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0" w:lineRule="exact"/>
        <w:ind w:left="630"/>
        <w:rPr>
          <w:sz w:val="2"/>
          <w:lang w:val="en-US"/>
        </w:rPr>
      </w:pPr>
      <w:r>
        <w:rPr>
          <w:rFonts w:hint="eastAsia"/>
          <w:sz w:val="2"/>
          <w:lang w:val="en-US" w:eastAsia="zh-CN"/>
        </w:rPr>
        <w:t>那好的</w:t>
      </w:r>
      <w:r>
        <w:rPr>
          <w:rFonts w:hint="eastAsia"/>
          <w:sz w:val="2"/>
          <w:lang w:val="en-US"/>
        </w:rPr>
        <w:t xml:space="preserve">个                                                                                                                                                  </w:t>
      </w:r>
    </w:p>
    <w:p>
      <w:pPr>
        <w:pStyle w:val="11"/>
        <w:tabs>
          <w:tab w:val="left" w:pos="0"/>
          <w:tab w:val="left" w:pos="7560"/>
        </w:tabs>
        <w:jc w:val="both"/>
        <w:rPr>
          <w:rFonts w:ascii="华文新魏" w:hAnsi="华文新魏" w:eastAsia="华文新魏" w:cs="华文新魏"/>
          <w:bCs/>
          <w:sz w:val="96"/>
          <w:szCs w:val="96"/>
        </w:rPr>
      </w:pPr>
      <w:bookmarkStart w:id="0" w:name="OLE_LINK23"/>
    </w:p>
    <w:p>
      <w:pPr>
        <w:pStyle w:val="11"/>
        <w:tabs>
          <w:tab w:val="left" w:pos="0"/>
          <w:tab w:val="left" w:pos="7560"/>
        </w:tabs>
        <w:jc w:val="center"/>
        <w:rPr>
          <w:rFonts w:ascii="华文新魏" w:hAnsi="华文新魏" w:eastAsia="华文新魏" w:cs="华文新魏"/>
          <w:b/>
          <w:bCs/>
          <w:sz w:val="96"/>
          <w:szCs w:val="96"/>
        </w:rPr>
      </w:pPr>
      <w:r>
        <w:rPr>
          <w:rFonts w:hint="eastAsia" w:ascii="华文新魏" w:hAnsi="华文新魏" w:eastAsia="华文新魏" w:cs="华文新魏"/>
          <w:bCs/>
          <w:sz w:val="96"/>
          <w:szCs w:val="96"/>
        </w:rPr>
        <w:t>竞争性磋商</w:t>
      </w:r>
      <w:r>
        <w:rPr>
          <w:rFonts w:hint="eastAsia" w:ascii="华文新魏" w:hAnsi="华文新魏" w:eastAsia="华文新魏" w:cs="华文新魏"/>
          <w:sz w:val="96"/>
          <w:szCs w:val="96"/>
        </w:rPr>
        <w:t>采购文件</w:t>
      </w:r>
    </w:p>
    <w:bookmarkEnd w:id="0"/>
    <w:p>
      <w:pPr>
        <w:pStyle w:val="11"/>
        <w:jc w:val="center"/>
        <w:rPr>
          <w:rFonts w:hAnsi="宋体"/>
        </w:rPr>
      </w:pPr>
    </w:p>
    <w:p>
      <w:pPr>
        <w:pStyle w:val="11"/>
        <w:jc w:val="center"/>
        <w:rPr>
          <w:rFonts w:hAnsi="宋体"/>
        </w:rPr>
      </w:pPr>
    </w:p>
    <w:p>
      <w:pPr>
        <w:pStyle w:val="11"/>
        <w:jc w:val="center"/>
        <w:rPr>
          <w:rFonts w:hAnsi="宋体"/>
        </w:rPr>
      </w:pPr>
    </w:p>
    <w:p>
      <w:pPr>
        <w:pStyle w:val="11"/>
        <w:jc w:val="center"/>
        <w:rPr>
          <w:rFonts w:hAnsi="宋体"/>
          <w:b/>
          <w:sz w:val="30"/>
          <w:szCs w:val="30"/>
        </w:rPr>
      </w:pPr>
    </w:p>
    <w:p>
      <w:pPr>
        <w:pStyle w:val="11"/>
        <w:jc w:val="center"/>
        <w:rPr>
          <w:rFonts w:hAnsi="宋体"/>
          <w:b/>
          <w:sz w:val="30"/>
          <w:szCs w:val="30"/>
        </w:rPr>
      </w:pPr>
    </w:p>
    <w:p>
      <w:pPr>
        <w:pStyle w:val="11"/>
        <w:jc w:val="center"/>
        <w:rPr>
          <w:rFonts w:hAnsi="宋体"/>
          <w:bCs/>
          <w:sz w:val="30"/>
          <w:szCs w:val="30"/>
          <w:lang w:val="en-US"/>
        </w:rPr>
      </w:pPr>
    </w:p>
    <w:p>
      <w:pPr>
        <w:tabs>
          <w:tab w:val="left" w:pos="2205"/>
        </w:tabs>
        <w:spacing w:line="520" w:lineRule="exact"/>
        <w:ind w:firstLine="1400" w:firstLineChars="500"/>
        <w:rPr>
          <w:rFonts w:hint="eastAsia"/>
          <w:bCs/>
          <w:sz w:val="28"/>
          <w:szCs w:val="28"/>
          <w:lang w:eastAsia="zh-CN"/>
        </w:rPr>
      </w:pPr>
      <w:r>
        <w:rPr>
          <w:rFonts w:hint="eastAsia"/>
          <w:bCs/>
          <w:sz w:val="28"/>
          <w:szCs w:val="28"/>
        </w:rPr>
        <w:t>项目名称：</w:t>
      </w:r>
      <w:r>
        <w:rPr>
          <w:rFonts w:hint="eastAsia"/>
          <w:bCs/>
          <w:sz w:val="28"/>
          <w:szCs w:val="28"/>
          <w:lang w:eastAsia="zh-CN"/>
        </w:rPr>
        <w:t>凭祥市上石镇一级路排水渠燕安段改造工程（二期）</w:t>
      </w:r>
    </w:p>
    <w:p>
      <w:pPr>
        <w:tabs>
          <w:tab w:val="left" w:pos="2205"/>
        </w:tabs>
        <w:spacing w:line="520" w:lineRule="exact"/>
        <w:ind w:firstLine="1400" w:firstLineChars="500"/>
        <w:rPr>
          <w:rFonts w:hint="eastAsia" w:eastAsia="宋体"/>
          <w:bCs/>
          <w:color w:val="auto"/>
          <w:spacing w:val="62"/>
          <w:sz w:val="28"/>
          <w:szCs w:val="28"/>
          <w:lang w:val="en-US" w:eastAsia="zh-CN"/>
        </w:rPr>
      </w:pPr>
      <w:r>
        <w:rPr>
          <w:rFonts w:hint="eastAsia"/>
          <w:bCs/>
          <w:color w:val="auto"/>
          <w:sz w:val="28"/>
          <w:szCs w:val="28"/>
        </w:rPr>
        <w:t>项目编号：</w:t>
      </w:r>
      <w:bookmarkStart w:id="1" w:name="OLE_LINK2"/>
      <w:r>
        <w:rPr>
          <w:rFonts w:hint="eastAsia"/>
          <w:bCs/>
          <w:color w:val="auto"/>
          <w:spacing w:val="62"/>
          <w:sz w:val="28"/>
          <w:szCs w:val="28"/>
          <w:lang w:val="en-US" w:eastAsia="zh-CN"/>
        </w:rPr>
        <w:t>CZZC2021-C2-80383-GXKZ</w:t>
      </w:r>
    </w:p>
    <w:bookmarkEnd w:id="1"/>
    <w:p>
      <w:pPr>
        <w:pStyle w:val="11"/>
        <w:rPr>
          <w:rFonts w:hAnsi="宋体"/>
          <w:sz w:val="28"/>
          <w:szCs w:val="28"/>
        </w:rPr>
      </w:pPr>
    </w:p>
    <w:p>
      <w:pPr>
        <w:pStyle w:val="11"/>
        <w:jc w:val="center"/>
        <w:rPr>
          <w:rFonts w:hAnsi="宋体"/>
          <w:sz w:val="30"/>
          <w:szCs w:val="30"/>
        </w:rPr>
      </w:pPr>
    </w:p>
    <w:p>
      <w:pPr>
        <w:pStyle w:val="11"/>
        <w:jc w:val="center"/>
        <w:rPr>
          <w:rFonts w:hAnsi="宋体"/>
          <w:sz w:val="30"/>
          <w:szCs w:val="30"/>
        </w:rPr>
      </w:pPr>
    </w:p>
    <w:p>
      <w:pPr>
        <w:pStyle w:val="11"/>
        <w:jc w:val="center"/>
        <w:rPr>
          <w:rFonts w:hAnsi="宋体"/>
          <w:sz w:val="30"/>
          <w:szCs w:val="30"/>
        </w:rPr>
      </w:pPr>
    </w:p>
    <w:p>
      <w:pPr>
        <w:pStyle w:val="11"/>
        <w:jc w:val="center"/>
        <w:rPr>
          <w:rFonts w:hAnsi="宋体"/>
          <w:sz w:val="30"/>
          <w:szCs w:val="30"/>
        </w:rPr>
      </w:pPr>
    </w:p>
    <w:p>
      <w:pPr>
        <w:pStyle w:val="11"/>
        <w:jc w:val="center"/>
        <w:rPr>
          <w:rFonts w:hAnsi="宋体"/>
          <w:sz w:val="30"/>
          <w:szCs w:val="30"/>
        </w:rPr>
      </w:pPr>
    </w:p>
    <w:p>
      <w:pPr>
        <w:pStyle w:val="11"/>
        <w:jc w:val="center"/>
        <w:rPr>
          <w:rFonts w:hAnsi="宋体"/>
          <w:sz w:val="30"/>
          <w:szCs w:val="30"/>
        </w:rPr>
      </w:pPr>
    </w:p>
    <w:p>
      <w:pPr>
        <w:pStyle w:val="11"/>
        <w:jc w:val="center"/>
        <w:rPr>
          <w:rFonts w:hAnsi="宋体"/>
          <w:sz w:val="30"/>
          <w:szCs w:val="30"/>
        </w:rPr>
      </w:pPr>
    </w:p>
    <w:p>
      <w:pPr>
        <w:pStyle w:val="11"/>
        <w:jc w:val="center"/>
        <w:rPr>
          <w:rFonts w:hAnsi="宋体"/>
          <w:sz w:val="30"/>
          <w:szCs w:val="30"/>
        </w:rPr>
      </w:pPr>
    </w:p>
    <w:p>
      <w:pPr>
        <w:pStyle w:val="11"/>
        <w:jc w:val="center"/>
        <w:rPr>
          <w:rFonts w:hAnsi="宋体"/>
          <w:sz w:val="30"/>
          <w:szCs w:val="30"/>
        </w:rPr>
      </w:pPr>
    </w:p>
    <w:p>
      <w:pPr>
        <w:pStyle w:val="11"/>
        <w:jc w:val="both"/>
        <w:rPr>
          <w:rFonts w:hAnsi="宋体"/>
          <w:sz w:val="30"/>
          <w:szCs w:val="30"/>
        </w:rPr>
      </w:pPr>
    </w:p>
    <w:p>
      <w:pPr>
        <w:pStyle w:val="11"/>
        <w:jc w:val="center"/>
        <w:rPr>
          <w:rFonts w:hAnsi="宋体"/>
          <w:sz w:val="30"/>
          <w:szCs w:val="30"/>
        </w:rPr>
      </w:pPr>
    </w:p>
    <w:p>
      <w:pPr>
        <w:spacing w:line="500" w:lineRule="exact"/>
        <w:ind w:firstLine="2109" w:firstLineChars="400"/>
        <w:rPr>
          <w:rFonts w:hint="eastAsia" w:eastAsia="宋体"/>
          <w:b/>
          <w:sz w:val="30"/>
          <w:szCs w:val="30"/>
          <w:lang w:val="en-US" w:eastAsia="zh-CN"/>
        </w:rPr>
      </w:pPr>
      <w:r>
        <w:rPr>
          <w:rFonts w:hint="eastAsia"/>
          <w:b/>
          <w:spacing w:val="113"/>
          <w:sz w:val="30"/>
          <w:szCs w:val="30"/>
        </w:rPr>
        <w:t>采购人</w:t>
      </w:r>
      <w:r>
        <w:rPr>
          <w:rFonts w:hint="eastAsia"/>
          <w:b/>
          <w:sz w:val="30"/>
          <w:szCs w:val="30"/>
        </w:rPr>
        <w:t>：</w:t>
      </w:r>
      <w:bookmarkStart w:id="2" w:name="OLE_LINK3"/>
      <w:r>
        <w:rPr>
          <w:rFonts w:hint="eastAsia"/>
          <w:b/>
          <w:sz w:val="30"/>
          <w:szCs w:val="30"/>
          <w:lang w:eastAsia="zh-CN"/>
        </w:rPr>
        <w:t>凭祥市住房和城乡建设局</w:t>
      </w:r>
    </w:p>
    <w:bookmarkEnd w:id="2"/>
    <w:p>
      <w:pPr>
        <w:tabs>
          <w:tab w:val="left" w:pos="5565"/>
        </w:tabs>
        <w:spacing w:line="600" w:lineRule="exact"/>
        <w:jc w:val="center"/>
        <w:rPr>
          <w:b/>
          <w:sz w:val="30"/>
          <w:szCs w:val="30"/>
        </w:rPr>
      </w:pPr>
      <w:r>
        <w:rPr>
          <w:rFonts w:hint="eastAsia"/>
          <w:b/>
          <w:sz w:val="30"/>
          <w:szCs w:val="30"/>
        </w:rPr>
        <w:t>采购代理机构：广西坤珍建设项目管理咨询有限公司</w:t>
      </w:r>
    </w:p>
    <w:p>
      <w:pPr>
        <w:spacing w:line="600" w:lineRule="exact"/>
        <w:jc w:val="center"/>
        <w:rPr>
          <w:b/>
          <w:spacing w:val="57"/>
          <w:sz w:val="30"/>
          <w:szCs w:val="30"/>
        </w:rPr>
      </w:pPr>
      <w:r>
        <w:rPr>
          <w:b/>
          <w:spacing w:val="57"/>
          <w:sz w:val="30"/>
          <w:szCs w:val="30"/>
        </w:rPr>
        <w:t>20</w:t>
      </w:r>
      <w:r>
        <w:rPr>
          <w:rFonts w:hint="eastAsia"/>
          <w:b/>
          <w:spacing w:val="57"/>
          <w:sz w:val="30"/>
          <w:szCs w:val="30"/>
          <w:lang w:val="en-US"/>
        </w:rPr>
        <w:t>21</w:t>
      </w:r>
      <w:r>
        <w:rPr>
          <w:rFonts w:hint="eastAsia"/>
          <w:b/>
          <w:spacing w:val="57"/>
          <w:sz w:val="30"/>
          <w:szCs w:val="30"/>
        </w:rPr>
        <w:t>年</w:t>
      </w:r>
      <w:r>
        <w:rPr>
          <w:rFonts w:hint="eastAsia"/>
          <w:b/>
          <w:color w:val="auto"/>
          <w:spacing w:val="57"/>
          <w:sz w:val="30"/>
          <w:szCs w:val="30"/>
          <w:lang w:val="en-US" w:eastAsia="zh-CN"/>
        </w:rPr>
        <w:t>9</w:t>
      </w:r>
      <w:r>
        <w:rPr>
          <w:rFonts w:hint="eastAsia"/>
          <w:b/>
          <w:color w:val="auto"/>
          <w:spacing w:val="57"/>
          <w:sz w:val="30"/>
          <w:szCs w:val="30"/>
        </w:rPr>
        <w:t>月</w:t>
      </w: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both"/>
        <w:rPr>
          <w:spacing w:val="57"/>
          <w:sz w:val="30"/>
          <w:szCs w:val="30"/>
        </w:rPr>
      </w:pPr>
    </w:p>
    <w:sdt>
      <w:sdtPr>
        <w:rPr>
          <w:rFonts w:ascii="宋体" w:hAnsi="宋体" w:eastAsia="宋体" w:cs="宋体"/>
          <w:b/>
          <w:bCs/>
          <w:sz w:val="48"/>
          <w:szCs w:val="52"/>
          <w:lang w:val="zh-CN" w:eastAsia="zh-CN" w:bidi="zh-CN"/>
        </w:rPr>
        <w:id w:val="147459884"/>
        <w15:color w:val="DBDBDB"/>
        <w:docPartObj>
          <w:docPartGallery w:val="Table of Contents"/>
          <w:docPartUnique/>
        </w:docPartObj>
      </w:sdtPr>
      <w:sdtEndPr>
        <w:rPr>
          <w:rFonts w:ascii="宋体" w:hAnsi="宋体" w:eastAsia="宋体" w:cs="宋体"/>
          <w:b/>
          <w:bCs/>
          <w:spacing w:val="57"/>
          <w:sz w:val="36"/>
          <w:szCs w:val="44"/>
          <w:lang w:val="zh-CN" w:eastAsia="zh-CN" w:bidi="zh-CN"/>
        </w:rPr>
      </w:sdtEndPr>
      <w:sdtContent>
        <w:p>
          <w:pPr>
            <w:spacing w:before="0" w:beforeLines="0" w:after="0" w:afterLines="0" w:line="240" w:lineRule="auto"/>
            <w:ind w:left="0" w:leftChars="0" w:right="0" w:rightChars="0" w:firstLine="0" w:firstLineChars="0"/>
            <w:jc w:val="center"/>
            <w:rPr>
              <w:b/>
              <w:bCs/>
              <w:sz w:val="52"/>
              <w:szCs w:val="52"/>
            </w:rPr>
          </w:pPr>
          <w:r>
            <w:rPr>
              <w:rFonts w:ascii="宋体" w:hAnsi="宋体" w:eastAsia="宋体"/>
              <w:b/>
              <w:bCs/>
              <w:sz w:val="48"/>
              <w:szCs w:val="52"/>
            </w:rPr>
            <w:t>目</w:t>
          </w:r>
          <w:r>
            <w:rPr>
              <w:rFonts w:hint="eastAsia" w:ascii="宋体" w:hAnsi="宋体" w:eastAsia="宋体"/>
              <w:b/>
              <w:bCs/>
              <w:sz w:val="48"/>
              <w:szCs w:val="52"/>
              <w:lang w:val="en-US" w:eastAsia="zh-CN"/>
            </w:rPr>
            <w:t xml:space="preserve"> </w:t>
          </w:r>
          <w:r>
            <w:rPr>
              <w:rFonts w:ascii="宋体" w:hAnsi="宋体" w:eastAsia="宋体"/>
              <w:b/>
              <w:bCs/>
              <w:sz w:val="48"/>
              <w:szCs w:val="52"/>
            </w:rPr>
            <w:t>录</w:t>
          </w:r>
        </w:p>
        <w:p>
          <w:pPr>
            <w:pStyle w:val="31"/>
            <w:tabs>
              <w:tab w:val="right" w:leader="dot" w:pos="10369"/>
            </w:tabs>
            <w:rPr>
              <w:spacing w:val="57"/>
              <w:sz w:val="28"/>
              <w:szCs w:val="44"/>
            </w:rPr>
          </w:pPr>
          <w:r>
            <w:rPr>
              <w:spacing w:val="57"/>
              <w:sz w:val="44"/>
              <w:szCs w:val="44"/>
            </w:rPr>
            <w:fldChar w:fldCharType="begin"/>
          </w:r>
          <w:r>
            <w:rPr>
              <w:spacing w:val="57"/>
              <w:sz w:val="44"/>
              <w:szCs w:val="44"/>
            </w:rPr>
            <w:instrText xml:space="preserve">TOC \o "1-3" \h \u </w:instrText>
          </w:r>
          <w:r>
            <w:rPr>
              <w:spacing w:val="57"/>
              <w:sz w:val="44"/>
              <w:szCs w:val="44"/>
            </w:rPr>
            <w:fldChar w:fldCharType="separate"/>
          </w:r>
          <w:r>
            <w:rPr>
              <w:spacing w:val="57"/>
              <w:sz w:val="28"/>
              <w:szCs w:val="44"/>
            </w:rPr>
            <w:fldChar w:fldCharType="begin"/>
          </w:r>
          <w:r>
            <w:rPr>
              <w:spacing w:val="57"/>
              <w:sz w:val="28"/>
              <w:szCs w:val="44"/>
            </w:rPr>
            <w:instrText xml:space="preserve"> HYPERLINK \l _Toc17461 </w:instrText>
          </w:r>
          <w:r>
            <w:rPr>
              <w:spacing w:val="57"/>
              <w:sz w:val="28"/>
              <w:szCs w:val="44"/>
            </w:rPr>
            <w:fldChar w:fldCharType="separate"/>
          </w:r>
          <w:r>
            <w:rPr>
              <w:rFonts w:hint="eastAsia"/>
              <w:sz w:val="28"/>
              <w:szCs w:val="28"/>
            </w:rPr>
            <w:t xml:space="preserve">第一章 </w:t>
          </w:r>
          <w:r>
            <w:rPr>
              <w:sz w:val="28"/>
              <w:szCs w:val="28"/>
            </w:rPr>
            <w:t>竞争性磋商公告</w:t>
          </w:r>
          <w:r>
            <w:rPr>
              <w:sz w:val="28"/>
              <w:szCs w:val="28"/>
            </w:rPr>
            <w:tab/>
          </w:r>
          <w:r>
            <w:rPr>
              <w:sz w:val="28"/>
              <w:szCs w:val="28"/>
            </w:rPr>
            <w:fldChar w:fldCharType="begin"/>
          </w:r>
          <w:r>
            <w:rPr>
              <w:sz w:val="28"/>
              <w:szCs w:val="28"/>
            </w:rPr>
            <w:instrText xml:space="preserve"> PAGEREF _Toc17461 \h </w:instrText>
          </w:r>
          <w:r>
            <w:rPr>
              <w:sz w:val="28"/>
              <w:szCs w:val="28"/>
            </w:rPr>
            <w:fldChar w:fldCharType="separate"/>
          </w:r>
          <w:r>
            <w:rPr>
              <w:sz w:val="28"/>
              <w:szCs w:val="28"/>
            </w:rPr>
            <w:t>1</w:t>
          </w:r>
          <w:r>
            <w:rPr>
              <w:sz w:val="28"/>
              <w:szCs w:val="28"/>
            </w:rPr>
            <w:fldChar w:fldCharType="end"/>
          </w:r>
          <w:r>
            <w:rPr>
              <w:spacing w:val="57"/>
              <w:sz w:val="28"/>
              <w:szCs w:val="44"/>
            </w:rPr>
            <w:fldChar w:fldCharType="end"/>
          </w:r>
        </w:p>
        <w:p>
          <w:pPr>
            <w:pStyle w:val="31"/>
            <w:keepNext w:val="0"/>
            <w:keepLines w:val="0"/>
            <w:pageBreakBefore w:val="0"/>
            <w:widowControl/>
            <w:tabs>
              <w:tab w:val="right" w:pos="2000"/>
              <w:tab w:val="right" w:leader="dot" w:pos="10369"/>
            </w:tabs>
            <w:kinsoku/>
            <w:wordWrap/>
            <w:overflowPunct/>
            <w:topLinePunct w:val="0"/>
            <w:autoSpaceDE/>
            <w:autoSpaceDN/>
            <w:bidi w:val="0"/>
            <w:adjustRightInd/>
            <w:snapToGrid/>
            <w:spacing w:line="560" w:lineRule="exact"/>
            <w:textAlignment w:val="auto"/>
            <w:rPr>
              <w:sz w:val="28"/>
              <w:szCs w:val="28"/>
            </w:rPr>
          </w:pPr>
          <w:r>
            <w:rPr>
              <w:spacing w:val="57"/>
              <w:sz w:val="28"/>
              <w:szCs w:val="44"/>
            </w:rPr>
            <w:fldChar w:fldCharType="begin"/>
          </w:r>
          <w:r>
            <w:rPr>
              <w:spacing w:val="57"/>
              <w:sz w:val="28"/>
              <w:szCs w:val="44"/>
            </w:rPr>
            <w:instrText xml:space="preserve"> HYPERLINK \l _Toc22984 </w:instrText>
          </w:r>
          <w:r>
            <w:rPr>
              <w:spacing w:val="57"/>
              <w:sz w:val="28"/>
              <w:szCs w:val="44"/>
            </w:rPr>
            <w:fldChar w:fldCharType="separate"/>
          </w:r>
          <w:r>
            <w:rPr>
              <w:bCs/>
              <w:sz w:val="28"/>
              <w:szCs w:val="48"/>
            </w:rPr>
            <w:t>第二章</w:t>
          </w:r>
          <w:r>
            <w:rPr>
              <w:bCs/>
              <w:sz w:val="28"/>
              <w:szCs w:val="48"/>
            </w:rPr>
            <w:tab/>
          </w:r>
          <w:r>
            <w:rPr>
              <w:bCs/>
              <w:sz w:val="28"/>
              <w:szCs w:val="48"/>
            </w:rPr>
            <w:t>磋商须知及前附表</w:t>
          </w:r>
          <w:r>
            <w:rPr>
              <w:sz w:val="28"/>
              <w:szCs w:val="28"/>
            </w:rPr>
            <w:tab/>
          </w:r>
          <w:r>
            <w:rPr>
              <w:sz w:val="28"/>
              <w:szCs w:val="28"/>
            </w:rPr>
            <w:fldChar w:fldCharType="begin"/>
          </w:r>
          <w:r>
            <w:rPr>
              <w:sz w:val="28"/>
              <w:szCs w:val="28"/>
            </w:rPr>
            <w:instrText xml:space="preserve"> PAGEREF _Toc22984 \h </w:instrText>
          </w:r>
          <w:r>
            <w:rPr>
              <w:sz w:val="28"/>
              <w:szCs w:val="28"/>
            </w:rPr>
            <w:fldChar w:fldCharType="separate"/>
          </w:r>
          <w:r>
            <w:rPr>
              <w:sz w:val="28"/>
              <w:szCs w:val="28"/>
            </w:rPr>
            <w:t>4</w:t>
          </w:r>
          <w:r>
            <w:rPr>
              <w:sz w:val="28"/>
              <w:szCs w:val="28"/>
            </w:rPr>
            <w:fldChar w:fldCharType="end"/>
          </w:r>
          <w:r>
            <w:rPr>
              <w:spacing w:val="57"/>
              <w:sz w:val="28"/>
              <w:szCs w:val="44"/>
            </w:rPr>
            <w:fldChar w:fldCharType="end"/>
          </w:r>
        </w:p>
        <w:p>
          <w:pPr>
            <w:pStyle w:val="31"/>
            <w:tabs>
              <w:tab w:val="right" w:pos="2000"/>
              <w:tab w:val="right" w:leader="dot" w:pos="10369"/>
            </w:tabs>
            <w:rPr>
              <w:spacing w:val="57"/>
              <w:sz w:val="28"/>
              <w:szCs w:val="44"/>
            </w:rPr>
          </w:pPr>
        </w:p>
        <w:p>
          <w:pPr>
            <w:pStyle w:val="31"/>
            <w:tabs>
              <w:tab w:val="right" w:pos="2000"/>
              <w:tab w:val="right" w:leader="dot" w:pos="10369"/>
            </w:tabs>
            <w:rPr>
              <w:sz w:val="28"/>
              <w:szCs w:val="28"/>
            </w:rPr>
          </w:pPr>
          <w:r>
            <w:rPr>
              <w:spacing w:val="57"/>
              <w:sz w:val="28"/>
              <w:szCs w:val="44"/>
            </w:rPr>
            <w:fldChar w:fldCharType="begin"/>
          </w:r>
          <w:r>
            <w:rPr>
              <w:spacing w:val="57"/>
              <w:sz w:val="28"/>
              <w:szCs w:val="44"/>
            </w:rPr>
            <w:instrText xml:space="preserve"> HYPERLINK \l _Toc6893 </w:instrText>
          </w:r>
          <w:r>
            <w:rPr>
              <w:spacing w:val="57"/>
              <w:sz w:val="28"/>
              <w:szCs w:val="44"/>
            </w:rPr>
            <w:fldChar w:fldCharType="separate"/>
          </w:r>
          <w:r>
            <w:rPr>
              <w:sz w:val="28"/>
              <w:szCs w:val="28"/>
            </w:rPr>
            <w:t>第三章</w:t>
          </w:r>
          <w:r>
            <w:rPr>
              <w:sz w:val="28"/>
              <w:szCs w:val="28"/>
            </w:rPr>
            <w:tab/>
          </w:r>
          <w:r>
            <w:rPr>
              <w:sz w:val="28"/>
              <w:szCs w:val="28"/>
            </w:rPr>
            <w:t>磋商项目需求</w:t>
          </w:r>
          <w:r>
            <w:rPr>
              <w:sz w:val="28"/>
              <w:szCs w:val="28"/>
            </w:rPr>
            <w:tab/>
          </w:r>
          <w:r>
            <w:rPr>
              <w:sz w:val="28"/>
              <w:szCs w:val="28"/>
            </w:rPr>
            <w:fldChar w:fldCharType="begin"/>
          </w:r>
          <w:r>
            <w:rPr>
              <w:sz w:val="28"/>
              <w:szCs w:val="28"/>
            </w:rPr>
            <w:instrText xml:space="preserve"> PAGEREF _Toc6893 \h </w:instrText>
          </w:r>
          <w:r>
            <w:rPr>
              <w:sz w:val="28"/>
              <w:szCs w:val="28"/>
            </w:rPr>
            <w:fldChar w:fldCharType="separate"/>
          </w:r>
          <w:r>
            <w:rPr>
              <w:sz w:val="28"/>
              <w:szCs w:val="28"/>
            </w:rPr>
            <w:t>10</w:t>
          </w:r>
          <w:r>
            <w:rPr>
              <w:sz w:val="28"/>
              <w:szCs w:val="28"/>
            </w:rPr>
            <w:fldChar w:fldCharType="end"/>
          </w:r>
          <w:r>
            <w:rPr>
              <w:spacing w:val="57"/>
              <w:sz w:val="28"/>
              <w:szCs w:val="44"/>
            </w:rPr>
            <w:fldChar w:fldCharType="end"/>
          </w:r>
        </w:p>
        <w:p>
          <w:pPr>
            <w:pStyle w:val="31"/>
            <w:keepNext w:val="0"/>
            <w:keepLines w:val="0"/>
            <w:pageBreakBefore w:val="0"/>
            <w:widowControl/>
            <w:tabs>
              <w:tab w:val="right" w:pos="2000"/>
              <w:tab w:val="right" w:leader="dot" w:pos="10369"/>
            </w:tabs>
            <w:kinsoku/>
            <w:wordWrap/>
            <w:overflowPunct/>
            <w:topLinePunct w:val="0"/>
            <w:autoSpaceDE/>
            <w:autoSpaceDN/>
            <w:bidi w:val="0"/>
            <w:adjustRightInd/>
            <w:snapToGrid/>
            <w:spacing w:line="800" w:lineRule="exact"/>
            <w:textAlignment w:val="auto"/>
            <w:rPr>
              <w:sz w:val="28"/>
              <w:szCs w:val="28"/>
            </w:rPr>
          </w:pPr>
          <w:r>
            <w:rPr>
              <w:spacing w:val="57"/>
              <w:sz w:val="28"/>
              <w:szCs w:val="44"/>
            </w:rPr>
            <w:fldChar w:fldCharType="begin"/>
          </w:r>
          <w:r>
            <w:rPr>
              <w:spacing w:val="57"/>
              <w:sz w:val="28"/>
              <w:szCs w:val="44"/>
            </w:rPr>
            <w:instrText xml:space="preserve"> HYPERLINK \l _Toc9828 </w:instrText>
          </w:r>
          <w:r>
            <w:rPr>
              <w:spacing w:val="57"/>
              <w:sz w:val="28"/>
              <w:szCs w:val="44"/>
            </w:rPr>
            <w:fldChar w:fldCharType="separate"/>
          </w:r>
          <w:r>
            <w:rPr>
              <w:sz w:val="28"/>
              <w:szCs w:val="28"/>
            </w:rPr>
            <w:t>第四章</w:t>
          </w:r>
          <w:r>
            <w:rPr>
              <w:sz w:val="28"/>
              <w:szCs w:val="28"/>
            </w:rPr>
            <w:tab/>
          </w:r>
          <w:r>
            <w:rPr>
              <w:sz w:val="28"/>
              <w:szCs w:val="28"/>
            </w:rPr>
            <w:t>竞争性磋商响应文件格式</w:t>
          </w:r>
          <w:r>
            <w:rPr>
              <w:sz w:val="28"/>
              <w:szCs w:val="28"/>
            </w:rPr>
            <w:tab/>
          </w:r>
          <w:r>
            <w:rPr>
              <w:sz w:val="28"/>
              <w:szCs w:val="28"/>
            </w:rPr>
            <w:fldChar w:fldCharType="begin"/>
          </w:r>
          <w:r>
            <w:rPr>
              <w:sz w:val="28"/>
              <w:szCs w:val="28"/>
            </w:rPr>
            <w:instrText xml:space="preserve"> PAGEREF _Toc9828 \h </w:instrText>
          </w:r>
          <w:r>
            <w:rPr>
              <w:sz w:val="28"/>
              <w:szCs w:val="28"/>
            </w:rPr>
            <w:fldChar w:fldCharType="separate"/>
          </w:r>
          <w:r>
            <w:rPr>
              <w:sz w:val="28"/>
              <w:szCs w:val="28"/>
            </w:rPr>
            <w:t>11</w:t>
          </w:r>
          <w:r>
            <w:rPr>
              <w:sz w:val="28"/>
              <w:szCs w:val="28"/>
            </w:rPr>
            <w:fldChar w:fldCharType="end"/>
          </w:r>
          <w:r>
            <w:rPr>
              <w:spacing w:val="57"/>
              <w:sz w:val="28"/>
              <w:szCs w:val="44"/>
            </w:rPr>
            <w:fldChar w:fldCharType="end"/>
          </w:r>
        </w:p>
        <w:p>
          <w:pPr>
            <w:pStyle w:val="31"/>
            <w:tabs>
              <w:tab w:val="right" w:pos="2000"/>
              <w:tab w:val="right" w:leader="dot" w:pos="10369"/>
            </w:tabs>
            <w:rPr>
              <w:spacing w:val="57"/>
              <w:sz w:val="28"/>
              <w:szCs w:val="44"/>
            </w:rPr>
          </w:pPr>
        </w:p>
        <w:p>
          <w:pPr>
            <w:pStyle w:val="31"/>
            <w:tabs>
              <w:tab w:val="right" w:pos="2000"/>
              <w:tab w:val="right" w:leader="dot" w:pos="10369"/>
            </w:tabs>
            <w:rPr>
              <w:sz w:val="28"/>
              <w:szCs w:val="28"/>
            </w:rPr>
          </w:pPr>
          <w:r>
            <w:rPr>
              <w:spacing w:val="57"/>
              <w:sz w:val="28"/>
              <w:szCs w:val="44"/>
            </w:rPr>
            <w:fldChar w:fldCharType="begin"/>
          </w:r>
          <w:r>
            <w:rPr>
              <w:spacing w:val="57"/>
              <w:sz w:val="28"/>
              <w:szCs w:val="44"/>
            </w:rPr>
            <w:instrText xml:space="preserve"> HYPERLINK \l _Toc32188 </w:instrText>
          </w:r>
          <w:r>
            <w:rPr>
              <w:spacing w:val="57"/>
              <w:sz w:val="28"/>
              <w:szCs w:val="44"/>
            </w:rPr>
            <w:fldChar w:fldCharType="separate"/>
          </w:r>
          <w:r>
            <w:rPr>
              <w:sz w:val="28"/>
              <w:szCs w:val="28"/>
            </w:rPr>
            <w:t>第五章</w:t>
          </w:r>
          <w:r>
            <w:rPr>
              <w:sz w:val="28"/>
              <w:szCs w:val="28"/>
            </w:rPr>
            <w:tab/>
          </w:r>
          <w:r>
            <w:rPr>
              <w:sz w:val="28"/>
              <w:szCs w:val="28"/>
            </w:rPr>
            <w:t>合同主要条款</w:t>
          </w:r>
          <w:r>
            <w:rPr>
              <w:sz w:val="28"/>
              <w:szCs w:val="28"/>
            </w:rPr>
            <w:tab/>
          </w:r>
          <w:r>
            <w:rPr>
              <w:sz w:val="28"/>
              <w:szCs w:val="28"/>
            </w:rPr>
            <w:fldChar w:fldCharType="begin"/>
          </w:r>
          <w:r>
            <w:rPr>
              <w:sz w:val="28"/>
              <w:szCs w:val="28"/>
            </w:rPr>
            <w:instrText xml:space="preserve"> PAGEREF _Toc32188 \h </w:instrText>
          </w:r>
          <w:r>
            <w:rPr>
              <w:sz w:val="28"/>
              <w:szCs w:val="28"/>
            </w:rPr>
            <w:fldChar w:fldCharType="separate"/>
          </w:r>
          <w:r>
            <w:rPr>
              <w:sz w:val="28"/>
              <w:szCs w:val="28"/>
            </w:rPr>
            <w:t>34</w:t>
          </w:r>
          <w:r>
            <w:rPr>
              <w:sz w:val="28"/>
              <w:szCs w:val="28"/>
            </w:rPr>
            <w:fldChar w:fldCharType="end"/>
          </w:r>
          <w:r>
            <w:rPr>
              <w:spacing w:val="57"/>
              <w:sz w:val="28"/>
              <w:szCs w:val="44"/>
            </w:rPr>
            <w:fldChar w:fldCharType="end"/>
          </w:r>
        </w:p>
        <w:p>
          <w:pPr>
            <w:pStyle w:val="31"/>
            <w:tabs>
              <w:tab w:val="right" w:pos="2000"/>
              <w:tab w:val="right" w:leader="dot" w:pos="10369"/>
            </w:tabs>
            <w:rPr>
              <w:spacing w:val="57"/>
              <w:sz w:val="28"/>
              <w:szCs w:val="44"/>
            </w:rPr>
          </w:pPr>
        </w:p>
        <w:p>
          <w:pPr>
            <w:pStyle w:val="31"/>
            <w:tabs>
              <w:tab w:val="right" w:pos="2000"/>
              <w:tab w:val="right" w:leader="dot" w:pos="10369"/>
            </w:tabs>
            <w:rPr>
              <w:sz w:val="28"/>
              <w:szCs w:val="28"/>
            </w:rPr>
          </w:pPr>
          <w:r>
            <w:rPr>
              <w:spacing w:val="57"/>
              <w:sz w:val="28"/>
              <w:szCs w:val="44"/>
            </w:rPr>
            <w:fldChar w:fldCharType="begin"/>
          </w:r>
          <w:r>
            <w:rPr>
              <w:spacing w:val="57"/>
              <w:sz w:val="28"/>
              <w:szCs w:val="44"/>
            </w:rPr>
            <w:instrText xml:space="preserve"> HYPERLINK \l _Toc32278 </w:instrText>
          </w:r>
          <w:r>
            <w:rPr>
              <w:spacing w:val="57"/>
              <w:sz w:val="28"/>
              <w:szCs w:val="44"/>
            </w:rPr>
            <w:fldChar w:fldCharType="separate"/>
          </w:r>
          <w:r>
            <w:rPr>
              <w:sz w:val="28"/>
              <w:szCs w:val="28"/>
            </w:rPr>
            <w:t>第六章</w:t>
          </w:r>
          <w:r>
            <w:rPr>
              <w:sz w:val="28"/>
              <w:szCs w:val="28"/>
            </w:rPr>
            <w:tab/>
          </w:r>
          <w:r>
            <w:rPr>
              <w:rFonts w:hint="eastAsia"/>
              <w:sz w:val="28"/>
              <w:szCs w:val="28"/>
            </w:rPr>
            <w:t>评审</w:t>
          </w:r>
          <w:r>
            <w:rPr>
              <w:sz w:val="28"/>
              <w:szCs w:val="28"/>
            </w:rPr>
            <w:t>方法</w:t>
          </w:r>
          <w:r>
            <w:rPr>
              <w:sz w:val="28"/>
              <w:szCs w:val="28"/>
            </w:rPr>
            <w:tab/>
          </w:r>
          <w:r>
            <w:rPr>
              <w:sz w:val="28"/>
              <w:szCs w:val="28"/>
            </w:rPr>
            <w:fldChar w:fldCharType="begin"/>
          </w:r>
          <w:r>
            <w:rPr>
              <w:sz w:val="28"/>
              <w:szCs w:val="28"/>
            </w:rPr>
            <w:instrText xml:space="preserve"> PAGEREF _Toc32278 \h </w:instrText>
          </w:r>
          <w:r>
            <w:rPr>
              <w:sz w:val="28"/>
              <w:szCs w:val="28"/>
            </w:rPr>
            <w:fldChar w:fldCharType="separate"/>
          </w:r>
          <w:r>
            <w:rPr>
              <w:sz w:val="28"/>
              <w:szCs w:val="28"/>
            </w:rPr>
            <w:t>69</w:t>
          </w:r>
          <w:r>
            <w:rPr>
              <w:sz w:val="28"/>
              <w:szCs w:val="28"/>
            </w:rPr>
            <w:fldChar w:fldCharType="end"/>
          </w:r>
          <w:r>
            <w:rPr>
              <w:spacing w:val="57"/>
              <w:sz w:val="28"/>
              <w:szCs w:val="44"/>
            </w:rPr>
            <w:fldChar w:fldCharType="end"/>
          </w:r>
        </w:p>
        <w:p>
          <w:pPr>
            <w:jc w:val="both"/>
            <w:outlineLvl w:val="9"/>
            <w:rPr>
              <w:spacing w:val="57"/>
              <w:sz w:val="44"/>
              <w:szCs w:val="44"/>
            </w:rPr>
            <w:sectPr>
              <w:headerReference r:id="rId3" w:type="default"/>
              <w:pgSz w:w="11910" w:h="16840"/>
              <w:pgMar w:top="1480" w:right="761" w:bottom="280" w:left="780" w:header="876" w:footer="0" w:gutter="0"/>
              <w:cols w:space="720" w:num="1"/>
            </w:sectPr>
          </w:pPr>
          <w:r>
            <w:rPr>
              <w:spacing w:val="57"/>
              <w:sz w:val="36"/>
              <w:szCs w:val="44"/>
            </w:rPr>
            <w:fldChar w:fldCharType="end"/>
          </w:r>
        </w:p>
      </w:sdtContent>
    </w:sdt>
    <w:p>
      <w:pPr>
        <w:pStyle w:val="3"/>
        <w:ind w:left="0" w:leftChars="0" w:firstLine="0" w:firstLineChars="0"/>
        <w:jc w:val="both"/>
        <w:outlineLvl w:val="9"/>
      </w:pPr>
      <w:bookmarkStart w:id="3" w:name="_Toc2962"/>
      <w:bookmarkStart w:id="4" w:name="_Toc26320"/>
      <w:bookmarkStart w:id="5" w:name="_Toc17260"/>
      <w:bookmarkStart w:id="6" w:name="_Toc21067"/>
      <w:bookmarkStart w:id="7" w:name="_Toc16681"/>
    </w:p>
    <w:p>
      <w:pPr>
        <w:pStyle w:val="3"/>
        <w:outlineLvl w:val="9"/>
      </w:pPr>
    </w:p>
    <w:p>
      <w:pPr>
        <w:pStyle w:val="3"/>
        <w:outlineLvl w:val="9"/>
      </w:pPr>
    </w:p>
    <w:p>
      <w:pPr>
        <w:pStyle w:val="3"/>
        <w:outlineLvl w:val="9"/>
      </w:pPr>
    </w:p>
    <w:p>
      <w:pPr>
        <w:pStyle w:val="3"/>
        <w:outlineLvl w:val="9"/>
      </w:pPr>
    </w:p>
    <w:p>
      <w:pPr>
        <w:pStyle w:val="3"/>
        <w:outlineLvl w:val="9"/>
      </w:pPr>
    </w:p>
    <w:p>
      <w:pPr>
        <w:pStyle w:val="3"/>
        <w:outlineLvl w:val="9"/>
      </w:pPr>
    </w:p>
    <w:p>
      <w:pPr>
        <w:pStyle w:val="3"/>
        <w:outlineLvl w:val="9"/>
      </w:pPr>
    </w:p>
    <w:p>
      <w:pPr>
        <w:pStyle w:val="3"/>
        <w:outlineLvl w:val="9"/>
      </w:pPr>
    </w:p>
    <w:p>
      <w:pPr>
        <w:pStyle w:val="3"/>
        <w:outlineLvl w:val="9"/>
      </w:pPr>
    </w:p>
    <w:p>
      <w:pPr>
        <w:pStyle w:val="3"/>
        <w:outlineLvl w:val="9"/>
      </w:pPr>
    </w:p>
    <w:p>
      <w:pPr>
        <w:pStyle w:val="3"/>
        <w:outlineLvl w:val="9"/>
      </w:pPr>
    </w:p>
    <w:p>
      <w:pPr>
        <w:pStyle w:val="3"/>
        <w:outlineLvl w:val="9"/>
      </w:pPr>
    </w:p>
    <w:p>
      <w:pPr>
        <w:pStyle w:val="3"/>
        <w:outlineLvl w:val="9"/>
      </w:pPr>
    </w:p>
    <w:p>
      <w:pPr>
        <w:pStyle w:val="3"/>
        <w:outlineLvl w:val="9"/>
      </w:pPr>
    </w:p>
    <w:p>
      <w:pPr>
        <w:pStyle w:val="3"/>
        <w:outlineLvl w:val="9"/>
      </w:pPr>
    </w:p>
    <w:p>
      <w:pPr>
        <w:pStyle w:val="3"/>
        <w:outlineLvl w:val="9"/>
      </w:pPr>
    </w:p>
    <w:p>
      <w:pPr>
        <w:pStyle w:val="3"/>
        <w:outlineLvl w:val="9"/>
      </w:pPr>
    </w:p>
    <w:p>
      <w:pPr>
        <w:pStyle w:val="3"/>
        <w:outlineLvl w:val="9"/>
      </w:pPr>
    </w:p>
    <w:p>
      <w:pPr>
        <w:pStyle w:val="3"/>
        <w:outlineLvl w:val="9"/>
      </w:pPr>
    </w:p>
    <w:p>
      <w:pPr>
        <w:pStyle w:val="3"/>
        <w:outlineLvl w:val="9"/>
      </w:pPr>
    </w:p>
    <w:p>
      <w:pPr>
        <w:pStyle w:val="3"/>
        <w:outlineLvl w:val="9"/>
      </w:pPr>
    </w:p>
    <w:p>
      <w:pPr>
        <w:pStyle w:val="3"/>
        <w:outlineLvl w:val="9"/>
      </w:pPr>
    </w:p>
    <w:p>
      <w:pPr>
        <w:pStyle w:val="3"/>
        <w:outlineLvl w:val="9"/>
      </w:pPr>
    </w:p>
    <w:p>
      <w:pPr>
        <w:pStyle w:val="3"/>
        <w:outlineLvl w:val="9"/>
        <w:sectPr>
          <w:footerReference r:id="rId4" w:type="default"/>
          <w:pgSz w:w="11910" w:h="16840"/>
          <w:pgMar w:top="1480" w:right="761" w:bottom="1040" w:left="780" w:header="876" w:footer="858" w:gutter="0"/>
          <w:pgNumType w:start="1"/>
          <w:cols w:space="720" w:num="1"/>
        </w:sectPr>
      </w:pPr>
    </w:p>
    <w:p>
      <w:pPr>
        <w:pStyle w:val="3"/>
        <w:numPr>
          <w:ilvl w:val="0"/>
          <w:numId w:val="1"/>
        </w:numPr>
      </w:pPr>
      <w:bookmarkStart w:id="8" w:name="_Toc17461"/>
      <w:r>
        <w:t>竞争性磋商公告</w:t>
      </w:r>
      <w:bookmarkEnd w:id="3"/>
      <w:bookmarkEnd w:id="4"/>
      <w:bookmarkEnd w:id="5"/>
      <w:bookmarkEnd w:id="6"/>
      <w:bookmarkEnd w:id="7"/>
      <w:bookmarkEnd w:id="8"/>
    </w:p>
    <w:p>
      <w:pPr>
        <w:pStyle w:val="3"/>
        <w:ind w:left="0" w:firstLine="643" w:firstLineChars="200"/>
        <w:jc w:val="both"/>
        <w:outlineLvl w:val="9"/>
      </w:pPr>
    </w:p>
    <w:p>
      <w:pPr>
        <w:pStyle w:val="3"/>
        <w:ind w:left="1814" w:leftChars="160" w:hanging="1462" w:hangingChars="455"/>
        <w:jc w:val="both"/>
      </w:pPr>
      <w:bookmarkStart w:id="9" w:name="_Toc12141"/>
      <w:r>
        <w:rPr>
          <w:rFonts w:hint="eastAsia"/>
        </w:rPr>
        <w:t>广西坤珍建设项目管理咨询有限公司</w:t>
      </w:r>
      <w:bookmarkEnd w:id="9"/>
      <w:bookmarkStart w:id="10" w:name="_Toc25518"/>
      <w:r>
        <w:rPr>
          <w:rFonts w:hint="eastAsia"/>
        </w:rPr>
        <w:t>关于</w:t>
      </w:r>
      <w:r>
        <w:rPr>
          <w:rFonts w:hint="eastAsia"/>
          <w:lang w:eastAsia="zh-CN"/>
        </w:rPr>
        <w:t>凭祥市上石镇一级路排水渠燕安段改造工程（二期）</w:t>
      </w:r>
      <w:r>
        <w:rPr>
          <w:rFonts w:hint="eastAsia"/>
        </w:rPr>
        <w:t>竞争性磋商公告</w:t>
      </w:r>
      <w:bookmarkEnd w:id="10"/>
    </w:p>
    <w:p/>
    <w:p>
      <w:pPr>
        <w:pBdr>
          <w:top w:val="single" w:color="auto" w:sz="4" w:space="1"/>
          <w:left w:val="single" w:color="auto" w:sz="4" w:space="4"/>
          <w:bottom w:val="single" w:color="auto" w:sz="4" w:space="1"/>
          <w:right w:val="single" w:color="auto" w:sz="4" w:space="4"/>
        </w:pBdr>
        <w:spacing w:line="360" w:lineRule="auto"/>
        <w:ind w:firstLine="240" w:firstLineChars="100"/>
        <w:rPr>
          <w:color w:val="auto"/>
          <w:sz w:val="24"/>
        </w:rPr>
      </w:pPr>
      <w:bookmarkStart w:id="11" w:name="_Toc10205"/>
      <w:bookmarkStart w:id="12" w:name="_Toc32287"/>
      <w:bookmarkStart w:id="13" w:name="_Toc20075"/>
      <w:bookmarkStart w:id="14" w:name="_Toc28335"/>
      <w:bookmarkStart w:id="15" w:name="_Toc6441"/>
      <w:r>
        <w:rPr>
          <w:rFonts w:hint="eastAsia"/>
          <w:sz w:val="24"/>
        </w:rPr>
        <w:t>项目概况</w:t>
      </w:r>
      <w:r>
        <w:rPr>
          <w:rFonts w:hint="eastAsia"/>
          <w:sz w:val="24"/>
          <w:lang w:eastAsia="zh-CN"/>
        </w:rPr>
        <w:t>：凭祥市上石镇一级路排水渠燕安段改造工程（二期）</w:t>
      </w:r>
      <w:r>
        <w:rPr>
          <w:rFonts w:hint="eastAsia"/>
          <w:sz w:val="24"/>
        </w:rPr>
        <w:t>采购项</w:t>
      </w:r>
      <w:r>
        <w:rPr>
          <w:rFonts w:hint="eastAsia"/>
          <w:color w:val="auto"/>
          <w:sz w:val="24"/>
        </w:rPr>
        <w:t>目的潜在供应商应在</w:t>
      </w:r>
      <w:r>
        <w:rPr>
          <w:rFonts w:hint="eastAsia"/>
          <w:color w:val="auto"/>
          <w:sz w:val="24"/>
          <w:lang w:val="en-US"/>
        </w:rPr>
        <w:t>通过</w:t>
      </w:r>
      <w:r>
        <w:rPr>
          <w:rFonts w:hint="eastAsia"/>
          <w:color w:val="auto"/>
          <w:sz w:val="24"/>
        </w:rPr>
        <w:t>政采云平台（https://www.zcygov.cn/）获取采购文件，并于</w:t>
      </w:r>
      <w:r>
        <w:rPr>
          <w:color w:val="auto"/>
          <w:sz w:val="24"/>
          <w:u w:val="single"/>
          <w:lang w:val="en-US"/>
        </w:rPr>
        <w:t>202</w:t>
      </w:r>
      <w:r>
        <w:rPr>
          <w:rFonts w:hint="eastAsia"/>
          <w:color w:val="auto"/>
          <w:sz w:val="24"/>
          <w:u w:val="single"/>
          <w:lang w:val="en-US"/>
        </w:rPr>
        <w:t>1</w:t>
      </w:r>
      <w:r>
        <w:rPr>
          <w:rFonts w:hint="eastAsia"/>
          <w:bCs/>
          <w:color w:val="auto"/>
          <w:sz w:val="24"/>
          <w:u w:val="single"/>
        </w:rPr>
        <w:t>年</w:t>
      </w:r>
      <w:r>
        <w:rPr>
          <w:rFonts w:hint="eastAsia"/>
          <w:bCs/>
          <w:color w:val="auto"/>
          <w:sz w:val="24"/>
          <w:u w:val="single"/>
          <w:lang w:val="en-US" w:eastAsia="zh-CN"/>
        </w:rPr>
        <w:t xml:space="preserve"> 10 </w:t>
      </w:r>
      <w:r>
        <w:rPr>
          <w:rFonts w:hint="eastAsia"/>
          <w:bCs/>
          <w:color w:val="auto"/>
          <w:sz w:val="24"/>
          <w:u w:val="single"/>
        </w:rPr>
        <w:t>月</w:t>
      </w:r>
      <w:r>
        <w:rPr>
          <w:rFonts w:hint="eastAsia"/>
          <w:bCs/>
          <w:color w:val="auto"/>
          <w:sz w:val="24"/>
          <w:u w:val="single"/>
          <w:lang w:val="en-US" w:eastAsia="zh-CN"/>
        </w:rPr>
        <w:t xml:space="preserve">  11  </w:t>
      </w:r>
      <w:r>
        <w:rPr>
          <w:rFonts w:hint="eastAsia"/>
          <w:bCs/>
          <w:color w:val="auto"/>
          <w:sz w:val="24"/>
          <w:u w:val="single"/>
        </w:rPr>
        <w:t>日</w:t>
      </w:r>
      <w:r>
        <w:rPr>
          <w:rFonts w:hint="eastAsia"/>
          <w:bCs/>
          <w:color w:val="auto"/>
          <w:sz w:val="24"/>
          <w:u w:val="single"/>
          <w:lang w:val="en-US"/>
        </w:rPr>
        <w:t>1</w:t>
      </w:r>
      <w:r>
        <w:rPr>
          <w:rFonts w:hint="eastAsia"/>
          <w:bCs/>
          <w:color w:val="auto"/>
          <w:sz w:val="24"/>
          <w:u w:val="single"/>
          <w:lang w:val="en-US" w:eastAsia="zh-CN"/>
        </w:rPr>
        <w:t>0</w:t>
      </w:r>
      <w:r>
        <w:rPr>
          <w:rFonts w:hint="eastAsia"/>
          <w:bCs/>
          <w:color w:val="auto"/>
          <w:sz w:val="24"/>
          <w:u w:val="single"/>
        </w:rPr>
        <w:t>点</w:t>
      </w:r>
      <w:r>
        <w:rPr>
          <w:rFonts w:hint="eastAsia"/>
          <w:bCs/>
          <w:color w:val="auto"/>
          <w:sz w:val="24"/>
          <w:u w:val="single"/>
          <w:lang w:val="en-US" w:eastAsia="zh-CN"/>
        </w:rPr>
        <w:t>0</w:t>
      </w:r>
      <w:r>
        <w:rPr>
          <w:rFonts w:hint="eastAsia"/>
          <w:bCs/>
          <w:color w:val="auto"/>
          <w:sz w:val="24"/>
          <w:u w:val="single"/>
          <w:lang w:val="en-US"/>
        </w:rPr>
        <w:t xml:space="preserve">0 </w:t>
      </w:r>
      <w:r>
        <w:rPr>
          <w:rFonts w:hint="eastAsia"/>
          <w:bCs/>
          <w:color w:val="auto"/>
          <w:sz w:val="24"/>
          <w:u w:val="single"/>
        </w:rPr>
        <w:t>分</w:t>
      </w:r>
      <w:r>
        <w:rPr>
          <w:rFonts w:hint="eastAsia"/>
          <w:bCs/>
          <w:color w:val="auto"/>
          <w:sz w:val="24"/>
        </w:rPr>
        <w:t>（北京时间）前提交响应文件</w:t>
      </w:r>
      <w:r>
        <w:rPr>
          <w:rFonts w:hint="eastAsia"/>
          <w:color w:val="auto"/>
          <w:sz w:val="24"/>
        </w:rPr>
        <w:t>。</w:t>
      </w:r>
    </w:p>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bCs w:val="0"/>
          <w:color w:val="auto"/>
          <w:sz w:val="24"/>
          <w:szCs w:val="24"/>
        </w:rPr>
      </w:pPr>
      <w:bookmarkStart w:id="16" w:name="_Toc28359089"/>
      <w:bookmarkStart w:id="17" w:name="_Toc35393798"/>
      <w:bookmarkStart w:id="18" w:name="_Toc35393629"/>
      <w:bookmarkStart w:id="19" w:name="_Toc28359012"/>
      <w:bookmarkStart w:id="20" w:name="_Toc29467"/>
      <w:r>
        <w:rPr>
          <w:rFonts w:hint="eastAsia"/>
          <w:bCs w:val="0"/>
          <w:color w:val="auto"/>
          <w:sz w:val="24"/>
          <w:szCs w:val="24"/>
        </w:rPr>
        <w:t>一、项目基本情况</w:t>
      </w:r>
      <w:bookmarkEnd w:id="16"/>
      <w:bookmarkEnd w:id="17"/>
      <w:bookmarkEnd w:id="18"/>
      <w:bookmarkEnd w:id="19"/>
      <w:bookmarkEnd w:id="20"/>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eastAsia="宋体"/>
          <w:color w:val="auto"/>
          <w:sz w:val="24"/>
          <w:lang w:eastAsia="zh-CN"/>
        </w:rPr>
      </w:pPr>
      <w:r>
        <w:rPr>
          <w:rFonts w:hint="eastAsia"/>
          <w:color w:val="auto"/>
          <w:sz w:val="24"/>
        </w:rPr>
        <w:t>项目编号：</w:t>
      </w:r>
      <w:r>
        <w:rPr>
          <w:rFonts w:hint="eastAsia"/>
          <w:color w:val="auto"/>
          <w:sz w:val="24"/>
          <w:lang w:val="en-US" w:eastAsia="zh-CN"/>
        </w:rPr>
        <w:t>CZZC2021-C2-80383-GXKZ</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color w:val="auto"/>
          <w:sz w:val="24"/>
        </w:rPr>
      </w:pPr>
      <w:r>
        <w:rPr>
          <w:rFonts w:hint="eastAsia"/>
          <w:color w:val="auto"/>
          <w:sz w:val="24"/>
        </w:rPr>
        <w:t>项目名称：</w:t>
      </w:r>
      <w:r>
        <w:rPr>
          <w:rFonts w:hint="eastAsia"/>
          <w:color w:val="auto"/>
          <w:sz w:val="24"/>
          <w:lang w:eastAsia="zh-CN"/>
        </w:rPr>
        <w:t>凭祥市上石镇一级路排水渠燕安段改造工程（二期）</w:t>
      </w:r>
    </w:p>
    <w:p>
      <w:pPr>
        <w:keepNext w:val="0"/>
        <w:keepLines w:val="0"/>
        <w:pageBreakBefore w:val="0"/>
        <w:widowControl w:val="0"/>
        <w:kinsoku/>
        <w:wordWrap/>
        <w:overflowPunct/>
        <w:topLinePunct w:val="0"/>
        <w:autoSpaceDE w:val="0"/>
        <w:autoSpaceDN w:val="0"/>
        <w:bidi w:val="0"/>
        <w:adjustRightInd/>
        <w:snapToGrid/>
        <w:spacing w:line="500" w:lineRule="exact"/>
        <w:ind w:firstLine="240" w:firstLineChars="100"/>
        <w:textAlignment w:val="auto"/>
        <w:rPr>
          <w:rFonts w:hint="default" w:eastAsia="宋体"/>
          <w:color w:val="auto"/>
          <w:sz w:val="24"/>
          <w:lang w:val="en-US" w:eastAsia="zh-CN"/>
        </w:rPr>
      </w:pPr>
      <w:r>
        <w:rPr>
          <w:rFonts w:hint="eastAsia"/>
          <w:color w:val="auto"/>
          <w:sz w:val="24"/>
          <w:lang w:val="en-US"/>
        </w:rPr>
        <w:t xml:space="preserve"> </w:t>
      </w:r>
      <w:r>
        <w:rPr>
          <w:rFonts w:hint="eastAsia"/>
          <w:color w:val="auto"/>
          <w:sz w:val="24"/>
          <w:lang w:val="en-US" w:eastAsia="zh-CN"/>
        </w:rPr>
        <w:t xml:space="preserve"> </w:t>
      </w:r>
      <w:r>
        <w:rPr>
          <w:rFonts w:hint="eastAsia"/>
          <w:color w:val="auto"/>
          <w:sz w:val="24"/>
          <w:lang w:val="en-US"/>
        </w:rPr>
        <w:t>采购计划文号：</w:t>
      </w:r>
      <w:r>
        <w:rPr>
          <w:rFonts w:hint="eastAsia"/>
          <w:color w:val="auto"/>
          <w:sz w:val="24"/>
          <w:lang w:val="en-US" w:eastAsia="zh-CN"/>
        </w:rPr>
        <w:t>PXZC2021-C2-00383</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color w:val="auto"/>
          <w:sz w:val="24"/>
        </w:rPr>
      </w:pPr>
      <w:r>
        <w:rPr>
          <w:rFonts w:hint="eastAsia"/>
          <w:color w:val="auto"/>
          <w:sz w:val="24"/>
        </w:rPr>
        <w:t>采购方式：竞争性磋商</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default" w:eastAsia="宋体"/>
          <w:color w:val="auto"/>
          <w:sz w:val="24"/>
          <w:lang w:val="en-US" w:eastAsia="zh-CN"/>
        </w:rPr>
      </w:pPr>
      <w:r>
        <w:rPr>
          <w:rFonts w:hint="eastAsia"/>
          <w:color w:val="auto"/>
          <w:sz w:val="24"/>
        </w:rPr>
        <w:t>预算金额（元）：</w:t>
      </w:r>
      <w:r>
        <w:rPr>
          <w:rFonts w:hint="eastAsia"/>
          <w:color w:val="auto"/>
          <w:sz w:val="24"/>
          <w:lang w:val="en-US" w:eastAsia="zh-CN"/>
        </w:rPr>
        <w:t>689100.00元</w:t>
      </w:r>
    </w:p>
    <w:p>
      <w:pPr>
        <w:pStyle w:val="6"/>
        <w:keepNext w:val="0"/>
        <w:keepLines w:val="0"/>
        <w:pageBreakBefore w:val="0"/>
        <w:widowControl w:val="0"/>
        <w:kinsoku/>
        <w:wordWrap/>
        <w:overflowPunct/>
        <w:topLinePunct w:val="0"/>
        <w:autoSpaceDE w:val="0"/>
        <w:autoSpaceDN w:val="0"/>
        <w:bidi w:val="0"/>
        <w:adjustRightInd/>
        <w:snapToGrid/>
        <w:spacing w:line="500" w:lineRule="exact"/>
        <w:ind w:left="0"/>
        <w:textAlignment w:val="auto"/>
        <w:rPr>
          <w:rFonts w:hint="default" w:eastAsia="宋体"/>
          <w:b w:val="0"/>
          <w:bCs w:val="0"/>
          <w:color w:val="auto"/>
          <w:sz w:val="24"/>
          <w:szCs w:val="22"/>
          <w:lang w:val="en-US" w:eastAsia="zh-CN"/>
        </w:rPr>
      </w:pPr>
      <w:r>
        <w:rPr>
          <w:rFonts w:hint="eastAsia"/>
          <w:b w:val="0"/>
          <w:bCs w:val="0"/>
          <w:color w:val="auto"/>
          <w:sz w:val="24"/>
          <w:szCs w:val="22"/>
          <w:lang w:val="en-US"/>
        </w:rPr>
        <w:t xml:space="preserve">    最高限价（元）：</w:t>
      </w:r>
      <w:r>
        <w:rPr>
          <w:rFonts w:hint="eastAsia"/>
          <w:b w:val="0"/>
          <w:bCs w:val="0"/>
          <w:color w:val="auto"/>
          <w:sz w:val="24"/>
          <w:szCs w:val="22"/>
          <w:lang w:val="en-US" w:eastAsia="zh-CN"/>
        </w:rPr>
        <w:t>689100.00元</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color w:val="auto"/>
          <w:sz w:val="24"/>
        </w:rPr>
      </w:pPr>
      <w:r>
        <w:rPr>
          <w:rFonts w:hint="eastAsia"/>
          <w:color w:val="auto"/>
          <w:sz w:val="24"/>
        </w:rPr>
        <w:t>采购需求：</w:t>
      </w:r>
      <w:r>
        <w:rPr>
          <w:rFonts w:hint="eastAsia"/>
          <w:color w:val="auto"/>
          <w:sz w:val="24"/>
          <w:lang w:eastAsia="zh-CN"/>
        </w:rPr>
        <w:t>凭祥市上石镇一级路排水渠燕安段改造工程（二期），新砌毛石挡土墙长</w:t>
      </w:r>
      <w:r>
        <w:rPr>
          <w:rFonts w:hint="eastAsia"/>
          <w:color w:val="auto"/>
          <w:sz w:val="24"/>
          <w:lang w:val="en-US" w:eastAsia="zh-CN"/>
        </w:rPr>
        <w:t>175米，高2.14米，底宽1.57米，顶宽0.5米；土方开挖并外运15公里等工程，</w:t>
      </w:r>
      <w:r>
        <w:rPr>
          <w:rFonts w:hint="eastAsia"/>
          <w:color w:val="auto"/>
          <w:sz w:val="24"/>
        </w:rPr>
        <w:t>具体内容详见工程量清单。</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color w:val="auto"/>
          <w:sz w:val="24"/>
          <w:u w:val="single"/>
          <w:lang w:val="en-US"/>
        </w:rPr>
      </w:pPr>
      <w:r>
        <w:rPr>
          <w:rFonts w:hint="eastAsia"/>
          <w:color w:val="auto"/>
          <w:sz w:val="24"/>
        </w:rPr>
        <w:t>合同履行期限：工期</w:t>
      </w:r>
      <w:r>
        <w:rPr>
          <w:rFonts w:hint="eastAsia"/>
          <w:color w:val="auto"/>
          <w:sz w:val="24"/>
          <w:lang w:val="en-US" w:eastAsia="zh-CN"/>
        </w:rPr>
        <w:t>30</w:t>
      </w:r>
      <w:r>
        <w:rPr>
          <w:rFonts w:hint="eastAsia"/>
          <w:color w:val="auto"/>
          <w:sz w:val="24"/>
          <w:lang w:val="en-US"/>
        </w:rPr>
        <w:t>日历天</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color w:val="auto"/>
          <w:sz w:val="24"/>
        </w:rPr>
      </w:pPr>
      <w:r>
        <w:rPr>
          <w:rFonts w:hint="eastAsia"/>
          <w:color w:val="auto"/>
          <w:sz w:val="24"/>
        </w:rPr>
        <w:t>本项目不接受联合体竞标。</w:t>
      </w:r>
    </w:p>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bCs w:val="0"/>
          <w:color w:val="auto"/>
          <w:sz w:val="24"/>
          <w:szCs w:val="24"/>
        </w:rPr>
      </w:pPr>
      <w:bookmarkStart w:id="21" w:name="_Toc35393799"/>
      <w:bookmarkStart w:id="22" w:name="_Toc28359013"/>
      <w:bookmarkStart w:id="23" w:name="_Toc35393630"/>
      <w:bookmarkStart w:id="24" w:name="_Toc22132"/>
      <w:bookmarkStart w:id="25" w:name="_Toc28359090"/>
      <w:r>
        <w:rPr>
          <w:rFonts w:hint="eastAsia"/>
          <w:bCs w:val="0"/>
          <w:color w:val="auto"/>
          <w:sz w:val="24"/>
          <w:szCs w:val="24"/>
        </w:rPr>
        <w:t>二、申请人的资格要求</w:t>
      </w:r>
      <w:bookmarkEnd w:id="21"/>
      <w:bookmarkEnd w:id="22"/>
      <w:bookmarkEnd w:id="23"/>
      <w:bookmarkEnd w:id="24"/>
      <w:bookmarkEnd w:id="25"/>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color w:val="auto"/>
          <w:sz w:val="24"/>
        </w:rPr>
      </w:pPr>
      <w:r>
        <w:rPr>
          <w:rFonts w:hint="eastAsia"/>
          <w:color w:val="auto"/>
          <w:sz w:val="24"/>
        </w:rPr>
        <w:t>1.满足《中华人民共和国政府采购法》第二十二条规定；</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color w:val="auto"/>
          <w:sz w:val="24"/>
          <w:lang w:eastAsia="zh-CN"/>
        </w:rPr>
      </w:pPr>
      <w:bookmarkStart w:id="26" w:name="_Toc28359091"/>
      <w:bookmarkStart w:id="27" w:name="_Toc28359014"/>
      <w:r>
        <w:rPr>
          <w:rFonts w:hint="eastAsia"/>
          <w:color w:val="auto"/>
          <w:sz w:val="24"/>
        </w:rPr>
        <w:t>2.落实政府采购政策需满足的资格要求：</w:t>
      </w:r>
      <w:r>
        <w:rPr>
          <w:rFonts w:hint="eastAsia"/>
          <w:color w:val="auto"/>
          <w:sz w:val="24"/>
          <w:lang w:eastAsia="zh-CN"/>
        </w:rPr>
        <w:t>无</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color w:val="auto"/>
          <w:sz w:val="24"/>
          <w:u w:val="single"/>
        </w:rPr>
      </w:pPr>
      <w:r>
        <w:rPr>
          <w:rFonts w:hint="eastAsia"/>
          <w:color w:val="auto"/>
          <w:sz w:val="24"/>
        </w:rPr>
        <w:t>3.本项目的特定资格要求：</w:t>
      </w:r>
      <w:r>
        <w:rPr>
          <w:rFonts w:hint="eastAsia"/>
          <w:color w:val="auto"/>
          <w:sz w:val="24"/>
          <w:u w:val="single"/>
        </w:rPr>
        <w:t>具备建设行政主管部门颁发的</w:t>
      </w:r>
      <w:r>
        <w:rPr>
          <w:rFonts w:hint="eastAsia"/>
          <w:color w:val="auto"/>
          <w:sz w:val="24"/>
          <w:u w:val="single"/>
          <w:lang w:eastAsia="zh-CN"/>
        </w:rPr>
        <w:t>市政公用工程</w:t>
      </w:r>
      <w:r>
        <w:rPr>
          <w:rFonts w:hint="eastAsia"/>
          <w:color w:val="auto"/>
          <w:sz w:val="24"/>
          <w:u w:val="single"/>
        </w:rPr>
        <w:t>施工总承包叁级以上（含叁级）资质、拟投入本项目的项目经理必须是具备</w:t>
      </w:r>
      <w:r>
        <w:rPr>
          <w:rFonts w:hint="eastAsia"/>
          <w:color w:val="auto"/>
          <w:sz w:val="24"/>
          <w:u w:val="single"/>
          <w:lang w:eastAsia="zh-CN"/>
        </w:rPr>
        <w:t>二</w:t>
      </w:r>
      <w:r>
        <w:rPr>
          <w:rFonts w:hint="eastAsia"/>
          <w:color w:val="auto"/>
          <w:sz w:val="24"/>
          <w:u w:val="single"/>
        </w:rPr>
        <w:t>级以上（含</w:t>
      </w:r>
      <w:r>
        <w:rPr>
          <w:rFonts w:hint="eastAsia"/>
          <w:color w:val="auto"/>
          <w:sz w:val="24"/>
          <w:u w:val="single"/>
          <w:lang w:eastAsia="zh-CN"/>
        </w:rPr>
        <w:t>二</w:t>
      </w:r>
      <w:r>
        <w:rPr>
          <w:rFonts w:hint="eastAsia"/>
          <w:color w:val="auto"/>
          <w:sz w:val="24"/>
          <w:u w:val="single"/>
        </w:rPr>
        <w:t>级）的</w:t>
      </w:r>
      <w:r>
        <w:rPr>
          <w:rFonts w:hint="eastAsia"/>
          <w:color w:val="auto"/>
          <w:sz w:val="24"/>
          <w:u w:val="single"/>
          <w:lang w:eastAsia="zh-CN"/>
        </w:rPr>
        <w:t>市政公用工程</w:t>
      </w:r>
      <w:r>
        <w:rPr>
          <w:rFonts w:hint="eastAsia"/>
          <w:color w:val="auto"/>
          <w:sz w:val="24"/>
          <w:u w:val="single"/>
        </w:rPr>
        <w:t>专业注册建造师资格，具备有效的安全生产考核合格证书（B类）的施工企业</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color w:val="auto"/>
          <w:sz w:val="24"/>
        </w:rPr>
      </w:pPr>
      <w:r>
        <w:rPr>
          <w:rFonts w:hint="eastAsia"/>
          <w:color w:val="auto"/>
          <w:sz w:val="24"/>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color w:val="auto"/>
          <w:sz w:val="24"/>
        </w:rPr>
      </w:pPr>
      <w:r>
        <w:rPr>
          <w:rFonts w:hint="eastAsia"/>
          <w:color w:val="auto"/>
          <w:sz w:val="24"/>
        </w:rPr>
        <w:t xml:space="preserve">5.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 </w:t>
      </w:r>
      <w:bookmarkStart w:id="28" w:name="_Toc35393800"/>
      <w:bookmarkStart w:id="29" w:name="_Toc35393631"/>
    </w:p>
    <w:p>
      <w:pPr>
        <w:pStyle w:val="6"/>
        <w:keepNext w:val="0"/>
        <w:keepLines w:val="0"/>
        <w:pageBreakBefore w:val="0"/>
        <w:widowControl w:val="0"/>
        <w:kinsoku/>
        <w:wordWrap/>
        <w:overflowPunct/>
        <w:topLinePunct w:val="0"/>
        <w:autoSpaceDE w:val="0"/>
        <w:autoSpaceDN w:val="0"/>
        <w:bidi w:val="0"/>
        <w:adjustRightInd/>
        <w:snapToGrid/>
        <w:spacing w:line="500" w:lineRule="exact"/>
        <w:ind w:left="0" w:firstLine="240" w:firstLineChars="100"/>
        <w:textAlignment w:val="auto"/>
        <w:rPr>
          <w:b w:val="0"/>
          <w:bCs w:val="0"/>
          <w:color w:val="auto"/>
          <w:sz w:val="24"/>
          <w:szCs w:val="22"/>
        </w:rPr>
      </w:pPr>
      <w:r>
        <w:rPr>
          <w:rFonts w:hint="eastAsia"/>
          <w:b w:val="0"/>
          <w:bCs w:val="0"/>
          <w:color w:val="auto"/>
          <w:sz w:val="24"/>
          <w:szCs w:val="22"/>
          <w:lang w:val="en-US"/>
        </w:rPr>
        <w:t>6.</w:t>
      </w:r>
      <w:r>
        <w:rPr>
          <w:rFonts w:hint="eastAsia"/>
          <w:b w:val="0"/>
          <w:bCs w:val="0"/>
          <w:color w:val="auto"/>
          <w:sz w:val="24"/>
          <w:szCs w:val="22"/>
        </w:rPr>
        <w:t>不接受未按本竞争性磋商公告要求购买采购文件的供应商竞标。</w:t>
      </w:r>
    </w:p>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bCs w:val="0"/>
          <w:color w:val="auto"/>
          <w:sz w:val="24"/>
          <w:szCs w:val="24"/>
        </w:rPr>
      </w:pPr>
      <w:bookmarkStart w:id="30" w:name="_Toc29944"/>
      <w:r>
        <w:rPr>
          <w:rFonts w:hint="eastAsia"/>
          <w:bCs w:val="0"/>
          <w:color w:val="auto"/>
          <w:sz w:val="24"/>
          <w:szCs w:val="24"/>
        </w:rPr>
        <w:t>三、获取采购文件</w:t>
      </w:r>
      <w:bookmarkEnd w:id="26"/>
      <w:bookmarkEnd w:id="27"/>
      <w:bookmarkEnd w:id="28"/>
      <w:bookmarkEnd w:id="29"/>
      <w:bookmarkEnd w:id="30"/>
    </w:p>
    <w:p>
      <w:pPr>
        <w:keepNext w:val="0"/>
        <w:keepLines w:val="0"/>
        <w:pageBreakBefore w:val="0"/>
        <w:widowControl w:val="0"/>
        <w:kinsoku/>
        <w:wordWrap/>
        <w:overflowPunct/>
        <w:topLinePunct w:val="0"/>
        <w:autoSpaceDE w:val="0"/>
        <w:autoSpaceDN w:val="0"/>
        <w:bidi w:val="0"/>
        <w:adjustRightInd/>
        <w:snapToGrid/>
        <w:spacing w:line="500" w:lineRule="exact"/>
        <w:ind w:firstLine="540"/>
        <w:textAlignment w:val="auto"/>
        <w:rPr>
          <w:color w:val="auto"/>
          <w:sz w:val="24"/>
        </w:rPr>
      </w:pPr>
      <w:r>
        <w:rPr>
          <w:rFonts w:hint="eastAsia"/>
          <w:color w:val="auto"/>
          <w:sz w:val="24"/>
        </w:rPr>
        <w:t>时间</w:t>
      </w:r>
      <w:r>
        <w:rPr>
          <w:rFonts w:hint="eastAsia"/>
          <w:color w:val="0000FF"/>
          <w:sz w:val="24"/>
        </w:rPr>
        <w:t>：</w:t>
      </w:r>
      <w:r>
        <w:rPr>
          <w:rFonts w:hint="eastAsia"/>
          <w:color w:val="auto"/>
          <w:sz w:val="24"/>
          <w:u w:val="single"/>
          <w:lang w:eastAsia="zh-CN"/>
        </w:rPr>
        <w:t>发布之日起</w:t>
      </w:r>
      <w:r>
        <w:rPr>
          <w:rFonts w:hint="eastAsia"/>
          <w:color w:val="auto"/>
          <w:sz w:val="24"/>
        </w:rPr>
        <w:t>至</w:t>
      </w:r>
      <w:r>
        <w:rPr>
          <w:rFonts w:hint="eastAsia"/>
          <w:color w:val="auto"/>
          <w:sz w:val="24"/>
          <w:u w:val="single"/>
        </w:rPr>
        <w:t>202</w:t>
      </w:r>
      <w:r>
        <w:rPr>
          <w:rFonts w:hint="eastAsia"/>
          <w:color w:val="auto"/>
          <w:sz w:val="24"/>
          <w:u w:val="single"/>
          <w:lang w:val="en-US"/>
        </w:rPr>
        <w:t>1</w:t>
      </w:r>
      <w:r>
        <w:rPr>
          <w:rFonts w:hint="eastAsia"/>
          <w:color w:val="auto"/>
          <w:sz w:val="24"/>
          <w:u w:val="single"/>
        </w:rPr>
        <w:t>年</w:t>
      </w:r>
      <w:r>
        <w:rPr>
          <w:rFonts w:hint="eastAsia"/>
          <w:color w:val="auto"/>
          <w:sz w:val="24"/>
          <w:u w:val="single"/>
          <w:lang w:val="en-US" w:eastAsia="zh-CN"/>
        </w:rPr>
        <w:t>9</w:t>
      </w:r>
      <w:r>
        <w:rPr>
          <w:rFonts w:hint="eastAsia"/>
          <w:color w:val="auto"/>
          <w:sz w:val="24"/>
          <w:u w:val="single"/>
        </w:rPr>
        <w:t>月</w:t>
      </w:r>
      <w:r>
        <w:rPr>
          <w:rFonts w:hint="eastAsia"/>
          <w:color w:val="auto"/>
          <w:sz w:val="24"/>
          <w:u w:val="single"/>
          <w:lang w:val="en-US" w:eastAsia="zh-CN"/>
        </w:rPr>
        <w:t xml:space="preserve"> 29 </w:t>
      </w:r>
      <w:r>
        <w:rPr>
          <w:rFonts w:hint="eastAsia"/>
          <w:color w:val="auto"/>
          <w:sz w:val="24"/>
          <w:u w:val="single"/>
        </w:rPr>
        <w:t>日</w:t>
      </w:r>
      <w:r>
        <w:rPr>
          <w:rFonts w:hint="eastAsia"/>
          <w:color w:val="auto"/>
          <w:sz w:val="24"/>
        </w:rPr>
        <w:t>，每天上午</w:t>
      </w:r>
      <w:r>
        <w:rPr>
          <w:rFonts w:hint="eastAsia"/>
          <w:color w:val="auto"/>
          <w:sz w:val="24"/>
          <w:u w:val="single"/>
          <w:lang w:val="en-US"/>
        </w:rPr>
        <w:t>9</w:t>
      </w:r>
      <w:r>
        <w:rPr>
          <w:rFonts w:hint="eastAsia"/>
          <w:color w:val="auto"/>
          <w:sz w:val="24"/>
          <w:u w:val="single"/>
        </w:rPr>
        <w:t>时</w:t>
      </w:r>
      <w:r>
        <w:rPr>
          <w:rFonts w:hint="eastAsia"/>
          <w:color w:val="auto"/>
          <w:sz w:val="24"/>
        </w:rPr>
        <w:t>至</w:t>
      </w:r>
      <w:r>
        <w:rPr>
          <w:rFonts w:hint="eastAsia"/>
          <w:color w:val="auto"/>
          <w:sz w:val="24"/>
          <w:u w:val="single"/>
        </w:rPr>
        <w:t>12时</w:t>
      </w:r>
      <w:r>
        <w:rPr>
          <w:rFonts w:hint="eastAsia"/>
          <w:color w:val="auto"/>
          <w:sz w:val="24"/>
        </w:rPr>
        <w:t>，下午</w:t>
      </w:r>
      <w:r>
        <w:rPr>
          <w:rFonts w:hint="eastAsia"/>
          <w:color w:val="auto"/>
          <w:sz w:val="24"/>
          <w:u w:val="single"/>
        </w:rPr>
        <w:t>15时</w:t>
      </w:r>
      <w:r>
        <w:rPr>
          <w:rFonts w:hint="eastAsia"/>
          <w:color w:val="auto"/>
          <w:sz w:val="24"/>
        </w:rPr>
        <w:t>至</w:t>
      </w:r>
      <w:r>
        <w:rPr>
          <w:rFonts w:hint="eastAsia"/>
          <w:color w:val="auto"/>
          <w:sz w:val="24"/>
          <w:u w:val="single"/>
        </w:rPr>
        <w:t>1</w:t>
      </w:r>
      <w:r>
        <w:rPr>
          <w:rFonts w:hint="eastAsia"/>
          <w:color w:val="auto"/>
          <w:sz w:val="24"/>
          <w:u w:val="single"/>
          <w:lang w:val="en-US"/>
        </w:rPr>
        <w:t>7</w:t>
      </w:r>
      <w:r>
        <w:rPr>
          <w:rFonts w:hint="eastAsia"/>
          <w:color w:val="auto"/>
          <w:sz w:val="24"/>
          <w:u w:val="single"/>
        </w:rPr>
        <w:t>时</w:t>
      </w:r>
      <w:r>
        <w:rPr>
          <w:rFonts w:hint="eastAsia"/>
          <w:color w:val="auto"/>
          <w:sz w:val="24"/>
          <w:u w:val="single"/>
          <w:lang w:val="en-US"/>
        </w:rPr>
        <w:t>30分</w:t>
      </w:r>
      <w:r>
        <w:rPr>
          <w:rFonts w:hint="eastAsia"/>
          <w:color w:val="auto"/>
          <w:sz w:val="24"/>
        </w:rPr>
        <w:t>（北京时间，法定节假日除外）</w:t>
      </w:r>
    </w:p>
    <w:p>
      <w:pPr>
        <w:keepNext w:val="0"/>
        <w:keepLines w:val="0"/>
        <w:pageBreakBefore w:val="0"/>
        <w:widowControl w:val="0"/>
        <w:kinsoku/>
        <w:wordWrap/>
        <w:overflowPunct/>
        <w:topLinePunct w:val="0"/>
        <w:autoSpaceDE w:val="0"/>
        <w:autoSpaceDN w:val="0"/>
        <w:bidi w:val="0"/>
        <w:adjustRightInd/>
        <w:snapToGrid/>
        <w:spacing w:line="500" w:lineRule="exact"/>
        <w:ind w:firstLine="240" w:firstLineChars="100"/>
        <w:textAlignment w:val="auto"/>
        <w:rPr>
          <w:color w:val="auto"/>
          <w:sz w:val="24"/>
        </w:rPr>
      </w:pPr>
      <w:r>
        <w:rPr>
          <w:rFonts w:hint="eastAsia"/>
          <w:color w:val="auto"/>
          <w:sz w:val="24"/>
        </w:rPr>
        <w:t>方式：供应商须登录政采云平台（https://www.zcygov.cn/）在线办理报名；未注册的供应商可在政采云平台完成注册后再进行报名再下载。如在操作过程中遇到问题或需技术支持，请致电政采云客服热线：400-881-7190。供应商未按规定获取</w:t>
      </w:r>
      <w:r>
        <w:rPr>
          <w:rFonts w:hint="eastAsia"/>
          <w:color w:val="auto"/>
          <w:sz w:val="24"/>
          <w:lang w:val="en-US" w:eastAsia="zh-CN"/>
        </w:rPr>
        <w:t>采购文件</w:t>
      </w:r>
      <w:r>
        <w:rPr>
          <w:rFonts w:hint="eastAsia"/>
          <w:color w:val="auto"/>
          <w:sz w:val="24"/>
        </w:rPr>
        <w:t>的，代理机构有权拒收其相应文件，已购买采购文件的供应商不等于符合本项目的供应商资格。</w:t>
      </w:r>
    </w:p>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bCs w:val="0"/>
          <w:color w:val="auto"/>
          <w:sz w:val="24"/>
          <w:szCs w:val="24"/>
        </w:rPr>
      </w:pPr>
      <w:bookmarkStart w:id="31" w:name="_Toc35393801"/>
      <w:bookmarkStart w:id="32" w:name="_Toc28359092"/>
      <w:bookmarkStart w:id="33" w:name="_Toc28359015"/>
      <w:bookmarkStart w:id="34" w:name="_Toc1905"/>
      <w:bookmarkStart w:id="35" w:name="_Toc35393632"/>
      <w:r>
        <w:rPr>
          <w:rFonts w:hint="eastAsia"/>
          <w:bCs w:val="0"/>
          <w:color w:val="auto"/>
          <w:sz w:val="24"/>
          <w:szCs w:val="24"/>
        </w:rPr>
        <w:t>四、响应文件提交</w:t>
      </w:r>
      <w:bookmarkEnd w:id="31"/>
      <w:bookmarkEnd w:id="32"/>
      <w:bookmarkEnd w:id="33"/>
      <w:bookmarkEnd w:id="34"/>
      <w:bookmarkEnd w:id="35"/>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bCs/>
          <w:color w:val="auto"/>
          <w:sz w:val="24"/>
        </w:rPr>
      </w:pPr>
      <w:r>
        <w:rPr>
          <w:rFonts w:hint="eastAsia"/>
          <w:color w:val="auto"/>
          <w:sz w:val="24"/>
        </w:rPr>
        <w:t>截止时间：</w:t>
      </w:r>
      <w:r>
        <w:rPr>
          <w:rFonts w:hint="eastAsia"/>
          <w:color w:val="auto"/>
          <w:sz w:val="24"/>
          <w:u w:val="single"/>
        </w:rPr>
        <w:t>202</w:t>
      </w:r>
      <w:r>
        <w:rPr>
          <w:rFonts w:hint="eastAsia"/>
          <w:color w:val="auto"/>
          <w:sz w:val="24"/>
          <w:u w:val="single"/>
          <w:lang w:val="en-US"/>
        </w:rPr>
        <w:t>1</w:t>
      </w:r>
      <w:r>
        <w:rPr>
          <w:rFonts w:hint="eastAsia"/>
          <w:bCs/>
          <w:color w:val="auto"/>
          <w:sz w:val="24"/>
          <w:u w:val="single"/>
        </w:rPr>
        <w:t>年</w:t>
      </w:r>
      <w:r>
        <w:rPr>
          <w:rFonts w:hint="eastAsia"/>
          <w:bCs/>
          <w:color w:val="auto"/>
          <w:sz w:val="24"/>
          <w:u w:val="single"/>
          <w:lang w:val="en-US" w:eastAsia="zh-CN"/>
        </w:rPr>
        <w:t xml:space="preserve">10 </w:t>
      </w:r>
      <w:r>
        <w:rPr>
          <w:rFonts w:hint="eastAsia"/>
          <w:bCs/>
          <w:color w:val="auto"/>
          <w:sz w:val="24"/>
          <w:u w:val="single"/>
        </w:rPr>
        <w:t>月</w:t>
      </w:r>
      <w:r>
        <w:rPr>
          <w:rFonts w:hint="eastAsia"/>
          <w:bCs/>
          <w:color w:val="auto"/>
          <w:sz w:val="24"/>
          <w:u w:val="single"/>
          <w:lang w:val="en-US" w:eastAsia="zh-CN"/>
        </w:rPr>
        <w:t xml:space="preserve"> 11</w:t>
      </w:r>
      <w:r>
        <w:rPr>
          <w:rFonts w:hint="eastAsia"/>
          <w:bCs/>
          <w:color w:val="auto"/>
          <w:sz w:val="24"/>
          <w:u w:val="single"/>
        </w:rPr>
        <w:t>日</w:t>
      </w:r>
      <w:r>
        <w:rPr>
          <w:rFonts w:hint="eastAsia"/>
          <w:bCs/>
          <w:color w:val="auto"/>
          <w:sz w:val="24"/>
          <w:u w:val="single"/>
          <w:lang w:val="en-US"/>
        </w:rPr>
        <w:t>1</w:t>
      </w:r>
      <w:r>
        <w:rPr>
          <w:rFonts w:hint="eastAsia"/>
          <w:bCs/>
          <w:color w:val="auto"/>
          <w:sz w:val="24"/>
          <w:u w:val="single"/>
          <w:lang w:val="en-US" w:eastAsia="zh-CN"/>
        </w:rPr>
        <w:t>0</w:t>
      </w:r>
      <w:r>
        <w:rPr>
          <w:rFonts w:hint="eastAsia"/>
          <w:bCs/>
          <w:color w:val="auto"/>
          <w:sz w:val="24"/>
          <w:u w:val="single"/>
        </w:rPr>
        <w:t>点</w:t>
      </w:r>
      <w:r>
        <w:rPr>
          <w:rFonts w:hint="eastAsia"/>
          <w:bCs/>
          <w:color w:val="auto"/>
          <w:sz w:val="24"/>
          <w:u w:val="single"/>
          <w:lang w:val="en-US" w:eastAsia="zh-CN"/>
        </w:rPr>
        <w:t>0</w:t>
      </w:r>
      <w:r>
        <w:rPr>
          <w:bCs/>
          <w:color w:val="auto"/>
          <w:sz w:val="24"/>
          <w:u w:val="single"/>
          <w:lang w:val="en-US"/>
        </w:rPr>
        <w:t>0</w:t>
      </w:r>
      <w:r>
        <w:rPr>
          <w:rFonts w:hint="eastAsia"/>
          <w:bCs/>
          <w:color w:val="auto"/>
          <w:sz w:val="24"/>
          <w:u w:val="single"/>
        </w:rPr>
        <w:t xml:space="preserve"> 分</w:t>
      </w:r>
      <w:r>
        <w:rPr>
          <w:rFonts w:hint="eastAsia"/>
          <w:bCs/>
          <w:color w:val="auto"/>
          <w:sz w:val="24"/>
        </w:rPr>
        <w:t>（北京时间）</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bCs/>
          <w:color w:val="auto"/>
          <w:sz w:val="24"/>
          <w:u w:val="single"/>
        </w:rPr>
      </w:pPr>
      <w:r>
        <w:rPr>
          <w:rFonts w:hint="eastAsia"/>
          <w:color w:val="auto"/>
          <w:sz w:val="24"/>
        </w:rPr>
        <w:t>地点：</w:t>
      </w:r>
      <w:r>
        <w:rPr>
          <w:rFonts w:hint="eastAsia"/>
          <w:color w:val="auto"/>
          <w:sz w:val="24"/>
          <w:szCs w:val="24"/>
        </w:rPr>
        <w:t>广西坤珍建设项目管理咨询有限公司【崇左市友谊大道嘉苑小区转角地块22号（市发改委后面）】</w:t>
      </w:r>
      <w:r>
        <w:rPr>
          <w:rFonts w:hint="eastAsia"/>
          <w:color w:val="auto"/>
          <w:sz w:val="24"/>
        </w:rPr>
        <w:t>开标室</w:t>
      </w:r>
    </w:p>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bCs w:val="0"/>
          <w:color w:val="auto"/>
          <w:sz w:val="24"/>
          <w:szCs w:val="24"/>
        </w:rPr>
      </w:pPr>
      <w:bookmarkStart w:id="36" w:name="_Toc28359016"/>
      <w:bookmarkStart w:id="37" w:name="_Toc35393802"/>
      <w:bookmarkStart w:id="38" w:name="_Toc28392"/>
      <w:bookmarkStart w:id="39" w:name="_Toc28359093"/>
      <w:bookmarkStart w:id="40" w:name="_Toc35393633"/>
      <w:r>
        <w:rPr>
          <w:rFonts w:hint="eastAsia"/>
          <w:bCs w:val="0"/>
          <w:color w:val="auto"/>
          <w:sz w:val="24"/>
          <w:szCs w:val="24"/>
        </w:rPr>
        <w:t>五、开启</w:t>
      </w:r>
      <w:bookmarkEnd w:id="36"/>
      <w:bookmarkEnd w:id="37"/>
      <w:bookmarkEnd w:id="38"/>
      <w:bookmarkEnd w:id="39"/>
      <w:bookmarkEnd w:id="40"/>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bCs/>
          <w:color w:val="auto"/>
          <w:sz w:val="24"/>
          <w:u w:val="single"/>
        </w:rPr>
      </w:pPr>
      <w:r>
        <w:rPr>
          <w:rFonts w:hint="eastAsia"/>
          <w:color w:val="auto"/>
          <w:sz w:val="24"/>
        </w:rPr>
        <w:t>时间：</w:t>
      </w:r>
      <w:r>
        <w:rPr>
          <w:rFonts w:hint="eastAsia"/>
          <w:color w:val="auto"/>
          <w:sz w:val="24"/>
          <w:u w:val="single"/>
        </w:rPr>
        <w:t>202</w:t>
      </w:r>
      <w:r>
        <w:rPr>
          <w:rFonts w:hint="eastAsia"/>
          <w:color w:val="auto"/>
          <w:sz w:val="24"/>
          <w:u w:val="single"/>
          <w:lang w:val="en-US"/>
        </w:rPr>
        <w:t>1</w:t>
      </w:r>
      <w:r>
        <w:rPr>
          <w:rFonts w:hint="eastAsia"/>
          <w:bCs/>
          <w:color w:val="auto"/>
          <w:sz w:val="24"/>
          <w:u w:val="single"/>
        </w:rPr>
        <w:t>年</w:t>
      </w:r>
      <w:r>
        <w:rPr>
          <w:rFonts w:hint="eastAsia"/>
          <w:bCs/>
          <w:color w:val="auto"/>
          <w:sz w:val="24"/>
          <w:u w:val="single"/>
          <w:lang w:val="en-US" w:eastAsia="zh-CN"/>
        </w:rPr>
        <w:t xml:space="preserve">10 </w:t>
      </w:r>
      <w:r>
        <w:rPr>
          <w:rFonts w:hint="eastAsia"/>
          <w:bCs/>
          <w:color w:val="auto"/>
          <w:sz w:val="24"/>
          <w:u w:val="single"/>
        </w:rPr>
        <w:t>月</w:t>
      </w:r>
      <w:r>
        <w:rPr>
          <w:rFonts w:hint="eastAsia"/>
          <w:bCs/>
          <w:color w:val="auto"/>
          <w:sz w:val="24"/>
          <w:u w:val="single"/>
          <w:lang w:val="en-US" w:eastAsia="zh-CN"/>
        </w:rPr>
        <w:t xml:space="preserve"> 11 </w:t>
      </w:r>
      <w:r>
        <w:rPr>
          <w:rFonts w:hint="eastAsia"/>
          <w:bCs/>
          <w:color w:val="auto"/>
          <w:sz w:val="24"/>
          <w:u w:val="single"/>
        </w:rPr>
        <w:t>日</w:t>
      </w:r>
      <w:r>
        <w:rPr>
          <w:rFonts w:hint="eastAsia"/>
          <w:bCs/>
          <w:color w:val="auto"/>
          <w:sz w:val="24"/>
          <w:u w:val="single"/>
          <w:lang w:val="en-US"/>
        </w:rPr>
        <w:t>1</w:t>
      </w:r>
      <w:r>
        <w:rPr>
          <w:rFonts w:hint="eastAsia"/>
          <w:bCs/>
          <w:color w:val="auto"/>
          <w:sz w:val="24"/>
          <w:u w:val="single"/>
          <w:lang w:val="en-US" w:eastAsia="zh-CN"/>
        </w:rPr>
        <w:t>0</w:t>
      </w:r>
      <w:r>
        <w:rPr>
          <w:rFonts w:hint="eastAsia"/>
          <w:bCs/>
          <w:color w:val="auto"/>
          <w:sz w:val="24"/>
          <w:u w:val="single"/>
          <w:lang w:val="en-US"/>
        </w:rPr>
        <w:t xml:space="preserve"> </w:t>
      </w:r>
      <w:r>
        <w:rPr>
          <w:rFonts w:hint="eastAsia"/>
          <w:bCs/>
          <w:color w:val="auto"/>
          <w:sz w:val="24"/>
          <w:u w:val="single"/>
        </w:rPr>
        <w:t>点</w:t>
      </w:r>
      <w:r>
        <w:rPr>
          <w:rFonts w:hint="eastAsia"/>
          <w:bCs/>
          <w:color w:val="auto"/>
          <w:sz w:val="24"/>
          <w:u w:val="single"/>
          <w:lang w:val="en-US" w:eastAsia="zh-CN"/>
        </w:rPr>
        <w:t>0</w:t>
      </w:r>
      <w:r>
        <w:rPr>
          <w:rFonts w:hint="eastAsia"/>
          <w:bCs/>
          <w:color w:val="auto"/>
          <w:sz w:val="24"/>
          <w:u w:val="single"/>
          <w:lang w:val="en-US"/>
        </w:rPr>
        <w:t xml:space="preserve">0 </w:t>
      </w:r>
      <w:r>
        <w:rPr>
          <w:rFonts w:hint="eastAsia"/>
          <w:bCs/>
          <w:color w:val="auto"/>
          <w:sz w:val="24"/>
          <w:u w:val="single"/>
        </w:rPr>
        <w:t>分</w:t>
      </w:r>
      <w:r>
        <w:rPr>
          <w:rFonts w:hint="eastAsia"/>
          <w:bCs/>
          <w:color w:val="auto"/>
          <w:sz w:val="24"/>
        </w:rPr>
        <w:t>（北京时间）</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bCs/>
          <w:sz w:val="24"/>
          <w:u w:val="single"/>
        </w:rPr>
      </w:pPr>
      <w:r>
        <w:rPr>
          <w:rFonts w:hint="eastAsia"/>
          <w:color w:val="auto"/>
          <w:sz w:val="24"/>
        </w:rPr>
        <w:t>地点：</w:t>
      </w:r>
      <w:r>
        <w:rPr>
          <w:rFonts w:hint="eastAsia"/>
          <w:color w:val="auto"/>
          <w:sz w:val="24"/>
          <w:szCs w:val="24"/>
        </w:rPr>
        <w:t>广西坤珍建设项目管理咨询有限</w:t>
      </w:r>
      <w:r>
        <w:rPr>
          <w:rFonts w:hint="eastAsia"/>
          <w:sz w:val="24"/>
          <w:szCs w:val="24"/>
        </w:rPr>
        <w:t>公司【崇左市友谊大道嘉苑小区转角地块22号（市发改委后面）】</w:t>
      </w:r>
      <w:r>
        <w:rPr>
          <w:rFonts w:hint="eastAsia"/>
          <w:sz w:val="24"/>
        </w:rPr>
        <w:t>评标室</w:t>
      </w:r>
    </w:p>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bCs w:val="0"/>
          <w:sz w:val="24"/>
          <w:szCs w:val="24"/>
        </w:rPr>
      </w:pPr>
      <w:bookmarkStart w:id="41" w:name="_Toc28359094"/>
      <w:bookmarkStart w:id="42" w:name="_Toc35393803"/>
      <w:bookmarkStart w:id="43" w:name="_Toc28359017"/>
      <w:bookmarkStart w:id="44" w:name="_Toc24852"/>
      <w:bookmarkStart w:id="45" w:name="_Toc35393634"/>
      <w:r>
        <w:rPr>
          <w:rFonts w:hint="eastAsia"/>
          <w:bCs w:val="0"/>
          <w:sz w:val="24"/>
          <w:szCs w:val="24"/>
        </w:rPr>
        <w:t>六、公告期限</w:t>
      </w:r>
      <w:bookmarkEnd w:id="41"/>
      <w:bookmarkEnd w:id="42"/>
      <w:bookmarkEnd w:id="43"/>
      <w:bookmarkEnd w:id="44"/>
      <w:bookmarkEnd w:id="45"/>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b/>
          <w:sz w:val="24"/>
        </w:rPr>
      </w:pPr>
      <w:r>
        <w:rPr>
          <w:rFonts w:hint="eastAsia"/>
          <w:sz w:val="24"/>
        </w:rPr>
        <w:t>自本公告发布之日起5个工作日。</w:t>
      </w:r>
      <w:bookmarkStart w:id="46" w:name="_Toc28359095"/>
      <w:bookmarkStart w:id="47" w:name="_Toc35393636"/>
      <w:bookmarkStart w:id="48" w:name="_Toc28359018"/>
      <w:bookmarkStart w:id="49" w:name="_Toc35393805"/>
    </w:p>
    <w:p>
      <w:pPr>
        <w:keepNext w:val="0"/>
        <w:keepLines w:val="0"/>
        <w:pageBreakBefore w:val="0"/>
        <w:widowControl w:val="0"/>
        <w:kinsoku/>
        <w:wordWrap/>
        <w:overflowPunct/>
        <w:topLinePunct w:val="0"/>
        <w:autoSpaceDE w:val="0"/>
        <w:autoSpaceDN w:val="0"/>
        <w:bidi w:val="0"/>
        <w:adjustRightInd/>
        <w:snapToGrid/>
        <w:spacing w:line="500" w:lineRule="exact"/>
        <w:textAlignment w:val="auto"/>
        <w:outlineLvl w:val="1"/>
        <w:rPr>
          <w:b/>
          <w:sz w:val="24"/>
        </w:rPr>
      </w:pPr>
      <w:bookmarkStart w:id="50" w:name="_Toc16714"/>
      <w:r>
        <w:rPr>
          <w:rFonts w:hint="eastAsia"/>
          <w:b/>
          <w:sz w:val="24"/>
        </w:rPr>
        <w:t>七、其它补充事项：</w:t>
      </w:r>
      <w:bookmarkEnd w:id="50"/>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color w:val="auto"/>
          <w:sz w:val="24"/>
          <w:lang w:val="en-US"/>
        </w:rPr>
      </w:pPr>
      <w:r>
        <w:rPr>
          <w:rFonts w:hint="eastAsia"/>
          <w:color w:val="auto"/>
          <w:sz w:val="24"/>
          <w:lang w:val="en-US" w:eastAsia="zh-CN"/>
        </w:rPr>
        <w:t>1.网址查询：</w:t>
      </w:r>
      <w:r>
        <w:rPr>
          <w:rFonts w:hint="eastAsia"/>
          <w:color w:val="auto"/>
          <w:sz w:val="24"/>
          <w:lang w:val="en-US"/>
        </w:rPr>
        <w:t>本次公告同时在广西壮族自治区政府采购网、中国政府采购网上发布。</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rPr>
      </w:pPr>
      <w:r>
        <w:rPr>
          <w:rFonts w:hint="eastAsia"/>
          <w:color w:val="auto"/>
          <w:sz w:val="24"/>
          <w:lang w:val="en-US" w:eastAsia="zh-CN"/>
        </w:rPr>
        <w:t>2.本项目需要落实的政府采购政策 （1）政府采购促进中小企业发展。（2）政府采购支持采用本国产品的政策。（3）强制采购节能产品；优先采购节能产品、环境标志产品。（4）政府采购促进残疾人就业政策。（5）政府采购支持监狱企业发展。（6）政府采购扶持不发达地区和少数民族地区的政策。</w:t>
      </w:r>
    </w:p>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bCs w:val="0"/>
          <w:sz w:val="24"/>
          <w:szCs w:val="24"/>
        </w:rPr>
      </w:pPr>
      <w:bookmarkStart w:id="51" w:name="_Toc11045"/>
    </w:p>
    <w:p>
      <w:pPr>
        <w:pStyle w:val="4"/>
        <w:spacing w:line="500" w:lineRule="exact"/>
        <w:jc w:val="both"/>
        <w:rPr>
          <w:bCs w:val="0"/>
          <w:sz w:val="24"/>
          <w:szCs w:val="24"/>
        </w:rPr>
      </w:pPr>
      <w:r>
        <w:rPr>
          <w:rFonts w:hint="eastAsia"/>
          <w:bCs w:val="0"/>
          <w:sz w:val="24"/>
          <w:szCs w:val="24"/>
        </w:rPr>
        <w:t>八、凡对本次采购提出询问，请按以下方式联系</w:t>
      </w:r>
      <w:bookmarkEnd w:id="46"/>
      <w:bookmarkEnd w:id="47"/>
      <w:bookmarkEnd w:id="48"/>
      <w:bookmarkEnd w:id="49"/>
      <w:bookmarkEnd w:id="51"/>
    </w:p>
    <w:p>
      <w:pPr>
        <w:pStyle w:val="4"/>
        <w:spacing w:line="500" w:lineRule="exact"/>
        <w:ind w:firstLine="480" w:firstLineChars="200"/>
        <w:jc w:val="both"/>
        <w:outlineLvl w:val="2"/>
        <w:rPr>
          <w:b w:val="0"/>
          <w:sz w:val="24"/>
          <w:szCs w:val="24"/>
        </w:rPr>
      </w:pPr>
      <w:bookmarkStart w:id="52" w:name="_Toc35393806"/>
      <w:bookmarkStart w:id="53" w:name="_Toc28359019"/>
      <w:bookmarkStart w:id="54" w:name="_Toc526"/>
      <w:bookmarkStart w:id="55" w:name="_Toc28359096"/>
      <w:bookmarkStart w:id="56" w:name="_Toc35393637"/>
      <w:r>
        <w:rPr>
          <w:rFonts w:hint="eastAsia"/>
          <w:b w:val="0"/>
          <w:sz w:val="24"/>
          <w:szCs w:val="24"/>
        </w:rPr>
        <w:t>1.采购人信息</w:t>
      </w:r>
      <w:bookmarkEnd w:id="52"/>
      <w:bookmarkEnd w:id="53"/>
      <w:bookmarkEnd w:id="54"/>
      <w:bookmarkEnd w:id="55"/>
      <w:bookmarkEnd w:id="56"/>
    </w:p>
    <w:p>
      <w:pPr>
        <w:spacing w:line="500" w:lineRule="exact"/>
        <w:ind w:firstLine="480" w:firstLineChars="200"/>
        <w:rPr>
          <w:rFonts w:hint="eastAsia" w:eastAsia="宋体"/>
          <w:sz w:val="24"/>
          <w:lang w:eastAsia="zh-CN"/>
        </w:rPr>
      </w:pPr>
      <w:r>
        <w:rPr>
          <w:rFonts w:hint="eastAsia"/>
          <w:sz w:val="24"/>
        </w:rPr>
        <w:t>名    称：</w:t>
      </w:r>
      <w:r>
        <w:rPr>
          <w:rFonts w:hint="eastAsia"/>
          <w:sz w:val="24"/>
          <w:lang w:eastAsia="zh-CN"/>
        </w:rPr>
        <w:t>凭祥市住房和城乡建设局</w:t>
      </w:r>
    </w:p>
    <w:p>
      <w:pPr>
        <w:spacing w:line="500" w:lineRule="exact"/>
        <w:ind w:firstLine="480" w:firstLineChars="200"/>
        <w:rPr>
          <w:rFonts w:hint="eastAsia"/>
          <w:color w:val="auto"/>
          <w:sz w:val="24"/>
        </w:rPr>
      </w:pPr>
      <w:r>
        <w:rPr>
          <w:rFonts w:hint="eastAsia"/>
          <w:color w:val="auto"/>
          <w:sz w:val="24"/>
        </w:rPr>
        <w:t>地</w:t>
      </w:r>
      <w:r>
        <w:rPr>
          <w:rFonts w:hint="eastAsia"/>
          <w:color w:val="auto"/>
          <w:sz w:val="24"/>
          <w:lang w:val="en-US" w:eastAsia="zh-CN"/>
        </w:rPr>
        <w:t xml:space="preserve">    </w:t>
      </w:r>
      <w:r>
        <w:rPr>
          <w:rFonts w:hint="eastAsia"/>
          <w:color w:val="auto"/>
          <w:sz w:val="24"/>
        </w:rPr>
        <w:t xml:space="preserve">址：凭祥市金象大道10号  </w:t>
      </w:r>
    </w:p>
    <w:p>
      <w:pPr>
        <w:spacing w:line="500" w:lineRule="exact"/>
        <w:ind w:firstLine="480" w:firstLineChars="200"/>
        <w:rPr>
          <w:rFonts w:hint="default" w:eastAsia="宋体"/>
          <w:color w:val="auto"/>
          <w:sz w:val="24"/>
          <w:lang w:val="en-US" w:eastAsia="zh-CN"/>
        </w:rPr>
      </w:pPr>
      <w:r>
        <w:rPr>
          <w:rFonts w:hint="eastAsia"/>
          <w:color w:val="auto"/>
          <w:sz w:val="24"/>
        </w:rPr>
        <w:t>联系</w:t>
      </w:r>
      <w:r>
        <w:rPr>
          <w:rFonts w:hint="eastAsia"/>
          <w:color w:val="auto"/>
          <w:sz w:val="24"/>
          <w:lang w:eastAsia="zh-CN"/>
        </w:rPr>
        <w:t>方式</w:t>
      </w:r>
      <w:r>
        <w:rPr>
          <w:rFonts w:hint="eastAsia"/>
          <w:color w:val="auto"/>
          <w:sz w:val="24"/>
        </w:rPr>
        <w:t>：</w:t>
      </w:r>
      <w:r>
        <w:rPr>
          <w:rFonts w:hint="eastAsia"/>
          <w:color w:val="auto"/>
          <w:sz w:val="24"/>
          <w:lang w:eastAsia="zh-CN"/>
        </w:rPr>
        <w:t>何</w:t>
      </w:r>
      <w:r>
        <w:rPr>
          <w:rFonts w:hint="eastAsia"/>
          <w:color w:val="auto"/>
          <w:sz w:val="24"/>
        </w:rPr>
        <w:t>工   0771-85</w:t>
      </w:r>
      <w:r>
        <w:rPr>
          <w:rFonts w:hint="eastAsia"/>
          <w:color w:val="auto"/>
          <w:sz w:val="24"/>
          <w:lang w:val="en-US" w:eastAsia="zh-CN"/>
        </w:rPr>
        <w:t>20682</w:t>
      </w:r>
    </w:p>
    <w:p>
      <w:pPr>
        <w:pStyle w:val="4"/>
        <w:spacing w:line="500" w:lineRule="exact"/>
        <w:ind w:firstLine="480" w:firstLineChars="200"/>
        <w:jc w:val="both"/>
        <w:outlineLvl w:val="2"/>
        <w:rPr>
          <w:b w:val="0"/>
          <w:sz w:val="24"/>
          <w:szCs w:val="24"/>
        </w:rPr>
      </w:pPr>
      <w:bookmarkStart w:id="57" w:name="_Toc25617"/>
      <w:bookmarkStart w:id="58" w:name="_Toc35393807"/>
      <w:bookmarkStart w:id="59" w:name="_Toc28359020"/>
      <w:bookmarkStart w:id="60" w:name="_Toc35393638"/>
      <w:bookmarkStart w:id="61" w:name="_Toc28359097"/>
      <w:r>
        <w:rPr>
          <w:rFonts w:hint="eastAsia"/>
          <w:b w:val="0"/>
          <w:sz w:val="24"/>
          <w:szCs w:val="24"/>
        </w:rPr>
        <w:t>2.采购代理机构信息</w:t>
      </w:r>
      <w:bookmarkEnd w:id="57"/>
      <w:bookmarkEnd w:id="58"/>
      <w:bookmarkEnd w:id="59"/>
      <w:bookmarkEnd w:id="60"/>
      <w:bookmarkEnd w:id="61"/>
    </w:p>
    <w:p>
      <w:pPr>
        <w:spacing w:line="500" w:lineRule="exact"/>
        <w:ind w:firstLine="480" w:firstLineChars="200"/>
        <w:rPr>
          <w:sz w:val="24"/>
        </w:rPr>
      </w:pPr>
      <w:r>
        <w:rPr>
          <w:rFonts w:hint="eastAsia"/>
          <w:sz w:val="24"/>
        </w:rPr>
        <w:t>名    称：广西坤珍建设项目管理咨询有限公司</w:t>
      </w:r>
    </w:p>
    <w:p>
      <w:pPr>
        <w:spacing w:line="500" w:lineRule="exact"/>
        <w:ind w:firstLine="480" w:firstLineChars="200"/>
        <w:rPr>
          <w:sz w:val="24"/>
        </w:rPr>
      </w:pPr>
      <w:r>
        <w:rPr>
          <w:rFonts w:hint="eastAsia"/>
          <w:sz w:val="24"/>
        </w:rPr>
        <w:t>地　　址：崇左市友谊大道嘉苑小区G组团</w:t>
      </w:r>
      <w:r>
        <w:rPr>
          <w:rFonts w:hint="eastAsia"/>
          <w:sz w:val="24"/>
          <w:lang w:val="en-US" w:eastAsia="zh-CN"/>
        </w:rPr>
        <w:t>22号</w:t>
      </w:r>
      <w:r>
        <w:rPr>
          <w:rFonts w:hint="eastAsia"/>
          <w:sz w:val="24"/>
        </w:rPr>
        <w:t>（市发改委后面）</w:t>
      </w:r>
    </w:p>
    <w:p>
      <w:pPr>
        <w:spacing w:line="500" w:lineRule="exact"/>
        <w:ind w:firstLine="480" w:firstLineChars="200"/>
        <w:rPr>
          <w:sz w:val="24"/>
          <w:lang w:val="en-US"/>
        </w:rPr>
      </w:pPr>
      <w:r>
        <w:rPr>
          <w:rFonts w:hint="eastAsia"/>
          <w:sz w:val="24"/>
        </w:rPr>
        <w:t>联系方式：叶工</w:t>
      </w:r>
      <w:r>
        <w:rPr>
          <w:rFonts w:hint="eastAsia"/>
          <w:sz w:val="24"/>
          <w:lang w:val="en-US"/>
        </w:rPr>
        <w:t xml:space="preserve">   0771-7945829</w:t>
      </w:r>
    </w:p>
    <w:p>
      <w:pPr>
        <w:spacing w:line="500" w:lineRule="exact"/>
        <w:ind w:firstLine="480" w:firstLineChars="200"/>
        <w:outlineLvl w:val="2"/>
        <w:rPr>
          <w:bCs/>
          <w:sz w:val="24"/>
        </w:rPr>
      </w:pPr>
      <w:bookmarkStart w:id="62" w:name="_Toc23870"/>
      <w:r>
        <w:rPr>
          <w:rFonts w:hint="eastAsia"/>
          <w:bCs/>
          <w:sz w:val="24"/>
          <w:lang w:val="en-US"/>
        </w:rPr>
        <w:t>3</w:t>
      </w:r>
      <w:r>
        <w:rPr>
          <w:rFonts w:hint="eastAsia"/>
          <w:bCs/>
          <w:sz w:val="24"/>
        </w:rPr>
        <w:t>、监督部门信息</w:t>
      </w:r>
      <w:bookmarkEnd w:id="62"/>
    </w:p>
    <w:p>
      <w:pPr>
        <w:spacing w:line="500" w:lineRule="exact"/>
        <w:ind w:firstLine="480" w:firstLineChars="200"/>
        <w:rPr>
          <w:bCs/>
          <w:sz w:val="24"/>
        </w:rPr>
      </w:pPr>
      <w:r>
        <w:rPr>
          <w:rFonts w:hint="eastAsia"/>
          <w:bCs/>
          <w:sz w:val="24"/>
        </w:rPr>
        <w:t xml:space="preserve">监督部门: </w:t>
      </w:r>
      <w:r>
        <w:rPr>
          <w:rFonts w:hint="eastAsia"/>
          <w:bCs/>
          <w:sz w:val="24"/>
          <w:lang w:eastAsia="zh-CN"/>
        </w:rPr>
        <w:t>凭祥市财政局政府采购监督管理股</w:t>
      </w:r>
      <w:r>
        <w:rPr>
          <w:rFonts w:hint="eastAsia"/>
          <w:bCs/>
          <w:sz w:val="24"/>
        </w:rPr>
        <w:t xml:space="preserve"> </w:t>
      </w:r>
    </w:p>
    <w:p>
      <w:pPr>
        <w:spacing w:line="500" w:lineRule="exact"/>
        <w:ind w:firstLine="480" w:firstLineChars="200"/>
        <w:rPr>
          <w:sz w:val="24"/>
          <w:szCs w:val="24"/>
          <w:lang w:val="en-US"/>
        </w:rPr>
      </w:pPr>
      <w:r>
        <w:rPr>
          <w:rFonts w:hint="eastAsia"/>
          <w:bCs/>
          <w:sz w:val="24"/>
        </w:rPr>
        <w:t>联系方式：</w:t>
      </w:r>
      <w:r>
        <w:rPr>
          <w:rFonts w:hint="eastAsia"/>
          <w:bCs/>
          <w:sz w:val="24"/>
          <w:lang w:eastAsia="zh-CN"/>
        </w:rPr>
        <w:t xml:space="preserve">0771-5972672 </w:t>
      </w:r>
      <w:r>
        <w:rPr>
          <w:rFonts w:hint="eastAsia"/>
          <w:bCs/>
          <w:sz w:val="24"/>
        </w:rPr>
        <w:t xml:space="preserve"> </w:t>
      </w:r>
    </w:p>
    <w:p>
      <w:pPr>
        <w:pStyle w:val="11"/>
        <w:spacing w:line="500" w:lineRule="exact"/>
        <w:ind w:right="-283" w:firstLine="5520" w:firstLineChars="2300"/>
        <w:rPr>
          <w:rFonts w:hAnsi="宋体"/>
          <w:sz w:val="24"/>
          <w:szCs w:val="24"/>
        </w:rPr>
      </w:pPr>
    </w:p>
    <w:p>
      <w:pPr>
        <w:pStyle w:val="11"/>
        <w:spacing w:line="500" w:lineRule="exact"/>
        <w:ind w:right="-283" w:firstLine="5520" w:firstLineChars="2300"/>
        <w:rPr>
          <w:rFonts w:hAnsi="宋体"/>
          <w:sz w:val="24"/>
          <w:szCs w:val="24"/>
        </w:rPr>
      </w:pPr>
    </w:p>
    <w:p>
      <w:pPr>
        <w:spacing w:line="500" w:lineRule="exact"/>
        <w:ind w:firstLine="5280" w:firstLineChars="2200"/>
        <w:rPr>
          <w:sz w:val="24"/>
        </w:rPr>
      </w:pPr>
      <w:r>
        <w:rPr>
          <w:rFonts w:hint="eastAsia"/>
          <w:sz w:val="24"/>
        </w:rPr>
        <w:t>广西坤珍建设项目管理咨询有限公司</w:t>
      </w:r>
    </w:p>
    <w:p>
      <w:pPr>
        <w:spacing w:line="500" w:lineRule="exact"/>
        <w:ind w:firstLine="6720" w:firstLineChars="2800"/>
        <w:rPr>
          <w:color w:val="auto"/>
          <w:sz w:val="24"/>
        </w:rPr>
      </w:pPr>
      <w:r>
        <w:rPr>
          <w:rFonts w:hint="eastAsia"/>
          <w:color w:val="auto"/>
          <w:sz w:val="24"/>
        </w:rPr>
        <w:t>202</w:t>
      </w:r>
      <w:r>
        <w:rPr>
          <w:rFonts w:hint="eastAsia"/>
          <w:color w:val="auto"/>
          <w:sz w:val="24"/>
          <w:lang w:val="en-US"/>
        </w:rPr>
        <w:t>1</w:t>
      </w:r>
      <w:r>
        <w:rPr>
          <w:rFonts w:hint="eastAsia"/>
          <w:color w:val="auto"/>
          <w:sz w:val="24"/>
        </w:rPr>
        <w:t>年</w:t>
      </w:r>
      <w:r>
        <w:rPr>
          <w:rFonts w:hint="eastAsia"/>
          <w:color w:val="auto"/>
          <w:sz w:val="24"/>
          <w:lang w:val="en-US" w:eastAsia="zh-CN"/>
        </w:rPr>
        <w:t xml:space="preserve"> 9</w:t>
      </w:r>
      <w:r>
        <w:rPr>
          <w:rFonts w:hint="eastAsia"/>
          <w:color w:val="auto"/>
          <w:sz w:val="24"/>
        </w:rPr>
        <w:t xml:space="preserve"> 月 </w:t>
      </w:r>
      <w:r>
        <w:rPr>
          <w:rFonts w:hint="eastAsia"/>
          <w:color w:val="auto"/>
          <w:sz w:val="24"/>
          <w:lang w:val="en-US" w:eastAsia="zh-CN"/>
        </w:rPr>
        <w:t xml:space="preserve"> 23</w:t>
      </w:r>
      <w:r>
        <w:rPr>
          <w:rFonts w:hint="eastAsia"/>
          <w:color w:val="auto"/>
          <w:sz w:val="24"/>
        </w:rPr>
        <w:t>日</w:t>
      </w:r>
    </w:p>
    <w:p>
      <w:pPr>
        <w:spacing w:line="500" w:lineRule="exact"/>
        <w:ind w:firstLine="720" w:firstLineChars="300"/>
        <w:rPr>
          <w:sz w:val="24"/>
        </w:rPr>
      </w:pPr>
    </w:p>
    <w:p>
      <w:pPr>
        <w:tabs>
          <w:tab w:val="left" w:pos="4531"/>
        </w:tabs>
        <w:spacing w:line="242" w:lineRule="auto"/>
        <w:ind w:left="4048" w:right="3265" w:hanging="802"/>
        <w:rPr>
          <w:color w:val="0000FF"/>
          <w:sz w:val="24"/>
          <w:szCs w:val="24"/>
        </w:rPr>
      </w:pPr>
    </w:p>
    <w:p>
      <w:pPr>
        <w:rPr>
          <w:sz w:val="24"/>
          <w:szCs w:val="24"/>
        </w:rPr>
      </w:pPr>
      <w:bookmarkStart w:id="63" w:name="_Toc448225903"/>
      <w:bookmarkStart w:id="64" w:name="_Toc447805275"/>
    </w:p>
    <w:p>
      <w:pPr>
        <w:rPr>
          <w:sz w:val="24"/>
          <w:szCs w:val="24"/>
        </w:rPr>
      </w:pPr>
    </w:p>
    <w:bookmarkEnd w:id="63"/>
    <w:bookmarkEnd w:id="64"/>
    <w:p>
      <w:pPr>
        <w:spacing w:line="460" w:lineRule="exact"/>
        <w:ind w:firstLine="5880" w:firstLineChars="2450"/>
        <w:rPr>
          <w:sz w:val="24"/>
          <w:szCs w:val="24"/>
        </w:rPr>
      </w:pPr>
    </w:p>
    <w:p>
      <w:pPr>
        <w:pStyle w:val="6"/>
        <w:outlineLvl w:val="9"/>
        <w:rPr>
          <w:sz w:val="24"/>
          <w:szCs w:val="24"/>
        </w:rPr>
      </w:pPr>
    </w:p>
    <w:p>
      <w:pPr>
        <w:rPr>
          <w:sz w:val="24"/>
          <w:szCs w:val="24"/>
        </w:rPr>
      </w:pPr>
    </w:p>
    <w:p>
      <w:pPr>
        <w:pStyle w:val="6"/>
        <w:outlineLvl w:val="9"/>
        <w:rPr>
          <w:sz w:val="24"/>
          <w:szCs w:val="24"/>
        </w:rPr>
      </w:pPr>
    </w:p>
    <w:p>
      <w:pPr>
        <w:rPr>
          <w:sz w:val="24"/>
          <w:szCs w:val="24"/>
        </w:rPr>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6"/>
        <w:outlineLvl w:val="9"/>
        <w:rPr>
          <w:sz w:val="24"/>
          <w:szCs w:val="24"/>
        </w:rPr>
      </w:pPr>
    </w:p>
    <w:p>
      <w:pPr>
        <w:pStyle w:val="6"/>
        <w:ind w:left="0"/>
        <w:outlineLvl w:val="9"/>
      </w:pPr>
    </w:p>
    <w:p>
      <w:pPr>
        <w:tabs>
          <w:tab w:val="left" w:pos="4531"/>
        </w:tabs>
        <w:spacing w:line="242" w:lineRule="auto"/>
        <w:ind w:left="4475" w:leftChars="1450" w:right="3265" w:hanging="1285" w:hangingChars="400"/>
        <w:outlineLvl w:val="0"/>
        <w:rPr>
          <w:b/>
          <w:sz w:val="32"/>
        </w:rPr>
      </w:pPr>
      <w:bookmarkStart w:id="65" w:name="_Toc22984"/>
      <w:r>
        <w:rPr>
          <w:b/>
          <w:bCs/>
          <w:sz w:val="32"/>
          <w:szCs w:val="32"/>
        </w:rPr>
        <w:t>第二章</w:t>
      </w:r>
      <w:r>
        <w:rPr>
          <w:b/>
          <w:bCs/>
          <w:sz w:val="32"/>
          <w:szCs w:val="32"/>
        </w:rPr>
        <w:tab/>
      </w:r>
      <w:r>
        <w:rPr>
          <w:b/>
          <w:bCs/>
          <w:sz w:val="32"/>
          <w:szCs w:val="32"/>
        </w:rPr>
        <w:t>磋商须知及前附表</w:t>
      </w:r>
      <w:r>
        <w:rPr>
          <w:rFonts w:hint="eastAsia"/>
          <w:b/>
          <w:sz w:val="32"/>
          <w:lang w:val="en-US"/>
        </w:rPr>
        <w:t xml:space="preserve">                                                   磋</w:t>
      </w:r>
      <w:r>
        <w:rPr>
          <w:b/>
          <w:sz w:val="32"/>
        </w:rPr>
        <w:t>商须知前附表</w:t>
      </w:r>
      <w:bookmarkEnd w:id="11"/>
      <w:bookmarkEnd w:id="12"/>
      <w:bookmarkEnd w:id="13"/>
      <w:bookmarkEnd w:id="14"/>
      <w:bookmarkEnd w:id="15"/>
      <w:bookmarkEnd w:id="65"/>
    </w:p>
    <w:tbl>
      <w:tblPr>
        <w:tblStyle w:val="16"/>
        <w:tblW w:w="10057"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885"/>
        <w:gridCol w:w="8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52" w:type="dxa"/>
          </w:tcPr>
          <w:p>
            <w:pPr>
              <w:pStyle w:val="30"/>
              <w:spacing w:before="136"/>
              <w:ind w:left="193" w:right="186"/>
              <w:jc w:val="center"/>
              <w:rPr>
                <w:b/>
                <w:sz w:val="21"/>
              </w:rPr>
            </w:pPr>
            <w:r>
              <w:rPr>
                <w:b/>
                <w:sz w:val="21"/>
              </w:rPr>
              <w:t>序号</w:t>
            </w:r>
          </w:p>
        </w:tc>
        <w:tc>
          <w:tcPr>
            <w:tcW w:w="885" w:type="dxa"/>
          </w:tcPr>
          <w:p>
            <w:pPr>
              <w:pStyle w:val="30"/>
              <w:spacing w:before="136"/>
              <w:ind w:left="105" w:right="97"/>
              <w:jc w:val="center"/>
              <w:rPr>
                <w:b/>
                <w:sz w:val="21"/>
              </w:rPr>
            </w:pPr>
            <w:r>
              <w:rPr>
                <w:rFonts w:hint="eastAsia"/>
                <w:b/>
                <w:sz w:val="21"/>
              </w:rPr>
              <w:t>内容</w:t>
            </w:r>
          </w:p>
        </w:tc>
        <w:tc>
          <w:tcPr>
            <w:tcW w:w="8320" w:type="dxa"/>
          </w:tcPr>
          <w:p>
            <w:pPr>
              <w:pStyle w:val="30"/>
              <w:tabs>
                <w:tab w:val="left" w:pos="643"/>
              </w:tabs>
              <w:spacing w:before="136"/>
              <w:ind w:left="9"/>
              <w:jc w:val="center"/>
              <w:rPr>
                <w:b/>
                <w:sz w:val="21"/>
              </w:rPr>
            </w:pPr>
            <w:r>
              <w:rPr>
                <w:b/>
                <w:sz w:val="21"/>
              </w:rPr>
              <w:t>内</w:t>
            </w:r>
            <w:r>
              <w:rPr>
                <w:b/>
                <w:sz w:val="21"/>
              </w:rPr>
              <w:tab/>
            </w:r>
            <w:r>
              <w:rPr>
                <w:b/>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2" w:hRule="atLeast"/>
        </w:trPr>
        <w:tc>
          <w:tcPr>
            <w:tcW w:w="852" w:type="dxa"/>
          </w:tcPr>
          <w:p>
            <w:pPr>
              <w:pStyle w:val="30"/>
              <w:rPr>
                <w:b/>
                <w:sz w:val="20"/>
              </w:rPr>
            </w:pPr>
          </w:p>
          <w:p>
            <w:pPr>
              <w:pStyle w:val="30"/>
              <w:rPr>
                <w:b/>
                <w:sz w:val="20"/>
              </w:rPr>
            </w:pPr>
          </w:p>
          <w:p>
            <w:pPr>
              <w:pStyle w:val="30"/>
              <w:rPr>
                <w:b/>
                <w:sz w:val="20"/>
              </w:rPr>
            </w:pPr>
          </w:p>
          <w:p>
            <w:pPr>
              <w:pStyle w:val="30"/>
              <w:rPr>
                <w:b/>
                <w:sz w:val="20"/>
              </w:rPr>
            </w:pPr>
          </w:p>
          <w:p>
            <w:pPr>
              <w:pStyle w:val="30"/>
              <w:spacing w:before="178"/>
              <w:ind w:firstLine="414" w:firstLineChars="200"/>
              <w:rPr>
                <w:sz w:val="21"/>
              </w:rPr>
            </w:pPr>
            <w:r>
              <w:rPr>
                <w:w w:val="99"/>
                <w:sz w:val="21"/>
              </w:rPr>
              <w:t>1</w:t>
            </w:r>
          </w:p>
        </w:tc>
        <w:tc>
          <w:tcPr>
            <w:tcW w:w="885" w:type="dxa"/>
          </w:tcPr>
          <w:p>
            <w:pPr>
              <w:pStyle w:val="30"/>
              <w:rPr>
                <w:rFonts w:ascii="Times New Roman"/>
                <w:sz w:val="24"/>
              </w:rPr>
            </w:pPr>
          </w:p>
          <w:p>
            <w:pPr>
              <w:pStyle w:val="30"/>
              <w:rPr>
                <w:rFonts w:ascii="Times New Roman"/>
                <w:sz w:val="24"/>
              </w:rPr>
            </w:pPr>
          </w:p>
          <w:p>
            <w:pPr>
              <w:pStyle w:val="30"/>
              <w:ind w:left="240" w:leftChars="109"/>
              <w:rPr>
                <w:rFonts w:ascii="Times New Roman"/>
                <w:sz w:val="24"/>
              </w:rPr>
            </w:pPr>
            <w:r>
              <w:rPr>
                <w:rFonts w:hint="eastAsia" w:ascii="Times New Roman"/>
                <w:sz w:val="24"/>
              </w:rPr>
              <w:t>项目内容</w:t>
            </w:r>
          </w:p>
        </w:tc>
        <w:tc>
          <w:tcPr>
            <w:tcW w:w="8320" w:type="dxa"/>
          </w:tcPr>
          <w:p>
            <w:pPr>
              <w:pStyle w:val="30"/>
              <w:numPr>
                <w:ilvl w:val="0"/>
                <w:numId w:val="2"/>
              </w:numPr>
              <w:spacing w:before="2"/>
              <w:ind w:left="107"/>
              <w:rPr>
                <w:sz w:val="24"/>
                <w:szCs w:val="24"/>
              </w:rPr>
            </w:pPr>
            <w:r>
              <w:rPr>
                <w:sz w:val="24"/>
              </w:rPr>
              <w:t>项目名称：</w:t>
            </w:r>
            <w:r>
              <w:rPr>
                <w:rFonts w:hint="eastAsia"/>
                <w:sz w:val="24"/>
                <w:szCs w:val="24"/>
                <w:lang w:eastAsia="zh-CN"/>
              </w:rPr>
              <w:t>凭祥市上石镇一级路排水渠燕安段改造工程（二期）</w:t>
            </w:r>
          </w:p>
          <w:p>
            <w:pPr>
              <w:pStyle w:val="30"/>
              <w:spacing w:before="2"/>
              <w:rPr>
                <w:rFonts w:hint="eastAsia" w:eastAsia="宋体"/>
                <w:sz w:val="24"/>
                <w:lang w:val="en-US" w:eastAsia="zh-CN"/>
              </w:rPr>
            </w:pPr>
            <w:r>
              <w:rPr>
                <w:sz w:val="24"/>
              </w:rPr>
              <w:t>2、项目编号：</w:t>
            </w:r>
            <w:r>
              <w:rPr>
                <w:rFonts w:hint="eastAsia"/>
                <w:color w:val="auto"/>
                <w:sz w:val="24"/>
                <w:szCs w:val="24"/>
                <w:lang w:eastAsia="zh-CN"/>
              </w:rPr>
              <w:t>CZZC2021-C2-80383-GXKZ</w:t>
            </w:r>
          </w:p>
          <w:p>
            <w:pPr>
              <w:pStyle w:val="30"/>
              <w:spacing w:before="2"/>
              <w:ind w:left="107"/>
              <w:rPr>
                <w:color w:val="auto"/>
                <w:sz w:val="24"/>
              </w:rPr>
            </w:pPr>
            <w:r>
              <w:rPr>
                <w:rFonts w:hint="eastAsia"/>
                <w:sz w:val="24"/>
                <w:lang w:val="en-US"/>
              </w:rPr>
              <w:t>3、</w:t>
            </w:r>
            <w:r>
              <w:rPr>
                <w:rFonts w:hint="eastAsia"/>
                <w:color w:val="auto"/>
                <w:sz w:val="24"/>
              </w:rPr>
              <w:t>采购需求</w:t>
            </w:r>
            <w:r>
              <w:rPr>
                <w:color w:val="auto"/>
                <w:sz w:val="24"/>
              </w:rPr>
              <w:t>：</w:t>
            </w:r>
          </w:p>
          <w:p>
            <w:pPr>
              <w:pStyle w:val="30"/>
              <w:spacing w:before="2"/>
              <w:ind w:left="107"/>
              <w:rPr>
                <w:color w:val="0000FF"/>
                <w:sz w:val="24"/>
                <w:lang w:val="en-US"/>
              </w:rPr>
            </w:pPr>
            <w:r>
              <w:rPr>
                <w:rFonts w:hint="eastAsia"/>
                <w:color w:val="auto"/>
                <w:sz w:val="24"/>
                <w:lang w:eastAsia="zh-CN"/>
              </w:rPr>
              <w:t>凭祥市上石镇一级路排水渠燕安段改造工程（二期），新砌毛石挡土墙长</w:t>
            </w:r>
            <w:r>
              <w:rPr>
                <w:rFonts w:hint="eastAsia"/>
                <w:color w:val="auto"/>
                <w:sz w:val="24"/>
                <w:lang w:val="en-US" w:eastAsia="zh-CN"/>
              </w:rPr>
              <w:t>175米，高2.14米，底宽1.57米，顶宽0.5米；土方开挖并外运15公里等工程，具体内容详见工程量清单。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1" w:hRule="atLeast"/>
        </w:trPr>
        <w:tc>
          <w:tcPr>
            <w:tcW w:w="852" w:type="dxa"/>
          </w:tcPr>
          <w:p>
            <w:pPr>
              <w:pStyle w:val="30"/>
              <w:rPr>
                <w:b/>
                <w:sz w:val="20"/>
              </w:rPr>
            </w:pPr>
          </w:p>
          <w:p>
            <w:pPr>
              <w:pStyle w:val="30"/>
              <w:rPr>
                <w:b/>
                <w:sz w:val="20"/>
              </w:rPr>
            </w:pPr>
          </w:p>
          <w:p>
            <w:pPr>
              <w:pStyle w:val="30"/>
              <w:rPr>
                <w:b/>
                <w:sz w:val="20"/>
              </w:rPr>
            </w:pPr>
          </w:p>
          <w:p>
            <w:pPr>
              <w:pStyle w:val="30"/>
              <w:rPr>
                <w:b/>
                <w:sz w:val="20"/>
              </w:rPr>
            </w:pPr>
          </w:p>
          <w:p>
            <w:pPr>
              <w:pStyle w:val="30"/>
              <w:rPr>
                <w:b/>
                <w:sz w:val="20"/>
              </w:rPr>
            </w:pPr>
          </w:p>
          <w:p>
            <w:pPr>
              <w:pStyle w:val="30"/>
              <w:rPr>
                <w:b/>
                <w:sz w:val="20"/>
              </w:rPr>
            </w:pPr>
          </w:p>
          <w:p>
            <w:pPr>
              <w:pStyle w:val="30"/>
              <w:rPr>
                <w:b/>
                <w:sz w:val="20"/>
              </w:rPr>
            </w:pPr>
          </w:p>
          <w:p>
            <w:pPr>
              <w:pStyle w:val="30"/>
              <w:rPr>
                <w:b/>
                <w:sz w:val="20"/>
              </w:rPr>
            </w:pPr>
          </w:p>
          <w:p>
            <w:pPr>
              <w:pStyle w:val="30"/>
              <w:rPr>
                <w:b/>
                <w:sz w:val="20"/>
              </w:rPr>
            </w:pPr>
          </w:p>
          <w:p>
            <w:pPr>
              <w:pStyle w:val="30"/>
              <w:rPr>
                <w:b/>
                <w:sz w:val="20"/>
              </w:rPr>
            </w:pPr>
          </w:p>
          <w:p>
            <w:pPr>
              <w:pStyle w:val="30"/>
              <w:rPr>
                <w:b/>
                <w:sz w:val="20"/>
              </w:rPr>
            </w:pPr>
          </w:p>
          <w:p>
            <w:pPr>
              <w:pStyle w:val="30"/>
              <w:rPr>
                <w:b/>
                <w:sz w:val="20"/>
              </w:rPr>
            </w:pPr>
          </w:p>
          <w:p>
            <w:pPr>
              <w:pStyle w:val="30"/>
              <w:spacing w:before="3"/>
              <w:rPr>
                <w:b/>
                <w:sz w:val="18"/>
              </w:rPr>
            </w:pPr>
          </w:p>
          <w:p>
            <w:pPr>
              <w:pStyle w:val="30"/>
              <w:ind w:left="8"/>
              <w:jc w:val="center"/>
              <w:rPr>
                <w:sz w:val="21"/>
              </w:rPr>
            </w:pPr>
            <w:r>
              <w:rPr>
                <w:w w:val="99"/>
                <w:sz w:val="21"/>
              </w:rPr>
              <w:t>2</w:t>
            </w:r>
          </w:p>
        </w:tc>
        <w:tc>
          <w:tcPr>
            <w:tcW w:w="885" w:type="dxa"/>
          </w:tcPr>
          <w:p>
            <w:pPr>
              <w:pStyle w:val="30"/>
              <w:rPr>
                <w:b/>
                <w:sz w:val="20"/>
              </w:rPr>
            </w:pPr>
          </w:p>
          <w:p>
            <w:pPr>
              <w:pStyle w:val="30"/>
              <w:rPr>
                <w:b/>
                <w:sz w:val="20"/>
              </w:rPr>
            </w:pPr>
          </w:p>
          <w:p>
            <w:pPr>
              <w:pStyle w:val="30"/>
              <w:rPr>
                <w:b/>
                <w:sz w:val="20"/>
              </w:rPr>
            </w:pPr>
          </w:p>
          <w:p>
            <w:pPr>
              <w:pStyle w:val="30"/>
              <w:rPr>
                <w:b/>
                <w:sz w:val="20"/>
              </w:rPr>
            </w:pPr>
          </w:p>
          <w:p>
            <w:pPr>
              <w:pStyle w:val="30"/>
              <w:rPr>
                <w:b/>
                <w:sz w:val="20"/>
              </w:rPr>
            </w:pPr>
          </w:p>
          <w:p>
            <w:pPr>
              <w:pStyle w:val="30"/>
              <w:rPr>
                <w:b/>
                <w:sz w:val="20"/>
              </w:rPr>
            </w:pPr>
          </w:p>
          <w:p>
            <w:pPr>
              <w:pStyle w:val="30"/>
              <w:rPr>
                <w:b/>
                <w:sz w:val="20"/>
              </w:rPr>
            </w:pPr>
          </w:p>
          <w:p>
            <w:pPr>
              <w:pStyle w:val="30"/>
              <w:rPr>
                <w:b/>
                <w:sz w:val="20"/>
              </w:rPr>
            </w:pPr>
          </w:p>
          <w:p>
            <w:pPr>
              <w:pStyle w:val="30"/>
              <w:rPr>
                <w:b/>
                <w:sz w:val="20"/>
              </w:rPr>
            </w:pPr>
          </w:p>
          <w:p>
            <w:pPr>
              <w:pStyle w:val="30"/>
              <w:rPr>
                <w:b/>
                <w:sz w:val="20"/>
              </w:rPr>
            </w:pPr>
          </w:p>
          <w:p>
            <w:pPr>
              <w:pStyle w:val="30"/>
              <w:rPr>
                <w:b/>
                <w:sz w:val="20"/>
              </w:rPr>
            </w:pPr>
          </w:p>
          <w:p>
            <w:pPr>
              <w:pStyle w:val="30"/>
              <w:rPr>
                <w:b/>
                <w:sz w:val="20"/>
              </w:rPr>
            </w:pPr>
          </w:p>
          <w:p>
            <w:pPr>
              <w:pStyle w:val="30"/>
              <w:spacing w:before="3"/>
              <w:rPr>
                <w:b/>
                <w:sz w:val="18"/>
              </w:rPr>
            </w:pPr>
          </w:p>
          <w:p>
            <w:pPr>
              <w:pStyle w:val="30"/>
              <w:ind w:left="105" w:right="96"/>
              <w:jc w:val="center"/>
              <w:rPr>
                <w:sz w:val="21"/>
              </w:rPr>
            </w:pPr>
            <w:r>
              <w:rPr>
                <w:rFonts w:hint="eastAsia"/>
                <w:sz w:val="21"/>
              </w:rPr>
              <w:t>资格</w:t>
            </w:r>
            <w:r>
              <w:rPr>
                <w:rFonts w:hint="eastAsia"/>
                <w:sz w:val="21"/>
                <w:lang w:val="en-US" w:eastAsia="zh-CN"/>
              </w:rPr>
              <w:t xml:space="preserve">  </w:t>
            </w:r>
            <w:r>
              <w:rPr>
                <w:rFonts w:hint="eastAsia"/>
                <w:sz w:val="21"/>
              </w:rPr>
              <w:t>要求</w:t>
            </w:r>
          </w:p>
        </w:tc>
        <w:tc>
          <w:tcPr>
            <w:tcW w:w="8320" w:type="dxa"/>
          </w:tcPr>
          <w:p>
            <w:pPr>
              <w:pStyle w:val="30"/>
              <w:spacing w:before="2"/>
              <w:ind w:left="107"/>
              <w:rPr>
                <w:sz w:val="24"/>
              </w:rPr>
            </w:pPr>
            <w:r>
              <w:rPr>
                <w:sz w:val="24"/>
              </w:rPr>
              <w:t>磋商人资格：</w:t>
            </w:r>
          </w:p>
          <w:p>
            <w:pPr>
              <w:pStyle w:val="30"/>
              <w:spacing w:before="2"/>
              <w:ind w:left="107"/>
              <w:rPr>
                <w:sz w:val="24"/>
              </w:rPr>
            </w:pPr>
            <w:r>
              <w:rPr>
                <w:rFonts w:hint="eastAsia"/>
                <w:sz w:val="24"/>
              </w:rPr>
              <w:t>1.满足《中华人民共和国政府采购法》第二十二条规定；</w:t>
            </w:r>
          </w:p>
          <w:p>
            <w:pPr>
              <w:pStyle w:val="30"/>
              <w:spacing w:before="2"/>
              <w:ind w:left="107"/>
              <w:rPr>
                <w:rFonts w:hint="eastAsia" w:eastAsia="宋体"/>
                <w:sz w:val="24"/>
                <w:lang w:eastAsia="zh-CN"/>
              </w:rPr>
            </w:pPr>
            <w:r>
              <w:rPr>
                <w:rFonts w:hint="eastAsia"/>
                <w:sz w:val="24"/>
              </w:rPr>
              <w:t>2.落实政府采购政策需满足的资格要求：</w:t>
            </w:r>
            <w:r>
              <w:rPr>
                <w:rFonts w:hint="eastAsia"/>
                <w:sz w:val="24"/>
                <w:lang w:eastAsia="zh-CN"/>
              </w:rPr>
              <w:t>无</w:t>
            </w:r>
          </w:p>
          <w:p>
            <w:pPr>
              <w:pStyle w:val="30"/>
              <w:spacing w:before="2"/>
              <w:ind w:left="107"/>
              <w:rPr>
                <w:sz w:val="24"/>
              </w:rPr>
            </w:pPr>
            <w:r>
              <w:rPr>
                <w:rFonts w:hint="eastAsia"/>
                <w:sz w:val="24"/>
              </w:rPr>
              <w:t>3.本项目的特定资格要求：具备建设行政主管部门颁发的</w:t>
            </w:r>
            <w:r>
              <w:rPr>
                <w:rFonts w:hint="eastAsia"/>
                <w:sz w:val="24"/>
                <w:lang w:eastAsia="zh-CN"/>
              </w:rPr>
              <w:t>市政公用工程</w:t>
            </w:r>
            <w:r>
              <w:rPr>
                <w:rFonts w:hint="eastAsia"/>
                <w:sz w:val="24"/>
              </w:rPr>
              <w:t>施工总承包叁级以上（含叁级）资质、拟投入本项目的项目经理必须是具备</w:t>
            </w:r>
            <w:r>
              <w:rPr>
                <w:rFonts w:hint="eastAsia"/>
                <w:sz w:val="24"/>
                <w:lang w:eastAsia="zh-CN"/>
              </w:rPr>
              <w:t>二</w:t>
            </w:r>
            <w:r>
              <w:rPr>
                <w:rFonts w:hint="eastAsia"/>
                <w:sz w:val="24"/>
              </w:rPr>
              <w:t>级以上（含</w:t>
            </w:r>
            <w:r>
              <w:rPr>
                <w:rFonts w:hint="eastAsia"/>
                <w:sz w:val="24"/>
                <w:lang w:eastAsia="zh-CN"/>
              </w:rPr>
              <w:t>二</w:t>
            </w:r>
            <w:r>
              <w:rPr>
                <w:rFonts w:hint="eastAsia"/>
                <w:sz w:val="24"/>
              </w:rPr>
              <w:t>级）的</w:t>
            </w:r>
            <w:r>
              <w:rPr>
                <w:rFonts w:hint="eastAsia"/>
                <w:sz w:val="24"/>
                <w:lang w:eastAsia="zh-CN"/>
              </w:rPr>
              <w:t>市政公用工程</w:t>
            </w:r>
            <w:r>
              <w:rPr>
                <w:rFonts w:hint="eastAsia"/>
                <w:sz w:val="24"/>
              </w:rPr>
              <w:t>专业注册建造师资格，具备有效的安全生产考核合格证书（B类）的施工企业</w:t>
            </w:r>
          </w:p>
          <w:p>
            <w:pPr>
              <w:pStyle w:val="30"/>
              <w:spacing w:before="2"/>
              <w:ind w:left="107"/>
              <w:rPr>
                <w:sz w:val="24"/>
              </w:rPr>
            </w:pPr>
            <w:r>
              <w:rPr>
                <w:rFonts w:hint="eastAsia"/>
                <w:sz w:val="24"/>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30"/>
              <w:spacing w:before="2"/>
              <w:ind w:left="107"/>
              <w:rPr>
                <w:sz w:val="24"/>
              </w:rPr>
            </w:pPr>
            <w:r>
              <w:rPr>
                <w:rFonts w:hint="eastAsia"/>
                <w:sz w:val="24"/>
              </w:rPr>
              <w:t>5.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w:t>
            </w:r>
          </w:p>
          <w:p>
            <w:pPr>
              <w:pStyle w:val="30"/>
              <w:spacing w:before="2"/>
              <w:ind w:left="107"/>
              <w:rPr>
                <w:sz w:val="24"/>
              </w:rPr>
            </w:pPr>
            <w:r>
              <w:rPr>
                <w:rFonts w:hint="eastAsia"/>
                <w:sz w:val="24"/>
                <w:lang w:val="en-US"/>
              </w:rPr>
              <w:t>6、不接受未按本竞争性磋商公告要求购买采购文件的供应商竞标。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5" w:hRule="atLeast"/>
        </w:trPr>
        <w:tc>
          <w:tcPr>
            <w:tcW w:w="852" w:type="dxa"/>
          </w:tcPr>
          <w:p>
            <w:pPr>
              <w:pStyle w:val="30"/>
              <w:rPr>
                <w:b/>
                <w:sz w:val="20"/>
              </w:rPr>
            </w:pPr>
          </w:p>
          <w:p>
            <w:pPr>
              <w:pStyle w:val="30"/>
              <w:rPr>
                <w:b/>
                <w:sz w:val="20"/>
              </w:rPr>
            </w:pPr>
          </w:p>
          <w:p>
            <w:pPr>
              <w:pStyle w:val="30"/>
              <w:rPr>
                <w:b/>
                <w:sz w:val="20"/>
              </w:rPr>
            </w:pPr>
          </w:p>
          <w:p>
            <w:pPr>
              <w:pStyle w:val="30"/>
              <w:rPr>
                <w:b/>
                <w:sz w:val="20"/>
              </w:rPr>
            </w:pPr>
          </w:p>
          <w:p>
            <w:pPr>
              <w:pStyle w:val="30"/>
              <w:spacing w:before="3"/>
              <w:rPr>
                <w:b/>
              </w:rPr>
            </w:pPr>
          </w:p>
          <w:p>
            <w:pPr>
              <w:pStyle w:val="30"/>
              <w:ind w:left="8"/>
              <w:jc w:val="center"/>
              <w:rPr>
                <w:w w:val="99"/>
                <w:sz w:val="21"/>
              </w:rPr>
            </w:pPr>
            <w:r>
              <w:rPr>
                <w:w w:val="99"/>
                <w:sz w:val="21"/>
              </w:rPr>
              <w:t>3</w:t>
            </w:r>
          </w:p>
        </w:tc>
        <w:tc>
          <w:tcPr>
            <w:tcW w:w="885" w:type="dxa"/>
          </w:tcPr>
          <w:p>
            <w:pPr>
              <w:pStyle w:val="30"/>
              <w:rPr>
                <w:b/>
                <w:sz w:val="20"/>
              </w:rPr>
            </w:pPr>
          </w:p>
          <w:p>
            <w:pPr>
              <w:pStyle w:val="30"/>
              <w:rPr>
                <w:b/>
                <w:sz w:val="20"/>
              </w:rPr>
            </w:pPr>
          </w:p>
          <w:p>
            <w:pPr>
              <w:pStyle w:val="30"/>
              <w:rPr>
                <w:b/>
                <w:sz w:val="20"/>
              </w:rPr>
            </w:pPr>
          </w:p>
          <w:p>
            <w:pPr>
              <w:pStyle w:val="30"/>
              <w:rPr>
                <w:b/>
                <w:sz w:val="20"/>
              </w:rPr>
            </w:pPr>
          </w:p>
          <w:p>
            <w:pPr>
              <w:pStyle w:val="30"/>
              <w:spacing w:before="3"/>
              <w:rPr>
                <w:b/>
              </w:rPr>
            </w:pPr>
          </w:p>
          <w:p>
            <w:pPr>
              <w:pStyle w:val="30"/>
              <w:ind w:right="272"/>
              <w:jc w:val="right"/>
              <w:rPr>
                <w:sz w:val="21"/>
              </w:rPr>
            </w:pPr>
            <w:r>
              <w:rPr>
                <w:rFonts w:hint="eastAsia"/>
                <w:sz w:val="21"/>
              </w:rPr>
              <w:t>报价要求</w:t>
            </w:r>
          </w:p>
        </w:tc>
        <w:tc>
          <w:tcPr>
            <w:tcW w:w="8320" w:type="dxa"/>
          </w:tcPr>
          <w:p>
            <w:pPr>
              <w:pStyle w:val="30"/>
              <w:numPr>
                <w:ilvl w:val="0"/>
                <w:numId w:val="3"/>
              </w:numPr>
              <w:tabs>
                <w:tab w:val="left" w:pos="709"/>
              </w:tabs>
              <w:spacing w:before="91" w:line="312" w:lineRule="auto"/>
              <w:ind w:right="-29" w:firstLine="0"/>
              <w:rPr>
                <w:b/>
                <w:sz w:val="24"/>
              </w:rPr>
            </w:pPr>
            <w:r>
              <w:rPr>
                <w:b/>
                <w:sz w:val="24"/>
              </w:rPr>
              <w:t>本项目招标控制价为（人民币）：</w:t>
            </w:r>
            <w:r>
              <w:rPr>
                <w:rFonts w:hint="eastAsia"/>
                <w:b/>
                <w:sz w:val="24"/>
                <w:lang w:eastAsia="zh-CN"/>
              </w:rPr>
              <w:t>陆拾捌万玖仟壹佰元整</w:t>
            </w:r>
            <w:r>
              <w:rPr>
                <w:rFonts w:hint="eastAsia"/>
                <w:b/>
                <w:sz w:val="24"/>
              </w:rPr>
              <w:t>（</w:t>
            </w:r>
            <w:r>
              <w:rPr>
                <w:rFonts w:hint="eastAsia"/>
                <w:b/>
                <w:sz w:val="24"/>
                <w:lang w:val="en-US"/>
              </w:rPr>
              <w:t>¥</w:t>
            </w:r>
            <w:r>
              <w:rPr>
                <w:rFonts w:hint="eastAsia"/>
                <w:b/>
                <w:sz w:val="24"/>
                <w:lang w:val="en-US" w:eastAsia="zh-CN"/>
              </w:rPr>
              <w:t>689100.00</w:t>
            </w:r>
            <w:r>
              <w:rPr>
                <w:rFonts w:hint="eastAsia"/>
                <w:b/>
                <w:sz w:val="24"/>
              </w:rPr>
              <w:t>元）</w:t>
            </w:r>
          </w:p>
          <w:p>
            <w:pPr>
              <w:pStyle w:val="30"/>
              <w:numPr>
                <w:ilvl w:val="0"/>
                <w:numId w:val="3"/>
              </w:numPr>
              <w:tabs>
                <w:tab w:val="left" w:pos="709"/>
              </w:tabs>
              <w:spacing w:before="91" w:line="312" w:lineRule="auto"/>
              <w:ind w:right="-29" w:firstLine="0"/>
              <w:rPr>
                <w:sz w:val="24"/>
              </w:rPr>
            </w:pPr>
            <w:r>
              <w:rPr>
                <w:spacing w:val="-3"/>
                <w:sz w:val="24"/>
              </w:rPr>
              <w:t>本项目采用工程量清单报价，磋商人根据招标人提供的工程项目预算书、图纸进行自主报价，不得超过上限控制价。</w:t>
            </w:r>
          </w:p>
          <w:p>
            <w:pPr>
              <w:pStyle w:val="30"/>
              <w:numPr>
                <w:ilvl w:val="0"/>
                <w:numId w:val="3"/>
              </w:numPr>
              <w:tabs>
                <w:tab w:val="left" w:pos="713"/>
              </w:tabs>
              <w:spacing w:before="2"/>
              <w:ind w:left="712" w:hanging="605"/>
              <w:rPr>
                <w:sz w:val="24"/>
              </w:rPr>
            </w:pPr>
            <w:r>
              <w:rPr>
                <w:sz w:val="24"/>
              </w:rPr>
              <w:t>磋商人的磋商报价均包括完成该工程项目的成本、利润、增值税、技术</w:t>
            </w:r>
          </w:p>
          <w:p>
            <w:pPr>
              <w:pStyle w:val="30"/>
              <w:spacing w:before="91" w:line="300" w:lineRule="exact"/>
              <w:ind w:left="107"/>
              <w:rPr>
                <w:sz w:val="24"/>
              </w:rPr>
            </w:pPr>
            <w:r>
              <w:rPr>
                <w:sz w:val="24"/>
              </w:rPr>
              <w:t>措施费、大型机械进出场费、风险费、政策性文件规定费用等所有费用。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52" w:type="dxa"/>
          </w:tcPr>
          <w:p>
            <w:pPr>
              <w:pStyle w:val="30"/>
              <w:spacing w:before="6"/>
              <w:rPr>
                <w:b/>
                <w:sz w:val="21"/>
              </w:rPr>
            </w:pPr>
          </w:p>
          <w:p>
            <w:pPr>
              <w:pStyle w:val="30"/>
              <w:spacing w:before="1"/>
              <w:ind w:left="8"/>
              <w:jc w:val="center"/>
              <w:rPr>
                <w:w w:val="99"/>
                <w:sz w:val="21"/>
              </w:rPr>
            </w:pPr>
            <w:r>
              <w:rPr>
                <w:w w:val="99"/>
                <w:sz w:val="21"/>
              </w:rPr>
              <w:t>4</w:t>
            </w:r>
          </w:p>
        </w:tc>
        <w:tc>
          <w:tcPr>
            <w:tcW w:w="885" w:type="dxa"/>
          </w:tcPr>
          <w:p>
            <w:pPr>
              <w:pStyle w:val="30"/>
              <w:spacing w:before="6"/>
              <w:rPr>
                <w:b/>
                <w:sz w:val="21"/>
              </w:rPr>
            </w:pPr>
          </w:p>
          <w:p>
            <w:pPr>
              <w:pStyle w:val="30"/>
              <w:spacing w:before="1"/>
              <w:ind w:right="272"/>
              <w:jc w:val="right"/>
              <w:rPr>
                <w:sz w:val="21"/>
              </w:rPr>
            </w:pPr>
            <w:r>
              <w:rPr>
                <w:rFonts w:hint="eastAsia"/>
                <w:sz w:val="21"/>
              </w:rPr>
              <w:t>文件份数</w:t>
            </w:r>
          </w:p>
        </w:tc>
        <w:tc>
          <w:tcPr>
            <w:tcW w:w="8320" w:type="dxa"/>
          </w:tcPr>
          <w:p>
            <w:pPr>
              <w:pStyle w:val="30"/>
              <w:spacing w:before="2"/>
              <w:rPr>
                <w:b/>
                <w:sz w:val="19"/>
              </w:rPr>
            </w:pPr>
          </w:p>
          <w:p>
            <w:pPr>
              <w:pStyle w:val="30"/>
              <w:ind w:left="107"/>
              <w:rPr>
                <w:sz w:val="24"/>
              </w:rPr>
            </w:pPr>
            <w:r>
              <w:rPr>
                <w:b/>
                <w:sz w:val="24"/>
              </w:rPr>
              <w:t>竞争性磋商响应文件份数：</w:t>
            </w:r>
            <w:r>
              <w:rPr>
                <w:sz w:val="24"/>
              </w:rPr>
              <w:t>正本一份，副本四份。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852" w:type="dxa"/>
          </w:tcPr>
          <w:p>
            <w:pPr>
              <w:pStyle w:val="30"/>
              <w:spacing w:before="5"/>
              <w:rPr>
                <w:b/>
                <w:sz w:val="15"/>
              </w:rPr>
            </w:pPr>
          </w:p>
          <w:p>
            <w:pPr>
              <w:pStyle w:val="30"/>
              <w:ind w:left="8"/>
              <w:jc w:val="center"/>
              <w:rPr>
                <w:w w:val="99"/>
                <w:sz w:val="21"/>
              </w:rPr>
            </w:pPr>
            <w:r>
              <w:rPr>
                <w:w w:val="99"/>
                <w:sz w:val="21"/>
              </w:rPr>
              <w:t>5</w:t>
            </w:r>
          </w:p>
        </w:tc>
        <w:tc>
          <w:tcPr>
            <w:tcW w:w="885" w:type="dxa"/>
          </w:tcPr>
          <w:p>
            <w:pPr>
              <w:pStyle w:val="30"/>
              <w:ind w:left="209" w:leftChars="95"/>
              <w:rPr>
                <w:sz w:val="21"/>
              </w:rPr>
            </w:pPr>
            <w:r>
              <w:rPr>
                <w:rFonts w:hint="eastAsia"/>
                <w:sz w:val="21"/>
              </w:rPr>
              <w:t>磋商有效期</w:t>
            </w:r>
          </w:p>
        </w:tc>
        <w:tc>
          <w:tcPr>
            <w:tcW w:w="8320" w:type="dxa"/>
          </w:tcPr>
          <w:p>
            <w:pPr>
              <w:pStyle w:val="30"/>
              <w:spacing w:before="168"/>
              <w:ind w:left="107"/>
              <w:rPr>
                <w:b/>
                <w:sz w:val="24"/>
              </w:rPr>
            </w:pPr>
            <w:r>
              <w:rPr>
                <w:b/>
                <w:sz w:val="24"/>
              </w:rPr>
              <w:t>磋商有效期：</w:t>
            </w:r>
            <w:r>
              <w:rPr>
                <w:sz w:val="24"/>
              </w:rPr>
              <w:t>磋商截止之日起 60 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852" w:type="dxa"/>
          </w:tcPr>
          <w:p>
            <w:pPr>
              <w:pStyle w:val="30"/>
              <w:ind w:left="8"/>
              <w:jc w:val="center"/>
              <w:rPr>
                <w:rFonts w:hint="eastAsia"/>
                <w:w w:val="99"/>
                <w:sz w:val="21"/>
                <w:lang w:val="en-US"/>
              </w:rPr>
            </w:pPr>
          </w:p>
          <w:p>
            <w:pPr>
              <w:pStyle w:val="30"/>
              <w:ind w:firstLine="414" w:firstLineChars="200"/>
              <w:jc w:val="both"/>
              <w:rPr>
                <w:w w:val="99"/>
                <w:sz w:val="21"/>
                <w:lang w:val="en-US"/>
              </w:rPr>
            </w:pPr>
            <w:r>
              <w:rPr>
                <w:rFonts w:hint="eastAsia"/>
                <w:w w:val="99"/>
                <w:sz w:val="21"/>
                <w:lang w:val="en-US"/>
              </w:rPr>
              <w:t>6</w:t>
            </w:r>
          </w:p>
        </w:tc>
        <w:tc>
          <w:tcPr>
            <w:tcW w:w="885" w:type="dxa"/>
          </w:tcPr>
          <w:p>
            <w:pPr>
              <w:pStyle w:val="30"/>
              <w:spacing w:before="65"/>
              <w:rPr>
                <w:bCs/>
                <w:color w:val="auto"/>
                <w:sz w:val="24"/>
                <w:highlight w:val="none"/>
              </w:rPr>
            </w:pPr>
            <w:r>
              <w:rPr>
                <w:bCs/>
                <w:color w:val="auto"/>
                <w:sz w:val="24"/>
                <w:highlight w:val="none"/>
              </w:rPr>
              <w:t>磋商保证金</w:t>
            </w:r>
          </w:p>
          <w:p>
            <w:pPr>
              <w:pStyle w:val="30"/>
              <w:rPr>
                <w:color w:val="auto"/>
                <w:sz w:val="21"/>
              </w:rPr>
            </w:pPr>
          </w:p>
        </w:tc>
        <w:tc>
          <w:tcPr>
            <w:tcW w:w="8320" w:type="dxa"/>
          </w:tcPr>
          <w:p>
            <w:pPr>
              <w:pStyle w:val="30"/>
              <w:spacing w:before="88"/>
              <w:ind w:left="107"/>
              <w:rPr>
                <w:rFonts w:hint="eastAsia"/>
                <w:b/>
                <w:color w:val="auto"/>
                <w:sz w:val="24"/>
                <w:lang w:eastAsia="zh-CN"/>
              </w:rPr>
            </w:pPr>
          </w:p>
          <w:p>
            <w:pPr>
              <w:pStyle w:val="30"/>
              <w:spacing w:before="88"/>
              <w:ind w:left="107"/>
              <w:rPr>
                <w:rFonts w:hint="eastAsia" w:eastAsia="宋体"/>
                <w:b/>
                <w:color w:val="auto"/>
                <w:sz w:val="24"/>
                <w:lang w:eastAsia="zh-CN"/>
              </w:rPr>
            </w:pPr>
            <w:r>
              <w:rPr>
                <w:rFonts w:hint="eastAsia"/>
                <w:b/>
                <w:color w:val="auto"/>
                <w:sz w:val="24"/>
                <w:lang w:eastAsia="zh-CN"/>
              </w:rPr>
              <w:t>本项目不收取竞标保证金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52" w:type="dxa"/>
          </w:tcPr>
          <w:p>
            <w:pPr>
              <w:pStyle w:val="30"/>
              <w:ind w:left="8"/>
              <w:jc w:val="center"/>
              <w:rPr>
                <w:color w:val="auto"/>
                <w:w w:val="99"/>
                <w:sz w:val="21"/>
                <w:lang w:val="en-US"/>
              </w:rPr>
            </w:pPr>
            <w:r>
              <w:rPr>
                <w:rFonts w:hint="eastAsia"/>
                <w:color w:val="auto"/>
                <w:w w:val="99"/>
                <w:sz w:val="21"/>
                <w:lang w:val="en-US"/>
              </w:rPr>
              <w:t>7</w:t>
            </w:r>
          </w:p>
        </w:tc>
        <w:tc>
          <w:tcPr>
            <w:tcW w:w="885" w:type="dxa"/>
          </w:tcPr>
          <w:p>
            <w:pPr>
              <w:pStyle w:val="30"/>
              <w:rPr>
                <w:color w:val="auto"/>
                <w:sz w:val="21"/>
              </w:rPr>
            </w:pPr>
            <w:r>
              <w:rPr>
                <w:rFonts w:hint="eastAsia"/>
                <w:color w:val="auto"/>
                <w:sz w:val="21"/>
              </w:rPr>
              <w:t>递交文件截止时间</w:t>
            </w:r>
          </w:p>
        </w:tc>
        <w:tc>
          <w:tcPr>
            <w:tcW w:w="8320" w:type="dxa"/>
          </w:tcPr>
          <w:p>
            <w:pPr>
              <w:spacing w:line="400" w:lineRule="exact"/>
              <w:rPr>
                <w:color w:val="auto"/>
              </w:rPr>
            </w:pPr>
            <w:r>
              <w:rPr>
                <w:rFonts w:hint="eastAsia"/>
                <w:color w:val="auto"/>
                <w:szCs w:val="21"/>
              </w:rPr>
              <w:t>竞争性磋商响应文件递交截止时间：20</w:t>
            </w:r>
            <w:r>
              <w:rPr>
                <w:rFonts w:hint="eastAsia"/>
                <w:color w:val="auto"/>
                <w:szCs w:val="21"/>
                <w:lang w:val="en-US"/>
              </w:rPr>
              <w:t>21</w:t>
            </w:r>
            <w:r>
              <w:rPr>
                <w:rFonts w:hint="eastAsia"/>
                <w:color w:val="auto"/>
                <w:szCs w:val="21"/>
              </w:rPr>
              <w:t>年</w:t>
            </w:r>
            <w:r>
              <w:rPr>
                <w:rFonts w:hint="eastAsia"/>
                <w:color w:val="auto"/>
                <w:szCs w:val="21"/>
                <w:lang w:val="en-US" w:eastAsia="zh-CN"/>
              </w:rPr>
              <w:t xml:space="preserve"> 10 </w:t>
            </w:r>
            <w:r>
              <w:rPr>
                <w:rFonts w:hint="eastAsia"/>
                <w:color w:val="auto"/>
                <w:szCs w:val="21"/>
              </w:rPr>
              <w:t>月</w:t>
            </w:r>
            <w:r>
              <w:rPr>
                <w:rFonts w:hint="eastAsia"/>
                <w:color w:val="auto"/>
                <w:szCs w:val="21"/>
                <w:lang w:val="en-US" w:eastAsia="zh-CN"/>
              </w:rPr>
              <w:t xml:space="preserve"> 11</w:t>
            </w:r>
            <w:r>
              <w:rPr>
                <w:rFonts w:hint="eastAsia"/>
                <w:color w:val="auto"/>
                <w:szCs w:val="21"/>
              </w:rPr>
              <w:t>日</w:t>
            </w:r>
            <w:r>
              <w:rPr>
                <w:rFonts w:hint="eastAsia"/>
                <w:color w:val="auto"/>
                <w:szCs w:val="21"/>
                <w:lang w:val="en-US"/>
              </w:rPr>
              <w:t xml:space="preserve"> 1</w:t>
            </w:r>
            <w:r>
              <w:rPr>
                <w:rFonts w:hint="eastAsia"/>
                <w:color w:val="auto"/>
                <w:szCs w:val="21"/>
                <w:lang w:val="en-US" w:eastAsia="zh-CN"/>
              </w:rPr>
              <w:t>0</w:t>
            </w:r>
            <w:r>
              <w:rPr>
                <w:rFonts w:hint="eastAsia"/>
                <w:color w:val="auto"/>
                <w:szCs w:val="21"/>
              </w:rPr>
              <w:t xml:space="preserve">时 </w:t>
            </w:r>
            <w:r>
              <w:rPr>
                <w:rFonts w:hint="eastAsia"/>
                <w:color w:val="auto"/>
                <w:szCs w:val="21"/>
                <w:lang w:val="en-US" w:eastAsia="zh-CN"/>
              </w:rPr>
              <w:t>0</w:t>
            </w:r>
            <w:r>
              <w:rPr>
                <w:rFonts w:hint="eastAsia"/>
                <w:color w:val="auto"/>
                <w:szCs w:val="21"/>
                <w:lang w:val="en-US"/>
              </w:rPr>
              <w:t xml:space="preserve">0 </w:t>
            </w:r>
            <w:r>
              <w:rPr>
                <w:rFonts w:hint="eastAsia"/>
                <w:color w:val="auto"/>
                <w:szCs w:val="21"/>
              </w:rPr>
              <w:t>分（此为截标时间）。</w:t>
            </w:r>
          </w:p>
          <w:p>
            <w:pPr>
              <w:spacing w:line="400" w:lineRule="exact"/>
              <w:rPr>
                <w:color w:val="auto"/>
                <w:szCs w:val="21"/>
              </w:rPr>
            </w:pPr>
            <w:r>
              <w:rPr>
                <w:rFonts w:hint="eastAsia"/>
                <w:color w:val="auto"/>
                <w:szCs w:val="21"/>
              </w:rPr>
              <w:t>地址：广西坤珍建设项目管理咨询有限公司【崇左市友谊大道嘉苑小区G组团</w:t>
            </w:r>
            <w:r>
              <w:rPr>
                <w:rFonts w:hint="eastAsia"/>
                <w:color w:val="auto"/>
                <w:szCs w:val="21"/>
                <w:lang w:val="en-US" w:eastAsia="zh-CN"/>
              </w:rPr>
              <w:t>22号</w:t>
            </w:r>
            <w:r>
              <w:rPr>
                <w:rFonts w:hint="eastAsia"/>
                <w:color w:val="auto"/>
                <w:szCs w:val="21"/>
              </w:rPr>
              <w:t>（市发改委后面）】。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52" w:type="dxa"/>
          </w:tcPr>
          <w:p>
            <w:pPr>
              <w:pStyle w:val="30"/>
              <w:ind w:left="8"/>
              <w:jc w:val="center"/>
              <w:rPr>
                <w:color w:val="auto"/>
                <w:w w:val="99"/>
                <w:sz w:val="21"/>
                <w:lang w:val="en-US"/>
              </w:rPr>
            </w:pPr>
          </w:p>
          <w:p>
            <w:pPr>
              <w:pStyle w:val="30"/>
              <w:ind w:left="8"/>
              <w:jc w:val="center"/>
              <w:rPr>
                <w:color w:val="auto"/>
                <w:w w:val="99"/>
                <w:sz w:val="21"/>
                <w:lang w:val="en-US"/>
              </w:rPr>
            </w:pPr>
          </w:p>
          <w:p>
            <w:pPr>
              <w:pStyle w:val="30"/>
              <w:ind w:left="8"/>
              <w:jc w:val="center"/>
              <w:rPr>
                <w:color w:val="auto"/>
                <w:w w:val="99"/>
                <w:sz w:val="21"/>
                <w:lang w:val="en-US"/>
              </w:rPr>
            </w:pPr>
          </w:p>
          <w:p>
            <w:pPr>
              <w:pStyle w:val="30"/>
              <w:ind w:left="8"/>
              <w:jc w:val="center"/>
              <w:rPr>
                <w:color w:val="auto"/>
                <w:w w:val="99"/>
                <w:sz w:val="21"/>
                <w:lang w:val="en-US"/>
              </w:rPr>
            </w:pPr>
            <w:r>
              <w:rPr>
                <w:rFonts w:hint="eastAsia"/>
                <w:color w:val="auto"/>
                <w:w w:val="99"/>
                <w:sz w:val="21"/>
                <w:lang w:val="en-US"/>
              </w:rPr>
              <w:t>8</w:t>
            </w:r>
          </w:p>
        </w:tc>
        <w:tc>
          <w:tcPr>
            <w:tcW w:w="885" w:type="dxa"/>
          </w:tcPr>
          <w:p>
            <w:pPr>
              <w:pStyle w:val="30"/>
              <w:rPr>
                <w:color w:val="auto"/>
                <w:sz w:val="21"/>
              </w:rPr>
            </w:pPr>
          </w:p>
          <w:p>
            <w:pPr>
              <w:pStyle w:val="30"/>
              <w:rPr>
                <w:color w:val="auto"/>
                <w:sz w:val="21"/>
              </w:rPr>
            </w:pPr>
          </w:p>
          <w:p>
            <w:pPr>
              <w:pStyle w:val="30"/>
              <w:rPr>
                <w:color w:val="auto"/>
                <w:sz w:val="21"/>
              </w:rPr>
            </w:pPr>
            <w:r>
              <w:rPr>
                <w:rFonts w:hint="eastAsia"/>
                <w:color w:val="auto"/>
                <w:sz w:val="21"/>
              </w:rPr>
              <w:t>磋商时间及地点</w:t>
            </w:r>
          </w:p>
        </w:tc>
        <w:tc>
          <w:tcPr>
            <w:tcW w:w="8320" w:type="dxa"/>
          </w:tcPr>
          <w:p>
            <w:pPr>
              <w:spacing w:line="400" w:lineRule="exact"/>
              <w:rPr>
                <w:color w:val="auto"/>
                <w:szCs w:val="21"/>
              </w:rPr>
            </w:pPr>
            <w:r>
              <w:rPr>
                <w:rFonts w:hint="eastAsia"/>
                <w:color w:val="auto"/>
                <w:szCs w:val="21"/>
              </w:rPr>
              <w:t>磋商时间： 20</w:t>
            </w:r>
            <w:r>
              <w:rPr>
                <w:rFonts w:hint="eastAsia"/>
                <w:color w:val="auto"/>
                <w:szCs w:val="21"/>
                <w:lang w:val="en-US"/>
              </w:rPr>
              <w:t>21</w:t>
            </w:r>
            <w:r>
              <w:rPr>
                <w:rFonts w:hint="eastAsia"/>
                <w:color w:val="auto"/>
                <w:szCs w:val="21"/>
              </w:rPr>
              <w:t>年</w:t>
            </w:r>
            <w:r>
              <w:rPr>
                <w:rFonts w:hint="eastAsia"/>
                <w:color w:val="auto"/>
                <w:szCs w:val="21"/>
                <w:lang w:val="en-US" w:eastAsia="zh-CN"/>
              </w:rPr>
              <w:t xml:space="preserve"> 10</w:t>
            </w:r>
            <w:r>
              <w:rPr>
                <w:rFonts w:hint="eastAsia"/>
                <w:color w:val="auto"/>
                <w:szCs w:val="21"/>
              </w:rPr>
              <w:t>月</w:t>
            </w:r>
            <w:r>
              <w:rPr>
                <w:rFonts w:hint="eastAsia"/>
                <w:color w:val="auto"/>
                <w:szCs w:val="21"/>
                <w:lang w:val="en-US" w:eastAsia="zh-CN"/>
              </w:rPr>
              <w:t xml:space="preserve"> 11</w:t>
            </w:r>
            <w:bookmarkStart w:id="291" w:name="_GoBack"/>
            <w:bookmarkEnd w:id="291"/>
            <w:r>
              <w:rPr>
                <w:rFonts w:hint="eastAsia"/>
                <w:color w:val="auto"/>
                <w:szCs w:val="21"/>
              </w:rPr>
              <w:t>日 1</w:t>
            </w:r>
            <w:r>
              <w:rPr>
                <w:rFonts w:hint="eastAsia"/>
                <w:color w:val="auto"/>
                <w:szCs w:val="21"/>
                <w:lang w:val="en-US" w:eastAsia="zh-CN"/>
              </w:rPr>
              <w:t>0</w:t>
            </w:r>
            <w:r>
              <w:rPr>
                <w:rFonts w:hint="eastAsia"/>
                <w:color w:val="auto"/>
                <w:szCs w:val="21"/>
              </w:rPr>
              <w:t xml:space="preserve"> 时 </w:t>
            </w:r>
            <w:r>
              <w:rPr>
                <w:rFonts w:hint="eastAsia"/>
                <w:color w:val="auto"/>
                <w:szCs w:val="21"/>
                <w:lang w:val="en-US" w:eastAsia="zh-CN"/>
              </w:rPr>
              <w:t>0</w:t>
            </w:r>
            <w:r>
              <w:rPr>
                <w:rFonts w:hint="eastAsia"/>
                <w:color w:val="auto"/>
                <w:szCs w:val="21"/>
              </w:rPr>
              <w:t>0 分截标（具体时间由采购代理机构另行通知）。</w:t>
            </w:r>
          </w:p>
          <w:p>
            <w:pPr>
              <w:spacing w:line="400" w:lineRule="exact"/>
              <w:rPr>
                <w:color w:val="auto"/>
                <w:szCs w:val="21"/>
              </w:rPr>
            </w:pPr>
            <w:r>
              <w:rPr>
                <w:rFonts w:hint="eastAsia"/>
                <w:color w:val="auto"/>
                <w:szCs w:val="21"/>
              </w:rPr>
              <w:t>磋商地点：广西坤珍建设项目管理咨询有限公司【崇左市友谊大道嘉苑小区G组团</w:t>
            </w:r>
            <w:r>
              <w:rPr>
                <w:rFonts w:hint="eastAsia"/>
                <w:color w:val="auto"/>
                <w:szCs w:val="21"/>
                <w:lang w:val="en-US" w:eastAsia="zh-CN"/>
              </w:rPr>
              <w:t>22号</w:t>
            </w:r>
            <w:r>
              <w:rPr>
                <w:rFonts w:hint="eastAsia"/>
                <w:color w:val="auto"/>
                <w:szCs w:val="21"/>
              </w:rPr>
              <w:t>（市发改委后面）】。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52" w:type="dxa"/>
          </w:tcPr>
          <w:p>
            <w:pPr>
              <w:pStyle w:val="30"/>
              <w:ind w:left="8"/>
              <w:jc w:val="center"/>
              <w:rPr>
                <w:color w:val="auto"/>
                <w:w w:val="99"/>
                <w:sz w:val="21"/>
                <w:lang w:val="en-US"/>
              </w:rPr>
            </w:pPr>
          </w:p>
          <w:p>
            <w:pPr>
              <w:pStyle w:val="30"/>
              <w:ind w:left="8"/>
              <w:jc w:val="center"/>
              <w:rPr>
                <w:color w:val="auto"/>
                <w:w w:val="99"/>
                <w:sz w:val="21"/>
                <w:lang w:val="en-US"/>
              </w:rPr>
            </w:pPr>
          </w:p>
          <w:p>
            <w:pPr>
              <w:pStyle w:val="30"/>
              <w:ind w:left="8"/>
              <w:jc w:val="center"/>
              <w:rPr>
                <w:color w:val="auto"/>
                <w:w w:val="99"/>
                <w:sz w:val="21"/>
                <w:lang w:val="en-US"/>
              </w:rPr>
            </w:pPr>
            <w:r>
              <w:rPr>
                <w:rFonts w:hint="eastAsia"/>
                <w:color w:val="auto"/>
                <w:w w:val="99"/>
                <w:sz w:val="21"/>
                <w:lang w:val="en-US"/>
              </w:rPr>
              <w:t>9</w:t>
            </w:r>
          </w:p>
        </w:tc>
        <w:tc>
          <w:tcPr>
            <w:tcW w:w="885" w:type="dxa"/>
          </w:tcPr>
          <w:p>
            <w:pPr>
              <w:pStyle w:val="30"/>
              <w:rPr>
                <w:color w:val="auto"/>
              </w:rPr>
            </w:pPr>
          </w:p>
          <w:p>
            <w:pPr>
              <w:pStyle w:val="30"/>
              <w:rPr>
                <w:color w:val="auto"/>
              </w:rPr>
            </w:pPr>
          </w:p>
          <w:p>
            <w:pPr>
              <w:pStyle w:val="30"/>
              <w:ind w:firstLine="220" w:firstLineChars="100"/>
              <w:rPr>
                <w:color w:val="auto"/>
              </w:rPr>
            </w:pPr>
            <w:r>
              <w:rPr>
                <w:rFonts w:hint="eastAsia"/>
                <w:color w:val="auto"/>
              </w:rPr>
              <w:t>代理</w:t>
            </w:r>
          </w:p>
          <w:p>
            <w:pPr>
              <w:pStyle w:val="30"/>
              <w:rPr>
                <w:color w:val="auto"/>
              </w:rPr>
            </w:pPr>
            <w:r>
              <w:rPr>
                <w:rFonts w:hint="eastAsia"/>
                <w:color w:val="auto"/>
              </w:rPr>
              <w:t>服务费</w:t>
            </w:r>
          </w:p>
        </w:tc>
        <w:tc>
          <w:tcPr>
            <w:tcW w:w="8320" w:type="dxa"/>
          </w:tcPr>
          <w:p>
            <w:pPr>
              <w:spacing w:line="400" w:lineRule="exact"/>
              <w:rPr>
                <w:color w:val="auto"/>
                <w:sz w:val="22"/>
                <w:szCs w:val="22"/>
              </w:rPr>
            </w:pPr>
            <w:r>
              <w:rPr>
                <w:rFonts w:hint="eastAsia"/>
                <w:color w:val="auto"/>
              </w:rPr>
              <w:t>代理服务费：本项目的采购代理服务收费标准按计价格[2002]1980号《招标代理服务收费管理暂行办法》工程类收费标准和发改办价格[2003]857号文的规定。成交供应商领取成交通知书前，向广西坤珍建设项目管理咨询有限公司一次性付清采购代理服务费。</w:t>
            </w:r>
          </w:p>
        </w:tc>
      </w:tr>
    </w:tbl>
    <w:p>
      <w:pPr>
        <w:tabs>
          <w:tab w:val="left" w:pos="1156"/>
        </w:tabs>
        <w:rPr>
          <w:color w:val="auto"/>
        </w:rPr>
        <w:sectPr>
          <w:footerReference r:id="rId5" w:type="default"/>
          <w:pgSz w:w="11910" w:h="16840"/>
          <w:pgMar w:top="1480" w:right="761" w:bottom="1040" w:left="780" w:header="876" w:footer="858" w:gutter="0"/>
          <w:pgNumType w:fmt="decimal" w:start="1"/>
          <w:cols w:space="720" w:num="1"/>
        </w:sectPr>
      </w:pPr>
    </w:p>
    <w:p>
      <w:pPr>
        <w:pStyle w:val="2"/>
        <w:spacing w:before="10"/>
        <w:rPr>
          <w:rFonts w:ascii="Times New Roman"/>
          <w:color w:val="auto"/>
          <w:sz w:val="3"/>
        </w:rPr>
      </w:pPr>
    </w:p>
    <w:p>
      <w:pPr>
        <w:pStyle w:val="2"/>
        <w:spacing w:line="20" w:lineRule="exact"/>
        <w:ind w:left="346"/>
        <w:rPr>
          <w:rFonts w:ascii="Times New Roman"/>
          <w:color w:val="auto"/>
          <w:sz w:val="2"/>
        </w:rPr>
      </w:pPr>
    </w:p>
    <w:p>
      <w:pPr>
        <w:ind w:right="17"/>
        <w:jc w:val="center"/>
        <w:rPr>
          <w:b/>
          <w:color w:val="auto"/>
          <w:sz w:val="32"/>
        </w:rPr>
      </w:pPr>
      <w:bookmarkStart w:id="66" w:name="_Toc29829"/>
      <w:r>
        <w:rPr>
          <w:b/>
          <w:color w:val="auto"/>
          <w:sz w:val="32"/>
        </w:rPr>
        <w:t>磋商须知</w:t>
      </w:r>
      <w:bookmarkEnd w:id="66"/>
    </w:p>
    <w:p>
      <w:pPr>
        <w:pStyle w:val="10"/>
        <w:tabs>
          <w:tab w:val="left" w:pos="1617"/>
        </w:tabs>
        <w:spacing w:before="98"/>
      </w:pPr>
      <w:bookmarkStart w:id="67" w:name="_Toc29718"/>
      <w:r>
        <w:t>一、总</w:t>
      </w:r>
      <w:r>
        <w:tab/>
      </w:r>
      <w:r>
        <w:t>则</w:t>
      </w:r>
      <w:bookmarkEnd w:id="67"/>
    </w:p>
    <w:p>
      <w:pPr>
        <w:pStyle w:val="29"/>
        <w:numPr>
          <w:ilvl w:val="0"/>
          <w:numId w:val="4"/>
        </w:numPr>
        <w:tabs>
          <w:tab w:val="left" w:pos="1090"/>
        </w:tabs>
        <w:spacing w:before="132"/>
        <w:rPr>
          <w:sz w:val="21"/>
        </w:rPr>
      </w:pPr>
      <w:r>
        <w:rPr>
          <w:sz w:val="21"/>
        </w:rPr>
        <w:t>适用范围</w:t>
      </w:r>
    </w:p>
    <w:p>
      <w:pPr>
        <w:pStyle w:val="29"/>
        <w:numPr>
          <w:ilvl w:val="1"/>
          <w:numId w:val="4"/>
        </w:numPr>
        <w:tabs>
          <w:tab w:val="left" w:pos="1193"/>
        </w:tabs>
        <w:spacing w:before="129"/>
        <w:rPr>
          <w:sz w:val="21"/>
        </w:rPr>
      </w:pPr>
      <w:r>
        <w:rPr>
          <w:sz w:val="21"/>
        </w:rPr>
        <w:t>本文件仅适用于本文件中所叙述的工程类政府采购项目。</w:t>
      </w:r>
    </w:p>
    <w:p>
      <w:pPr>
        <w:pStyle w:val="29"/>
        <w:numPr>
          <w:ilvl w:val="0"/>
          <w:numId w:val="4"/>
        </w:numPr>
        <w:tabs>
          <w:tab w:val="left" w:pos="1090"/>
        </w:tabs>
        <w:spacing w:before="132"/>
        <w:rPr>
          <w:sz w:val="21"/>
        </w:rPr>
      </w:pPr>
      <w:r>
        <w:rPr>
          <w:sz w:val="21"/>
        </w:rPr>
        <w:t>定义</w:t>
      </w:r>
    </w:p>
    <w:p>
      <w:pPr>
        <w:pStyle w:val="29"/>
        <w:numPr>
          <w:ilvl w:val="1"/>
          <w:numId w:val="4"/>
        </w:numPr>
        <w:tabs>
          <w:tab w:val="left" w:pos="1090"/>
        </w:tabs>
        <w:spacing w:before="132"/>
        <w:ind w:left="977" w:hanging="317"/>
        <w:rPr>
          <w:sz w:val="21"/>
        </w:rPr>
      </w:pPr>
      <w:r>
        <w:rPr>
          <w:spacing w:val="-1"/>
          <w:sz w:val="21"/>
        </w:rPr>
        <w:t>“</w:t>
      </w:r>
      <w:r>
        <w:rPr>
          <w:rFonts w:hint="eastAsia"/>
          <w:spacing w:val="-1"/>
          <w:sz w:val="21"/>
        </w:rPr>
        <w:t>采购人</w:t>
      </w:r>
      <w:r>
        <w:rPr>
          <w:spacing w:val="-1"/>
          <w:sz w:val="21"/>
        </w:rPr>
        <w:t>”是指：</w:t>
      </w:r>
      <w:r>
        <w:rPr>
          <w:rFonts w:hint="eastAsia"/>
          <w:spacing w:val="-1"/>
          <w:sz w:val="21"/>
          <w:lang w:eastAsia="zh-CN"/>
        </w:rPr>
        <w:t>凭祥市住房和城乡建设局</w:t>
      </w:r>
      <w:r>
        <w:rPr>
          <w:spacing w:val="-1"/>
          <w:sz w:val="21"/>
        </w:rPr>
        <w:t xml:space="preserve"> 。</w:t>
      </w:r>
    </w:p>
    <w:p>
      <w:pPr>
        <w:pStyle w:val="29"/>
        <w:numPr>
          <w:ilvl w:val="1"/>
          <w:numId w:val="4"/>
        </w:numPr>
        <w:tabs>
          <w:tab w:val="left" w:pos="1090"/>
        </w:tabs>
        <w:spacing w:before="129"/>
        <w:ind w:left="977" w:hanging="317"/>
        <w:rPr>
          <w:sz w:val="21"/>
        </w:rPr>
      </w:pPr>
      <w:r>
        <w:rPr>
          <w:sz w:val="21"/>
        </w:rPr>
        <w:t>“采购代理机构”是指：</w:t>
      </w:r>
      <w:r>
        <w:rPr>
          <w:rFonts w:hint="eastAsia"/>
          <w:bCs/>
          <w:szCs w:val="21"/>
        </w:rPr>
        <w:t>广西坤珍建设项目管理咨询有限公司</w:t>
      </w:r>
      <w:r>
        <w:rPr>
          <w:sz w:val="21"/>
        </w:rPr>
        <w:t>。</w:t>
      </w:r>
    </w:p>
    <w:p>
      <w:pPr>
        <w:pStyle w:val="29"/>
        <w:numPr>
          <w:ilvl w:val="1"/>
          <w:numId w:val="4"/>
        </w:numPr>
        <w:tabs>
          <w:tab w:val="left" w:pos="1092"/>
        </w:tabs>
        <w:spacing w:before="132" w:line="357" w:lineRule="auto"/>
        <w:ind w:left="240" w:right="372" w:firstLine="420"/>
        <w:rPr>
          <w:sz w:val="21"/>
        </w:rPr>
      </w:pPr>
      <w:r>
        <w:rPr>
          <w:sz w:val="21"/>
        </w:rPr>
        <w:t>“磋商人”是指响应本文件要求，参加磋商的法人或者其他组织。如果该磋商人在本次磋商中成交，即成为“成交人”。</w:t>
      </w:r>
    </w:p>
    <w:p>
      <w:pPr>
        <w:pStyle w:val="29"/>
        <w:numPr>
          <w:ilvl w:val="1"/>
          <w:numId w:val="4"/>
        </w:numPr>
        <w:tabs>
          <w:tab w:val="left" w:pos="1090"/>
        </w:tabs>
        <w:spacing w:line="266" w:lineRule="exact"/>
        <w:ind w:left="977" w:hanging="317"/>
        <w:rPr>
          <w:sz w:val="21"/>
        </w:rPr>
      </w:pPr>
      <w:r>
        <w:rPr>
          <w:sz w:val="21"/>
        </w:rPr>
        <w:t>“货物”是指各种形态和种类的物品，包括原材料、燃料、设备、产品等。</w:t>
      </w:r>
    </w:p>
    <w:p>
      <w:pPr>
        <w:pStyle w:val="29"/>
        <w:numPr>
          <w:ilvl w:val="1"/>
          <w:numId w:val="4"/>
        </w:numPr>
        <w:tabs>
          <w:tab w:val="left" w:pos="1090"/>
        </w:tabs>
        <w:spacing w:before="131"/>
        <w:ind w:left="977" w:hanging="317"/>
        <w:rPr>
          <w:sz w:val="21"/>
        </w:rPr>
      </w:pPr>
      <w:r>
        <w:rPr>
          <w:sz w:val="21"/>
        </w:rPr>
        <w:t>“工程”按照招标竞标法及其实施条例必须进行招标的工程建设项目以外的工程建设项目。</w:t>
      </w:r>
    </w:p>
    <w:p>
      <w:pPr>
        <w:pStyle w:val="29"/>
        <w:numPr>
          <w:ilvl w:val="1"/>
          <w:numId w:val="4"/>
        </w:numPr>
        <w:tabs>
          <w:tab w:val="left" w:pos="1090"/>
        </w:tabs>
        <w:spacing w:before="132"/>
        <w:ind w:left="977" w:hanging="317"/>
        <w:rPr>
          <w:sz w:val="21"/>
        </w:rPr>
      </w:pPr>
      <w:r>
        <w:rPr>
          <w:sz w:val="21"/>
        </w:rPr>
        <w:t>“服务”是指除货物和工程以外的其他政府采购对象。</w:t>
      </w:r>
    </w:p>
    <w:p>
      <w:pPr>
        <w:pStyle w:val="29"/>
        <w:numPr>
          <w:ilvl w:val="1"/>
          <w:numId w:val="4"/>
        </w:numPr>
        <w:tabs>
          <w:tab w:val="left" w:pos="1090"/>
        </w:tabs>
        <w:spacing w:before="130" w:line="357" w:lineRule="auto"/>
        <w:ind w:left="240" w:right="370" w:firstLine="420"/>
        <w:rPr>
          <w:sz w:val="21"/>
        </w:rPr>
      </w:pPr>
      <w:r>
        <w:rPr>
          <w:spacing w:val="-3"/>
          <w:sz w:val="21"/>
        </w:rPr>
        <w:t>“竞争性磋商响应文件” 简称“响应文件”，是指：磋商人根据本文件要求，编制包含资格、商务、技术和服务等所有内容的文件。</w:t>
      </w:r>
    </w:p>
    <w:p>
      <w:pPr>
        <w:pStyle w:val="29"/>
        <w:numPr>
          <w:ilvl w:val="0"/>
          <w:numId w:val="4"/>
        </w:numPr>
        <w:tabs>
          <w:tab w:val="left" w:pos="1090"/>
        </w:tabs>
        <w:rPr>
          <w:sz w:val="21"/>
        </w:rPr>
      </w:pPr>
      <w:r>
        <w:rPr>
          <w:sz w:val="21"/>
        </w:rPr>
        <w:t>磋商人的基本条件</w:t>
      </w:r>
    </w:p>
    <w:p>
      <w:pPr>
        <w:pStyle w:val="29"/>
        <w:tabs>
          <w:tab w:val="left" w:pos="1090"/>
        </w:tabs>
        <w:spacing w:before="131"/>
        <w:ind w:left="772" w:firstLine="0"/>
        <w:rPr>
          <w:sz w:val="21"/>
        </w:rPr>
      </w:pPr>
      <w:r>
        <w:rPr>
          <w:rFonts w:hint="eastAsia"/>
          <w:sz w:val="21"/>
          <w:lang w:val="en-US"/>
        </w:rPr>
        <w:t>3.</w:t>
      </w:r>
      <w:r>
        <w:rPr>
          <w:rFonts w:hint="eastAsia"/>
          <w:sz w:val="21"/>
        </w:rPr>
        <w:t>1.满足《中华人民共和国政府采购法》第二十二条规定；</w:t>
      </w:r>
    </w:p>
    <w:p>
      <w:pPr>
        <w:pStyle w:val="29"/>
        <w:tabs>
          <w:tab w:val="left" w:pos="1090"/>
        </w:tabs>
        <w:spacing w:before="132"/>
        <w:ind w:left="660" w:firstLine="210" w:firstLineChars="100"/>
        <w:rPr>
          <w:rFonts w:hint="eastAsia" w:eastAsia="宋体"/>
          <w:sz w:val="21"/>
          <w:lang w:eastAsia="zh-CN"/>
        </w:rPr>
      </w:pPr>
      <w:r>
        <w:rPr>
          <w:rFonts w:hint="eastAsia"/>
          <w:sz w:val="21"/>
          <w:lang w:val="en-US"/>
        </w:rPr>
        <w:t>3.</w:t>
      </w:r>
      <w:r>
        <w:rPr>
          <w:rFonts w:hint="eastAsia"/>
          <w:sz w:val="21"/>
        </w:rPr>
        <w:t>2.落实政府采购政策需满足的资格要求：</w:t>
      </w:r>
      <w:r>
        <w:rPr>
          <w:rFonts w:hint="eastAsia"/>
          <w:sz w:val="21"/>
          <w:lang w:eastAsia="zh-CN"/>
        </w:rPr>
        <w:t>无；</w:t>
      </w:r>
    </w:p>
    <w:p>
      <w:pPr>
        <w:pStyle w:val="29"/>
        <w:tabs>
          <w:tab w:val="left" w:pos="1090"/>
        </w:tabs>
        <w:spacing w:before="132"/>
        <w:ind w:left="660" w:firstLine="0"/>
        <w:rPr>
          <w:rFonts w:hint="eastAsia" w:eastAsia="宋体"/>
          <w:sz w:val="21"/>
          <w:lang w:eastAsia="zh-CN"/>
        </w:rPr>
      </w:pPr>
      <w:r>
        <w:rPr>
          <w:rFonts w:hint="eastAsia"/>
          <w:sz w:val="21"/>
          <w:lang w:val="en-US"/>
        </w:rPr>
        <w:t>3.</w:t>
      </w:r>
      <w:r>
        <w:rPr>
          <w:rFonts w:hint="eastAsia"/>
          <w:sz w:val="21"/>
        </w:rPr>
        <w:t>3.本项目的特定资格要求：具备建设行政主管部门颁发的</w:t>
      </w:r>
      <w:r>
        <w:rPr>
          <w:rFonts w:hint="eastAsia"/>
          <w:sz w:val="21"/>
          <w:lang w:eastAsia="zh-CN"/>
        </w:rPr>
        <w:t>市政公用工程</w:t>
      </w:r>
      <w:r>
        <w:rPr>
          <w:rFonts w:hint="eastAsia"/>
          <w:sz w:val="21"/>
        </w:rPr>
        <w:t>施工总承包叁级以上（含叁级）资质、拟投入本项目的项目经理必须是具备</w:t>
      </w:r>
      <w:r>
        <w:rPr>
          <w:rFonts w:hint="eastAsia"/>
          <w:sz w:val="21"/>
          <w:lang w:eastAsia="zh-CN"/>
        </w:rPr>
        <w:t>二</w:t>
      </w:r>
      <w:r>
        <w:rPr>
          <w:rFonts w:hint="eastAsia"/>
          <w:sz w:val="21"/>
        </w:rPr>
        <w:t>级以上（含</w:t>
      </w:r>
      <w:r>
        <w:rPr>
          <w:rFonts w:hint="eastAsia"/>
          <w:sz w:val="21"/>
          <w:lang w:eastAsia="zh-CN"/>
        </w:rPr>
        <w:t>二</w:t>
      </w:r>
      <w:r>
        <w:rPr>
          <w:rFonts w:hint="eastAsia"/>
          <w:sz w:val="21"/>
        </w:rPr>
        <w:t>级）的</w:t>
      </w:r>
      <w:r>
        <w:rPr>
          <w:rFonts w:hint="eastAsia"/>
          <w:sz w:val="21"/>
          <w:lang w:eastAsia="zh-CN"/>
        </w:rPr>
        <w:t>市政公用工程</w:t>
      </w:r>
      <w:r>
        <w:rPr>
          <w:rFonts w:hint="eastAsia"/>
          <w:sz w:val="21"/>
        </w:rPr>
        <w:t>专业注册建造师资格，具备有效的安全生产考核合格证书（B类）的施工企业</w:t>
      </w:r>
      <w:r>
        <w:rPr>
          <w:rFonts w:hint="eastAsia"/>
          <w:sz w:val="21"/>
          <w:lang w:eastAsia="zh-CN"/>
        </w:rPr>
        <w:t>；</w:t>
      </w:r>
    </w:p>
    <w:p>
      <w:pPr>
        <w:pStyle w:val="29"/>
        <w:tabs>
          <w:tab w:val="left" w:pos="1090"/>
        </w:tabs>
        <w:spacing w:before="132"/>
        <w:ind w:left="660" w:firstLine="0"/>
        <w:rPr>
          <w:sz w:val="21"/>
        </w:rPr>
      </w:pPr>
      <w:r>
        <w:rPr>
          <w:rFonts w:hint="eastAsia"/>
          <w:sz w:val="21"/>
          <w:lang w:val="en-US"/>
        </w:rPr>
        <w:t>3.</w:t>
      </w:r>
      <w:r>
        <w:rPr>
          <w:rFonts w:hint="eastAsia"/>
          <w:sz w:val="21"/>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9"/>
        <w:tabs>
          <w:tab w:val="left" w:pos="1090"/>
        </w:tabs>
        <w:spacing w:before="132"/>
        <w:ind w:left="660" w:firstLine="0"/>
        <w:rPr>
          <w:sz w:val="21"/>
        </w:rPr>
      </w:pPr>
      <w:r>
        <w:rPr>
          <w:rFonts w:hint="eastAsia"/>
          <w:sz w:val="21"/>
          <w:lang w:val="en-US"/>
        </w:rPr>
        <w:t>3.</w:t>
      </w:r>
      <w:r>
        <w:rPr>
          <w:rFonts w:hint="eastAsia"/>
          <w:sz w:val="21"/>
        </w:rPr>
        <w:t xml:space="preserve">5.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 </w:t>
      </w:r>
    </w:p>
    <w:p>
      <w:pPr>
        <w:pStyle w:val="29"/>
        <w:tabs>
          <w:tab w:val="left" w:pos="1090"/>
        </w:tabs>
        <w:spacing w:before="132"/>
        <w:ind w:left="660" w:firstLine="0"/>
        <w:rPr>
          <w:sz w:val="21"/>
        </w:rPr>
      </w:pPr>
      <w:r>
        <w:rPr>
          <w:rFonts w:hint="eastAsia"/>
          <w:sz w:val="21"/>
          <w:lang w:val="en-US"/>
        </w:rPr>
        <w:t>3.6.</w:t>
      </w:r>
      <w:r>
        <w:rPr>
          <w:rFonts w:hint="eastAsia"/>
          <w:sz w:val="21"/>
        </w:rPr>
        <w:t>不接受未按本竞争性磋商公告要求购买采购文件的供应商竞标。</w:t>
      </w:r>
    </w:p>
    <w:p>
      <w:pPr>
        <w:pStyle w:val="29"/>
        <w:numPr>
          <w:ilvl w:val="0"/>
          <w:numId w:val="4"/>
        </w:numPr>
        <w:tabs>
          <w:tab w:val="left" w:pos="1090"/>
        </w:tabs>
        <w:spacing w:before="131"/>
        <w:rPr>
          <w:sz w:val="21"/>
        </w:rPr>
      </w:pPr>
      <w:r>
        <w:rPr>
          <w:sz w:val="21"/>
        </w:rPr>
        <w:t>磋商费用</w:t>
      </w:r>
    </w:p>
    <w:p>
      <w:pPr>
        <w:pStyle w:val="29"/>
        <w:numPr>
          <w:ilvl w:val="1"/>
          <w:numId w:val="4"/>
        </w:numPr>
        <w:tabs>
          <w:tab w:val="left" w:pos="1193"/>
        </w:tabs>
        <w:spacing w:before="132" w:line="355" w:lineRule="auto"/>
        <w:ind w:left="240" w:right="370" w:firstLine="420"/>
        <w:rPr>
          <w:sz w:val="21"/>
        </w:rPr>
      </w:pPr>
      <w:r>
        <w:rPr>
          <w:sz w:val="21"/>
        </w:rPr>
        <w:t>磋商人应自行承担所有与编写和提交竞争性磋商响应文件有关的费用，不论磋商结果如何，</w:t>
      </w:r>
      <w:r>
        <w:rPr>
          <w:rFonts w:hint="eastAsia"/>
          <w:sz w:val="21"/>
        </w:rPr>
        <w:t>采购人</w:t>
      </w:r>
      <w:r>
        <w:rPr>
          <w:spacing w:val="-2"/>
          <w:sz w:val="21"/>
        </w:rPr>
        <w:t>和</w:t>
      </w:r>
      <w:r>
        <w:rPr>
          <w:rFonts w:hint="eastAsia"/>
          <w:spacing w:val="-2"/>
          <w:sz w:val="21"/>
        </w:rPr>
        <w:t>广西坤珍建设项目管理咨询有限公司</w:t>
      </w:r>
      <w:r>
        <w:rPr>
          <w:spacing w:val="-2"/>
          <w:sz w:val="21"/>
        </w:rPr>
        <w:t>在任何情况下无义务和责任承担此类费用。</w:t>
      </w:r>
    </w:p>
    <w:p>
      <w:pPr>
        <w:pStyle w:val="10"/>
        <w:spacing w:before="3"/>
      </w:pPr>
      <w:bookmarkStart w:id="68" w:name="_Toc24616"/>
      <w:r>
        <w:t>二、竞争性磋商响应文件的编制</w:t>
      </w:r>
      <w:bookmarkEnd w:id="68"/>
    </w:p>
    <w:p>
      <w:pPr>
        <w:pStyle w:val="29"/>
        <w:numPr>
          <w:ilvl w:val="0"/>
          <w:numId w:val="4"/>
        </w:numPr>
        <w:tabs>
          <w:tab w:val="left" w:pos="1090"/>
        </w:tabs>
        <w:spacing w:before="21"/>
        <w:rPr>
          <w:sz w:val="21"/>
        </w:rPr>
      </w:pPr>
      <w:r>
        <w:rPr>
          <w:sz w:val="21"/>
        </w:rPr>
        <w:t>竞争性磋商响应文件编制基本要求</w:t>
      </w:r>
    </w:p>
    <w:p>
      <w:pPr>
        <w:pStyle w:val="29"/>
        <w:numPr>
          <w:ilvl w:val="1"/>
          <w:numId w:val="4"/>
        </w:numPr>
        <w:tabs>
          <w:tab w:val="left" w:pos="1140"/>
        </w:tabs>
        <w:spacing w:before="139"/>
        <w:ind w:left="1028" w:hanging="368"/>
        <w:rPr>
          <w:sz w:val="21"/>
        </w:rPr>
      </w:pPr>
      <w:r>
        <w:rPr>
          <w:sz w:val="21"/>
        </w:rPr>
        <w:t>磋商人对竞争性磋商响应文件的编制应按要求装订和封装。</w:t>
      </w:r>
    </w:p>
    <w:p>
      <w:pPr>
        <w:pStyle w:val="29"/>
        <w:numPr>
          <w:ilvl w:val="1"/>
          <w:numId w:val="4"/>
        </w:numPr>
        <w:tabs>
          <w:tab w:val="left" w:pos="1143"/>
        </w:tabs>
        <w:spacing w:before="142"/>
        <w:ind w:left="1030" w:hanging="370"/>
        <w:rPr>
          <w:sz w:val="21"/>
        </w:rPr>
      </w:pPr>
      <w:r>
        <w:rPr>
          <w:sz w:val="21"/>
        </w:rPr>
        <w:t>磋商人提交的竞争性磋商响应文件以及磋商人与</w:t>
      </w:r>
      <w:r>
        <w:rPr>
          <w:rFonts w:hint="eastAsia"/>
          <w:sz w:val="21"/>
        </w:rPr>
        <w:t>广西坤珍建设项目管理咨询有限公司</w:t>
      </w:r>
      <w:r>
        <w:rPr>
          <w:sz w:val="21"/>
        </w:rPr>
        <w:t>和</w:t>
      </w:r>
      <w:r>
        <w:rPr>
          <w:rFonts w:hint="eastAsia"/>
          <w:sz w:val="21"/>
        </w:rPr>
        <w:t>采购人</w:t>
      </w:r>
      <w:r>
        <w:rPr>
          <w:sz w:val="21"/>
        </w:rPr>
        <w:t>就</w:t>
      </w:r>
    </w:p>
    <w:p>
      <w:pPr>
        <w:pStyle w:val="2"/>
        <w:spacing w:line="364" w:lineRule="auto"/>
        <w:ind w:right="311"/>
      </w:pPr>
      <w:r>
        <w:rPr>
          <w:rFonts w:hint="eastAsia"/>
          <w:szCs w:val="22"/>
        </w:rPr>
        <w:t xml:space="preserve">有关磋商的所有来往函电均应使用中文。磋商人提交的支持文件和印刷的文献可以使用别的语言，但其相   </w:t>
      </w:r>
      <w:r>
        <w:t>应内容必须附有中文翻译文本，在解释竞争性磋商响应文件时以翻译文本为准。</w:t>
      </w:r>
    </w:p>
    <w:p>
      <w:pPr>
        <w:pStyle w:val="2"/>
        <w:spacing w:line="364" w:lineRule="auto"/>
        <w:ind w:right="311"/>
      </w:pPr>
    </w:p>
    <w:p>
      <w:pPr>
        <w:pStyle w:val="29"/>
        <w:numPr>
          <w:ilvl w:val="1"/>
          <w:numId w:val="4"/>
        </w:numPr>
        <w:tabs>
          <w:tab w:val="left" w:pos="1143"/>
        </w:tabs>
        <w:spacing w:line="364" w:lineRule="auto"/>
        <w:ind w:left="240" w:right="373" w:firstLine="420"/>
        <w:rPr>
          <w:sz w:val="21"/>
        </w:rPr>
      </w:pPr>
      <w:r>
        <w:rPr>
          <w:sz w:val="21"/>
        </w:rPr>
        <w:t>磋商人应认真阅读、并充分理解本文件的全部内容（包括所有的补充、修改内容），承诺并履行本文件中各项条款规定及要求。</w:t>
      </w:r>
    </w:p>
    <w:p>
      <w:pPr>
        <w:pStyle w:val="29"/>
        <w:numPr>
          <w:ilvl w:val="1"/>
          <w:numId w:val="4"/>
        </w:numPr>
        <w:tabs>
          <w:tab w:val="left" w:pos="1140"/>
        </w:tabs>
        <w:ind w:left="1028" w:hanging="368"/>
        <w:rPr>
          <w:sz w:val="21"/>
        </w:rPr>
      </w:pPr>
      <w:r>
        <w:rPr>
          <w:sz w:val="21"/>
        </w:rPr>
        <w:t>竞争性磋商响应文件必须按本文件的全部内容，包括所有的补充通知及附件进行编制。</w:t>
      </w:r>
    </w:p>
    <w:p>
      <w:pPr>
        <w:pStyle w:val="29"/>
        <w:numPr>
          <w:ilvl w:val="1"/>
          <w:numId w:val="4"/>
        </w:numPr>
        <w:tabs>
          <w:tab w:val="left" w:pos="1143"/>
        </w:tabs>
        <w:spacing w:before="137" w:line="364" w:lineRule="auto"/>
        <w:ind w:left="240" w:right="372" w:firstLine="420"/>
        <w:rPr>
          <w:sz w:val="21"/>
        </w:rPr>
      </w:pPr>
      <w:r>
        <w:rPr>
          <w:sz w:val="21"/>
        </w:rPr>
        <w:t>如因磋商人只填写和提供了本文件要求的部分内容和附件，而给评审造成困难，其可能导致的结果和责任由磋商人自行承担。</w:t>
      </w:r>
    </w:p>
    <w:p>
      <w:pPr>
        <w:pStyle w:val="29"/>
        <w:numPr>
          <w:ilvl w:val="1"/>
          <w:numId w:val="4"/>
        </w:numPr>
        <w:tabs>
          <w:tab w:val="left" w:pos="1143"/>
        </w:tabs>
        <w:spacing w:line="267" w:lineRule="exact"/>
        <w:ind w:left="1030" w:hanging="370"/>
        <w:rPr>
          <w:sz w:val="21"/>
        </w:rPr>
      </w:pPr>
      <w:r>
        <w:rPr>
          <w:sz w:val="21"/>
        </w:rPr>
        <w:t>竞争性磋商响应文件的组成：竞争性磋商响应文件应分为资格、商务文件和技术文件三个部分组</w:t>
      </w:r>
    </w:p>
    <w:p>
      <w:pPr>
        <w:pStyle w:val="2"/>
        <w:spacing w:before="139"/>
        <w:ind w:left="352"/>
      </w:pPr>
      <w:r>
        <w:t>成。</w:t>
      </w:r>
    </w:p>
    <w:p>
      <w:pPr>
        <w:pStyle w:val="2"/>
        <w:spacing w:before="139"/>
        <w:ind w:left="772"/>
      </w:pPr>
      <w:r>
        <w:t>5.6.1 磋商文件</w:t>
      </w:r>
    </w:p>
    <w:p>
      <w:pPr>
        <w:pStyle w:val="10"/>
        <w:spacing w:before="141"/>
        <w:ind w:left="352"/>
      </w:pPr>
      <w:r>
        <w:t>资格审查部分：</w:t>
      </w:r>
    </w:p>
    <w:p>
      <w:pPr>
        <w:pStyle w:val="2"/>
        <w:spacing w:before="139" w:line="364" w:lineRule="auto"/>
        <w:ind w:left="352" w:right="370" w:firstLine="420"/>
      </w:pPr>
      <w:r>
        <w:t>1、磋商文件签署授权委托书（原件），附：法定代表人身份证明和法定代表人身份证复印件、代理人身份证复印件等材料的复印件；</w:t>
      </w:r>
    </w:p>
    <w:p>
      <w:pPr>
        <w:pStyle w:val="2"/>
        <w:spacing w:line="267" w:lineRule="exact"/>
        <w:ind w:left="772"/>
      </w:pPr>
      <w:r>
        <w:t>2、磋商人基本情况表（附企业法人营业执照副本、企业资质证书副本、安全生产许可证副本复印件）</w:t>
      </w:r>
    </w:p>
    <w:p>
      <w:pPr>
        <w:pStyle w:val="2"/>
        <w:spacing w:before="142"/>
        <w:ind w:left="772"/>
      </w:pPr>
      <w:r>
        <w:t>3、竞标企业基本账户开户许可证复印件；</w:t>
      </w:r>
    </w:p>
    <w:p>
      <w:pPr>
        <w:pStyle w:val="2"/>
        <w:spacing w:before="139"/>
        <w:ind w:left="772"/>
      </w:pPr>
      <w:r>
        <w:t>4、拟投入本项目的建造师注册证书、有效的安全生产考核合格证书（B 类）证书；</w:t>
      </w:r>
    </w:p>
    <w:p>
      <w:pPr>
        <w:pStyle w:val="2"/>
        <w:spacing w:before="138"/>
        <w:ind w:left="772"/>
      </w:pPr>
      <w:r>
        <w:t>5、类似项目情况表；（如有）</w:t>
      </w:r>
    </w:p>
    <w:p>
      <w:pPr>
        <w:pStyle w:val="2"/>
        <w:spacing w:before="138"/>
        <w:ind w:left="772"/>
      </w:pPr>
      <w:r>
        <w:t>6、建设工程项目管理承诺书；</w:t>
      </w:r>
    </w:p>
    <w:p>
      <w:pPr>
        <w:pStyle w:val="2"/>
        <w:spacing w:before="139"/>
        <w:ind w:left="772"/>
      </w:pPr>
      <w:r>
        <w:rPr>
          <w:rFonts w:hint="eastAsia"/>
          <w:lang w:val="en-US"/>
        </w:rPr>
        <w:t>7</w:t>
      </w:r>
      <w:r>
        <w:t>、磋商人认为需要提供的其他材料；</w:t>
      </w:r>
    </w:p>
    <w:p>
      <w:pPr>
        <w:pStyle w:val="2"/>
        <w:spacing w:before="139"/>
        <w:ind w:left="772"/>
        <w:rPr>
          <w:b/>
        </w:rPr>
      </w:pPr>
      <w:r>
        <w:rPr>
          <w:b/>
        </w:rPr>
        <w:t>商务部分：</w:t>
      </w:r>
    </w:p>
    <w:p>
      <w:pPr>
        <w:pStyle w:val="2"/>
        <w:spacing w:line="267" w:lineRule="exact"/>
        <w:ind w:left="772"/>
      </w:pPr>
      <w:r>
        <w:t>1、磋商函；</w:t>
      </w:r>
    </w:p>
    <w:p>
      <w:pPr>
        <w:pStyle w:val="2"/>
        <w:spacing w:before="139"/>
        <w:ind w:left="772"/>
      </w:pPr>
      <w:r>
        <w:t>2、磋商函附录；</w:t>
      </w:r>
    </w:p>
    <w:p>
      <w:pPr>
        <w:spacing w:before="141" w:line="364" w:lineRule="auto"/>
        <w:ind w:left="791" w:leftChars="350" w:right="7596" w:hanging="21" w:hangingChars="10"/>
        <w:rPr>
          <w:sz w:val="21"/>
        </w:rPr>
      </w:pPr>
      <w:r>
        <w:rPr>
          <w:sz w:val="21"/>
        </w:rPr>
        <w:t>3、工程量清单报价表</w:t>
      </w:r>
      <w:r>
        <w:rPr>
          <w:b/>
          <w:sz w:val="21"/>
        </w:rPr>
        <w:t>技</w:t>
      </w:r>
      <w:r>
        <w:rPr>
          <w:b/>
          <w:bCs/>
          <w:sz w:val="21"/>
        </w:rPr>
        <w:t>术部分</w:t>
      </w:r>
      <w:r>
        <w:rPr>
          <w:sz w:val="21"/>
        </w:rPr>
        <w:t>：</w:t>
      </w:r>
    </w:p>
    <w:p>
      <w:pPr>
        <w:spacing w:before="141" w:line="364" w:lineRule="auto"/>
        <w:ind w:left="352" w:right="7596" w:firstLine="420"/>
        <w:rPr>
          <w:sz w:val="21"/>
        </w:rPr>
      </w:pPr>
      <w:r>
        <w:rPr>
          <w:sz w:val="21"/>
        </w:rPr>
        <w:t>1、项目管理机构</w:t>
      </w:r>
    </w:p>
    <w:p>
      <w:pPr>
        <w:spacing w:before="141" w:line="364" w:lineRule="auto"/>
        <w:ind w:left="352" w:right="7596" w:firstLine="420"/>
        <w:rPr>
          <w:sz w:val="21"/>
        </w:rPr>
      </w:pPr>
      <w:r>
        <w:rPr>
          <w:sz w:val="21"/>
        </w:rPr>
        <w:t>2、施工组织设计</w:t>
      </w:r>
    </w:p>
    <w:p>
      <w:pPr>
        <w:pStyle w:val="2"/>
        <w:spacing w:before="141"/>
        <w:ind w:left="772"/>
      </w:pPr>
      <w:r>
        <w:rPr>
          <w:rFonts w:hint="eastAsia"/>
          <w:lang w:val="en-US"/>
        </w:rPr>
        <w:t>3、</w:t>
      </w:r>
      <w:r>
        <w:t>第四章“磋商响应文件基本格式”中规定了竞争性磋商响应文件格式的，应按相应格式要求编写</w:t>
      </w:r>
    </w:p>
    <w:p>
      <w:pPr>
        <w:pStyle w:val="2"/>
        <w:spacing w:before="139"/>
        <w:ind w:left="352"/>
      </w:pPr>
      <w:r>
        <w:t>（有特殊要求除外）。并在相应位置盖章，否则磋商响应无效。</w:t>
      </w:r>
    </w:p>
    <w:p>
      <w:pPr>
        <w:pStyle w:val="29"/>
        <w:tabs>
          <w:tab w:val="left" w:pos="1090"/>
        </w:tabs>
        <w:spacing w:before="139"/>
        <w:ind w:left="772" w:firstLine="0"/>
        <w:rPr>
          <w:sz w:val="21"/>
        </w:rPr>
      </w:pPr>
      <w:r>
        <w:rPr>
          <w:rFonts w:hint="eastAsia"/>
          <w:sz w:val="21"/>
          <w:lang w:val="en-US"/>
        </w:rPr>
        <w:t>4、</w:t>
      </w:r>
      <w:r>
        <w:rPr>
          <w:sz w:val="21"/>
        </w:rPr>
        <w:t>计量单位</w:t>
      </w:r>
    </w:p>
    <w:p>
      <w:pPr>
        <w:pStyle w:val="29"/>
        <w:tabs>
          <w:tab w:val="left" w:pos="1140"/>
        </w:tabs>
        <w:spacing w:before="139"/>
        <w:ind w:left="772" w:firstLine="0"/>
        <w:rPr>
          <w:sz w:val="21"/>
        </w:rPr>
      </w:pPr>
      <w:r>
        <w:rPr>
          <w:rFonts w:hint="eastAsia"/>
          <w:sz w:val="21"/>
          <w:lang w:val="en-US"/>
        </w:rPr>
        <w:t>4.1.</w:t>
      </w:r>
      <w:r>
        <w:rPr>
          <w:sz w:val="21"/>
        </w:rPr>
        <w:t>除技术要求中另有规定外，本文件所要求使用的计量单位均应采用国家法定计量单位。</w:t>
      </w:r>
    </w:p>
    <w:p>
      <w:pPr>
        <w:pStyle w:val="2"/>
        <w:spacing w:before="6"/>
        <w:rPr>
          <w:sz w:val="19"/>
        </w:rPr>
      </w:pPr>
    </w:p>
    <w:p>
      <w:pPr>
        <w:pStyle w:val="2"/>
        <w:ind w:left="772"/>
      </w:pPr>
      <w:r>
        <w:rPr>
          <w:rFonts w:hint="eastAsia"/>
          <w:lang w:val="en-US"/>
        </w:rPr>
        <w:t>5</w:t>
      </w:r>
      <w:r>
        <w:t>、签字盖章要求</w:t>
      </w:r>
    </w:p>
    <w:p>
      <w:pPr>
        <w:pStyle w:val="2"/>
        <w:spacing w:before="132"/>
        <w:ind w:right="2307"/>
        <w:jc w:val="center"/>
      </w:pPr>
      <w:r>
        <w:t>签字要求：磋商文件正本按照相应格式签字，副本可拿正本复印。</w:t>
      </w:r>
    </w:p>
    <w:p>
      <w:pPr>
        <w:spacing w:before="110" w:line="357" w:lineRule="auto"/>
        <w:ind w:right="5182" w:firstLine="630" w:firstLineChars="300"/>
        <w:rPr>
          <w:sz w:val="21"/>
          <w:szCs w:val="21"/>
        </w:rPr>
      </w:pPr>
      <w:r>
        <w:rPr>
          <w:sz w:val="21"/>
          <w:szCs w:val="21"/>
        </w:rPr>
        <w:t>盖章要求：正副本均需加盖磋商人单位公章。</w:t>
      </w:r>
    </w:p>
    <w:p>
      <w:pPr>
        <w:spacing w:before="110" w:line="357" w:lineRule="auto"/>
        <w:ind w:right="5182" w:firstLine="632" w:firstLineChars="300"/>
        <w:rPr>
          <w:b/>
          <w:sz w:val="21"/>
        </w:rPr>
      </w:pPr>
      <w:r>
        <w:rPr>
          <w:b/>
          <w:sz w:val="21"/>
        </w:rPr>
        <w:t>三、磋商报价要求</w:t>
      </w:r>
    </w:p>
    <w:p>
      <w:pPr>
        <w:pStyle w:val="2"/>
        <w:spacing w:line="269" w:lineRule="exact"/>
        <w:ind w:left="772"/>
      </w:pPr>
      <w:r>
        <w:t>7.1 磋商报价：</w:t>
      </w:r>
    </w:p>
    <w:p>
      <w:pPr>
        <w:pStyle w:val="29"/>
        <w:numPr>
          <w:ilvl w:val="0"/>
          <w:numId w:val="5"/>
        </w:numPr>
        <w:tabs>
          <w:tab w:val="left" w:pos="1300"/>
        </w:tabs>
        <w:spacing w:before="129" w:line="357" w:lineRule="auto"/>
        <w:ind w:right="372" w:firstLine="420"/>
        <w:rPr>
          <w:sz w:val="21"/>
        </w:rPr>
      </w:pPr>
      <w:r>
        <w:rPr>
          <w:sz w:val="21"/>
        </w:rPr>
        <w:t>本项目采用工程量清单报价，磋商人根据招标人提供的工程量清单、图纸进行自主报价，不得超过招标上限控制价。</w:t>
      </w:r>
    </w:p>
    <w:p>
      <w:pPr>
        <w:pStyle w:val="29"/>
        <w:numPr>
          <w:ilvl w:val="0"/>
          <w:numId w:val="5"/>
        </w:numPr>
        <w:tabs>
          <w:tab w:val="left" w:pos="1304"/>
        </w:tabs>
        <w:spacing w:line="355" w:lineRule="auto"/>
        <w:ind w:right="372" w:firstLine="420"/>
        <w:rPr>
          <w:sz w:val="21"/>
        </w:rPr>
      </w:pPr>
      <w:r>
        <w:rPr>
          <w:sz w:val="21"/>
        </w:rPr>
        <w:t>磋商人的磋商报价均包括完成该工程项目的成本、利润、增值税、技术措施费、大型机械进出场费、风险费、政策性文件规定费用等所有费用。</w:t>
      </w:r>
    </w:p>
    <w:p>
      <w:pPr>
        <w:pStyle w:val="2"/>
        <w:spacing w:before="34" w:line="393" w:lineRule="auto"/>
        <w:ind w:left="772" w:right="367"/>
      </w:pPr>
      <w:r>
        <w:t>7.1.1</w:t>
      </w:r>
      <w:r>
        <w:rPr>
          <w:spacing w:val="-12"/>
        </w:rPr>
        <w:t xml:space="preserve"> 报价依据：</w:t>
      </w:r>
      <w:r>
        <w:rPr>
          <w:spacing w:val="-10"/>
        </w:rPr>
        <w:t>按本工程所在地建筑材料市场价格。</w:t>
      </w:r>
    </w:p>
    <w:p>
      <w:pPr>
        <w:pStyle w:val="29"/>
        <w:numPr>
          <w:ilvl w:val="1"/>
          <w:numId w:val="6"/>
        </w:numPr>
        <w:tabs>
          <w:tab w:val="left" w:pos="1143"/>
        </w:tabs>
        <w:spacing w:line="236" w:lineRule="exact"/>
        <w:rPr>
          <w:sz w:val="21"/>
        </w:rPr>
      </w:pPr>
      <w:r>
        <w:rPr>
          <w:sz w:val="21"/>
        </w:rPr>
        <w:t>对于本文件中未列明，而磋商人认为必需的费用也需列入总报价。在合同实施时，</w:t>
      </w:r>
      <w:r>
        <w:rPr>
          <w:rFonts w:hint="eastAsia"/>
          <w:sz w:val="21"/>
        </w:rPr>
        <w:t>采购人</w:t>
      </w:r>
      <w:r>
        <w:rPr>
          <w:sz w:val="21"/>
        </w:rPr>
        <w:t>将不予</w:t>
      </w:r>
    </w:p>
    <w:p>
      <w:pPr>
        <w:pStyle w:val="2"/>
        <w:spacing w:before="129"/>
        <w:ind w:left="352"/>
      </w:pPr>
      <w:r>
        <w:t>支付成交磋商人没有列入的项目费用，并认为此项目的费用已包括在总报价中。</w:t>
      </w:r>
    </w:p>
    <w:p>
      <w:pPr>
        <w:pStyle w:val="29"/>
        <w:numPr>
          <w:ilvl w:val="1"/>
          <w:numId w:val="6"/>
        </w:numPr>
        <w:tabs>
          <w:tab w:val="left" w:pos="1193"/>
        </w:tabs>
        <w:spacing w:before="132" w:line="357" w:lineRule="auto"/>
        <w:ind w:left="772" w:right="3293" w:firstLine="0"/>
        <w:rPr>
          <w:b/>
          <w:sz w:val="21"/>
        </w:rPr>
      </w:pPr>
      <w:r>
        <w:rPr>
          <w:spacing w:val="-1"/>
          <w:sz w:val="21"/>
        </w:rPr>
        <w:t xml:space="preserve">成交磋商人负责本项目所采购的货物、工程、服务的全部工作。 </w:t>
      </w:r>
      <w:r>
        <w:rPr>
          <w:b/>
          <w:sz w:val="21"/>
        </w:rPr>
        <w:t>四、竞争性磋商响应文件的份数、封装和递交</w:t>
      </w:r>
    </w:p>
    <w:p>
      <w:pPr>
        <w:pStyle w:val="29"/>
        <w:numPr>
          <w:ilvl w:val="0"/>
          <w:numId w:val="7"/>
        </w:numPr>
        <w:tabs>
          <w:tab w:val="left" w:pos="1090"/>
        </w:tabs>
        <w:spacing w:line="266" w:lineRule="exact"/>
        <w:rPr>
          <w:sz w:val="21"/>
        </w:rPr>
      </w:pPr>
      <w:r>
        <w:rPr>
          <w:sz w:val="21"/>
        </w:rPr>
        <w:t>竞争性磋商响应文件的份数和封装</w:t>
      </w:r>
    </w:p>
    <w:p>
      <w:pPr>
        <w:pStyle w:val="29"/>
        <w:numPr>
          <w:ilvl w:val="1"/>
          <w:numId w:val="7"/>
        </w:numPr>
        <w:tabs>
          <w:tab w:val="left" w:pos="1140"/>
        </w:tabs>
        <w:spacing w:before="132" w:line="357" w:lineRule="auto"/>
        <w:ind w:left="352" w:right="370" w:firstLine="420"/>
        <w:jc w:val="both"/>
        <w:rPr>
          <w:sz w:val="21"/>
        </w:rPr>
      </w:pPr>
      <w:r>
        <w:rPr>
          <w:spacing w:val="-1"/>
          <w:sz w:val="21"/>
        </w:rPr>
        <w:t>磋商人应将竞争性磋商响应文件中</w:t>
      </w:r>
      <w:r>
        <w:rPr>
          <w:sz w:val="21"/>
        </w:rPr>
        <w:t>（</w:t>
      </w:r>
      <w:r>
        <w:rPr>
          <w:spacing w:val="-6"/>
          <w:sz w:val="21"/>
        </w:rPr>
        <w:t>资格文件 、商务和技术文件合并装订</w:t>
      </w:r>
      <w:r>
        <w:rPr>
          <w:spacing w:val="-17"/>
          <w:sz w:val="21"/>
        </w:rPr>
        <w:t>）</w:t>
      </w:r>
      <w:r>
        <w:rPr>
          <w:spacing w:val="-4"/>
          <w:sz w:val="21"/>
        </w:rPr>
        <w:t>成一册，其中正本一</w:t>
      </w:r>
      <w:r>
        <w:rPr>
          <w:spacing w:val="-1"/>
          <w:sz w:val="21"/>
        </w:rPr>
        <w:t>份，副本四份，并在每个文本封面上标明“正本”或“副本”。磋商人应尽量将正、副本一并装入一个文   件袋中进行包装，同时加以密封，并在封贴处密封签章（公章、密封章、法定代表人或委托代理人签字均   可</w:t>
      </w:r>
      <w:r>
        <w:rPr>
          <w:spacing w:val="-2"/>
          <w:sz w:val="21"/>
        </w:rPr>
        <w:t>）。</w:t>
      </w:r>
    </w:p>
    <w:p>
      <w:pPr>
        <w:pStyle w:val="29"/>
        <w:numPr>
          <w:ilvl w:val="1"/>
          <w:numId w:val="7"/>
        </w:numPr>
        <w:tabs>
          <w:tab w:val="left" w:pos="1140"/>
        </w:tabs>
        <w:spacing w:line="266" w:lineRule="exact"/>
        <w:ind w:left="1140" w:hanging="368"/>
        <w:jc w:val="left"/>
        <w:rPr>
          <w:sz w:val="21"/>
        </w:rPr>
      </w:pPr>
      <w:r>
        <w:rPr>
          <w:sz w:val="21"/>
        </w:rPr>
        <w:t>竞争性磋商响应文件的文件袋上应写明：</w:t>
      </w:r>
    </w:p>
    <w:p>
      <w:pPr>
        <w:pStyle w:val="29"/>
        <w:numPr>
          <w:ilvl w:val="0"/>
          <w:numId w:val="8"/>
        </w:numPr>
        <w:tabs>
          <w:tab w:val="left" w:pos="1089"/>
        </w:tabs>
        <w:spacing w:before="129"/>
        <w:rPr>
          <w:sz w:val="21"/>
        </w:rPr>
      </w:pPr>
      <w:r>
        <w:rPr>
          <w:sz w:val="21"/>
        </w:rPr>
        <w:t>竞争性磋商项目编号；</w:t>
      </w:r>
    </w:p>
    <w:p>
      <w:pPr>
        <w:pStyle w:val="29"/>
        <w:numPr>
          <w:ilvl w:val="0"/>
          <w:numId w:val="8"/>
        </w:numPr>
        <w:tabs>
          <w:tab w:val="left" w:pos="1089"/>
        </w:tabs>
        <w:spacing w:before="132"/>
        <w:rPr>
          <w:sz w:val="21"/>
        </w:rPr>
      </w:pPr>
      <w:r>
        <w:rPr>
          <w:sz w:val="21"/>
        </w:rPr>
        <w:t>竞争性磋商项目名称、标段；</w:t>
      </w:r>
    </w:p>
    <w:p>
      <w:pPr>
        <w:pStyle w:val="29"/>
        <w:numPr>
          <w:ilvl w:val="0"/>
          <w:numId w:val="8"/>
        </w:numPr>
        <w:tabs>
          <w:tab w:val="left" w:pos="1090"/>
        </w:tabs>
        <w:spacing w:before="131"/>
        <w:ind w:left="1089" w:hanging="317"/>
        <w:rPr>
          <w:sz w:val="21"/>
        </w:rPr>
      </w:pPr>
      <w:r>
        <w:rPr>
          <w:sz w:val="21"/>
        </w:rPr>
        <w:t>磋商人名称。</w:t>
      </w:r>
    </w:p>
    <w:p>
      <w:pPr>
        <w:pStyle w:val="29"/>
        <w:numPr>
          <w:ilvl w:val="0"/>
          <w:numId w:val="8"/>
        </w:numPr>
        <w:tabs>
          <w:tab w:val="left" w:pos="1089"/>
          <w:tab w:val="left" w:pos="1980"/>
          <w:tab w:val="left" w:pos="2558"/>
          <w:tab w:val="left" w:pos="3240"/>
          <w:tab w:val="left" w:pos="4029"/>
          <w:tab w:val="left" w:pos="4658"/>
        </w:tabs>
        <w:spacing w:before="130"/>
        <w:rPr>
          <w:sz w:val="21"/>
        </w:rPr>
      </w:pPr>
      <w:r>
        <w:rPr>
          <w:sz w:val="21"/>
        </w:rPr>
        <w:t>在</w:t>
      </w:r>
      <w:r>
        <w:rPr>
          <w:sz w:val="21"/>
          <w:u w:val="single"/>
        </w:rPr>
        <w:tab/>
      </w:r>
      <w:r>
        <w:rPr>
          <w:sz w:val="21"/>
        </w:rPr>
        <w:t>年</w:t>
      </w:r>
      <w:r>
        <w:rPr>
          <w:sz w:val="21"/>
          <w:u w:val="single"/>
        </w:rPr>
        <w:tab/>
      </w:r>
      <w:r>
        <w:rPr>
          <w:sz w:val="21"/>
        </w:rPr>
        <w:t>月</w:t>
      </w:r>
      <w:r>
        <w:rPr>
          <w:sz w:val="21"/>
          <w:u w:val="single"/>
        </w:rPr>
        <w:tab/>
      </w:r>
      <w:r>
        <w:rPr>
          <w:sz w:val="21"/>
        </w:rPr>
        <w:t>日</w:t>
      </w:r>
      <w:r>
        <w:rPr>
          <w:sz w:val="21"/>
          <w:u w:val="single"/>
        </w:rPr>
        <w:tab/>
      </w:r>
      <w:r>
        <w:rPr>
          <w:sz w:val="21"/>
        </w:rPr>
        <w:t>时</w:t>
      </w:r>
      <w:r>
        <w:rPr>
          <w:sz w:val="21"/>
          <w:u w:val="single"/>
        </w:rPr>
        <w:tab/>
      </w:r>
      <w:r>
        <w:rPr>
          <w:sz w:val="21"/>
        </w:rPr>
        <w:t>分（开标时间）之前不得开启。</w:t>
      </w:r>
    </w:p>
    <w:p>
      <w:pPr>
        <w:pStyle w:val="29"/>
        <w:numPr>
          <w:ilvl w:val="0"/>
          <w:numId w:val="7"/>
        </w:numPr>
        <w:tabs>
          <w:tab w:val="left" w:pos="1090"/>
        </w:tabs>
        <w:spacing w:before="131"/>
        <w:rPr>
          <w:sz w:val="21"/>
        </w:rPr>
      </w:pPr>
      <w:r>
        <w:rPr>
          <w:sz w:val="21"/>
        </w:rPr>
        <w:t>竞争性磋商响应文件的递交</w:t>
      </w:r>
    </w:p>
    <w:p>
      <w:pPr>
        <w:pStyle w:val="29"/>
        <w:numPr>
          <w:ilvl w:val="1"/>
          <w:numId w:val="7"/>
        </w:numPr>
        <w:tabs>
          <w:tab w:val="left" w:pos="1140"/>
        </w:tabs>
        <w:spacing w:before="132"/>
        <w:ind w:left="1140" w:hanging="368"/>
        <w:jc w:val="left"/>
        <w:rPr>
          <w:sz w:val="21"/>
        </w:rPr>
      </w:pPr>
      <w:r>
        <w:rPr>
          <w:spacing w:val="-1"/>
          <w:sz w:val="21"/>
        </w:rPr>
        <w:t>所有竞争性响应文件应于“第二章 磋商须知及前附表”中规定的截止时间前递交到规定地点。</w:t>
      </w:r>
    </w:p>
    <w:p>
      <w:pPr>
        <w:pStyle w:val="29"/>
        <w:numPr>
          <w:ilvl w:val="0"/>
          <w:numId w:val="7"/>
        </w:numPr>
        <w:tabs>
          <w:tab w:val="left" w:pos="1193"/>
        </w:tabs>
        <w:spacing w:before="130"/>
        <w:ind w:left="1300" w:hanging="420"/>
        <w:rPr>
          <w:sz w:val="21"/>
        </w:rPr>
      </w:pPr>
      <w:r>
        <w:rPr>
          <w:sz w:val="21"/>
        </w:rPr>
        <w:t>迟交的竞争性磋商响应文件</w:t>
      </w:r>
    </w:p>
    <w:p>
      <w:pPr>
        <w:pStyle w:val="29"/>
        <w:numPr>
          <w:ilvl w:val="1"/>
          <w:numId w:val="7"/>
        </w:numPr>
        <w:tabs>
          <w:tab w:val="left" w:pos="1246"/>
        </w:tabs>
        <w:spacing w:before="131" w:line="357" w:lineRule="auto"/>
        <w:ind w:left="352" w:right="372" w:firstLine="420"/>
        <w:jc w:val="left"/>
        <w:rPr>
          <w:sz w:val="21"/>
        </w:rPr>
      </w:pPr>
      <w:r>
        <w:rPr>
          <w:sz w:val="21"/>
        </w:rPr>
        <w:t>按《中华人民共和国政府采购法》的规定，</w:t>
      </w:r>
      <w:r>
        <w:rPr>
          <w:rFonts w:hint="eastAsia"/>
          <w:sz w:val="21"/>
        </w:rPr>
        <w:t>广西坤珍建设项目管理咨询有限公司</w:t>
      </w:r>
      <w:r>
        <w:rPr>
          <w:sz w:val="21"/>
        </w:rPr>
        <w:t>将拒绝或原封退回在</w:t>
      </w:r>
      <w:r>
        <w:rPr>
          <w:spacing w:val="-8"/>
          <w:sz w:val="21"/>
        </w:rPr>
        <w:t>规定的递交竞争性磋商响应文件截止时间之后收到的任何竞争性磋商响应文件。</w:t>
      </w:r>
    </w:p>
    <w:p>
      <w:pPr>
        <w:pStyle w:val="10"/>
        <w:spacing w:line="266" w:lineRule="exact"/>
      </w:pPr>
      <w:bookmarkStart w:id="69" w:name="_Toc15511"/>
      <w:r>
        <w:t>五、磋商及最后报价</w:t>
      </w:r>
      <w:bookmarkEnd w:id="69"/>
    </w:p>
    <w:p>
      <w:pPr>
        <w:pStyle w:val="29"/>
        <w:numPr>
          <w:ilvl w:val="0"/>
          <w:numId w:val="7"/>
        </w:numPr>
        <w:tabs>
          <w:tab w:val="left" w:pos="1193"/>
        </w:tabs>
        <w:spacing w:before="132"/>
        <w:ind w:left="1300" w:hanging="420"/>
        <w:rPr>
          <w:sz w:val="21"/>
        </w:rPr>
      </w:pPr>
      <w:r>
        <w:rPr>
          <w:sz w:val="21"/>
        </w:rPr>
        <w:t>磋商及最后报价</w:t>
      </w:r>
    </w:p>
    <w:p>
      <w:pPr>
        <w:pStyle w:val="29"/>
        <w:numPr>
          <w:ilvl w:val="0"/>
          <w:numId w:val="7"/>
        </w:numPr>
        <w:tabs>
          <w:tab w:val="left" w:pos="1193"/>
        </w:tabs>
        <w:spacing w:before="132"/>
        <w:ind w:left="1300" w:hanging="420"/>
        <w:rPr>
          <w:sz w:val="21"/>
        </w:rPr>
      </w:pPr>
      <w:r>
        <w:rPr>
          <w:sz w:val="21"/>
        </w:rPr>
        <w:t>磋商小组成员将按照客观、公正、审慎的原则，根据磋商文件规定的评审程序、评审方法和评审   标准进行独立评审。未实质性响应磋商文件的响应文件按无效响应处理，磋商小组应当告知提交响应文件的磋商人。</w:t>
      </w:r>
    </w:p>
    <w:p>
      <w:pPr>
        <w:pStyle w:val="29"/>
        <w:numPr>
          <w:ilvl w:val="1"/>
          <w:numId w:val="7"/>
        </w:numPr>
        <w:tabs>
          <w:tab w:val="left" w:pos="1246"/>
        </w:tabs>
        <w:spacing w:line="355" w:lineRule="auto"/>
        <w:ind w:left="352" w:right="352" w:firstLine="420"/>
        <w:jc w:val="left"/>
      </w:pPr>
      <w:r>
        <w:rPr>
          <w:spacing w:val="-5"/>
          <w:sz w:val="21"/>
        </w:rPr>
        <w:t>磋商小组在对响应文件的有效性、完整性和响应程度进行审查时，可以要求磋商人对响应文件中含义不明确、同类问题表述不一致或者有明显文字和计算错误的内容等作出必要的澄清、说明或者更正</w:t>
      </w:r>
      <w:r>
        <w:rPr>
          <w:spacing w:val="-5"/>
          <w:w w:val="95"/>
          <w:sz w:val="21"/>
        </w:rPr>
        <w:t>。</w:t>
      </w:r>
      <w:r>
        <w:t>磋商人的澄清、说明或者更正不得超出响应文件的范围或者改变响应文件的实质性内容。</w:t>
      </w:r>
    </w:p>
    <w:p>
      <w:pPr>
        <w:pStyle w:val="2"/>
        <w:spacing w:before="131" w:line="357" w:lineRule="auto"/>
        <w:ind w:left="352" w:right="372" w:firstLine="420"/>
        <w:jc w:val="both"/>
      </w:pPr>
      <w:r>
        <w:rPr>
          <w:sz w:val="22"/>
          <w:szCs w:val="22"/>
        </w:rPr>
        <w:t>磋商小组要求磋商人澄清、说明或者更正响应文件应当以书面形式作出。磋商人的澄清、说明或者更正应</w:t>
      </w:r>
      <w:r>
        <w:rPr>
          <w:spacing w:val="-3"/>
        </w:rPr>
        <w:t>当由法定代表人或其托代理人签字或者加盖公章。</w:t>
      </w:r>
    </w:p>
    <w:p>
      <w:pPr>
        <w:pStyle w:val="29"/>
        <w:numPr>
          <w:ilvl w:val="1"/>
          <w:numId w:val="7"/>
        </w:numPr>
        <w:tabs>
          <w:tab w:val="left" w:pos="1246"/>
        </w:tabs>
        <w:spacing w:line="266" w:lineRule="exact"/>
        <w:ind w:left="1245" w:hanging="473"/>
        <w:jc w:val="left"/>
        <w:rPr>
          <w:sz w:val="21"/>
        </w:rPr>
      </w:pPr>
      <w:r>
        <w:rPr>
          <w:sz w:val="21"/>
        </w:rPr>
        <w:t>磋商小组所有成员将集中与单一磋商人分别进行磋商。</w:t>
      </w:r>
    </w:p>
    <w:p>
      <w:pPr>
        <w:pStyle w:val="29"/>
        <w:numPr>
          <w:ilvl w:val="0"/>
          <w:numId w:val="0"/>
        </w:numPr>
        <w:tabs>
          <w:tab w:val="left" w:pos="1246"/>
        </w:tabs>
        <w:spacing w:line="266" w:lineRule="exact"/>
        <w:ind w:left="772" w:leftChars="0"/>
        <w:jc w:val="left"/>
        <w:rPr>
          <w:sz w:val="21"/>
        </w:rPr>
      </w:pPr>
    </w:p>
    <w:p>
      <w:pPr>
        <w:pStyle w:val="29"/>
        <w:numPr>
          <w:ilvl w:val="1"/>
          <w:numId w:val="7"/>
        </w:numPr>
        <w:tabs>
          <w:tab w:val="left" w:pos="1246"/>
        </w:tabs>
        <w:spacing w:before="132" w:line="357" w:lineRule="auto"/>
        <w:ind w:left="352" w:right="370" w:firstLine="420"/>
        <w:jc w:val="both"/>
        <w:rPr>
          <w:sz w:val="21"/>
        </w:rPr>
      </w:pPr>
      <w:r>
        <w:rPr>
          <w:sz w:val="21"/>
        </w:rPr>
        <w:t>在磋商过程中，磋商小组可以根据磋商文件和磋商情况实质性变动采购需求中的技术、服务要求 以及</w:t>
      </w:r>
      <w:r>
        <w:rPr>
          <w:spacing w:val="-7"/>
          <w:sz w:val="21"/>
        </w:rPr>
        <w:t>合同草案条款，但不得变动磋商文件中的其他内容。实质性变动的内容，须经</w:t>
      </w:r>
      <w:r>
        <w:rPr>
          <w:rFonts w:hint="eastAsia"/>
          <w:spacing w:val="-7"/>
          <w:sz w:val="21"/>
        </w:rPr>
        <w:t>采购人</w:t>
      </w:r>
      <w:r>
        <w:rPr>
          <w:spacing w:val="-7"/>
          <w:sz w:val="21"/>
        </w:rPr>
        <w:t>代表确认。</w:t>
      </w:r>
    </w:p>
    <w:p>
      <w:pPr>
        <w:pStyle w:val="2"/>
        <w:spacing w:line="357" w:lineRule="auto"/>
        <w:ind w:left="352" w:right="372" w:firstLine="420"/>
        <w:jc w:val="both"/>
      </w:pPr>
      <w:r>
        <w:rPr>
          <w:szCs w:val="22"/>
        </w:rPr>
        <w:t>对磋商文件作出的实质性变动是磋商文件的有效组成部分，磋商小组应当及时以书面形式同时通知</w:t>
      </w:r>
      <w:r>
        <w:rPr>
          <w:spacing w:val="-3"/>
        </w:rPr>
        <w:t>所有参加磋商的磋商人。磋商人应当按照磋商文件的变动情况和磋商小组的要求重新提交响应文件，并由其法定代表人或托代理人签字或者加盖公章。</w:t>
      </w:r>
    </w:p>
    <w:p>
      <w:pPr>
        <w:pStyle w:val="29"/>
        <w:numPr>
          <w:ilvl w:val="1"/>
          <w:numId w:val="7"/>
        </w:numPr>
        <w:tabs>
          <w:tab w:val="left" w:pos="1246"/>
        </w:tabs>
        <w:spacing w:line="357" w:lineRule="auto"/>
        <w:ind w:left="352" w:right="370" w:firstLine="420"/>
        <w:jc w:val="both"/>
        <w:rPr>
          <w:sz w:val="21"/>
        </w:rPr>
      </w:pPr>
      <w:r>
        <w:rPr>
          <w:spacing w:val="-12"/>
          <w:sz w:val="21"/>
        </w:rPr>
        <w:t xml:space="preserve">磋商结束后，磋商小组应当要求所有实质性响应的磋商人在规定时间内提交最后报价，提交最后   报价的磋商人不得少于 </w:t>
      </w:r>
      <w:r>
        <w:rPr>
          <w:sz w:val="21"/>
        </w:rPr>
        <w:t>3</w:t>
      </w:r>
      <w:r>
        <w:rPr>
          <w:spacing w:val="-9"/>
          <w:sz w:val="21"/>
        </w:rPr>
        <w:t xml:space="preserve"> 家。最后报价是磋商人响应文件的有效组成部分。符合《政府采购竞争性磋商采</w:t>
      </w:r>
      <w:r>
        <w:rPr>
          <w:spacing w:val="-11"/>
          <w:sz w:val="21"/>
        </w:rPr>
        <w:t xml:space="preserve">购方式管理暂行办法》第三条第一、四项情形的，提交最后报价的磋商人可以为 </w:t>
      </w:r>
      <w:r>
        <w:rPr>
          <w:sz w:val="21"/>
        </w:rPr>
        <w:t>2</w:t>
      </w:r>
      <w:r>
        <w:rPr>
          <w:spacing w:val="-19"/>
          <w:sz w:val="21"/>
        </w:rPr>
        <w:t xml:space="preserve"> 家。</w:t>
      </w:r>
    </w:p>
    <w:p>
      <w:pPr>
        <w:pStyle w:val="29"/>
        <w:numPr>
          <w:ilvl w:val="1"/>
          <w:numId w:val="7"/>
        </w:numPr>
        <w:tabs>
          <w:tab w:val="left" w:pos="1246"/>
        </w:tabs>
        <w:spacing w:line="357" w:lineRule="auto"/>
        <w:ind w:left="352" w:right="352" w:firstLine="420"/>
        <w:jc w:val="both"/>
        <w:rPr>
          <w:spacing w:val="-7"/>
          <w:sz w:val="21"/>
        </w:rPr>
      </w:pPr>
      <w:r>
        <w:rPr>
          <w:spacing w:val="-7"/>
          <w:sz w:val="21"/>
        </w:rPr>
        <w:t>磋商人的澄清、说明或者更正、重新提交响应文件、最后报价等均为磋商人响应文件的有效组成</w:t>
      </w:r>
      <w:r>
        <w:rPr>
          <w:spacing w:val="-7"/>
          <w:w w:val="95"/>
          <w:sz w:val="21"/>
        </w:rPr>
        <w:t>部</w:t>
      </w:r>
      <w:r>
        <w:rPr>
          <w:spacing w:val="-7"/>
          <w:sz w:val="21"/>
        </w:rPr>
        <w:t>分，与响应文件同具法律效力。磋商人应在规定时间内将上述文件密封递交至磋商小组，逾时不交的，视同放弃磋商，磋商响应无效。</w:t>
      </w:r>
    </w:p>
    <w:p>
      <w:pPr>
        <w:pStyle w:val="29"/>
        <w:numPr>
          <w:ilvl w:val="1"/>
          <w:numId w:val="7"/>
        </w:numPr>
        <w:tabs>
          <w:tab w:val="left" w:pos="1246"/>
        </w:tabs>
        <w:spacing w:line="357" w:lineRule="auto"/>
        <w:ind w:left="352" w:right="352" w:firstLine="420"/>
        <w:jc w:val="both"/>
        <w:rPr>
          <w:spacing w:val="-7"/>
          <w:sz w:val="21"/>
        </w:rPr>
      </w:pPr>
      <w:r>
        <w:rPr>
          <w:spacing w:val="-7"/>
          <w:sz w:val="21"/>
        </w:rPr>
        <w:t>响应磋商人的最后报价均超过了采购预算，</w:t>
      </w:r>
      <w:r>
        <w:rPr>
          <w:rFonts w:hint="eastAsia"/>
          <w:spacing w:val="-7"/>
          <w:sz w:val="21"/>
        </w:rPr>
        <w:t>采购人</w:t>
      </w:r>
      <w:r>
        <w:rPr>
          <w:spacing w:val="-7"/>
          <w:sz w:val="21"/>
        </w:rPr>
        <w:t>不能支付的，磋商活动终止；终止后，</w:t>
      </w:r>
      <w:r>
        <w:rPr>
          <w:rFonts w:hint="eastAsia"/>
          <w:spacing w:val="-7"/>
          <w:sz w:val="21"/>
        </w:rPr>
        <w:t>采购人</w:t>
      </w:r>
      <w:r>
        <w:rPr>
          <w:spacing w:val="-7"/>
          <w:sz w:val="21"/>
        </w:rPr>
        <w:t>需要采取调整采购预算或项目配置标准等，或采取其他采购方式的，应当在采购活动开始前获得财政部门批准。</w:t>
      </w:r>
    </w:p>
    <w:p>
      <w:pPr>
        <w:pStyle w:val="10"/>
        <w:spacing w:line="266" w:lineRule="exact"/>
      </w:pPr>
      <w:bookmarkStart w:id="70" w:name="_Toc25224"/>
      <w:r>
        <w:t>六、确定成交磋商人</w:t>
      </w:r>
      <w:bookmarkEnd w:id="70"/>
    </w:p>
    <w:p>
      <w:pPr>
        <w:pStyle w:val="29"/>
        <w:numPr>
          <w:ilvl w:val="0"/>
          <w:numId w:val="7"/>
        </w:numPr>
        <w:tabs>
          <w:tab w:val="left" w:pos="1193"/>
        </w:tabs>
        <w:spacing w:before="121"/>
        <w:ind w:left="1300" w:hanging="420"/>
        <w:rPr>
          <w:sz w:val="21"/>
        </w:rPr>
      </w:pPr>
      <w:r>
        <w:rPr>
          <w:sz w:val="21"/>
        </w:rPr>
        <w:t>确定成交磋商人办法</w:t>
      </w:r>
    </w:p>
    <w:p>
      <w:pPr>
        <w:pStyle w:val="29"/>
        <w:numPr>
          <w:ilvl w:val="1"/>
          <w:numId w:val="7"/>
        </w:numPr>
        <w:tabs>
          <w:tab w:val="left" w:pos="1246"/>
        </w:tabs>
        <w:spacing w:before="132" w:line="355" w:lineRule="auto"/>
        <w:ind w:left="352" w:right="372" w:firstLine="420"/>
        <w:jc w:val="both"/>
        <w:rPr>
          <w:sz w:val="21"/>
        </w:rPr>
      </w:pPr>
      <w:r>
        <w:rPr>
          <w:spacing w:val="-7"/>
          <w:sz w:val="21"/>
        </w:rPr>
        <w:t>经磋商确定最终采购需求和提交最后报价的磋商人后，由磋商小组采用综合评分法对提交最后报价的</w:t>
      </w:r>
      <w:r>
        <w:rPr>
          <w:spacing w:val="-4"/>
          <w:sz w:val="21"/>
        </w:rPr>
        <w:t>磋商人的响应文件和最后报价进行综合评分。</w:t>
      </w:r>
    </w:p>
    <w:p>
      <w:pPr>
        <w:pStyle w:val="29"/>
        <w:numPr>
          <w:ilvl w:val="1"/>
          <w:numId w:val="7"/>
        </w:numPr>
        <w:tabs>
          <w:tab w:val="left" w:pos="1246"/>
        </w:tabs>
        <w:spacing w:before="3" w:line="357" w:lineRule="auto"/>
        <w:ind w:left="352" w:right="372" w:firstLine="420"/>
        <w:jc w:val="both"/>
        <w:rPr>
          <w:sz w:val="21"/>
        </w:rPr>
      </w:pPr>
      <w:r>
        <w:rPr>
          <w:spacing w:val="-7"/>
          <w:sz w:val="21"/>
        </w:rPr>
        <w:t xml:space="preserve">本项目的评审原则、评审内容、评分标准、成交候选磋商人推荐及成交磋商人确定原则详见“第六章 </w:t>
      </w:r>
      <w:r>
        <w:rPr>
          <w:spacing w:val="-3"/>
          <w:sz w:val="21"/>
        </w:rPr>
        <w:t>评审方法”。</w:t>
      </w:r>
    </w:p>
    <w:p>
      <w:pPr>
        <w:pStyle w:val="29"/>
        <w:numPr>
          <w:ilvl w:val="1"/>
          <w:numId w:val="7"/>
        </w:numPr>
        <w:tabs>
          <w:tab w:val="left" w:pos="1246"/>
        </w:tabs>
        <w:spacing w:line="357" w:lineRule="auto"/>
        <w:ind w:left="352" w:right="372" w:firstLine="420"/>
        <w:jc w:val="both"/>
        <w:rPr>
          <w:sz w:val="21"/>
        </w:rPr>
      </w:pPr>
      <w:r>
        <w:rPr>
          <w:rFonts w:hint="eastAsia"/>
          <w:spacing w:val="-5"/>
          <w:sz w:val="21"/>
        </w:rPr>
        <w:t>采购人</w:t>
      </w:r>
      <w:r>
        <w:rPr>
          <w:spacing w:val="-5"/>
          <w:sz w:val="21"/>
        </w:rPr>
        <w:t>将在收到评审报告后</w:t>
      </w:r>
      <w:r>
        <w:rPr>
          <w:rFonts w:hint="eastAsia"/>
          <w:spacing w:val="-5"/>
          <w:sz w:val="21"/>
          <w:lang w:val="en-US"/>
        </w:rPr>
        <w:t>2</w:t>
      </w:r>
      <w:r>
        <w:rPr>
          <w:spacing w:val="-12"/>
          <w:sz w:val="21"/>
        </w:rPr>
        <w:t>个工作日内，按照成交磋商人确定原则从评审报告提出的成交候选磋商人中确定成交磋商人。</w:t>
      </w:r>
    </w:p>
    <w:p>
      <w:pPr>
        <w:pStyle w:val="29"/>
        <w:numPr>
          <w:ilvl w:val="1"/>
          <w:numId w:val="7"/>
        </w:numPr>
        <w:tabs>
          <w:tab w:val="left" w:pos="1246"/>
        </w:tabs>
        <w:spacing w:line="357" w:lineRule="auto"/>
        <w:ind w:left="352" w:right="372" w:firstLine="420"/>
        <w:jc w:val="both"/>
        <w:rPr>
          <w:spacing w:val="-5"/>
          <w:sz w:val="21"/>
        </w:rPr>
      </w:pPr>
      <w:r>
        <w:rPr>
          <w:rFonts w:hint="eastAsia"/>
          <w:spacing w:val="-5"/>
          <w:sz w:val="21"/>
        </w:rPr>
        <w:t>采购人</w:t>
      </w:r>
      <w:r>
        <w:rPr>
          <w:spacing w:val="-5"/>
          <w:sz w:val="21"/>
        </w:rPr>
        <w:t>确定成交磋商人后，采购代理机构将在中国政府采购网、广西壮族自治区政府采购网上公示成交结果，同时向成交磋商人发出成交通知书。</w:t>
      </w:r>
    </w:p>
    <w:p>
      <w:pPr>
        <w:pStyle w:val="10"/>
      </w:pPr>
      <w:bookmarkStart w:id="71" w:name="_Toc10089"/>
      <w:r>
        <w:t>七、签订合同</w:t>
      </w:r>
      <w:bookmarkEnd w:id="71"/>
    </w:p>
    <w:p>
      <w:pPr>
        <w:pStyle w:val="29"/>
        <w:numPr>
          <w:ilvl w:val="1"/>
          <w:numId w:val="7"/>
        </w:numPr>
        <w:tabs>
          <w:tab w:val="left" w:pos="1246"/>
        </w:tabs>
        <w:spacing w:line="357" w:lineRule="auto"/>
        <w:ind w:left="352" w:right="372" w:firstLine="420"/>
        <w:jc w:val="both"/>
        <w:rPr>
          <w:spacing w:val="-5"/>
          <w:sz w:val="21"/>
        </w:rPr>
      </w:pPr>
      <w:r>
        <w:rPr>
          <w:rFonts w:hint="eastAsia"/>
          <w:spacing w:val="-5"/>
          <w:sz w:val="21"/>
        </w:rPr>
        <w:t>成交磋商人在收到成交通知书后</w:t>
      </w:r>
      <w:r>
        <w:rPr>
          <w:rFonts w:hint="eastAsia"/>
          <w:b/>
          <w:bCs/>
          <w:spacing w:val="-5"/>
          <w:sz w:val="21"/>
          <w:u w:val="single"/>
        </w:rPr>
        <w:t>十五日内</w:t>
      </w:r>
      <w:r>
        <w:rPr>
          <w:rFonts w:hint="eastAsia"/>
          <w:spacing w:val="-5"/>
          <w:sz w:val="21"/>
        </w:rPr>
        <w:t xml:space="preserve">，按规定与采购人签订政府采购合同。  </w:t>
      </w:r>
    </w:p>
    <w:p>
      <w:pPr>
        <w:pStyle w:val="29"/>
        <w:tabs>
          <w:tab w:val="left" w:pos="1090"/>
        </w:tabs>
        <w:spacing w:before="131" w:line="355" w:lineRule="auto"/>
        <w:ind w:left="772" w:right="2765" w:firstLine="0"/>
        <w:rPr>
          <w:b/>
          <w:sz w:val="21"/>
        </w:rPr>
      </w:pPr>
      <w:r>
        <w:rPr>
          <w:b/>
          <w:sz w:val="21"/>
        </w:rPr>
        <w:t>八、适用法律</w:t>
      </w:r>
    </w:p>
    <w:p>
      <w:pPr>
        <w:tabs>
          <w:tab w:val="left" w:pos="2835"/>
        </w:tabs>
        <w:spacing w:line="400" w:lineRule="auto"/>
        <w:ind w:firstLine="420"/>
        <w:jc w:val="both"/>
        <w:rPr>
          <w:lang w:val="en-US"/>
        </w:rPr>
      </w:pPr>
      <w:r>
        <w:rPr>
          <w:rFonts w:hint="eastAsia"/>
          <w:sz w:val="21"/>
          <w:lang w:val="en-US"/>
        </w:rPr>
        <w:t>14.</w:t>
      </w:r>
      <w:r>
        <w:rPr>
          <w:sz w:val="21"/>
        </w:rPr>
        <w:t>本项目适用于《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w:t>
      </w:r>
    </w:p>
    <w:p>
      <w:pPr>
        <w:numPr>
          <w:ilvl w:val="0"/>
          <w:numId w:val="9"/>
        </w:numPr>
        <w:ind w:firstLine="663" w:firstLineChars="300"/>
        <w:rPr>
          <w:lang w:val="en-US"/>
        </w:rPr>
      </w:pPr>
      <w:r>
        <w:rPr>
          <w:rFonts w:hint="eastAsia"/>
          <w:b/>
          <w:bCs/>
          <w:lang w:val="en-US"/>
        </w:rPr>
        <w:t>代理服务费</w:t>
      </w:r>
    </w:p>
    <w:p>
      <w:pPr>
        <w:ind w:firstLine="440" w:firstLineChars="200"/>
        <w:rPr>
          <w:lang w:val="en-US"/>
        </w:rPr>
      </w:pPr>
      <w:r>
        <w:rPr>
          <w:rFonts w:hint="eastAsia"/>
          <w:lang w:val="en-US"/>
        </w:rPr>
        <w:t>15.</w:t>
      </w:r>
      <w:r>
        <w:rPr>
          <w:lang w:val="en-US"/>
        </w:rPr>
        <w:t>代理服务收费标准及缴费账户详见“供应商须知前附表”。</w:t>
      </w:r>
    </w:p>
    <w:p>
      <w:pPr>
        <w:rPr>
          <w:lang w:val="en-US"/>
        </w:rPr>
        <w:sectPr>
          <w:headerReference r:id="rId6" w:type="default"/>
          <w:footerReference r:id="rId7" w:type="default"/>
          <w:pgSz w:w="11910" w:h="16840"/>
          <w:pgMar w:top="1540" w:right="761" w:bottom="1040" w:left="780" w:header="876" w:footer="858" w:gutter="0"/>
          <w:pgNumType w:fmt="decimal"/>
          <w:cols w:space="720" w:num="1"/>
        </w:sectPr>
      </w:pPr>
    </w:p>
    <w:p>
      <w:pPr>
        <w:pStyle w:val="2"/>
        <w:spacing w:before="6"/>
        <w:rPr>
          <w:sz w:val="3"/>
        </w:rPr>
      </w:pPr>
    </w:p>
    <w:p>
      <w:pPr>
        <w:pStyle w:val="2"/>
        <w:spacing w:line="20" w:lineRule="exact"/>
        <w:ind w:left="346"/>
        <w:rPr>
          <w:sz w:val="2"/>
        </w:rPr>
      </w:pPr>
    </w:p>
    <w:p>
      <w:pPr>
        <w:pStyle w:val="3"/>
        <w:tabs>
          <w:tab w:val="left" w:pos="1283"/>
        </w:tabs>
        <w:ind w:left="0" w:right="17" w:firstLine="0"/>
      </w:pPr>
      <w:bookmarkStart w:id="72" w:name="_TOC_250003"/>
      <w:bookmarkEnd w:id="72"/>
      <w:bookmarkStart w:id="73" w:name="_Toc31193"/>
      <w:bookmarkStart w:id="74" w:name="_Toc4754"/>
      <w:bookmarkStart w:id="75" w:name="_Toc15200"/>
      <w:bookmarkStart w:id="76" w:name="_Toc4244"/>
      <w:bookmarkStart w:id="77" w:name="_Toc6893"/>
      <w:bookmarkStart w:id="78" w:name="_Toc11492"/>
      <w:r>
        <w:t>第三章</w:t>
      </w:r>
      <w:r>
        <w:tab/>
      </w:r>
      <w:r>
        <w:t>磋商项目需求</w:t>
      </w:r>
      <w:bookmarkEnd w:id="73"/>
      <w:bookmarkEnd w:id="74"/>
      <w:bookmarkEnd w:id="75"/>
      <w:bookmarkEnd w:id="76"/>
      <w:bookmarkEnd w:id="77"/>
      <w:bookmarkEnd w:id="78"/>
    </w:p>
    <w:p>
      <w:pPr>
        <w:pStyle w:val="2"/>
        <w:spacing w:before="12"/>
        <w:rPr>
          <w:b/>
          <w:sz w:val="38"/>
        </w:rPr>
      </w:pPr>
    </w:p>
    <w:p>
      <w:pPr>
        <w:pStyle w:val="30"/>
        <w:spacing w:line="420" w:lineRule="exact"/>
        <w:ind w:left="107" w:firstLine="398" w:firstLineChars="200"/>
        <w:rPr>
          <w:sz w:val="21"/>
          <w:szCs w:val="21"/>
          <w:lang w:val="en-US"/>
        </w:rPr>
      </w:pPr>
      <w:r>
        <w:rPr>
          <w:w w:val="95"/>
          <w:sz w:val="21"/>
          <w:szCs w:val="21"/>
        </w:rPr>
        <w:t>一</w:t>
      </w:r>
      <w:r>
        <w:rPr>
          <w:rFonts w:hint="eastAsia"/>
          <w:sz w:val="21"/>
          <w:szCs w:val="21"/>
          <w:lang w:val="en-US"/>
        </w:rPr>
        <w:t>、项目名称：</w:t>
      </w:r>
      <w:r>
        <w:rPr>
          <w:rFonts w:hint="eastAsia"/>
          <w:sz w:val="21"/>
          <w:szCs w:val="21"/>
          <w:lang w:val="en-US" w:eastAsia="zh-CN"/>
        </w:rPr>
        <w:t>凭祥市上石镇一级路排水渠燕安段改造工程（二期）</w:t>
      </w:r>
    </w:p>
    <w:p>
      <w:pPr>
        <w:tabs>
          <w:tab w:val="left" w:pos="2205"/>
        </w:tabs>
        <w:spacing w:line="420" w:lineRule="exact"/>
        <w:ind w:firstLine="420" w:firstLineChars="200"/>
        <w:rPr>
          <w:rFonts w:hint="eastAsia" w:eastAsia="宋体"/>
          <w:sz w:val="21"/>
          <w:szCs w:val="21"/>
          <w:lang w:val="en-US" w:eastAsia="zh-CN"/>
        </w:rPr>
      </w:pPr>
      <w:r>
        <w:rPr>
          <w:sz w:val="21"/>
          <w:szCs w:val="21"/>
        </w:rPr>
        <w:t>二、项</w:t>
      </w:r>
      <w:r>
        <w:rPr>
          <w:color w:val="auto"/>
          <w:sz w:val="21"/>
          <w:szCs w:val="21"/>
        </w:rPr>
        <w:t>目编号：</w:t>
      </w:r>
      <w:r>
        <w:rPr>
          <w:rFonts w:hint="eastAsia"/>
          <w:color w:val="auto"/>
          <w:sz w:val="24"/>
          <w:szCs w:val="24"/>
          <w:lang w:eastAsia="zh-CN"/>
        </w:rPr>
        <w:t>CZZC2021-C2-80383-GXKZ</w:t>
      </w:r>
    </w:p>
    <w:p>
      <w:pPr>
        <w:pStyle w:val="30"/>
        <w:spacing w:line="420" w:lineRule="exact"/>
        <w:ind w:left="107" w:firstLine="420" w:firstLineChars="200"/>
        <w:rPr>
          <w:sz w:val="21"/>
          <w:szCs w:val="21"/>
          <w:lang w:val="en-US"/>
        </w:rPr>
      </w:pPr>
      <w:r>
        <w:rPr>
          <w:sz w:val="21"/>
          <w:szCs w:val="21"/>
        </w:rPr>
        <w:t>三、项目投资（人民币）：</w:t>
      </w:r>
      <w:r>
        <w:rPr>
          <w:rFonts w:hint="eastAsia"/>
          <w:sz w:val="21"/>
          <w:szCs w:val="21"/>
          <w:lang w:eastAsia="zh-CN"/>
        </w:rPr>
        <w:t>陆拾捌万玖仟壹佰元整</w:t>
      </w:r>
      <w:r>
        <w:rPr>
          <w:rFonts w:hint="eastAsia"/>
          <w:sz w:val="21"/>
          <w:szCs w:val="21"/>
        </w:rPr>
        <w:t>（</w:t>
      </w:r>
      <w:r>
        <w:rPr>
          <w:rFonts w:hint="eastAsia"/>
          <w:sz w:val="21"/>
          <w:szCs w:val="21"/>
          <w:lang w:val="en-US"/>
        </w:rPr>
        <w:t>¥</w:t>
      </w:r>
      <w:r>
        <w:rPr>
          <w:rFonts w:hint="eastAsia"/>
          <w:sz w:val="21"/>
          <w:szCs w:val="21"/>
          <w:lang w:val="en-US" w:eastAsia="zh-CN"/>
        </w:rPr>
        <w:t>689100.00</w:t>
      </w:r>
      <w:r>
        <w:rPr>
          <w:rFonts w:hint="eastAsia"/>
          <w:sz w:val="21"/>
          <w:szCs w:val="21"/>
        </w:rPr>
        <w:t>元）</w:t>
      </w:r>
      <w:r>
        <w:rPr>
          <w:rFonts w:hint="eastAsia"/>
          <w:sz w:val="21"/>
          <w:szCs w:val="21"/>
          <w:lang w:val="en-US"/>
        </w:rPr>
        <w:t>。</w:t>
      </w:r>
    </w:p>
    <w:p>
      <w:pPr>
        <w:pStyle w:val="30"/>
        <w:spacing w:line="420" w:lineRule="exact"/>
        <w:ind w:left="107" w:firstLine="420" w:firstLineChars="200"/>
        <w:rPr>
          <w:sz w:val="21"/>
          <w:szCs w:val="21"/>
        </w:rPr>
      </w:pPr>
      <w:r>
        <w:rPr>
          <w:sz w:val="21"/>
          <w:szCs w:val="21"/>
        </w:rPr>
        <w:t>四、</w:t>
      </w:r>
      <w:r>
        <w:rPr>
          <w:rFonts w:hint="eastAsia"/>
          <w:sz w:val="21"/>
          <w:szCs w:val="21"/>
        </w:rPr>
        <w:t>采购</w:t>
      </w:r>
      <w:r>
        <w:rPr>
          <w:sz w:val="21"/>
          <w:szCs w:val="21"/>
        </w:rPr>
        <w:t>内容：</w:t>
      </w:r>
    </w:p>
    <w:tbl>
      <w:tblPr>
        <w:tblStyle w:val="16"/>
        <w:tblpPr w:leftFromText="180" w:rightFromText="180" w:vertAnchor="text" w:horzAnchor="page" w:tblpX="1085" w:tblpY="218"/>
        <w:tblOverlap w:val="never"/>
        <w:tblW w:w="97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4743"/>
        <w:gridCol w:w="860"/>
        <w:gridCol w:w="1030"/>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735" w:type="dxa"/>
            <w:gridSpan w:val="5"/>
          </w:tcPr>
          <w:p>
            <w:pPr>
              <w:pStyle w:val="30"/>
              <w:spacing w:line="420" w:lineRule="exact"/>
              <w:ind w:left="107" w:firstLine="3570" w:firstLineChars="1700"/>
              <w:rPr>
                <w:sz w:val="21"/>
                <w:szCs w:val="21"/>
              </w:rPr>
            </w:pPr>
            <w:r>
              <w:rPr>
                <w:sz w:val="21"/>
                <w:szCs w:val="21"/>
              </w:rPr>
              <w:t>采购内容及要求表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6" w:type="dxa"/>
          </w:tcPr>
          <w:p>
            <w:pPr>
              <w:pStyle w:val="30"/>
              <w:spacing w:line="420" w:lineRule="exact"/>
              <w:rPr>
                <w:sz w:val="21"/>
                <w:szCs w:val="21"/>
              </w:rPr>
            </w:pPr>
            <w:r>
              <w:rPr>
                <w:sz w:val="21"/>
                <w:szCs w:val="21"/>
              </w:rPr>
              <w:t>序号</w:t>
            </w:r>
          </w:p>
        </w:tc>
        <w:tc>
          <w:tcPr>
            <w:tcW w:w="4743" w:type="dxa"/>
          </w:tcPr>
          <w:p>
            <w:pPr>
              <w:pStyle w:val="30"/>
              <w:spacing w:line="420" w:lineRule="exact"/>
              <w:ind w:left="107" w:firstLine="1680" w:firstLineChars="800"/>
              <w:rPr>
                <w:sz w:val="21"/>
                <w:szCs w:val="21"/>
              </w:rPr>
            </w:pPr>
            <w:r>
              <w:rPr>
                <w:sz w:val="21"/>
                <w:szCs w:val="21"/>
              </w:rPr>
              <w:t>采购内容</w:t>
            </w:r>
          </w:p>
        </w:tc>
        <w:tc>
          <w:tcPr>
            <w:tcW w:w="860" w:type="dxa"/>
          </w:tcPr>
          <w:p>
            <w:pPr>
              <w:pStyle w:val="30"/>
              <w:spacing w:line="420" w:lineRule="exact"/>
              <w:ind w:firstLine="210" w:firstLineChars="100"/>
              <w:rPr>
                <w:sz w:val="21"/>
                <w:szCs w:val="21"/>
              </w:rPr>
            </w:pPr>
            <w:r>
              <w:rPr>
                <w:sz w:val="21"/>
                <w:szCs w:val="21"/>
              </w:rPr>
              <w:t>数量</w:t>
            </w:r>
          </w:p>
        </w:tc>
        <w:tc>
          <w:tcPr>
            <w:tcW w:w="1030" w:type="dxa"/>
          </w:tcPr>
          <w:p>
            <w:pPr>
              <w:pStyle w:val="30"/>
              <w:spacing w:line="420" w:lineRule="exact"/>
              <w:ind w:firstLine="210" w:firstLineChars="100"/>
              <w:rPr>
                <w:sz w:val="21"/>
                <w:szCs w:val="21"/>
              </w:rPr>
            </w:pPr>
            <w:r>
              <w:rPr>
                <w:sz w:val="21"/>
                <w:szCs w:val="21"/>
              </w:rPr>
              <w:t>单位</w:t>
            </w:r>
          </w:p>
        </w:tc>
        <w:tc>
          <w:tcPr>
            <w:tcW w:w="2446" w:type="dxa"/>
          </w:tcPr>
          <w:p>
            <w:pPr>
              <w:pStyle w:val="30"/>
              <w:spacing w:line="420" w:lineRule="exact"/>
              <w:ind w:left="107" w:firstLine="420" w:firstLineChars="200"/>
              <w:rPr>
                <w:sz w:val="21"/>
                <w:szCs w:val="21"/>
              </w:rPr>
            </w:pPr>
            <w:r>
              <w:rPr>
                <w:sz w:val="21"/>
                <w:szCs w:val="21"/>
              </w:rPr>
              <w:t>质量要求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656" w:type="dxa"/>
            <w:vAlign w:val="center"/>
          </w:tcPr>
          <w:p>
            <w:pPr>
              <w:pStyle w:val="30"/>
              <w:spacing w:line="420" w:lineRule="exact"/>
              <w:ind w:left="107" w:firstLine="420" w:firstLineChars="200"/>
              <w:rPr>
                <w:sz w:val="21"/>
                <w:szCs w:val="21"/>
              </w:rPr>
            </w:pPr>
          </w:p>
          <w:p>
            <w:pPr>
              <w:pStyle w:val="30"/>
              <w:spacing w:line="420" w:lineRule="exact"/>
              <w:ind w:firstLine="210" w:firstLineChars="100"/>
              <w:rPr>
                <w:sz w:val="21"/>
                <w:szCs w:val="21"/>
              </w:rPr>
            </w:pPr>
            <w:r>
              <w:rPr>
                <w:sz w:val="21"/>
                <w:szCs w:val="21"/>
              </w:rPr>
              <w:t>1</w:t>
            </w:r>
          </w:p>
        </w:tc>
        <w:tc>
          <w:tcPr>
            <w:tcW w:w="4743" w:type="dxa"/>
            <w:vAlign w:val="center"/>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sz w:val="21"/>
                <w:szCs w:val="21"/>
                <w:lang w:val="en-US"/>
              </w:rPr>
            </w:pPr>
            <w:r>
              <w:rPr>
                <w:rFonts w:hint="eastAsia"/>
                <w:sz w:val="21"/>
                <w:szCs w:val="21"/>
                <w:lang w:val="en-US" w:eastAsia="zh-CN"/>
              </w:rPr>
              <w:t>凭祥市上石镇一级路排水渠燕安段改造工程（二期），新砌毛石挡土墙长175米，高2.14米，底宽1.57米，顶宽0.5米；土方开挖并外运15公里等工程，具体内容详见工程量清单。</w:t>
            </w:r>
          </w:p>
        </w:tc>
        <w:tc>
          <w:tcPr>
            <w:tcW w:w="860" w:type="dxa"/>
            <w:vAlign w:val="center"/>
          </w:tcPr>
          <w:p>
            <w:pPr>
              <w:pStyle w:val="30"/>
              <w:spacing w:line="420" w:lineRule="exact"/>
              <w:ind w:left="107" w:firstLine="420" w:firstLineChars="200"/>
              <w:rPr>
                <w:sz w:val="21"/>
                <w:szCs w:val="21"/>
              </w:rPr>
            </w:pPr>
          </w:p>
          <w:p>
            <w:pPr>
              <w:pStyle w:val="30"/>
              <w:spacing w:line="420" w:lineRule="exact"/>
              <w:ind w:firstLine="210" w:firstLineChars="100"/>
              <w:rPr>
                <w:sz w:val="21"/>
                <w:szCs w:val="21"/>
              </w:rPr>
            </w:pPr>
            <w:r>
              <w:rPr>
                <w:sz w:val="21"/>
                <w:szCs w:val="21"/>
              </w:rPr>
              <w:t>1</w:t>
            </w:r>
          </w:p>
        </w:tc>
        <w:tc>
          <w:tcPr>
            <w:tcW w:w="1030" w:type="dxa"/>
            <w:vAlign w:val="center"/>
          </w:tcPr>
          <w:p>
            <w:pPr>
              <w:pStyle w:val="30"/>
              <w:spacing w:line="420" w:lineRule="exact"/>
              <w:ind w:left="107" w:firstLine="420" w:firstLineChars="200"/>
              <w:rPr>
                <w:sz w:val="21"/>
                <w:szCs w:val="21"/>
              </w:rPr>
            </w:pPr>
          </w:p>
          <w:p>
            <w:pPr>
              <w:pStyle w:val="30"/>
              <w:spacing w:line="420" w:lineRule="exact"/>
              <w:ind w:firstLine="210" w:firstLineChars="100"/>
              <w:rPr>
                <w:sz w:val="21"/>
                <w:szCs w:val="21"/>
              </w:rPr>
            </w:pPr>
            <w:r>
              <w:rPr>
                <w:sz w:val="21"/>
                <w:szCs w:val="21"/>
              </w:rPr>
              <w:t>项</w:t>
            </w:r>
          </w:p>
        </w:tc>
        <w:tc>
          <w:tcPr>
            <w:tcW w:w="2446" w:type="dxa"/>
            <w:vAlign w:val="center"/>
          </w:tcPr>
          <w:p>
            <w:pPr>
              <w:pStyle w:val="30"/>
              <w:spacing w:line="420" w:lineRule="exact"/>
              <w:ind w:firstLine="840" w:firstLineChars="400"/>
              <w:rPr>
                <w:sz w:val="21"/>
                <w:szCs w:val="21"/>
              </w:rPr>
            </w:pPr>
            <w:r>
              <w:rPr>
                <w:sz w:val="21"/>
                <w:szCs w:val="21"/>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trPr>
        <w:tc>
          <w:tcPr>
            <w:tcW w:w="9735" w:type="dxa"/>
            <w:gridSpan w:val="5"/>
          </w:tcPr>
          <w:p>
            <w:pPr>
              <w:pStyle w:val="30"/>
              <w:spacing w:line="420" w:lineRule="exact"/>
              <w:ind w:left="107" w:firstLine="420" w:firstLineChars="200"/>
              <w:rPr>
                <w:sz w:val="21"/>
                <w:szCs w:val="21"/>
              </w:rPr>
            </w:pPr>
            <w:r>
              <w:rPr>
                <w:sz w:val="21"/>
                <w:szCs w:val="21"/>
              </w:rPr>
              <w:t>二、其他要求：</w:t>
            </w:r>
          </w:p>
          <w:p>
            <w:pPr>
              <w:pStyle w:val="30"/>
              <w:spacing w:line="420" w:lineRule="exact"/>
              <w:ind w:left="107" w:firstLine="420" w:firstLineChars="200"/>
              <w:rPr>
                <w:sz w:val="21"/>
                <w:szCs w:val="21"/>
              </w:rPr>
            </w:pPr>
            <w:r>
              <w:rPr>
                <w:sz w:val="21"/>
                <w:szCs w:val="21"/>
              </w:rPr>
              <w:t>1、</w:t>
            </w:r>
            <w:r>
              <w:rPr>
                <w:color w:val="auto"/>
                <w:sz w:val="21"/>
                <w:szCs w:val="21"/>
              </w:rPr>
              <w:t>工期：</w:t>
            </w:r>
            <w:r>
              <w:rPr>
                <w:rFonts w:hint="eastAsia"/>
                <w:color w:val="0000FF"/>
                <w:sz w:val="21"/>
                <w:szCs w:val="21"/>
                <w:lang w:val="en-US" w:eastAsia="zh-CN"/>
              </w:rPr>
              <w:t>3</w:t>
            </w:r>
            <w:r>
              <w:rPr>
                <w:rFonts w:hint="eastAsia"/>
                <w:color w:val="0000FF"/>
                <w:sz w:val="21"/>
                <w:szCs w:val="21"/>
                <w:lang w:val="en-US"/>
              </w:rPr>
              <w:t>0</w:t>
            </w:r>
            <w:r>
              <w:rPr>
                <w:color w:val="0000FF"/>
                <w:sz w:val="21"/>
                <w:szCs w:val="21"/>
              </w:rPr>
              <w:t>日历天。</w:t>
            </w:r>
          </w:p>
        </w:tc>
      </w:tr>
    </w:tbl>
    <w:p>
      <w:pPr>
        <w:pStyle w:val="30"/>
        <w:spacing w:line="420" w:lineRule="exact"/>
        <w:ind w:left="107" w:firstLine="398" w:firstLineChars="200"/>
        <w:rPr>
          <w:w w:val="95"/>
          <w:sz w:val="21"/>
          <w:szCs w:val="21"/>
        </w:rPr>
      </w:pPr>
    </w:p>
    <w:p>
      <w:pPr>
        <w:pStyle w:val="30"/>
        <w:spacing w:line="420" w:lineRule="exact"/>
        <w:ind w:left="107" w:firstLine="398" w:firstLineChars="200"/>
        <w:rPr>
          <w:w w:val="95"/>
          <w:sz w:val="21"/>
          <w:szCs w:val="21"/>
        </w:rPr>
        <w:sectPr>
          <w:headerReference r:id="rId8" w:type="default"/>
          <w:pgSz w:w="11910" w:h="16840"/>
          <w:pgMar w:top="1480" w:right="761" w:bottom="1040" w:left="780" w:header="876" w:footer="858" w:gutter="0"/>
          <w:pgNumType w:fmt="decimal"/>
          <w:cols w:space="720" w:num="1"/>
        </w:sectPr>
      </w:pPr>
    </w:p>
    <w:p>
      <w:pPr>
        <w:pStyle w:val="2"/>
        <w:spacing w:before="3"/>
        <w:rPr>
          <w:sz w:val="27"/>
        </w:rPr>
      </w:pPr>
    </w:p>
    <w:p>
      <w:pPr>
        <w:pStyle w:val="3"/>
        <w:tabs>
          <w:tab w:val="left" w:pos="1283"/>
        </w:tabs>
        <w:ind w:left="0" w:right="17" w:firstLine="0"/>
      </w:pPr>
      <w:bookmarkStart w:id="79" w:name="_TOC_250002"/>
      <w:bookmarkEnd w:id="79"/>
      <w:bookmarkStart w:id="80" w:name="_Toc22841"/>
      <w:bookmarkStart w:id="81" w:name="_Toc13415"/>
      <w:bookmarkStart w:id="82" w:name="_Toc1155"/>
      <w:bookmarkStart w:id="83" w:name="_Toc11452"/>
      <w:bookmarkStart w:id="84" w:name="_Toc9828"/>
      <w:bookmarkStart w:id="85" w:name="_Toc924"/>
      <w:r>
        <w:t>第四章</w:t>
      </w:r>
      <w:r>
        <w:tab/>
      </w:r>
      <w:r>
        <w:t>竞争性磋商响应文件格式</w:t>
      </w:r>
      <w:bookmarkEnd w:id="80"/>
      <w:bookmarkEnd w:id="81"/>
      <w:bookmarkEnd w:id="82"/>
      <w:bookmarkEnd w:id="83"/>
      <w:bookmarkEnd w:id="84"/>
      <w:bookmarkEnd w:id="85"/>
    </w:p>
    <w:p>
      <w:pPr>
        <w:pStyle w:val="2"/>
        <w:rPr>
          <w:b/>
          <w:sz w:val="20"/>
        </w:rPr>
      </w:pPr>
    </w:p>
    <w:p>
      <w:pPr>
        <w:pStyle w:val="2"/>
        <w:spacing w:before="11"/>
        <w:rPr>
          <w:b/>
          <w:sz w:val="23"/>
        </w:rPr>
      </w:pPr>
    </w:p>
    <w:p>
      <w:pPr>
        <w:pStyle w:val="7"/>
        <w:spacing w:before="62"/>
        <w:ind w:left="0" w:right="919"/>
        <w:jc w:val="right"/>
      </w:pPr>
      <w:bookmarkStart w:id="86" w:name="_Toc23220"/>
      <w:r>
        <w:t>正本/副本</w:t>
      </w:r>
      <w:bookmarkEnd w:id="86"/>
    </w:p>
    <w:p>
      <w:pPr>
        <w:pStyle w:val="2"/>
        <w:rPr>
          <w:rFonts w:ascii="仿宋"/>
          <w:sz w:val="28"/>
        </w:rPr>
      </w:pPr>
    </w:p>
    <w:p>
      <w:pPr>
        <w:pStyle w:val="2"/>
        <w:rPr>
          <w:rFonts w:ascii="仿宋"/>
          <w:sz w:val="28"/>
        </w:rPr>
      </w:pPr>
    </w:p>
    <w:p>
      <w:pPr>
        <w:pStyle w:val="2"/>
        <w:rPr>
          <w:rFonts w:ascii="仿宋"/>
          <w:sz w:val="28"/>
        </w:rPr>
      </w:pPr>
    </w:p>
    <w:p>
      <w:pPr>
        <w:pStyle w:val="2"/>
        <w:spacing w:before="2"/>
        <w:rPr>
          <w:rFonts w:ascii="仿宋"/>
          <w:sz w:val="35"/>
        </w:rPr>
      </w:pPr>
    </w:p>
    <w:p>
      <w:pPr>
        <w:ind w:right="12"/>
        <w:jc w:val="center"/>
        <w:rPr>
          <w:rFonts w:ascii="仿宋" w:eastAsia="仿宋"/>
          <w:b/>
          <w:sz w:val="72"/>
        </w:rPr>
      </w:pPr>
      <w:r>
        <w:rPr>
          <w:rFonts w:hint="eastAsia" w:ascii="仿宋" w:eastAsia="仿宋"/>
          <w:b/>
          <w:sz w:val="72"/>
        </w:rPr>
        <w:t>竞争性磋商响应文件</w:t>
      </w:r>
    </w:p>
    <w:p>
      <w:pPr>
        <w:spacing w:before="624"/>
        <w:ind w:right="17"/>
        <w:jc w:val="center"/>
        <w:rPr>
          <w:rFonts w:ascii="仿宋" w:eastAsia="仿宋"/>
          <w:b/>
          <w:sz w:val="52"/>
        </w:rPr>
      </w:pPr>
      <w:r>
        <w:rPr>
          <w:rFonts w:hint="eastAsia" w:ascii="仿宋" w:eastAsia="仿宋"/>
          <w:b/>
          <w:sz w:val="52"/>
        </w:rPr>
        <w:t>资格审查资料</w:t>
      </w:r>
    </w:p>
    <w:p>
      <w:pPr>
        <w:pStyle w:val="2"/>
        <w:rPr>
          <w:rFonts w:ascii="仿宋"/>
          <w:b/>
          <w:sz w:val="52"/>
        </w:rPr>
      </w:pPr>
    </w:p>
    <w:p>
      <w:pPr>
        <w:pStyle w:val="2"/>
        <w:rPr>
          <w:rFonts w:ascii="仿宋"/>
          <w:b/>
          <w:sz w:val="52"/>
        </w:rPr>
      </w:pPr>
    </w:p>
    <w:p>
      <w:pPr>
        <w:pStyle w:val="2"/>
        <w:rPr>
          <w:rFonts w:ascii="仿宋"/>
          <w:b/>
          <w:sz w:val="52"/>
        </w:rPr>
      </w:pPr>
    </w:p>
    <w:p>
      <w:pPr>
        <w:pStyle w:val="2"/>
        <w:rPr>
          <w:rFonts w:ascii="仿宋"/>
          <w:b/>
          <w:sz w:val="52"/>
        </w:rPr>
      </w:pPr>
    </w:p>
    <w:p>
      <w:pPr>
        <w:pStyle w:val="2"/>
        <w:rPr>
          <w:rFonts w:ascii="仿宋"/>
          <w:b/>
          <w:sz w:val="52"/>
        </w:rPr>
      </w:pPr>
    </w:p>
    <w:p>
      <w:pPr>
        <w:pStyle w:val="7"/>
        <w:ind w:left="914" w:firstLine="560" w:firstLineChars="200"/>
      </w:pPr>
      <w:r>
        <w:t>项目名称：</w:t>
      </w:r>
    </w:p>
    <w:p>
      <w:pPr>
        <w:pStyle w:val="2"/>
        <w:spacing w:before="1"/>
        <w:rPr>
          <w:rFonts w:ascii="仿宋"/>
          <w:b/>
          <w:sz w:val="47"/>
        </w:rPr>
      </w:pPr>
    </w:p>
    <w:p>
      <w:pPr>
        <w:pStyle w:val="7"/>
        <w:ind w:left="914" w:firstLine="560" w:firstLineChars="200"/>
      </w:pPr>
      <w:bookmarkStart w:id="87" w:name="_Toc20855"/>
      <w:r>
        <w:t>项目</w:t>
      </w:r>
      <w:r>
        <w:rPr>
          <w:rFonts w:hint="eastAsia"/>
        </w:rPr>
        <w:t>编号</w:t>
      </w:r>
      <w:r>
        <w:t>：</w:t>
      </w:r>
      <w:bookmarkEnd w:id="87"/>
    </w:p>
    <w:p>
      <w:pPr>
        <w:pStyle w:val="2"/>
        <w:spacing w:before="9"/>
        <w:rPr>
          <w:rFonts w:ascii="仿宋"/>
          <w:sz w:val="40"/>
        </w:rPr>
      </w:pPr>
    </w:p>
    <w:p>
      <w:pPr>
        <w:pStyle w:val="7"/>
        <w:tabs>
          <w:tab w:val="left" w:pos="5673"/>
        </w:tabs>
        <w:ind w:left="914"/>
      </w:pPr>
      <w:bookmarkStart w:id="88" w:name="_Toc5820"/>
      <w:r>
        <w:t>磋 商人</w:t>
      </w:r>
      <w:r>
        <w:rPr>
          <w:spacing w:val="-4"/>
        </w:rPr>
        <w:t>：</w:t>
      </w:r>
      <w:r>
        <w:rPr>
          <w:spacing w:val="-4"/>
          <w:u w:val="single"/>
        </w:rPr>
        <w:tab/>
      </w:r>
      <w:r>
        <w:rPr>
          <w:spacing w:val="-1"/>
          <w:u w:val="single"/>
        </w:rPr>
        <w:t>（</w:t>
      </w:r>
      <w:r>
        <w:rPr>
          <w:spacing w:val="-3"/>
          <w:u w:val="single"/>
        </w:rPr>
        <w:t>盖</w:t>
      </w:r>
      <w:r>
        <w:rPr>
          <w:spacing w:val="-1"/>
          <w:u w:val="single"/>
        </w:rPr>
        <w:t>单位</w:t>
      </w:r>
      <w:r>
        <w:rPr>
          <w:spacing w:val="-3"/>
          <w:u w:val="single"/>
        </w:rPr>
        <w:t>公</w:t>
      </w:r>
      <w:r>
        <w:rPr>
          <w:spacing w:val="-1"/>
          <w:u w:val="single"/>
        </w:rPr>
        <w:t>章</w:t>
      </w:r>
      <w:r>
        <w:rPr>
          <w:u w:val="single"/>
        </w:rPr>
        <w:t>）</w:t>
      </w:r>
      <w:bookmarkEnd w:id="88"/>
    </w:p>
    <w:p>
      <w:pPr>
        <w:pStyle w:val="2"/>
        <w:spacing w:before="4"/>
        <w:rPr>
          <w:rFonts w:ascii="仿宋"/>
          <w:sz w:val="23"/>
        </w:rPr>
      </w:pPr>
    </w:p>
    <w:p>
      <w:pPr>
        <w:pStyle w:val="7"/>
        <w:tabs>
          <w:tab w:val="left" w:pos="5673"/>
        </w:tabs>
        <w:spacing w:before="70"/>
        <w:ind w:left="914"/>
      </w:pPr>
      <w:bookmarkStart w:id="89" w:name="_Toc12598"/>
      <w:r>
        <w:t>法</w:t>
      </w:r>
      <w:r>
        <w:rPr>
          <w:spacing w:val="-3"/>
        </w:rPr>
        <w:t>定</w:t>
      </w:r>
      <w:r>
        <w:t>代表</w:t>
      </w:r>
      <w:r>
        <w:rPr>
          <w:spacing w:val="-3"/>
        </w:rPr>
        <w:t>人</w:t>
      </w:r>
      <w:r>
        <w:t>或其</w:t>
      </w:r>
      <w:r>
        <w:rPr>
          <w:spacing w:val="-3"/>
        </w:rPr>
        <w:t>委</w:t>
      </w:r>
      <w:r>
        <w:t>托代</w:t>
      </w:r>
      <w:r>
        <w:rPr>
          <w:spacing w:val="-3"/>
        </w:rPr>
        <w:t>理</w:t>
      </w:r>
      <w:r>
        <w:t>人</w:t>
      </w:r>
      <w:r>
        <w:rPr>
          <w:spacing w:val="-4"/>
        </w:rPr>
        <w:t>：</w:t>
      </w:r>
      <w:r>
        <w:rPr>
          <w:spacing w:val="-4"/>
          <w:u w:val="single"/>
        </w:rPr>
        <w:tab/>
      </w:r>
      <w:r>
        <w:rPr>
          <w:spacing w:val="-1"/>
          <w:u w:val="single"/>
        </w:rPr>
        <w:t>（</w:t>
      </w:r>
      <w:r>
        <w:rPr>
          <w:spacing w:val="-3"/>
          <w:u w:val="single"/>
        </w:rPr>
        <w:t>签</w:t>
      </w:r>
      <w:r>
        <w:rPr>
          <w:spacing w:val="-1"/>
          <w:u w:val="single"/>
        </w:rPr>
        <w:t>字或</w:t>
      </w:r>
      <w:r>
        <w:rPr>
          <w:spacing w:val="-3"/>
          <w:u w:val="single"/>
        </w:rPr>
        <w:t>盖</w:t>
      </w:r>
      <w:r>
        <w:rPr>
          <w:spacing w:val="-1"/>
          <w:u w:val="single"/>
        </w:rPr>
        <w:t>章</w:t>
      </w:r>
      <w:r>
        <w:rPr>
          <w:u w:val="single"/>
        </w:rPr>
        <w:t>）</w:t>
      </w:r>
      <w:bookmarkEnd w:id="89"/>
    </w:p>
    <w:p>
      <w:pPr>
        <w:pStyle w:val="2"/>
        <w:spacing w:before="12"/>
        <w:rPr>
          <w:rFonts w:ascii="仿宋"/>
          <w:sz w:val="23"/>
        </w:rPr>
      </w:pPr>
    </w:p>
    <w:p>
      <w:pPr>
        <w:pStyle w:val="7"/>
        <w:tabs>
          <w:tab w:val="left" w:pos="1098"/>
          <w:tab w:val="left" w:pos="1938"/>
        </w:tabs>
        <w:spacing w:before="62"/>
        <w:ind w:left="259"/>
        <w:jc w:val="center"/>
      </w:pPr>
      <w:r>
        <w:t>年</w:t>
      </w:r>
      <w:r>
        <w:tab/>
      </w:r>
      <w:r>
        <w:t>月</w:t>
      </w:r>
      <w:r>
        <w:tab/>
      </w:r>
      <w:r>
        <w:t>日</w:t>
      </w:r>
    </w:p>
    <w:p>
      <w:pPr>
        <w:jc w:val="center"/>
        <w:sectPr>
          <w:headerReference r:id="rId9" w:type="default"/>
          <w:pgSz w:w="11910" w:h="16840"/>
          <w:pgMar w:top="1540" w:right="761" w:bottom="1040" w:left="780" w:header="876" w:footer="858" w:gutter="0"/>
          <w:pgNumType w:fmt="decimal"/>
          <w:cols w:space="720" w:num="1"/>
        </w:sectPr>
      </w:pPr>
    </w:p>
    <w:p>
      <w:pPr>
        <w:pStyle w:val="2"/>
        <w:spacing w:before="3"/>
        <w:rPr>
          <w:rFonts w:ascii="仿宋"/>
          <w:sz w:val="14"/>
        </w:rPr>
      </w:pPr>
    </w:p>
    <w:p>
      <w:pPr>
        <w:pStyle w:val="6"/>
        <w:tabs>
          <w:tab w:val="left" w:pos="561"/>
        </w:tabs>
        <w:spacing w:before="61"/>
        <w:ind w:left="0" w:right="17"/>
        <w:jc w:val="center"/>
        <w:rPr>
          <w:rFonts w:ascii="仿宋" w:eastAsia="仿宋"/>
        </w:rPr>
      </w:pPr>
      <w:r>
        <w:rPr>
          <w:rFonts w:hint="eastAsia" w:ascii="仿宋" w:eastAsia="仿宋"/>
        </w:rPr>
        <w:t>目</w:t>
      </w:r>
      <w:r>
        <w:rPr>
          <w:rFonts w:hint="eastAsia" w:ascii="仿宋" w:eastAsia="仿宋"/>
        </w:rPr>
        <w:tab/>
      </w:r>
      <w:r>
        <w:rPr>
          <w:rFonts w:hint="eastAsia" w:ascii="仿宋" w:eastAsia="仿宋"/>
        </w:rPr>
        <w:t>录</w:t>
      </w:r>
    </w:p>
    <w:p>
      <w:pPr>
        <w:pStyle w:val="2"/>
        <w:rPr>
          <w:rFonts w:ascii="仿宋"/>
          <w:b/>
          <w:sz w:val="28"/>
        </w:rPr>
      </w:pPr>
    </w:p>
    <w:p>
      <w:pPr>
        <w:pStyle w:val="2"/>
        <w:spacing w:before="246" w:line="484" w:lineRule="auto"/>
        <w:ind w:left="352" w:right="456"/>
      </w:pPr>
      <w:r>
        <w:rPr>
          <w:w w:val="95"/>
        </w:rPr>
        <w:t>1、</w:t>
      </w:r>
      <w:r>
        <w:t>磋商文件签署授权委托书（原件），附：法定代表人身份证明和法定代表人身份证复印件、代理人身份证复印件等材料的复印件；</w:t>
      </w:r>
    </w:p>
    <w:p>
      <w:pPr>
        <w:pStyle w:val="2"/>
        <w:spacing w:before="11"/>
        <w:rPr>
          <w:sz w:val="18"/>
        </w:rPr>
      </w:pPr>
    </w:p>
    <w:p>
      <w:pPr>
        <w:pStyle w:val="2"/>
        <w:spacing w:before="1"/>
        <w:ind w:left="352"/>
      </w:pPr>
      <w:r>
        <w:t>2、磋商人基本情况表（附企业法人营业执照副本、企业资质证书副本、安全生产许可证副本复印件）；</w:t>
      </w:r>
    </w:p>
    <w:p>
      <w:pPr>
        <w:pStyle w:val="2"/>
        <w:rPr>
          <w:sz w:val="20"/>
        </w:rPr>
      </w:pPr>
    </w:p>
    <w:p>
      <w:pPr>
        <w:pStyle w:val="2"/>
        <w:spacing w:before="3"/>
        <w:rPr>
          <w:sz w:val="20"/>
        </w:rPr>
      </w:pPr>
    </w:p>
    <w:p>
      <w:pPr>
        <w:pStyle w:val="2"/>
        <w:ind w:left="352"/>
      </w:pPr>
      <w:r>
        <w:t>3、竞标企业基本账户开户许可证复印件；</w:t>
      </w:r>
    </w:p>
    <w:p>
      <w:pPr>
        <w:pStyle w:val="2"/>
        <w:rPr>
          <w:sz w:val="20"/>
        </w:rPr>
      </w:pPr>
    </w:p>
    <w:p>
      <w:pPr>
        <w:pStyle w:val="2"/>
        <w:spacing w:before="3"/>
        <w:rPr>
          <w:sz w:val="20"/>
        </w:rPr>
      </w:pPr>
    </w:p>
    <w:p>
      <w:pPr>
        <w:pStyle w:val="2"/>
        <w:ind w:left="352"/>
      </w:pPr>
      <w:r>
        <w:t>4、拟投入本项目的建造师注册证书、有效的安全生产考核合格证书（B 类）证书；</w:t>
      </w:r>
    </w:p>
    <w:p>
      <w:pPr>
        <w:pStyle w:val="2"/>
        <w:rPr>
          <w:sz w:val="20"/>
        </w:rPr>
      </w:pPr>
    </w:p>
    <w:p>
      <w:pPr>
        <w:pStyle w:val="2"/>
        <w:spacing w:before="3"/>
        <w:rPr>
          <w:sz w:val="20"/>
        </w:rPr>
      </w:pPr>
    </w:p>
    <w:p>
      <w:pPr>
        <w:pStyle w:val="2"/>
        <w:ind w:left="352"/>
      </w:pPr>
      <w:r>
        <w:rPr>
          <w:w w:val="95"/>
        </w:rPr>
        <w:t>5</w:t>
      </w:r>
      <w:r>
        <w:t>、类似项目情况表；（如有）</w:t>
      </w:r>
    </w:p>
    <w:p>
      <w:pPr>
        <w:pStyle w:val="2"/>
        <w:rPr>
          <w:sz w:val="20"/>
        </w:rPr>
      </w:pPr>
    </w:p>
    <w:p>
      <w:pPr>
        <w:pStyle w:val="2"/>
        <w:spacing w:before="3"/>
        <w:rPr>
          <w:sz w:val="20"/>
        </w:rPr>
      </w:pPr>
    </w:p>
    <w:p>
      <w:pPr>
        <w:pStyle w:val="2"/>
        <w:ind w:left="352"/>
      </w:pPr>
      <w:r>
        <w:t>6、建设工程项目管理承诺书；</w:t>
      </w:r>
    </w:p>
    <w:p>
      <w:pPr>
        <w:pStyle w:val="2"/>
        <w:spacing w:before="1"/>
        <w:ind w:left="352"/>
      </w:pPr>
    </w:p>
    <w:p>
      <w:pPr>
        <w:pStyle w:val="2"/>
        <w:spacing w:before="3"/>
        <w:rPr>
          <w:sz w:val="20"/>
        </w:rPr>
      </w:pPr>
    </w:p>
    <w:p>
      <w:pPr>
        <w:pStyle w:val="2"/>
        <w:ind w:left="352"/>
      </w:pPr>
      <w:r>
        <w:rPr>
          <w:w w:val="95"/>
        </w:rPr>
        <w:t>7、</w:t>
      </w:r>
      <w:r>
        <w:t>磋商人认为需提供的其他材料；</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sz w:val="20"/>
        </w:rPr>
      </w:pPr>
    </w:p>
    <w:p>
      <w:pPr>
        <w:pStyle w:val="2"/>
        <w:spacing w:before="6"/>
        <w:rPr>
          <w:sz w:val="3"/>
        </w:rPr>
      </w:pPr>
    </w:p>
    <w:p>
      <w:pPr>
        <w:pStyle w:val="2"/>
        <w:spacing w:line="20" w:lineRule="exact"/>
        <w:ind w:left="346"/>
        <w:rPr>
          <w:sz w:val="2"/>
        </w:rPr>
      </w:pPr>
    </w:p>
    <w:p>
      <w:pPr>
        <w:pStyle w:val="6"/>
      </w:pPr>
      <w:r>
        <w:rPr>
          <w:rFonts w:ascii="Times New Roman" w:eastAsia="Times New Roman"/>
        </w:rPr>
        <w:t>1</w:t>
      </w:r>
      <w:r>
        <w:t>、磋商文件签署授权委托书</w:t>
      </w:r>
    </w:p>
    <w:p>
      <w:pPr>
        <w:pStyle w:val="2"/>
        <w:rPr>
          <w:b/>
          <w:sz w:val="30"/>
        </w:rPr>
      </w:pPr>
    </w:p>
    <w:p>
      <w:pPr>
        <w:pStyle w:val="2"/>
        <w:rPr>
          <w:b/>
          <w:sz w:val="30"/>
        </w:rPr>
      </w:pPr>
    </w:p>
    <w:p>
      <w:pPr>
        <w:pStyle w:val="2"/>
        <w:spacing w:before="2"/>
        <w:rPr>
          <w:b/>
        </w:rPr>
      </w:pPr>
    </w:p>
    <w:p>
      <w:pPr>
        <w:pStyle w:val="2"/>
        <w:tabs>
          <w:tab w:val="left" w:pos="3667"/>
          <w:tab w:val="left" w:pos="3760"/>
          <w:tab w:val="left" w:pos="6095"/>
          <w:tab w:val="left" w:pos="7039"/>
          <w:tab w:val="left" w:pos="9573"/>
        </w:tabs>
        <w:spacing w:before="1" w:line="410" w:lineRule="auto"/>
        <w:ind w:left="352" w:right="370" w:firstLine="612"/>
        <w:jc w:val="both"/>
      </w:pPr>
      <w:r>
        <w:t>本授权委托书声明：我</w:t>
      </w:r>
      <w:r>
        <w:rPr>
          <w:u w:val="single"/>
        </w:rPr>
        <w:tab/>
      </w:r>
      <w:r>
        <w:rPr>
          <w:u w:val="single"/>
        </w:rPr>
        <w:tab/>
      </w:r>
      <w:r>
        <w:t>（姓名）系</w:t>
      </w:r>
      <w:r>
        <w:rPr>
          <w:u w:val="single"/>
        </w:rPr>
        <w:tab/>
      </w:r>
      <w:r>
        <w:rPr>
          <w:u w:val="single"/>
        </w:rPr>
        <w:tab/>
      </w:r>
      <w:r>
        <w:t>（磋商人名称）的法定代表人</w:t>
      </w:r>
      <w:r>
        <w:rPr>
          <w:spacing w:val="-12"/>
        </w:rPr>
        <w:t xml:space="preserve">， </w:t>
      </w:r>
      <w:r>
        <w:t>现授权委托</w:t>
      </w:r>
      <w:r>
        <w:rPr>
          <w:u w:val="single"/>
        </w:rPr>
        <w:tab/>
      </w:r>
      <w:r>
        <w:rPr>
          <w:u w:val="single"/>
        </w:rPr>
        <w:t>（</w:t>
      </w:r>
      <w:r>
        <w:t>单位名称</w:t>
      </w:r>
      <w:r>
        <w:rPr>
          <w:spacing w:val="-46"/>
        </w:rPr>
        <w:t>）</w:t>
      </w:r>
      <w:r>
        <w:t>的</w:t>
      </w:r>
      <w:r>
        <w:rPr>
          <w:u w:val="single"/>
        </w:rPr>
        <w:tab/>
      </w:r>
      <w:r>
        <w:rPr>
          <w:u w:val="single"/>
        </w:rPr>
        <w:t>（</w:t>
      </w:r>
      <w:r>
        <w:t>姓名</w:t>
      </w:r>
      <w:r>
        <w:rPr>
          <w:spacing w:val="-46"/>
        </w:rPr>
        <w:t>）</w:t>
      </w:r>
      <w:r>
        <w:t>为我公司签署</w:t>
      </w:r>
      <w:r>
        <w:rPr>
          <w:u w:val="single"/>
        </w:rPr>
        <w:tab/>
      </w:r>
      <w:r>
        <w:rPr>
          <w:u w:val="single"/>
        </w:rPr>
        <w:t>（</w:t>
      </w:r>
      <w:r>
        <w:rPr>
          <w:spacing w:val="-17"/>
        </w:rPr>
        <w:t>项</w:t>
      </w:r>
      <w:r>
        <w:t>目名称）的竞争性磋商文件的法定代表人授权委托代理人，我承认代理人全权代表我所签署的本工程的竞争性磋商文件的内容。</w:t>
      </w:r>
    </w:p>
    <w:p>
      <w:pPr>
        <w:pStyle w:val="2"/>
        <w:spacing w:before="3"/>
        <w:rPr>
          <w:sz w:val="25"/>
        </w:rPr>
      </w:pPr>
    </w:p>
    <w:p>
      <w:pPr>
        <w:pStyle w:val="2"/>
        <w:spacing w:before="1"/>
        <w:ind w:left="1051"/>
      </w:pPr>
      <w:r>
        <w:t>代理人无转委托权，特此委托。</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tabs>
          <w:tab w:val="left" w:pos="5363"/>
          <w:tab w:val="left" w:pos="7358"/>
          <w:tab w:val="left" w:pos="8774"/>
        </w:tabs>
        <w:spacing w:before="157"/>
        <w:ind w:left="3052"/>
        <w:rPr>
          <w:rFonts w:ascii="Times New Roman" w:eastAsia="Times New Roman"/>
        </w:rPr>
      </w:pPr>
      <w:r>
        <w:t>代理人：</w:t>
      </w:r>
      <w:r>
        <w:rPr>
          <w:u w:val="single"/>
        </w:rPr>
        <w:tab/>
      </w:r>
      <w:r>
        <w:t>性别：</w:t>
      </w:r>
      <w:r>
        <w:rPr>
          <w:u w:val="single"/>
        </w:rPr>
        <w:tab/>
      </w:r>
      <w:r>
        <w:rPr>
          <w:w w:val="95"/>
        </w:rPr>
        <w:t>年龄：</w:t>
      </w:r>
      <w:r>
        <w:rPr>
          <w:rFonts w:ascii="Times New Roman" w:eastAsia="Times New Roman"/>
          <w:u w:val="single"/>
        </w:rPr>
        <w:tab/>
      </w:r>
    </w:p>
    <w:p>
      <w:pPr>
        <w:pStyle w:val="2"/>
        <w:spacing w:before="4"/>
        <w:rPr>
          <w:rFonts w:ascii="Times New Roman"/>
          <w:sz w:val="17"/>
        </w:rPr>
      </w:pPr>
    </w:p>
    <w:p>
      <w:pPr>
        <w:pStyle w:val="2"/>
        <w:tabs>
          <w:tab w:val="left" w:pos="6412"/>
        </w:tabs>
        <w:spacing w:before="77"/>
        <w:ind w:left="3052"/>
      </w:pPr>
      <w:r>
        <w:t>身份证号码：</w:t>
      </w:r>
      <w:r>
        <w:rPr>
          <w:u w:val="single"/>
        </w:rPr>
        <w:tab/>
      </w:r>
      <w:r>
        <w:t>职务：</w:t>
      </w:r>
    </w:p>
    <w:p>
      <w:pPr>
        <w:pStyle w:val="2"/>
        <w:spacing w:before="6"/>
      </w:pPr>
    </w:p>
    <w:p>
      <w:pPr>
        <w:pStyle w:val="2"/>
        <w:tabs>
          <w:tab w:val="left" w:pos="7463"/>
        </w:tabs>
        <w:ind w:left="3052"/>
      </w:pPr>
      <w:r>
        <w:t>磋商人：</w:t>
      </w:r>
      <w:r>
        <w:rPr>
          <w:u w:val="single"/>
        </w:rPr>
        <w:tab/>
      </w:r>
      <w:r>
        <w:rPr>
          <w:u w:val="single"/>
        </w:rPr>
        <w:t>（盖单位公章）</w:t>
      </w:r>
    </w:p>
    <w:p>
      <w:pPr>
        <w:pStyle w:val="2"/>
        <w:spacing w:before="7"/>
        <w:rPr>
          <w:sz w:val="15"/>
        </w:rPr>
      </w:pPr>
    </w:p>
    <w:p>
      <w:pPr>
        <w:pStyle w:val="2"/>
        <w:tabs>
          <w:tab w:val="left" w:pos="7252"/>
        </w:tabs>
        <w:spacing w:before="77"/>
        <w:ind w:left="3052"/>
      </w:pPr>
      <w:r>
        <w:t>法定代表人：</w:t>
      </w:r>
      <w:r>
        <w:rPr>
          <w:u w:val="single"/>
        </w:rPr>
        <w:tab/>
      </w:r>
      <w:r>
        <w:rPr>
          <w:u w:val="single"/>
        </w:rPr>
        <w:t>（签字或盖章）</w:t>
      </w:r>
    </w:p>
    <w:p>
      <w:pPr>
        <w:pStyle w:val="2"/>
        <w:spacing w:before="1"/>
        <w:rPr>
          <w:sz w:val="16"/>
        </w:rPr>
      </w:pPr>
    </w:p>
    <w:p>
      <w:pPr>
        <w:pStyle w:val="2"/>
        <w:spacing w:before="70"/>
        <w:ind w:left="3052"/>
      </w:pPr>
      <w:r>
        <w:t>身份证号码：</w:t>
      </w:r>
    </w:p>
    <w:p>
      <w:pPr>
        <w:pStyle w:val="2"/>
        <w:spacing w:before="6"/>
      </w:pPr>
    </w:p>
    <w:p>
      <w:pPr>
        <w:pStyle w:val="2"/>
        <w:tabs>
          <w:tab w:val="left" w:pos="5992"/>
          <w:tab w:val="left" w:pos="6727"/>
          <w:tab w:val="left" w:pos="7463"/>
        </w:tabs>
        <w:ind w:left="3052"/>
      </w:pPr>
      <w:r>
        <w:t>授权委托日期：</w:t>
      </w:r>
      <w:r>
        <w:rPr>
          <w:u w:val="single"/>
        </w:rPr>
        <w:tab/>
      </w:r>
      <w:r>
        <w:t>年</w:t>
      </w:r>
      <w:r>
        <w:rPr>
          <w:u w:val="single"/>
        </w:rPr>
        <w:tab/>
      </w:r>
      <w:r>
        <w:t>月</w:t>
      </w:r>
      <w:r>
        <w:rPr>
          <w:u w:val="single"/>
        </w:rPr>
        <w:tab/>
      </w:r>
      <w:r>
        <w:t>日</w:t>
      </w:r>
    </w:p>
    <w:p>
      <w:pPr>
        <w:pStyle w:val="2"/>
        <w:rPr>
          <w:sz w:val="22"/>
        </w:rPr>
      </w:pPr>
    </w:p>
    <w:p>
      <w:pPr>
        <w:pStyle w:val="2"/>
        <w:spacing w:before="12"/>
        <w:rPr>
          <w:sz w:val="27"/>
        </w:rPr>
      </w:pPr>
    </w:p>
    <w:p>
      <w:pPr>
        <w:pStyle w:val="9"/>
        <w:spacing w:line="362" w:lineRule="auto"/>
        <w:ind w:right="372"/>
        <w:rPr>
          <w:rFonts w:ascii="楷体" w:eastAsia="楷体"/>
        </w:rPr>
      </w:pPr>
      <w:r>
        <w:rPr>
          <w:rFonts w:hint="eastAsia" w:ascii="楷体" w:eastAsia="楷体"/>
        </w:rPr>
        <w:t>【备注：附法定代表人身份证明及其身份证、委托代理人身份证等材料的复印件。以上复印件均须加盖磋商人单位公章】</w:t>
      </w:r>
    </w:p>
    <w:p>
      <w:pPr>
        <w:spacing w:line="362" w:lineRule="auto"/>
        <w:rPr>
          <w:rFonts w:ascii="楷体" w:eastAsia="楷体"/>
        </w:rPr>
        <w:sectPr>
          <w:headerReference r:id="rId10" w:type="default"/>
          <w:pgSz w:w="11910" w:h="16840"/>
          <w:pgMar w:top="1480" w:right="761" w:bottom="1040" w:left="780" w:header="876" w:footer="858" w:gutter="0"/>
          <w:pgNumType w:fmt="decimal"/>
          <w:cols w:space="720" w:num="1"/>
        </w:sectPr>
      </w:pPr>
    </w:p>
    <w:p>
      <w:pPr>
        <w:pStyle w:val="2"/>
        <w:spacing w:before="6"/>
        <w:rPr>
          <w:rFonts w:ascii="楷体"/>
          <w:sz w:val="3"/>
        </w:rPr>
      </w:pPr>
    </w:p>
    <w:p>
      <w:pPr>
        <w:pStyle w:val="2"/>
        <w:spacing w:line="20" w:lineRule="exact"/>
        <w:ind w:left="346"/>
        <w:rPr>
          <w:rFonts w:ascii="楷体"/>
          <w:sz w:val="2"/>
        </w:rPr>
      </w:pPr>
    </w:p>
    <w:p>
      <w:pPr>
        <w:pStyle w:val="6"/>
        <w:ind w:left="547" w:right="41"/>
        <w:jc w:val="center"/>
      </w:pPr>
      <w:r>
        <w:t>法定代表人身份证明</w:t>
      </w:r>
    </w:p>
    <w:p>
      <w:pPr>
        <w:pStyle w:val="2"/>
        <w:rPr>
          <w:b/>
          <w:sz w:val="20"/>
        </w:rPr>
      </w:pPr>
    </w:p>
    <w:p>
      <w:pPr>
        <w:pStyle w:val="2"/>
        <w:spacing w:before="6"/>
        <w:rPr>
          <w:b/>
        </w:rPr>
      </w:pPr>
    </w:p>
    <w:p>
      <w:pPr>
        <w:pStyle w:val="2"/>
        <w:spacing w:before="70" w:line="499" w:lineRule="auto"/>
        <w:ind w:left="878" w:right="8436"/>
        <w:jc w:val="both"/>
      </w:pPr>
      <w:r>
        <w:rPr>
          <w:spacing w:val="-5"/>
        </w:rPr>
        <w:t xml:space="preserve">磋 商 人： </w:t>
      </w:r>
      <w:r>
        <w:rPr>
          <w:spacing w:val="-3"/>
        </w:rPr>
        <w:t xml:space="preserve">单位性质： </w:t>
      </w:r>
      <w:r>
        <w:rPr>
          <w:spacing w:val="14"/>
        </w:rPr>
        <w:t>地  址 ：</w:t>
      </w:r>
    </w:p>
    <w:p>
      <w:pPr>
        <w:pStyle w:val="2"/>
        <w:tabs>
          <w:tab w:val="left" w:pos="3712"/>
          <w:tab w:val="left" w:pos="5392"/>
          <w:tab w:val="left" w:pos="7072"/>
        </w:tabs>
        <w:spacing w:before="1" w:after="25" w:line="499" w:lineRule="auto"/>
        <w:ind w:left="878" w:right="3082"/>
      </w:pPr>
      <w:r>
        <w:t>成立时间：</w:t>
      </w:r>
      <w:r>
        <w:rPr>
          <w:u w:val="single"/>
        </w:rPr>
        <w:tab/>
      </w:r>
      <w:r>
        <w:t>年</w:t>
      </w:r>
      <w:r>
        <w:rPr>
          <w:u w:val="single"/>
        </w:rPr>
        <w:tab/>
      </w:r>
      <w:r>
        <w:t>月</w:t>
      </w:r>
      <w:r>
        <w:rPr>
          <w:u w:val="single"/>
        </w:rPr>
        <w:tab/>
      </w:r>
      <w:r>
        <w:rPr>
          <w:spacing w:val="-17"/>
        </w:rPr>
        <w:t>日</w:t>
      </w:r>
      <w:r>
        <w:t>经营期限：</w:t>
      </w:r>
    </w:p>
    <w:tbl>
      <w:tblPr>
        <w:tblStyle w:val="16"/>
        <w:tblW w:w="5031" w:type="dxa"/>
        <w:tblInd w:w="835" w:type="dxa"/>
        <w:tblLayout w:type="fixed"/>
        <w:tblCellMar>
          <w:top w:w="0" w:type="dxa"/>
          <w:left w:w="0" w:type="dxa"/>
          <w:bottom w:w="0" w:type="dxa"/>
          <w:right w:w="0" w:type="dxa"/>
        </w:tblCellMar>
      </w:tblPr>
      <w:tblGrid>
        <w:gridCol w:w="470"/>
        <w:gridCol w:w="3831"/>
        <w:gridCol w:w="730"/>
      </w:tblGrid>
      <w:tr>
        <w:tblPrEx>
          <w:tblCellMar>
            <w:top w:w="0" w:type="dxa"/>
            <w:left w:w="0" w:type="dxa"/>
            <w:bottom w:w="0" w:type="dxa"/>
            <w:right w:w="0" w:type="dxa"/>
          </w:tblCellMar>
        </w:tblPrEx>
        <w:trPr>
          <w:trHeight w:val="395" w:hRule="atLeast"/>
        </w:trPr>
        <w:tc>
          <w:tcPr>
            <w:tcW w:w="470" w:type="dxa"/>
          </w:tcPr>
          <w:p>
            <w:pPr>
              <w:pStyle w:val="30"/>
              <w:spacing w:line="245" w:lineRule="exact"/>
              <w:ind w:left="50"/>
              <w:rPr>
                <w:sz w:val="21"/>
              </w:rPr>
            </w:pPr>
            <w:r>
              <w:rPr>
                <w:w w:val="99"/>
                <w:sz w:val="21"/>
              </w:rPr>
              <w:t>姓</w:t>
            </w:r>
          </w:p>
        </w:tc>
        <w:tc>
          <w:tcPr>
            <w:tcW w:w="3831" w:type="dxa"/>
          </w:tcPr>
          <w:p>
            <w:pPr>
              <w:pStyle w:val="30"/>
              <w:tabs>
                <w:tab w:val="left" w:pos="3148"/>
              </w:tabs>
              <w:spacing w:line="245" w:lineRule="exact"/>
              <w:ind w:right="48"/>
              <w:jc w:val="center"/>
              <w:rPr>
                <w:sz w:val="21"/>
              </w:rPr>
            </w:pPr>
            <w:r>
              <w:rPr>
                <w:sz w:val="21"/>
              </w:rPr>
              <w:t>名：</w:t>
            </w:r>
            <w:r>
              <w:rPr>
                <w:sz w:val="21"/>
                <w:u w:val="single"/>
              </w:rPr>
              <w:tab/>
            </w:r>
            <w:r>
              <w:rPr>
                <w:sz w:val="21"/>
              </w:rPr>
              <w:t>性</w:t>
            </w:r>
          </w:p>
        </w:tc>
        <w:tc>
          <w:tcPr>
            <w:tcW w:w="730" w:type="dxa"/>
          </w:tcPr>
          <w:p>
            <w:pPr>
              <w:pStyle w:val="30"/>
              <w:spacing w:line="245" w:lineRule="exact"/>
              <w:ind w:right="46"/>
              <w:jc w:val="right"/>
              <w:rPr>
                <w:sz w:val="21"/>
              </w:rPr>
            </w:pPr>
            <w:r>
              <w:rPr>
                <w:w w:val="95"/>
                <w:sz w:val="21"/>
              </w:rPr>
              <w:t>别：</w:t>
            </w:r>
          </w:p>
        </w:tc>
      </w:tr>
      <w:tr>
        <w:tblPrEx>
          <w:tblCellMar>
            <w:top w:w="0" w:type="dxa"/>
            <w:left w:w="0" w:type="dxa"/>
            <w:bottom w:w="0" w:type="dxa"/>
            <w:right w:w="0" w:type="dxa"/>
          </w:tblCellMar>
        </w:tblPrEx>
        <w:trPr>
          <w:trHeight w:val="395" w:hRule="atLeast"/>
        </w:trPr>
        <w:tc>
          <w:tcPr>
            <w:tcW w:w="470" w:type="dxa"/>
          </w:tcPr>
          <w:p>
            <w:pPr>
              <w:pStyle w:val="30"/>
              <w:spacing w:before="140" w:line="235" w:lineRule="exact"/>
              <w:ind w:left="50"/>
              <w:rPr>
                <w:sz w:val="21"/>
              </w:rPr>
            </w:pPr>
            <w:r>
              <w:rPr>
                <w:w w:val="99"/>
                <w:sz w:val="21"/>
              </w:rPr>
              <w:t>年</w:t>
            </w:r>
          </w:p>
        </w:tc>
        <w:tc>
          <w:tcPr>
            <w:tcW w:w="3831" w:type="dxa"/>
          </w:tcPr>
          <w:p>
            <w:pPr>
              <w:pStyle w:val="30"/>
              <w:tabs>
                <w:tab w:val="left" w:pos="3148"/>
              </w:tabs>
              <w:spacing w:before="140" w:line="235" w:lineRule="exact"/>
              <w:ind w:right="48"/>
              <w:jc w:val="center"/>
              <w:rPr>
                <w:sz w:val="21"/>
              </w:rPr>
            </w:pPr>
            <w:r>
              <w:rPr>
                <w:sz w:val="21"/>
              </w:rPr>
              <w:t>龄：</w:t>
            </w:r>
            <w:r>
              <w:rPr>
                <w:sz w:val="21"/>
                <w:u w:val="single"/>
              </w:rPr>
              <w:tab/>
            </w:r>
            <w:r>
              <w:rPr>
                <w:sz w:val="21"/>
              </w:rPr>
              <w:t>职</w:t>
            </w:r>
          </w:p>
        </w:tc>
        <w:tc>
          <w:tcPr>
            <w:tcW w:w="730" w:type="dxa"/>
          </w:tcPr>
          <w:p>
            <w:pPr>
              <w:pStyle w:val="30"/>
              <w:spacing w:before="140" w:line="235" w:lineRule="exact"/>
              <w:ind w:right="46"/>
              <w:jc w:val="right"/>
              <w:rPr>
                <w:sz w:val="21"/>
              </w:rPr>
            </w:pPr>
            <w:r>
              <w:rPr>
                <w:w w:val="95"/>
                <w:sz w:val="21"/>
              </w:rPr>
              <w:t>务：</w:t>
            </w:r>
          </w:p>
        </w:tc>
      </w:tr>
    </w:tbl>
    <w:p>
      <w:pPr>
        <w:pStyle w:val="2"/>
        <w:spacing w:before="9"/>
        <w:rPr>
          <w:sz w:val="23"/>
        </w:rPr>
      </w:pPr>
    </w:p>
    <w:p>
      <w:pPr>
        <w:pStyle w:val="2"/>
        <w:ind w:left="878"/>
      </w:pPr>
      <w:r>
        <w:t>身份证号码：</w:t>
      </w:r>
    </w:p>
    <w:p>
      <w:pPr>
        <w:pStyle w:val="2"/>
        <w:spacing w:before="10"/>
        <w:rPr>
          <w:sz w:val="22"/>
        </w:rPr>
      </w:pPr>
    </w:p>
    <w:p>
      <w:pPr>
        <w:pStyle w:val="2"/>
        <w:tabs>
          <w:tab w:val="left" w:pos="6232"/>
        </w:tabs>
        <w:spacing w:before="1" w:line="499" w:lineRule="auto"/>
        <w:ind w:left="878" w:right="1191"/>
      </w:pPr>
      <w:r>
        <w:t>系</w:t>
      </w:r>
      <w:r>
        <w:rPr>
          <w:u w:val="single"/>
        </w:rPr>
        <w:tab/>
      </w:r>
      <w:r>
        <w:t>（磋商人名称）的法定代表人</w:t>
      </w:r>
      <w:r>
        <w:rPr>
          <w:spacing w:val="-11"/>
        </w:rPr>
        <w:t>。</w:t>
      </w:r>
      <w:r>
        <w:t>特此证明。</w:t>
      </w:r>
    </w:p>
    <w:p>
      <w:pPr>
        <w:pStyle w:val="2"/>
        <w:rPr>
          <w:sz w:val="20"/>
        </w:rPr>
      </w:pPr>
    </w:p>
    <w:p>
      <w:pPr>
        <w:pStyle w:val="2"/>
        <w:rPr>
          <w:sz w:val="20"/>
        </w:rPr>
      </w:pPr>
    </w:p>
    <w:p>
      <w:pPr>
        <w:pStyle w:val="2"/>
        <w:rPr>
          <w:sz w:val="20"/>
        </w:rPr>
      </w:pPr>
    </w:p>
    <w:p>
      <w:pPr>
        <w:pStyle w:val="2"/>
        <w:spacing w:before="3"/>
        <w:rPr>
          <w:sz w:val="14"/>
        </w:rPr>
      </w:pPr>
    </w:p>
    <w:p>
      <w:pPr>
        <w:pStyle w:val="2"/>
        <w:tabs>
          <w:tab w:val="left" w:pos="8522"/>
        </w:tabs>
        <w:ind w:left="4953"/>
      </w:pPr>
      <w:r>
        <w:t>磋商人：</w:t>
      </w:r>
      <w:r>
        <w:rPr>
          <w:u w:val="single"/>
        </w:rPr>
        <w:tab/>
      </w:r>
      <w:r>
        <w:rPr>
          <w:w w:val="95"/>
        </w:rPr>
        <w:t>（盖单位公章）</w:t>
      </w:r>
    </w:p>
    <w:p>
      <w:pPr>
        <w:pStyle w:val="2"/>
        <w:spacing w:before="7"/>
        <w:rPr>
          <w:sz w:val="12"/>
        </w:rPr>
      </w:pPr>
    </w:p>
    <w:p>
      <w:pPr>
        <w:pStyle w:val="2"/>
        <w:tabs>
          <w:tab w:val="left" w:pos="7682"/>
          <w:tab w:val="left" w:pos="8733"/>
          <w:tab w:val="left" w:pos="9782"/>
        </w:tabs>
        <w:spacing w:before="70"/>
        <w:ind w:left="6002"/>
      </w:pPr>
      <w:r>
        <w:rPr>
          <w:rFonts w:ascii="Times New Roman" w:eastAsia="Times New Roman"/>
          <w:u w:val="single"/>
        </w:rPr>
        <w:tab/>
      </w:r>
      <w:r>
        <w:t>年</w:t>
      </w:r>
      <w:r>
        <w:rPr>
          <w:u w:val="single"/>
        </w:rPr>
        <w:tab/>
      </w:r>
      <w:r>
        <w:t>月</w:t>
      </w:r>
      <w:r>
        <w:rPr>
          <w:u w:val="single"/>
        </w:rPr>
        <w:tab/>
      </w:r>
      <w:r>
        <w:t>日</w:t>
      </w:r>
    </w:p>
    <w:p>
      <w:pPr>
        <w:sectPr>
          <w:pgSz w:w="11910" w:h="16840"/>
          <w:pgMar w:top="1480" w:right="761" w:bottom="1040" w:left="780" w:header="876" w:footer="858" w:gutter="0"/>
          <w:pgNumType w:fmt="decimal"/>
          <w:cols w:space="720" w:num="1"/>
        </w:sectPr>
      </w:pPr>
    </w:p>
    <w:p>
      <w:pPr>
        <w:pStyle w:val="2"/>
        <w:spacing w:before="6"/>
        <w:rPr>
          <w:sz w:val="3"/>
        </w:rPr>
      </w:pPr>
    </w:p>
    <w:p>
      <w:pPr>
        <w:pStyle w:val="2"/>
        <w:spacing w:line="20" w:lineRule="exact"/>
        <w:ind w:left="346"/>
        <w:rPr>
          <w:sz w:val="2"/>
        </w:rPr>
      </w:pPr>
    </w:p>
    <w:p>
      <w:pPr>
        <w:pStyle w:val="6"/>
        <w:ind w:left="3840"/>
      </w:pPr>
      <w:r>
        <w:rPr>
          <w:rFonts w:ascii="Times New Roman" w:eastAsia="Times New Roman"/>
        </w:rPr>
        <w:t>2</w:t>
      </w:r>
      <w:r>
        <w:t>、磋商人基本情况表</w:t>
      </w:r>
    </w:p>
    <w:p>
      <w:pPr>
        <w:pStyle w:val="2"/>
        <w:spacing w:before="4" w:after="1"/>
        <w:rPr>
          <w:b/>
          <w:sz w:val="28"/>
        </w:rPr>
      </w:pPr>
    </w:p>
    <w:tbl>
      <w:tblPr>
        <w:tblStyle w:val="16"/>
        <w:tblW w:w="8967" w:type="dxa"/>
        <w:tblInd w:w="6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897"/>
        <w:gridCol w:w="1021"/>
        <w:gridCol w:w="1160"/>
        <w:gridCol w:w="311"/>
        <w:gridCol w:w="1288"/>
        <w:gridCol w:w="741"/>
        <w:gridCol w:w="1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1626" w:type="dxa"/>
          </w:tcPr>
          <w:p>
            <w:pPr>
              <w:pStyle w:val="30"/>
              <w:spacing w:before="148"/>
              <w:ind w:left="266" w:right="260"/>
              <w:jc w:val="center"/>
              <w:rPr>
                <w:sz w:val="21"/>
              </w:rPr>
            </w:pPr>
            <w:r>
              <w:rPr>
                <w:sz w:val="21"/>
              </w:rPr>
              <w:t>磋商人名称</w:t>
            </w:r>
          </w:p>
        </w:tc>
        <w:tc>
          <w:tcPr>
            <w:tcW w:w="7341" w:type="dxa"/>
            <w:gridSpan w:val="7"/>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30"/>
              <w:spacing w:before="147"/>
              <w:ind w:left="266" w:right="260"/>
              <w:jc w:val="center"/>
              <w:rPr>
                <w:sz w:val="21"/>
              </w:rPr>
            </w:pPr>
            <w:r>
              <w:rPr>
                <w:sz w:val="21"/>
              </w:rPr>
              <w:t>注册地址</w:t>
            </w:r>
          </w:p>
        </w:tc>
        <w:tc>
          <w:tcPr>
            <w:tcW w:w="3389" w:type="dxa"/>
            <w:gridSpan w:val="4"/>
          </w:tcPr>
          <w:p>
            <w:pPr>
              <w:pStyle w:val="30"/>
              <w:rPr>
                <w:rFonts w:ascii="Times New Roman"/>
                <w:sz w:val="20"/>
              </w:rPr>
            </w:pPr>
          </w:p>
        </w:tc>
        <w:tc>
          <w:tcPr>
            <w:tcW w:w="1288" w:type="dxa"/>
          </w:tcPr>
          <w:p>
            <w:pPr>
              <w:pStyle w:val="30"/>
              <w:spacing w:before="147"/>
              <w:ind w:right="31"/>
              <w:jc w:val="center"/>
              <w:rPr>
                <w:sz w:val="21"/>
              </w:rPr>
            </w:pPr>
            <w:r>
              <w:rPr>
                <w:sz w:val="21"/>
              </w:rPr>
              <w:t>邮政编码</w:t>
            </w:r>
          </w:p>
        </w:tc>
        <w:tc>
          <w:tcPr>
            <w:tcW w:w="2664" w:type="dxa"/>
            <w:gridSpan w:val="2"/>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vMerge w:val="restart"/>
          </w:tcPr>
          <w:p>
            <w:pPr>
              <w:pStyle w:val="30"/>
              <w:rPr>
                <w:b/>
                <w:sz w:val="20"/>
              </w:rPr>
            </w:pPr>
          </w:p>
          <w:p>
            <w:pPr>
              <w:pStyle w:val="30"/>
              <w:spacing w:before="1"/>
              <w:rPr>
                <w:b/>
                <w:sz w:val="14"/>
              </w:rPr>
            </w:pPr>
          </w:p>
          <w:p>
            <w:pPr>
              <w:pStyle w:val="30"/>
              <w:ind w:left="392"/>
              <w:rPr>
                <w:sz w:val="21"/>
              </w:rPr>
            </w:pPr>
            <w:r>
              <w:rPr>
                <w:sz w:val="21"/>
              </w:rPr>
              <w:t>联系方式</w:t>
            </w:r>
          </w:p>
        </w:tc>
        <w:tc>
          <w:tcPr>
            <w:tcW w:w="897" w:type="dxa"/>
          </w:tcPr>
          <w:p>
            <w:pPr>
              <w:pStyle w:val="30"/>
              <w:spacing w:before="149"/>
              <w:ind w:left="5"/>
              <w:jc w:val="center"/>
              <w:rPr>
                <w:sz w:val="21"/>
              </w:rPr>
            </w:pPr>
            <w:r>
              <w:rPr>
                <w:sz w:val="21"/>
              </w:rPr>
              <w:t>联系人</w:t>
            </w:r>
          </w:p>
        </w:tc>
        <w:tc>
          <w:tcPr>
            <w:tcW w:w="2492" w:type="dxa"/>
            <w:gridSpan w:val="3"/>
          </w:tcPr>
          <w:p>
            <w:pPr>
              <w:pStyle w:val="30"/>
              <w:rPr>
                <w:rFonts w:ascii="Times New Roman"/>
                <w:sz w:val="20"/>
              </w:rPr>
            </w:pPr>
          </w:p>
        </w:tc>
        <w:tc>
          <w:tcPr>
            <w:tcW w:w="1288" w:type="dxa"/>
          </w:tcPr>
          <w:p>
            <w:pPr>
              <w:pStyle w:val="30"/>
              <w:tabs>
                <w:tab w:val="left" w:pos="419"/>
              </w:tabs>
              <w:spacing w:before="149"/>
              <w:ind w:right="33"/>
              <w:jc w:val="center"/>
              <w:rPr>
                <w:sz w:val="21"/>
              </w:rPr>
            </w:pPr>
            <w:r>
              <w:rPr>
                <w:sz w:val="21"/>
              </w:rPr>
              <w:t>电</w:t>
            </w:r>
            <w:r>
              <w:rPr>
                <w:sz w:val="21"/>
              </w:rPr>
              <w:tab/>
            </w:r>
            <w:r>
              <w:rPr>
                <w:sz w:val="21"/>
              </w:rPr>
              <w:t>话</w:t>
            </w:r>
          </w:p>
        </w:tc>
        <w:tc>
          <w:tcPr>
            <w:tcW w:w="2664" w:type="dxa"/>
            <w:gridSpan w:val="2"/>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1626" w:type="dxa"/>
            <w:vMerge w:val="continue"/>
            <w:tcBorders>
              <w:top w:val="nil"/>
            </w:tcBorders>
          </w:tcPr>
          <w:p>
            <w:pPr>
              <w:rPr>
                <w:sz w:val="2"/>
                <w:szCs w:val="2"/>
              </w:rPr>
            </w:pPr>
          </w:p>
        </w:tc>
        <w:tc>
          <w:tcPr>
            <w:tcW w:w="897" w:type="dxa"/>
          </w:tcPr>
          <w:p>
            <w:pPr>
              <w:pStyle w:val="30"/>
              <w:tabs>
                <w:tab w:val="left" w:pos="425"/>
              </w:tabs>
              <w:spacing w:before="148"/>
              <w:ind w:left="5"/>
              <w:jc w:val="center"/>
              <w:rPr>
                <w:sz w:val="21"/>
              </w:rPr>
            </w:pPr>
            <w:r>
              <w:rPr>
                <w:sz w:val="21"/>
              </w:rPr>
              <w:t>传</w:t>
            </w:r>
            <w:r>
              <w:rPr>
                <w:sz w:val="21"/>
              </w:rPr>
              <w:tab/>
            </w:r>
            <w:r>
              <w:rPr>
                <w:sz w:val="21"/>
              </w:rPr>
              <w:t>真</w:t>
            </w:r>
          </w:p>
        </w:tc>
        <w:tc>
          <w:tcPr>
            <w:tcW w:w="2492" w:type="dxa"/>
            <w:gridSpan w:val="3"/>
          </w:tcPr>
          <w:p>
            <w:pPr>
              <w:pStyle w:val="30"/>
              <w:rPr>
                <w:rFonts w:ascii="Times New Roman"/>
                <w:sz w:val="20"/>
              </w:rPr>
            </w:pPr>
          </w:p>
        </w:tc>
        <w:tc>
          <w:tcPr>
            <w:tcW w:w="1288" w:type="dxa"/>
          </w:tcPr>
          <w:p>
            <w:pPr>
              <w:pStyle w:val="30"/>
              <w:tabs>
                <w:tab w:val="left" w:pos="419"/>
              </w:tabs>
              <w:spacing w:before="148"/>
              <w:ind w:right="33"/>
              <w:jc w:val="center"/>
              <w:rPr>
                <w:sz w:val="21"/>
              </w:rPr>
            </w:pPr>
            <w:r>
              <w:rPr>
                <w:sz w:val="21"/>
              </w:rPr>
              <w:t>网</w:t>
            </w:r>
            <w:r>
              <w:rPr>
                <w:sz w:val="21"/>
              </w:rPr>
              <w:tab/>
            </w:r>
            <w:r>
              <w:rPr>
                <w:sz w:val="21"/>
              </w:rPr>
              <w:t>址</w:t>
            </w:r>
          </w:p>
        </w:tc>
        <w:tc>
          <w:tcPr>
            <w:tcW w:w="2664" w:type="dxa"/>
            <w:gridSpan w:val="2"/>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1626" w:type="dxa"/>
          </w:tcPr>
          <w:p>
            <w:pPr>
              <w:pStyle w:val="30"/>
              <w:spacing w:before="12" w:line="270" w:lineRule="atLeast"/>
              <w:ind w:left="603" w:right="172" w:hanging="420"/>
              <w:rPr>
                <w:sz w:val="21"/>
              </w:rPr>
            </w:pPr>
            <w:r>
              <w:rPr>
                <w:sz w:val="21"/>
              </w:rPr>
              <w:t>统一社会信用代码</w:t>
            </w:r>
          </w:p>
        </w:tc>
        <w:tc>
          <w:tcPr>
            <w:tcW w:w="7341" w:type="dxa"/>
            <w:gridSpan w:val="7"/>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tcPr>
          <w:p>
            <w:pPr>
              <w:pStyle w:val="30"/>
              <w:spacing w:before="148"/>
              <w:ind w:left="266" w:right="260"/>
              <w:jc w:val="center"/>
              <w:rPr>
                <w:sz w:val="21"/>
              </w:rPr>
            </w:pPr>
            <w:r>
              <w:rPr>
                <w:sz w:val="21"/>
              </w:rPr>
              <w:t>法定代表人</w:t>
            </w:r>
          </w:p>
        </w:tc>
        <w:tc>
          <w:tcPr>
            <w:tcW w:w="897" w:type="dxa"/>
          </w:tcPr>
          <w:p>
            <w:pPr>
              <w:pStyle w:val="30"/>
              <w:spacing w:before="148"/>
              <w:ind w:left="5"/>
              <w:jc w:val="center"/>
              <w:rPr>
                <w:sz w:val="21"/>
              </w:rPr>
            </w:pPr>
            <w:r>
              <w:rPr>
                <w:sz w:val="21"/>
              </w:rPr>
              <w:t>姓名</w:t>
            </w:r>
          </w:p>
        </w:tc>
        <w:tc>
          <w:tcPr>
            <w:tcW w:w="1021" w:type="dxa"/>
          </w:tcPr>
          <w:p>
            <w:pPr>
              <w:pStyle w:val="30"/>
              <w:rPr>
                <w:rFonts w:ascii="Times New Roman"/>
                <w:sz w:val="20"/>
              </w:rPr>
            </w:pPr>
          </w:p>
        </w:tc>
        <w:tc>
          <w:tcPr>
            <w:tcW w:w="1160" w:type="dxa"/>
          </w:tcPr>
          <w:p>
            <w:pPr>
              <w:pStyle w:val="30"/>
              <w:spacing w:before="148"/>
              <w:ind w:left="139" w:right="131"/>
              <w:jc w:val="center"/>
              <w:rPr>
                <w:sz w:val="21"/>
              </w:rPr>
            </w:pPr>
            <w:r>
              <w:rPr>
                <w:sz w:val="21"/>
              </w:rPr>
              <w:t>技术职称</w:t>
            </w:r>
          </w:p>
        </w:tc>
        <w:tc>
          <w:tcPr>
            <w:tcW w:w="1599" w:type="dxa"/>
            <w:gridSpan w:val="2"/>
          </w:tcPr>
          <w:p>
            <w:pPr>
              <w:pStyle w:val="30"/>
              <w:rPr>
                <w:rFonts w:ascii="Times New Roman"/>
                <w:sz w:val="20"/>
              </w:rPr>
            </w:pPr>
          </w:p>
        </w:tc>
        <w:tc>
          <w:tcPr>
            <w:tcW w:w="741" w:type="dxa"/>
          </w:tcPr>
          <w:p>
            <w:pPr>
              <w:pStyle w:val="30"/>
              <w:spacing w:before="148"/>
              <w:ind w:right="140"/>
              <w:jc w:val="right"/>
              <w:rPr>
                <w:sz w:val="21"/>
              </w:rPr>
            </w:pPr>
            <w:r>
              <w:rPr>
                <w:w w:val="95"/>
                <w:sz w:val="21"/>
              </w:rPr>
              <w:t>电话</w:t>
            </w:r>
          </w:p>
        </w:tc>
        <w:tc>
          <w:tcPr>
            <w:tcW w:w="1923"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1626" w:type="dxa"/>
          </w:tcPr>
          <w:p>
            <w:pPr>
              <w:pStyle w:val="30"/>
              <w:spacing w:before="147"/>
              <w:ind w:left="266" w:right="260"/>
              <w:jc w:val="center"/>
              <w:rPr>
                <w:sz w:val="21"/>
              </w:rPr>
            </w:pPr>
            <w:r>
              <w:rPr>
                <w:sz w:val="21"/>
              </w:rPr>
              <w:t>技术负责人</w:t>
            </w:r>
          </w:p>
        </w:tc>
        <w:tc>
          <w:tcPr>
            <w:tcW w:w="897" w:type="dxa"/>
          </w:tcPr>
          <w:p>
            <w:pPr>
              <w:pStyle w:val="30"/>
              <w:spacing w:before="147"/>
              <w:ind w:left="5"/>
              <w:jc w:val="center"/>
              <w:rPr>
                <w:sz w:val="21"/>
              </w:rPr>
            </w:pPr>
            <w:r>
              <w:rPr>
                <w:sz w:val="21"/>
              </w:rPr>
              <w:t>姓名</w:t>
            </w:r>
          </w:p>
        </w:tc>
        <w:tc>
          <w:tcPr>
            <w:tcW w:w="1021" w:type="dxa"/>
          </w:tcPr>
          <w:p>
            <w:pPr>
              <w:pStyle w:val="30"/>
              <w:rPr>
                <w:rFonts w:ascii="Times New Roman"/>
                <w:sz w:val="20"/>
              </w:rPr>
            </w:pPr>
          </w:p>
        </w:tc>
        <w:tc>
          <w:tcPr>
            <w:tcW w:w="1160" w:type="dxa"/>
          </w:tcPr>
          <w:p>
            <w:pPr>
              <w:pStyle w:val="30"/>
              <w:spacing w:before="147"/>
              <w:ind w:left="139" w:right="131"/>
              <w:jc w:val="center"/>
              <w:rPr>
                <w:sz w:val="21"/>
              </w:rPr>
            </w:pPr>
            <w:r>
              <w:rPr>
                <w:sz w:val="21"/>
              </w:rPr>
              <w:t>技术职称</w:t>
            </w:r>
          </w:p>
        </w:tc>
        <w:tc>
          <w:tcPr>
            <w:tcW w:w="1599" w:type="dxa"/>
            <w:gridSpan w:val="2"/>
          </w:tcPr>
          <w:p>
            <w:pPr>
              <w:pStyle w:val="30"/>
              <w:rPr>
                <w:rFonts w:ascii="Times New Roman"/>
                <w:sz w:val="20"/>
              </w:rPr>
            </w:pPr>
          </w:p>
        </w:tc>
        <w:tc>
          <w:tcPr>
            <w:tcW w:w="741" w:type="dxa"/>
          </w:tcPr>
          <w:p>
            <w:pPr>
              <w:pStyle w:val="30"/>
              <w:spacing w:before="147"/>
              <w:ind w:right="140"/>
              <w:jc w:val="right"/>
              <w:rPr>
                <w:sz w:val="21"/>
              </w:rPr>
            </w:pPr>
            <w:r>
              <w:rPr>
                <w:w w:val="95"/>
                <w:sz w:val="21"/>
              </w:rPr>
              <w:t>电话</w:t>
            </w:r>
          </w:p>
        </w:tc>
        <w:tc>
          <w:tcPr>
            <w:tcW w:w="1923"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tcPr>
          <w:p>
            <w:pPr>
              <w:pStyle w:val="30"/>
              <w:spacing w:before="149"/>
              <w:ind w:left="266" w:right="260"/>
              <w:jc w:val="center"/>
              <w:rPr>
                <w:sz w:val="21"/>
              </w:rPr>
            </w:pPr>
            <w:r>
              <w:rPr>
                <w:sz w:val="21"/>
              </w:rPr>
              <w:t>成立时间</w:t>
            </w:r>
          </w:p>
        </w:tc>
        <w:tc>
          <w:tcPr>
            <w:tcW w:w="1918" w:type="dxa"/>
            <w:gridSpan w:val="2"/>
          </w:tcPr>
          <w:p>
            <w:pPr>
              <w:pStyle w:val="30"/>
              <w:rPr>
                <w:rFonts w:ascii="Times New Roman"/>
                <w:sz w:val="20"/>
              </w:rPr>
            </w:pPr>
          </w:p>
        </w:tc>
        <w:tc>
          <w:tcPr>
            <w:tcW w:w="5423" w:type="dxa"/>
            <w:gridSpan w:val="5"/>
          </w:tcPr>
          <w:p>
            <w:pPr>
              <w:pStyle w:val="30"/>
              <w:spacing w:before="149"/>
              <w:ind w:left="2059" w:right="2054"/>
              <w:jc w:val="center"/>
              <w:rPr>
                <w:sz w:val="21"/>
              </w:rPr>
            </w:pPr>
            <w:r>
              <w:rPr>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1626" w:type="dxa"/>
          </w:tcPr>
          <w:p>
            <w:pPr>
              <w:pStyle w:val="30"/>
              <w:spacing w:before="148"/>
              <w:ind w:left="266" w:right="260"/>
              <w:jc w:val="center"/>
              <w:rPr>
                <w:sz w:val="21"/>
              </w:rPr>
            </w:pPr>
            <w:r>
              <w:rPr>
                <w:sz w:val="21"/>
              </w:rPr>
              <w:t>资质等级</w:t>
            </w:r>
          </w:p>
        </w:tc>
        <w:tc>
          <w:tcPr>
            <w:tcW w:w="1918" w:type="dxa"/>
            <w:gridSpan w:val="2"/>
          </w:tcPr>
          <w:p>
            <w:pPr>
              <w:pStyle w:val="30"/>
              <w:rPr>
                <w:rFonts w:ascii="Times New Roman"/>
                <w:sz w:val="20"/>
              </w:rPr>
            </w:pPr>
          </w:p>
        </w:tc>
        <w:tc>
          <w:tcPr>
            <w:tcW w:w="1160" w:type="dxa"/>
            <w:vMerge w:val="restart"/>
          </w:tcPr>
          <w:p>
            <w:pPr>
              <w:pStyle w:val="30"/>
              <w:rPr>
                <w:b/>
                <w:sz w:val="20"/>
              </w:rPr>
            </w:pPr>
          </w:p>
          <w:p>
            <w:pPr>
              <w:pStyle w:val="30"/>
              <w:rPr>
                <w:b/>
                <w:sz w:val="20"/>
              </w:rPr>
            </w:pPr>
          </w:p>
          <w:p>
            <w:pPr>
              <w:pStyle w:val="30"/>
              <w:rPr>
                <w:b/>
                <w:sz w:val="20"/>
              </w:rPr>
            </w:pPr>
          </w:p>
          <w:p>
            <w:pPr>
              <w:pStyle w:val="30"/>
              <w:rPr>
                <w:b/>
                <w:sz w:val="20"/>
              </w:rPr>
            </w:pPr>
          </w:p>
          <w:p>
            <w:pPr>
              <w:pStyle w:val="30"/>
              <w:spacing w:before="8"/>
              <w:rPr>
                <w:b/>
                <w:sz w:val="21"/>
              </w:rPr>
            </w:pPr>
          </w:p>
          <w:p>
            <w:pPr>
              <w:pStyle w:val="30"/>
              <w:ind w:left="368"/>
              <w:rPr>
                <w:sz w:val="21"/>
              </w:rPr>
            </w:pPr>
            <w:r>
              <w:rPr>
                <w:sz w:val="21"/>
              </w:rPr>
              <w:t>其中</w:t>
            </w:r>
          </w:p>
        </w:tc>
        <w:tc>
          <w:tcPr>
            <w:tcW w:w="1599" w:type="dxa"/>
            <w:gridSpan w:val="2"/>
          </w:tcPr>
          <w:p>
            <w:pPr>
              <w:pStyle w:val="30"/>
              <w:spacing w:before="148"/>
              <w:ind w:left="389"/>
              <w:rPr>
                <w:sz w:val="21"/>
              </w:rPr>
            </w:pPr>
            <w:r>
              <w:rPr>
                <w:sz w:val="21"/>
              </w:rPr>
              <w:t>项目经理</w:t>
            </w:r>
          </w:p>
        </w:tc>
        <w:tc>
          <w:tcPr>
            <w:tcW w:w="2664" w:type="dxa"/>
            <w:gridSpan w:val="2"/>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30"/>
              <w:spacing w:before="11" w:line="270" w:lineRule="atLeast"/>
              <w:ind w:left="603" w:right="172" w:hanging="420"/>
              <w:rPr>
                <w:sz w:val="21"/>
              </w:rPr>
            </w:pPr>
            <w:r>
              <w:rPr>
                <w:sz w:val="21"/>
              </w:rPr>
              <w:t>安全生产许可证号</w:t>
            </w:r>
          </w:p>
        </w:tc>
        <w:tc>
          <w:tcPr>
            <w:tcW w:w="1918" w:type="dxa"/>
            <w:gridSpan w:val="2"/>
          </w:tcPr>
          <w:p>
            <w:pPr>
              <w:pStyle w:val="30"/>
              <w:rPr>
                <w:rFonts w:ascii="Times New Roman"/>
                <w:sz w:val="20"/>
              </w:rPr>
            </w:pPr>
          </w:p>
        </w:tc>
        <w:tc>
          <w:tcPr>
            <w:tcW w:w="1160" w:type="dxa"/>
            <w:vMerge w:val="continue"/>
            <w:tcBorders>
              <w:top w:val="nil"/>
            </w:tcBorders>
          </w:tcPr>
          <w:p>
            <w:pPr>
              <w:rPr>
                <w:sz w:val="2"/>
                <w:szCs w:val="2"/>
              </w:rPr>
            </w:pPr>
          </w:p>
        </w:tc>
        <w:tc>
          <w:tcPr>
            <w:tcW w:w="1599" w:type="dxa"/>
            <w:gridSpan w:val="2"/>
          </w:tcPr>
          <w:p>
            <w:pPr>
              <w:pStyle w:val="30"/>
              <w:spacing w:before="147"/>
              <w:ind w:left="178"/>
              <w:rPr>
                <w:sz w:val="21"/>
              </w:rPr>
            </w:pPr>
            <w:r>
              <w:rPr>
                <w:sz w:val="21"/>
              </w:rPr>
              <w:t>高级职称人员</w:t>
            </w:r>
          </w:p>
        </w:tc>
        <w:tc>
          <w:tcPr>
            <w:tcW w:w="2664" w:type="dxa"/>
            <w:gridSpan w:val="2"/>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tcPr>
          <w:p>
            <w:pPr>
              <w:pStyle w:val="30"/>
              <w:spacing w:before="148"/>
              <w:ind w:left="266" w:right="260"/>
              <w:jc w:val="center"/>
              <w:rPr>
                <w:sz w:val="21"/>
              </w:rPr>
            </w:pPr>
            <w:r>
              <w:rPr>
                <w:sz w:val="21"/>
              </w:rPr>
              <w:t>注册资金</w:t>
            </w:r>
          </w:p>
        </w:tc>
        <w:tc>
          <w:tcPr>
            <w:tcW w:w="1918" w:type="dxa"/>
            <w:gridSpan w:val="2"/>
          </w:tcPr>
          <w:p>
            <w:pPr>
              <w:pStyle w:val="30"/>
              <w:rPr>
                <w:rFonts w:ascii="Times New Roman"/>
                <w:sz w:val="20"/>
              </w:rPr>
            </w:pPr>
          </w:p>
        </w:tc>
        <w:tc>
          <w:tcPr>
            <w:tcW w:w="1160" w:type="dxa"/>
            <w:vMerge w:val="continue"/>
            <w:tcBorders>
              <w:top w:val="nil"/>
            </w:tcBorders>
          </w:tcPr>
          <w:p>
            <w:pPr>
              <w:rPr>
                <w:sz w:val="2"/>
                <w:szCs w:val="2"/>
              </w:rPr>
            </w:pPr>
          </w:p>
        </w:tc>
        <w:tc>
          <w:tcPr>
            <w:tcW w:w="1599" w:type="dxa"/>
            <w:gridSpan w:val="2"/>
          </w:tcPr>
          <w:p>
            <w:pPr>
              <w:pStyle w:val="30"/>
              <w:spacing w:before="148"/>
              <w:ind w:left="178"/>
              <w:rPr>
                <w:sz w:val="21"/>
              </w:rPr>
            </w:pPr>
            <w:r>
              <w:rPr>
                <w:sz w:val="21"/>
              </w:rPr>
              <w:t>中级职称人员</w:t>
            </w:r>
          </w:p>
        </w:tc>
        <w:tc>
          <w:tcPr>
            <w:tcW w:w="2664" w:type="dxa"/>
            <w:gridSpan w:val="2"/>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30"/>
              <w:spacing w:before="147"/>
              <w:ind w:left="266" w:right="260"/>
              <w:jc w:val="center"/>
              <w:rPr>
                <w:sz w:val="21"/>
              </w:rPr>
            </w:pPr>
            <w:r>
              <w:rPr>
                <w:sz w:val="21"/>
              </w:rPr>
              <w:t>开户银行</w:t>
            </w:r>
          </w:p>
        </w:tc>
        <w:tc>
          <w:tcPr>
            <w:tcW w:w="1918" w:type="dxa"/>
            <w:gridSpan w:val="2"/>
          </w:tcPr>
          <w:p>
            <w:pPr>
              <w:pStyle w:val="30"/>
              <w:rPr>
                <w:rFonts w:ascii="Times New Roman"/>
                <w:sz w:val="20"/>
              </w:rPr>
            </w:pPr>
          </w:p>
        </w:tc>
        <w:tc>
          <w:tcPr>
            <w:tcW w:w="1160" w:type="dxa"/>
            <w:vMerge w:val="continue"/>
            <w:tcBorders>
              <w:top w:val="nil"/>
            </w:tcBorders>
          </w:tcPr>
          <w:p>
            <w:pPr>
              <w:rPr>
                <w:sz w:val="2"/>
                <w:szCs w:val="2"/>
              </w:rPr>
            </w:pPr>
          </w:p>
        </w:tc>
        <w:tc>
          <w:tcPr>
            <w:tcW w:w="1599" w:type="dxa"/>
            <w:gridSpan w:val="2"/>
          </w:tcPr>
          <w:p>
            <w:pPr>
              <w:pStyle w:val="30"/>
              <w:spacing w:before="147"/>
              <w:ind w:left="178"/>
              <w:rPr>
                <w:sz w:val="21"/>
              </w:rPr>
            </w:pPr>
            <w:r>
              <w:rPr>
                <w:sz w:val="21"/>
              </w:rPr>
              <w:t>初级职称人员</w:t>
            </w:r>
          </w:p>
        </w:tc>
        <w:tc>
          <w:tcPr>
            <w:tcW w:w="2664" w:type="dxa"/>
            <w:gridSpan w:val="2"/>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30"/>
              <w:spacing w:before="149"/>
              <w:ind w:left="266" w:right="258"/>
              <w:jc w:val="center"/>
              <w:rPr>
                <w:sz w:val="21"/>
              </w:rPr>
            </w:pPr>
            <w:r>
              <w:rPr>
                <w:sz w:val="21"/>
              </w:rPr>
              <w:t>账号</w:t>
            </w:r>
          </w:p>
        </w:tc>
        <w:tc>
          <w:tcPr>
            <w:tcW w:w="1918" w:type="dxa"/>
            <w:gridSpan w:val="2"/>
          </w:tcPr>
          <w:p>
            <w:pPr>
              <w:pStyle w:val="30"/>
              <w:rPr>
                <w:rFonts w:ascii="Times New Roman"/>
                <w:sz w:val="20"/>
              </w:rPr>
            </w:pPr>
          </w:p>
        </w:tc>
        <w:tc>
          <w:tcPr>
            <w:tcW w:w="1160" w:type="dxa"/>
            <w:vMerge w:val="continue"/>
            <w:tcBorders>
              <w:top w:val="nil"/>
            </w:tcBorders>
          </w:tcPr>
          <w:p>
            <w:pPr>
              <w:rPr>
                <w:sz w:val="2"/>
                <w:szCs w:val="2"/>
              </w:rPr>
            </w:pPr>
          </w:p>
        </w:tc>
        <w:tc>
          <w:tcPr>
            <w:tcW w:w="1599" w:type="dxa"/>
            <w:gridSpan w:val="2"/>
          </w:tcPr>
          <w:p>
            <w:pPr>
              <w:pStyle w:val="30"/>
              <w:tabs>
                <w:tab w:val="left" w:pos="915"/>
              </w:tabs>
              <w:spacing w:before="149"/>
              <w:ind w:left="495"/>
              <w:rPr>
                <w:sz w:val="21"/>
              </w:rPr>
            </w:pPr>
            <w:r>
              <w:rPr>
                <w:sz w:val="21"/>
              </w:rPr>
              <w:t>技</w:t>
            </w:r>
            <w:r>
              <w:rPr>
                <w:sz w:val="21"/>
              </w:rPr>
              <w:tab/>
            </w:r>
            <w:r>
              <w:rPr>
                <w:sz w:val="21"/>
              </w:rPr>
              <w:t>工</w:t>
            </w:r>
          </w:p>
        </w:tc>
        <w:tc>
          <w:tcPr>
            <w:tcW w:w="2664" w:type="dxa"/>
            <w:gridSpan w:val="2"/>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36" w:hRule="atLeast"/>
        </w:trPr>
        <w:tc>
          <w:tcPr>
            <w:tcW w:w="1626" w:type="dxa"/>
          </w:tcPr>
          <w:p>
            <w:pPr>
              <w:pStyle w:val="30"/>
              <w:rPr>
                <w:b/>
                <w:sz w:val="20"/>
              </w:rPr>
            </w:pPr>
          </w:p>
          <w:p>
            <w:pPr>
              <w:pStyle w:val="30"/>
              <w:rPr>
                <w:b/>
                <w:sz w:val="20"/>
              </w:rPr>
            </w:pPr>
          </w:p>
          <w:p>
            <w:pPr>
              <w:pStyle w:val="30"/>
              <w:spacing w:before="2"/>
              <w:rPr>
                <w:b/>
                <w:sz w:val="21"/>
              </w:rPr>
            </w:pPr>
          </w:p>
          <w:p>
            <w:pPr>
              <w:pStyle w:val="30"/>
              <w:ind w:left="266" w:right="260"/>
              <w:jc w:val="center"/>
              <w:rPr>
                <w:sz w:val="21"/>
              </w:rPr>
            </w:pPr>
            <w:r>
              <w:rPr>
                <w:sz w:val="21"/>
              </w:rPr>
              <w:t>经营范围</w:t>
            </w:r>
          </w:p>
        </w:tc>
        <w:tc>
          <w:tcPr>
            <w:tcW w:w="7341" w:type="dxa"/>
            <w:gridSpan w:val="7"/>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1626" w:type="dxa"/>
          </w:tcPr>
          <w:p>
            <w:pPr>
              <w:pStyle w:val="30"/>
              <w:spacing w:before="149"/>
              <w:ind w:left="266" w:right="258"/>
              <w:jc w:val="center"/>
              <w:rPr>
                <w:sz w:val="21"/>
              </w:rPr>
            </w:pPr>
            <w:r>
              <w:rPr>
                <w:sz w:val="21"/>
              </w:rPr>
              <w:t>备注</w:t>
            </w:r>
          </w:p>
        </w:tc>
        <w:tc>
          <w:tcPr>
            <w:tcW w:w="7341" w:type="dxa"/>
            <w:gridSpan w:val="7"/>
          </w:tcPr>
          <w:p>
            <w:pPr>
              <w:pStyle w:val="30"/>
              <w:rPr>
                <w:rFonts w:ascii="Times New Roman"/>
                <w:sz w:val="20"/>
              </w:rPr>
            </w:pPr>
          </w:p>
        </w:tc>
      </w:tr>
    </w:tbl>
    <w:p>
      <w:pPr>
        <w:pStyle w:val="2"/>
        <w:rPr>
          <w:b/>
          <w:sz w:val="30"/>
        </w:rPr>
      </w:pPr>
    </w:p>
    <w:p>
      <w:pPr>
        <w:pStyle w:val="2"/>
        <w:spacing w:before="198" w:line="391" w:lineRule="auto"/>
        <w:ind w:left="352" w:right="367"/>
        <w:rPr>
          <w:rFonts w:ascii="楷体" w:eastAsia="楷体"/>
        </w:rPr>
      </w:pPr>
      <w:r>
        <w:rPr>
          <w:rFonts w:hint="eastAsia" w:ascii="楷体" w:eastAsia="楷体"/>
          <w:spacing w:val="-5"/>
        </w:rPr>
        <w:t>【备注：附企业法人营业执照副本、企业资质证书副本、安全生产许可证副本、以上复印件均须加盖磋商人单位公章】</w:t>
      </w:r>
    </w:p>
    <w:p>
      <w:pPr>
        <w:spacing w:line="391" w:lineRule="auto"/>
        <w:rPr>
          <w:rFonts w:ascii="楷体" w:eastAsia="楷体"/>
        </w:rPr>
        <w:sectPr>
          <w:pgSz w:w="11910" w:h="16840"/>
          <w:pgMar w:top="1480" w:right="761" w:bottom="1040" w:left="780" w:header="876" w:footer="858" w:gutter="0"/>
          <w:pgNumType w:fmt="decimal"/>
          <w:cols w:space="720" w:num="1"/>
        </w:sectPr>
      </w:pPr>
    </w:p>
    <w:p>
      <w:pPr>
        <w:pStyle w:val="2"/>
        <w:spacing w:before="8"/>
        <w:rPr>
          <w:rFonts w:ascii="楷体"/>
          <w:sz w:val="25"/>
        </w:rPr>
      </w:pPr>
    </w:p>
    <w:p>
      <w:pPr>
        <w:pStyle w:val="6"/>
        <w:spacing w:before="71"/>
        <w:ind w:left="1053"/>
      </w:pPr>
      <w:r>
        <w:rPr>
          <w:rFonts w:ascii="Times New Roman" w:eastAsia="Times New Roman"/>
        </w:rPr>
        <w:t>3</w:t>
      </w:r>
      <w:r>
        <w:t>、竞标企业基本账户开户许可证复印件</w:t>
      </w:r>
    </w:p>
    <w:p>
      <w:pPr>
        <w:pStyle w:val="2"/>
        <w:rPr>
          <w:b/>
          <w:sz w:val="30"/>
        </w:rPr>
      </w:pPr>
    </w:p>
    <w:p>
      <w:pPr>
        <w:pStyle w:val="2"/>
        <w:rPr>
          <w:b/>
          <w:sz w:val="30"/>
        </w:rPr>
      </w:pPr>
    </w:p>
    <w:p>
      <w:pPr>
        <w:pStyle w:val="2"/>
        <w:rPr>
          <w:rFonts w:ascii="楷体"/>
          <w:sz w:val="20"/>
        </w:rPr>
      </w:pPr>
    </w:p>
    <w:p>
      <w:pPr>
        <w:pStyle w:val="2"/>
        <w:rPr>
          <w:rFonts w:ascii="楷体"/>
          <w:sz w:val="20"/>
        </w:rPr>
      </w:pPr>
    </w:p>
    <w:p>
      <w:pPr>
        <w:pStyle w:val="2"/>
        <w:rPr>
          <w:rFonts w:ascii="楷体"/>
          <w:sz w:val="20"/>
        </w:rPr>
      </w:pPr>
    </w:p>
    <w:p>
      <w:pPr>
        <w:pStyle w:val="2"/>
        <w:rPr>
          <w:rFonts w:ascii="楷体"/>
          <w:sz w:val="20"/>
        </w:rPr>
      </w:pPr>
    </w:p>
    <w:p>
      <w:pPr>
        <w:pStyle w:val="2"/>
        <w:rPr>
          <w:rFonts w:ascii="楷体"/>
          <w:sz w:val="20"/>
        </w:rPr>
      </w:pPr>
    </w:p>
    <w:p>
      <w:pPr>
        <w:pStyle w:val="2"/>
        <w:rPr>
          <w:rFonts w:ascii="楷体"/>
          <w:sz w:val="20"/>
        </w:rPr>
      </w:pPr>
    </w:p>
    <w:p>
      <w:pPr>
        <w:pStyle w:val="2"/>
        <w:rPr>
          <w:rFonts w:ascii="楷体"/>
          <w:sz w:val="20"/>
        </w:rPr>
      </w:pPr>
    </w:p>
    <w:p>
      <w:pPr>
        <w:pStyle w:val="2"/>
        <w:spacing w:before="3"/>
        <w:rPr>
          <w:rFonts w:ascii="楷体"/>
          <w:sz w:val="16"/>
        </w:rPr>
      </w:pPr>
    </w:p>
    <w:p>
      <w:pPr>
        <w:pStyle w:val="8"/>
        <w:ind w:right="922"/>
        <w:jc w:val="center"/>
      </w:pPr>
      <w:r>
        <w:t>4、拟投入本项目的建造师注册证书、有效的安全生产考核合格证书（B 类）证书；</w:t>
      </w:r>
    </w:p>
    <w:p>
      <w:pPr>
        <w:pStyle w:val="2"/>
        <w:spacing w:before="8"/>
        <w:rPr>
          <w:b/>
          <w:sz w:val="29"/>
        </w:rPr>
      </w:pPr>
    </w:p>
    <w:p>
      <w:pPr>
        <w:pStyle w:val="8"/>
        <w:spacing w:before="76"/>
        <w:ind w:firstLine="480" w:firstLineChars="200"/>
        <w:outlineLvl w:val="9"/>
        <w:rPr>
          <w:rFonts w:ascii="Times New Roman" w:eastAsia="Times New Roman"/>
        </w:rPr>
      </w:pPr>
    </w:p>
    <w:p>
      <w:pPr>
        <w:pStyle w:val="8"/>
        <w:spacing w:before="76"/>
        <w:ind w:firstLine="480" w:firstLineChars="200"/>
        <w:outlineLvl w:val="9"/>
        <w:rPr>
          <w:rFonts w:ascii="Times New Roman" w:eastAsia="Times New Roman"/>
        </w:rPr>
      </w:pPr>
    </w:p>
    <w:p>
      <w:pPr>
        <w:pStyle w:val="8"/>
        <w:spacing w:before="76"/>
        <w:ind w:firstLine="480" w:firstLineChars="200"/>
        <w:outlineLvl w:val="9"/>
        <w:rPr>
          <w:rFonts w:ascii="Times New Roman" w:eastAsia="Times New Roman"/>
        </w:rPr>
      </w:pPr>
    </w:p>
    <w:p>
      <w:pPr>
        <w:pStyle w:val="8"/>
        <w:spacing w:before="76"/>
        <w:ind w:firstLine="480" w:firstLineChars="200"/>
        <w:outlineLvl w:val="9"/>
        <w:rPr>
          <w:rFonts w:ascii="Times New Roman" w:eastAsia="Times New Roman"/>
        </w:rPr>
      </w:pPr>
    </w:p>
    <w:p>
      <w:pPr>
        <w:pStyle w:val="8"/>
        <w:spacing w:before="76"/>
        <w:ind w:firstLine="480" w:firstLineChars="200"/>
        <w:outlineLvl w:val="9"/>
        <w:rPr>
          <w:rFonts w:ascii="Times New Roman" w:eastAsia="Times New Roman"/>
        </w:rPr>
      </w:pPr>
    </w:p>
    <w:p>
      <w:pPr>
        <w:pStyle w:val="8"/>
        <w:spacing w:before="76"/>
        <w:ind w:firstLine="480" w:firstLineChars="200"/>
        <w:outlineLvl w:val="9"/>
        <w:rPr>
          <w:rFonts w:ascii="Times New Roman" w:eastAsia="Times New Roman"/>
        </w:rPr>
      </w:pPr>
    </w:p>
    <w:p>
      <w:pPr>
        <w:pStyle w:val="8"/>
        <w:spacing w:before="76"/>
        <w:ind w:firstLine="480" w:firstLineChars="200"/>
        <w:outlineLvl w:val="9"/>
        <w:rPr>
          <w:rFonts w:ascii="Times New Roman" w:eastAsia="Times New Roman"/>
        </w:rPr>
      </w:pPr>
    </w:p>
    <w:p>
      <w:pPr>
        <w:pStyle w:val="8"/>
        <w:spacing w:before="76"/>
        <w:ind w:firstLine="480" w:firstLineChars="200"/>
        <w:outlineLvl w:val="9"/>
        <w:rPr>
          <w:rFonts w:ascii="Times New Roman" w:eastAsia="Times New Roman"/>
        </w:rPr>
      </w:pPr>
    </w:p>
    <w:p>
      <w:pPr>
        <w:pStyle w:val="8"/>
        <w:spacing w:before="76"/>
        <w:ind w:firstLine="480" w:firstLineChars="200"/>
        <w:outlineLvl w:val="9"/>
        <w:rPr>
          <w:rFonts w:ascii="Times New Roman" w:eastAsia="Times New Roman"/>
        </w:rPr>
      </w:pPr>
    </w:p>
    <w:p>
      <w:pPr>
        <w:pStyle w:val="8"/>
        <w:spacing w:before="76"/>
        <w:ind w:firstLine="480" w:firstLineChars="200"/>
        <w:outlineLvl w:val="9"/>
        <w:rPr>
          <w:rFonts w:ascii="Times New Roman" w:eastAsia="Times New Roman"/>
        </w:rPr>
      </w:pPr>
    </w:p>
    <w:p>
      <w:pPr>
        <w:pStyle w:val="8"/>
        <w:spacing w:before="76"/>
        <w:ind w:firstLine="480" w:firstLineChars="200"/>
        <w:outlineLvl w:val="9"/>
        <w:rPr>
          <w:rFonts w:ascii="Times New Roman" w:eastAsia="Times New Roman"/>
        </w:rPr>
      </w:pPr>
    </w:p>
    <w:p>
      <w:pPr>
        <w:pStyle w:val="8"/>
        <w:spacing w:before="76"/>
        <w:ind w:firstLine="480" w:firstLineChars="200"/>
        <w:outlineLvl w:val="9"/>
        <w:rPr>
          <w:rFonts w:ascii="Times New Roman" w:eastAsia="Times New Roman"/>
        </w:rPr>
      </w:pPr>
    </w:p>
    <w:p>
      <w:pPr>
        <w:pStyle w:val="8"/>
        <w:spacing w:before="76"/>
        <w:ind w:firstLine="480" w:firstLineChars="200"/>
        <w:outlineLvl w:val="9"/>
        <w:rPr>
          <w:rFonts w:ascii="Times New Roman" w:eastAsia="Times New Roman"/>
        </w:rPr>
      </w:pPr>
    </w:p>
    <w:p>
      <w:pPr>
        <w:pStyle w:val="8"/>
        <w:spacing w:before="76"/>
        <w:ind w:firstLine="480" w:firstLineChars="200"/>
        <w:outlineLvl w:val="9"/>
        <w:rPr>
          <w:rFonts w:ascii="Times New Roman" w:eastAsia="Times New Roman"/>
        </w:rPr>
      </w:pPr>
    </w:p>
    <w:p>
      <w:pPr>
        <w:pStyle w:val="8"/>
        <w:spacing w:before="76"/>
        <w:ind w:firstLine="480" w:firstLineChars="200"/>
        <w:outlineLvl w:val="9"/>
        <w:rPr>
          <w:rFonts w:ascii="Times New Roman" w:eastAsia="Times New Roman"/>
        </w:rPr>
      </w:pPr>
    </w:p>
    <w:p>
      <w:pPr>
        <w:pStyle w:val="8"/>
        <w:spacing w:before="76"/>
        <w:ind w:firstLine="480" w:firstLineChars="200"/>
        <w:outlineLvl w:val="9"/>
        <w:rPr>
          <w:rFonts w:ascii="Times New Roman" w:eastAsia="Times New Roman"/>
        </w:rPr>
      </w:pPr>
    </w:p>
    <w:p>
      <w:pPr>
        <w:pStyle w:val="8"/>
        <w:spacing w:before="76"/>
        <w:ind w:firstLine="480" w:firstLineChars="200"/>
        <w:outlineLvl w:val="9"/>
        <w:rPr>
          <w:rFonts w:ascii="Times New Roman" w:eastAsia="Times New Roman"/>
        </w:rPr>
      </w:pPr>
    </w:p>
    <w:p>
      <w:pPr>
        <w:pStyle w:val="8"/>
        <w:spacing w:before="76"/>
        <w:ind w:firstLine="480" w:firstLineChars="200"/>
        <w:outlineLvl w:val="9"/>
        <w:rPr>
          <w:rFonts w:ascii="Times New Roman" w:eastAsia="Times New Roman"/>
        </w:rPr>
      </w:pPr>
    </w:p>
    <w:p>
      <w:pPr>
        <w:pStyle w:val="8"/>
        <w:spacing w:before="76"/>
        <w:ind w:firstLine="480" w:firstLineChars="200"/>
        <w:outlineLvl w:val="9"/>
        <w:rPr>
          <w:rFonts w:ascii="Times New Roman" w:eastAsia="Times New Roman"/>
        </w:rPr>
      </w:pPr>
    </w:p>
    <w:p>
      <w:pPr>
        <w:pStyle w:val="8"/>
        <w:spacing w:before="76"/>
        <w:ind w:firstLine="480" w:firstLineChars="200"/>
        <w:outlineLvl w:val="9"/>
        <w:rPr>
          <w:rFonts w:ascii="Times New Roman" w:eastAsia="Times New Roman"/>
        </w:rPr>
      </w:pPr>
    </w:p>
    <w:p>
      <w:pPr>
        <w:pStyle w:val="8"/>
        <w:spacing w:before="76"/>
        <w:ind w:firstLine="480" w:firstLineChars="200"/>
        <w:outlineLvl w:val="9"/>
        <w:rPr>
          <w:rFonts w:ascii="Times New Roman" w:eastAsia="Times New Roman"/>
        </w:rPr>
      </w:pPr>
    </w:p>
    <w:p>
      <w:pPr>
        <w:pStyle w:val="8"/>
        <w:spacing w:before="76"/>
        <w:ind w:firstLine="480" w:firstLineChars="200"/>
        <w:outlineLvl w:val="9"/>
        <w:rPr>
          <w:rFonts w:ascii="Times New Roman" w:eastAsia="Times New Roman"/>
        </w:rPr>
      </w:pPr>
    </w:p>
    <w:p>
      <w:pPr>
        <w:pStyle w:val="8"/>
        <w:spacing w:before="76"/>
        <w:ind w:firstLine="480" w:firstLineChars="200"/>
        <w:outlineLvl w:val="9"/>
        <w:rPr>
          <w:rFonts w:ascii="Times New Roman" w:eastAsia="Times New Roman"/>
        </w:rPr>
      </w:pPr>
    </w:p>
    <w:p>
      <w:pPr>
        <w:pStyle w:val="8"/>
        <w:spacing w:before="76"/>
        <w:ind w:firstLine="480" w:firstLineChars="200"/>
        <w:outlineLvl w:val="9"/>
        <w:rPr>
          <w:rFonts w:ascii="Times New Roman" w:eastAsia="Times New Roman"/>
        </w:rPr>
      </w:pPr>
    </w:p>
    <w:p>
      <w:pPr>
        <w:rPr>
          <w:rFonts w:ascii="Times New Roman" w:eastAsia="Times New Roman"/>
        </w:rPr>
      </w:pPr>
    </w:p>
    <w:p>
      <w:pPr>
        <w:pStyle w:val="2"/>
      </w:pPr>
    </w:p>
    <w:p>
      <w:pPr>
        <w:pStyle w:val="8"/>
        <w:spacing w:before="76"/>
        <w:ind w:firstLine="480" w:firstLineChars="200"/>
        <w:outlineLvl w:val="9"/>
        <w:rPr>
          <w:rFonts w:ascii="Times New Roman" w:eastAsia="Times New Roman"/>
        </w:rPr>
      </w:pPr>
    </w:p>
    <w:p>
      <w:pPr>
        <w:pStyle w:val="8"/>
        <w:spacing w:before="76"/>
        <w:ind w:firstLine="480" w:firstLineChars="200"/>
        <w:outlineLvl w:val="9"/>
        <w:rPr>
          <w:rFonts w:ascii="Times New Roman" w:eastAsia="Times New Roman"/>
        </w:rPr>
      </w:pPr>
    </w:p>
    <w:p>
      <w:pPr>
        <w:pStyle w:val="8"/>
        <w:spacing w:before="76"/>
        <w:jc w:val="center"/>
      </w:pPr>
      <w:r>
        <w:rPr>
          <w:rFonts w:ascii="Times New Roman" w:eastAsia="Times New Roman"/>
        </w:rPr>
        <w:t>5</w:t>
      </w:r>
      <w:r>
        <w:t>、类似项目情况表（如有）</w:t>
      </w:r>
    </w:p>
    <w:p>
      <w:pPr>
        <w:tabs>
          <w:tab w:val="left" w:pos="281"/>
        </w:tabs>
      </w:pPr>
    </w:p>
    <w:tbl>
      <w:tblPr>
        <w:tblStyle w:val="16"/>
        <w:tblW w:w="9356"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1701"/>
        <w:gridCol w:w="1417"/>
        <w:gridCol w:w="851"/>
        <w:gridCol w:w="992"/>
        <w:gridCol w:w="1134"/>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851" w:type="dxa"/>
          </w:tcPr>
          <w:p>
            <w:pPr>
              <w:pStyle w:val="30"/>
              <w:spacing w:before="4"/>
              <w:rPr>
                <w:b/>
                <w:sz w:val="23"/>
              </w:rPr>
            </w:pPr>
          </w:p>
          <w:p>
            <w:pPr>
              <w:pStyle w:val="30"/>
              <w:ind w:left="215"/>
              <w:rPr>
                <w:sz w:val="21"/>
              </w:rPr>
            </w:pPr>
            <w:r>
              <w:rPr>
                <w:sz w:val="21"/>
              </w:rPr>
              <w:t>序号</w:t>
            </w:r>
          </w:p>
        </w:tc>
        <w:tc>
          <w:tcPr>
            <w:tcW w:w="1701" w:type="dxa"/>
          </w:tcPr>
          <w:p>
            <w:pPr>
              <w:pStyle w:val="30"/>
              <w:spacing w:before="4"/>
              <w:rPr>
                <w:b/>
                <w:sz w:val="23"/>
              </w:rPr>
            </w:pPr>
          </w:p>
          <w:p>
            <w:pPr>
              <w:pStyle w:val="30"/>
              <w:ind w:left="324"/>
              <w:rPr>
                <w:sz w:val="21"/>
              </w:rPr>
            </w:pPr>
            <w:r>
              <w:rPr>
                <w:sz w:val="21"/>
              </w:rPr>
              <w:t>发包人名称</w:t>
            </w:r>
          </w:p>
        </w:tc>
        <w:tc>
          <w:tcPr>
            <w:tcW w:w="1417" w:type="dxa"/>
          </w:tcPr>
          <w:p>
            <w:pPr>
              <w:pStyle w:val="30"/>
              <w:spacing w:before="164" w:line="242" w:lineRule="auto"/>
              <w:ind w:left="183" w:right="172" w:firstLine="105"/>
              <w:rPr>
                <w:sz w:val="21"/>
              </w:rPr>
            </w:pPr>
            <w:r>
              <w:rPr>
                <w:sz w:val="21"/>
              </w:rPr>
              <w:t>工程名称及建设地点</w:t>
            </w:r>
          </w:p>
        </w:tc>
        <w:tc>
          <w:tcPr>
            <w:tcW w:w="851" w:type="dxa"/>
          </w:tcPr>
          <w:p>
            <w:pPr>
              <w:pStyle w:val="30"/>
              <w:spacing w:before="164" w:line="242" w:lineRule="auto"/>
              <w:ind w:left="215" w:right="205"/>
              <w:rPr>
                <w:sz w:val="21"/>
              </w:rPr>
            </w:pPr>
            <w:r>
              <w:rPr>
                <w:sz w:val="21"/>
              </w:rPr>
              <w:t>结构类型</w:t>
            </w:r>
          </w:p>
        </w:tc>
        <w:tc>
          <w:tcPr>
            <w:tcW w:w="992" w:type="dxa"/>
          </w:tcPr>
          <w:p>
            <w:pPr>
              <w:pStyle w:val="30"/>
              <w:spacing w:before="164" w:line="242" w:lineRule="auto"/>
              <w:ind w:left="286" w:right="275"/>
              <w:rPr>
                <w:sz w:val="21"/>
              </w:rPr>
            </w:pPr>
            <w:r>
              <w:rPr>
                <w:sz w:val="21"/>
              </w:rPr>
              <w:t>建设规模</w:t>
            </w:r>
          </w:p>
        </w:tc>
        <w:tc>
          <w:tcPr>
            <w:tcW w:w="1134" w:type="dxa"/>
          </w:tcPr>
          <w:p>
            <w:pPr>
              <w:pStyle w:val="30"/>
              <w:spacing w:before="164"/>
              <w:ind w:left="146"/>
              <w:rPr>
                <w:sz w:val="21"/>
              </w:rPr>
            </w:pPr>
            <w:r>
              <w:rPr>
                <w:w w:val="95"/>
                <w:sz w:val="21"/>
              </w:rPr>
              <w:t>合同金额</w:t>
            </w:r>
          </w:p>
          <w:p>
            <w:pPr>
              <w:pStyle w:val="30"/>
              <w:spacing w:before="3"/>
              <w:ind w:left="146"/>
              <w:rPr>
                <w:sz w:val="21"/>
              </w:rPr>
            </w:pPr>
            <w:r>
              <w:rPr>
                <w:w w:val="95"/>
                <w:sz w:val="21"/>
              </w:rPr>
              <w:t>（万元）</w:t>
            </w:r>
          </w:p>
        </w:tc>
        <w:tc>
          <w:tcPr>
            <w:tcW w:w="1276" w:type="dxa"/>
          </w:tcPr>
          <w:p>
            <w:pPr>
              <w:pStyle w:val="30"/>
              <w:spacing w:before="164" w:line="242" w:lineRule="auto"/>
              <w:ind w:left="217" w:right="209"/>
              <w:rPr>
                <w:sz w:val="21"/>
              </w:rPr>
            </w:pPr>
            <w:r>
              <w:rPr>
                <w:sz w:val="21"/>
              </w:rPr>
              <w:t>竣工达到质量标准</w:t>
            </w:r>
          </w:p>
        </w:tc>
        <w:tc>
          <w:tcPr>
            <w:tcW w:w="1134" w:type="dxa"/>
          </w:tcPr>
          <w:p>
            <w:pPr>
              <w:pStyle w:val="30"/>
              <w:tabs>
                <w:tab w:val="left" w:pos="671"/>
              </w:tabs>
              <w:spacing w:before="164" w:line="242" w:lineRule="auto"/>
              <w:ind w:left="251" w:right="241"/>
              <w:rPr>
                <w:sz w:val="21"/>
              </w:rPr>
            </w:pPr>
            <w:r>
              <w:rPr>
                <w:sz w:val="21"/>
              </w:rPr>
              <w:t>开竣</w:t>
            </w:r>
            <w:r>
              <w:rPr>
                <w:spacing w:val="-16"/>
                <w:sz w:val="21"/>
              </w:rPr>
              <w:t>工</w:t>
            </w:r>
            <w:r>
              <w:rPr>
                <w:sz w:val="21"/>
              </w:rPr>
              <w:t>日</w:t>
            </w:r>
            <w:r>
              <w:rPr>
                <w:sz w:val="21"/>
              </w:rPr>
              <w:tab/>
            </w:r>
            <w:r>
              <w:rPr>
                <w:spacing w:val="-17"/>
                <w:sz w:val="21"/>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851" w:type="dxa"/>
          </w:tcPr>
          <w:p>
            <w:pPr>
              <w:pStyle w:val="30"/>
              <w:rPr>
                <w:rFonts w:ascii="Times New Roman"/>
                <w:sz w:val="20"/>
              </w:rPr>
            </w:pPr>
          </w:p>
        </w:tc>
        <w:tc>
          <w:tcPr>
            <w:tcW w:w="1701" w:type="dxa"/>
          </w:tcPr>
          <w:p>
            <w:pPr>
              <w:pStyle w:val="30"/>
              <w:rPr>
                <w:rFonts w:ascii="Times New Roman"/>
                <w:sz w:val="20"/>
              </w:rPr>
            </w:pPr>
          </w:p>
        </w:tc>
        <w:tc>
          <w:tcPr>
            <w:tcW w:w="1417" w:type="dxa"/>
          </w:tcPr>
          <w:p>
            <w:pPr>
              <w:pStyle w:val="30"/>
              <w:rPr>
                <w:rFonts w:ascii="Times New Roman"/>
                <w:sz w:val="20"/>
              </w:rPr>
            </w:pPr>
          </w:p>
        </w:tc>
        <w:tc>
          <w:tcPr>
            <w:tcW w:w="851" w:type="dxa"/>
          </w:tcPr>
          <w:p>
            <w:pPr>
              <w:pStyle w:val="30"/>
              <w:rPr>
                <w:rFonts w:ascii="Times New Roman"/>
                <w:sz w:val="20"/>
              </w:rPr>
            </w:pPr>
          </w:p>
        </w:tc>
        <w:tc>
          <w:tcPr>
            <w:tcW w:w="992" w:type="dxa"/>
          </w:tcPr>
          <w:p>
            <w:pPr>
              <w:pStyle w:val="30"/>
              <w:rPr>
                <w:rFonts w:ascii="Times New Roman"/>
                <w:sz w:val="20"/>
              </w:rPr>
            </w:pPr>
          </w:p>
        </w:tc>
        <w:tc>
          <w:tcPr>
            <w:tcW w:w="1134" w:type="dxa"/>
          </w:tcPr>
          <w:p>
            <w:pPr>
              <w:pStyle w:val="30"/>
              <w:rPr>
                <w:rFonts w:ascii="Times New Roman"/>
                <w:sz w:val="20"/>
              </w:rPr>
            </w:pPr>
          </w:p>
        </w:tc>
        <w:tc>
          <w:tcPr>
            <w:tcW w:w="1276" w:type="dxa"/>
          </w:tcPr>
          <w:p>
            <w:pPr>
              <w:pStyle w:val="30"/>
              <w:rPr>
                <w:rFonts w:ascii="Times New Roman"/>
                <w:sz w:val="20"/>
              </w:rPr>
            </w:pPr>
          </w:p>
        </w:tc>
        <w:tc>
          <w:tcPr>
            <w:tcW w:w="1134"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51" w:type="dxa"/>
          </w:tcPr>
          <w:p>
            <w:pPr>
              <w:pStyle w:val="30"/>
              <w:rPr>
                <w:rFonts w:ascii="Times New Roman"/>
                <w:sz w:val="20"/>
              </w:rPr>
            </w:pPr>
          </w:p>
        </w:tc>
        <w:tc>
          <w:tcPr>
            <w:tcW w:w="1701" w:type="dxa"/>
          </w:tcPr>
          <w:p>
            <w:pPr>
              <w:pStyle w:val="30"/>
              <w:rPr>
                <w:rFonts w:ascii="Times New Roman"/>
                <w:sz w:val="20"/>
              </w:rPr>
            </w:pPr>
          </w:p>
        </w:tc>
        <w:tc>
          <w:tcPr>
            <w:tcW w:w="1417" w:type="dxa"/>
          </w:tcPr>
          <w:p>
            <w:pPr>
              <w:pStyle w:val="30"/>
              <w:rPr>
                <w:rFonts w:ascii="Times New Roman"/>
                <w:sz w:val="20"/>
              </w:rPr>
            </w:pPr>
          </w:p>
        </w:tc>
        <w:tc>
          <w:tcPr>
            <w:tcW w:w="851" w:type="dxa"/>
          </w:tcPr>
          <w:p>
            <w:pPr>
              <w:pStyle w:val="30"/>
              <w:rPr>
                <w:rFonts w:ascii="Times New Roman"/>
                <w:sz w:val="20"/>
              </w:rPr>
            </w:pPr>
          </w:p>
        </w:tc>
        <w:tc>
          <w:tcPr>
            <w:tcW w:w="992" w:type="dxa"/>
          </w:tcPr>
          <w:p>
            <w:pPr>
              <w:pStyle w:val="30"/>
              <w:rPr>
                <w:rFonts w:ascii="Times New Roman"/>
                <w:sz w:val="20"/>
              </w:rPr>
            </w:pPr>
          </w:p>
        </w:tc>
        <w:tc>
          <w:tcPr>
            <w:tcW w:w="1134" w:type="dxa"/>
          </w:tcPr>
          <w:p>
            <w:pPr>
              <w:pStyle w:val="30"/>
              <w:rPr>
                <w:rFonts w:ascii="Times New Roman"/>
                <w:sz w:val="20"/>
              </w:rPr>
            </w:pPr>
          </w:p>
        </w:tc>
        <w:tc>
          <w:tcPr>
            <w:tcW w:w="1276" w:type="dxa"/>
          </w:tcPr>
          <w:p>
            <w:pPr>
              <w:pStyle w:val="30"/>
              <w:rPr>
                <w:rFonts w:ascii="Times New Roman"/>
                <w:sz w:val="20"/>
              </w:rPr>
            </w:pPr>
          </w:p>
        </w:tc>
        <w:tc>
          <w:tcPr>
            <w:tcW w:w="1134"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1" w:type="dxa"/>
          </w:tcPr>
          <w:p>
            <w:pPr>
              <w:pStyle w:val="30"/>
              <w:rPr>
                <w:rFonts w:ascii="Times New Roman"/>
                <w:sz w:val="20"/>
              </w:rPr>
            </w:pPr>
          </w:p>
        </w:tc>
        <w:tc>
          <w:tcPr>
            <w:tcW w:w="1701" w:type="dxa"/>
          </w:tcPr>
          <w:p>
            <w:pPr>
              <w:pStyle w:val="30"/>
              <w:rPr>
                <w:rFonts w:ascii="Times New Roman"/>
                <w:sz w:val="20"/>
              </w:rPr>
            </w:pPr>
          </w:p>
        </w:tc>
        <w:tc>
          <w:tcPr>
            <w:tcW w:w="1417" w:type="dxa"/>
          </w:tcPr>
          <w:p>
            <w:pPr>
              <w:pStyle w:val="30"/>
              <w:rPr>
                <w:rFonts w:ascii="Times New Roman"/>
                <w:sz w:val="20"/>
              </w:rPr>
            </w:pPr>
          </w:p>
        </w:tc>
        <w:tc>
          <w:tcPr>
            <w:tcW w:w="851" w:type="dxa"/>
          </w:tcPr>
          <w:p>
            <w:pPr>
              <w:pStyle w:val="30"/>
              <w:rPr>
                <w:rFonts w:ascii="Times New Roman"/>
                <w:sz w:val="20"/>
              </w:rPr>
            </w:pPr>
          </w:p>
        </w:tc>
        <w:tc>
          <w:tcPr>
            <w:tcW w:w="992" w:type="dxa"/>
          </w:tcPr>
          <w:p>
            <w:pPr>
              <w:pStyle w:val="30"/>
              <w:rPr>
                <w:rFonts w:ascii="Times New Roman"/>
                <w:sz w:val="20"/>
              </w:rPr>
            </w:pPr>
          </w:p>
        </w:tc>
        <w:tc>
          <w:tcPr>
            <w:tcW w:w="1134" w:type="dxa"/>
          </w:tcPr>
          <w:p>
            <w:pPr>
              <w:pStyle w:val="30"/>
              <w:rPr>
                <w:rFonts w:ascii="Times New Roman"/>
                <w:sz w:val="20"/>
              </w:rPr>
            </w:pPr>
          </w:p>
        </w:tc>
        <w:tc>
          <w:tcPr>
            <w:tcW w:w="1276" w:type="dxa"/>
          </w:tcPr>
          <w:p>
            <w:pPr>
              <w:pStyle w:val="30"/>
              <w:rPr>
                <w:rFonts w:ascii="Times New Roman"/>
                <w:sz w:val="20"/>
              </w:rPr>
            </w:pPr>
          </w:p>
        </w:tc>
        <w:tc>
          <w:tcPr>
            <w:tcW w:w="1134"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1" w:type="dxa"/>
          </w:tcPr>
          <w:p>
            <w:pPr>
              <w:pStyle w:val="30"/>
              <w:rPr>
                <w:rFonts w:ascii="Times New Roman"/>
                <w:sz w:val="20"/>
              </w:rPr>
            </w:pPr>
          </w:p>
        </w:tc>
        <w:tc>
          <w:tcPr>
            <w:tcW w:w="1701" w:type="dxa"/>
          </w:tcPr>
          <w:p>
            <w:pPr>
              <w:pStyle w:val="30"/>
              <w:rPr>
                <w:rFonts w:ascii="Times New Roman"/>
                <w:sz w:val="20"/>
              </w:rPr>
            </w:pPr>
          </w:p>
        </w:tc>
        <w:tc>
          <w:tcPr>
            <w:tcW w:w="1417" w:type="dxa"/>
          </w:tcPr>
          <w:p>
            <w:pPr>
              <w:pStyle w:val="30"/>
              <w:rPr>
                <w:rFonts w:ascii="Times New Roman"/>
                <w:sz w:val="20"/>
              </w:rPr>
            </w:pPr>
          </w:p>
        </w:tc>
        <w:tc>
          <w:tcPr>
            <w:tcW w:w="851" w:type="dxa"/>
          </w:tcPr>
          <w:p>
            <w:pPr>
              <w:pStyle w:val="30"/>
              <w:rPr>
                <w:rFonts w:ascii="Times New Roman"/>
                <w:sz w:val="20"/>
              </w:rPr>
            </w:pPr>
          </w:p>
        </w:tc>
        <w:tc>
          <w:tcPr>
            <w:tcW w:w="992" w:type="dxa"/>
          </w:tcPr>
          <w:p>
            <w:pPr>
              <w:pStyle w:val="30"/>
              <w:rPr>
                <w:rFonts w:ascii="Times New Roman"/>
                <w:sz w:val="20"/>
              </w:rPr>
            </w:pPr>
          </w:p>
        </w:tc>
        <w:tc>
          <w:tcPr>
            <w:tcW w:w="1134" w:type="dxa"/>
          </w:tcPr>
          <w:p>
            <w:pPr>
              <w:pStyle w:val="30"/>
              <w:rPr>
                <w:rFonts w:ascii="Times New Roman"/>
                <w:sz w:val="20"/>
              </w:rPr>
            </w:pPr>
          </w:p>
        </w:tc>
        <w:tc>
          <w:tcPr>
            <w:tcW w:w="1276" w:type="dxa"/>
          </w:tcPr>
          <w:p>
            <w:pPr>
              <w:pStyle w:val="30"/>
              <w:rPr>
                <w:rFonts w:ascii="Times New Roman"/>
                <w:sz w:val="20"/>
              </w:rPr>
            </w:pPr>
          </w:p>
        </w:tc>
        <w:tc>
          <w:tcPr>
            <w:tcW w:w="1134"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1" w:type="dxa"/>
          </w:tcPr>
          <w:p>
            <w:pPr>
              <w:pStyle w:val="30"/>
              <w:rPr>
                <w:rFonts w:ascii="Times New Roman"/>
                <w:sz w:val="20"/>
              </w:rPr>
            </w:pPr>
          </w:p>
        </w:tc>
        <w:tc>
          <w:tcPr>
            <w:tcW w:w="1701" w:type="dxa"/>
          </w:tcPr>
          <w:p>
            <w:pPr>
              <w:pStyle w:val="30"/>
              <w:rPr>
                <w:rFonts w:ascii="Times New Roman"/>
                <w:sz w:val="20"/>
              </w:rPr>
            </w:pPr>
          </w:p>
        </w:tc>
        <w:tc>
          <w:tcPr>
            <w:tcW w:w="1417" w:type="dxa"/>
          </w:tcPr>
          <w:p>
            <w:pPr>
              <w:pStyle w:val="30"/>
              <w:rPr>
                <w:rFonts w:ascii="Times New Roman"/>
                <w:sz w:val="20"/>
              </w:rPr>
            </w:pPr>
          </w:p>
        </w:tc>
        <w:tc>
          <w:tcPr>
            <w:tcW w:w="851" w:type="dxa"/>
          </w:tcPr>
          <w:p>
            <w:pPr>
              <w:pStyle w:val="30"/>
              <w:rPr>
                <w:rFonts w:ascii="Times New Roman"/>
                <w:sz w:val="20"/>
              </w:rPr>
            </w:pPr>
          </w:p>
        </w:tc>
        <w:tc>
          <w:tcPr>
            <w:tcW w:w="992" w:type="dxa"/>
          </w:tcPr>
          <w:p>
            <w:pPr>
              <w:pStyle w:val="30"/>
              <w:rPr>
                <w:rFonts w:ascii="Times New Roman"/>
                <w:sz w:val="20"/>
              </w:rPr>
            </w:pPr>
          </w:p>
        </w:tc>
        <w:tc>
          <w:tcPr>
            <w:tcW w:w="1134" w:type="dxa"/>
          </w:tcPr>
          <w:p>
            <w:pPr>
              <w:pStyle w:val="30"/>
              <w:rPr>
                <w:rFonts w:ascii="Times New Roman"/>
                <w:sz w:val="20"/>
              </w:rPr>
            </w:pPr>
          </w:p>
        </w:tc>
        <w:tc>
          <w:tcPr>
            <w:tcW w:w="1276" w:type="dxa"/>
          </w:tcPr>
          <w:p>
            <w:pPr>
              <w:pStyle w:val="30"/>
              <w:rPr>
                <w:rFonts w:ascii="Times New Roman"/>
                <w:sz w:val="20"/>
              </w:rPr>
            </w:pPr>
          </w:p>
        </w:tc>
        <w:tc>
          <w:tcPr>
            <w:tcW w:w="1134"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1" w:type="dxa"/>
          </w:tcPr>
          <w:p>
            <w:pPr>
              <w:pStyle w:val="30"/>
              <w:rPr>
                <w:rFonts w:ascii="Times New Roman"/>
                <w:sz w:val="20"/>
              </w:rPr>
            </w:pPr>
          </w:p>
        </w:tc>
        <w:tc>
          <w:tcPr>
            <w:tcW w:w="1701" w:type="dxa"/>
          </w:tcPr>
          <w:p>
            <w:pPr>
              <w:pStyle w:val="30"/>
              <w:rPr>
                <w:rFonts w:ascii="Times New Roman"/>
                <w:sz w:val="20"/>
              </w:rPr>
            </w:pPr>
          </w:p>
        </w:tc>
        <w:tc>
          <w:tcPr>
            <w:tcW w:w="1417" w:type="dxa"/>
          </w:tcPr>
          <w:p>
            <w:pPr>
              <w:pStyle w:val="30"/>
              <w:rPr>
                <w:rFonts w:ascii="Times New Roman"/>
                <w:sz w:val="20"/>
              </w:rPr>
            </w:pPr>
          </w:p>
        </w:tc>
        <w:tc>
          <w:tcPr>
            <w:tcW w:w="851" w:type="dxa"/>
          </w:tcPr>
          <w:p>
            <w:pPr>
              <w:pStyle w:val="30"/>
              <w:rPr>
                <w:rFonts w:ascii="Times New Roman"/>
                <w:sz w:val="20"/>
              </w:rPr>
            </w:pPr>
          </w:p>
        </w:tc>
        <w:tc>
          <w:tcPr>
            <w:tcW w:w="992" w:type="dxa"/>
          </w:tcPr>
          <w:p>
            <w:pPr>
              <w:pStyle w:val="30"/>
              <w:rPr>
                <w:rFonts w:ascii="Times New Roman"/>
                <w:sz w:val="20"/>
              </w:rPr>
            </w:pPr>
          </w:p>
        </w:tc>
        <w:tc>
          <w:tcPr>
            <w:tcW w:w="1134" w:type="dxa"/>
          </w:tcPr>
          <w:p>
            <w:pPr>
              <w:pStyle w:val="30"/>
              <w:rPr>
                <w:rFonts w:ascii="Times New Roman"/>
                <w:sz w:val="20"/>
              </w:rPr>
            </w:pPr>
          </w:p>
        </w:tc>
        <w:tc>
          <w:tcPr>
            <w:tcW w:w="1276" w:type="dxa"/>
          </w:tcPr>
          <w:p>
            <w:pPr>
              <w:pStyle w:val="30"/>
              <w:rPr>
                <w:rFonts w:ascii="Times New Roman"/>
                <w:sz w:val="20"/>
              </w:rPr>
            </w:pPr>
          </w:p>
        </w:tc>
        <w:tc>
          <w:tcPr>
            <w:tcW w:w="1134"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1" w:type="dxa"/>
          </w:tcPr>
          <w:p>
            <w:pPr>
              <w:pStyle w:val="30"/>
              <w:rPr>
                <w:rFonts w:ascii="Times New Roman"/>
                <w:sz w:val="20"/>
              </w:rPr>
            </w:pPr>
          </w:p>
        </w:tc>
        <w:tc>
          <w:tcPr>
            <w:tcW w:w="1701" w:type="dxa"/>
          </w:tcPr>
          <w:p>
            <w:pPr>
              <w:pStyle w:val="30"/>
              <w:rPr>
                <w:rFonts w:ascii="Times New Roman"/>
                <w:sz w:val="20"/>
              </w:rPr>
            </w:pPr>
          </w:p>
        </w:tc>
        <w:tc>
          <w:tcPr>
            <w:tcW w:w="1417" w:type="dxa"/>
          </w:tcPr>
          <w:p>
            <w:pPr>
              <w:pStyle w:val="30"/>
              <w:rPr>
                <w:rFonts w:ascii="Times New Roman"/>
                <w:sz w:val="20"/>
              </w:rPr>
            </w:pPr>
          </w:p>
        </w:tc>
        <w:tc>
          <w:tcPr>
            <w:tcW w:w="851" w:type="dxa"/>
          </w:tcPr>
          <w:p>
            <w:pPr>
              <w:pStyle w:val="30"/>
              <w:rPr>
                <w:rFonts w:ascii="Times New Roman"/>
                <w:sz w:val="20"/>
              </w:rPr>
            </w:pPr>
          </w:p>
        </w:tc>
        <w:tc>
          <w:tcPr>
            <w:tcW w:w="992" w:type="dxa"/>
          </w:tcPr>
          <w:p>
            <w:pPr>
              <w:pStyle w:val="30"/>
              <w:rPr>
                <w:rFonts w:ascii="Times New Roman"/>
                <w:sz w:val="20"/>
              </w:rPr>
            </w:pPr>
          </w:p>
        </w:tc>
        <w:tc>
          <w:tcPr>
            <w:tcW w:w="1134" w:type="dxa"/>
          </w:tcPr>
          <w:p>
            <w:pPr>
              <w:pStyle w:val="30"/>
              <w:rPr>
                <w:rFonts w:ascii="Times New Roman"/>
                <w:sz w:val="20"/>
              </w:rPr>
            </w:pPr>
          </w:p>
        </w:tc>
        <w:tc>
          <w:tcPr>
            <w:tcW w:w="1276" w:type="dxa"/>
          </w:tcPr>
          <w:p>
            <w:pPr>
              <w:pStyle w:val="30"/>
              <w:rPr>
                <w:rFonts w:ascii="Times New Roman"/>
                <w:sz w:val="20"/>
              </w:rPr>
            </w:pPr>
          </w:p>
        </w:tc>
        <w:tc>
          <w:tcPr>
            <w:tcW w:w="1134"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1" w:type="dxa"/>
          </w:tcPr>
          <w:p>
            <w:pPr>
              <w:pStyle w:val="30"/>
              <w:rPr>
                <w:rFonts w:ascii="Times New Roman"/>
                <w:sz w:val="20"/>
              </w:rPr>
            </w:pPr>
          </w:p>
        </w:tc>
        <w:tc>
          <w:tcPr>
            <w:tcW w:w="1701" w:type="dxa"/>
          </w:tcPr>
          <w:p>
            <w:pPr>
              <w:pStyle w:val="30"/>
              <w:rPr>
                <w:rFonts w:ascii="Times New Roman"/>
                <w:sz w:val="20"/>
              </w:rPr>
            </w:pPr>
          </w:p>
        </w:tc>
        <w:tc>
          <w:tcPr>
            <w:tcW w:w="1417" w:type="dxa"/>
          </w:tcPr>
          <w:p>
            <w:pPr>
              <w:pStyle w:val="30"/>
              <w:rPr>
                <w:rFonts w:ascii="Times New Roman"/>
                <w:sz w:val="20"/>
              </w:rPr>
            </w:pPr>
          </w:p>
        </w:tc>
        <w:tc>
          <w:tcPr>
            <w:tcW w:w="851" w:type="dxa"/>
          </w:tcPr>
          <w:p>
            <w:pPr>
              <w:pStyle w:val="30"/>
              <w:rPr>
                <w:rFonts w:ascii="Times New Roman"/>
                <w:sz w:val="20"/>
              </w:rPr>
            </w:pPr>
          </w:p>
        </w:tc>
        <w:tc>
          <w:tcPr>
            <w:tcW w:w="992" w:type="dxa"/>
          </w:tcPr>
          <w:p>
            <w:pPr>
              <w:pStyle w:val="30"/>
              <w:rPr>
                <w:rFonts w:ascii="Times New Roman"/>
                <w:sz w:val="20"/>
              </w:rPr>
            </w:pPr>
          </w:p>
        </w:tc>
        <w:tc>
          <w:tcPr>
            <w:tcW w:w="1134" w:type="dxa"/>
          </w:tcPr>
          <w:p>
            <w:pPr>
              <w:pStyle w:val="30"/>
              <w:rPr>
                <w:rFonts w:ascii="Times New Roman"/>
                <w:sz w:val="20"/>
              </w:rPr>
            </w:pPr>
          </w:p>
        </w:tc>
        <w:tc>
          <w:tcPr>
            <w:tcW w:w="1276" w:type="dxa"/>
          </w:tcPr>
          <w:p>
            <w:pPr>
              <w:pStyle w:val="30"/>
              <w:rPr>
                <w:rFonts w:ascii="Times New Roman"/>
                <w:sz w:val="20"/>
              </w:rPr>
            </w:pPr>
          </w:p>
        </w:tc>
        <w:tc>
          <w:tcPr>
            <w:tcW w:w="1134"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trPr>
        <w:tc>
          <w:tcPr>
            <w:tcW w:w="851" w:type="dxa"/>
          </w:tcPr>
          <w:p>
            <w:pPr>
              <w:pStyle w:val="30"/>
              <w:rPr>
                <w:rFonts w:ascii="Times New Roman"/>
                <w:sz w:val="20"/>
              </w:rPr>
            </w:pPr>
          </w:p>
        </w:tc>
        <w:tc>
          <w:tcPr>
            <w:tcW w:w="1701" w:type="dxa"/>
          </w:tcPr>
          <w:p>
            <w:pPr>
              <w:pStyle w:val="30"/>
              <w:rPr>
                <w:rFonts w:ascii="Times New Roman"/>
                <w:sz w:val="20"/>
              </w:rPr>
            </w:pPr>
          </w:p>
        </w:tc>
        <w:tc>
          <w:tcPr>
            <w:tcW w:w="1417" w:type="dxa"/>
          </w:tcPr>
          <w:p>
            <w:pPr>
              <w:pStyle w:val="30"/>
              <w:rPr>
                <w:rFonts w:ascii="Times New Roman"/>
                <w:sz w:val="20"/>
              </w:rPr>
            </w:pPr>
          </w:p>
        </w:tc>
        <w:tc>
          <w:tcPr>
            <w:tcW w:w="851" w:type="dxa"/>
          </w:tcPr>
          <w:p>
            <w:pPr>
              <w:pStyle w:val="30"/>
              <w:rPr>
                <w:rFonts w:ascii="Times New Roman"/>
                <w:sz w:val="20"/>
              </w:rPr>
            </w:pPr>
          </w:p>
        </w:tc>
        <w:tc>
          <w:tcPr>
            <w:tcW w:w="992" w:type="dxa"/>
          </w:tcPr>
          <w:p>
            <w:pPr>
              <w:pStyle w:val="30"/>
              <w:rPr>
                <w:rFonts w:ascii="Times New Roman"/>
                <w:sz w:val="20"/>
              </w:rPr>
            </w:pPr>
          </w:p>
        </w:tc>
        <w:tc>
          <w:tcPr>
            <w:tcW w:w="1134" w:type="dxa"/>
          </w:tcPr>
          <w:p>
            <w:pPr>
              <w:pStyle w:val="30"/>
              <w:rPr>
                <w:rFonts w:ascii="Times New Roman"/>
                <w:sz w:val="20"/>
              </w:rPr>
            </w:pPr>
          </w:p>
        </w:tc>
        <w:tc>
          <w:tcPr>
            <w:tcW w:w="1276" w:type="dxa"/>
          </w:tcPr>
          <w:p>
            <w:pPr>
              <w:pStyle w:val="30"/>
              <w:rPr>
                <w:rFonts w:ascii="Times New Roman"/>
                <w:sz w:val="20"/>
              </w:rPr>
            </w:pPr>
          </w:p>
        </w:tc>
        <w:tc>
          <w:tcPr>
            <w:tcW w:w="1134" w:type="dxa"/>
          </w:tcPr>
          <w:p>
            <w:pPr>
              <w:pStyle w:val="30"/>
              <w:rPr>
                <w:rFonts w:ascii="Times New Roman"/>
                <w:sz w:val="20"/>
              </w:rPr>
            </w:pPr>
          </w:p>
        </w:tc>
      </w:tr>
    </w:tbl>
    <w:p>
      <w:pPr>
        <w:pStyle w:val="2"/>
        <w:spacing w:before="1"/>
        <w:rPr>
          <w:b/>
          <w:sz w:val="13"/>
        </w:rPr>
      </w:pPr>
    </w:p>
    <w:p>
      <w:pPr>
        <w:pStyle w:val="2"/>
        <w:spacing w:before="70"/>
        <w:ind w:left="352"/>
        <w:rPr>
          <w:rFonts w:ascii="楷体" w:eastAsia="楷体"/>
        </w:rPr>
      </w:pPr>
      <w:r>
        <w:rPr>
          <w:rFonts w:hint="eastAsia" w:ascii="楷体" w:eastAsia="楷体"/>
        </w:rPr>
        <w:t>备注：</w:t>
      </w:r>
    </w:p>
    <w:p>
      <w:pPr>
        <w:pStyle w:val="2"/>
        <w:spacing w:before="2" w:line="244" w:lineRule="auto"/>
        <w:ind w:left="352" w:right="372" w:firstLine="420"/>
        <w:rPr>
          <w:rFonts w:ascii="楷体" w:eastAsia="楷体"/>
        </w:rPr>
      </w:pPr>
      <w:r>
        <w:rPr>
          <w:rFonts w:ascii="Times New Roman" w:eastAsia="Times New Roman"/>
        </w:rPr>
        <w:t>1</w:t>
      </w:r>
      <w:r>
        <w:rPr>
          <w:rFonts w:hint="eastAsia" w:ascii="楷体" w:eastAsia="楷体"/>
        </w:rPr>
        <w:t>、附以上类似工程的中标通知书（如有）、工程合同协议书、工程竣工验收证明材料复印件，以上复印件加盖磋商人公章。</w:t>
      </w:r>
    </w:p>
    <w:p>
      <w:pPr>
        <w:pStyle w:val="2"/>
        <w:rPr>
          <w:rFonts w:ascii="楷体"/>
          <w:sz w:val="20"/>
        </w:rPr>
      </w:pPr>
    </w:p>
    <w:p>
      <w:pPr>
        <w:pStyle w:val="2"/>
        <w:rPr>
          <w:rFonts w:ascii="楷体"/>
          <w:sz w:val="20"/>
        </w:rPr>
      </w:pPr>
    </w:p>
    <w:p>
      <w:pPr>
        <w:pStyle w:val="8"/>
        <w:spacing w:before="150"/>
        <w:ind w:left="3552"/>
        <w:outlineLvl w:val="9"/>
        <w:rPr>
          <w:rFonts w:ascii="Times New Roman" w:eastAsia="Times New Roman"/>
        </w:rPr>
      </w:pPr>
    </w:p>
    <w:p>
      <w:pPr>
        <w:pStyle w:val="8"/>
        <w:spacing w:before="150"/>
        <w:ind w:left="3552"/>
        <w:outlineLvl w:val="9"/>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sectPr>
          <w:headerReference r:id="rId11" w:type="default"/>
          <w:pgSz w:w="11910" w:h="16840"/>
          <w:pgMar w:top="1540" w:right="761" w:bottom="1040" w:left="780" w:header="876" w:footer="858" w:gutter="0"/>
          <w:pgNumType w:fmt="decimal"/>
          <w:cols w:space="720" w:num="1"/>
        </w:sectPr>
      </w:pPr>
    </w:p>
    <w:p>
      <w:pPr>
        <w:pStyle w:val="6"/>
        <w:spacing w:before="1"/>
        <w:ind w:left="0"/>
        <w:jc w:val="center"/>
      </w:pPr>
      <w:r>
        <w:rPr>
          <w:rFonts w:hint="eastAsia"/>
          <w:lang w:val="en-US"/>
        </w:rPr>
        <w:t>6</w:t>
      </w:r>
      <w:r>
        <w:t>、建设工程项目管理承诺书</w:t>
      </w:r>
    </w:p>
    <w:p/>
    <w:p>
      <w:pPr>
        <w:pStyle w:val="2"/>
        <w:tabs>
          <w:tab w:val="left" w:pos="3083"/>
        </w:tabs>
      </w:pPr>
      <w:r>
        <w:t>致</w:t>
      </w:r>
      <w:r>
        <w:rPr>
          <w:u w:val="single"/>
        </w:rPr>
        <w:tab/>
      </w:r>
      <w:r>
        <w:t>（招标人名称）：</w:t>
      </w:r>
    </w:p>
    <w:p>
      <w:pPr>
        <w:pStyle w:val="2"/>
        <w:rPr>
          <w:sz w:val="22"/>
        </w:rPr>
      </w:pPr>
    </w:p>
    <w:p>
      <w:pPr>
        <w:pStyle w:val="2"/>
        <w:tabs>
          <w:tab w:val="left" w:pos="4159"/>
        </w:tabs>
        <w:spacing w:before="198" w:line="465" w:lineRule="auto"/>
        <w:ind w:left="343" w:right="324" w:firstLine="456"/>
        <w:jc w:val="both"/>
      </w:pPr>
      <w:r>
        <w:t>作为参与</w:t>
      </w:r>
      <w:r>
        <w:rPr>
          <w:u w:val="single"/>
        </w:rPr>
        <w:tab/>
      </w:r>
      <w:r>
        <w:t>（工程名称）项目的磋商方，根据国家、自治区相关文件规定， 我方在此向招标人承诺：</w:t>
      </w:r>
    </w:p>
    <w:p>
      <w:pPr>
        <w:pStyle w:val="2"/>
        <w:spacing w:line="465" w:lineRule="auto"/>
        <w:ind w:left="343" w:right="360" w:firstLine="456"/>
        <w:rPr>
          <w:spacing w:val="-2"/>
        </w:rPr>
      </w:pPr>
      <w:r>
        <w:rPr>
          <w:rFonts w:ascii="Times New Roman" w:eastAsia="Times New Roman"/>
        </w:rPr>
        <w:t>1</w:t>
      </w:r>
      <w:r>
        <w:rPr>
          <w:spacing w:val="-2"/>
        </w:rPr>
        <w:t xml:space="preserve">、一旦中标，我方保证按照政府相关部门的规定，在发出成交通知书之日起 </w:t>
      </w:r>
      <w:r>
        <w:rPr>
          <w:rFonts w:ascii="Times New Roman" w:eastAsia="Times New Roman"/>
        </w:rPr>
        <w:t>7</w:t>
      </w:r>
      <w:r>
        <w:t>个工作日内足额将农</w:t>
      </w:r>
      <w:r>
        <w:rPr>
          <w:spacing w:val="-2"/>
        </w:rPr>
        <w:t>民工工资保障金转入农民工工资保障金专用账户。一旦我方所承包的该项目中出现拖欠农民工工资情况，   由劳动保障、住房城乡建设行政主管部门按照《关于进一步完善建筑行业农民工工资保证金制度的通知》</w:t>
      </w:r>
    </w:p>
    <w:p>
      <w:pPr>
        <w:pStyle w:val="2"/>
        <w:spacing w:line="263" w:lineRule="exact"/>
        <w:ind w:left="343"/>
      </w:pPr>
      <w:r>
        <w:t>（桂劳社发〔</w:t>
      </w:r>
      <w:r>
        <w:rPr>
          <w:rFonts w:ascii="Times New Roman" w:eastAsia="Times New Roman"/>
        </w:rPr>
        <w:t>2009</w:t>
      </w:r>
      <w:r>
        <w:t>〕</w:t>
      </w:r>
      <w:r>
        <w:rPr>
          <w:rFonts w:ascii="Times New Roman" w:eastAsia="Times New Roman"/>
        </w:rPr>
        <w:t xml:space="preserve">50 </w:t>
      </w:r>
      <w:r>
        <w:t>号）从我方农民工工资保障金中先予划支。</w:t>
      </w:r>
    </w:p>
    <w:p>
      <w:pPr>
        <w:pStyle w:val="2"/>
        <w:spacing w:before="3"/>
        <w:rPr>
          <w:sz w:val="19"/>
        </w:rPr>
      </w:pPr>
    </w:p>
    <w:p>
      <w:pPr>
        <w:pStyle w:val="2"/>
        <w:spacing w:line="463" w:lineRule="auto"/>
        <w:ind w:left="343" w:right="372" w:firstLine="456"/>
        <w:jc w:val="both"/>
      </w:pPr>
      <w:r>
        <w:rPr>
          <w:rFonts w:ascii="Times New Roman" w:eastAsia="Times New Roman"/>
        </w:rPr>
        <w:t>2</w:t>
      </w:r>
      <w:r>
        <w:t>、一旦中标，我方保证在施工过程中，严格执行《广西壮族自治区建设工程安全文明施工费使用管</w:t>
      </w:r>
      <w:r>
        <w:rPr>
          <w:spacing w:val="-4"/>
        </w:rPr>
        <w:t>理细则》</w:t>
      </w:r>
      <w:r>
        <w:t>（</w:t>
      </w:r>
      <w:r>
        <w:rPr>
          <w:spacing w:val="-2"/>
        </w:rPr>
        <w:t>桂建质【</w:t>
      </w:r>
      <w:r>
        <w:rPr>
          <w:rFonts w:ascii="Times New Roman" w:eastAsia="Times New Roman"/>
        </w:rPr>
        <w:t>2015</w:t>
      </w:r>
      <w:r>
        <w:rPr>
          <w:spacing w:val="-8"/>
        </w:rPr>
        <w:t>】</w:t>
      </w:r>
      <w:r>
        <w:rPr>
          <w:rFonts w:ascii="Times New Roman" w:eastAsia="Times New Roman"/>
        </w:rPr>
        <w:t xml:space="preserve">16 </w:t>
      </w:r>
      <w:r>
        <w:t>号</w:t>
      </w:r>
      <w:r>
        <w:rPr>
          <w:spacing w:val="-8"/>
        </w:rPr>
        <w:t>）</w:t>
      </w:r>
      <w:r>
        <w:rPr>
          <w:spacing w:val="-4"/>
        </w:rPr>
        <w:t>的有关规定，确保建设工程各项安全防护、文明施工措施落实到位。如</w:t>
      </w:r>
      <w:r>
        <w:rPr>
          <w:spacing w:val="-5"/>
        </w:rPr>
        <w:t>我方在该项目的承包中出现未按桂建质【</w:t>
      </w:r>
      <w:r>
        <w:rPr>
          <w:rFonts w:ascii="Times New Roman" w:eastAsia="Times New Roman"/>
        </w:rPr>
        <w:t>2015</w:t>
      </w:r>
      <w:r>
        <w:rPr>
          <w:spacing w:val="-20"/>
        </w:rPr>
        <w:t>】</w:t>
      </w:r>
      <w:r>
        <w:rPr>
          <w:rFonts w:ascii="Times New Roman" w:eastAsia="Times New Roman"/>
        </w:rPr>
        <w:t xml:space="preserve">16 </w:t>
      </w:r>
      <w:r>
        <w:rPr>
          <w:spacing w:val="-2"/>
        </w:rPr>
        <w:t>号文附件一规定执行的情形，我方愿意按照相关规定接受建设单位及有关主管部门的处罚。</w:t>
      </w:r>
    </w:p>
    <w:p>
      <w:pPr>
        <w:pStyle w:val="2"/>
        <w:spacing w:before="4" w:line="463" w:lineRule="auto"/>
        <w:ind w:left="352" w:right="372" w:firstLine="448"/>
        <w:jc w:val="both"/>
      </w:pPr>
      <w:r>
        <w:rPr>
          <w:rFonts w:ascii="Times New Roman" w:eastAsia="Times New Roman"/>
        </w:rPr>
        <w:t>3</w:t>
      </w:r>
      <w:r>
        <w:t>、一旦中标，我方保证在施工过程中，严格执行散装水泥和预拌混凝土管理的有关规定，确保建设</w:t>
      </w:r>
      <w:r>
        <w:rPr>
          <w:spacing w:val="-2"/>
        </w:rPr>
        <w:t>工程按规定使用散装水泥和预拌混凝土。如我方在该项目的承包中出现未按规定执行的情形，我方愿意按   照相关规定接受建设单位及有关主管部门的处罚。</w:t>
      </w:r>
    </w:p>
    <w:p>
      <w:pPr>
        <w:pStyle w:val="2"/>
        <w:spacing w:before="2"/>
        <w:ind w:left="799"/>
      </w:pPr>
      <w:r>
        <w:rPr>
          <w:rFonts w:ascii="Times New Roman" w:eastAsia="Times New Roman"/>
        </w:rPr>
        <w:t>4</w:t>
      </w:r>
      <w:r>
        <w:t>、一旦中标，我方保证在施工过程中，严格执行《关于禁止使用不符合规范要求的竹脚手架的通知》</w:t>
      </w:r>
    </w:p>
    <w:p>
      <w:pPr>
        <w:pStyle w:val="2"/>
        <w:spacing w:before="6"/>
        <w:rPr>
          <w:sz w:val="19"/>
        </w:rPr>
      </w:pPr>
    </w:p>
    <w:p>
      <w:pPr>
        <w:pStyle w:val="2"/>
        <w:spacing w:line="465" w:lineRule="auto"/>
        <w:ind w:left="343" w:right="308"/>
      </w:pPr>
      <w:r>
        <w:t>（桂建管字〔</w:t>
      </w:r>
      <w:r>
        <w:rPr>
          <w:rFonts w:ascii="Times New Roman" w:eastAsia="Times New Roman"/>
        </w:rPr>
        <w:t>2003</w:t>
      </w:r>
      <w:r>
        <w:t>〕</w:t>
      </w:r>
      <w:r>
        <w:rPr>
          <w:rFonts w:ascii="Times New Roman" w:eastAsia="Times New Roman"/>
        </w:rPr>
        <w:t xml:space="preserve">40 </w:t>
      </w:r>
      <w:r>
        <w:t>号）的有关规定，不使用竹脚手架。如我方在该项目的承包中出现未按规定执行的情形，我方愿意按照相关规定接受建设单位及有关主管部门的处罚。</w:t>
      </w:r>
    </w:p>
    <w:p>
      <w:pPr>
        <w:pStyle w:val="2"/>
        <w:rPr>
          <w:sz w:val="20"/>
        </w:rPr>
      </w:pPr>
    </w:p>
    <w:p>
      <w:pPr>
        <w:pStyle w:val="2"/>
        <w:rPr>
          <w:sz w:val="20"/>
        </w:rPr>
      </w:pPr>
    </w:p>
    <w:p>
      <w:pPr>
        <w:pStyle w:val="2"/>
        <w:rPr>
          <w:sz w:val="20"/>
        </w:rPr>
      </w:pPr>
    </w:p>
    <w:p>
      <w:pPr>
        <w:pStyle w:val="2"/>
        <w:spacing w:before="11"/>
        <w:rPr>
          <w:sz w:val="20"/>
        </w:rPr>
      </w:pPr>
    </w:p>
    <w:p>
      <w:pPr>
        <w:pStyle w:val="2"/>
        <w:tabs>
          <w:tab w:val="left" w:pos="7492"/>
        </w:tabs>
        <w:spacing w:before="1"/>
        <w:ind w:left="3712"/>
      </w:pPr>
      <w:r>
        <w:t>磋商人：</w:t>
      </w:r>
      <w:r>
        <w:rPr>
          <w:u w:val="single"/>
        </w:rPr>
        <w:tab/>
      </w:r>
      <w:r>
        <w:rPr>
          <w:u w:val="single"/>
        </w:rPr>
        <w:t>（盖单位公章）</w:t>
      </w:r>
    </w:p>
    <w:p>
      <w:pPr>
        <w:pStyle w:val="2"/>
        <w:rPr>
          <w:sz w:val="20"/>
        </w:rPr>
      </w:pPr>
    </w:p>
    <w:p>
      <w:pPr>
        <w:pStyle w:val="2"/>
        <w:spacing w:before="1"/>
        <w:rPr>
          <w:sz w:val="19"/>
        </w:rPr>
      </w:pPr>
    </w:p>
    <w:p>
      <w:pPr>
        <w:pStyle w:val="2"/>
        <w:tabs>
          <w:tab w:val="left" w:pos="7809"/>
        </w:tabs>
        <w:ind w:left="3818"/>
      </w:pPr>
      <w:r>
        <w:t>法定代表人或授权代理人：</w:t>
      </w:r>
      <w:r>
        <w:rPr>
          <w:u w:val="single"/>
        </w:rPr>
        <w:tab/>
      </w:r>
      <w:r>
        <w:rPr>
          <w:u w:val="single"/>
        </w:rPr>
        <w:t>（签字或盖章）</w:t>
      </w:r>
    </w:p>
    <w:p>
      <w:pPr>
        <w:pStyle w:val="2"/>
        <w:rPr>
          <w:sz w:val="20"/>
        </w:rPr>
      </w:pPr>
    </w:p>
    <w:p>
      <w:pPr>
        <w:pStyle w:val="2"/>
        <w:spacing w:before="2"/>
        <w:rPr>
          <w:sz w:val="19"/>
        </w:rPr>
      </w:pPr>
    </w:p>
    <w:p>
      <w:pPr>
        <w:pStyle w:val="2"/>
        <w:tabs>
          <w:tab w:val="left" w:pos="6443"/>
          <w:tab w:val="left" w:pos="7492"/>
          <w:tab w:val="left" w:pos="8543"/>
        </w:tabs>
        <w:ind w:left="4869"/>
      </w:pPr>
      <w:r>
        <w:t>日期：</w:t>
      </w:r>
      <w:r>
        <w:rPr>
          <w:u w:val="single"/>
        </w:rPr>
        <w:tab/>
      </w:r>
      <w:r>
        <w:t>年</w:t>
      </w:r>
      <w:r>
        <w:rPr>
          <w:u w:val="single"/>
        </w:rPr>
        <w:tab/>
      </w:r>
      <w:r>
        <w:t>月</w:t>
      </w:r>
      <w:r>
        <w:rPr>
          <w:u w:val="single"/>
        </w:rPr>
        <w:tab/>
      </w:r>
      <w:r>
        <w:t>日</w:t>
      </w:r>
    </w:p>
    <w:p>
      <w:pPr>
        <w:sectPr>
          <w:headerReference r:id="rId12" w:type="default"/>
          <w:footerReference r:id="rId13" w:type="default"/>
          <w:pgSz w:w="11910" w:h="16840"/>
          <w:pgMar w:top="1480" w:right="761" w:bottom="1040" w:left="780" w:header="876" w:footer="858" w:gutter="0"/>
          <w:pgNumType w:fmt="decimal"/>
          <w:cols w:space="720" w:num="1"/>
        </w:sectPr>
      </w:pPr>
    </w:p>
    <w:p>
      <w:pPr>
        <w:pStyle w:val="2"/>
        <w:spacing w:before="6"/>
        <w:rPr>
          <w:b/>
          <w:sz w:val="3"/>
        </w:rPr>
      </w:pPr>
    </w:p>
    <w:p>
      <w:pPr>
        <w:pStyle w:val="2"/>
        <w:spacing w:line="20" w:lineRule="exact"/>
        <w:ind w:left="346"/>
        <w:rPr>
          <w:sz w:val="2"/>
        </w:rPr>
      </w:pPr>
      <w:r>
        <w:rPr>
          <w:sz w:val="2"/>
        </w:rPr>
        <w:pict>
          <v:group id="组合 26" o:spid="_x0000_s1034" o:spt="203" style="height:0.75pt;width:481.95pt;" coordsize="9639,15203203">
            <o:lock v:ext="edit"/>
            <v:line id="直线 27" o:spid="_x0000_s1026" o:spt="20" style="position:absolute;left:0;top:7;height:0;width:9639;" coordsize="21600,21600" o:gfxdata="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vs1lvQAA&#10;ANsAAAAPAAAAAAAAAAEAIAAAACIAAABkcnMvZG93bnJldi54bWxQSwECFAAUAAAACACHTuJAMy8F&#10;njsAAAA5AAAAEAAAAAAAAAABACAAAAAMAQAAZHJzL3NoYXBleG1sLnhtbFBLBQYAAAAABgAGAFsB&#10;AAC2AwAAAAA=&#10;">
              <v:path arrowok="t"/>
              <v:fill focussize="0,0"/>
              <v:stroke weight="0.72pt"/>
              <v:imagedata o:title=""/>
              <o:lock v:ext="edit"/>
            </v:line>
            <w10:wrap type="none"/>
            <w10:anchorlock/>
          </v:group>
        </w:pict>
      </w:r>
    </w:p>
    <w:p>
      <w:pPr>
        <w:pStyle w:val="6"/>
        <w:spacing w:before="141"/>
        <w:ind w:left="1730"/>
      </w:pPr>
      <w:r>
        <w:t>广西壮族自治区</w:t>
      </w:r>
      <w:r>
        <w:rPr>
          <w:rFonts w:hint="eastAsia"/>
        </w:rPr>
        <w:t>公路工程或</w:t>
      </w:r>
      <w:r>
        <w:rPr>
          <w:rFonts w:hint="eastAsia"/>
          <w:lang w:eastAsia="zh-CN"/>
        </w:rPr>
        <w:t>市政公用工程</w:t>
      </w:r>
      <w:r>
        <w:t>安全文明施工措施项目清单内容</w:t>
      </w:r>
    </w:p>
    <w:p>
      <w:pPr>
        <w:spacing w:before="23" w:line="470" w:lineRule="atLeast"/>
        <w:ind w:left="3343" w:right="3360"/>
        <w:jc w:val="center"/>
        <w:rPr>
          <w:b/>
          <w:sz w:val="24"/>
        </w:rPr>
      </w:pPr>
      <w:r>
        <w:rPr>
          <w:sz w:val="24"/>
        </w:rPr>
        <w:t>（桂建质【</w:t>
      </w:r>
      <w:r>
        <w:rPr>
          <w:rFonts w:ascii="Times New Roman" w:eastAsia="Times New Roman"/>
          <w:sz w:val="24"/>
        </w:rPr>
        <w:t>2015</w:t>
      </w:r>
      <w:r>
        <w:rPr>
          <w:sz w:val="24"/>
        </w:rPr>
        <w:t>】</w:t>
      </w:r>
      <w:r>
        <w:rPr>
          <w:rFonts w:ascii="Times New Roman" w:eastAsia="Times New Roman"/>
          <w:sz w:val="24"/>
        </w:rPr>
        <w:t xml:space="preserve">16 </w:t>
      </w:r>
      <w:r>
        <w:rPr>
          <w:sz w:val="24"/>
        </w:rPr>
        <w:t xml:space="preserve">号文附件一） </w:t>
      </w:r>
      <w:r>
        <w:rPr>
          <w:b/>
          <w:sz w:val="24"/>
        </w:rPr>
        <w:t>广西壮族自治区</w:t>
      </w:r>
    </w:p>
    <w:p>
      <w:pPr>
        <w:pStyle w:val="8"/>
        <w:ind w:right="17"/>
        <w:jc w:val="center"/>
      </w:pPr>
      <w:r>
        <w:t>建设工程安全文明施工措施项目清单内容</w:t>
      </w:r>
    </w:p>
    <w:p>
      <w:pPr>
        <w:jc w:val="center"/>
        <w:sectPr>
          <w:pgSz w:w="11910" w:h="16840"/>
          <w:pgMar w:top="1480" w:right="761" w:bottom="1040" w:left="780" w:header="876" w:footer="858" w:gutter="0"/>
          <w:pgNumType w:fmt="decimal"/>
          <w:cols w:space="720" w:num="1"/>
        </w:sectPr>
      </w:pPr>
    </w:p>
    <w:tbl>
      <w:tblPr>
        <w:tblStyle w:val="16"/>
        <w:tblW w:w="9747" w:type="dxa"/>
        <w:tblInd w:w="261"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738"/>
        <w:gridCol w:w="525"/>
        <w:gridCol w:w="1545"/>
        <w:gridCol w:w="6645"/>
        <w:gridCol w:w="294"/>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71" w:hRule="atLeast"/>
        </w:trPr>
        <w:tc>
          <w:tcPr>
            <w:tcW w:w="738" w:type="dxa"/>
            <w:tcBorders>
              <w:left w:val="single" w:color="000000" w:sz="12" w:space="0"/>
              <w:bottom w:val="single" w:color="000000" w:sz="4" w:space="0"/>
              <w:right w:val="single" w:color="000000" w:sz="4" w:space="0"/>
            </w:tcBorders>
          </w:tcPr>
          <w:p>
            <w:pPr>
              <w:pStyle w:val="30"/>
              <w:spacing w:before="116"/>
              <w:ind w:left="138" w:right="118"/>
              <w:jc w:val="center"/>
              <w:rPr>
                <w:b/>
                <w:sz w:val="21"/>
              </w:rPr>
            </w:pPr>
            <w:r>
              <w:rPr>
                <w:b/>
                <w:sz w:val="21"/>
              </w:rPr>
              <w:t>类别</w:t>
            </w:r>
          </w:p>
        </w:tc>
        <w:tc>
          <w:tcPr>
            <w:tcW w:w="2070" w:type="dxa"/>
            <w:gridSpan w:val="2"/>
            <w:tcBorders>
              <w:left w:val="single" w:color="000000" w:sz="4" w:space="0"/>
              <w:bottom w:val="single" w:color="000000" w:sz="4" w:space="0"/>
              <w:right w:val="single" w:color="000000" w:sz="4" w:space="0"/>
            </w:tcBorders>
          </w:tcPr>
          <w:p>
            <w:pPr>
              <w:pStyle w:val="30"/>
              <w:spacing w:before="116"/>
              <w:ind w:left="623"/>
              <w:rPr>
                <w:b/>
                <w:sz w:val="21"/>
              </w:rPr>
            </w:pPr>
            <w:r>
              <w:rPr>
                <w:b/>
                <w:sz w:val="21"/>
              </w:rPr>
              <w:t>项目名称</w:t>
            </w:r>
          </w:p>
        </w:tc>
        <w:tc>
          <w:tcPr>
            <w:tcW w:w="6645" w:type="dxa"/>
            <w:tcBorders>
              <w:left w:val="single" w:color="000000" w:sz="4" w:space="0"/>
              <w:bottom w:val="single" w:color="000000" w:sz="4" w:space="0"/>
              <w:right w:val="single" w:color="000000" w:sz="12" w:space="0"/>
            </w:tcBorders>
          </w:tcPr>
          <w:p>
            <w:pPr>
              <w:pStyle w:val="30"/>
              <w:spacing w:before="116"/>
              <w:ind w:left="2574" w:right="2535"/>
              <w:jc w:val="center"/>
              <w:rPr>
                <w:b/>
                <w:sz w:val="21"/>
              </w:rPr>
            </w:pPr>
            <w:r>
              <w:rPr>
                <w:b/>
                <w:sz w:val="21"/>
              </w:rPr>
              <w:t>主要内容和要求</w:t>
            </w:r>
          </w:p>
        </w:tc>
        <w:tc>
          <w:tcPr>
            <w:tcW w:w="294" w:type="dxa"/>
            <w:vMerge w:val="restart"/>
            <w:tcBorders>
              <w:top w:val="single" w:color="000000" w:sz="6" w:space="0"/>
              <w:left w:val="single" w:color="000000" w:sz="12" w:space="0"/>
              <w:bottom w:val="nil"/>
              <w:right w:val="nil"/>
            </w:tcBorders>
          </w:tcPr>
          <w:p>
            <w:pPr>
              <w:pStyle w:val="30"/>
              <w:rPr>
                <w:rFonts w:ascii="Times New Roman"/>
                <w:sz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restart"/>
            <w:tcBorders>
              <w:top w:val="single" w:color="000000" w:sz="4" w:space="0"/>
              <w:left w:val="single" w:color="000000" w:sz="12" w:space="0"/>
              <w:bottom w:val="single" w:color="000000" w:sz="4" w:space="0"/>
              <w:right w:val="single" w:color="000000" w:sz="4" w:space="0"/>
            </w:tcBorders>
          </w:tcPr>
          <w:p>
            <w:pPr>
              <w:pStyle w:val="30"/>
              <w:rPr>
                <w:b/>
                <w:sz w:val="20"/>
              </w:rPr>
            </w:pPr>
          </w:p>
          <w:p>
            <w:pPr>
              <w:pStyle w:val="30"/>
              <w:rPr>
                <w:b/>
                <w:sz w:val="20"/>
              </w:rPr>
            </w:pPr>
          </w:p>
          <w:p>
            <w:pPr>
              <w:pStyle w:val="30"/>
              <w:rPr>
                <w:b/>
                <w:sz w:val="20"/>
              </w:rPr>
            </w:pPr>
          </w:p>
          <w:p>
            <w:pPr>
              <w:pStyle w:val="30"/>
              <w:rPr>
                <w:b/>
                <w:sz w:val="20"/>
              </w:rPr>
            </w:pPr>
          </w:p>
          <w:p>
            <w:pPr>
              <w:pStyle w:val="30"/>
              <w:rPr>
                <w:b/>
                <w:sz w:val="20"/>
              </w:rPr>
            </w:pPr>
          </w:p>
          <w:p>
            <w:pPr>
              <w:pStyle w:val="30"/>
              <w:rPr>
                <w:b/>
                <w:sz w:val="20"/>
              </w:rPr>
            </w:pPr>
          </w:p>
          <w:p>
            <w:pPr>
              <w:pStyle w:val="30"/>
              <w:rPr>
                <w:b/>
                <w:sz w:val="20"/>
              </w:rPr>
            </w:pPr>
          </w:p>
          <w:p>
            <w:pPr>
              <w:pStyle w:val="30"/>
              <w:rPr>
                <w:b/>
                <w:sz w:val="20"/>
              </w:rPr>
            </w:pPr>
          </w:p>
          <w:p>
            <w:pPr>
              <w:pStyle w:val="30"/>
              <w:rPr>
                <w:b/>
                <w:sz w:val="20"/>
              </w:rPr>
            </w:pPr>
          </w:p>
          <w:p>
            <w:pPr>
              <w:pStyle w:val="30"/>
              <w:rPr>
                <w:b/>
                <w:sz w:val="17"/>
              </w:rPr>
            </w:pPr>
          </w:p>
          <w:p>
            <w:pPr>
              <w:pStyle w:val="30"/>
              <w:spacing w:line="266" w:lineRule="auto"/>
              <w:ind w:left="159" w:right="139"/>
              <w:jc w:val="center"/>
              <w:rPr>
                <w:sz w:val="21"/>
              </w:rPr>
            </w:pPr>
            <w:r>
              <w:rPr>
                <w:spacing w:val="-9"/>
                <w:sz w:val="21"/>
              </w:rPr>
              <w:t>文明施工</w:t>
            </w:r>
            <w:r>
              <w:rPr>
                <w:sz w:val="21"/>
              </w:rPr>
              <w:t xml:space="preserve">与 </w:t>
            </w:r>
            <w:r>
              <w:rPr>
                <w:spacing w:val="-9"/>
                <w:sz w:val="21"/>
              </w:rPr>
              <w:t>环境保护</w:t>
            </w:r>
          </w:p>
        </w:tc>
        <w:tc>
          <w:tcPr>
            <w:tcW w:w="2070" w:type="dxa"/>
            <w:gridSpan w:val="2"/>
            <w:tcBorders>
              <w:top w:val="single" w:color="000000" w:sz="4" w:space="0"/>
              <w:left w:val="single" w:color="000000" w:sz="4" w:space="0"/>
              <w:bottom w:val="single" w:color="000000" w:sz="4" w:space="0"/>
              <w:right w:val="single" w:color="000000" w:sz="4" w:space="0"/>
            </w:tcBorders>
          </w:tcPr>
          <w:p>
            <w:pPr>
              <w:pStyle w:val="30"/>
              <w:spacing w:line="300" w:lineRule="exact"/>
              <w:ind w:left="729" w:right="596" w:hanging="106"/>
              <w:rPr>
                <w:sz w:val="21"/>
              </w:rPr>
            </w:pPr>
            <w:r>
              <w:rPr>
                <w:sz w:val="21"/>
              </w:rPr>
              <w:t>安全警示标志牌</w:t>
            </w:r>
          </w:p>
        </w:tc>
        <w:tc>
          <w:tcPr>
            <w:tcW w:w="6645" w:type="dxa"/>
            <w:tcBorders>
              <w:top w:val="single" w:color="000000" w:sz="4" w:space="0"/>
              <w:left w:val="single" w:color="000000" w:sz="4" w:space="0"/>
              <w:bottom w:val="single" w:color="000000" w:sz="4" w:space="0"/>
              <w:right w:val="single" w:color="000000" w:sz="12" w:space="0"/>
            </w:tcBorders>
          </w:tcPr>
          <w:p>
            <w:pPr>
              <w:pStyle w:val="30"/>
              <w:spacing w:line="300" w:lineRule="exact"/>
              <w:ind w:left="116" w:right="79"/>
              <w:rPr>
                <w:sz w:val="21"/>
              </w:rPr>
            </w:pPr>
            <w:r>
              <w:rPr>
                <w:spacing w:val="-4"/>
                <w:sz w:val="21"/>
              </w:rPr>
              <w:t>在易发伤亡事故（或危险）处设置明显的、符合国家标准要求的安全警  示标志牌。</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30"/>
              <w:spacing w:before="179"/>
              <w:ind w:left="623"/>
              <w:rPr>
                <w:sz w:val="21"/>
              </w:rPr>
            </w:pPr>
            <w:r>
              <w:rPr>
                <w:sz w:val="21"/>
              </w:rPr>
              <w:t>现场围挡</w:t>
            </w:r>
          </w:p>
        </w:tc>
        <w:tc>
          <w:tcPr>
            <w:tcW w:w="6645" w:type="dxa"/>
            <w:tcBorders>
              <w:top w:val="single" w:color="000000" w:sz="4" w:space="0"/>
              <w:left w:val="single" w:color="000000" w:sz="4" w:space="0"/>
              <w:bottom w:val="single" w:color="000000" w:sz="4" w:space="0"/>
              <w:right w:val="single" w:color="000000" w:sz="12" w:space="0"/>
            </w:tcBorders>
          </w:tcPr>
          <w:p>
            <w:pPr>
              <w:pStyle w:val="30"/>
              <w:numPr>
                <w:ilvl w:val="0"/>
                <w:numId w:val="10"/>
              </w:numPr>
              <w:tabs>
                <w:tab w:val="left" w:pos="433"/>
              </w:tabs>
              <w:spacing w:before="30"/>
              <w:rPr>
                <w:sz w:val="21"/>
              </w:rPr>
            </w:pPr>
            <w:r>
              <w:rPr>
                <w:spacing w:val="-4"/>
                <w:sz w:val="21"/>
              </w:rPr>
              <w:t xml:space="preserve">现场采用封闭围挡，高度不小于 </w:t>
            </w:r>
            <w:r>
              <w:rPr>
                <w:sz w:val="21"/>
              </w:rPr>
              <w:t>1.8m。</w:t>
            </w:r>
          </w:p>
          <w:p>
            <w:pPr>
              <w:pStyle w:val="30"/>
              <w:numPr>
                <w:ilvl w:val="0"/>
                <w:numId w:val="10"/>
              </w:numPr>
              <w:tabs>
                <w:tab w:val="left" w:pos="433"/>
              </w:tabs>
              <w:spacing w:before="31" w:line="250" w:lineRule="exact"/>
              <w:rPr>
                <w:sz w:val="21"/>
              </w:rPr>
            </w:pPr>
            <w:r>
              <w:rPr>
                <w:sz w:val="21"/>
              </w:rPr>
              <w:t>围挡材料可用彩色、定型钢板，砌块等墙体。</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30"/>
              <w:spacing w:before="9"/>
              <w:rPr>
                <w:b/>
                <w:sz w:val="25"/>
              </w:rPr>
            </w:pPr>
          </w:p>
          <w:p>
            <w:pPr>
              <w:pStyle w:val="30"/>
              <w:ind w:left="623"/>
              <w:rPr>
                <w:sz w:val="21"/>
              </w:rPr>
            </w:pPr>
            <w:r>
              <w:rPr>
                <w:sz w:val="21"/>
              </w:rPr>
              <w:t>七牌二图</w:t>
            </w:r>
          </w:p>
        </w:tc>
        <w:tc>
          <w:tcPr>
            <w:tcW w:w="6645" w:type="dxa"/>
            <w:tcBorders>
              <w:top w:val="single" w:color="000000" w:sz="4" w:space="0"/>
              <w:left w:val="single" w:color="000000" w:sz="4" w:space="0"/>
              <w:bottom w:val="single" w:color="000000" w:sz="4" w:space="0"/>
              <w:right w:val="single" w:color="000000" w:sz="12" w:space="0"/>
            </w:tcBorders>
          </w:tcPr>
          <w:p>
            <w:pPr>
              <w:pStyle w:val="30"/>
              <w:numPr>
                <w:ilvl w:val="0"/>
                <w:numId w:val="10"/>
              </w:numPr>
              <w:tabs>
                <w:tab w:val="left" w:pos="433"/>
              </w:tabs>
              <w:spacing w:before="31" w:line="250" w:lineRule="exact"/>
              <w:rPr>
                <w:sz w:val="21"/>
              </w:rPr>
            </w:pPr>
            <w:r>
              <w:rPr>
                <w:sz w:val="21"/>
              </w:rPr>
              <w:t>在进门处悬挂工程概况、现场出入制度、管理人员名单及监督电话、安  全生产规定、文明施工、消防保卫、节能公示等七牌以及施工现场总平面图、工程效果图。</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1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30"/>
              <w:spacing w:before="135"/>
              <w:ind w:left="623"/>
              <w:rPr>
                <w:sz w:val="21"/>
              </w:rPr>
            </w:pPr>
            <w:r>
              <w:rPr>
                <w:sz w:val="21"/>
              </w:rPr>
              <w:t>企业标志</w:t>
            </w:r>
          </w:p>
        </w:tc>
        <w:tc>
          <w:tcPr>
            <w:tcW w:w="6645" w:type="dxa"/>
            <w:tcBorders>
              <w:top w:val="single" w:color="000000" w:sz="4" w:space="0"/>
              <w:left w:val="single" w:color="000000" w:sz="4" w:space="0"/>
              <w:bottom w:val="single" w:color="000000" w:sz="4" w:space="0"/>
              <w:right w:val="single" w:color="000000" w:sz="12" w:space="0"/>
            </w:tcBorders>
          </w:tcPr>
          <w:p>
            <w:pPr>
              <w:pStyle w:val="30"/>
              <w:spacing w:before="135"/>
              <w:ind w:left="116"/>
              <w:rPr>
                <w:sz w:val="21"/>
              </w:rPr>
            </w:pPr>
            <w:r>
              <w:rPr>
                <w:sz w:val="21"/>
              </w:rPr>
              <w:t>现场出入的大门应设有本企业标志或企业标识。</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2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30"/>
              <w:rPr>
                <w:b/>
                <w:sz w:val="20"/>
              </w:rPr>
            </w:pPr>
          </w:p>
          <w:p>
            <w:pPr>
              <w:pStyle w:val="30"/>
              <w:spacing w:before="4"/>
              <w:rPr>
                <w:b/>
                <w:sz w:val="17"/>
              </w:rPr>
            </w:pPr>
          </w:p>
          <w:p>
            <w:pPr>
              <w:pStyle w:val="30"/>
              <w:spacing w:before="1"/>
              <w:ind w:left="623"/>
              <w:rPr>
                <w:sz w:val="21"/>
              </w:rPr>
            </w:pPr>
            <w:r>
              <w:rPr>
                <w:sz w:val="21"/>
              </w:rPr>
              <w:t>场容场貌</w:t>
            </w:r>
          </w:p>
        </w:tc>
        <w:tc>
          <w:tcPr>
            <w:tcW w:w="6645" w:type="dxa"/>
            <w:tcBorders>
              <w:top w:val="single" w:color="000000" w:sz="4" w:space="0"/>
              <w:left w:val="single" w:color="000000" w:sz="4" w:space="0"/>
              <w:bottom w:val="single" w:color="000000" w:sz="4" w:space="0"/>
              <w:right w:val="single" w:color="000000" w:sz="12" w:space="0"/>
            </w:tcBorders>
          </w:tcPr>
          <w:p>
            <w:pPr>
              <w:pStyle w:val="30"/>
              <w:numPr>
                <w:ilvl w:val="0"/>
                <w:numId w:val="11"/>
              </w:numPr>
              <w:tabs>
                <w:tab w:val="left" w:pos="433"/>
              </w:tabs>
              <w:spacing w:before="30"/>
              <w:rPr>
                <w:sz w:val="21"/>
              </w:rPr>
            </w:pPr>
            <w:r>
              <w:rPr>
                <w:sz w:val="21"/>
              </w:rPr>
              <w:t>道路畅通。</w:t>
            </w:r>
          </w:p>
          <w:p>
            <w:pPr>
              <w:pStyle w:val="30"/>
              <w:numPr>
                <w:ilvl w:val="0"/>
                <w:numId w:val="11"/>
              </w:numPr>
              <w:tabs>
                <w:tab w:val="left" w:pos="433"/>
              </w:tabs>
              <w:spacing w:before="31"/>
              <w:rPr>
                <w:sz w:val="21"/>
              </w:rPr>
            </w:pPr>
            <w:r>
              <w:rPr>
                <w:sz w:val="21"/>
              </w:rPr>
              <w:t>排水设施齐全畅通。</w:t>
            </w:r>
          </w:p>
          <w:p>
            <w:pPr>
              <w:pStyle w:val="30"/>
              <w:numPr>
                <w:ilvl w:val="0"/>
                <w:numId w:val="11"/>
              </w:numPr>
              <w:tabs>
                <w:tab w:val="left" w:pos="433"/>
              </w:tabs>
              <w:spacing w:line="300" w:lineRule="atLeast"/>
              <w:ind w:left="116" w:right="77" w:firstLine="0"/>
              <w:rPr>
                <w:sz w:val="21"/>
              </w:rPr>
            </w:pPr>
            <w:r>
              <w:rPr>
                <w:sz w:val="21"/>
              </w:rPr>
              <w:t>工地地面硬化处理（办公区、生活区、现场道路、材料堆放、混凝土搅拌、砂浆搅拌、钢筋加工等场地和外脚手架基础等）。</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30"/>
              <w:spacing w:before="9"/>
              <w:rPr>
                <w:b/>
                <w:sz w:val="25"/>
              </w:rPr>
            </w:pPr>
          </w:p>
          <w:p>
            <w:pPr>
              <w:pStyle w:val="30"/>
              <w:ind w:left="623"/>
              <w:rPr>
                <w:sz w:val="21"/>
              </w:rPr>
            </w:pPr>
            <w:r>
              <w:rPr>
                <w:sz w:val="21"/>
              </w:rPr>
              <w:t>材料堆放</w:t>
            </w:r>
          </w:p>
        </w:tc>
        <w:tc>
          <w:tcPr>
            <w:tcW w:w="6645" w:type="dxa"/>
            <w:tcBorders>
              <w:top w:val="single" w:color="000000" w:sz="4" w:space="0"/>
              <w:left w:val="single" w:color="000000" w:sz="4" w:space="0"/>
              <w:bottom w:val="single" w:color="000000" w:sz="4" w:space="0"/>
              <w:right w:val="single" w:color="000000" w:sz="12" w:space="0"/>
            </w:tcBorders>
          </w:tcPr>
          <w:p>
            <w:pPr>
              <w:pStyle w:val="30"/>
              <w:numPr>
                <w:ilvl w:val="0"/>
                <w:numId w:val="12"/>
              </w:numPr>
              <w:tabs>
                <w:tab w:val="left" w:pos="433"/>
              </w:tabs>
              <w:spacing w:before="29"/>
              <w:rPr>
                <w:sz w:val="21"/>
              </w:rPr>
            </w:pPr>
            <w:r>
              <w:rPr>
                <w:sz w:val="21"/>
              </w:rPr>
              <w:t>材料、构件、料具等堆放时，应有名称、品种、规格等标牌。</w:t>
            </w:r>
          </w:p>
          <w:p>
            <w:pPr>
              <w:pStyle w:val="30"/>
              <w:numPr>
                <w:ilvl w:val="0"/>
                <w:numId w:val="12"/>
              </w:numPr>
              <w:tabs>
                <w:tab w:val="left" w:pos="433"/>
              </w:tabs>
              <w:spacing w:before="31"/>
              <w:rPr>
                <w:sz w:val="21"/>
              </w:rPr>
            </w:pPr>
            <w:r>
              <w:rPr>
                <w:sz w:val="21"/>
              </w:rPr>
              <w:t>水泥和其它易飞扬细颗粒建筑材料应封闭存放或采取覆盖等措施。</w:t>
            </w:r>
          </w:p>
          <w:p>
            <w:pPr>
              <w:pStyle w:val="30"/>
              <w:numPr>
                <w:ilvl w:val="0"/>
                <w:numId w:val="12"/>
              </w:numPr>
              <w:tabs>
                <w:tab w:val="left" w:pos="433"/>
              </w:tabs>
              <w:spacing w:before="31" w:line="250" w:lineRule="exact"/>
              <w:rPr>
                <w:sz w:val="21"/>
              </w:rPr>
            </w:pPr>
            <w:r>
              <w:rPr>
                <w:sz w:val="21"/>
              </w:rPr>
              <w:t>易燃、易爆和有毒有害物品分类存放。</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30"/>
              <w:spacing w:before="130"/>
              <w:ind w:left="623"/>
              <w:rPr>
                <w:sz w:val="21"/>
              </w:rPr>
            </w:pPr>
            <w:r>
              <w:rPr>
                <w:sz w:val="21"/>
              </w:rPr>
              <w:t>现场防火</w:t>
            </w:r>
          </w:p>
        </w:tc>
        <w:tc>
          <w:tcPr>
            <w:tcW w:w="6645" w:type="dxa"/>
            <w:tcBorders>
              <w:top w:val="single" w:color="000000" w:sz="4" w:space="0"/>
              <w:left w:val="single" w:color="000000" w:sz="4" w:space="0"/>
              <w:bottom w:val="single" w:color="000000" w:sz="4" w:space="0"/>
              <w:right w:val="single" w:color="000000" w:sz="12" w:space="0"/>
            </w:tcBorders>
          </w:tcPr>
          <w:p>
            <w:pPr>
              <w:pStyle w:val="30"/>
              <w:spacing w:before="130"/>
              <w:ind w:left="116"/>
              <w:rPr>
                <w:sz w:val="21"/>
              </w:rPr>
            </w:pPr>
            <w:r>
              <w:rPr>
                <w:sz w:val="21"/>
              </w:rPr>
              <w:t>消防器材配置合理，符合消防要求。</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30"/>
              <w:spacing w:before="179"/>
              <w:ind w:left="623"/>
              <w:rPr>
                <w:sz w:val="21"/>
              </w:rPr>
            </w:pPr>
            <w:r>
              <w:rPr>
                <w:sz w:val="21"/>
              </w:rPr>
              <w:t>垃圾清运</w:t>
            </w:r>
          </w:p>
        </w:tc>
        <w:tc>
          <w:tcPr>
            <w:tcW w:w="6645" w:type="dxa"/>
            <w:tcBorders>
              <w:top w:val="single" w:color="000000" w:sz="4" w:space="0"/>
              <w:left w:val="single" w:color="000000" w:sz="4" w:space="0"/>
              <w:bottom w:val="single" w:color="000000" w:sz="4" w:space="0"/>
              <w:right w:val="single" w:color="000000" w:sz="12" w:space="0"/>
            </w:tcBorders>
          </w:tcPr>
          <w:p>
            <w:pPr>
              <w:pStyle w:val="30"/>
              <w:numPr>
                <w:ilvl w:val="0"/>
                <w:numId w:val="13"/>
              </w:numPr>
              <w:tabs>
                <w:tab w:val="left" w:pos="433"/>
              </w:tabs>
              <w:spacing w:before="30"/>
              <w:rPr>
                <w:sz w:val="21"/>
              </w:rPr>
            </w:pPr>
            <w:r>
              <w:rPr>
                <w:sz w:val="21"/>
              </w:rPr>
              <w:t>施工现场应设置密闭式垃圾站，施工垃圾、生活垃圾应分类存放。</w:t>
            </w:r>
          </w:p>
          <w:p>
            <w:pPr>
              <w:pStyle w:val="30"/>
              <w:numPr>
                <w:ilvl w:val="0"/>
                <w:numId w:val="13"/>
              </w:numPr>
              <w:tabs>
                <w:tab w:val="left" w:pos="433"/>
              </w:tabs>
              <w:spacing w:before="31" w:line="249" w:lineRule="exact"/>
              <w:rPr>
                <w:sz w:val="21"/>
              </w:rPr>
            </w:pPr>
            <w:r>
              <w:rPr>
                <w:sz w:val="21"/>
              </w:rPr>
              <w:t>施工垃圾必须采用相应容器或管道运输。</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30"/>
              <w:spacing w:line="300" w:lineRule="exact"/>
              <w:ind w:left="117" w:right="30"/>
              <w:rPr>
                <w:sz w:val="21"/>
              </w:rPr>
            </w:pPr>
            <w:r>
              <w:rPr>
                <w:sz w:val="21"/>
              </w:rPr>
              <w:t>宣传栏、环保及不扰民措施</w:t>
            </w:r>
          </w:p>
        </w:tc>
        <w:tc>
          <w:tcPr>
            <w:tcW w:w="6645" w:type="dxa"/>
            <w:tcBorders>
              <w:top w:val="single" w:color="000000" w:sz="4" w:space="0"/>
              <w:left w:val="single" w:color="000000" w:sz="4" w:space="0"/>
              <w:bottom w:val="single" w:color="000000" w:sz="4" w:space="0"/>
              <w:right w:val="single" w:color="000000" w:sz="12" w:space="0"/>
            </w:tcBorders>
          </w:tcPr>
          <w:p>
            <w:pPr>
              <w:pStyle w:val="30"/>
              <w:spacing w:line="300" w:lineRule="exact"/>
              <w:ind w:left="116" w:right="74"/>
              <w:rPr>
                <w:sz w:val="21"/>
              </w:rPr>
            </w:pPr>
            <w:r>
              <w:rPr>
                <w:spacing w:val="-5"/>
                <w:sz w:val="21"/>
              </w:rPr>
              <w:t>宣传栏、安全宣传标语等，洗车（防止污染市区道路）、粉尘、噪声控  制和排污（污水、废气）措施等。</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00" w:hRule="atLeast"/>
        </w:trPr>
        <w:tc>
          <w:tcPr>
            <w:tcW w:w="738" w:type="dxa"/>
            <w:vMerge w:val="restart"/>
            <w:tcBorders>
              <w:top w:val="single" w:color="000000" w:sz="4" w:space="0"/>
              <w:left w:val="single" w:color="000000" w:sz="12" w:space="0"/>
              <w:bottom w:val="single" w:color="000000" w:sz="4" w:space="0"/>
              <w:right w:val="single" w:color="000000" w:sz="4" w:space="0"/>
            </w:tcBorders>
          </w:tcPr>
          <w:p>
            <w:pPr>
              <w:pStyle w:val="30"/>
              <w:rPr>
                <w:b/>
                <w:sz w:val="20"/>
              </w:rPr>
            </w:pPr>
          </w:p>
          <w:p>
            <w:pPr>
              <w:pStyle w:val="30"/>
              <w:rPr>
                <w:b/>
                <w:sz w:val="20"/>
              </w:rPr>
            </w:pPr>
          </w:p>
          <w:p>
            <w:pPr>
              <w:pStyle w:val="30"/>
              <w:rPr>
                <w:b/>
                <w:sz w:val="20"/>
              </w:rPr>
            </w:pPr>
          </w:p>
          <w:p>
            <w:pPr>
              <w:pStyle w:val="30"/>
              <w:rPr>
                <w:b/>
                <w:sz w:val="20"/>
              </w:rPr>
            </w:pPr>
          </w:p>
          <w:p>
            <w:pPr>
              <w:pStyle w:val="30"/>
              <w:rPr>
                <w:b/>
                <w:sz w:val="20"/>
              </w:rPr>
            </w:pPr>
          </w:p>
          <w:p>
            <w:pPr>
              <w:pStyle w:val="30"/>
              <w:rPr>
                <w:b/>
                <w:sz w:val="20"/>
              </w:rPr>
            </w:pPr>
          </w:p>
          <w:p>
            <w:pPr>
              <w:pStyle w:val="30"/>
              <w:rPr>
                <w:b/>
                <w:sz w:val="20"/>
              </w:rPr>
            </w:pPr>
          </w:p>
          <w:p>
            <w:pPr>
              <w:pStyle w:val="30"/>
              <w:rPr>
                <w:b/>
                <w:sz w:val="20"/>
              </w:rPr>
            </w:pPr>
          </w:p>
          <w:p>
            <w:pPr>
              <w:pStyle w:val="30"/>
              <w:rPr>
                <w:b/>
                <w:sz w:val="20"/>
              </w:rPr>
            </w:pPr>
          </w:p>
          <w:p>
            <w:pPr>
              <w:pStyle w:val="30"/>
              <w:spacing w:before="138" w:line="266" w:lineRule="auto"/>
              <w:ind w:left="159" w:right="139"/>
              <w:rPr>
                <w:sz w:val="21"/>
              </w:rPr>
            </w:pPr>
            <w:r>
              <w:rPr>
                <w:sz w:val="21"/>
              </w:rPr>
              <w:t>临时设施</w:t>
            </w:r>
          </w:p>
        </w:tc>
        <w:tc>
          <w:tcPr>
            <w:tcW w:w="2070" w:type="dxa"/>
            <w:gridSpan w:val="2"/>
            <w:tcBorders>
              <w:top w:val="single" w:color="000000" w:sz="4" w:space="0"/>
              <w:left w:val="single" w:color="000000" w:sz="4" w:space="0"/>
              <w:bottom w:val="single" w:color="000000" w:sz="4" w:space="0"/>
              <w:right w:val="single" w:color="000000" w:sz="4" w:space="0"/>
            </w:tcBorders>
          </w:tcPr>
          <w:p>
            <w:pPr>
              <w:pStyle w:val="30"/>
              <w:spacing w:before="1"/>
              <w:rPr>
                <w:b/>
                <w:sz w:val="14"/>
              </w:rPr>
            </w:pPr>
          </w:p>
          <w:p>
            <w:pPr>
              <w:pStyle w:val="30"/>
              <w:spacing w:line="266" w:lineRule="auto"/>
              <w:ind w:left="623" w:right="596"/>
              <w:rPr>
                <w:sz w:val="21"/>
              </w:rPr>
            </w:pPr>
            <w:r>
              <w:rPr>
                <w:sz w:val="21"/>
              </w:rPr>
              <w:t>现场办公生活设施</w:t>
            </w:r>
          </w:p>
        </w:tc>
        <w:tc>
          <w:tcPr>
            <w:tcW w:w="6645" w:type="dxa"/>
            <w:tcBorders>
              <w:top w:val="single" w:color="000000" w:sz="4" w:space="0"/>
              <w:left w:val="single" w:color="000000" w:sz="4" w:space="0"/>
              <w:bottom w:val="single" w:color="000000" w:sz="4" w:space="0"/>
              <w:right w:val="single" w:color="000000" w:sz="12" w:space="0"/>
            </w:tcBorders>
          </w:tcPr>
          <w:p>
            <w:pPr>
              <w:pStyle w:val="30"/>
              <w:numPr>
                <w:ilvl w:val="0"/>
                <w:numId w:val="14"/>
              </w:numPr>
              <w:tabs>
                <w:tab w:val="left" w:pos="433"/>
              </w:tabs>
              <w:spacing w:before="30"/>
              <w:rPr>
                <w:sz w:val="21"/>
              </w:rPr>
            </w:pPr>
            <w:r>
              <w:rPr>
                <w:sz w:val="21"/>
              </w:rPr>
              <w:t>施工现场办公、生活区与作业区分开设置，保持安全距离。</w:t>
            </w:r>
          </w:p>
          <w:p>
            <w:pPr>
              <w:pStyle w:val="30"/>
              <w:numPr>
                <w:ilvl w:val="0"/>
                <w:numId w:val="14"/>
              </w:numPr>
              <w:tabs>
                <w:tab w:val="left" w:pos="433"/>
              </w:tabs>
              <w:spacing w:line="300" w:lineRule="atLeast"/>
              <w:ind w:left="116" w:right="77" w:firstLine="0"/>
              <w:rPr>
                <w:sz w:val="21"/>
              </w:rPr>
            </w:pPr>
            <w:r>
              <w:rPr>
                <w:sz w:val="21"/>
              </w:rPr>
              <w:t>工地办公室、现场宿舍、食堂、厕所、饮水、沐浴、休息场所等符合卫生、消防安全要求。</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2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525" w:type="dxa"/>
            <w:vMerge w:val="restart"/>
            <w:tcBorders>
              <w:top w:val="single" w:color="000000" w:sz="4" w:space="0"/>
              <w:left w:val="single" w:color="000000" w:sz="4" w:space="0"/>
              <w:bottom w:val="single" w:color="000000" w:sz="4" w:space="0"/>
              <w:right w:val="single" w:color="000000" w:sz="4" w:space="0"/>
            </w:tcBorders>
          </w:tcPr>
          <w:p>
            <w:pPr>
              <w:pStyle w:val="30"/>
              <w:rPr>
                <w:b/>
                <w:sz w:val="20"/>
              </w:rPr>
            </w:pPr>
          </w:p>
          <w:p>
            <w:pPr>
              <w:pStyle w:val="30"/>
              <w:rPr>
                <w:b/>
                <w:sz w:val="20"/>
              </w:rPr>
            </w:pPr>
          </w:p>
          <w:p>
            <w:pPr>
              <w:pStyle w:val="30"/>
              <w:rPr>
                <w:b/>
                <w:sz w:val="20"/>
              </w:rPr>
            </w:pPr>
          </w:p>
          <w:p>
            <w:pPr>
              <w:pStyle w:val="30"/>
              <w:spacing w:before="1"/>
              <w:rPr>
                <w:b/>
                <w:sz w:val="25"/>
              </w:rPr>
            </w:pPr>
          </w:p>
          <w:p>
            <w:pPr>
              <w:pStyle w:val="30"/>
              <w:spacing w:line="266" w:lineRule="auto"/>
              <w:ind w:left="165" w:right="138"/>
              <w:jc w:val="both"/>
              <w:rPr>
                <w:sz w:val="21"/>
              </w:rPr>
            </w:pPr>
            <w:r>
              <w:rPr>
                <w:sz w:val="21"/>
              </w:rPr>
              <w:t>施工现场临时用电</w:t>
            </w:r>
          </w:p>
        </w:tc>
        <w:tc>
          <w:tcPr>
            <w:tcW w:w="1545" w:type="dxa"/>
            <w:tcBorders>
              <w:top w:val="single" w:color="000000" w:sz="4" w:space="0"/>
              <w:left w:val="single" w:color="000000" w:sz="4" w:space="0"/>
              <w:bottom w:val="single" w:color="000000" w:sz="4" w:space="0"/>
              <w:right w:val="single" w:color="000000" w:sz="4" w:space="0"/>
            </w:tcBorders>
          </w:tcPr>
          <w:p>
            <w:pPr>
              <w:pStyle w:val="30"/>
              <w:rPr>
                <w:b/>
                <w:sz w:val="20"/>
              </w:rPr>
            </w:pPr>
          </w:p>
          <w:p>
            <w:pPr>
              <w:pStyle w:val="30"/>
              <w:spacing w:before="6"/>
              <w:rPr>
                <w:b/>
                <w:sz w:val="17"/>
              </w:rPr>
            </w:pPr>
          </w:p>
          <w:p>
            <w:pPr>
              <w:pStyle w:val="30"/>
              <w:ind w:left="360"/>
              <w:rPr>
                <w:sz w:val="21"/>
              </w:rPr>
            </w:pPr>
            <w:r>
              <w:rPr>
                <w:sz w:val="21"/>
              </w:rPr>
              <w:t>配电线路</w:t>
            </w:r>
          </w:p>
        </w:tc>
        <w:tc>
          <w:tcPr>
            <w:tcW w:w="6645" w:type="dxa"/>
            <w:tcBorders>
              <w:top w:val="single" w:color="000000" w:sz="4" w:space="0"/>
              <w:left w:val="single" w:color="000000" w:sz="4" w:space="0"/>
              <w:bottom w:val="single" w:color="000000" w:sz="4" w:space="0"/>
              <w:right w:val="single" w:color="000000" w:sz="12" w:space="0"/>
            </w:tcBorders>
          </w:tcPr>
          <w:p>
            <w:pPr>
              <w:pStyle w:val="30"/>
              <w:numPr>
                <w:ilvl w:val="0"/>
                <w:numId w:val="15"/>
              </w:numPr>
              <w:tabs>
                <w:tab w:val="left" w:pos="433"/>
              </w:tabs>
              <w:spacing w:before="29"/>
              <w:rPr>
                <w:sz w:val="21"/>
              </w:rPr>
            </w:pPr>
            <w:r>
              <w:rPr>
                <w:spacing w:val="-18"/>
                <w:sz w:val="21"/>
              </w:rPr>
              <w:t xml:space="preserve">按照 </w:t>
            </w:r>
            <w:r>
              <w:rPr>
                <w:sz w:val="21"/>
              </w:rPr>
              <w:t>TN-S</w:t>
            </w:r>
            <w:r>
              <w:rPr>
                <w:spacing w:val="-8"/>
                <w:sz w:val="21"/>
              </w:rPr>
              <w:t xml:space="preserve"> 系统要求配备五芯电缆、四芯电缆和三芯电缆。</w:t>
            </w:r>
          </w:p>
          <w:p>
            <w:pPr>
              <w:pStyle w:val="30"/>
              <w:numPr>
                <w:ilvl w:val="0"/>
                <w:numId w:val="15"/>
              </w:numPr>
              <w:tabs>
                <w:tab w:val="left" w:pos="433"/>
              </w:tabs>
              <w:spacing w:before="31" w:line="266" w:lineRule="auto"/>
              <w:ind w:left="116" w:right="77" w:firstLine="0"/>
              <w:rPr>
                <w:sz w:val="21"/>
              </w:rPr>
            </w:pPr>
            <w:r>
              <w:rPr>
                <w:sz w:val="21"/>
              </w:rPr>
              <w:t>按要求架设临时用电线路的电杆、横担、瓷夹、瓷瓶等，或电缆埋地的地沟。</w:t>
            </w:r>
          </w:p>
          <w:p>
            <w:pPr>
              <w:pStyle w:val="30"/>
              <w:numPr>
                <w:ilvl w:val="0"/>
                <w:numId w:val="15"/>
              </w:numPr>
              <w:tabs>
                <w:tab w:val="left" w:pos="433"/>
              </w:tabs>
              <w:spacing w:before="3" w:line="251" w:lineRule="exact"/>
              <w:ind w:right="-29"/>
              <w:rPr>
                <w:sz w:val="21"/>
              </w:rPr>
            </w:pPr>
            <w:r>
              <w:rPr>
                <w:sz w:val="21"/>
              </w:rPr>
              <w:t>对靠近施工现场的外电线路，设置木质、塑料等绝缘体的防护设施</w:t>
            </w:r>
            <w:r>
              <w:rPr>
                <w:spacing w:val="-6"/>
                <w:w w:val="95"/>
                <w:sz w:val="21"/>
              </w:rPr>
              <w:t>。</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8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30"/>
              <w:rPr>
                <w:b/>
                <w:sz w:val="20"/>
              </w:rPr>
            </w:pPr>
          </w:p>
          <w:p>
            <w:pPr>
              <w:pStyle w:val="30"/>
              <w:spacing w:before="1"/>
              <w:rPr>
                <w:b/>
                <w:sz w:val="29"/>
              </w:rPr>
            </w:pPr>
          </w:p>
          <w:p>
            <w:pPr>
              <w:pStyle w:val="30"/>
              <w:spacing w:line="266" w:lineRule="auto"/>
              <w:ind w:left="466" w:right="438"/>
              <w:rPr>
                <w:sz w:val="21"/>
              </w:rPr>
            </w:pPr>
            <w:r>
              <w:rPr>
                <w:sz w:val="21"/>
              </w:rPr>
              <w:t>配电箱开关箱</w:t>
            </w:r>
          </w:p>
        </w:tc>
        <w:tc>
          <w:tcPr>
            <w:tcW w:w="6645" w:type="dxa"/>
            <w:tcBorders>
              <w:top w:val="single" w:color="000000" w:sz="4" w:space="0"/>
              <w:left w:val="single" w:color="000000" w:sz="4" w:space="0"/>
              <w:bottom w:val="single" w:color="000000" w:sz="4" w:space="0"/>
              <w:right w:val="single" w:color="000000" w:sz="12" w:space="0"/>
            </w:tcBorders>
          </w:tcPr>
          <w:p>
            <w:pPr>
              <w:pStyle w:val="30"/>
              <w:numPr>
                <w:ilvl w:val="0"/>
                <w:numId w:val="16"/>
              </w:numPr>
              <w:tabs>
                <w:tab w:val="left" w:pos="433"/>
              </w:tabs>
              <w:spacing w:before="29" w:line="266" w:lineRule="auto"/>
              <w:ind w:right="74" w:firstLine="0"/>
              <w:jc w:val="both"/>
              <w:rPr>
                <w:sz w:val="21"/>
              </w:rPr>
            </w:pPr>
            <w:r>
              <w:rPr>
                <w:sz w:val="21"/>
              </w:rPr>
              <w:t>按三级配电要求，配备总配电箱、分配电箱、开关箱三类（铁质） 标准电箱，开关箱应符合“一机、一箱、一闸、一漏”，三类电箱中的各</w:t>
            </w:r>
            <w:r>
              <w:rPr>
                <w:spacing w:val="-8"/>
                <w:sz w:val="21"/>
              </w:rPr>
              <w:t>类电器应是合格品。</w:t>
            </w:r>
          </w:p>
          <w:p>
            <w:pPr>
              <w:pStyle w:val="30"/>
              <w:numPr>
                <w:ilvl w:val="0"/>
                <w:numId w:val="16"/>
              </w:numPr>
              <w:tabs>
                <w:tab w:val="left" w:pos="433"/>
              </w:tabs>
              <w:spacing w:before="4" w:line="266" w:lineRule="auto"/>
              <w:ind w:right="77" w:firstLine="0"/>
              <w:jc w:val="both"/>
              <w:rPr>
                <w:sz w:val="21"/>
              </w:rPr>
            </w:pPr>
            <w:r>
              <w:rPr>
                <w:sz w:val="21"/>
              </w:rPr>
              <w:t>按两级保护的要求，选取符合容量要求和质量合格的总配电箱和开关箱中的漏电保护器。</w:t>
            </w:r>
          </w:p>
          <w:p>
            <w:pPr>
              <w:pStyle w:val="30"/>
              <w:numPr>
                <w:ilvl w:val="0"/>
                <w:numId w:val="16"/>
              </w:numPr>
              <w:tabs>
                <w:tab w:val="left" w:pos="433"/>
              </w:tabs>
              <w:spacing w:before="2" w:line="251" w:lineRule="exact"/>
              <w:ind w:left="433"/>
              <w:jc w:val="both"/>
              <w:rPr>
                <w:sz w:val="21"/>
              </w:rPr>
            </w:pPr>
            <w:r>
              <w:rPr>
                <w:sz w:val="21"/>
              </w:rPr>
              <w:t>对大型、落地式分配电箱、开关箱设置防护棚和通透式围挡。</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75"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30"/>
              <w:spacing w:before="168"/>
              <w:ind w:left="360"/>
              <w:rPr>
                <w:sz w:val="21"/>
              </w:rPr>
            </w:pPr>
            <w:r>
              <w:rPr>
                <w:sz w:val="21"/>
              </w:rPr>
              <w:t>接地装置</w:t>
            </w:r>
          </w:p>
        </w:tc>
        <w:tc>
          <w:tcPr>
            <w:tcW w:w="6645" w:type="dxa"/>
            <w:tcBorders>
              <w:top w:val="single" w:color="000000" w:sz="4" w:space="0"/>
              <w:left w:val="single" w:color="000000" w:sz="4" w:space="0"/>
              <w:bottom w:val="single" w:color="000000" w:sz="4" w:space="0"/>
              <w:right w:val="single" w:color="000000" w:sz="12" w:space="0"/>
            </w:tcBorders>
          </w:tcPr>
          <w:p>
            <w:pPr>
              <w:pStyle w:val="30"/>
              <w:spacing w:before="168"/>
              <w:ind w:left="116"/>
              <w:rPr>
                <w:sz w:val="21"/>
              </w:rPr>
            </w:pPr>
            <w:r>
              <w:rPr>
                <w:sz w:val="21"/>
              </w:rPr>
              <w:t>施工现场应设置不少于三处的重复接地装置。</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15"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30"/>
              <w:spacing w:before="8"/>
              <w:rPr>
                <w:b/>
                <w:sz w:val="14"/>
              </w:rPr>
            </w:pPr>
          </w:p>
          <w:p>
            <w:pPr>
              <w:pStyle w:val="30"/>
              <w:spacing w:line="266" w:lineRule="auto"/>
              <w:ind w:left="677" w:right="123" w:hanging="526"/>
              <w:rPr>
                <w:sz w:val="21"/>
              </w:rPr>
            </w:pPr>
            <w:r>
              <w:rPr>
                <w:sz w:val="21"/>
              </w:rPr>
              <w:t>现场变配电装置</w:t>
            </w:r>
          </w:p>
        </w:tc>
        <w:tc>
          <w:tcPr>
            <w:tcW w:w="6645" w:type="dxa"/>
            <w:tcBorders>
              <w:top w:val="single" w:color="000000" w:sz="4" w:space="0"/>
              <w:left w:val="single" w:color="000000" w:sz="4" w:space="0"/>
              <w:bottom w:val="single" w:color="000000" w:sz="4" w:space="0"/>
              <w:right w:val="single" w:color="000000" w:sz="12" w:space="0"/>
            </w:tcBorders>
          </w:tcPr>
          <w:p>
            <w:pPr>
              <w:pStyle w:val="30"/>
              <w:spacing w:before="5"/>
              <w:rPr>
                <w:b/>
                <w:sz w:val="26"/>
              </w:rPr>
            </w:pPr>
          </w:p>
          <w:p>
            <w:pPr>
              <w:pStyle w:val="30"/>
              <w:ind w:left="116"/>
              <w:rPr>
                <w:sz w:val="21"/>
              </w:rPr>
            </w:pPr>
            <w:r>
              <w:rPr>
                <w:sz w:val="21"/>
              </w:rPr>
              <w:t>总配电房建筑材料必须达到消防防火要求，室内做硬地坪、电缆沟。</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12" w:hRule="atLeast"/>
        </w:trPr>
        <w:tc>
          <w:tcPr>
            <w:tcW w:w="738" w:type="dxa"/>
            <w:tcBorders>
              <w:top w:val="single" w:color="000000" w:sz="4" w:space="0"/>
              <w:left w:val="single" w:color="000000" w:sz="12" w:space="0"/>
              <w:bottom w:val="single" w:color="000000" w:sz="4" w:space="0"/>
              <w:right w:val="single" w:color="000000" w:sz="4" w:space="0"/>
            </w:tcBorders>
          </w:tcPr>
          <w:p>
            <w:pPr>
              <w:pStyle w:val="30"/>
              <w:spacing w:before="6"/>
              <w:rPr>
                <w:b/>
                <w:sz w:val="14"/>
              </w:rPr>
            </w:pPr>
          </w:p>
          <w:p>
            <w:pPr>
              <w:pStyle w:val="30"/>
              <w:ind w:left="138" w:right="118"/>
              <w:jc w:val="center"/>
              <w:rPr>
                <w:b/>
                <w:sz w:val="21"/>
              </w:rPr>
            </w:pPr>
            <w:r>
              <w:rPr>
                <w:b/>
                <w:sz w:val="21"/>
              </w:rPr>
              <w:t>类别</w:t>
            </w:r>
          </w:p>
        </w:tc>
        <w:tc>
          <w:tcPr>
            <w:tcW w:w="2070" w:type="dxa"/>
            <w:gridSpan w:val="2"/>
            <w:tcBorders>
              <w:top w:val="single" w:color="000000" w:sz="4" w:space="0"/>
              <w:left w:val="single" w:color="000000" w:sz="4" w:space="0"/>
              <w:bottom w:val="single" w:color="000000" w:sz="4" w:space="0"/>
              <w:right w:val="single" w:color="000000" w:sz="4" w:space="0"/>
            </w:tcBorders>
          </w:tcPr>
          <w:p>
            <w:pPr>
              <w:pStyle w:val="30"/>
              <w:spacing w:before="6"/>
              <w:rPr>
                <w:b/>
                <w:sz w:val="14"/>
              </w:rPr>
            </w:pPr>
          </w:p>
          <w:p>
            <w:pPr>
              <w:pStyle w:val="30"/>
              <w:ind w:left="623"/>
              <w:rPr>
                <w:b/>
                <w:sz w:val="21"/>
              </w:rPr>
            </w:pPr>
            <w:r>
              <w:rPr>
                <w:b/>
                <w:sz w:val="21"/>
              </w:rPr>
              <w:t>项目名称</w:t>
            </w:r>
          </w:p>
        </w:tc>
        <w:tc>
          <w:tcPr>
            <w:tcW w:w="6645" w:type="dxa"/>
            <w:tcBorders>
              <w:top w:val="single" w:color="000000" w:sz="4" w:space="0"/>
              <w:left w:val="single" w:color="000000" w:sz="4" w:space="0"/>
              <w:bottom w:val="single" w:color="000000" w:sz="4" w:space="0"/>
              <w:right w:val="single" w:color="000000" w:sz="12" w:space="0"/>
            </w:tcBorders>
          </w:tcPr>
          <w:p>
            <w:pPr>
              <w:pStyle w:val="30"/>
              <w:spacing w:before="6"/>
              <w:rPr>
                <w:b/>
                <w:sz w:val="14"/>
              </w:rPr>
            </w:pPr>
          </w:p>
          <w:p>
            <w:pPr>
              <w:pStyle w:val="30"/>
              <w:ind w:left="2574" w:right="2535"/>
              <w:jc w:val="center"/>
              <w:rPr>
                <w:b/>
                <w:sz w:val="21"/>
              </w:rPr>
            </w:pPr>
            <w:r>
              <w:rPr>
                <w:b/>
                <w:sz w:val="21"/>
              </w:rPr>
              <w:t>主要内容和要求</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97" w:hRule="atLeast"/>
        </w:trPr>
        <w:tc>
          <w:tcPr>
            <w:tcW w:w="738" w:type="dxa"/>
            <w:tcBorders>
              <w:top w:val="single" w:color="000000" w:sz="4" w:space="0"/>
              <w:left w:val="single" w:color="000000" w:sz="12" w:space="0"/>
              <w:bottom w:val="single" w:color="000000" w:sz="12" w:space="0"/>
              <w:right w:val="single" w:color="000000" w:sz="4" w:space="0"/>
            </w:tcBorders>
          </w:tcPr>
          <w:p>
            <w:pPr>
              <w:pStyle w:val="30"/>
              <w:spacing w:before="29"/>
              <w:ind w:left="159"/>
              <w:rPr>
                <w:sz w:val="21"/>
              </w:rPr>
            </w:pPr>
            <w:r>
              <w:rPr>
                <w:spacing w:val="-1"/>
                <w:w w:val="95"/>
                <w:sz w:val="21"/>
              </w:rPr>
              <w:t>安全</w:t>
            </w:r>
          </w:p>
          <w:p>
            <w:pPr>
              <w:pStyle w:val="30"/>
              <w:spacing w:before="31" w:line="248" w:lineRule="exact"/>
              <w:ind w:left="159"/>
              <w:rPr>
                <w:sz w:val="21"/>
              </w:rPr>
            </w:pPr>
            <w:r>
              <w:rPr>
                <w:spacing w:val="-1"/>
                <w:w w:val="95"/>
                <w:sz w:val="21"/>
              </w:rPr>
              <w:t>施工</w:t>
            </w:r>
          </w:p>
        </w:tc>
        <w:tc>
          <w:tcPr>
            <w:tcW w:w="525" w:type="dxa"/>
            <w:tcBorders>
              <w:top w:val="single" w:color="000000" w:sz="4" w:space="0"/>
              <w:left w:val="single" w:color="000000" w:sz="4" w:space="0"/>
              <w:bottom w:val="single" w:color="000000" w:sz="12" w:space="0"/>
              <w:right w:val="single" w:color="000000" w:sz="4" w:space="0"/>
            </w:tcBorders>
          </w:tcPr>
          <w:p>
            <w:pPr>
              <w:pStyle w:val="30"/>
              <w:spacing w:before="29"/>
              <w:ind w:left="165"/>
              <w:rPr>
                <w:sz w:val="21"/>
              </w:rPr>
            </w:pPr>
            <w:r>
              <w:rPr>
                <w:w w:val="99"/>
                <w:sz w:val="21"/>
              </w:rPr>
              <w:t>高</w:t>
            </w:r>
          </w:p>
          <w:p>
            <w:pPr>
              <w:pStyle w:val="30"/>
              <w:spacing w:before="31" w:line="248" w:lineRule="exact"/>
              <w:ind w:left="165"/>
              <w:rPr>
                <w:sz w:val="21"/>
              </w:rPr>
            </w:pPr>
            <w:r>
              <w:rPr>
                <w:w w:val="99"/>
                <w:sz w:val="21"/>
              </w:rPr>
              <w:t>处</w:t>
            </w:r>
          </w:p>
        </w:tc>
        <w:tc>
          <w:tcPr>
            <w:tcW w:w="1545" w:type="dxa"/>
            <w:tcBorders>
              <w:top w:val="single" w:color="000000" w:sz="4" w:space="0"/>
              <w:left w:val="single" w:color="000000" w:sz="4" w:space="0"/>
              <w:bottom w:val="single" w:color="000000" w:sz="12" w:space="0"/>
              <w:right w:val="single" w:color="000000" w:sz="4" w:space="0"/>
            </w:tcBorders>
          </w:tcPr>
          <w:p>
            <w:pPr>
              <w:pStyle w:val="30"/>
              <w:spacing w:before="29"/>
              <w:ind w:left="118"/>
              <w:rPr>
                <w:sz w:val="21"/>
              </w:rPr>
            </w:pPr>
            <w:r>
              <w:rPr>
                <w:sz w:val="21"/>
              </w:rPr>
              <w:t>楼层、屋面、</w:t>
            </w:r>
          </w:p>
          <w:p>
            <w:pPr>
              <w:pStyle w:val="30"/>
              <w:spacing w:before="31" w:line="248" w:lineRule="exact"/>
              <w:ind w:left="118"/>
              <w:rPr>
                <w:sz w:val="21"/>
              </w:rPr>
            </w:pPr>
            <w:r>
              <w:rPr>
                <w:sz w:val="21"/>
              </w:rPr>
              <w:t>阳台等临边</w:t>
            </w:r>
          </w:p>
        </w:tc>
        <w:tc>
          <w:tcPr>
            <w:tcW w:w="6645" w:type="dxa"/>
            <w:tcBorders>
              <w:top w:val="single" w:color="000000" w:sz="4" w:space="0"/>
              <w:left w:val="single" w:color="000000" w:sz="4" w:space="0"/>
              <w:bottom w:val="single" w:color="000000" w:sz="12" w:space="0"/>
              <w:right w:val="single" w:color="000000" w:sz="12" w:space="0"/>
            </w:tcBorders>
          </w:tcPr>
          <w:p>
            <w:pPr>
              <w:pStyle w:val="30"/>
              <w:spacing w:before="1"/>
              <w:rPr>
                <w:b/>
                <w:sz w:val="14"/>
              </w:rPr>
            </w:pPr>
          </w:p>
          <w:p>
            <w:pPr>
              <w:pStyle w:val="30"/>
              <w:ind w:left="116"/>
              <w:rPr>
                <w:sz w:val="21"/>
              </w:rPr>
            </w:pPr>
            <w:r>
              <w:rPr>
                <w:sz w:val="21"/>
              </w:rPr>
              <w:t>设两道防护栏杆和 18cm 高的踢脚板，用密目式安全立网全封闭。</w:t>
            </w:r>
          </w:p>
        </w:tc>
        <w:tc>
          <w:tcPr>
            <w:tcW w:w="294" w:type="dxa"/>
            <w:vMerge w:val="continue"/>
            <w:tcBorders>
              <w:top w:val="nil"/>
              <w:left w:val="single" w:color="000000" w:sz="12" w:space="0"/>
              <w:bottom w:val="nil"/>
              <w:right w:val="nil"/>
            </w:tcBorders>
          </w:tcPr>
          <w:p>
            <w:pPr>
              <w:rPr>
                <w:sz w:val="2"/>
                <w:szCs w:val="2"/>
              </w:rPr>
            </w:pPr>
          </w:p>
        </w:tc>
      </w:tr>
    </w:tbl>
    <w:p>
      <w:pPr>
        <w:rPr>
          <w:sz w:val="2"/>
          <w:szCs w:val="2"/>
        </w:rPr>
        <w:sectPr>
          <w:pgSz w:w="11910" w:h="16840"/>
          <w:pgMar w:top="1520" w:right="761" w:bottom="1040" w:left="780" w:header="876" w:footer="858" w:gutter="0"/>
          <w:pgNumType w:fmt="decimal"/>
          <w:cols w:space="720" w:num="1"/>
        </w:sectPr>
      </w:pPr>
    </w:p>
    <w:p>
      <w:pPr>
        <w:pStyle w:val="2"/>
        <w:spacing w:before="7"/>
        <w:rPr>
          <w:b/>
          <w:sz w:val="3"/>
        </w:rPr>
      </w:pPr>
    </w:p>
    <w:tbl>
      <w:tblPr>
        <w:tblStyle w:val="16"/>
        <w:tblW w:w="9747" w:type="dxa"/>
        <w:tblInd w:w="261"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738"/>
        <w:gridCol w:w="525"/>
        <w:gridCol w:w="1545"/>
        <w:gridCol w:w="6645"/>
        <w:gridCol w:w="294"/>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80" w:hRule="atLeast"/>
        </w:trPr>
        <w:tc>
          <w:tcPr>
            <w:tcW w:w="738" w:type="dxa"/>
            <w:vMerge w:val="restart"/>
            <w:tcBorders>
              <w:left w:val="single" w:color="000000" w:sz="12" w:space="0"/>
              <w:bottom w:val="single" w:color="000000" w:sz="4" w:space="0"/>
              <w:right w:val="single" w:color="000000" w:sz="4" w:space="0"/>
            </w:tcBorders>
          </w:tcPr>
          <w:p>
            <w:pPr>
              <w:pStyle w:val="30"/>
              <w:rPr>
                <w:rFonts w:ascii="Times New Roman"/>
                <w:sz w:val="20"/>
              </w:rPr>
            </w:pPr>
          </w:p>
        </w:tc>
        <w:tc>
          <w:tcPr>
            <w:tcW w:w="525" w:type="dxa"/>
            <w:vMerge w:val="restart"/>
            <w:tcBorders>
              <w:left w:val="single" w:color="000000" w:sz="4" w:space="0"/>
              <w:bottom w:val="single" w:color="000000" w:sz="4" w:space="0"/>
              <w:right w:val="single" w:color="000000" w:sz="4" w:space="0"/>
            </w:tcBorders>
          </w:tcPr>
          <w:p>
            <w:pPr>
              <w:pStyle w:val="30"/>
              <w:spacing w:before="10" w:line="266" w:lineRule="auto"/>
              <w:ind w:left="165" w:right="138"/>
              <w:jc w:val="both"/>
              <w:rPr>
                <w:sz w:val="21"/>
              </w:rPr>
            </w:pPr>
            <w:r>
              <w:rPr>
                <w:sz w:val="21"/>
              </w:rPr>
              <w:t>作业防护</w:t>
            </w:r>
          </w:p>
        </w:tc>
        <w:tc>
          <w:tcPr>
            <w:tcW w:w="1545" w:type="dxa"/>
            <w:tcBorders>
              <w:left w:val="single" w:color="000000" w:sz="4" w:space="0"/>
              <w:bottom w:val="single" w:color="000000" w:sz="4" w:space="0"/>
              <w:right w:val="single" w:color="000000" w:sz="4" w:space="0"/>
            </w:tcBorders>
          </w:tcPr>
          <w:p>
            <w:pPr>
              <w:pStyle w:val="30"/>
              <w:spacing w:before="161"/>
              <w:ind w:left="118"/>
              <w:rPr>
                <w:sz w:val="21"/>
              </w:rPr>
            </w:pPr>
            <w:r>
              <w:rPr>
                <w:sz w:val="21"/>
              </w:rPr>
              <w:t>通道口</w:t>
            </w:r>
          </w:p>
        </w:tc>
        <w:tc>
          <w:tcPr>
            <w:tcW w:w="6645" w:type="dxa"/>
            <w:tcBorders>
              <w:left w:val="single" w:color="000000" w:sz="4" w:space="0"/>
              <w:bottom w:val="single" w:color="000000" w:sz="4" w:space="0"/>
              <w:right w:val="single" w:color="000000" w:sz="12" w:space="0"/>
            </w:tcBorders>
          </w:tcPr>
          <w:p>
            <w:pPr>
              <w:pStyle w:val="30"/>
              <w:spacing w:before="10"/>
              <w:ind w:left="116"/>
              <w:rPr>
                <w:sz w:val="21"/>
              </w:rPr>
            </w:pPr>
            <w:r>
              <w:rPr>
                <w:spacing w:val="-4"/>
                <w:sz w:val="21"/>
              </w:rPr>
              <w:t xml:space="preserve">设防护棚，防护棚应为不小于 </w:t>
            </w:r>
            <w:r>
              <w:rPr>
                <w:sz w:val="21"/>
              </w:rPr>
              <w:t>5cm</w:t>
            </w:r>
            <w:r>
              <w:rPr>
                <w:spacing w:val="-12"/>
                <w:sz w:val="21"/>
              </w:rPr>
              <w:t xml:space="preserve"> 厚的木板或两道相距 </w:t>
            </w:r>
            <w:r>
              <w:rPr>
                <w:sz w:val="21"/>
              </w:rPr>
              <w:t>50cm</w:t>
            </w:r>
            <w:r>
              <w:rPr>
                <w:spacing w:val="-11"/>
                <w:sz w:val="21"/>
              </w:rPr>
              <w:t xml:space="preserve"> 的竹笆。</w:t>
            </w:r>
          </w:p>
          <w:p>
            <w:pPr>
              <w:pStyle w:val="30"/>
              <w:spacing w:before="31" w:line="250" w:lineRule="exact"/>
              <w:ind w:left="116"/>
              <w:rPr>
                <w:sz w:val="21"/>
              </w:rPr>
            </w:pPr>
            <w:r>
              <w:rPr>
                <w:sz w:val="21"/>
              </w:rPr>
              <w:t>两侧应沿栏杆架用密目式安全网封闭。</w:t>
            </w:r>
          </w:p>
        </w:tc>
        <w:tc>
          <w:tcPr>
            <w:tcW w:w="294" w:type="dxa"/>
            <w:vMerge w:val="restart"/>
            <w:tcBorders>
              <w:top w:val="single" w:color="000000" w:sz="6" w:space="0"/>
              <w:left w:val="single" w:color="000000" w:sz="12" w:space="0"/>
              <w:bottom w:val="nil"/>
              <w:right w:val="nil"/>
            </w:tcBorders>
          </w:tcPr>
          <w:p>
            <w:pPr>
              <w:pStyle w:val="30"/>
              <w:rPr>
                <w:rFonts w:ascii="Times New Roman"/>
                <w:sz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30"/>
              <w:spacing w:before="1"/>
              <w:rPr>
                <w:b/>
                <w:sz w:val="14"/>
              </w:rPr>
            </w:pPr>
          </w:p>
          <w:p>
            <w:pPr>
              <w:pStyle w:val="30"/>
              <w:ind w:left="118"/>
              <w:rPr>
                <w:sz w:val="21"/>
              </w:rPr>
            </w:pPr>
            <w:r>
              <w:rPr>
                <w:sz w:val="21"/>
              </w:rPr>
              <w:t>预留洞口</w:t>
            </w:r>
          </w:p>
        </w:tc>
        <w:tc>
          <w:tcPr>
            <w:tcW w:w="6645" w:type="dxa"/>
            <w:tcBorders>
              <w:top w:val="single" w:color="000000" w:sz="4" w:space="0"/>
              <w:left w:val="single" w:color="000000" w:sz="4" w:space="0"/>
              <w:bottom w:val="single" w:color="000000" w:sz="4" w:space="0"/>
              <w:right w:val="single" w:color="000000" w:sz="12" w:space="0"/>
            </w:tcBorders>
          </w:tcPr>
          <w:p>
            <w:pPr>
              <w:pStyle w:val="30"/>
              <w:spacing w:before="29"/>
              <w:ind w:left="116"/>
              <w:rPr>
                <w:sz w:val="21"/>
              </w:rPr>
            </w:pPr>
            <w:r>
              <w:rPr>
                <w:spacing w:val="-4"/>
                <w:sz w:val="21"/>
              </w:rPr>
              <w:t xml:space="preserve">用硬质材料全封闭，短边超过 </w:t>
            </w:r>
            <w:r>
              <w:rPr>
                <w:sz w:val="21"/>
              </w:rPr>
              <w:t>1.5m</w:t>
            </w:r>
            <w:r>
              <w:rPr>
                <w:spacing w:val="-8"/>
                <w:sz w:val="21"/>
              </w:rPr>
              <w:t xml:space="preserve"> 长的洞口，除封闭外四周还应设有</w:t>
            </w:r>
          </w:p>
          <w:p>
            <w:pPr>
              <w:pStyle w:val="30"/>
              <w:spacing w:before="31" w:line="250" w:lineRule="exact"/>
              <w:ind w:left="116"/>
              <w:rPr>
                <w:sz w:val="21"/>
              </w:rPr>
            </w:pPr>
            <w:r>
              <w:rPr>
                <w:sz w:val="21"/>
              </w:rPr>
              <w:t>防护栏杆。</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5"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30"/>
              <w:spacing w:before="3"/>
              <w:rPr>
                <w:b/>
                <w:sz w:val="14"/>
              </w:rPr>
            </w:pPr>
          </w:p>
          <w:p>
            <w:pPr>
              <w:pStyle w:val="30"/>
              <w:ind w:left="118"/>
              <w:rPr>
                <w:sz w:val="21"/>
              </w:rPr>
            </w:pPr>
            <w:r>
              <w:rPr>
                <w:sz w:val="21"/>
              </w:rPr>
              <w:t>电梯井口</w:t>
            </w:r>
          </w:p>
        </w:tc>
        <w:tc>
          <w:tcPr>
            <w:tcW w:w="6645" w:type="dxa"/>
            <w:tcBorders>
              <w:top w:val="single" w:color="000000" w:sz="4" w:space="0"/>
              <w:left w:val="single" w:color="000000" w:sz="4" w:space="0"/>
              <w:bottom w:val="single" w:color="000000" w:sz="4" w:space="0"/>
              <w:right w:val="single" w:color="000000" w:sz="12" w:space="0"/>
            </w:tcBorders>
          </w:tcPr>
          <w:p>
            <w:pPr>
              <w:pStyle w:val="30"/>
              <w:spacing w:line="300" w:lineRule="atLeast"/>
              <w:ind w:left="116" w:right="72"/>
              <w:rPr>
                <w:sz w:val="21"/>
              </w:rPr>
            </w:pPr>
            <w:r>
              <w:rPr>
                <w:spacing w:val="-5"/>
                <w:sz w:val="21"/>
              </w:rPr>
              <w:t xml:space="preserve">设置定型化、工具化的防护门，在电梯井内每隔 </w:t>
            </w:r>
            <w:r>
              <w:rPr>
                <w:sz w:val="21"/>
              </w:rPr>
              <w:t>2</w:t>
            </w:r>
            <w:r>
              <w:rPr>
                <w:spacing w:val="-33"/>
                <w:sz w:val="21"/>
              </w:rPr>
              <w:t xml:space="preserve"> 层</w:t>
            </w:r>
            <w:r>
              <w:rPr>
                <w:sz w:val="21"/>
              </w:rPr>
              <w:t>（</w:t>
            </w:r>
            <w:r>
              <w:rPr>
                <w:spacing w:val="-15"/>
                <w:sz w:val="21"/>
              </w:rPr>
              <w:t xml:space="preserve">不大于 </w:t>
            </w:r>
            <w:r>
              <w:rPr>
                <w:sz w:val="21"/>
              </w:rPr>
              <w:t>10m）设置一道水平防护。</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30"/>
              <w:spacing w:before="31" w:line="249" w:lineRule="exact"/>
              <w:ind w:left="118"/>
              <w:rPr>
                <w:sz w:val="21"/>
              </w:rPr>
            </w:pPr>
            <w:r>
              <w:rPr>
                <w:sz w:val="21"/>
              </w:rPr>
              <w:t>楼梯边</w:t>
            </w:r>
          </w:p>
        </w:tc>
        <w:tc>
          <w:tcPr>
            <w:tcW w:w="6645" w:type="dxa"/>
            <w:tcBorders>
              <w:top w:val="single" w:color="000000" w:sz="4" w:space="0"/>
              <w:left w:val="single" w:color="000000" w:sz="4" w:space="0"/>
              <w:bottom w:val="single" w:color="000000" w:sz="4" w:space="0"/>
              <w:right w:val="single" w:color="000000" w:sz="12" w:space="0"/>
            </w:tcBorders>
          </w:tcPr>
          <w:p>
            <w:pPr>
              <w:pStyle w:val="30"/>
              <w:spacing w:before="31" w:line="249" w:lineRule="exact"/>
              <w:ind w:left="116"/>
              <w:rPr>
                <w:sz w:val="21"/>
              </w:rPr>
            </w:pPr>
            <w:r>
              <w:rPr>
                <w:sz w:val="21"/>
              </w:rPr>
              <w:t>设 1.2m 高的定型化、工具化的防护栏，18cm 高的踢脚板。</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30"/>
              <w:spacing w:line="300" w:lineRule="exact"/>
              <w:ind w:left="118" w:right="87"/>
              <w:rPr>
                <w:sz w:val="21"/>
              </w:rPr>
            </w:pPr>
            <w:r>
              <w:rPr>
                <w:sz w:val="21"/>
              </w:rPr>
              <w:t>垂直方向交叉作业</w:t>
            </w:r>
          </w:p>
        </w:tc>
        <w:tc>
          <w:tcPr>
            <w:tcW w:w="6645" w:type="dxa"/>
            <w:tcBorders>
              <w:top w:val="single" w:color="000000" w:sz="4" w:space="0"/>
              <w:left w:val="single" w:color="000000" w:sz="4" w:space="0"/>
              <w:bottom w:val="single" w:color="000000" w:sz="4" w:space="0"/>
              <w:right w:val="single" w:color="000000" w:sz="12" w:space="0"/>
            </w:tcBorders>
          </w:tcPr>
          <w:p>
            <w:pPr>
              <w:pStyle w:val="30"/>
              <w:spacing w:before="179"/>
              <w:ind w:left="116"/>
              <w:rPr>
                <w:sz w:val="21"/>
              </w:rPr>
            </w:pPr>
            <w:r>
              <w:rPr>
                <w:sz w:val="21"/>
              </w:rPr>
              <w:t>设置防护隔离棚或其它设施。</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30"/>
              <w:spacing w:before="179"/>
              <w:ind w:left="118"/>
              <w:rPr>
                <w:sz w:val="21"/>
              </w:rPr>
            </w:pPr>
            <w:r>
              <w:rPr>
                <w:sz w:val="21"/>
              </w:rPr>
              <w:t>高处作业</w:t>
            </w:r>
          </w:p>
        </w:tc>
        <w:tc>
          <w:tcPr>
            <w:tcW w:w="6645" w:type="dxa"/>
            <w:tcBorders>
              <w:top w:val="single" w:color="000000" w:sz="4" w:space="0"/>
              <w:left w:val="single" w:color="000000" w:sz="4" w:space="0"/>
              <w:bottom w:val="single" w:color="000000" w:sz="4" w:space="0"/>
              <w:right w:val="single" w:color="000000" w:sz="12" w:space="0"/>
            </w:tcBorders>
          </w:tcPr>
          <w:p>
            <w:pPr>
              <w:pStyle w:val="30"/>
              <w:spacing w:line="300" w:lineRule="exact"/>
              <w:ind w:left="116" w:right="77"/>
              <w:rPr>
                <w:sz w:val="21"/>
              </w:rPr>
            </w:pPr>
            <w:r>
              <w:rPr>
                <w:sz w:val="21"/>
              </w:rPr>
              <w:t>有悬挂安全带的悬索或其它设施，有操作平台，有上下的梯子或其它形式的通道。</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30"/>
              <w:spacing w:before="29"/>
              <w:ind w:left="118"/>
              <w:rPr>
                <w:sz w:val="21"/>
              </w:rPr>
            </w:pPr>
            <w:r>
              <w:rPr>
                <w:sz w:val="21"/>
              </w:rPr>
              <w:t>基坑、物料平</w:t>
            </w:r>
          </w:p>
          <w:p>
            <w:pPr>
              <w:pStyle w:val="30"/>
              <w:spacing w:before="31" w:line="250" w:lineRule="exact"/>
              <w:ind w:left="118"/>
              <w:rPr>
                <w:sz w:val="21"/>
              </w:rPr>
            </w:pPr>
            <w:r>
              <w:rPr>
                <w:w w:val="99"/>
                <w:sz w:val="21"/>
              </w:rPr>
              <w:t>台</w:t>
            </w:r>
          </w:p>
        </w:tc>
        <w:tc>
          <w:tcPr>
            <w:tcW w:w="6645" w:type="dxa"/>
            <w:tcBorders>
              <w:top w:val="single" w:color="000000" w:sz="4" w:space="0"/>
              <w:left w:val="single" w:color="000000" w:sz="4" w:space="0"/>
              <w:bottom w:val="single" w:color="000000" w:sz="4" w:space="0"/>
              <w:right w:val="single" w:color="000000" w:sz="12" w:space="0"/>
            </w:tcBorders>
          </w:tcPr>
          <w:p>
            <w:pPr>
              <w:pStyle w:val="30"/>
              <w:spacing w:before="1"/>
              <w:rPr>
                <w:b/>
                <w:sz w:val="14"/>
              </w:rPr>
            </w:pPr>
          </w:p>
          <w:p>
            <w:pPr>
              <w:pStyle w:val="30"/>
              <w:ind w:left="116"/>
              <w:rPr>
                <w:sz w:val="21"/>
              </w:rPr>
            </w:pPr>
            <w:r>
              <w:rPr>
                <w:sz w:val="21"/>
              </w:rPr>
              <w:t>设 1.2m 高标准化的防护栏，用密目式安全立网封闭，悬挂标识。</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30"/>
              <w:spacing w:before="1"/>
              <w:rPr>
                <w:b/>
                <w:sz w:val="14"/>
              </w:rPr>
            </w:pPr>
          </w:p>
          <w:p>
            <w:pPr>
              <w:pStyle w:val="30"/>
              <w:ind w:left="415"/>
              <w:rPr>
                <w:sz w:val="21"/>
              </w:rPr>
            </w:pPr>
            <w:r>
              <w:rPr>
                <w:sz w:val="21"/>
              </w:rPr>
              <w:t>安全防护用品</w:t>
            </w:r>
          </w:p>
        </w:tc>
        <w:tc>
          <w:tcPr>
            <w:tcW w:w="6645" w:type="dxa"/>
            <w:tcBorders>
              <w:top w:val="single" w:color="000000" w:sz="4" w:space="0"/>
              <w:left w:val="single" w:color="000000" w:sz="4" w:space="0"/>
              <w:bottom w:val="single" w:color="000000" w:sz="4" w:space="0"/>
              <w:right w:val="single" w:color="000000" w:sz="12" w:space="0"/>
            </w:tcBorders>
          </w:tcPr>
          <w:p>
            <w:pPr>
              <w:pStyle w:val="30"/>
              <w:spacing w:before="29"/>
              <w:ind w:left="116" w:right="-15"/>
              <w:rPr>
                <w:sz w:val="21"/>
              </w:rPr>
            </w:pPr>
            <w:r>
              <w:rPr>
                <w:sz w:val="21"/>
              </w:rPr>
              <w:t>安全帽、安全带、特种作业人员（电工、焊工、架子工等）防护服装、</w:t>
            </w:r>
          </w:p>
          <w:p>
            <w:pPr>
              <w:pStyle w:val="30"/>
              <w:spacing w:before="31" w:line="251" w:lineRule="exact"/>
              <w:ind w:left="116"/>
              <w:rPr>
                <w:sz w:val="21"/>
              </w:rPr>
            </w:pPr>
            <w:r>
              <w:rPr>
                <w:sz w:val="21"/>
              </w:rPr>
              <w:t>用品等。</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44" w:hRule="atLeast"/>
        </w:trPr>
        <w:tc>
          <w:tcPr>
            <w:tcW w:w="738" w:type="dxa"/>
            <w:vMerge w:val="restart"/>
            <w:tcBorders>
              <w:top w:val="single" w:color="000000" w:sz="4" w:space="0"/>
              <w:left w:val="single" w:color="000000" w:sz="12" w:space="0"/>
              <w:bottom w:val="single" w:color="000000" w:sz="12" w:space="0"/>
              <w:right w:val="single" w:color="000000" w:sz="4" w:space="0"/>
            </w:tcBorders>
          </w:tcPr>
          <w:p>
            <w:pPr>
              <w:pStyle w:val="30"/>
              <w:rPr>
                <w:b/>
                <w:sz w:val="20"/>
              </w:rPr>
            </w:pPr>
          </w:p>
          <w:p>
            <w:pPr>
              <w:pStyle w:val="30"/>
              <w:rPr>
                <w:b/>
                <w:sz w:val="20"/>
              </w:rPr>
            </w:pPr>
          </w:p>
          <w:p>
            <w:pPr>
              <w:pStyle w:val="30"/>
              <w:rPr>
                <w:b/>
                <w:sz w:val="20"/>
              </w:rPr>
            </w:pPr>
          </w:p>
          <w:p>
            <w:pPr>
              <w:pStyle w:val="30"/>
              <w:rPr>
                <w:b/>
                <w:sz w:val="20"/>
              </w:rPr>
            </w:pPr>
          </w:p>
          <w:p>
            <w:pPr>
              <w:pStyle w:val="30"/>
              <w:rPr>
                <w:b/>
                <w:sz w:val="20"/>
              </w:rPr>
            </w:pPr>
          </w:p>
          <w:p>
            <w:pPr>
              <w:pStyle w:val="30"/>
              <w:spacing w:before="7"/>
              <w:rPr>
                <w:b/>
                <w:sz w:val="24"/>
              </w:rPr>
            </w:pPr>
          </w:p>
          <w:p>
            <w:pPr>
              <w:pStyle w:val="30"/>
              <w:ind w:left="159"/>
              <w:rPr>
                <w:sz w:val="21"/>
              </w:rPr>
            </w:pPr>
            <w:r>
              <w:rPr>
                <w:sz w:val="21"/>
              </w:rPr>
              <w:t>其它</w:t>
            </w:r>
          </w:p>
        </w:tc>
        <w:tc>
          <w:tcPr>
            <w:tcW w:w="525" w:type="dxa"/>
            <w:vMerge w:val="restart"/>
            <w:tcBorders>
              <w:top w:val="single" w:color="000000" w:sz="4" w:space="0"/>
              <w:left w:val="single" w:color="000000" w:sz="4" w:space="0"/>
              <w:bottom w:val="single" w:color="000000" w:sz="4" w:space="0"/>
              <w:right w:val="single" w:color="000000" w:sz="4" w:space="0"/>
            </w:tcBorders>
          </w:tcPr>
          <w:p>
            <w:pPr>
              <w:pStyle w:val="30"/>
              <w:spacing w:before="29" w:line="266" w:lineRule="auto"/>
              <w:ind w:left="165" w:right="138"/>
              <w:jc w:val="both"/>
              <w:rPr>
                <w:sz w:val="21"/>
              </w:rPr>
            </w:pPr>
            <w:r>
              <w:rPr>
                <w:sz w:val="21"/>
              </w:rPr>
              <w:t>机械设备防</w:t>
            </w:r>
          </w:p>
          <w:p>
            <w:pPr>
              <w:pStyle w:val="30"/>
              <w:spacing w:before="6" w:line="241" w:lineRule="exact"/>
              <w:ind w:left="165"/>
              <w:jc w:val="both"/>
              <w:rPr>
                <w:sz w:val="21"/>
              </w:rPr>
            </w:pPr>
            <w:r>
              <w:rPr>
                <w:w w:val="99"/>
                <w:sz w:val="21"/>
              </w:rPr>
              <w:t>护</w:t>
            </w:r>
          </w:p>
        </w:tc>
        <w:tc>
          <w:tcPr>
            <w:tcW w:w="1545" w:type="dxa"/>
            <w:tcBorders>
              <w:top w:val="single" w:color="000000" w:sz="4" w:space="0"/>
              <w:left w:val="single" w:color="000000" w:sz="4" w:space="0"/>
              <w:bottom w:val="single" w:color="000000" w:sz="4" w:space="0"/>
              <w:right w:val="single" w:color="000000" w:sz="4" w:space="0"/>
            </w:tcBorders>
          </w:tcPr>
          <w:p>
            <w:pPr>
              <w:pStyle w:val="30"/>
              <w:spacing w:before="1"/>
              <w:rPr>
                <w:b/>
                <w:sz w:val="16"/>
              </w:rPr>
            </w:pPr>
          </w:p>
          <w:p>
            <w:pPr>
              <w:pStyle w:val="30"/>
              <w:ind w:left="257"/>
              <w:rPr>
                <w:sz w:val="21"/>
              </w:rPr>
            </w:pPr>
            <w:r>
              <w:rPr>
                <w:sz w:val="21"/>
              </w:rPr>
              <w:t>中小型机械</w:t>
            </w:r>
          </w:p>
        </w:tc>
        <w:tc>
          <w:tcPr>
            <w:tcW w:w="6645" w:type="dxa"/>
            <w:tcBorders>
              <w:top w:val="single" w:color="000000" w:sz="4" w:space="0"/>
              <w:left w:val="single" w:color="000000" w:sz="4" w:space="0"/>
              <w:bottom w:val="single" w:color="000000" w:sz="4" w:space="0"/>
              <w:right w:val="single" w:color="000000" w:sz="12" w:space="0"/>
            </w:tcBorders>
          </w:tcPr>
          <w:p>
            <w:pPr>
              <w:pStyle w:val="30"/>
              <w:spacing w:before="1"/>
              <w:rPr>
                <w:b/>
                <w:sz w:val="16"/>
              </w:rPr>
            </w:pPr>
          </w:p>
          <w:p>
            <w:pPr>
              <w:pStyle w:val="30"/>
              <w:ind w:left="116"/>
              <w:rPr>
                <w:sz w:val="21"/>
              </w:rPr>
            </w:pPr>
            <w:r>
              <w:rPr>
                <w:sz w:val="21"/>
              </w:rPr>
              <w:t>设防护棚（同通道口防护并有防雨措施）。</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115" w:hRule="atLeast"/>
        </w:trPr>
        <w:tc>
          <w:tcPr>
            <w:tcW w:w="738" w:type="dxa"/>
            <w:vMerge w:val="continue"/>
            <w:tcBorders>
              <w:top w:val="nil"/>
              <w:left w:val="single" w:color="000000" w:sz="12" w:space="0"/>
              <w:bottom w:val="single" w:color="000000" w:sz="12"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30"/>
              <w:rPr>
                <w:b/>
                <w:sz w:val="20"/>
              </w:rPr>
            </w:pPr>
          </w:p>
          <w:p>
            <w:pPr>
              <w:pStyle w:val="30"/>
              <w:rPr>
                <w:b/>
                <w:sz w:val="14"/>
              </w:rPr>
            </w:pPr>
          </w:p>
          <w:p>
            <w:pPr>
              <w:pStyle w:val="30"/>
              <w:ind w:left="151"/>
              <w:rPr>
                <w:sz w:val="21"/>
              </w:rPr>
            </w:pPr>
            <w:r>
              <w:rPr>
                <w:sz w:val="21"/>
              </w:rPr>
              <w:t>垂直运输设备</w:t>
            </w:r>
          </w:p>
        </w:tc>
        <w:tc>
          <w:tcPr>
            <w:tcW w:w="6645" w:type="dxa"/>
            <w:tcBorders>
              <w:top w:val="single" w:color="000000" w:sz="4" w:space="0"/>
              <w:left w:val="single" w:color="000000" w:sz="4" w:space="0"/>
              <w:bottom w:val="single" w:color="000000" w:sz="4" w:space="0"/>
              <w:right w:val="single" w:color="000000" w:sz="12" w:space="0"/>
            </w:tcBorders>
          </w:tcPr>
          <w:p>
            <w:pPr>
              <w:pStyle w:val="30"/>
              <w:numPr>
                <w:ilvl w:val="0"/>
                <w:numId w:val="17"/>
              </w:numPr>
              <w:tabs>
                <w:tab w:val="left" w:pos="433"/>
              </w:tabs>
              <w:spacing w:before="136"/>
              <w:rPr>
                <w:sz w:val="21"/>
              </w:rPr>
            </w:pPr>
            <w:r>
              <w:rPr>
                <w:sz w:val="21"/>
              </w:rPr>
              <w:t>垂直运输设备检测、检验、日常维护、保养等。</w:t>
            </w:r>
          </w:p>
          <w:p>
            <w:pPr>
              <w:pStyle w:val="30"/>
              <w:numPr>
                <w:ilvl w:val="0"/>
                <w:numId w:val="17"/>
              </w:numPr>
              <w:tabs>
                <w:tab w:val="left" w:pos="433"/>
              </w:tabs>
              <w:spacing w:before="31" w:line="266" w:lineRule="auto"/>
              <w:ind w:left="116" w:right="77" w:firstLine="0"/>
              <w:rPr>
                <w:sz w:val="21"/>
              </w:rPr>
            </w:pPr>
            <w:r>
              <w:rPr>
                <w:sz w:val="21"/>
              </w:rPr>
              <w:t>物料提升机、施工电梯等物料平台搭设、外侧用密目式安全立网全封闭，有安全通道、安全防护门、防护棚等。</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80" w:hRule="atLeast"/>
        </w:trPr>
        <w:tc>
          <w:tcPr>
            <w:tcW w:w="738" w:type="dxa"/>
            <w:vMerge w:val="continue"/>
            <w:tcBorders>
              <w:top w:val="nil"/>
              <w:left w:val="single" w:color="000000" w:sz="12" w:space="0"/>
              <w:bottom w:val="single" w:color="000000" w:sz="12"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30"/>
              <w:spacing w:before="119"/>
              <w:ind w:left="415"/>
              <w:rPr>
                <w:sz w:val="21"/>
              </w:rPr>
            </w:pPr>
            <w:r>
              <w:rPr>
                <w:sz w:val="21"/>
              </w:rPr>
              <w:t>专家论证审查</w:t>
            </w:r>
          </w:p>
        </w:tc>
        <w:tc>
          <w:tcPr>
            <w:tcW w:w="6645" w:type="dxa"/>
            <w:tcBorders>
              <w:top w:val="single" w:color="000000" w:sz="4" w:space="0"/>
              <w:left w:val="single" w:color="000000" w:sz="4" w:space="0"/>
              <w:bottom w:val="single" w:color="000000" w:sz="4" w:space="0"/>
              <w:right w:val="single" w:color="000000" w:sz="12" w:space="0"/>
            </w:tcBorders>
          </w:tcPr>
          <w:p>
            <w:pPr>
              <w:pStyle w:val="30"/>
              <w:spacing w:before="119"/>
              <w:ind w:left="116"/>
              <w:rPr>
                <w:sz w:val="21"/>
              </w:rPr>
            </w:pPr>
            <w:r>
              <w:rPr>
                <w:sz w:val="21"/>
              </w:rPr>
              <w:t>超过一定规模的危险性较大分部分项工程专家论证审查。</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80" w:hRule="atLeast"/>
        </w:trPr>
        <w:tc>
          <w:tcPr>
            <w:tcW w:w="738" w:type="dxa"/>
            <w:vMerge w:val="continue"/>
            <w:tcBorders>
              <w:top w:val="nil"/>
              <w:left w:val="single" w:color="000000" w:sz="12" w:space="0"/>
              <w:bottom w:val="single" w:color="000000" w:sz="12"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30"/>
              <w:spacing w:before="120"/>
              <w:ind w:left="415"/>
              <w:rPr>
                <w:sz w:val="21"/>
              </w:rPr>
            </w:pPr>
            <w:r>
              <w:rPr>
                <w:sz w:val="21"/>
              </w:rPr>
              <w:t>应急救援预案</w:t>
            </w:r>
          </w:p>
        </w:tc>
        <w:tc>
          <w:tcPr>
            <w:tcW w:w="6645" w:type="dxa"/>
            <w:tcBorders>
              <w:top w:val="single" w:color="000000" w:sz="4" w:space="0"/>
              <w:left w:val="single" w:color="000000" w:sz="4" w:space="0"/>
              <w:bottom w:val="single" w:color="000000" w:sz="4" w:space="0"/>
              <w:right w:val="single" w:color="000000" w:sz="12" w:space="0"/>
            </w:tcBorders>
          </w:tcPr>
          <w:p>
            <w:pPr>
              <w:pStyle w:val="30"/>
              <w:spacing w:before="120"/>
              <w:ind w:left="116"/>
              <w:rPr>
                <w:sz w:val="21"/>
              </w:rPr>
            </w:pPr>
            <w:r>
              <w:rPr>
                <w:sz w:val="21"/>
              </w:rPr>
              <w:t>救援器材准备及演练等。</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89" w:hRule="atLeast"/>
        </w:trPr>
        <w:tc>
          <w:tcPr>
            <w:tcW w:w="738" w:type="dxa"/>
            <w:vMerge w:val="continue"/>
            <w:tcBorders>
              <w:top w:val="nil"/>
              <w:left w:val="single" w:color="000000" w:sz="12" w:space="0"/>
              <w:bottom w:val="single" w:color="000000" w:sz="12"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12" w:space="0"/>
              <w:right w:val="single" w:color="000000" w:sz="4" w:space="0"/>
            </w:tcBorders>
          </w:tcPr>
          <w:p>
            <w:pPr>
              <w:pStyle w:val="30"/>
              <w:spacing w:before="169"/>
              <w:ind w:left="309"/>
              <w:rPr>
                <w:sz w:val="21"/>
              </w:rPr>
            </w:pPr>
            <w:r>
              <w:rPr>
                <w:sz w:val="21"/>
              </w:rPr>
              <w:t>非正常情况施工</w:t>
            </w:r>
          </w:p>
        </w:tc>
        <w:tc>
          <w:tcPr>
            <w:tcW w:w="6645" w:type="dxa"/>
            <w:tcBorders>
              <w:top w:val="single" w:color="000000" w:sz="4" w:space="0"/>
              <w:left w:val="single" w:color="000000" w:sz="4" w:space="0"/>
              <w:bottom w:val="single" w:color="000000" w:sz="12" w:space="0"/>
              <w:right w:val="single" w:color="000000" w:sz="12" w:space="0"/>
            </w:tcBorders>
          </w:tcPr>
          <w:p>
            <w:pPr>
              <w:pStyle w:val="30"/>
              <w:spacing w:before="21"/>
              <w:ind w:left="116"/>
              <w:rPr>
                <w:sz w:val="21"/>
              </w:rPr>
            </w:pPr>
            <w:r>
              <w:rPr>
                <w:spacing w:val="-6"/>
                <w:sz w:val="21"/>
              </w:rPr>
              <w:t>其它特殊情况下的防护费用，如：城市主干道、人流密集、河边等处施</w:t>
            </w:r>
          </w:p>
          <w:p>
            <w:pPr>
              <w:pStyle w:val="30"/>
              <w:spacing w:before="31" w:line="249" w:lineRule="exact"/>
              <w:ind w:left="116"/>
              <w:rPr>
                <w:sz w:val="21"/>
              </w:rPr>
            </w:pPr>
            <w:r>
              <w:rPr>
                <w:sz w:val="21"/>
              </w:rPr>
              <w:t>工及文物、古建筑、古树保护等。</w:t>
            </w:r>
          </w:p>
        </w:tc>
        <w:tc>
          <w:tcPr>
            <w:tcW w:w="294" w:type="dxa"/>
            <w:vMerge w:val="continue"/>
            <w:tcBorders>
              <w:top w:val="nil"/>
              <w:left w:val="single" w:color="000000" w:sz="12" w:space="0"/>
              <w:bottom w:val="nil"/>
              <w:right w:val="nil"/>
            </w:tcBorders>
          </w:tcPr>
          <w:p>
            <w:pPr>
              <w:rPr>
                <w:sz w:val="2"/>
                <w:szCs w:val="2"/>
              </w:rPr>
            </w:pPr>
          </w:p>
        </w:tc>
      </w:tr>
    </w:tbl>
    <w:p>
      <w:pPr>
        <w:pStyle w:val="2"/>
        <w:spacing w:before="2" w:line="364" w:lineRule="auto"/>
        <w:ind w:left="1497" w:right="413" w:hanging="576"/>
      </w:pPr>
      <w:r>
        <w:rPr>
          <w:w w:val="95"/>
        </w:rPr>
        <w:t xml:space="preserve">注：本表所列建设工程安全文明施工费，是依据现行法律法规及标准、规范确定的。如法律法规和   </w:t>
      </w:r>
      <w:r>
        <w:t>标准、规范修订，本表所列项目应按照修订后的法律法规和标准规范进行调整。</w:t>
      </w:r>
    </w:p>
    <w:p>
      <w:pPr>
        <w:spacing w:line="364" w:lineRule="auto"/>
        <w:sectPr>
          <w:pgSz w:w="11910" w:h="16840"/>
          <w:pgMar w:top="1480" w:right="761" w:bottom="1040" w:left="780" w:header="876" w:footer="858" w:gutter="0"/>
          <w:pgNumType w:fmt="decimal"/>
          <w:cols w:space="720" w:num="1"/>
        </w:sectPr>
      </w:pPr>
    </w:p>
    <w:p>
      <w:pPr>
        <w:pStyle w:val="2"/>
        <w:rPr>
          <w:sz w:val="20"/>
        </w:rPr>
      </w:pPr>
    </w:p>
    <w:p>
      <w:pPr>
        <w:pStyle w:val="2"/>
        <w:spacing w:before="1"/>
        <w:rPr>
          <w:sz w:val="18"/>
        </w:rPr>
      </w:pPr>
    </w:p>
    <w:p>
      <w:pPr>
        <w:pStyle w:val="8"/>
        <w:spacing w:before="74" w:line="242" w:lineRule="auto"/>
        <w:ind w:left="1017" w:right="646" w:firstLine="235" w:firstLineChars="100"/>
      </w:pPr>
      <w:r>
        <w:rPr>
          <w:rFonts w:hint="eastAsia"/>
          <w:spacing w:val="3"/>
          <w:w w:val="95"/>
          <w:lang w:val="en-US"/>
        </w:rPr>
        <w:t>7</w:t>
      </w:r>
      <w:r>
        <w:rPr>
          <w:spacing w:val="3"/>
          <w:w w:val="95"/>
        </w:rPr>
        <w:t>、</w:t>
      </w:r>
      <w:r>
        <w:t>磋商人认为需提供的其他材料。</w:t>
      </w:r>
    </w:p>
    <w:p>
      <w:pPr>
        <w:sectPr>
          <w:headerReference r:id="rId14" w:type="default"/>
          <w:pgSz w:w="11910" w:h="16840"/>
          <w:pgMar w:top="1540" w:right="761" w:bottom="1040" w:left="780" w:header="876" w:footer="858" w:gutter="0"/>
          <w:pgNumType w:fmt="decimal"/>
          <w:cols w:space="720" w:num="1"/>
        </w:sectPr>
      </w:pPr>
    </w:p>
    <w:p>
      <w:pPr>
        <w:pStyle w:val="7"/>
        <w:spacing w:before="121"/>
        <w:ind w:left="0" w:right="675"/>
        <w:jc w:val="right"/>
      </w:pPr>
      <w:bookmarkStart w:id="90" w:name="_Toc11805"/>
      <w:r>
        <w:t>正本/副本</w:t>
      </w:r>
      <w:bookmarkEnd w:id="90"/>
    </w:p>
    <w:p>
      <w:pPr>
        <w:pStyle w:val="2"/>
        <w:rPr>
          <w:rFonts w:ascii="仿宋"/>
          <w:sz w:val="28"/>
        </w:rPr>
      </w:pPr>
    </w:p>
    <w:p>
      <w:pPr>
        <w:pStyle w:val="2"/>
        <w:rPr>
          <w:rFonts w:ascii="仿宋"/>
          <w:sz w:val="28"/>
        </w:rPr>
      </w:pPr>
    </w:p>
    <w:p>
      <w:pPr>
        <w:pStyle w:val="2"/>
        <w:rPr>
          <w:rFonts w:ascii="仿宋"/>
          <w:sz w:val="28"/>
        </w:rPr>
      </w:pPr>
    </w:p>
    <w:p>
      <w:pPr>
        <w:pStyle w:val="2"/>
        <w:spacing w:before="2"/>
        <w:rPr>
          <w:rFonts w:ascii="仿宋"/>
          <w:sz w:val="35"/>
        </w:rPr>
      </w:pPr>
    </w:p>
    <w:p>
      <w:pPr>
        <w:ind w:left="357" w:right="17"/>
        <w:jc w:val="center"/>
        <w:rPr>
          <w:rFonts w:ascii="仿宋" w:eastAsia="仿宋"/>
          <w:b/>
          <w:sz w:val="72"/>
        </w:rPr>
      </w:pPr>
      <w:r>
        <w:rPr>
          <w:rFonts w:hint="eastAsia" w:ascii="仿宋" w:eastAsia="仿宋"/>
          <w:b/>
          <w:sz w:val="72"/>
        </w:rPr>
        <w:t>竞争性磋商响应文件</w:t>
      </w:r>
    </w:p>
    <w:p>
      <w:pPr>
        <w:spacing w:before="624"/>
        <w:ind w:left="357" w:right="19"/>
        <w:jc w:val="center"/>
        <w:rPr>
          <w:rFonts w:ascii="仿宋" w:eastAsia="仿宋"/>
          <w:b/>
          <w:sz w:val="52"/>
        </w:rPr>
      </w:pPr>
      <w:r>
        <w:rPr>
          <w:rFonts w:hint="eastAsia" w:ascii="仿宋" w:eastAsia="仿宋"/>
          <w:b/>
          <w:sz w:val="52"/>
        </w:rPr>
        <w:t>商务部分</w:t>
      </w:r>
    </w:p>
    <w:p>
      <w:pPr>
        <w:pStyle w:val="2"/>
        <w:rPr>
          <w:rFonts w:ascii="仿宋"/>
          <w:b/>
          <w:sz w:val="52"/>
        </w:rPr>
      </w:pPr>
    </w:p>
    <w:p>
      <w:pPr>
        <w:pStyle w:val="2"/>
        <w:rPr>
          <w:rFonts w:ascii="仿宋"/>
          <w:b/>
          <w:sz w:val="52"/>
        </w:rPr>
      </w:pPr>
    </w:p>
    <w:p>
      <w:pPr>
        <w:pStyle w:val="2"/>
        <w:rPr>
          <w:rFonts w:ascii="仿宋"/>
          <w:b/>
          <w:sz w:val="52"/>
        </w:rPr>
      </w:pPr>
    </w:p>
    <w:p>
      <w:pPr>
        <w:pStyle w:val="2"/>
        <w:rPr>
          <w:rFonts w:ascii="仿宋"/>
          <w:b/>
          <w:sz w:val="52"/>
        </w:rPr>
      </w:pPr>
    </w:p>
    <w:p>
      <w:pPr>
        <w:pStyle w:val="2"/>
        <w:rPr>
          <w:rFonts w:ascii="仿宋"/>
          <w:b/>
          <w:sz w:val="52"/>
        </w:rPr>
      </w:pPr>
    </w:p>
    <w:p>
      <w:pPr>
        <w:pStyle w:val="2"/>
        <w:rPr>
          <w:rFonts w:ascii="仿宋"/>
          <w:b/>
          <w:sz w:val="52"/>
        </w:rPr>
      </w:pPr>
    </w:p>
    <w:p>
      <w:pPr>
        <w:pStyle w:val="2"/>
        <w:spacing w:before="11"/>
        <w:rPr>
          <w:rFonts w:ascii="仿宋"/>
          <w:b/>
          <w:sz w:val="62"/>
        </w:rPr>
      </w:pPr>
    </w:p>
    <w:p>
      <w:pPr>
        <w:pStyle w:val="7"/>
        <w:ind w:left="914" w:firstLine="560" w:firstLineChars="200"/>
      </w:pPr>
      <w:r>
        <w:t>项目名称：</w:t>
      </w:r>
    </w:p>
    <w:p>
      <w:pPr>
        <w:pStyle w:val="2"/>
        <w:spacing w:before="1"/>
        <w:rPr>
          <w:rFonts w:ascii="仿宋"/>
          <w:b/>
          <w:sz w:val="47"/>
        </w:rPr>
      </w:pPr>
    </w:p>
    <w:p>
      <w:pPr>
        <w:pStyle w:val="7"/>
        <w:ind w:left="914" w:firstLine="560" w:firstLineChars="200"/>
      </w:pPr>
      <w:r>
        <w:t>项目</w:t>
      </w:r>
      <w:r>
        <w:rPr>
          <w:rFonts w:hint="eastAsia"/>
        </w:rPr>
        <w:t>编号</w:t>
      </w:r>
      <w:r>
        <w:t>：</w:t>
      </w:r>
    </w:p>
    <w:p>
      <w:pPr>
        <w:pStyle w:val="2"/>
        <w:spacing w:before="10"/>
        <w:rPr>
          <w:rFonts w:ascii="仿宋"/>
          <w:sz w:val="40"/>
        </w:rPr>
      </w:pPr>
    </w:p>
    <w:p>
      <w:pPr>
        <w:pStyle w:val="7"/>
        <w:tabs>
          <w:tab w:val="left" w:pos="6335"/>
        </w:tabs>
      </w:pPr>
      <w:bookmarkStart w:id="91" w:name="_Toc24831"/>
      <w:r>
        <w:t>磋 商人</w:t>
      </w:r>
      <w:r>
        <w:rPr>
          <w:spacing w:val="-3"/>
        </w:rPr>
        <w:t>：</w:t>
      </w:r>
      <w:r>
        <w:rPr>
          <w:spacing w:val="-3"/>
          <w:u w:val="single"/>
        </w:rPr>
        <w:tab/>
      </w:r>
      <w:r>
        <w:rPr>
          <w:spacing w:val="-1"/>
          <w:u w:val="single"/>
        </w:rPr>
        <w:t>（</w:t>
      </w:r>
      <w:r>
        <w:rPr>
          <w:spacing w:val="-3"/>
          <w:u w:val="single"/>
        </w:rPr>
        <w:t>盖</w:t>
      </w:r>
      <w:r>
        <w:rPr>
          <w:spacing w:val="-1"/>
          <w:u w:val="single"/>
        </w:rPr>
        <w:t>单位</w:t>
      </w:r>
      <w:r>
        <w:rPr>
          <w:spacing w:val="-3"/>
          <w:u w:val="single"/>
        </w:rPr>
        <w:t>公</w:t>
      </w:r>
      <w:r>
        <w:rPr>
          <w:spacing w:val="-1"/>
          <w:u w:val="single"/>
        </w:rPr>
        <w:t>章</w:t>
      </w:r>
      <w:r>
        <w:rPr>
          <w:u w:val="single"/>
        </w:rPr>
        <w:t>）</w:t>
      </w:r>
      <w:bookmarkEnd w:id="91"/>
    </w:p>
    <w:p>
      <w:pPr>
        <w:pStyle w:val="2"/>
        <w:spacing w:before="3"/>
        <w:rPr>
          <w:rFonts w:ascii="仿宋"/>
          <w:sz w:val="23"/>
        </w:rPr>
      </w:pPr>
    </w:p>
    <w:p>
      <w:pPr>
        <w:pStyle w:val="7"/>
        <w:tabs>
          <w:tab w:val="left" w:pos="6335"/>
        </w:tabs>
        <w:spacing w:before="71"/>
      </w:pPr>
      <w:bookmarkStart w:id="92" w:name="_Toc31082"/>
      <w:r>
        <w:t>法</w:t>
      </w:r>
      <w:r>
        <w:rPr>
          <w:spacing w:val="-3"/>
        </w:rPr>
        <w:t>定</w:t>
      </w:r>
      <w:r>
        <w:t>代表</w:t>
      </w:r>
      <w:r>
        <w:rPr>
          <w:spacing w:val="-3"/>
        </w:rPr>
        <w:t>人</w:t>
      </w:r>
      <w:r>
        <w:t>或其</w:t>
      </w:r>
      <w:r>
        <w:rPr>
          <w:spacing w:val="-3"/>
        </w:rPr>
        <w:t>委</w:t>
      </w:r>
      <w:r>
        <w:t>托代</w:t>
      </w:r>
      <w:r>
        <w:rPr>
          <w:spacing w:val="-3"/>
        </w:rPr>
        <w:t>理</w:t>
      </w:r>
      <w:r>
        <w:t>人：</w:t>
      </w:r>
      <w:r>
        <w:rPr>
          <w:u w:val="single"/>
        </w:rPr>
        <w:tab/>
      </w:r>
      <w:r>
        <w:rPr>
          <w:spacing w:val="-1"/>
          <w:u w:val="single"/>
        </w:rPr>
        <w:t>（</w:t>
      </w:r>
      <w:r>
        <w:rPr>
          <w:spacing w:val="-3"/>
          <w:u w:val="single"/>
        </w:rPr>
        <w:t>签</w:t>
      </w:r>
      <w:r>
        <w:rPr>
          <w:spacing w:val="-1"/>
          <w:u w:val="single"/>
        </w:rPr>
        <w:t>字或</w:t>
      </w:r>
      <w:r>
        <w:rPr>
          <w:spacing w:val="-3"/>
          <w:u w:val="single"/>
        </w:rPr>
        <w:t>盖</w:t>
      </w:r>
      <w:r>
        <w:rPr>
          <w:spacing w:val="-1"/>
          <w:u w:val="single"/>
        </w:rPr>
        <w:t>章</w:t>
      </w:r>
      <w:r>
        <w:rPr>
          <w:u w:val="single"/>
        </w:rPr>
        <w:t>）</w:t>
      </w:r>
      <w:bookmarkEnd w:id="92"/>
    </w:p>
    <w:p>
      <w:pPr>
        <w:pStyle w:val="2"/>
        <w:spacing w:before="12"/>
        <w:rPr>
          <w:rFonts w:ascii="仿宋"/>
          <w:sz w:val="23"/>
        </w:rPr>
      </w:pPr>
    </w:p>
    <w:p>
      <w:pPr>
        <w:pStyle w:val="7"/>
        <w:tabs>
          <w:tab w:val="left" w:pos="1458"/>
          <w:tab w:val="left" w:pos="2298"/>
        </w:tabs>
        <w:spacing w:before="61"/>
        <w:ind w:left="619"/>
        <w:jc w:val="center"/>
      </w:pPr>
      <w:r>
        <w:t>年</w:t>
      </w:r>
      <w:r>
        <w:tab/>
      </w:r>
      <w:r>
        <w:t>月</w:t>
      </w:r>
      <w:r>
        <w:tab/>
      </w:r>
      <w:r>
        <w:t>日</w:t>
      </w:r>
    </w:p>
    <w:p>
      <w:pPr>
        <w:jc w:val="center"/>
        <w:sectPr>
          <w:pgSz w:w="11910" w:h="16840"/>
          <w:pgMar w:top="1540" w:right="761" w:bottom="1040" w:left="780" w:header="876" w:footer="858" w:gutter="0"/>
          <w:pgNumType w:fmt="decimal"/>
          <w:cols w:space="720" w:num="1"/>
        </w:sectPr>
      </w:pPr>
    </w:p>
    <w:p>
      <w:pPr>
        <w:pStyle w:val="2"/>
        <w:spacing w:before="6"/>
        <w:rPr>
          <w:rFonts w:ascii="仿宋"/>
          <w:sz w:val="3"/>
        </w:rPr>
      </w:pPr>
    </w:p>
    <w:p>
      <w:pPr>
        <w:pStyle w:val="2"/>
        <w:spacing w:line="20" w:lineRule="exact"/>
        <w:ind w:left="1009"/>
        <w:rPr>
          <w:rFonts w:ascii="仿宋"/>
          <w:sz w:val="2"/>
        </w:rPr>
      </w:pPr>
    </w:p>
    <w:p>
      <w:pPr>
        <w:pStyle w:val="6"/>
        <w:spacing w:before="38"/>
        <w:ind w:left="357" w:right="19"/>
        <w:jc w:val="center"/>
      </w:pPr>
      <w:r>
        <w:t>目录</w:t>
      </w:r>
    </w:p>
    <w:p>
      <w:pPr>
        <w:pStyle w:val="2"/>
        <w:spacing w:before="110"/>
        <w:ind w:left="1017"/>
      </w:pPr>
      <w:bookmarkStart w:id="93" w:name="_Toc32708"/>
      <w:r>
        <w:t>1、磋商函；</w:t>
      </w:r>
      <w:bookmarkEnd w:id="93"/>
    </w:p>
    <w:p>
      <w:pPr>
        <w:pStyle w:val="2"/>
        <w:spacing w:before="131"/>
        <w:ind w:left="1017"/>
      </w:pPr>
      <w:bookmarkStart w:id="94" w:name="_Toc8025"/>
      <w:r>
        <w:t>2、磋商函附录；</w:t>
      </w:r>
      <w:bookmarkEnd w:id="94"/>
    </w:p>
    <w:p>
      <w:pPr>
        <w:pStyle w:val="2"/>
        <w:spacing w:before="130"/>
        <w:ind w:left="1017"/>
      </w:pPr>
      <w:bookmarkStart w:id="95" w:name="_Toc1120"/>
      <w:r>
        <w:t>3、工程量清单报价表</w:t>
      </w:r>
      <w:bookmarkEnd w:id="95"/>
    </w:p>
    <w:p>
      <w:pPr>
        <w:sectPr>
          <w:headerReference r:id="rId15" w:type="default"/>
          <w:pgSz w:w="11910" w:h="16840"/>
          <w:pgMar w:top="1480" w:right="761" w:bottom="1040" w:left="780" w:header="876" w:footer="858" w:gutter="0"/>
          <w:pgNumType w:fmt="decimal"/>
          <w:cols w:space="720" w:num="1"/>
        </w:sectPr>
      </w:pPr>
    </w:p>
    <w:p>
      <w:pPr>
        <w:pStyle w:val="2"/>
        <w:spacing w:before="6"/>
        <w:rPr>
          <w:sz w:val="3"/>
        </w:rPr>
      </w:pPr>
    </w:p>
    <w:p>
      <w:pPr>
        <w:pStyle w:val="2"/>
        <w:spacing w:line="20" w:lineRule="exact"/>
        <w:ind w:left="1009"/>
        <w:rPr>
          <w:sz w:val="2"/>
        </w:rPr>
      </w:pPr>
    </w:p>
    <w:p>
      <w:pPr>
        <w:pStyle w:val="8"/>
        <w:ind w:left="4812"/>
      </w:pPr>
      <w:bookmarkStart w:id="96" w:name="1、磋商函"/>
      <w:bookmarkEnd w:id="96"/>
      <w:bookmarkStart w:id="97" w:name="_Toc14054"/>
      <w:r>
        <w:rPr>
          <w:rFonts w:ascii="Calibri" w:eastAsia="Calibri"/>
        </w:rPr>
        <w:t>1</w:t>
      </w:r>
      <w:r>
        <w:t>、磋商函</w:t>
      </w:r>
      <w:bookmarkEnd w:id="97"/>
    </w:p>
    <w:p>
      <w:pPr>
        <w:pStyle w:val="2"/>
        <w:rPr>
          <w:b/>
          <w:sz w:val="26"/>
        </w:rPr>
      </w:pPr>
    </w:p>
    <w:p>
      <w:pPr>
        <w:pStyle w:val="2"/>
        <w:spacing w:before="4"/>
        <w:rPr>
          <w:b/>
          <w:sz w:val="26"/>
        </w:rPr>
      </w:pPr>
    </w:p>
    <w:p>
      <w:pPr>
        <w:pStyle w:val="2"/>
        <w:tabs>
          <w:tab w:val="left" w:pos="9585"/>
        </w:tabs>
        <w:spacing w:line="410" w:lineRule="auto"/>
        <w:ind w:left="1017" w:right="569" w:firstLine="420"/>
      </w:pPr>
      <w:r>
        <w:rPr>
          <w:rFonts w:ascii="Times New Roman" w:eastAsia="Times New Roman"/>
        </w:rPr>
        <w:t>1</w:t>
      </w:r>
      <w:r>
        <w:rPr>
          <w:spacing w:val="-29"/>
        </w:rPr>
        <w:t>、</w:t>
      </w:r>
      <w:r>
        <w:t>根据你方项目招标编号为</w:t>
      </w:r>
      <w:r>
        <w:rPr>
          <w:u w:val="single"/>
        </w:rPr>
        <w:t>（项目招标编号）</w:t>
      </w:r>
      <w:r>
        <w:t>的</w:t>
      </w:r>
      <w:r>
        <w:rPr>
          <w:u w:val="single"/>
        </w:rPr>
        <w:t>（工程项目名称）</w:t>
      </w:r>
      <w:r>
        <w:t>工程</w:t>
      </w:r>
      <w:r>
        <w:rPr>
          <w:rFonts w:hint="eastAsia"/>
          <w:lang w:eastAsia="zh-CN"/>
        </w:rPr>
        <w:t>采购文件</w:t>
      </w:r>
      <w:r>
        <w:t>， 遵照《中</w:t>
      </w:r>
      <w:r>
        <w:rPr>
          <w:spacing w:val="4"/>
        </w:rPr>
        <w:t>华</w:t>
      </w:r>
      <w:r>
        <w:t>人民共和国政府采购法》等有</w:t>
      </w:r>
      <w:r>
        <w:rPr>
          <w:spacing w:val="4"/>
        </w:rPr>
        <w:t>关</w:t>
      </w:r>
      <w:r>
        <w:t>规定，经踏勘项</w:t>
      </w:r>
      <w:r>
        <w:rPr>
          <w:spacing w:val="4"/>
        </w:rPr>
        <w:t>目</w:t>
      </w:r>
      <w:r>
        <w:t>现场和研究上述</w:t>
      </w:r>
      <w:r>
        <w:rPr>
          <w:rFonts w:hint="eastAsia"/>
          <w:spacing w:val="4"/>
          <w:lang w:eastAsia="zh-CN"/>
        </w:rPr>
        <w:t>采购文件</w:t>
      </w:r>
      <w:r>
        <w:t>的磋商须知</w:t>
      </w:r>
      <w:r>
        <w:rPr>
          <w:spacing w:val="-13"/>
        </w:rPr>
        <w:t>、</w:t>
      </w:r>
      <w:r>
        <w:t>合同条款</w:t>
      </w:r>
      <w:r>
        <w:rPr>
          <w:spacing w:val="-10"/>
        </w:rPr>
        <w:t>、</w:t>
      </w:r>
      <w:r>
        <w:t>图纸</w:t>
      </w:r>
      <w:r>
        <w:rPr>
          <w:spacing w:val="-13"/>
        </w:rPr>
        <w:t>、</w:t>
      </w:r>
      <w:r>
        <w:t>概算书工程建设标准及其他有关文件后</w:t>
      </w:r>
      <w:r>
        <w:rPr>
          <w:spacing w:val="-10"/>
        </w:rPr>
        <w:t>，</w:t>
      </w:r>
      <w:r>
        <w:t>我方投标报价为</w:t>
      </w:r>
      <w:r>
        <w:rPr>
          <w:u w:val="single"/>
        </w:rPr>
        <w:tab/>
      </w:r>
      <w:r>
        <w:rPr>
          <w:spacing w:val="-17"/>
        </w:rPr>
        <w:t xml:space="preserve">， </w:t>
      </w:r>
      <w:r>
        <w:t>我方按上述图</w:t>
      </w:r>
      <w:r>
        <w:rPr>
          <w:spacing w:val="4"/>
        </w:rPr>
        <w:t>纸</w:t>
      </w:r>
      <w:r>
        <w:t>、合同条款、工</w:t>
      </w:r>
      <w:r>
        <w:rPr>
          <w:spacing w:val="4"/>
        </w:rPr>
        <w:t>程</w:t>
      </w:r>
      <w:r>
        <w:t>建设标准的条件</w:t>
      </w:r>
      <w:r>
        <w:rPr>
          <w:spacing w:val="4"/>
        </w:rPr>
        <w:t>要</w:t>
      </w:r>
      <w:r>
        <w:t>求承包上述工程</w:t>
      </w:r>
      <w:r>
        <w:rPr>
          <w:spacing w:val="4"/>
        </w:rPr>
        <w:t>的</w:t>
      </w:r>
      <w:r>
        <w:t>施工、竣工，并</w:t>
      </w:r>
      <w:r>
        <w:rPr>
          <w:spacing w:val="4"/>
        </w:rPr>
        <w:t>承</w:t>
      </w:r>
      <w:r>
        <w:t>担任何质量缺陷保修责任。我方保证工程质量达到</w:t>
      </w:r>
      <w:r>
        <w:rPr>
          <w:u w:val="single"/>
        </w:rPr>
        <w:t>合格</w:t>
      </w:r>
      <w:r>
        <w:t>。</w:t>
      </w:r>
    </w:p>
    <w:p>
      <w:pPr>
        <w:pStyle w:val="2"/>
        <w:spacing w:line="268" w:lineRule="exact"/>
        <w:ind w:left="1437"/>
      </w:pPr>
      <w:r>
        <w:rPr>
          <w:rFonts w:ascii="Times New Roman" w:eastAsia="Times New Roman"/>
        </w:rPr>
        <w:t>2</w:t>
      </w:r>
      <w:r>
        <w:t>、我方已详细审核全部磋商文件，包括修改文件（如有时）及有关附件。</w:t>
      </w:r>
    </w:p>
    <w:p>
      <w:pPr>
        <w:pStyle w:val="2"/>
        <w:spacing w:before="192"/>
        <w:ind w:left="1437"/>
      </w:pPr>
      <w:r>
        <w:rPr>
          <w:rFonts w:ascii="Times New Roman" w:eastAsia="Times New Roman"/>
        </w:rPr>
        <w:t>3</w:t>
      </w:r>
      <w:r>
        <w:t>、我方承认竞磋商附录是我方磋商函的组成部分。</w:t>
      </w:r>
    </w:p>
    <w:p>
      <w:pPr>
        <w:pStyle w:val="2"/>
        <w:tabs>
          <w:tab w:val="left" w:pos="6851"/>
        </w:tabs>
        <w:spacing w:before="191"/>
        <w:ind w:left="1437"/>
      </w:pPr>
      <w:r>
        <w:rPr>
          <w:rFonts w:ascii="Times New Roman" w:eastAsia="Times New Roman"/>
        </w:rPr>
        <w:t>4</w:t>
      </w:r>
      <w:r>
        <w:rPr>
          <w:spacing w:val="-73"/>
        </w:rPr>
        <w:t>、</w:t>
      </w:r>
      <w:r>
        <w:t>一旦我方中标</w:t>
      </w:r>
      <w:r>
        <w:rPr>
          <w:spacing w:val="-75"/>
        </w:rPr>
        <w:t>，</w:t>
      </w:r>
      <w:r>
        <w:t>我方保证按合同书中规定的工期</w:t>
      </w:r>
      <w:r>
        <w:rPr>
          <w:u w:val="single"/>
        </w:rPr>
        <w:tab/>
      </w:r>
      <w:r>
        <w:t>日历天内完成并移交全部工程。</w:t>
      </w:r>
    </w:p>
    <w:p>
      <w:pPr>
        <w:pStyle w:val="2"/>
        <w:spacing w:before="190"/>
        <w:ind w:left="1437"/>
      </w:pPr>
      <w:r>
        <w:rPr>
          <w:rFonts w:ascii="Times New Roman" w:eastAsia="Times New Roman"/>
        </w:rPr>
        <w:t>5</w:t>
      </w:r>
      <w:r>
        <w:t>、如果我方中标，我方将按照文件规定提交履约保证金作为履约担保。</w:t>
      </w:r>
    </w:p>
    <w:p>
      <w:pPr>
        <w:pStyle w:val="2"/>
        <w:spacing w:before="191" w:line="410" w:lineRule="auto"/>
        <w:ind w:left="1017" w:right="677" w:firstLine="420"/>
      </w:pPr>
      <w:r>
        <w:rPr>
          <w:rFonts w:ascii="Times New Roman" w:eastAsia="Times New Roman"/>
        </w:rPr>
        <w:t>6</w:t>
      </w:r>
      <w:r>
        <w:t xml:space="preserve">、我方同意所提交的磋商文件在磋商文件的 </w:t>
      </w:r>
      <w:r>
        <w:rPr>
          <w:rFonts w:ascii="Times New Roman" w:eastAsia="Times New Roman"/>
        </w:rPr>
        <w:t xml:space="preserve">60 </w:t>
      </w:r>
      <w:r>
        <w:t>天竞标有效期内有效，在此期间内如果中标，我方将受此约束。</w:t>
      </w:r>
    </w:p>
    <w:p>
      <w:pPr>
        <w:pStyle w:val="2"/>
        <w:spacing w:line="410" w:lineRule="auto"/>
        <w:ind w:left="1017" w:right="677" w:firstLine="420"/>
      </w:pPr>
      <w:r>
        <w:rPr>
          <w:rFonts w:ascii="Times New Roman" w:eastAsia="Times New Roman"/>
          <w:w w:val="95"/>
        </w:rPr>
        <w:t>7</w:t>
      </w:r>
      <w:r>
        <w:rPr>
          <w:spacing w:val="-7"/>
          <w:w w:val="95"/>
        </w:rPr>
        <w:t>、</w:t>
      </w:r>
      <w:r>
        <w:t>除非另外达成协议并生效，你方的成交通知书和本磋商文件将成为约束双方的合同文件的</w:t>
      </w:r>
      <w:r>
        <w:rPr>
          <w:spacing w:val="-7"/>
        </w:rPr>
        <w:t>组成部分。</w:t>
      </w:r>
    </w:p>
    <w:p>
      <w:pPr>
        <w:pStyle w:val="2"/>
        <w:tabs>
          <w:tab w:val="left" w:pos="6837"/>
          <w:tab w:val="left" w:pos="7151"/>
          <w:tab w:val="left" w:pos="9737"/>
        </w:tabs>
        <w:spacing w:before="1"/>
        <w:ind w:left="1437"/>
        <w:rPr>
          <w:rFonts w:ascii="Times New Roman" w:eastAsia="Times New Roman"/>
        </w:rPr>
      </w:pPr>
      <w:r>
        <w:rPr>
          <w:rFonts w:ascii="Times New Roman" w:eastAsia="Times New Roman"/>
        </w:rPr>
        <w:t>8</w:t>
      </w:r>
      <w:r>
        <w:rPr>
          <w:spacing w:val="-89"/>
        </w:rPr>
        <w:t>、</w:t>
      </w:r>
      <w:r>
        <w:t>我方将与本磋商标函一起</w:t>
      </w:r>
      <w:r>
        <w:rPr>
          <w:spacing w:val="-89"/>
        </w:rPr>
        <w:t>，</w:t>
      </w:r>
      <w:r>
        <w:t>提交无条件保</w:t>
      </w:r>
      <w:r>
        <w:rPr>
          <w:spacing w:val="-89"/>
        </w:rPr>
        <w:t>函</w:t>
      </w:r>
      <w:r>
        <w:t>（保证额度</w:t>
      </w:r>
      <w:r>
        <w:rPr>
          <w:u w:val="single"/>
        </w:rPr>
        <w:tab/>
      </w:r>
      <w:r>
        <w:rPr>
          <w:u w:val="single"/>
        </w:rPr>
        <w:t>/</w:t>
      </w:r>
      <w:r>
        <w:rPr>
          <w:u w:val="single"/>
        </w:rPr>
        <w:tab/>
      </w:r>
      <w:r>
        <w:rPr>
          <w:w w:val="95"/>
          <w:u w:val="single"/>
        </w:rPr>
        <w:t>元</w:t>
      </w:r>
      <w:r>
        <w:rPr>
          <w:spacing w:val="-89"/>
          <w:w w:val="95"/>
        </w:rPr>
        <w:t>）</w:t>
      </w:r>
      <w:r>
        <w:t>或人民币</w:t>
      </w:r>
      <w:r>
        <w:rPr>
          <w:rFonts w:ascii="Times New Roman" w:eastAsia="Times New Roman"/>
          <w:u w:val="single"/>
        </w:rPr>
        <w:tab/>
      </w:r>
    </w:p>
    <w:p>
      <w:pPr>
        <w:pStyle w:val="2"/>
        <w:spacing w:before="4"/>
        <w:rPr>
          <w:rFonts w:ascii="Times New Roman"/>
          <w:sz w:val="10"/>
        </w:rPr>
      </w:pPr>
    </w:p>
    <w:p>
      <w:pPr>
        <w:pStyle w:val="2"/>
        <w:spacing w:before="70"/>
        <w:ind w:left="1017"/>
      </w:pPr>
      <w:r>
        <w:t>元作为竞标性磋商保证金。</w:t>
      </w:r>
    </w:p>
    <w:p>
      <w:pPr>
        <w:pStyle w:val="2"/>
        <w:rPr>
          <w:sz w:val="20"/>
        </w:rPr>
      </w:pPr>
    </w:p>
    <w:p>
      <w:pPr>
        <w:pStyle w:val="2"/>
        <w:rPr>
          <w:sz w:val="20"/>
        </w:rPr>
      </w:pPr>
    </w:p>
    <w:p>
      <w:pPr>
        <w:pStyle w:val="2"/>
        <w:rPr>
          <w:sz w:val="20"/>
        </w:rPr>
      </w:pPr>
    </w:p>
    <w:p>
      <w:pPr>
        <w:pStyle w:val="2"/>
        <w:spacing w:before="8"/>
        <w:rPr>
          <w:sz w:val="27"/>
        </w:rPr>
      </w:pPr>
    </w:p>
    <w:p>
      <w:pPr>
        <w:pStyle w:val="2"/>
        <w:tabs>
          <w:tab w:val="left" w:pos="8212"/>
        </w:tabs>
        <w:spacing w:before="1" w:line="364" w:lineRule="auto"/>
        <w:ind w:left="2961" w:right="684"/>
      </w:pPr>
      <w:r>
        <w:t>磋 商人：</w:t>
      </w:r>
      <w:r>
        <w:rPr>
          <w:u w:val="single"/>
        </w:rPr>
        <w:tab/>
      </w:r>
      <w:r>
        <w:rPr>
          <w:u w:val="single"/>
        </w:rPr>
        <w:t>（盖单位公章</w:t>
      </w:r>
      <w:r>
        <w:rPr>
          <w:spacing w:val="-13"/>
          <w:u w:val="single"/>
        </w:rPr>
        <w:t xml:space="preserve">） </w:t>
      </w:r>
      <w:r>
        <w:t>单位地址：</w:t>
      </w:r>
    </w:p>
    <w:p>
      <w:pPr>
        <w:pStyle w:val="2"/>
        <w:tabs>
          <w:tab w:val="left" w:pos="5061"/>
          <w:tab w:val="left" w:pos="6321"/>
          <w:tab w:val="left" w:pos="6687"/>
        </w:tabs>
        <w:spacing w:line="364" w:lineRule="auto"/>
        <w:ind w:left="2961" w:right="2573"/>
      </w:pPr>
      <w:r>
        <w:t>法定代表人或其委托代理人：</w:t>
      </w:r>
      <w:r>
        <w:rPr>
          <w:u w:val="single"/>
        </w:rPr>
        <w:tab/>
      </w:r>
      <w:r>
        <w:rPr>
          <w:u w:val="single"/>
        </w:rPr>
        <w:t>（签字或盖章</w:t>
      </w:r>
      <w:r>
        <w:rPr>
          <w:spacing w:val="-14"/>
          <w:u w:val="single"/>
        </w:rPr>
        <w:t xml:space="preserve">） </w:t>
      </w:r>
      <w:r>
        <w:t>邮政编码：</w:t>
      </w:r>
      <w:r>
        <w:rPr>
          <w:u w:val="single"/>
        </w:rPr>
        <w:tab/>
      </w:r>
      <w:r>
        <w:t>电话：</w:t>
      </w:r>
      <w:r>
        <w:rPr>
          <w:u w:val="single"/>
        </w:rPr>
        <w:tab/>
      </w:r>
      <w:r>
        <w:rPr>
          <w:u w:val="single"/>
        </w:rPr>
        <w:tab/>
      </w:r>
      <w:r>
        <w:t>传真：</w:t>
      </w:r>
    </w:p>
    <w:p>
      <w:pPr>
        <w:pStyle w:val="2"/>
        <w:spacing w:line="364" w:lineRule="auto"/>
        <w:ind w:left="2961" w:right="5933"/>
        <w:jc w:val="both"/>
      </w:pPr>
      <w:r>
        <w:t>开户银行名称： 开户银行账号： 开户银行地址： 开户银行电话：</w:t>
      </w:r>
    </w:p>
    <w:p>
      <w:pPr>
        <w:pStyle w:val="2"/>
        <w:tabs>
          <w:tab w:val="left" w:pos="4984"/>
          <w:tab w:val="left" w:pos="6033"/>
          <w:tab w:val="left" w:pos="7084"/>
        </w:tabs>
        <w:spacing w:line="268" w:lineRule="exact"/>
        <w:ind w:left="3408"/>
      </w:pPr>
      <w:r>
        <w:t>日期：</w:t>
      </w:r>
      <w:r>
        <w:rPr>
          <w:u w:val="single"/>
        </w:rPr>
        <w:tab/>
      </w:r>
      <w:r>
        <w:t>年</w:t>
      </w:r>
      <w:r>
        <w:rPr>
          <w:u w:val="single"/>
        </w:rPr>
        <w:tab/>
      </w:r>
      <w:r>
        <w:t>月</w:t>
      </w:r>
      <w:r>
        <w:rPr>
          <w:u w:val="single"/>
        </w:rPr>
        <w:tab/>
      </w:r>
      <w:r>
        <w:t>日</w:t>
      </w:r>
    </w:p>
    <w:p>
      <w:pPr>
        <w:spacing w:line="268" w:lineRule="exact"/>
        <w:sectPr>
          <w:pgSz w:w="11910" w:h="16840"/>
          <w:pgMar w:top="1480" w:right="761" w:bottom="1040" w:left="780" w:header="876" w:footer="858" w:gutter="0"/>
          <w:pgNumType w:fmt="decimal"/>
          <w:cols w:space="720" w:num="1"/>
        </w:sectPr>
      </w:pPr>
    </w:p>
    <w:p>
      <w:pPr>
        <w:pStyle w:val="2"/>
        <w:spacing w:before="6"/>
        <w:rPr>
          <w:sz w:val="3"/>
        </w:rPr>
      </w:pPr>
    </w:p>
    <w:p>
      <w:pPr>
        <w:pStyle w:val="2"/>
        <w:spacing w:line="20" w:lineRule="exact"/>
        <w:ind w:left="1009"/>
        <w:rPr>
          <w:sz w:val="2"/>
        </w:rPr>
      </w:pPr>
    </w:p>
    <w:p>
      <w:pPr>
        <w:ind w:right="557"/>
        <w:jc w:val="center"/>
        <w:rPr>
          <w:b/>
          <w:sz w:val="21"/>
        </w:rPr>
      </w:pPr>
      <w:bookmarkStart w:id="98" w:name="2、磋商函附录"/>
      <w:bookmarkEnd w:id="98"/>
      <w:bookmarkStart w:id="99" w:name="_Toc13232"/>
      <w:r>
        <w:rPr>
          <w:rFonts w:ascii="Calibri" w:eastAsia="Calibri"/>
          <w:b/>
          <w:sz w:val="21"/>
        </w:rPr>
        <w:t>2</w:t>
      </w:r>
      <w:r>
        <w:rPr>
          <w:b/>
          <w:sz w:val="21"/>
        </w:rPr>
        <w:t>、</w:t>
      </w:r>
      <w:r>
        <w:rPr>
          <w:b/>
          <w:sz w:val="24"/>
        </w:rPr>
        <w:t>磋商</w:t>
      </w:r>
      <w:r>
        <w:rPr>
          <w:b/>
          <w:sz w:val="21"/>
        </w:rPr>
        <w:t>函附录</w:t>
      </w:r>
      <w:bookmarkEnd w:id="99"/>
    </w:p>
    <w:p>
      <w:pPr>
        <w:pStyle w:val="2"/>
        <w:spacing w:before="10"/>
        <w:rPr>
          <w:b/>
          <w:sz w:val="26"/>
        </w:rPr>
      </w:pPr>
    </w:p>
    <w:p>
      <w:pPr>
        <w:pStyle w:val="2"/>
        <w:tabs>
          <w:tab w:val="left" w:pos="5942"/>
        </w:tabs>
        <w:spacing w:before="1"/>
        <w:ind w:left="1531"/>
      </w:pPr>
      <w:r>
        <w:t>项目名称：</w:t>
      </w:r>
      <w:r>
        <w:rPr>
          <w:u w:val="single"/>
        </w:rPr>
        <w:tab/>
      </w:r>
      <w:r>
        <w:rPr>
          <w:u w:val="single"/>
        </w:rPr>
        <w:t>项目编号：</w:t>
      </w:r>
    </w:p>
    <w:tbl>
      <w:tblPr>
        <w:tblStyle w:val="16"/>
        <w:tblW w:w="7778" w:type="dxa"/>
        <w:tblInd w:w="1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4"/>
        <w:gridCol w:w="2268"/>
        <w:gridCol w:w="2997"/>
        <w:gridCol w:w="1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14" w:type="dxa"/>
          </w:tcPr>
          <w:p>
            <w:pPr>
              <w:pStyle w:val="30"/>
              <w:spacing w:before="149"/>
              <w:ind w:left="272" w:right="266"/>
              <w:jc w:val="center"/>
              <w:rPr>
                <w:sz w:val="21"/>
              </w:rPr>
            </w:pPr>
            <w:r>
              <w:rPr>
                <w:sz w:val="21"/>
              </w:rPr>
              <w:t>序 号</w:t>
            </w:r>
          </w:p>
        </w:tc>
        <w:tc>
          <w:tcPr>
            <w:tcW w:w="2268" w:type="dxa"/>
          </w:tcPr>
          <w:p>
            <w:pPr>
              <w:pStyle w:val="30"/>
              <w:spacing w:before="149"/>
              <w:ind w:left="713"/>
              <w:rPr>
                <w:sz w:val="21"/>
              </w:rPr>
            </w:pPr>
            <w:r>
              <w:rPr>
                <w:sz w:val="21"/>
              </w:rPr>
              <w:t>条款内容</w:t>
            </w:r>
          </w:p>
        </w:tc>
        <w:tc>
          <w:tcPr>
            <w:tcW w:w="2997" w:type="dxa"/>
          </w:tcPr>
          <w:p>
            <w:pPr>
              <w:pStyle w:val="30"/>
              <w:spacing w:before="149"/>
              <w:ind w:left="6"/>
              <w:jc w:val="center"/>
              <w:rPr>
                <w:sz w:val="21"/>
              </w:rPr>
            </w:pPr>
            <w:r>
              <w:rPr>
                <w:sz w:val="21"/>
              </w:rPr>
              <w:t>约定内容</w:t>
            </w:r>
          </w:p>
        </w:tc>
        <w:tc>
          <w:tcPr>
            <w:tcW w:w="1399" w:type="dxa"/>
          </w:tcPr>
          <w:p>
            <w:pPr>
              <w:pStyle w:val="30"/>
              <w:spacing w:before="149"/>
              <w:ind w:left="467" w:right="462"/>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30"/>
              <w:spacing w:before="162"/>
              <w:ind w:left="10"/>
              <w:jc w:val="center"/>
              <w:rPr>
                <w:rFonts w:ascii="Times New Roman"/>
                <w:sz w:val="21"/>
              </w:rPr>
            </w:pPr>
            <w:r>
              <w:rPr>
                <w:rFonts w:ascii="Times New Roman"/>
                <w:w w:val="99"/>
                <w:sz w:val="21"/>
              </w:rPr>
              <w:t>1</w:t>
            </w:r>
          </w:p>
        </w:tc>
        <w:tc>
          <w:tcPr>
            <w:tcW w:w="2268" w:type="dxa"/>
          </w:tcPr>
          <w:p>
            <w:pPr>
              <w:pStyle w:val="30"/>
              <w:spacing w:before="148"/>
              <w:ind w:left="108"/>
              <w:rPr>
                <w:sz w:val="21"/>
              </w:rPr>
            </w:pPr>
            <w:r>
              <w:rPr>
                <w:sz w:val="21"/>
              </w:rPr>
              <w:t>项目经理</w:t>
            </w:r>
          </w:p>
        </w:tc>
        <w:tc>
          <w:tcPr>
            <w:tcW w:w="2997" w:type="dxa"/>
          </w:tcPr>
          <w:p>
            <w:pPr>
              <w:pStyle w:val="30"/>
              <w:spacing w:before="148"/>
              <w:ind w:left="108"/>
              <w:rPr>
                <w:sz w:val="21"/>
              </w:rPr>
            </w:pPr>
            <w:r>
              <w:rPr>
                <w:sz w:val="21"/>
              </w:rPr>
              <w:t>姓名：</w:t>
            </w:r>
          </w:p>
        </w:tc>
        <w:tc>
          <w:tcPr>
            <w:tcW w:w="1399"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30"/>
              <w:spacing w:before="161"/>
              <w:ind w:left="10"/>
              <w:jc w:val="center"/>
              <w:rPr>
                <w:rFonts w:ascii="Times New Roman"/>
                <w:sz w:val="21"/>
              </w:rPr>
            </w:pPr>
            <w:r>
              <w:rPr>
                <w:rFonts w:ascii="Times New Roman"/>
                <w:w w:val="99"/>
                <w:sz w:val="21"/>
              </w:rPr>
              <w:t>2</w:t>
            </w:r>
          </w:p>
        </w:tc>
        <w:tc>
          <w:tcPr>
            <w:tcW w:w="2268" w:type="dxa"/>
          </w:tcPr>
          <w:p>
            <w:pPr>
              <w:pStyle w:val="30"/>
              <w:spacing w:before="147"/>
              <w:ind w:left="108"/>
              <w:rPr>
                <w:sz w:val="21"/>
              </w:rPr>
            </w:pPr>
            <w:r>
              <w:rPr>
                <w:sz w:val="21"/>
              </w:rPr>
              <w:t>磋商有效期</w:t>
            </w:r>
          </w:p>
        </w:tc>
        <w:tc>
          <w:tcPr>
            <w:tcW w:w="2997" w:type="dxa"/>
          </w:tcPr>
          <w:p>
            <w:pPr>
              <w:pStyle w:val="30"/>
              <w:spacing w:before="147"/>
              <w:ind w:left="6"/>
              <w:jc w:val="center"/>
              <w:rPr>
                <w:sz w:val="21"/>
              </w:rPr>
            </w:pPr>
            <w:r>
              <w:rPr>
                <w:rFonts w:ascii="Times New Roman" w:eastAsia="Times New Roman"/>
                <w:sz w:val="21"/>
                <w:u w:val="single"/>
              </w:rPr>
              <w:t>60</w:t>
            </w:r>
            <w:r>
              <w:rPr>
                <w:sz w:val="21"/>
              </w:rPr>
              <w:t>日历天</w:t>
            </w:r>
          </w:p>
        </w:tc>
        <w:tc>
          <w:tcPr>
            <w:tcW w:w="1399"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30"/>
              <w:spacing w:before="162"/>
              <w:ind w:left="10"/>
              <w:jc w:val="center"/>
              <w:rPr>
                <w:rFonts w:ascii="Times New Roman"/>
                <w:sz w:val="21"/>
              </w:rPr>
            </w:pPr>
            <w:r>
              <w:rPr>
                <w:rFonts w:ascii="Times New Roman"/>
                <w:w w:val="99"/>
                <w:sz w:val="21"/>
              </w:rPr>
              <w:t>3</w:t>
            </w:r>
          </w:p>
        </w:tc>
        <w:tc>
          <w:tcPr>
            <w:tcW w:w="2268" w:type="dxa"/>
          </w:tcPr>
          <w:p>
            <w:pPr>
              <w:pStyle w:val="30"/>
              <w:spacing w:before="148"/>
              <w:ind w:left="108"/>
              <w:rPr>
                <w:sz w:val="21"/>
              </w:rPr>
            </w:pPr>
            <w:r>
              <w:rPr>
                <w:sz w:val="21"/>
              </w:rPr>
              <w:t>工期</w:t>
            </w:r>
          </w:p>
        </w:tc>
        <w:tc>
          <w:tcPr>
            <w:tcW w:w="2997" w:type="dxa"/>
          </w:tcPr>
          <w:p>
            <w:pPr>
              <w:pStyle w:val="30"/>
              <w:tabs>
                <w:tab w:val="left" w:pos="1577"/>
              </w:tabs>
              <w:spacing w:before="148"/>
              <w:ind w:left="630"/>
              <w:rPr>
                <w:sz w:val="21"/>
              </w:rPr>
            </w:pPr>
            <w:r>
              <w:rPr>
                <w:rFonts w:ascii="Times New Roman" w:eastAsia="Times New Roman"/>
                <w:sz w:val="21"/>
                <w:u w:val="single"/>
              </w:rPr>
              <w:tab/>
            </w:r>
            <w:r>
              <w:rPr>
                <w:sz w:val="21"/>
              </w:rPr>
              <w:t>日历天</w:t>
            </w:r>
          </w:p>
        </w:tc>
        <w:tc>
          <w:tcPr>
            <w:tcW w:w="1399"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1114" w:type="dxa"/>
          </w:tcPr>
          <w:p>
            <w:pPr>
              <w:pStyle w:val="30"/>
              <w:spacing w:before="161"/>
              <w:ind w:left="10"/>
              <w:jc w:val="center"/>
              <w:rPr>
                <w:rFonts w:ascii="Times New Roman"/>
                <w:sz w:val="21"/>
              </w:rPr>
            </w:pPr>
            <w:r>
              <w:rPr>
                <w:rFonts w:ascii="Times New Roman"/>
                <w:w w:val="99"/>
                <w:sz w:val="21"/>
              </w:rPr>
              <w:t>4</w:t>
            </w:r>
          </w:p>
        </w:tc>
        <w:tc>
          <w:tcPr>
            <w:tcW w:w="2268" w:type="dxa"/>
          </w:tcPr>
          <w:p>
            <w:pPr>
              <w:pStyle w:val="30"/>
              <w:spacing w:before="147"/>
              <w:ind w:left="108"/>
              <w:rPr>
                <w:sz w:val="21"/>
              </w:rPr>
            </w:pPr>
            <w:r>
              <w:rPr>
                <w:sz w:val="21"/>
              </w:rPr>
              <w:t>缺陷责任期</w:t>
            </w:r>
          </w:p>
        </w:tc>
        <w:tc>
          <w:tcPr>
            <w:tcW w:w="2997" w:type="dxa"/>
          </w:tcPr>
          <w:p>
            <w:pPr>
              <w:pStyle w:val="30"/>
              <w:tabs>
                <w:tab w:val="left" w:pos="1812"/>
              </w:tabs>
              <w:spacing w:before="147"/>
              <w:ind w:left="971"/>
              <w:rPr>
                <w:sz w:val="21"/>
              </w:rPr>
            </w:pPr>
            <w:r>
              <w:rPr>
                <w:rFonts w:ascii="Times New Roman" w:eastAsia="Times New Roman"/>
                <w:sz w:val="21"/>
                <w:u w:val="single"/>
              </w:rPr>
              <w:tab/>
            </w:r>
            <w:r>
              <w:rPr>
                <w:sz w:val="21"/>
              </w:rPr>
              <w:t>年</w:t>
            </w:r>
          </w:p>
        </w:tc>
        <w:tc>
          <w:tcPr>
            <w:tcW w:w="1399"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14" w:type="dxa"/>
          </w:tcPr>
          <w:p>
            <w:pPr>
              <w:pStyle w:val="30"/>
              <w:spacing w:before="162"/>
              <w:ind w:left="10"/>
              <w:jc w:val="center"/>
              <w:rPr>
                <w:rFonts w:ascii="Times New Roman"/>
                <w:sz w:val="21"/>
              </w:rPr>
            </w:pPr>
            <w:r>
              <w:rPr>
                <w:rFonts w:ascii="Times New Roman"/>
                <w:w w:val="99"/>
                <w:sz w:val="21"/>
              </w:rPr>
              <w:t>5</w:t>
            </w:r>
          </w:p>
        </w:tc>
        <w:tc>
          <w:tcPr>
            <w:tcW w:w="2268" w:type="dxa"/>
          </w:tcPr>
          <w:p>
            <w:pPr>
              <w:pStyle w:val="30"/>
              <w:spacing w:before="149"/>
              <w:ind w:left="108"/>
              <w:rPr>
                <w:sz w:val="21"/>
              </w:rPr>
            </w:pPr>
            <w:r>
              <w:rPr>
                <w:sz w:val="21"/>
              </w:rPr>
              <w:t>发包人支付担保</w:t>
            </w:r>
          </w:p>
        </w:tc>
        <w:tc>
          <w:tcPr>
            <w:tcW w:w="2997" w:type="dxa"/>
          </w:tcPr>
          <w:p>
            <w:pPr>
              <w:pStyle w:val="30"/>
              <w:spacing w:before="149"/>
              <w:ind w:left="6"/>
              <w:jc w:val="center"/>
              <w:rPr>
                <w:sz w:val="21"/>
              </w:rPr>
            </w:pPr>
            <w:r>
              <w:rPr>
                <w:w w:val="99"/>
                <w:sz w:val="21"/>
              </w:rPr>
              <w:t>无</w:t>
            </w:r>
          </w:p>
        </w:tc>
        <w:tc>
          <w:tcPr>
            <w:tcW w:w="1399"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1114" w:type="dxa"/>
          </w:tcPr>
          <w:p>
            <w:pPr>
              <w:pStyle w:val="30"/>
              <w:spacing w:before="161"/>
              <w:ind w:left="10"/>
              <w:jc w:val="center"/>
              <w:rPr>
                <w:rFonts w:ascii="Times New Roman"/>
                <w:sz w:val="21"/>
              </w:rPr>
            </w:pPr>
            <w:r>
              <w:rPr>
                <w:rFonts w:ascii="Times New Roman"/>
                <w:w w:val="99"/>
                <w:sz w:val="21"/>
              </w:rPr>
              <w:t>6</w:t>
            </w:r>
          </w:p>
        </w:tc>
        <w:tc>
          <w:tcPr>
            <w:tcW w:w="2268" w:type="dxa"/>
          </w:tcPr>
          <w:p>
            <w:pPr>
              <w:pStyle w:val="30"/>
              <w:spacing w:before="147"/>
              <w:ind w:left="108"/>
              <w:rPr>
                <w:sz w:val="21"/>
              </w:rPr>
            </w:pPr>
            <w:r>
              <w:rPr>
                <w:sz w:val="21"/>
              </w:rPr>
              <w:t>分包</w:t>
            </w:r>
          </w:p>
        </w:tc>
        <w:tc>
          <w:tcPr>
            <w:tcW w:w="2997" w:type="dxa"/>
          </w:tcPr>
          <w:p>
            <w:pPr>
              <w:pStyle w:val="30"/>
              <w:spacing w:before="147"/>
              <w:ind w:left="108"/>
              <w:rPr>
                <w:sz w:val="21"/>
              </w:rPr>
            </w:pPr>
            <w:r>
              <w:rPr>
                <w:sz w:val="21"/>
              </w:rPr>
              <w:t>见分包项目情况表</w:t>
            </w:r>
          </w:p>
        </w:tc>
        <w:tc>
          <w:tcPr>
            <w:tcW w:w="1399"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30"/>
              <w:spacing w:before="163"/>
              <w:ind w:left="10"/>
              <w:jc w:val="center"/>
              <w:rPr>
                <w:rFonts w:ascii="Times New Roman"/>
                <w:sz w:val="21"/>
              </w:rPr>
            </w:pPr>
            <w:r>
              <w:rPr>
                <w:rFonts w:ascii="Times New Roman"/>
                <w:w w:val="99"/>
                <w:sz w:val="21"/>
              </w:rPr>
              <w:t>7</w:t>
            </w:r>
          </w:p>
        </w:tc>
        <w:tc>
          <w:tcPr>
            <w:tcW w:w="2268" w:type="dxa"/>
          </w:tcPr>
          <w:p>
            <w:pPr>
              <w:pStyle w:val="30"/>
              <w:spacing w:before="149"/>
              <w:ind w:left="108"/>
              <w:rPr>
                <w:sz w:val="21"/>
              </w:rPr>
            </w:pPr>
            <w:r>
              <w:rPr>
                <w:sz w:val="21"/>
              </w:rPr>
              <w:t>逾期竣工违约金</w:t>
            </w:r>
          </w:p>
        </w:tc>
        <w:tc>
          <w:tcPr>
            <w:tcW w:w="2997" w:type="dxa"/>
          </w:tcPr>
          <w:p>
            <w:pPr>
              <w:pStyle w:val="30"/>
              <w:spacing w:before="149"/>
              <w:ind w:left="108"/>
              <w:rPr>
                <w:sz w:val="21"/>
              </w:rPr>
            </w:pPr>
            <w:r>
              <w:rPr>
                <w:sz w:val="21"/>
              </w:rPr>
              <w:t xml:space="preserve">最终结算工程造价 </w:t>
            </w:r>
            <w:r>
              <w:rPr>
                <w:rFonts w:ascii="Times New Roman" w:eastAsia="Times New Roman"/>
                <w:sz w:val="21"/>
                <w:u w:val="single"/>
              </w:rPr>
              <w:t>0.04</w:t>
            </w:r>
            <w:r>
              <w:rPr>
                <w:rFonts w:ascii="Times New Roman" w:eastAsia="Times New Roman"/>
                <w:sz w:val="21"/>
              </w:rPr>
              <w:t>%/</w:t>
            </w:r>
            <w:r>
              <w:rPr>
                <w:sz w:val="21"/>
              </w:rPr>
              <w:t>天</w:t>
            </w:r>
          </w:p>
        </w:tc>
        <w:tc>
          <w:tcPr>
            <w:tcW w:w="1399"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1114" w:type="dxa"/>
          </w:tcPr>
          <w:p>
            <w:pPr>
              <w:pStyle w:val="30"/>
              <w:spacing w:before="162"/>
              <w:ind w:left="10"/>
              <w:jc w:val="center"/>
              <w:rPr>
                <w:rFonts w:ascii="Times New Roman"/>
                <w:sz w:val="21"/>
              </w:rPr>
            </w:pPr>
            <w:r>
              <w:rPr>
                <w:rFonts w:ascii="Times New Roman"/>
                <w:w w:val="99"/>
                <w:sz w:val="21"/>
              </w:rPr>
              <w:t>8</w:t>
            </w:r>
          </w:p>
        </w:tc>
        <w:tc>
          <w:tcPr>
            <w:tcW w:w="2268" w:type="dxa"/>
          </w:tcPr>
          <w:p>
            <w:pPr>
              <w:pStyle w:val="30"/>
              <w:spacing w:before="10" w:line="270" w:lineRule="atLeast"/>
              <w:ind w:left="108" w:right="97"/>
              <w:rPr>
                <w:sz w:val="21"/>
              </w:rPr>
            </w:pPr>
            <w:r>
              <w:rPr>
                <w:sz w:val="21"/>
              </w:rPr>
              <w:t>逾期竣工违约金最高限额</w:t>
            </w:r>
          </w:p>
        </w:tc>
        <w:tc>
          <w:tcPr>
            <w:tcW w:w="2997" w:type="dxa"/>
          </w:tcPr>
          <w:p>
            <w:pPr>
              <w:pStyle w:val="30"/>
              <w:spacing w:before="148"/>
              <w:ind w:left="108"/>
              <w:rPr>
                <w:rFonts w:ascii="Times New Roman" w:eastAsia="Times New Roman"/>
                <w:sz w:val="21"/>
              </w:rPr>
            </w:pPr>
            <w:r>
              <w:rPr>
                <w:sz w:val="21"/>
              </w:rPr>
              <w:t xml:space="preserve">最终结算工程造价 </w:t>
            </w:r>
            <w:r>
              <w:rPr>
                <w:rFonts w:hint="eastAsia"/>
                <w:sz w:val="21"/>
                <w:lang w:val="en-US" w:eastAsia="zh-CN"/>
              </w:rPr>
              <w:t xml:space="preserve"> </w:t>
            </w:r>
            <w:r>
              <w:rPr>
                <w:rFonts w:ascii="Times New Roman" w:eastAsia="Times New Roman"/>
                <w:sz w:val="21"/>
                <w:u w:val="single"/>
              </w:rPr>
              <w:t>%</w:t>
            </w:r>
          </w:p>
        </w:tc>
        <w:tc>
          <w:tcPr>
            <w:tcW w:w="1399"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1114" w:type="dxa"/>
          </w:tcPr>
          <w:p>
            <w:pPr>
              <w:pStyle w:val="30"/>
              <w:spacing w:before="161"/>
              <w:ind w:left="10"/>
              <w:jc w:val="center"/>
              <w:rPr>
                <w:rFonts w:ascii="Times New Roman"/>
                <w:sz w:val="21"/>
              </w:rPr>
            </w:pPr>
            <w:r>
              <w:rPr>
                <w:rFonts w:ascii="Times New Roman"/>
                <w:w w:val="99"/>
                <w:sz w:val="21"/>
              </w:rPr>
              <w:t>9</w:t>
            </w:r>
          </w:p>
        </w:tc>
        <w:tc>
          <w:tcPr>
            <w:tcW w:w="2268" w:type="dxa"/>
          </w:tcPr>
          <w:p>
            <w:pPr>
              <w:pStyle w:val="30"/>
              <w:spacing w:before="147"/>
              <w:ind w:left="108"/>
              <w:rPr>
                <w:sz w:val="21"/>
              </w:rPr>
            </w:pPr>
            <w:r>
              <w:rPr>
                <w:sz w:val="21"/>
              </w:rPr>
              <w:t>质量标准</w:t>
            </w:r>
          </w:p>
        </w:tc>
        <w:tc>
          <w:tcPr>
            <w:tcW w:w="2997" w:type="dxa"/>
          </w:tcPr>
          <w:p>
            <w:pPr>
              <w:pStyle w:val="30"/>
              <w:spacing w:before="147"/>
              <w:ind w:left="6"/>
              <w:jc w:val="center"/>
              <w:rPr>
                <w:sz w:val="21"/>
              </w:rPr>
            </w:pPr>
            <w:r>
              <w:rPr>
                <w:sz w:val="21"/>
                <w:u w:val="single"/>
              </w:rPr>
              <w:t>合格</w:t>
            </w:r>
          </w:p>
        </w:tc>
        <w:tc>
          <w:tcPr>
            <w:tcW w:w="1399"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30"/>
              <w:spacing w:before="162"/>
              <w:ind w:left="272" w:right="262"/>
              <w:jc w:val="center"/>
              <w:rPr>
                <w:rFonts w:ascii="Times New Roman"/>
                <w:sz w:val="21"/>
              </w:rPr>
            </w:pPr>
            <w:r>
              <w:rPr>
                <w:rFonts w:ascii="Times New Roman"/>
                <w:sz w:val="21"/>
              </w:rPr>
              <w:t>10</w:t>
            </w:r>
          </w:p>
        </w:tc>
        <w:tc>
          <w:tcPr>
            <w:tcW w:w="2268" w:type="dxa"/>
          </w:tcPr>
          <w:p>
            <w:pPr>
              <w:pStyle w:val="30"/>
              <w:spacing w:before="148"/>
              <w:ind w:left="108"/>
              <w:rPr>
                <w:sz w:val="21"/>
              </w:rPr>
            </w:pPr>
            <w:r>
              <w:rPr>
                <w:sz w:val="21"/>
              </w:rPr>
              <w:t>预付款额度</w:t>
            </w:r>
          </w:p>
        </w:tc>
        <w:tc>
          <w:tcPr>
            <w:tcW w:w="2997" w:type="dxa"/>
          </w:tcPr>
          <w:p>
            <w:pPr>
              <w:pStyle w:val="30"/>
              <w:tabs>
                <w:tab w:val="left" w:pos="848"/>
              </w:tabs>
              <w:spacing w:before="162"/>
              <w:ind w:left="7"/>
              <w:jc w:val="center"/>
              <w:rPr>
                <w:rFonts w:ascii="Times New Roman"/>
                <w:sz w:val="21"/>
              </w:rPr>
            </w:pPr>
            <w:r>
              <w:rPr>
                <w:rFonts w:ascii="Times New Roman"/>
                <w:sz w:val="21"/>
                <w:u w:val="single"/>
              </w:rPr>
              <w:tab/>
            </w:r>
            <w:r>
              <w:rPr>
                <w:rFonts w:ascii="Times New Roman"/>
                <w:sz w:val="21"/>
                <w:u w:val="single"/>
              </w:rPr>
              <w:t>.</w:t>
            </w:r>
          </w:p>
        </w:tc>
        <w:tc>
          <w:tcPr>
            <w:tcW w:w="1399"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1114" w:type="dxa"/>
          </w:tcPr>
          <w:p>
            <w:pPr>
              <w:pStyle w:val="30"/>
              <w:spacing w:before="161"/>
              <w:ind w:left="272" w:right="262"/>
              <w:jc w:val="center"/>
              <w:rPr>
                <w:rFonts w:ascii="Times New Roman"/>
                <w:sz w:val="21"/>
              </w:rPr>
            </w:pPr>
            <w:r>
              <w:rPr>
                <w:rFonts w:ascii="Times New Roman"/>
                <w:sz w:val="21"/>
              </w:rPr>
              <w:t>11</w:t>
            </w:r>
          </w:p>
        </w:tc>
        <w:tc>
          <w:tcPr>
            <w:tcW w:w="2268" w:type="dxa"/>
          </w:tcPr>
          <w:p>
            <w:pPr>
              <w:pStyle w:val="30"/>
              <w:spacing w:before="147"/>
              <w:ind w:left="108"/>
              <w:rPr>
                <w:sz w:val="21"/>
              </w:rPr>
            </w:pPr>
            <w:r>
              <w:rPr>
                <w:sz w:val="21"/>
              </w:rPr>
              <w:t>预付款保函金额</w:t>
            </w:r>
          </w:p>
        </w:tc>
        <w:tc>
          <w:tcPr>
            <w:tcW w:w="2997" w:type="dxa"/>
          </w:tcPr>
          <w:p>
            <w:pPr>
              <w:pStyle w:val="30"/>
              <w:tabs>
                <w:tab w:val="left" w:pos="848"/>
              </w:tabs>
              <w:spacing w:before="161"/>
              <w:ind w:left="7"/>
              <w:jc w:val="center"/>
              <w:rPr>
                <w:rFonts w:ascii="Times New Roman"/>
                <w:sz w:val="21"/>
              </w:rPr>
            </w:pPr>
            <w:r>
              <w:rPr>
                <w:rFonts w:ascii="Times New Roman"/>
                <w:sz w:val="21"/>
                <w:u w:val="single"/>
              </w:rPr>
              <w:tab/>
            </w:r>
            <w:r>
              <w:rPr>
                <w:rFonts w:ascii="Times New Roman"/>
                <w:sz w:val="21"/>
                <w:u w:val="single"/>
              </w:rPr>
              <w:t>.</w:t>
            </w:r>
          </w:p>
        </w:tc>
        <w:tc>
          <w:tcPr>
            <w:tcW w:w="1399"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30"/>
              <w:spacing w:before="163"/>
              <w:ind w:left="272" w:right="262"/>
              <w:jc w:val="center"/>
              <w:rPr>
                <w:rFonts w:ascii="Times New Roman"/>
                <w:sz w:val="21"/>
              </w:rPr>
            </w:pPr>
            <w:r>
              <w:rPr>
                <w:rFonts w:ascii="Times New Roman"/>
                <w:sz w:val="21"/>
              </w:rPr>
              <w:t>12</w:t>
            </w:r>
          </w:p>
        </w:tc>
        <w:tc>
          <w:tcPr>
            <w:tcW w:w="2268" w:type="dxa"/>
          </w:tcPr>
          <w:p>
            <w:pPr>
              <w:pStyle w:val="30"/>
              <w:spacing w:before="149"/>
              <w:ind w:left="108"/>
              <w:rPr>
                <w:color w:val="auto"/>
                <w:sz w:val="21"/>
              </w:rPr>
            </w:pPr>
            <w:r>
              <w:rPr>
                <w:color w:val="auto"/>
                <w:sz w:val="21"/>
              </w:rPr>
              <w:t>质量保证金额度</w:t>
            </w:r>
          </w:p>
        </w:tc>
        <w:tc>
          <w:tcPr>
            <w:tcW w:w="2997" w:type="dxa"/>
          </w:tcPr>
          <w:p>
            <w:pPr>
              <w:pStyle w:val="30"/>
              <w:spacing w:before="149"/>
              <w:ind w:left="386"/>
              <w:rPr>
                <w:rFonts w:ascii="Times New Roman" w:eastAsia="Times New Roman"/>
                <w:color w:val="auto"/>
                <w:sz w:val="21"/>
              </w:rPr>
            </w:pPr>
            <w:r>
              <w:rPr>
                <w:color w:val="auto"/>
                <w:sz w:val="21"/>
              </w:rPr>
              <w:t xml:space="preserve">最终结算工程造价的 </w:t>
            </w:r>
            <w:r>
              <w:rPr>
                <w:rFonts w:hint="eastAsia" w:ascii="Times New Roman"/>
                <w:color w:val="auto"/>
                <w:sz w:val="21"/>
                <w:u w:val="single"/>
                <w:lang w:val="en-US" w:eastAsia="zh-CN"/>
              </w:rPr>
              <w:t>3</w:t>
            </w:r>
            <w:r>
              <w:rPr>
                <w:rFonts w:ascii="Times New Roman" w:eastAsia="Times New Roman"/>
                <w:color w:val="auto"/>
                <w:sz w:val="21"/>
              </w:rPr>
              <w:t>%</w:t>
            </w:r>
          </w:p>
        </w:tc>
        <w:tc>
          <w:tcPr>
            <w:tcW w:w="1399"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1114" w:type="dxa"/>
          </w:tcPr>
          <w:p>
            <w:pPr>
              <w:pStyle w:val="30"/>
              <w:spacing w:before="162"/>
              <w:ind w:left="272" w:right="266"/>
              <w:jc w:val="center"/>
              <w:rPr>
                <w:rFonts w:ascii="Times New Roman" w:hAnsi="Times New Roman"/>
                <w:sz w:val="21"/>
              </w:rPr>
            </w:pPr>
            <w:r>
              <w:rPr>
                <w:rFonts w:ascii="Times New Roman" w:hAnsi="Times New Roman"/>
                <w:sz w:val="21"/>
              </w:rPr>
              <w:t>……</w:t>
            </w:r>
          </w:p>
        </w:tc>
        <w:tc>
          <w:tcPr>
            <w:tcW w:w="2268" w:type="dxa"/>
          </w:tcPr>
          <w:p>
            <w:pPr>
              <w:pStyle w:val="30"/>
              <w:spacing w:before="162"/>
              <w:ind w:left="903" w:right="895"/>
              <w:jc w:val="center"/>
              <w:rPr>
                <w:rFonts w:ascii="Times New Roman" w:hAnsi="Times New Roman"/>
                <w:sz w:val="21"/>
              </w:rPr>
            </w:pPr>
            <w:r>
              <w:rPr>
                <w:rFonts w:ascii="Times New Roman" w:hAnsi="Times New Roman"/>
                <w:sz w:val="21"/>
              </w:rPr>
              <w:t>……</w:t>
            </w:r>
          </w:p>
        </w:tc>
        <w:tc>
          <w:tcPr>
            <w:tcW w:w="2997" w:type="dxa"/>
          </w:tcPr>
          <w:p>
            <w:pPr>
              <w:pStyle w:val="30"/>
              <w:rPr>
                <w:rFonts w:ascii="Times New Roman"/>
                <w:sz w:val="20"/>
              </w:rPr>
            </w:pPr>
          </w:p>
        </w:tc>
        <w:tc>
          <w:tcPr>
            <w:tcW w:w="1399" w:type="dxa"/>
          </w:tcPr>
          <w:p>
            <w:pPr>
              <w:pStyle w:val="30"/>
              <w:rPr>
                <w:rFonts w:ascii="Times New Roman"/>
                <w:sz w:val="20"/>
              </w:rPr>
            </w:pPr>
          </w:p>
        </w:tc>
      </w:tr>
    </w:tbl>
    <w:p>
      <w:pPr>
        <w:pStyle w:val="2"/>
        <w:spacing w:before="6"/>
        <w:rPr>
          <w:sz w:val="32"/>
        </w:rPr>
      </w:pPr>
    </w:p>
    <w:p>
      <w:pPr>
        <w:pStyle w:val="2"/>
        <w:ind w:left="1437"/>
      </w:pPr>
      <w:r>
        <w:t>磋商人（盖单位公章）：</w:t>
      </w:r>
    </w:p>
    <w:p>
      <w:pPr>
        <w:pStyle w:val="2"/>
        <w:spacing w:before="5"/>
        <w:rPr>
          <w:sz w:val="16"/>
        </w:rPr>
      </w:pPr>
    </w:p>
    <w:p>
      <w:pPr>
        <w:pStyle w:val="2"/>
        <w:spacing w:before="1"/>
        <w:ind w:left="1437"/>
      </w:pPr>
      <w:r>
        <w:t>法人代表或委托代理人（签字或盖章）：</w:t>
      </w:r>
    </w:p>
    <w:p>
      <w:pPr>
        <w:pStyle w:val="2"/>
        <w:tabs>
          <w:tab w:val="left" w:pos="5457"/>
          <w:tab w:val="left" w:pos="6297"/>
          <w:tab w:val="left" w:pos="7137"/>
        </w:tabs>
        <w:spacing w:before="38"/>
        <w:ind w:left="3357"/>
      </w:pPr>
      <w:r>
        <w:t>日期：</w:t>
      </w:r>
      <w:r>
        <w:rPr>
          <w:u w:val="single"/>
        </w:rPr>
        <w:tab/>
      </w:r>
      <w:r>
        <w:t>年</w:t>
      </w:r>
      <w:r>
        <w:rPr>
          <w:u w:val="single"/>
        </w:rPr>
        <w:tab/>
      </w:r>
      <w:r>
        <w:t>月</w:t>
      </w:r>
      <w:r>
        <w:rPr>
          <w:u w:val="single"/>
        </w:rPr>
        <w:tab/>
      </w:r>
      <w:r>
        <w:t>日</w:t>
      </w:r>
    </w:p>
    <w:p>
      <w:pPr>
        <w:sectPr>
          <w:pgSz w:w="11910" w:h="16840"/>
          <w:pgMar w:top="1480" w:right="761" w:bottom="1040" w:left="780" w:header="876" w:footer="858" w:gutter="0"/>
          <w:pgNumType w:fmt="decimal"/>
          <w:cols w:space="720" w:num="1"/>
        </w:sectPr>
      </w:pPr>
    </w:p>
    <w:p>
      <w:pPr>
        <w:pStyle w:val="2"/>
        <w:spacing w:before="6"/>
        <w:rPr>
          <w:sz w:val="3"/>
        </w:rPr>
      </w:pPr>
    </w:p>
    <w:p>
      <w:pPr>
        <w:pStyle w:val="2"/>
        <w:spacing w:line="20" w:lineRule="exact"/>
        <w:ind w:left="1009"/>
        <w:rPr>
          <w:sz w:val="2"/>
        </w:rPr>
      </w:pPr>
    </w:p>
    <w:p>
      <w:pPr>
        <w:pStyle w:val="10"/>
        <w:ind w:left="357" w:right="17"/>
        <w:jc w:val="center"/>
      </w:pPr>
      <w:bookmarkStart w:id="100" w:name="_Toc5297"/>
      <w:r>
        <w:rPr>
          <w:rFonts w:ascii="Times New Roman" w:eastAsia="Times New Roman"/>
        </w:rPr>
        <w:t>3</w:t>
      </w:r>
      <w:r>
        <w:t>、工程量清单报价表</w:t>
      </w:r>
      <w:bookmarkEnd w:id="100"/>
    </w:p>
    <w:p>
      <w:pPr>
        <w:jc w:val="center"/>
        <w:sectPr>
          <w:footerReference r:id="rId16" w:type="default"/>
          <w:pgSz w:w="11910" w:h="16840"/>
          <w:pgMar w:top="1480" w:right="761" w:bottom="1040" w:left="780" w:header="876" w:footer="858" w:gutter="0"/>
          <w:pgNumType w:fmt="decimal"/>
          <w:cols w:space="720" w:num="1"/>
        </w:sectPr>
      </w:pPr>
    </w:p>
    <w:p>
      <w:pPr>
        <w:pStyle w:val="7"/>
        <w:spacing w:before="121"/>
        <w:ind w:left="0" w:right="675"/>
        <w:jc w:val="right"/>
      </w:pPr>
      <w:bookmarkStart w:id="101" w:name="_Toc28220"/>
      <w:r>
        <w:t>正本/副本</w:t>
      </w:r>
      <w:bookmarkEnd w:id="101"/>
    </w:p>
    <w:p>
      <w:pPr>
        <w:pStyle w:val="2"/>
        <w:rPr>
          <w:rFonts w:ascii="仿宋"/>
          <w:sz w:val="28"/>
        </w:rPr>
      </w:pPr>
    </w:p>
    <w:p>
      <w:pPr>
        <w:pStyle w:val="2"/>
        <w:rPr>
          <w:rFonts w:ascii="仿宋"/>
          <w:sz w:val="28"/>
        </w:rPr>
      </w:pPr>
    </w:p>
    <w:p>
      <w:pPr>
        <w:pStyle w:val="2"/>
        <w:rPr>
          <w:rFonts w:ascii="仿宋"/>
          <w:sz w:val="28"/>
        </w:rPr>
      </w:pPr>
    </w:p>
    <w:p>
      <w:pPr>
        <w:pStyle w:val="2"/>
        <w:spacing w:before="2"/>
        <w:rPr>
          <w:rFonts w:ascii="仿宋"/>
          <w:sz w:val="35"/>
        </w:rPr>
      </w:pPr>
    </w:p>
    <w:p>
      <w:pPr>
        <w:ind w:left="357" w:right="17"/>
        <w:jc w:val="center"/>
        <w:rPr>
          <w:rFonts w:ascii="仿宋" w:eastAsia="仿宋"/>
          <w:b/>
          <w:sz w:val="72"/>
        </w:rPr>
      </w:pPr>
      <w:r>
        <w:rPr>
          <w:rFonts w:hint="eastAsia" w:ascii="仿宋" w:eastAsia="仿宋"/>
          <w:b/>
          <w:sz w:val="72"/>
        </w:rPr>
        <w:t>竞争性磋商响应文件</w:t>
      </w:r>
    </w:p>
    <w:p>
      <w:pPr>
        <w:spacing w:before="624"/>
        <w:ind w:left="357" w:right="19"/>
        <w:jc w:val="center"/>
        <w:rPr>
          <w:rFonts w:ascii="仿宋" w:eastAsia="仿宋"/>
          <w:b/>
          <w:sz w:val="52"/>
        </w:rPr>
      </w:pPr>
      <w:r>
        <w:rPr>
          <w:rFonts w:hint="eastAsia" w:ascii="仿宋" w:eastAsia="仿宋"/>
          <w:b/>
          <w:sz w:val="52"/>
        </w:rPr>
        <w:t>技术部分</w:t>
      </w:r>
    </w:p>
    <w:p>
      <w:pPr>
        <w:pStyle w:val="2"/>
        <w:rPr>
          <w:rFonts w:ascii="仿宋"/>
          <w:b/>
          <w:sz w:val="52"/>
        </w:rPr>
      </w:pPr>
    </w:p>
    <w:p>
      <w:pPr>
        <w:pStyle w:val="2"/>
        <w:rPr>
          <w:rFonts w:ascii="仿宋"/>
          <w:b/>
          <w:sz w:val="52"/>
        </w:rPr>
      </w:pPr>
    </w:p>
    <w:p>
      <w:pPr>
        <w:pStyle w:val="2"/>
        <w:rPr>
          <w:rFonts w:ascii="仿宋"/>
          <w:b/>
          <w:sz w:val="52"/>
        </w:rPr>
      </w:pPr>
    </w:p>
    <w:p>
      <w:pPr>
        <w:pStyle w:val="2"/>
        <w:rPr>
          <w:rFonts w:ascii="仿宋"/>
          <w:b/>
          <w:sz w:val="52"/>
        </w:rPr>
      </w:pPr>
    </w:p>
    <w:p>
      <w:pPr>
        <w:pStyle w:val="2"/>
        <w:rPr>
          <w:rFonts w:ascii="仿宋"/>
          <w:b/>
          <w:sz w:val="52"/>
        </w:rPr>
      </w:pPr>
    </w:p>
    <w:p>
      <w:pPr>
        <w:pStyle w:val="2"/>
        <w:rPr>
          <w:rFonts w:ascii="仿宋"/>
          <w:b/>
          <w:sz w:val="52"/>
        </w:rPr>
      </w:pPr>
    </w:p>
    <w:p>
      <w:pPr>
        <w:pStyle w:val="2"/>
        <w:rPr>
          <w:rFonts w:ascii="仿宋"/>
          <w:b/>
          <w:sz w:val="52"/>
        </w:rPr>
      </w:pPr>
    </w:p>
    <w:p>
      <w:pPr>
        <w:pStyle w:val="7"/>
        <w:ind w:left="914" w:firstLine="560" w:firstLineChars="200"/>
      </w:pPr>
      <w:r>
        <w:t>项目名称：</w:t>
      </w:r>
    </w:p>
    <w:p>
      <w:pPr>
        <w:pStyle w:val="2"/>
        <w:spacing w:before="1"/>
        <w:rPr>
          <w:rFonts w:ascii="仿宋"/>
          <w:b/>
          <w:sz w:val="47"/>
        </w:rPr>
      </w:pPr>
    </w:p>
    <w:p>
      <w:pPr>
        <w:pStyle w:val="7"/>
        <w:ind w:left="914" w:firstLine="560" w:firstLineChars="200"/>
      </w:pPr>
      <w:r>
        <w:t>项目</w:t>
      </w:r>
      <w:r>
        <w:rPr>
          <w:rFonts w:hint="eastAsia"/>
        </w:rPr>
        <w:t>编号</w:t>
      </w:r>
      <w:r>
        <w:t>：</w:t>
      </w:r>
    </w:p>
    <w:p>
      <w:pPr>
        <w:pStyle w:val="2"/>
        <w:spacing w:before="10"/>
        <w:rPr>
          <w:rFonts w:ascii="仿宋"/>
          <w:sz w:val="40"/>
        </w:rPr>
      </w:pPr>
    </w:p>
    <w:p>
      <w:pPr>
        <w:pStyle w:val="7"/>
        <w:tabs>
          <w:tab w:val="left" w:pos="6335"/>
        </w:tabs>
      </w:pPr>
      <w:bookmarkStart w:id="102" w:name="_Toc21569"/>
      <w:r>
        <w:t>磋 商人</w:t>
      </w:r>
      <w:r>
        <w:rPr>
          <w:spacing w:val="-3"/>
        </w:rPr>
        <w:t>：</w:t>
      </w:r>
      <w:r>
        <w:rPr>
          <w:spacing w:val="-3"/>
          <w:u w:val="single"/>
        </w:rPr>
        <w:tab/>
      </w:r>
      <w:r>
        <w:rPr>
          <w:spacing w:val="-1"/>
          <w:u w:val="single"/>
        </w:rPr>
        <w:t>（</w:t>
      </w:r>
      <w:r>
        <w:rPr>
          <w:spacing w:val="-3"/>
          <w:u w:val="single"/>
        </w:rPr>
        <w:t>盖</w:t>
      </w:r>
      <w:r>
        <w:rPr>
          <w:spacing w:val="-1"/>
          <w:u w:val="single"/>
        </w:rPr>
        <w:t>单位</w:t>
      </w:r>
      <w:r>
        <w:rPr>
          <w:spacing w:val="-3"/>
          <w:u w:val="single"/>
        </w:rPr>
        <w:t>公</w:t>
      </w:r>
      <w:r>
        <w:rPr>
          <w:spacing w:val="-1"/>
          <w:u w:val="single"/>
        </w:rPr>
        <w:t>章</w:t>
      </w:r>
      <w:r>
        <w:rPr>
          <w:u w:val="single"/>
        </w:rPr>
        <w:t>）</w:t>
      </w:r>
      <w:bookmarkEnd w:id="102"/>
    </w:p>
    <w:p>
      <w:pPr>
        <w:pStyle w:val="2"/>
        <w:spacing w:before="3"/>
        <w:rPr>
          <w:rFonts w:ascii="仿宋"/>
          <w:sz w:val="23"/>
        </w:rPr>
      </w:pPr>
    </w:p>
    <w:p>
      <w:pPr>
        <w:pStyle w:val="7"/>
        <w:tabs>
          <w:tab w:val="left" w:pos="6335"/>
        </w:tabs>
        <w:spacing w:before="71"/>
      </w:pPr>
      <w:bookmarkStart w:id="103" w:name="_Toc18070"/>
      <w:r>
        <w:t>法</w:t>
      </w:r>
      <w:r>
        <w:rPr>
          <w:spacing w:val="-3"/>
        </w:rPr>
        <w:t>定</w:t>
      </w:r>
      <w:r>
        <w:t>代表</w:t>
      </w:r>
      <w:r>
        <w:rPr>
          <w:spacing w:val="-3"/>
        </w:rPr>
        <w:t>人</w:t>
      </w:r>
      <w:r>
        <w:t>或其</w:t>
      </w:r>
      <w:r>
        <w:rPr>
          <w:spacing w:val="-3"/>
        </w:rPr>
        <w:t>委</w:t>
      </w:r>
      <w:r>
        <w:t>托代</w:t>
      </w:r>
      <w:r>
        <w:rPr>
          <w:spacing w:val="-3"/>
        </w:rPr>
        <w:t>理</w:t>
      </w:r>
      <w:r>
        <w:t>人：</w:t>
      </w:r>
      <w:r>
        <w:rPr>
          <w:u w:val="single"/>
        </w:rPr>
        <w:tab/>
      </w:r>
      <w:r>
        <w:rPr>
          <w:spacing w:val="-1"/>
          <w:u w:val="single"/>
        </w:rPr>
        <w:t>（</w:t>
      </w:r>
      <w:r>
        <w:rPr>
          <w:spacing w:val="-3"/>
          <w:u w:val="single"/>
        </w:rPr>
        <w:t>签</w:t>
      </w:r>
      <w:r>
        <w:rPr>
          <w:spacing w:val="-1"/>
          <w:u w:val="single"/>
        </w:rPr>
        <w:t>字或</w:t>
      </w:r>
      <w:r>
        <w:rPr>
          <w:spacing w:val="-3"/>
          <w:u w:val="single"/>
        </w:rPr>
        <w:t>盖</w:t>
      </w:r>
      <w:r>
        <w:rPr>
          <w:spacing w:val="-1"/>
          <w:u w:val="single"/>
        </w:rPr>
        <w:t>章</w:t>
      </w:r>
      <w:r>
        <w:rPr>
          <w:u w:val="single"/>
        </w:rPr>
        <w:t>）</w:t>
      </w:r>
      <w:bookmarkEnd w:id="103"/>
    </w:p>
    <w:p>
      <w:pPr>
        <w:pStyle w:val="2"/>
        <w:spacing w:before="12"/>
        <w:rPr>
          <w:rFonts w:ascii="仿宋"/>
          <w:sz w:val="23"/>
        </w:rPr>
      </w:pPr>
    </w:p>
    <w:p>
      <w:pPr>
        <w:pStyle w:val="7"/>
        <w:tabs>
          <w:tab w:val="left" w:pos="1458"/>
          <w:tab w:val="left" w:pos="2298"/>
        </w:tabs>
        <w:spacing w:before="61"/>
        <w:ind w:left="619"/>
        <w:jc w:val="center"/>
      </w:pPr>
      <w:r>
        <w:t>年</w:t>
      </w:r>
      <w:r>
        <w:tab/>
      </w:r>
      <w:r>
        <w:t>月</w:t>
      </w:r>
      <w:r>
        <w:tab/>
      </w:r>
      <w:r>
        <w:t>日</w:t>
      </w:r>
    </w:p>
    <w:p>
      <w:pPr>
        <w:jc w:val="center"/>
        <w:sectPr>
          <w:headerReference r:id="rId17" w:type="default"/>
          <w:pgSz w:w="11910" w:h="16840"/>
          <w:pgMar w:top="1540" w:right="761" w:bottom="1040" w:left="780" w:header="876" w:footer="858" w:gutter="0"/>
          <w:pgNumType w:fmt="decimal"/>
          <w:cols w:space="720" w:num="1"/>
        </w:sectPr>
      </w:pPr>
    </w:p>
    <w:p>
      <w:pPr>
        <w:pStyle w:val="2"/>
        <w:spacing w:before="11"/>
        <w:rPr>
          <w:rFonts w:ascii="仿宋"/>
          <w:sz w:val="24"/>
        </w:rPr>
      </w:pPr>
    </w:p>
    <w:p>
      <w:pPr>
        <w:pStyle w:val="8"/>
        <w:spacing w:before="66"/>
        <w:ind w:left="357" w:right="19"/>
        <w:jc w:val="center"/>
      </w:pPr>
      <w:r>
        <w:t>目录</w:t>
      </w:r>
    </w:p>
    <w:p>
      <w:pPr>
        <w:pStyle w:val="2"/>
        <w:spacing w:before="11"/>
        <w:rPr>
          <w:b/>
          <w:sz w:val="8"/>
        </w:rPr>
      </w:pPr>
    </w:p>
    <w:p>
      <w:pPr>
        <w:pStyle w:val="2"/>
        <w:spacing w:before="70"/>
        <w:ind w:left="1017"/>
      </w:pPr>
      <w:r>
        <w:rPr>
          <w:w w:val="95"/>
        </w:rPr>
        <w:t>1、项目管理机构</w:t>
      </w:r>
    </w:p>
    <w:p>
      <w:pPr>
        <w:pStyle w:val="2"/>
        <w:spacing w:before="10"/>
        <w:rPr>
          <w:sz w:val="14"/>
        </w:rPr>
      </w:pPr>
    </w:p>
    <w:p>
      <w:pPr>
        <w:pStyle w:val="2"/>
        <w:ind w:left="1017"/>
      </w:pPr>
      <w:r>
        <w:rPr>
          <w:w w:val="95"/>
        </w:rPr>
        <w:t>2、施工组织设计</w:t>
      </w:r>
    </w:p>
    <w:p>
      <w:pPr>
        <w:sectPr>
          <w:pgSz w:w="11910" w:h="16840"/>
          <w:pgMar w:top="1540" w:right="761" w:bottom="1040" w:left="780" w:header="876" w:footer="858" w:gutter="0"/>
          <w:pgNumType w:fmt="decimal"/>
          <w:cols w:space="720" w:num="1"/>
        </w:sectPr>
      </w:pPr>
    </w:p>
    <w:p>
      <w:pPr>
        <w:pStyle w:val="2"/>
        <w:spacing w:before="4"/>
        <w:rPr>
          <w:sz w:val="14"/>
        </w:rPr>
      </w:pPr>
    </w:p>
    <w:p>
      <w:pPr>
        <w:pStyle w:val="8"/>
        <w:spacing w:before="74"/>
        <w:ind w:left="357" w:right="15"/>
        <w:jc w:val="center"/>
      </w:pPr>
      <w:bookmarkStart w:id="104" w:name="1、项目管理机构"/>
      <w:bookmarkEnd w:id="104"/>
      <w:r>
        <w:rPr>
          <w:rFonts w:ascii="Times New Roman" w:eastAsia="Times New Roman"/>
        </w:rPr>
        <w:t>1</w:t>
      </w:r>
      <w:r>
        <w:t>、项目管理机构</w:t>
      </w:r>
    </w:p>
    <w:p>
      <w:pPr>
        <w:pStyle w:val="8"/>
        <w:numPr>
          <w:ilvl w:val="1"/>
          <w:numId w:val="7"/>
        </w:numPr>
        <w:tabs>
          <w:tab w:val="left" w:pos="3702"/>
        </w:tabs>
        <w:spacing w:before="4"/>
        <w:jc w:val="left"/>
        <w:rPr>
          <w:rFonts w:ascii="Times New Roman" w:eastAsia="Times New Roman"/>
          <w:sz w:val="22"/>
        </w:rPr>
      </w:pPr>
      <w:bookmarkStart w:id="105" w:name="1.1、项目经理（注册建造师）简历表"/>
      <w:bookmarkEnd w:id="105"/>
      <w:r>
        <w:t>、项目经理（注册建造师）简历表</w:t>
      </w:r>
    </w:p>
    <w:p>
      <w:pPr>
        <w:pStyle w:val="2"/>
        <w:rPr>
          <w:b/>
          <w:sz w:val="19"/>
        </w:rPr>
      </w:pPr>
    </w:p>
    <w:p>
      <w:pPr>
        <w:pStyle w:val="2"/>
        <w:tabs>
          <w:tab w:val="left" w:pos="2277"/>
          <w:tab w:val="left" w:pos="4376"/>
        </w:tabs>
        <w:spacing w:after="5"/>
        <w:ind w:left="1016"/>
      </w:pPr>
      <w:r>
        <w:rPr>
          <w:rFonts w:ascii="Times New Roman" w:eastAsia="Times New Roman"/>
          <w:u w:val="single"/>
        </w:rPr>
        <w:tab/>
      </w:r>
      <w:r>
        <w:rPr>
          <w:u w:val="single"/>
        </w:rPr>
        <w:t>（项目名称）</w:t>
      </w:r>
      <w:r>
        <w:rPr>
          <w:u w:val="single"/>
        </w:rPr>
        <w:tab/>
      </w:r>
      <w:r>
        <w:t>工程</w:t>
      </w:r>
    </w:p>
    <w:tbl>
      <w:tblPr>
        <w:tblStyle w:val="16"/>
        <w:tblW w:w="9285" w:type="dxa"/>
        <w:tblInd w:w="7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464"/>
        <w:gridCol w:w="1548"/>
        <w:gridCol w:w="328"/>
        <w:gridCol w:w="1219"/>
        <w:gridCol w:w="674"/>
        <w:gridCol w:w="874"/>
        <w:gridCol w:w="711"/>
        <w:gridCol w:w="836"/>
        <w:gridCol w:w="27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83" w:type="dxa"/>
          </w:tcPr>
          <w:p>
            <w:pPr>
              <w:pStyle w:val="30"/>
              <w:spacing w:before="163"/>
              <w:ind w:left="308" w:right="304"/>
              <w:jc w:val="center"/>
              <w:rPr>
                <w:sz w:val="21"/>
              </w:rPr>
            </w:pPr>
            <w:r>
              <w:rPr>
                <w:sz w:val="21"/>
              </w:rPr>
              <w:t>姓名</w:t>
            </w:r>
          </w:p>
        </w:tc>
        <w:tc>
          <w:tcPr>
            <w:tcW w:w="2340" w:type="dxa"/>
            <w:gridSpan w:val="3"/>
          </w:tcPr>
          <w:p>
            <w:pPr>
              <w:pStyle w:val="30"/>
              <w:rPr>
                <w:rFonts w:ascii="Times New Roman"/>
                <w:sz w:val="20"/>
              </w:rPr>
            </w:pPr>
          </w:p>
        </w:tc>
        <w:tc>
          <w:tcPr>
            <w:tcW w:w="1893" w:type="dxa"/>
            <w:gridSpan w:val="2"/>
          </w:tcPr>
          <w:p>
            <w:pPr>
              <w:pStyle w:val="30"/>
              <w:spacing w:before="163"/>
              <w:ind w:left="713" w:right="709"/>
              <w:jc w:val="center"/>
              <w:rPr>
                <w:sz w:val="21"/>
              </w:rPr>
            </w:pPr>
            <w:r>
              <w:rPr>
                <w:sz w:val="21"/>
              </w:rPr>
              <w:t>性别</w:t>
            </w:r>
          </w:p>
        </w:tc>
        <w:tc>
          <w:tcPr>
            <w:tcW w:w="1585" w:type="dxa"/>
            <w:gridSpan w:val="2"/>
          </w:tcPr>
          <w:p>
            <w:pPr>
              <w:pStyle w:val="30"/>
              <w:rPr>
                <w:rFonts w:ascii="Times New Roman"/>
                <w:sz w:val="20"/>
              </w:rPr>
            </w:pPr>
          </w:p>
        </w:tc>
        <w:tc>
          <w:tcPr>
            <w:tcW w:w="1108" w:type="dxa"/>
            <w:gridSpan w:val="2"/>
          </w:tcPr>
          <w:p>
            <w:pPr>
              <w:pStyle w:val="30"/>
              <w:spacing w:before="163"/>
              <w:ind w:left="343"/>
              <w:rPr>
                <w:sz w:val="21"/>
              </w:rPr>
            </w:pPr>
            <w:r>
              <w:rPr>
                <w:sz w:val="21"/>
              </w:rPr>
              <w:t>年龄</w:t>
            </w:r>
          </w:p>
        </w:tc>
        <w:tc>
          <w:tcPr>
            <w:tcW w:w="1276"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083" w:type="dxa"/>
          </w:tcPr>
          <w:p>
            <w:pPr>
              <w:pStyle w:val="30"/>
              <w:spacing w:before="175"/>
              <w:ind w:left="308" w:right="304"/>
              <w:jc w:val="center"/>
              <w:rPr>
                <w:sz w:val="21"/>
              </w:rPr>
            </w:pPr>
            <w:r>
              <w:rPr>
                <w:sz w:val="21"/>
              </w:rPr>
              <w:t>职务</w:t>
            </w:r>
          </w:p>
        </w:tc>
        <w:tc>
          <w:tcPr>
            <w:tcW w:w="2340" w:type="dxa"/>
            <w:gridSpan w:val="3"/>
          </w:tcPr>
          <w:p>
            <w:pPr>
              <w:pStyle w:val="30"/>
              <w:rPr>
                <w:rFonts w:ascii="Times New Roman"/>
                <w:sz w:val="20"/>
              </w:rPr>
            </w:pPr>
          </w:p>
        </w:tc>
        <w:tc>
          <w:tcPr>
            <w:tcW w:w="1893" w:type="dxa"/>
            <w:gridSpan w:val="2"/>
          </w:tcPr>
          <w:p>
            <w:pPr>
              <w:pStyle w:val="30"/>
              <w:spacing w:before="175"/>
              <w:ind w:left="713" w:right="709"/>
              <w:jc w:val="center"/>
              <w:rPr>
                <w:sz w:val="21"/>
              </w:rPr>
            </w:pPr>
            <w:r>
              <w:rPr>
                <w:sz w:val="21"/>
              </w:rPr>
              <w:t>职称</w:t>
            </w:r>
          </w:p>
        </w:tc>
        <w:tc>
          <w:tcPr>
            <w:tcW w:w="1585" w:type="dxa"/>
            <w:gridSpan w:val="2"/>
          </w:tcPr>
          <w:p>
            <w:pPr>
              <w:pStyle w:val="30"/>
              <w:rPr>
                <w:rFonts w:ascii="Times New Roman"/>
                <w:sz w:val="20"/>
              </w:rPr>
            </w:pPr>
          </w:p>
        </w:tc>
        <w:tc>
          <w:tcPr>
            <w:tcW w:w="1108" w:type="dxa"/>
            <w:gridSpan w:val="2"/>
          </w:tcPr>
          <w:p>
            <w:pPr>
              <w:pStyle w:val="30"/>
              <w:spacing w:before="175"/>
              <w:ind w:left="343"/>
              <w:rPr>
                <w:sz w:val="21"/>
              </w:rPr>
            </w:pPr>
            <w:r>
              <w:rPr>
                <w:sz w:val="21"/>
              </w:rPr>
              <w:t>学历</w:t>
            </w:r>
          </w:p>
        </w:tc>
        <w:tc>
          <w:tcPr>
            <w:tcW w:w="1276"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423" w:type="dxa"/>
            <w:gridSpan w:val="4"/>
          </w:tcPr>
          <w:p>
            <w:pPr>
              <w:pStyle w:val="30"/>
              <w:spacing w:before="163"/>
              <w:ind w:left="1081"/>
              <w:rPr>
                <w:sz w:val="21"/>
              </w:rPr>
            </w:pPr>
            <w:r>
              <w:rPr>
                <w:sz w:val="21"/>
              </w:rPr>
              <w:t>参加工作时间</w:t>
            </w:r>
          </w:p>
        </w:tc>
        <w:tc>
          <w:tcPr>
            <w:tcW w:w="1893" w:type="dxa"/>
            <w:gridSpan w:val="2"/>
          </w:tcPr>
          <w:p>
            <w:pPr>
              <w:pStyle w:val="30"/>
              <w:rPr>
                <w:rFonts w:ascii="Times New Roman"/>
                <w:sz w:val="20"/>
              </w:rPr>
            </w:pPr>
          </w:p>
        </w:tc>
        <w:tc>
          <w:tcPr>
            <w:tcW w:w="2693" w:type="dxa"/>
            <w:gridSpan w:val="4"/>
          </w:tcPr>
          <w:p>
            <w:pPr>
              <w:pStyle w:val="30"/>
              <w:spacing w:before="163"/>
              <w:ind w:left="505"/>
              <w:rPr>
                <w:sz w:val="21"/>
              </w:rPr>
            </w:pPr>
            <w:r>
              <w:rPr>
                <w:sz w:val="21"/>
              </w:rPr>
              <w:t>担任项目经理年限</w:t>
            </w:r>
          </w:p>
        </w:tc>
        <w:tc>
          <w:tcPr>
            <w:tcW w:w="1276"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23" w:type="dxa"/>
            <w:gridSpan w:val="4"/>
          </w:tcPr>
          <w:p>
            <w:pPr>
              <w:pStyle w:val="30"/>
              <w:spacing w:before="96"/>
              <w:ind w:left="975"/>
              <w:rPr>
                <w:sz w:val="21"/>
              </w:rPr>
            </w:pPr>
            <w:r>
              <w:rPr>
                <w:sz w:val="21"/>
              </w:rPr>
              <w:t>建造师注册编号</w:t>
            </w:r>
          </w:p>
        </w:tc>
        <w:tc>
          <w:tcPr>
            <w:tcW w:w="5862" w:type="dxa"/>
            <w:gridSpan w:val="7"/>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hRule="atLeast"/>
        </w:trPr>
        <w:tc>
          <w:tcPr>
            <w:tcW w:w="9285" w:type="dxa"/>
            <w:gridSpan w:val="11"/>
          </w:tcPr>
          <w:p>
            <w:pPr>
              <w:pStyle w:val="30"/>
              <w:spacing w:before="172"/>
              <w:ind w:left="3465" w:right="3460"/>
              <w:jc w:val="center"/>
              <w:rPr>
                <w:sz w:val="21"/>
              </w:rPr>
            </w:pPr>
            <w:r>
              <w:rPr>
                <w:sz w:val="21"/>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547" w:type="dxa"/>
            <w:gridSpan w:val="2"/>
          </w:tcPr>
          <w:p>
            <w:pPr>
              <w:pStyle w:val="30"/>
              <w:spacing w:before="164"/>
              <w:ind w:left="351"/>
              <w:rPr>
                <w:sz w:val="21"/>
              </w:rPr>
            </w:pPr>
            <w:r>
              <w:rPr>
                <w:sz w:val="21"/>
              </w:rPr>
              <w:t>建设单位</w:t>
            </w:r>
          </w:p>
        </w:tc>
        <w:tc>
          <w:tcPr>
            <w:tcW w:w="1548" w:type="dxa"/>
          </w:tcPr>
          <w:p>
            <w:pPr>
              <w:pStyle w:val="30"/>
              <w:spacing w:before="164"/>
              <w:ind w:left="352"/>
              <w:rPr>
                <w:sz w:val="21"/>
              </w:rPr>
            </w:pPr>
            <w:r>
              <w:rPr>
                <w:sz w:val="21"/>
              </w:rPr>
              <w:t>项目名称</w:t>
            </w:r>
          </w:p>
        </w:tc>
        <w:tc>
          <w:tcPr>
            <w:tcW w:w="1547" w:type="dxa"/>
            <w:gridSpan w:val="2"/>
          </w:tcPr>
          <w:p>
            <w:pPr>
              <w:pStyle w:val="30"/>
              <w:spacing w:before="164"/>
              <w:ind w:left="352"/>
              <w:rPr>
                <w:sz w:val="21"/>
              </w:rPr>
            </w:pPr>
            <w:r>
              <w:rPr>
                <w:sz w:val="21"/>
              </w:rPr>
              <w:t>建设规模</w:t>
            </w:r>
          </w:p>
        </w:tc>
        <w:tc>
          <w:tcPr>
            <w:tcW w:w="1548" w:type="dxa"/>
            <w:gridSpan w:val="2"/>
          </w:tcPr>
          <w:p>
            <w:pPr>
              <w:pStyle w:val="30"/>
              <w:spacing w:before="164"/>
              <w:ind w:left="144"/>
              <w:rPr>
                <w:sz w:val="21"/>
              </w:rPr>
            </w:pPr>
            <w:r>
              <w:rPr>
                <w:sz w:val="21"/>
              </w:rPr>
              <w:t>开、竣工日期</w:t>
            </w:r>
          </w:p>
        </w:tc>
        <w:tc>
          <w:tcPr>
            <w:tcW w:w="1547" w:type="dxa"/>
            <w:gridSpan w:val="2"/>
          </w:tcPr>
          <w:p>
            <w:pPr>
              <w:pStyle w:val="30"/>
              <w:spacing w:before="164"/>
              <w:ind w:left="247"/>
              <w:rPr>
                <w:sz w:val="21"/>
              </w:rPr>
            </w:pPr>
            <w:r>
              <w:rPr>
                <w:sz w:val="21"/>
              </w:rPr>
              <w:t>在建或已完</w:t>
            </w:r>
          </w:p>
        </w:tc>
        <w:tc>
          <w:tcPr>
            <w:tcW w:w="1548" w:type="dxa"/>
            <w:gridSpan w:val="2"/>
          </w:tcPr>
          <w:p>
            <w:pPr>
              <w:pStyle w:val="30"/>
              <w:spacing w:before="164"/>
              <w:ind w:left="354"/>
              <w:rPr>
                <w:sz w:val="21"/>
              </w:rPr>
            </w:pPr>
            <w:r>
              <w:rPr>
                <w:sz w:val="21"/>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7" w:type="dxa"/>
            <w:gridSpan w:val="2"/>
          </w:tcPr>
          <w:p>
            <w:pPr>
              <w:pStyle w:val="30"/>
              <w:rPr>
                <w:rFonts w:ascii="Times New Roman"/>
                <w:sz w:val="20"/>
              </w:rPr>
            </w:pPr>
          </w:p>
        </w:tc>
        <w:tc>
          <w:tcPr>
            <w:tcW w:w="1548" w:type="dxa"/>
          </w:tcPr>
          <w:p>
            <w:pPr>
              <w:pStyle w:val="30"/>
              <w:rPr>
                <w:rFonts w:ascii="Times New Roman"/>
                <w:sz w:val="20"/>
              </w:rPr>
            </w:pPr>
          </w:p>
        </w:tc>
        <w:tc>
          <w:tcPr>
            <w:tcW w:w="1547" w:type="dxa"/>
            <w:gridSpan w:val="2"/>
          </w:tcPr>
          <w:p>
            <w:pPr>
              <w:pStyle w:val="30"/>
              <w:rPr>
                <w:rFonts w:ascii="Times New Roman"/>
                <w:sz w:val="20"/>
              </w:rPr>
            </w:pPr>
          </w:p>
        </w:tc>
        <w:tc>
          <w:tcPr>
            <w:tcW w:w="1548" w:type="dxa"/>
            <w:gridSpan w:val="2"/>
          </w:tcPr>
          <w:p>
            <w:pPr>
              <w:pStyle w:val="30"/>
              <w:rPr>
                <w:rFonts w:ascii="Times New Roman"/>
                <w:sz w:val="20"/>
              </w:rPr>
            </w:pPr>
          </w:p>
        </w:tc>
        <w:tc>
          <w:tcPr>
            <w:tcW w:w="1547" w:type="dxa"/>
            <w:gridSpan w:val="2"/>
          </w:tcPr>
          <w:p>
            <w:pPr>
              <w:pStyle w:val="30"/>
              <w:rPr>
                <w:rFonts w:ascii="Times New Roman"/>
                <w:sz w:val="20"/>
              </w:rPr>
            </w:pPr>
          </w:p>
        </w:tc>
        <w:tc>
          <w:tcPr>
            <w:tcW w:w="1548" w:type="dxa"/>
            <w:gridSpan w:val="2"/>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7" w:type="dxa"/>
            <w:gridSpan w:val="2"/>
          </w:tcPr>
          <w:p>
            <w:pPr>
              <w:pStyle w:val="30"/>
              <w:rPr>
                <w:rFonts w:ascii="Times New Roman"/>
                <w:sz w:val="20"/>
              </w:rPr>
            </w:pPr>
          </w:p>
        </w:tc>
        <w:tc>
          <w:tcPr>
            <w:tcW w:w="1548" w:type="dxa"/>
          </w:tcPr>
          <w:p>
            <w:pPr>
              <w:pStyle w:val="30"/>
              <w:rPr>
                <w:rFonts w:ascii="Times New Roman"/>
                <w:sz w:val="20"/>
              </w:rPr>
            </w:pPr>
          </w:p>
        </w:tc>
        <w:tc>
          <w:tcPr>
            <w:tcW w:w="1547" w:type="dxa"/>
            <w:gridSpan w:val="2"/>
          </w:tcPr>
          <w:p>
            <w:pPr>
              <w:pStyle w:val="30"/>
              <w:rPr>
                <w:rFonts w:ascii="Times New Roman"/>
                <w:sz w:val="20"/>
              </w:rPr>
            </w:pPr>
          </w:p>
        </w:tc>
        <w:tc>
          <w:tcPr>
            <w:tcW w:w="1548" w:type="dxa"/>
            <w:gridSpan w:val="2"/>
          </w:tcPr>
          <w:p>
            <w:pPr>
              <w:pStyle w:val="30"/>
              <w:rPr>
                <w:rFonts w:ascii="Times New Roman"/>
                <w:sz w:val="20"/>
              </w:rPr>
            </w:pPr>
          </w:p>
        </w:tc>
        <w:tc>
          <w:tcPr>
            <w:tcW w:w="1547" w:type="dxa"/>
            <w:gridSpan w:val="2"/>
          </w:tcPr>
          <w:p>
            <w:pPr>
              <w:pStyle w:val="30"/>
              <w:rPr>
                <w:rFonts w:ascii="Times New Roman"/>
                <w:sz w:val="20"/>
              </w:rPr>
            </w:pPr>
          </w:p>
        </w:tc>
        <w:tc>
          <w:tcPr>
            <w:tcW w:w="1548" w:type="dxa"/>
            <w:gridSpan w:val="2"/>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7" w:type="dxa"/>
            <w:gridSpan w:val="2"/>
          </w:tcPr>
          <w:p>
            <w:pPr>
              <w:pStyle w:val="30"/>
              <w:rPr>
                <w:rFonts w:ascii="Times New Roman"/>
                <w:sz w:val="20"/>
              </w:rPr>
            </w:pPr>
          </w:p>
        </w:tc>
        <w:tc>
          <w:tcPr>
            <w:tcW w:w="1548" w:type="dxa"/>
          </w:tcPr>
          <w:p>
            <w:pPr>
              <w:pStyle w:val="30"/>
              <w:rPr>
                <w:rFonts w:ascii="Times New Roman"/>
                <w:sz w:val="20"/>
              </w:rPr>
            </w:pPr>
          </w:p>
        </w:tc>
        <w:tc>
          <w:tcPr>
            <w:tcW w:w="1547" w:type="dxa"/>
            <w:gridSpan w:val="2"/>
          </w:tcPr>
          <w:p>
            <w:pPr>
              <w:pStyle w:val="30"/>
              <w:rPr>
                <w:rFonts w:ascii="Times New Roman"/>
                <w:sz w:val="20"/>
              </w:rPr>
            </w:pPr>
          </w:p>
        </w:tc>
        <w:tc>
          <w:tcPr>
            <w:tcW w:w="1548" w:type="dxa"/>
            <w:gridSpan w:val="2"/>
          </w:tcPr>
          <w:p>
            <w:pPr>
              <w:pStyle w:val="30"/>
              <w:rPr>
                <w:rFonts w:ascii="Times New Roman"/>
                <w:sz w:val="20"/>
              </w:rPr>
            </w:pPr>
          </w:p>
        </w:tc>
        <w:tc>
          <w:tcPr>
            <w:tcW w:w="1547" w:type="dxa"/>
            <w:gridSpan w:val="2"/>
          </w:tcPr>
          <w:p>
            <w:pPr>
              <w:pStyle w:val="30"/>
              <w:rPr>
                <w:rFonts w:ascii="Times New Roman"/>
                <w:sz w:val="20"/>
              </w:rPr>
            </w:pPr>
          </w:p>
        </w:tc>
        <w:tc>
          <w:tcPr>
            <w:tcW w:w="1548" w:type="dxa"/>
            <w:gridSpan w:val="2"/>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1547" w:type="dxa"/>
            <w:gridSpan w:val="2"/>
          </w:tcPr>
          <w:p>
            <w:pPr>
              <w:pStyle w:val="30"/>
              <w:rPr>
                <w:rFonts w:ascii="Times New Roman"/>
                <w:sz w:val="20"/>
              </w:rPr>
            </w:pPr>
          </w:p>
        </w:tc>
        <w:tc>
          <w:tcPr>
            <w:tcW w:w="1548" w:type="dxa"/>
          </w:tcPr>
          <w:p>
            <w:pPr>
              <w:pStyle w:val="30"/>
              <w:rPr>
                <w:rFonts w:ascii="Times New Roman"/>
                <w:sz w:val="20"/>
              </w:rPr>
            </w:pPr>
          </w:p>
        </w:tc>
        <w:tc>
          <w:tcPr>
            <w:tcW w:w="1547" w:type="dxa"/>
            <w:gridSpan w:val="2"/>
          </w:tcPr>
          <w:p>
            <w:pPr>
              <w:pStyle w:val="30"/>
              <w:rPr>
                <w:rFonts w:ascii="Times New Roman"/>
                <w:sz w:val="20"/>
              </w:rPr>
            </w:pPr>
          </w:p>
        </w:tc>
        <w:tc>
          <w:tcPr>
            <w:tcW w:w="1548" w:type="dxa"/>
            <w:gridSpan w:val="2"/>
          </w:tcPr>
          <w:p>
            <w:pPr>
              <w:pStyle w:val="30"/>
              <w:rPr>
                <w:rFonts w:ascii="Times New Roman"/>
                <w:sz w:val="20"/>
              </w:rPr>
            </w:pPr>
          </w:p>
        </w:tc>
        <w:tc>
          <w:tcPr>
            <w:tcW w:w="1547" w:type="dxa"/>
            <w:gridSpan w:val="2"/>
          </w:tcPr>
          <w:p>
            <w:pPr>
              <w:pStyle w:val="30"/>
              <w:rPr>
                <w:rFonts w:ascii="Times New Roman"/>
                <w:sz w:val="20"/>
              </w:rPr>
            </w:pPr>
          </w:p>
        </w:tc>
        <w:tc>
          <w:tcPr>
            <w:tcW w:w="1548" w:type="dxa"/>
            <w:gridSpan w:val="2"/>
          </w:tcPr>
          <w:p>
            <w:pPr>
              <w:pStyle w:val="30"/>
              <w:rPr>
                <w:rFonts w:ascii="Times New Roman"/>
                <w:sz w:val="20"/>
              </w:rPr>
            </w:pPr>
          </w:p>
        </w:tc>
      </w:tr>
    </w:tbl>
    <w:p>
      <w:pPr>
        <w:pStyle w:val="2"/>
        <w:spacing w:before="2"/>
        <w:rPr>
          <w:sz w:val="28"/>
        </w:rPr>
      </w:pPr>
    </w:p>
    <w:p>
      <w:pPr>
        <w:pStyle w:val="2"/>
        <w:ind w:left="1017"/>
        <w:rPr>
          <w:rFonts w:ascii="楷体" w:eastAsia="楷体"/>
        </w:rPr>
      </w:pPr>
      <w:r>
        <w:rPr>
          <w:rFonts w:hint="eastAsia" w:ascii="楷体" w:eastAsia="楷体"/>
        </w:rPr>
        <w:t>备注：</w:t>
      </w:r>
    </w:p>
    <w:p>
      <w:pPr>
        <w:pStyle w:val="2"/>
        <w:spacing w:before="142" w:line="242" w:lineRule="auto"/>
        <w:ind w:left="1017" w:right="624" w:firstLine="420"/>
        <w:rPr>
          <w:rFonts w:ascii="楷体" w:eastAsia="楷体"/>
        </w:rPr>
      </w:pPr>
      <w:r>
        <w:rPr>
          <w:rFonts w:ascii="Times New Roman" w:eastAsia="Times New Roman"/>
        </w:rPr>
        <w:t>1</w:t>
      </w:r>
      <w:r>
        <w:rPr>
          <w:rFonts w:hint="eastAsia" w:ascii="楷体" w:eastAsia="楷体"/>
        </w:rPr>
        <w:t>、附项目经理注册建造师注册证书、安全生产考核合格证书（</w:t>
      </w:r>
      <w:r>
        <w:rPr>
          <w:rFonts w:ascii="Times New Roman" w:eastAsia="Times New Roman"/>
        </w:rPr>
        <w:t xml:space="preserve">B </w:t>
      </w:r>
      <w:r>
        <w:rPr>
          <w:rFonts w:hint="eastAsia" w:ascii="楷体" w:eastAsia="楷体"/>
        </w:rPr>
        <w:t>证）复印件，以上复印件须加盖磋商人公章。</w:t>
      </w:r>
    </w:p>
    <w:p>
      <w:pPr>
        <w:spacing w:line="242" w:lineRule="auto"/>
        <w:rPr>
          <w:rFonts w:ascii="楷体" w:eastAsia="楷体"/>
        </w:rPr>
        <w:sectPr>
          <w:pgSz w:w="11910" w:h="16840"/>
          <w:pgMar w:top="1540" w:right="761" w:bottom="1040" w:left="780" w:header="876" w:footer="858" w:gutter="0"/>
          <w:pgNumType w:fmt="decimal"/>
          <w:cols w:space="720" w:num="1"/>
        </w:sectPr>
      </w:pPr>
    </w:p>
    <w:p>
      <w:pPr>
        <w:pStyle w:val="2"/>
        <w:rPr>
          <w:rFonts w:ascii="楷体"/>
          <w:sz w:val="20"/>
        </w:rPr>
      </w:pPr>
    </w:p>
    <w:p>
      <w:pPr>
        <w:pStyle w:val="2"/>
        <w:spacing w:before="12"/>
        <w:rPr>
          <w:rFonts w:ascii="楷体"/>
          <w:sz w:val="14"/>
        </w:rPr>
      </w:pPr>
    </w:p>
    <w:p>
      <w:pPr>
        <w:pStyle w:val="8"/>
        <w:numPr>
          <w:ilvl w:val="1"/>
          <w:numId w:val="7"/>
        </w:numPr>
        <w:tabs>
          <w:tab w:val="left" w:pos="4062"/>
        </w:tabs>
        <w:spacing w:before="74"/>
        <w:ind w:left="4061"/>
        <w:jc w:val="left"/>
        <w:rPr>
          <w:rFonts w:ascii="Times New Roman" w:eastAsia="Times New Roman"/>
          <w:sz w:val="22"/>
        </w:rPr>
      </w:pPr>
      <w:r>
        <w:t>、项目管理机构配备情况表</w:t>
      </w:r>
    </w:p>
    <w:p>
      <w:pPr>
        <w:pStyle w:val="2"/>
        <w:spacing w:before="12"/>
        <w:rPr>
          <w:b/>
          <w:sz w:val="18"/>
        </w:rPr>
      </w:pPr>
    </w:p>
    <w:p>
      <w:pPr>
        <w:pStyle w:val="2"/>
        <w:tabs>
          <w:tab w:val="left" w:pos="2277"/>
          <w:tab w:val="left" w:pos="4376"/>
        </w:tabs>
        <w:spacing w:after="5"/>
        <w:ind w:left="1016"/>
      </w:pPr>
      <w:r>
        <w:rPr>
          <w:rFonts w:ascii="Times New Roman" w:eastAsia="Times New Roman"/>
          <w:u w:val="single"/>
        </w:rPr>
        <w:tab/>
      </w:r>
      <w:r>
        <w:rPr>
          <w:u w:val="single"/>
        </w:rPr>
        <w:t>（项目名称）</w:t>
      </w:r>
      <w:r>
        <w:rPr>
          <w:u w:val="single"/>
        </w:rPr>
        <w:tab/>
      </w:r>
      <w:r>
        <w:t>工程</w:t>
      </w:r>
    </w:p>
    <w:tbl>
      <w:tblPr>
        <w:tblStyle w:val="16"/>
        <w:tblW w:w="9356" w:type="dxa"/>
        <w:tblInd w:w="6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829"/>
        <w:gridCol w:w="816"/>
        <w:gridCol w:w="1148"/>
        <w:gridCol w:w="1148"/>
        <w:gridCol w:w="1148"/>
        <w:gridCol w:w="1148"/>
        <w:gridCol w:w="85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993" w:type="dxa"/>
            <w:vMerge w:val="restart"/>
          </w:tcPr>
          <w:p>
            <w:pPr>
              <w:pStyle w:val="30"/>
              <w:spacing w:before="3"/>
              <w:rPr>
                <w:sz w:val="29"/>
              </w:rPr>
            </w:pPr>
          </w:p>
          <w:p>
            <w:pPr>
              <w:pStyle w:val="30"/>
              <w:ind w:left="285"/>
              <w:rPr>
                <w:sz w:val="21"/>
              </w:rPr>
            </w:pPr>
            <w:r>
              <w:rPr>
                <w:sz w:val="21"/>
              </w:rPr>
              <w:t>岗位</w:t>
            </w:r>
          </w:p>
        </w:tc>
        <w:tc>
          <w:tcPr>
            <w:tcW w:w="829" w:type="dxa"/>
            <w:vMerge w:val="restart"/>
          </w:tcPr>
          <w:p>
            <w:pPr>
              <w:pStyle w:val="30"/>
              <w:spacing w:before="3"/>
              <w:rPr>
                <w:sz w:val="29"/>
              </w:rPr>
            </w:pPr>
          </w:p>
          <w:p>
            <w:pPr>
              <w:pStyle w:val="30"/>
              <w:ind w:left="204"/>
              <w:rPr>
                <w:sz w:val="21"/>
              </w:rPr>
            </w:pPr>
            <w:r>
              <w:rPr>
                <w:sz w:val="21"/>
              </w:rPr>
              <w:t>姓名</w:t>
            </w:r>
          </w:p>
        </w:tc>
        <w:tc>
          <w:tcPr>
            <w:tcW w:w="816" w:type="dxa"/>
            <w:vMerge w:val="restart"/>
          </w:tcPr>
          <w:p>
            <w:pPr>
              <w:pStyle w:val="30"/>
              <w:spacing w:before="3"/>
              <w:rPr>
                <w:sz w:val="29"/>
              </w:rPr>
            </w:pPr>
          </w:p>
          <w:p>
            <w:pPr>
              <w:pStyle w:val="30"/>
              <w:ind w:left="196"/>
              <w:rPr>
                <w:sz w:val="21"/>
              </w:rPr>
            </w:pPr>
            <w:r>
              <w:rPr>
                <w:sz w:val="21"/>
              </w:rPr>
              <w:t>职称</w:t>
            </w:r>
          </w:p>
        </w:tc>
        <w:tc>
          <w:tcPr>
            <w:tcW w:w="4592" w:type="dxa"/>
            <w:gridSpan w:val="4"/>
          </w:tcPr>
          <w:p>
            <w:pPr>
              <w:pStyle w:val="30"/>
              <w:spacing w:before="98"/>
              <w:ind w:left="1350"/>
              <w:rPr>
                <w:sz w:val="21"/>
              </w:rPr>
            </w:pPr>
            <w:r>
              <w:rPr>
                <w:sz w:val="21"/>
              </w:rPr>
              <w:t>执业或职业资格证明</w:t>
            </w:r>
          </w:p>
        </w:tc>
        <w:tc>
          <w:tcPr>
            <w:tcW w:w="2126" w:type="dxa"/>
            <w:gridSpan w:val="2"/>
          </w:tcPr>
          <w:p>
            <w:pPr>
              <w:pStyle w:val="30"/>
              <w:spacing w:before="98"/>
              <w:ind w:left="222"/>
              <w:rPr>
                <w:sz w:val="21"/>
              </w:rPr>
            </w:pPr>
            <w:r>
              <w:rPr>
                <w:sz w:val="21"/>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93" w:type="dxa"/>
            <w:vMerge w:val="continue"/>
            <w:tcBorders>
              <w:top w:val="nil"/>
            </w:tcBorders>
          </w:tcPr>
          <w:p>
            <w:pPr>
              <w:rPr>
                <w:sz w:val="2"/>
                <w:szCs w:val="2"/>
              </w:rPr>
            </w:pPr>
          </w:p>
        </w:tc>
        <w:tc>
          <w:tcPr>
            <w:tcW w:w="829" w:type="dxa"/>
            <w:vMerge w:val="continue"/>
            <w:tcBorders>
              <w:top w:val="nil"/>
            </w:tcBorders>
          </w:tcPr>
          <w:p>
            <w:pPr>
              <w:rPr>
                <w:sz w:val="2"/>
                <w:szCs w:val="2"/>
              </w:rPr>
            </w:pPr>
          </w:p>
        </w:tc>
        <w:tc>
          <w:tcPr>
            <w:tcW w:w="816" w:type="dxa"/>
            <w:vMerge w:val="continue"/>
            <w:tcBorders>
              <w:top w:val="nil"/>
            </w:tcBorders>
          </w:tcPr>
          <w:p>
            <w:pPr>
              <w:rPr>
                <w:sz w:val="2"/>
                <w:szCs w:val="2"/>
              </w:rPr>
            </w:pPr>
          </w:p>
        </w:tc>
        <w:tc>
          <w:tcPr>
            <w:tcW w:w="1148" w:type="dxa"/>
          </w:tcPr>
          <w:p>
            <w:pPr>
              <w:pStyle w:val="30"/>
              <w:spacing w:before="135"/>
              <w:ind w:left="153"/>
              <w:rPr>
                <w:sz w:val="21"/>
              </w:rPr>
            </w:pPr>
            <w:r>
              <w:rPr>
                <w:sz w:val="21"/>
              </w:rPr>
              <w:t>证书名称</w:t>
            </w:r>
          </w:p>
        </w:tc>
        <w:tc>
          <w:tcPr>
            <w:tcW w:w="1148" w:type="dxa"/>
          </w:tcPr>
          <w:p>
            <w:pPr>
              <w:pStyle w:val="30"/>
              <w:spacing w:before="135"/>
              <w:ind w:left="363"/>
              <w:rPr>
                <w:sz w:val="21"/>
              </w:rPr>
            </w:pPr>
            <w:r>
              <w:rPr>
                <w:sz w:val="21"/>
              </w:rPr>
              <w:t>级别</w:t>
            </w:r>
          </w:p>
        </w:tc>
        <w:tc>
          <w:tcPr>
            <w:tcW w:w="1148" w:type="dxa"/>
          </w:tcPr>
          <w:p>
            <w:pPr>
              <w:pStyle w:val="30"/>
              <w:spacing w:before="135"/>
              <w:ind w:left="362"/>
              <w:rPr>
                <w:sz w:val="21"/>
              </w:rPr>
            </w:pPr>
            <w:r>
              <w:rPr>
                <w:sz w:val="21"/>
              </w:rPr>
              <w:t>证号</w:t>
            </w:r>
          </w:p>
        </w:tc>
        <w:tc>
          <w:tcPr>
            <w:tcW w:w="1148" w:type="dxa"/>
          </w:tcPr>
          <w:p>
            <w:pPr>
              <w:pStyle w:val="30"/>
              <w:spacing w:before="135"/>
              <w:ind w:left="364"/>
              <w:rPr>
                <w:sz w:val="21"/>
              </w:rPr>
            </w:pPr>
            <w:r>
              <w:rPr>
                <w:sz w:val="21"/>
              </w:rPr>
              <w:t>专业</w:t>
            </w:r>
          </w:p>
        </w:tc>
        <w:tc>
          <w:tcPr>
            <w:tcW w:w="850" w:type="dxa"/>
          </w:tcPr>
          <w:p>
            <w:pPr>
              <w:pStyle w:val="30"/>
              <w:spacing w:before="135"/>
              <w:ind w:left="109"/>
              <w:rPr>
                <w:sz w:val="21"/>
              </w:rPr>
            </w:pPr>
            <w:r>
              <w:rPr>
                <w:sz w:val="21"/>
              </w:rPr>
              <w:t>项目数</w:t>
            </w:r>
          </w:p>
        </w:tc>
        <w:tc>
          <w:tcPr>
            <w:tcW w:w="1276" w:type="dxa"/>
          </w:tcPr>
          <w:p>
            <w:pPr>
              <w:pStyle w:val="30"/>
              <w:spacing w:before="1"/>
              <w:ind w:left="195" w:right="190"/>
              <w:jc w:val="center"/>
              <w:rPr>
                <w:sz w:val="21"/>
              </w:rPr>
            </w:pPr>
            <w:r>
              <w:rPr>
                <w:sz w:val="21"/>
              </w:rPr>
              <w:t>主要项目</w:t>
            </w:r>
          </w:p>
          <w:p>
            <w:pPr>
              <w:pStyle w:val="30"/>
              <w:spacing w:before="2" w:line="253" w:lineRule="exact"/>
              <w:ind w:left="195" w:right="187"/>
              <w:jc w:val="center"/>
              <w:rPr>
                <w:sz w:val="21"/>
              </w:rPr>
            </w:pPr>
            <w:r>
              <w:rPr>
                <w:sz w:val="21"/>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93" w:type="dxa"/>
          </w:tcPr>
          <w:p>
            <w:pPr>
              <w:pStyle w:val="30"/>
              <w:ind w:left="285"/>
              <w:rPr>
                <w:sz w:val="21"/>
              </w:rPr>
            </w:pPr>
            <w:r>
              <w:rPr>
                <w:spacing w:val="-1"/>
                <w:w w:val="95"/>
                <w:sz w:val="21"/>
              </w:rPr>
              <w:t>项目</w:t>
            </w:r>
          </w:p>
          <w:p>
            <w:pPr>
              <w:pStyle w:val="30"/>
              <w:spacing w:before="2" w:line="253" w:lineRule="exact"/>
              <w:ind w:left="285"/>
              <w:rPr>
                <w:sz w:val="21"/>
              </w:rPr>
            </w:pPr>
            <w:r>
              <w:rPr>
                <w:spacing w:val="-1"/>
                <w:w w:val="95"/>
                <w:sz w:val="21"/>
              </w:rPr>
              <w:t>经理</w:t>
            </w:r>
          </w:p>
        </w:tc>
        <w:tc>
          <w:tcPr>
            <w:tcW w:w="829" w:type="dxa"/>
          </w:tcPr>
          <w:p>
            <w:pPr>
              <w:pStyle w:val="30"/>
              <w:rPr>
                <w:rFonts w:ascii="Times New Roman"/>
                <w:sz w:val="20"/>
              </w:rPr>
            </w:pPr>
          </w:p>
        </w:tc>
        <w:tc>
          <w:tcPr>
            <w:tcW w:w="816" w:type="dxa"/>
          </w:tcPr>
          <w:p>
            <w:pPr>
              <w:pStyle w:val="30"/>
              <w:rPr>
                <w:rFonts w:ascii="Times New Roman"/>
                <w:sz w:val="20"/>
              </w:rPr>
            </w:pPr>
          </w:p>
        </w:tc>
        <w:tc>
          <w:tcPr>
            <w:tcW w:w="1148" w:type="dxa"/>
          </w:tcPr>
          <w:p>
            <w:pPr>
              <w:pStyle w:val="30"/>
              <w:rPr>
                <w:rFonts w:ascii="Times New Roman"/>
                <w:sz w:val="20"/>
              </w:rPr>
            </w:pPr>
          </w:p>
        </w:tc>
        <w:tc>
          <w:tcPr>
            <w:tcW w:w="1148" w:type="dxa"/>
          </w:tcPr>
          <w:p>
            <w:pPr>
              <w:pStyle w:val="30"/>
              <w:rPr>
                <w:rFonts w:ascii="Times New Roman"/>
                <w:sz w:val="20"/>
              </w:rPr>
            </w:pPr>
          </w:p>
        </w:tc>
        <w:tc>
          <w:tcPr>
            <w:tcW w:w="1148" w:type="dxa"/>
          </w:tcPr>
          <w:p>
            <w:pPr>
              <w:pStyle w:val="30"/>
              <w:rPr>
                <w:rFonts w:ascii="Times New Roman"/>
                <w:sz w:val="20"/>
              </w:rPr>
            </w:pPr>
          </w:p>
        </w:tc>
        <w:tc>
          <w:tcPr>
            <w:tcW w:w="1148" w:type="dxa"/>
          </w:tcPr>
          <w:p>
            <w:pPr>
              <w:pStyle w:val="30"/>
              <w:rPr>
                <w:rFonts w:ascii="Times New Roman"/>
                <w:sz w:val="20"/>
              </w:rPr>
            </w:pPr>
          </w:p>
        </w:tc>
        <w:tc>
          <w:tcPr>
            <w:tcW w:w="850" w:type="dxa"/>
          </w:tcPr>
          <w:p>
            <w:pPr>
              <w:pStyle w:val="30"/>
              <w:rPr>
                <w:rFonts w:ascii="Times New Roman"/>
                <w:sz w:val="20"/>
              </w:rPr>
            </w:pPr>
          </w:p>
        </w:tc>
        <w:tc>
          <w:tcPr>
            <w:tcW w:w="1276"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93" w:type="dxa"/>
          </w:tcPr>
          <w:p>
            <w:pPr>
              <w:pStyle w:val="30"/>
              <w:ind w:left="159" w:right="153"/>
              <w:jc w:val="center"/>
              <w:rPr>
                <w:sz w:val="21"/>
              </w:rPr>
            </w:pPr>
            <w:r>
              <w:rPr>
                <w:sz w:val="21"/>
              </w:rPr>
              <w:t>技术</w:t>
            </w:r>
          </w:p>
          <w:p>
            <w:pPr>
              <w:pStyle w:val="30"/>
              <w:spacing w:before="5" w:line="251" w:lineRule="exact"/>
              <w:ind w:left="159" w:right="153"/>
              <w:jc w:val="center"/>
              <w:rPr>
                <w:sz w:val="21"/>
              </w:rPr>
            </w:pPr>
            <w:r>
              <w:rPr>
                <w:sz w:val="21"/>
              </w:rPr>
              <w:t>负责人</w:t>
            </w:r>
          </w:p>
        </w:tc>
        <w:tc>
          <w:tcPr>
            <w:tcW w:w="829" w:type="dxa"/>
          </w:tcPr>
          <w:p>
            <w:pPr>
              <w:pStyle w:val="30"/>
              <w:rPr>
                <w:rFonts w:ascii="Times New Roman"/>
                <w:sz w:val="20"/>
              </w:rPr>
            </w:pPr>
          </w:p>
        </w:tc>
        <w:tc>
          <w:tcPr>
            <w:tcW w:w="816" w:type="dxa"/>
          </w:tcPr>
          <w:p>
            <w:pPr>
              <w:pStyle w:val="30"/>
              <w:rPr>
                <w:rFonts w:ascii="Times New Roman"/>
                <w:sz w:val="20"/>
              </w:rPr>
            </w:pPr>
          </w:p>
        </w:tc>
        <w:tc>
          <w:tcPr>
            <w:tcW w:w="1148" w:type="dxa"/>
          </w:tcPr>
          <w:p>
            <w:pPr>
              <w:pStyle w:val="30"/>
              <w:rPr>
                <w:rFonts w:ascii="Times New Roman"/>
                <w:sz w:val="20"/>
              </w:rPr>
            </w:pPr>
          </w:p>
        </w:tc>
        <w:tc>
          <w:tcPr>
            <w:tcW w:w="1148" w:type="dxa"/>
          </w:tcPr>
          <w:p>
            <w:pPr>
              <w:pStyle w:val="30"/>
              <w:rPr>
                <w:rFonts w:ascii="Times New Roman"/>
                <w:sz w:val="20"/>
              </w:rPr>
            </w:pPr>
          </w:p>
        </w:tc>
        <w:tc>
          <w:tcPr>
            <w:tcW w:w="1148" w:type="dxa"/>
          </w:tcPr>
          <w:p>
            <w:pPr>
              <w:pStyle w:val="30"/>
              <w:rPr>
                <w:rFonts w:ascii="Times New Roman"/>
                <w:sz w:val="20"/>
              </w:rPr>
            </w:pPr>
          </w:p>
        </w:tc>
        <w:tc>
          <w:tcPr>
            <w:tcW w:w="1148" w:type="dxa"/>
          </w:tcPr>
          <w:p>
            <w:pPr>
              <w:pStyle w:val="30"/>
              <w:rPr>
                <w:rFonts w:ascii="Times New Roman"/>
                <w:sz w:val="20"/>
              </w:rPr>
            </w:pPr>
          </w:p>
        </w:tc>
        <w:tc>
          <w:tcPr>
            <w:tcW w:w="850" w:type="dxa"/>
          </w:tcPr>
          <w:p>
            <w:pPr>
              <w:pStyle w:val="30"/>
              <w:rPr>
                <w:rFonts w:ascii="Times New Roman"/>
                <w:sz w:val="20"/>
              </w:rPr>
            </w:pPr>
          </w:p>
        </w:tc>
        <w:tc>
          <w:tcPr>
            <w:tcW w:w="1276"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30"/>
              <w:spacing w:before="2"/>
              <w:rPr>
                <w:sz w:val="15"/>
              </w:rPr>
            </w:pPr>
          </w:p>
          <w:p>
            <w:pPr>
              <w:pStyle w:val="30"/>
              <w:ind w:left="159" w:right="153"/>
              <w:jc w:val="center"/>
              <w:rPr>
                <w:sz w:val="21"/>
              </w:rPr>
            </w:pPr>
            <w:r>
              <w:rPr>
                <w:sz w:val="21"/>
              </w:rPr>
              <w:t>施工员</w:t>
            </w:r>
          </w:p>
        </w:tc>
        <w:tc>
          <w:tcPr>
            <w:tcW w:w="829" w:type="dxa"/>
          </w:tcPr>
          <w:p>
            <w:pPr>
              <w:pStyle w:val="30"/>
              <w:rPr>
                <w:rFonts w:ascii="Times New Roman"/>
                <w:sz w:val="20"/>
              </w:rPr>
            </w:pPr>
          </w:p>
        </w:tc>
        <w:tc>
          <w:tcPr>
            <w:tcW w:w="816" w:type="dxa"/>
          </w:tcPr>
          <w:p>
            <w:pPr>
              <w:pStyle w:val="30"/>
              <w:rPr>
                <w:rFonts w:ascii="Times New Roman"/>
                <w:sz w:val="20"/>
              </w:rPr>
            </w:pPr>
          </w:p>
        </w:tc>
        <w:tc>
          <w:tcPr>
            <w:tcW w:w="1148" w:type="dxa"/>
          </w:tcPr>
          <w:p>
            <w:pPr>
              <w:pStyle w:val="30"/>
              <w:rPr>
                <w:rFonts w:ascii="Times New Roman"/>
                <w:sz w:val="20"/>
              </w:rPr>
            </w:pPr>
          </w:p>
        </w:tc>
        <w:tc>
          <w:tcPr>
            <w:tcW w:w="1148" w:type="dxa"/>
          </w:tcPr>
          <w:p>
            <w:pPr>
              <w:pStyle w:val="30"/>
              <w:rPr>
                <w:rFonts w:ascii="Times New Roman"/>
                <w:sz w:val="20"/>
              </w:rPr>
            </w:pPr>
          </w:p>
        </w:tc>
        <w:tc>
          <w:tcPr>
            <w:tcW w:w="1148" w:type="dxa"/>
          </w:tcPr>
          <w:p>
            <w:pPr>
              <w:pStyle w:val="30"/>
              <w:rPr>
                <w:rFonts w:ascii="Times New Roman"/>
                <w:sz w:val="20"/>
              </w:rPr>
            </w:pPr>
          </w:p>
        </w:tc>
        <w:tc>
          <w:tcPr>
            <w:tcW w:w="1148" w:type="dxa"/>
          </w:tcPr>
          <w:p>
            <w:pPr>
              <w:pStyle w:val="30"/>
              <w:rPr>
                <w:rFonts w:ascii="Times New Roman"/>
                <w:sz w:val="20"/>
              </w:rPr>
            </w:pPr>
          </w:p>
        </w:tc>
        <w:tc>
          <w:tcPr>
            <w:tcW w:w="850" w:type="dxa"/>
          </w:tcPr>
          <w:p>
            <w:pPr>
              <w:pStyle w:val="30"/>
              <w:rPr>
                <w:rFonts w:ascii="Times New Roman"/>
                <w:sz w:val="20"/>
              </w:rPr>
            </w:pPr>
          </w:p>
        </w:tc>
        <w:tc>
          <w:tcPr>
            <w:tcW w:w="1276"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30"/>
              <w:spacing w:before="1"/>
              <w:rPr>
                <w:sz w:val="15"/>
              </w:rPr>
            </w:pPr>
          </w:p>
          <w:p>
            <w:pPr>
              <w:pStyle w:val="30"/>
              <w:spacing w:before="1"/>
              <w:ind w:left="159" w:right="153"/>
              <w:jc w:val="center"/>
              <w:rPr>
                <w:sz w:val="21"/>
              </w:rPr>
            </w:pPr>
            <w:r>
              <w:rPr>
                <w:sz w:val="21"/>
              </w:rPr>
              <w:t>质量员</w:t>
            </w:r>
          </w:p>
        </w:tc>
        <w:tc>
          <w:tcPr>
            <w:tcW w:w="829" w:type="dxa"/>
          </w:tcPr>
          <w:p>
            <w:pPr>
              <w:pStyle w:val="30"/>
              <w:rPr>
                <w:rFonts w:ascii="Times New Roman"/>
                <w:sz w:val="20"/>
              </w:rPr>
            </w:pPr>
          </w:p>
        </w:tc>
        <w:tc>
          <w:tcPr>
            <w:tcW w:w="816" w:type="dxa"/>
          </w:tcPr>
          <w:p>
            <w:pPr>
              <w:pStyle w:val="30"/>
              <w:rPr>
                <w:rFonts w:ascii="Times New Roman"/>
                <w:sz w:val="20"/>
              </w:rPr>
            </w:pPr>
          </w:p>
        </w:tc>
        <w:tc>
          <w:tcPr>
            <w:tcW w:w="1148" w:type="dxa"/>
          </w:tcPr>
          <w:p>
            <w:pPr>
              <w:pStyle w:val="30"/>
              <w:rPr>
                <w:rFonts w:ascii="Times New Roman"/>
                <w:sz w:val="20"/>
              </w:rPr>
            </w:pPr>
          </w:p>
        </w:tc>
        <w:tc>
          <w:tcPr>
            <w:tcW w:w="1148" w:type="dxa"/>
          </w:tcPr>
          <w:p>
            <w:pPr>
              <w:pStyle w:val="30"/>
              <w:rPr>
                <w:rFonts w:ascii="Times New Roman"/>
                <w:sz w:val="20"/>
              </w:rPr>
            </w:pPr>
          </w:p>
        </w:tc>
        <w:tc>
          <w:tcPr>
            <w:tcW w:w="1148" w:type="dxa"/>
          </w:tcPr>
          <w:p>
            <w:pPr>
              <w:pStyle w:val="30"/>
              <w:rPr>
                <w:rFonts w:ascii="Times New Roman"/>
                <w:sz w:val="20"/>
              </w:rPr>
            </w:pPr>
          </w:p>
        </w:tc>
        <w:tc>
          <w:tcPr>
            <w:tcW w:w="1148" w:type="dxa"/>
          </w:tcPr>
          <w:p>
            <w:pPr>
              <w:pStyle w:val="30"/>
              <w:rPr>
                <w:rFonts w:ascii="Times New Roman"/>
                <w:sz w:val="20"/>
              </w:rPr>
            </w:pPr>
          </w:p>
        </w:tc>
        <w:tc>
          <w:tcPr>
            <w:tcW w:w="850" w:type="dxa"/>
          </w:tcPr>
          <w:p>
            <w:pPr>
              <w:pStyle w:val="30"/>
              <w:rPr>
                <w:rFonts w:ascii="Times New Roman"/>
                <w:sz w:val="20"/>
              </w:rPr>
            </w:pPr>
          </w:p>
        </w:tc>
        <w:tc>
          <w:tcPr>
            <w:tcW w:w="1276"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vMerge w:val="restart"/>
          </w:tcPr>
          <w:p>
            <w:pPr>
              <w:pStyle w:val="30"/>
              <w:rPr>
                <w:sz w:val="20"/>
              </w:rPr>
            </w:pPr>
          </w:p>
          <w:p>
            <w:pPr>
              <w:pStyle w:val="30"/>
              <w:rPr>
                <w:sz w:val="20"/>
              </w:rPr>
            </w:pPr>
          </w:p>
          <w:p>
            <w:pPr>
              <w:pStyle w:val="30"/>
              <w:spacing w:before="4"/>
              <w:rPr>
                <w:sz w:val="27"/>
              </w:rPr>
            </w:pPr>
          </w:p>
          <w:p>
            <w:pPr>
              <w:pStyle w:val="30"/>
              <w:ind w:left="180"/>
              <w:rPr>
                <w:sz w:val="21"/>
              </w:rPr>
            </w:pPr>
            <w:r>
              <w:rPr>
                <w:sz w:val="21"/>
              </w:rPr>
              <w:t>安全员</w:t>
            </w:r>
          </w:p>
        </w:tc>
        <w:tc>
          <w:tcPr>
            <w:tcW w:w="829" w:type="dxa"/>
          </w:tcPr>
          <w:p>
            <w:pPr>
              <w:pStyle w:val="30"/>
              <w:rPr>
                <w:rFonts w:ascii="Times New Roman"/>
                <w:sz w:val="20"/>
              </w:rPr>
            </w:pPr>
          </w:p>
        </w:tc>
        <w:tc>
          <w:tcPr>
            <w:tcW w:w="816" w:type="dxa"/>
          </w:tcPr>
          <w:p>
            <w:pPr>
              <w:pStyle w:val="30"/>
              <w:rPr>
                <w:rFonts w:ascii="Times New Roman"/>
                <w:sz w:val="20"/>
              </w:rPr>
            </w:pPr>
          </w:p>
        </w:tc>
        <w:tc>
          <w:tcPr>
            <w:tcW w:w="1148" w:type="dxa"/>
          </w:tcPr>
          <w:p>
            <w:pPr>
              <w:pStyle w:val="30"/>
              <w:rPr>
                <w:rFonts w:ascii="Times New Roman"/>
                <w:sz w:val="20"/>
              </w:rPr>
            </w:pPr>
          </w:p>
        </w:tc>
        <w:tc>
          <w:tcPr>
            <w:tcW w:w="1148" w:type="dxa"/>
          </w:tcPr>
          <w:p>
            <w:pPr>
              <w:pStyle w:val="30"/>
              <w:rPr>
                <w:rFonts w:ascii="Times New Roman"/>
                <w:sz w:val="20"/>
              </w:rPr>
            </w:pPr>
          </w:p>
        </w:tc>
        <w:tc>
          <w:tcPr>
            <w:tcW w:w="1148" w:type="dxa"/>
          </w:tcPr>
          <w:p>
            <w:pPr>
              <w:pStyle w:val="30"/>
              <w:rPr>
                <w:rFonts w:ascii="Times New Roman"/>
                <w:sz w:val="20"/>
              </w:rPr>
            </w:pPr>
          </w:p>
        </w:tc>
        <w:tc>
          <w:tcPr>
            <w:tcW w:w="1148" w:type="dxa"/>
          </w:tcPr>
          <w:p>
            <w:pPr>
              <w:pStyle w:val="30"/>
              <w:rPr>
                <w:rFonts w:ascii="Times New Roman"/>
                <w:sz w:val="20"/>
              </w:rPr>
            </w:pPr>
          </w:p>
        </w:tc>
        <w:tc>
          <w:tcPr>
            <w:tcW w:w="850" w:type="dxa"/>
          </w:tcPr>
          <w:p>
            <w:pPr>
              <w:pStyle w:val="30"/>
              <w:rPr>
                <w:rFonts w:ascii="Times New Roman"/>
                <w:sz w:val="20"/>
              </w:rPr>
            </w:pPr>
          </w:p>
        </w:tc>
        <w:tc>
          <w:tcPr>
            <w:tcW w:w="1276"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vMerge w:val="continue"/>
            <w:tcBorders>
              <w:top w:val="nil"/>
            </w:tcBorders>
          </w:tcPr>
          <w:p>
            <w:pPr>
              <w:rPr>
                <w:sz w:val="2"/>
                <w:szCs w:val="2"/>
              </w:rPr>
            </w:pPr>
          </w:p>
        </w:tc>
        <w:tc>
          <w:tcPr>
            <w:tcW w:w="829" w:type="dxa"/>
          </w:tcPr>
          <w:p>
            <w:pPr>
              <w:pStyle w:val="30"/>
              <w:rPr>
                <w:rFonts w:ascii="Times New Roman"/>
                <w:sz w:val="20"/>
              </w:rPr>
            </w:pPr>
          </w:p>
        </w:tc>
        <w:tc>
          <w:tcPr>
            <w:tcW w:w="816" w:type="dxa"/>
          </w:tcPr>
          <w:p>
            <w:pPr>
              <w:pStyle w:val="30"/>
              <w:rPr>
                <w:rFonts w:ascii="Times New Roman"/>
                <w:sz w:val="20"/>
              </w:rPr>
            </w:pPr>
          </w:p>
        </w:tc>
        <w:tc>
          <w:tcPr>
            <w:tcW w:w="1148" w:type="dxa"/>
          </w:tcPr>
          <w:p>
            <w:pPr>
              <w:pStyle w:val="30"/>
              <w:rPr>
                <w:rFonts w:ascii="Times New Roman"/>
                <w:sz w:val="20"/>
              </w:rPr>
            </w:pPr>
          </w:p>
        </w:tc>
        <w:tc>
          <w:tcPr>
            <w:tcW w:w="1148" w:type="dxa"/>
          </w:tcPr>
          <w:p>
            <w:pPr>
              <w:pStyle w:val="30"/>
              <w:rPr>
                <w:rFonts w:ascii="Times New Roman"/>
                <w:sz w:val="20"/>
              </w:rPr>
            </w:pPr>
          </w:p>
        </w:tc>
        <w:tc>
          <w:tcPr>
            <w:tcW w:w="1148" w:type="dxa"/>
          </w:tcPr>
          <w:p>
            <w:pPr>
              <w:pStyle w:val="30"/>
              <w:rPr>
                <w:rFonts w:ascii="Times New Roman"/>
                <w:sz w:val="20"/>
              </w:rPr>
            </w:pPr>
          </w:p>
        </w:tc>
        <w:tc>
          <w:tcPr>
            <w:tcW w:w="1148" w:type="dxa"/>
          </w:tcPr>
          <w:p>
            <w:pPr>
              <w:pStyle w:val="30"/>
              <w:rPr>
                <w:rFonts w:ascii="Times New Roman"/>
                <w:sz w:val="20"/>
              </w:rPr>
            </w:pPr>
          </w:p>
        </w:tc>
        <w:tc>
          <w:tcPr>
            <w:tcW w:w="850" w:type="dxa"/>
          </w:tcPr>
          <w:p>
            <w:pPr>
              <w:pStyle w:val="30"/>
              <w:rPr>
                <w:rFonts w:ascii="Times New Roman"/>
                <w:sz w:val="20"/>
              </w:rPr>
            </w:pPr>
          </w:p>
        </w:tc>
        <w:tc>
          <w:tcPr>
            <w:tcW w:w="1276"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vMerge w:val="continue"/>
            <w:tcBorders>
              <w:top w:val="nil"/>
            </w:tcBorders>
          </w:tcPr>
          <w:p>
            <w:pPr>
              <w:rPr>
                <w:sz w:val="2"/>
                <w:szCs w:val="2"/>
              </w:rPr>
            </w:pPr>
          </w:p>
        </w:tc>
        <w:tc>
          <w:tcPr>
            <w:tcW w:w="829" w:type="dxa"/>
          </w:tcPr>
          <w:p>
            <w:pPr>
              <w:pStyle w:val="30"/>
              <w:rPr>
                <w:rFonts w:ascii="Times New Roman"/>
                <w:sz w:val="20"/>
              </w:rPr>
            </w:pPr>
          </w:p>
        </w:tc>
        <w:tc>
          <w:tcPr>
            <w:tcW w:w="816" w:type="dxa"/>
          </w:tcPr>
          <w:p>
            <w:pPr>
              <w:pStyle w:val="30"/>
              <w:rPr>
                <w:rFonts w:ascii="Times New Roman"/>
                <w:sz w:val="20"/>
              </w:rPr>
            </w:pPr>
          </w:p>
        </w:tc>
        <w:tc>
          <w:tcPr>
            <w:tcW w:w="1148" w:type="dxa"/>
          </w:tcPr>
          <w:p>
            <w:pPr>
              <w:pStyle w:val="30"/>
              <w:rPr>
                <w:rFonts w:ascii="Times New Roman"/>
                <w:sz w:val="20"/>
              </w:rPr>
            </w:pPr>
          </w:p>
        </w:tc>
        <w:tc>
          <w:tcPr>
            <w:tcW w:w="1148" w:type="dxa"/>
          </w:tcPr>
          <w:p>
            <w:pPr>
              <w:pStyle w:val="30"/>
              <w:rPr>
                <w:rFonts w:ascii="Times New Roman"/>
                <w:sz w:val="20"/>
              </w:rPr>
            </w:pPr>
          </w:p>
        </w:tc>
        <w:tc>
          <w:tcPr>
            <w:tcW w:w="1148" w:type="dxa"/>
          </w:tcPr>
          <w:p>
            <w:pPr>
              <w:pStyle w:val="30"/>
              <w:rPr>
                <w:rFonts w:ascii="Times New Roman"/>
                <w:sz w:val="20"/>
              </w:rPr>
            </w:pPr>
          </w:p>
        </w:tc>
        <w:tc>
          <w:tcPr>
            <w:tcW w:w="1148" w:type="dxa"/>
          </w:tcPr>
          <w:p>
            <w:pPr>
              <w:pStyle w:val="30"/>
              <w:rPr>
                <w:rFonts w:ascii="Times New Roman"/>
                <w:sz w:val="20"/>
              </w:rPr>
            </w:pPr>
          </w:p>
        </w:tc>
        <w:tc>
          <w:tcPr>
            <w:tcW w:w="850" w:type="dxa"/>
          </w:tcPr>
          <w:p>
            <w:pPr>
              <w:pStyle w:val="30"/>
              <w:rPr>
                <w:rFonts w:ascii="Times New Roman"/>
                <w:sz w:val="20"/>
              </w:rPr>
            </w:pPr>
          </w:p>
        </w:tc>
        <w:tc>
          <w:tcPr>
            <w:tcW w:w="1276"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30"/>
              <w:spacing w:before="2"/>
              <w:rPr>
                <w:sz w:val="15"/>
              </w:rPr>
            </w:pPr>
          </w:p>
          <w:p>
            <w:pPr>
              <w:pStyle w:val="30"/>
              <w:ind w:left="159" w:right="153"/>
              <w:jc w:val="center"/>
              <w:rPr>
                <w:sz w:val="21"/>
              </w:rPr>
            </w:pPr>
            <w:r>
              <w:rPr>
                <w:sz w:val="21"/>
              </w:rPr>
              <w:t>材料员</w:t>
            </w:r>
          </w:p>
        </w:tc>
        <w:tc>
          <w:tcPr>
            <w:tcW w:w="829" w:type="dxa"/>
          </w:tcPr>
          <w:p>
            <w:pPr>
              <w:pStyle w:val="30"/>
              <w:rPr>
                <w:rFonts w:ascii="Times New Roman"/>
                <w:sz w:val="20"/>
              </w:rPr>
            </w:pPr>
          </w:p>
        </w:tc>
        <w:tc>
          <w:tcPr>
            <w:tcW w:w="816" w:type="dxa"/>
          </w:tcPr>
          <w:p>
            <w:pPr>
              <w:pStyle w:val="30"/>
              <w:rPr>
                <w:rFonts w:ascii="Times New Roman"/>
                <w:sz w:val="20"/>
              </w:rPr>
            </w:pPr>
          </w:p>
        </w:tc>
        <w:tc>
          <w:tcPr>
            <w:tcW w:w="1148" w:type="dxa"/>
          </w:tcPr>
          <w:p>
            <w:pPr>
              <w:pStyle w:val="30"/>
              <w:rPr>
                <w:rFonts w:ascii="Times New Roman"/>
                <w:sz w:val="20"/>
              </w:rPr>
            </w:pPr>
          </w:p>
        </w:tc>
        <w:tc>
          <w:tcPr>
            <w:tcW w:w="1148" w:type="dxa"/>
          </w:tcPr>
          <w:p>
            <w:pPr>
              <w:pStyle w:val="30"/>
              <w:rPr>
                <w:rFonts w:ascii="Times New Roman"/>
                <w:sz w:val="20"/>
              </w:rPr>
            </w:pPr>
          </w:p>
        </w:tc>
        <w:tc>
          <w:tcPr>
            <w:tcW w:w="1148" w:type="dxa"/>
          </w:tcPr>
          <w:p>
            <w:pPr>
              <w:pStyle w:val="30"/>
              <w:rPr>
                <w:rFonts w:ascii="Times New Roman"/>
                <w:sz w:val="20"/>
              </w:rPr>
            </w:pPr>
          </w:p>
        </w:tc>
        <w:tc>
          <w:tcPr>
            <w:tcW w:w="1148" w:type="dxa"/>
          </w:tcPr>
          <w:p>
            <w:pPr>
              <w:pStyle w:val="30"/>
              <w:rPr>
                <w:rFonts w:ascii="Times New Roman"/>
                <w:sz w:val="20"/>
              </w:rPr>
            </w:pPr>
          </w:p>
        </w:tc>
        <w:tc>
          <w:tcPr>
            <w:tcW w:w="850" w:type="dxa"/>
          </w:tcPr>
          <w:p>
            <w:pPr>
              <w:pStyle w:val="30"/>
              <w:rPr>
                <w:rFonts w:ascii="Times New Roman"/>
                <w:sz w:val="20"/>
              </w:rPr>
            </w:pPr>
          </w:p>
        </w:tc>
        <w:tc>
          <w:tcPr>
            <w:tcW w:w="1276"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30"/>
              <w:rPr>
                <w:rFonts w:ascii="Times New Roman"/>
                <w:sz w:val="20"/>
              </w:rPr>
            </w:pPr>
          </w:p>
        </w:tc>
        <w:tc>
          <w:tcPr>
            <w:tcW w:w="829" w:type="dxa"/>
          </w:tcPr>
          <w:p>
            <w:pPr>
              <w:pStyle w:val="30"/>
              <w:rPr>
                <w:rFonts w:ascii="Times New Roman"/>
                <w:sz w:val="20"/>
              </w:rPr>
            </w:pPr>
          </w:p>
        </w:tc>
        <w:tc>
          <w:tcPr>
            <w:tcW w:w="816" w:type="dxa"/>
          </w:tcPr>
          <w:p>
            <w:pPr>
              <w:pStyle w:val="30"/>
              <w:rPr>
                <w:rFonts w:ascii="Times New Roman"/>
                <w:sz w:val="20"/>
              </w:rPr>
            </w:pPr>
          </w:p>
        </w:tc>
        <w:tc>
          <w:tcPr>
            <w:tcW w:w="1148" w:type="dxa"/>
          </w:tcPr>
          <w:p>
            <w:pPr>
              <w:pStyle w:val="30"/>
              <w:rPr>
                <w:rFonts w:ascii="Times New Roman"/>
                <w:sz w:val="20"/>
              </w:rPr>
            </w:pPr>
          </w:p>
        </w:tc>
        <w:tc>
          <w:tcPr>
            <w:tcW w:w="1148" w:type="dxa"/>
          </w:tcPr>
          <w:p>
            <w:pPr>
              <w:pStyle w:val="30"/>
              <w:rPr>
                <w:rFonts w:ascii="Times New Roman"/>
                <w:sz w:val="20"/>
              </w:rPr>
            </w:pPr>
          </w:p>
        </w:tc>
        <w:tc>
          <w:tcPr>
            <w:tcW w:w="1148" w:type="dxa"/>
          </w:tcPr>
          <w:p>
            <w:pPr>
              <w:pStyle w:val="30"/>
              <w:rPr>
                <w:rFonts w:ascii="Times New Roman"/>
                <w:sz w:val="20"/>
              </w:rPr>
            </w:pPr>
          </w:p>
        </w:tc>
        <w:tc>
          <w:tcPr>
            <w:tcW w:w="1148" w:type="dxa"/>
          </w:tcPr>
          <w:p>
            <w:pPr>
              <w:pStyle w:val="30"/>
              <w:rPr>
                <w:rFonts w:ascii="Times New Roman"/>
                <w:sz w:val="20"/>
              </w:rPr>
            </w:pPr>
          </w:p>
        </w:tc>
        <w:tc>
          <w:tcPr>
            <w:tcW w:w="850" w:type="dxa"/>
          </w:tcPr>
          <w:p>
            <w:pPr>
              <w:pStyle w:val="30"/>
              <w:rPr>
                <w:rFonts w:ascii="Times New Roman"/>
                <w:sz w:val="20"/>
              </w:rPr>
            </w:pPr>
          </w:p>
        </w:tc>
        <w:tc>
          <w:tcPr>
            <w:tcW w:w="1276"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30"/>
              <w:spacing w:before="2"/>
              <w:rPr>
                <w:sz w:val="16"/>
              </w:rPr>
            </w:pPr>
          </w:p>
          <w:p>
            <w:pPr>
              <w:pStyle w:val="30"/>
              <w:spacing w:before="1"/>
              <w:ind w:left="159" w:right="153"/>
              <w:jc w:val="center"/>
              <w:rPr>
                <w:rFonts w:ascii="Times New Roman" w:hAnsi="Times New Roman"/>
                <w:sz w:val="21"/>
              </w:rPr>
            </w:pPr>
            <w:r>
              <w:rPr>
                <w:rFonts w:ascii="Times New Roman" w:hAnsi="Times New Roman"/>
                <w:sz w:val="21"/>
              </w:rPr>
              <w:t>……</w:t>
            </w:r>
          </w:p>
        </w:tc>
        <w:tc>
          <w:tcPr>
            <w:tcW w:w="829" w:type="dxa"/>
          </w:tcPr>
          <w:p>
            <w:pPr>
              <w:pStyle w:val="30"/>
              <w:rPr>
                <w:rFonts w:ascii="Times New Roman"/>
                <w:sz w:val="20"/>
              </w:rPr>
            </w:pPr>
          </w:p>
        </w:tc>
        <w:tc>
          <w:tcPr>
            <w:tcW w:w="816" w:type="dxa"/>
          </w:tcPr>
          <w:p>
            <w:pPr>
              <w:pStyle w:val="30"/>
              <w:rPr>
                <w:rFonts w:ascii="Times New Roman"/>
                <w:sz w:val="20"/>
              </w:rPr>
            </w:pPr>
          </w:p>
        </w:tc>
        <w:tc>
          <w:tcPr>
            <w:tcW w:w="1148" w:type="dxa"/>
          </w:tcPr>
          <w:p>
            <w:pPr>
              <w:pStyle w:val="30"/>
              <w:rPr>
                <w:rFonts w:ascii="Times New Roman"/>
                <w:sz w:val="20"/>
              </w:rPr>
            </w:pPr>
          </w:p>
        </w:tc>
        <w:tc>
          <w:tcPr>
            <w:tcW w:w="1148" w:type="dxa"/>
          </w:tcPr>
          <w:p>
            <w:pPr>
              <w:pStyle w:val="30"/>
              <w:rPr>
                <w:rFonts w:ascii="Times New Roman"/>
                <w:sz w:val="20"/>
              </w:rPr>
            </w:pPr>
          </w:p>
        </w:tc>
        <w:tc>
          <w:tcPr>
            <w:tcW w:w="1148" w:type="dxa"/>
          </w:tcPr>
          <w:p>
            <w:pPr>
              <w:pStyle w:val="30"/>
              <w:rPr>
                <w:rFonts w:ascii="Times New Roman"/>
                <w:sz w:val="20"/>
              </w:rPr>
            </w:pPr>
          </w:p>
        </w:tc>
        <w:tc>
          <w:tcPr>
            <w:tcW w:w="1148" w:type="dxa"/>
          </w:tcPr>
          <w:p>
            <w:pPr>
              <w:pStyle w:val="30"/>
              <w:rPr>
                <w:rFonts w:ascii="Times New Roman"/>
                <w:sz w:val="20"/>
              </w:rPr>
            </w:pPr>
          </w:p>
        </w:tc>
        <w:tc>
          <w:tcPr>
            <w:tcW w:w="850" w:type="dxa"/>
          </w:tcPr>
          <w:p>
            <w:pPr>
              <w:pStyle w:val="30"/>
              <w:rPr>
                <w:rFonts w:ascii="Times New Roman"/>
                <w:sz w:val="20"/>
              </w:rPr>
            </w:pPr>
          </w:p>
        </w:tc>
        <w:tc>
          <w:tcPr>
            <w:tcW w:w="1276"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9356" w:type="dxa"/>
            <w:gridSpan w:val="9"/>
          </w:tcPr>
          <w:p>
            <w:pPr>
              <w:pStyle w:val="30"/>
              <w:spacing w:before="80" w:line="364" w:lineRule="auto"/>
              <w:ind w:left="108"/>
              <w:rPr>
                <w:sz w:val="21"/>
              </w:rPr>
            </w:pPr>
            <w:r>
              <w:rPr>
                <w:w w:val="95"/>
                <w:sz w:val="21"/>
              </w:rPr>
              <w:t xml:space="preserve">一旦我单位中标，将实行项目经理负责制，我方保证并配备上述项目管理机构。上述填报内容真实，   </w:t>
            </w:r>
            <w:r>
              <w:rPr>
                <w:sz w:val="21"/>
              </w:rPr>
              <w:t>若不真实，愿按有关规定接受处理。项目管理班子机构设置、职责分工等情况另附资料说明。</w:t>
            </w:r>
          </w:p>
        </w:tc>
      </w:tr>
    </w:tbl>
    <w:p>
      <w:pPr>
        <w:pStyle w:val="2"/>
        <w:spacing w:before="5"/>
        <w:rPr>
          <w:sz w:val="28"/>
        </w:rPr>
      </w:pPr>
    </w:p>
    <w:p>
      <w:pPr>
        <w:pStyle w:val="2"/>
        <w:spacing w:line="364" w:lineRule="auto"/>
        <w:ind w:left="1017" w:right="680"/>
        <w:rPr>
          <w:rFonts w:ascii="楷体" w:eastAsia="楷体"/>
        </w:rPr>
      </w:pPr>
      <w:r>
        <w:rPr>
          <w:rFonts w:hint="eastAsia" w:ascii="楷体" w:eastAsia="楷体"/>
        </w:rPr>
        <w:t>【备注：附以上各岗位人员资格证件等相关证明材料复印件，以及磋商人认为需要增加的其他证明材料复印件，以上复印件须加盖磋商人单位公章。】</w:t>
      </w:r>
    </w:p>
    <w:p>
      <w:pPr>
        <w:spacing w:line="364" w:lineRule="auto"/>
        <w:rPr>
          <w:rFonts w:ascii="楷体" w:eastAsia="楷体"/>
        </w:rPr>
        <w:sectPr>
          <w:pgSz w:w="11910" w:h="16840"/>
          <w:pgMar w:top="1540" w:right="761" w:bottom="1040" w:left="780" w:header="876" w:footer="858" w:gutter="0"/>
          <w:pgNumType w:fmt="decimal"/>
          <w:cols w:space="720" w:num="1"/>
        </w:sectPr>
      </w:pPr>
    </w:p>
    <w:p>
      <w:pPr>
        <w:pStyle w:val="2"/>
        <w:rPr>
          <w:rFonts w:ascii="楷体"/>
          <w:sz w:val="20"/>
        </w:rPr>
      </w:pPr>
    </w:p>
    <w:p>
      <w:pPr>
        <w:pStyle w:val="2"/>
        <w:rPr>
          <w:rFonts w:ascii="楷体"/>
          <w:sz w:val="20"/>
        </w:rPr>
      </w:pPr>
    </w:p>
    <w:p>
      <w:pPr>
        <w:pStyle w:val="2"/>
        <w:spacing w:before="5"/>
        <w:rPr>
          <w:rFonts w:ascii="楷体"/>
          <w:sz w:val="18"/>
        </w:rPr>
      </w:pPr>
    </w:p>
    <w:p>
      <w:pPr>
        <w:pStyle w:val="8"/>
        <w:spacing w:before="66"/>
        <w:ind w:left="4452"/>
      </w:pPr>
      <w:bookmarkStart w:id="106" w:name="2、施工组织设计"/>
      <w:bookmarkEnd w:id="106"/>
      <w:r>
        <w:rPr>
          <w:rFonts w:ascii="Calibri" w:eastAsia="Calibri"/>
          <w:w w:val="95"/>
        </w:rPr>
        <w:t>2</w:t>
      </w:r>
      <w:r>
        <w:rPr>
          <w:w w:val="95"/>
        </w:rPr>
        <w:t>、施工组织设计</w:t>
      </w:r>
    </w:p>
    <w:p>
      <w:pPr>
        <w:pStyle w:val="2"/>
        <w:spacing w:before="162" w:line="410" w:lineRule="auto"/>
        <w:ind w:left="1017" w:right="677" w:firstLine="420"/>
        <w:jc w:val="both"/>
      </w:pPr>
      <w:r>
        <w:rPr>
          <w:rFonts w:ascii="Times New Roman" w:eastAsia="Times New Roman"/>
          <w:w w:val="95"/>
        </w:rPr>
        <w:t>1</w:t>
      </w:r>
      <w:r>
        <w:rPr>
          <w:spacing w:val="-6"/>
          <w:w w:val="95"/>
        </w:rPr>
        <w:t>、</w:t>
      </w:r>
      <w:r>
        <w:rPr>
          <w:spacing w:val="-4"/>
        </w:rPr>
        <w:t xml:space="preserve">磋商人编制施工组织设计的要求：编制时应采用文字并结合图表形式说明施工方法；拟  投入本工程的主要施工设备情况、拟配备本工程的试验和检测仪器设备情况、劳动力计划等； </w:t>
      </w:r>
      <w:r>
        <w:rPr>
          <w:spacing w:val="-3"/>
        </w:rPr>
        <w:t>结合工程特点提出切实可行的工程质量、安全生产、文明施工、工程进度、技术组织措施，同</w:t>
      </w:r>
      <w:r>
        <w:rPr>
          <w:spacing w:val="-2"/>
        </w:rPr>
        <w:t>时应对关键工序、复杂环节重点提出相应技术措施，如冬雨季施工技术、减少噪音、降低环境污染、地下管线及其他地上地下设施的保护加固措施等。</w:t>
      </w:r>
    </w:p>
    <w:p>
      <w:pPr>
        <w:pStyle w:val="2"/>
        <w:tabs>
          <w:tab w:val="left" w:pos="2277"/>
        </w:tabs>
        <w:spacing w:line="410" w:lineRule="auto"/>
        <w:ind w:left="1437" w:right="2105"/>
      </w:pPr>
      <w:r>
        <w:rPr>
          <w:spacing w:val="-2"/>
        </w:rPr>
        <w:t xml:space="preserve">2．施工组织设计除采用文字表述外可附下列图表，图表及格式要求附后。  </w:t>
      </w:r>
      <w:r>
        <w:t>附表一</w:t>
      </w:r>
      <w:r>
        <w:tab/>
      </w:r>
      <w:r>
        <w:t>拟投入本工程的主要施工设备表</w:t>
      </w:r>
    </w:p>
    <w:p>
      <w:pPr>
        <w:pStyle w:val="2"/>
        <w:tabs>
          <w:tab w:val="left" w:pos="2277"/>
        </w:tabs>
        <w:spacing w:line="410" w:lineRule="auto"/>
        <w:ind w:left="1437" w:right="4517"/>
      </w:pPr>
      <w:r>
        <w:t>附表二</w:t>
      </w:r>
      <w:r>
        <w:tab/>
      </w:r>
      <w:r>
        <w:t>拟配备本工程的试验和检测仪器设备表附表三</w:t>
      </w:r>
      <w:r>
        <w:tab/>
      </w:r>
      <w:r>
        <w:t>劳动力计划表</w:t>
      </w:r>
    </w:p>
    <w:p>
      <w:pPr>
        <w:pStyle w:val="2"/>
        <w:tabs>
          <w:tab w:val="left" w:pos="2277"/>
        </w:tabs>
        <w:spacing w:line="408" w:lineRule="auto"/>
        <w:ind w:left="1437" w:right="4728"/>
      </w:pPr>
      <w:r>
        <w:t>附表四</w:t>
      </w:r>
      <w:r>
        <w:tab/>
      </w:r>
      <w:r>
        <w:t>计划开、竣工日期和施工进度网络图附表五</w:t>
      </w:r>
      <w:r>
        <w:tab/>
      </w:r>
      <w:r>
        <w:t>施工总平面图</w:t>
      </w:r>
    </w:p>
    <w:p>
      <w:pPr>
        <w:pStyle w:val="2"/>
        <w:tabs>
          <w:tab w:val="left" w:pos="2277"/>
        </w:tabs>
        <w:spacing w:before="3"/>
        <w:ind w:left="1437"/>
      </w:pPr>
      <w:r>
        <w:t>附表六</w:t>
      </w:r>
      <w:r>
        <w:tab/>
      </w:r>
      <w:r>
        <w:t>临时用地表</w:t>
      </w:r>
    </w:p>
    <w:p>
      <w:pPr>
        <w:pStyle w:val="2"/>
        <w:rPr>
          <w:sz w:val="20"/>
        </w:rPr>
      </w:pPr>
    </w:p>
    <w:p>
      <w:pPr>
        <w:pStyle w:val="2"/>
        <w:spacing w:before="7"/>
        <w:rPr>
          <w:sz w:val="18"/>
        </w:rPr>
      </w:pPr>
    </w:p>
    <w:p>
      <w:pPr>
        <w:pStyle w:val="2"/>
        <w:spacing w:after="3"/>
        <w:ind w:left="1017"/>
      </w:pPr>
      <w:r>
        <w:t>附表一：拟投入本工程的主要施工设备表</w:t>
      </w:r>
    </w:p>
    <w:tbl>
      <w:tblPr>
        <w:tblStyle w:val="16"/>
        <w:tblW w:w="9355" w:type="dxa"/>
        <w:tblInd w:w="6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226"/>
        <w:gridCol w:w="851"/>
        <w:gridCol w:w="708"/>
        <w:gridCol w:w="709"/>
        <w:gridCol w:w="851"/>
        <w:gridCol w:w="1134"/>
        <w:gridCol w:w="992"/>
        <w:gridCol w:w="1134"/>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758" w:type="dxa"/>
          </w:tcPr>
          <w:p>
            <w:pPr>
              <w:pStyle w:val="30"/>
              <w:rPr>
                <w:sz w:val="25"/>
              </w:rPr>
            </w:pPr>
          </w:p>
          <w:p>
            <w:pPr>
              <w:pStyle w:val="30"/>
              <w:ind w:left="168"/>
              <w:rPr>
                <w:sz w:val="21"/>
              </w:rPr>
            </w:pPr>
            <w:r>
              <w:rPr>
                <w:sz w:val="21"/>
              </w:rPr>
              <w:t>序号</w:t>
            </w:r>
          </w:p>
        </w:tc>
        <w:tc>
          <w:tcPr>
            <w:tcW w:w="1226" w:type="dxa"/>
          </w:tcPr>
          <w:p>
            <w:pPr>
              <w:pStyle w:val="30"/>
              <w:rPr>
                <w:sz w:val="25"/>
              </w:rPr>
            </w:pPr>
          </w:p>
          <w:p>
            <w:pPr>
              <w:pStyle w:val="30"/>
              <w:ind w:left="192"/>
              <w:rPr>
                <w:sz w:val="21"/>
              </w:rPr>
            </w:pPr>
            <w:r>
              <w:rPr>
                <w:sz w:val="21"/>
              </w:rPr>
              <w:t>设备名称</w:t>
            </w:r>
          </w:p>
        </w:tc>
        <w:tc>
          <w:tcPr>
            <w:tcW w:w="851" w:type="dxa"/>
          </w:tcPr>
          <w:p>
            <w:pPr>
              <w:pStyle w:val="30"/>
              <w:spacing w:before="7"/>
              <w:rPr>
                <w:sz w:val="14"/>
              </w:rPr>
            </w:pPr>
          </w:p>
          <w:p>
            <w:pPr>
              <w:pStyle w:val="30"/>
              <w:spacing w:line="242" w:lineRule="auto"/>
              <w:ind w:left="214" w:right="206"/>
              <w:rPr>
                <w:sz w:val="21"/>
              </w:rPr>
            </w:pPr>
            <w:r>
              <w:rPr>
                <w:sz w:val="21"/>
              </w:rPr>
              <w:t>型号规格</w:t>
            </w:r>
          </w:p>
        </w:tc>
        <w:tc>
          <w:tcPr>
            <w:tcW w:w="708" w:type="dxa"/>
          </w:tcPr>
          <w:p>
            <w:pPr>
              <w:pStyle w:val="30"/>
              <w:rPr>
                <w:sz w:val="25"/>
              </w:rPr>
            </w:pPr>
          </w:p>
          <w:p>
            <w:pPr>
              <w:pStyle w:val="30"/>
              <w:ind w:left="143"/>
              <w:rPr>
                <w:sz w:val="21"/>
              </w:rPr>
            </w:pPr>
            <w:r>
              <w:rPr>
                <w:sz w:val="21"/>
              </w:rPr>
              <w:t>数量</w:t>
            </w:r>
          </w:p>
        </w:tc>
        <w:tc>
          <w:tcPr>
            <w:tcW w:w="709" w:type="dxa"/>
          </w:tcPr>
          <w:p>
            <w:pPr>
              <w:pStyle w:val="30"/>
              <w:spacing w:before="7"/>
              <w:rPr>
                <w:sz w:val="14"/>
              </w:rPr>
            </w:pPr>
          </w:p>
          <w:p>
            <w:pPr>
              <w:pStyle w:val="30"/>
              <w:spacing w:line="242" w:lineRule="auto"/>
              <w:ind w:left="143" w:right="135"/>
              <w:rPr>
                <w:sz w:val="21"/>
              </w:rPr>
            </w:pPr>
            <w:r>
              <w:rPr>
                <w:sz w:val="21"/>
              </w:rPr>
              <w:t>国别产地</w:t>
            </w:r>
          </w:p>
        </w:tc>
        <w:tc>
          <w:tcPr>
            <w:tcW w:w="851" w:type="dxa"/>
          </w:tcPr>
          <w:p>
            <w:pPr>
              <w:pStyle w:val="30"/>
              <w:spacing w:before="7"/>
              <w:rPr>
                <w:sz w:val="14"/>
              </w:rPr>
            </w:pPr>
          </w:p>
          <w:p>
            <w:pPr>
              <w:pStyle w:val="30"/>
              <w:spacing w:line="242" w:lineRule="auto"/>
              <w:ind w:left="214" w:right="206"/>
              <w:rPr>
                <w:sz w:val="21"/>
              </w:rPr>
            </w:pPr>
            <w:r>
              <w:rPr>
                <w:sz w:val="21"/>
              </w:rPr>
              <w:t>制造年份</w:t>
            </w:r>
          </w:p>
        </w:tc>
        <w:tc>
          <w:tcPr>
            <w:tcW w:w="1134" w:type="dxa"/>
          </w:tcPr>
          <w:p>
            <w:pPr>
              <w:pStyle w:val="30"/>
              <w:spacing w:before="7"/>
              <w:rPr>
                <w:sz w:val="14"/>
              </w:rPr>
            </w:pPr>
          </w:p>
          <w:p>
            <w:pPr>
              <w:pStyle w:val="30"/>
              <w:ind w:left="145"/>
              <w:rPr>
                <w:sz w:val="21"/>
              </w:rPr>
            </w:pPr>
            <w:r>
              <w:rPr>
                <w:w w:val="95"/>
                <w:sz w:val="21"/>
              </w:rPr>
              <w:t>额定功率</w:t>
            </w:r>
          </w:p>
          <w:p>
            <w:pPr>
              <w:pStyle w:val="30"/>
              <w:spacing w:before="2"/>
              <w:ind w:left="181"/>
              <w:rPr>
                <w:sz w:val="21"/>
              </w:rPr>
            </w:pPr>
            <w:r>
              <w:rPr>
                <w:sz w:val="21"/>
              </w:rPr>
              <w:t>（</w:t>
            </w:r>
            <w:r>
              <w:rPr>
                <w:rFonts w:ascii="Times New Roman" w:eastAsia="Times New Roman"/>
                <w:sz w:val="21"/>
              </w:rPr>
              <w:t>KW</w:t>
            </w:r>
            <w:r>
              <w:rPr>
                <w:sz w:val="21"/>
              </w:rPr>
              <w:t>）</w:t>
            </w:r>
          </w:p>
        </w:tc>
        <w:tc>
          <w:tcPr>
            <w:tcW w:w="992" w:type="dxa"/>
          </w:tcPr>
          <w:p>
            <w:pPr>
              <w:pStyle w:val="30"/>
              <w:spacing w:before="7"/>
              <w:rPr>
                <w:sz w:val="14"/>
              </w:rPr>
            </w:pPr>
          </w:p>
          <w:p>
            <w:pPr>
              <w:pStyle w:val="30"/>
              <w:spacing w:line="242" w:lineRule="auto"/>
              <w:ind w:left="286" w:right="275"/>
              <w:rPr>
                <w:sz w:val="21"/>
              </w:rPr>
            </w:pPr>
            <w:r>
              <w:rPr>
                <w:sz w:val="21"/>
              </w:rPr>
              <w:t>生产能力</w:t>
            </w:r>
          </w:p>
        </w:tc>
        <w:tc>
          <w:tcPr>
            <w:tcW w:w="1134" w:type="dxa"/>
          </w:tcPr>
          <w:p>
            <w:pPr>
              <w:pStyle w:val="30"/>
              <w:spacing w:before="7"/>
              <w:rPr>
                <w:sz w:val="14"/>
              </w:rPr>
            </w:pPr>
          </w:p>
          <w:p>
            <w:pPr>
              <w:pStyle w:val="30"/>
              <w:spacing w:line="242" w:lineRule="auto"/>
              <w:ind w:left="251" w:right="241"/>
              <w:rPr>
                <w:sz w:val="21"/>
              </w:rPr>
            </w:pPr>
            <w:r>
              <w:rPr>
                <w:sz w:val="21"/>
              </w:rPr>
              <w:t>用于施工部位</w:t>
            </w:r>
          </w:p>
        </w:tc>
        <w:tc>
          <w:tcPr>
            <w:tcW w:w="992" w:type="dxa"/>
          </w:tcPr>
          <w:p>
            <w:pPr>
              <w:pStyle w:val="30"/>
              <w:rPr>
                <w:sz w:val="25"/>
              </w:rPr>
            </w:pPr>
          </w:p>
          <w:p>
            <w:pPr>
              <w:pStyle w:val="30"/>
              <w:ind w:left="286"/>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8" w:type="dxa"/>
          </w:tcPr>
          <w:p>
            <w:pPr>
              <w:pStyle w:val="30"/>
              <w:rPr>
                <w:rFonts w:ascii="Times New Roman"/>
                <w:sz w:val="20"/>
              </w:rPr>
            </w:pPr>
          </w:p>
        </w:tc>
        <w:tc>
          <w:tcPr>
            <w:tcW w:w="1226" w:type="dxa"/>
          </w:tcPr>
          <w:p>
            <w:pPr>
              <w:pStyle w:val="30"/>
              <w:rPr>
                <w:rFonts w:ascii="Times New Roman"/>
                <w:sz w:val="20"/>
              </w:rPr>
            </w:pPr>
          </w:p>
        </w:tc>
        <w:tc>
          <w:tcPr>
            <w:tcW w:w="851" w:type="dxa"/>
          </w:tcPr>
          <w:p>
            <w:pPr>
              <w:pStyle w:val="30"/>
              <w:rPr>
                <w:rFonts w:ascii="Times New Roman"/>
                <w:sz w:val="20"/>
              </w:rPr>
            </w:pPr>
          </w:p>
        </w:tc>
        <w:tc>
          <w:tcPr>
            <w:tcW w:w="708" w:type="dxa"/>
          </w:tcPr>
          <w:p>
            <w:pPr>
              <w:pStyle w:val="30"/>
              <w:rPr>
                <w:rFonts w:ascii="Times New Roman"/>
                <w:sz w:val="20"/>
              </w:rPr>
            </w:pPr>
          </w:p>
        </w:tc>
        <w:tc>
          <w:tcPr>
            <w:tcW w:w="709" w:type="dxa"/>
          </w:tcPr>
          <w:p>
            <w:pPr>
              <w:pStyle w:val="30"/>
              <w:rPr>
                <w:rFonts w:ascii="Times New Roman"/>
                <w:sz w:val="20"/>
              </w:rPr>
            </w:pPr>
          </w:p>
        </w:tc>
        <w:tc>
          <w:tcPr>
            <w:tcW w:w="851" w:type="dxa"/>
          </w:tcPr>
          <w:p>
            <w:pPr>
              <w:pStyle w:val="30"/>
              <w:rPr>
                <w:rFonts w:ascii="Times New Roman"/>
                <w:sz w:val="20"/>
              </w:rPr>
            </w:pPr>
          </w:p>
        </w:tc>
        <w:tc>
          <w:tcPr>
            <w:tcW w:w="1134" w:type="dxa"/>
          </w:tcPr>
          <w:p>
            <w:pPr>
              <w:pStyle w:val="30"/>
              <w:rPr>
                <w:rFonts w:ascii="Times New Roman"/>
                <w:sz w:val="20"/>
              </w:rPr>
            </w:pPr>
          </w:p>
        </w:tc>
        <w:tc>
          <w:tcPr>
            <w:tcW w:w="992" w:type="dxa"/>
          </w:tcPr>
          <w:p>
            <w:pPr>
              <w:pStyle w:val="30"/>
              <w:rPr>
                <w:rFonts w:ascii="Times New Roman"/>
                <w:sz w:val="20"/>
              </w:rPr>
            </w:pPr>
          </w:p>
        </w:tc>
        <w:tc>
          <w:tcPr>
            <w:tcW w:w="1134" w:type="dxa"/>
          </w:tcPr>
          <w:p>
            <w:pPr>
              <w:pStyle w:val="30"/>
              <w:rPr>
                <w:rFonts w:ascii="Times New Roman"/>
                <w:sz w:val="20"/>
              </w:rPr>
            </w:pPr>
          </w:p>
        </w:tc>
        <w:tc>
          <w:tcPr>
            <w:tcW w:w="992"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58" w:type="dxa"/>
          </w:tcPr>
          <w:p>
            <w:pPr>
              <w:pStyle w:val="30"/>
              <w:rPr>
                <w:rFonts w:ascii="Times New Roman"/>
                <w:sz w:val="20"/>
              </w:rPr>
            </w:pPr>
          </w:p>
        </w:tc>
        <w:tc>
          <w:tcPr>
            <w:tcW w:w="1226" w:type="dxa"/>
          </w:tcPr>
          <w:p>
            <w:pPr>
              <w:pStyle w:val="30"/>
              <w:rPr>
                <w:rFonts w:ascii="Times New Roman"/>
                <w:sz w:val="20"/>
              </w:rPr>
            </w:pPr>
          </w:p>
        </w:tc>
        <w:tc>
          <w:tcPr>
            <w:tcW w:w="851" w:type="dxa"/>
          </w:tcPr>
          <w:p>
            <w:pPr>
              <w:pStyle w:val="30"/>
              <w:rPr>
                <w:rFonts w:ascii="Times New Roman"/>
                <w:sz w:val="20"/>
              </w:rPr>
            </w:pPr>
          </w:p>
        </w:tc>
        <w:tc>
          <w:tcPr>
            <w:tcW w:w="708" w:type="dxa"/>
          </w:tcPr>
          <w:p>
            <w:pPr>
              <w:pStyle w:val="30"/>
              <w:rPr>
                <w:rFonts w:ascii="Times New Roman"/>
                <w:sz w:val="20"/>
              </w:rPr>
            </w:pPr>
          </w:p>
        </w:tc>
        <w:tc>
          <w:tcPr>
            <w:tcW w:w="709" w:type="dxa"/>
          </w:tcPr>
          <w:p>
            <w:pPr>
              <w:pStyle w:val="30"/>
              <w:rPr>
                <w:rFonts w:ascii="Times New Roman"/>
                <w:sz w:val="20"/>
              </w:rPr>
            </w:pPr>
          </w:p>
        </w:tc>
        <w:tc>
          <w:tcPr>
            <w:tcW w:w="851" w:type="dxa"/>
          </w:tcPr>
          <w:p>
            <w:pPr>
              <w:pStyle w:val="30"/>
              <w:rPr>
                <w:rFonts w:ascii="Times New Roman"/>
                <w:sz w:val="20"/>
              </w:rPr>
            </w:pPr>
          </w:p>
        </w:tc>
        <w:tc>
          <w:tcPr>
            <w:tcW w:w="1134" w:type="dxa"/>
          </w:tcPr>
          <w:p>
            <w:pPr>
              <w:pStyle w:val="30"/>
              <w:rPr>
                <w:rFonts w:ascii="Times New Roman"/>
                <w:sz w:val="20"/>
              </w:rPr>
            </w:pPr>
          </w:p>
        </w:tc>
        <w:tc>
          <w:tcPr>
            <w:tcW w:w="992" w:type="dxa"/>
          </w:tcPr>
          <w:p>
            <w:pPr>
              <w:pStyle w:val="30"/>
              <w:rPr>
                <w:rFonts w:ascii="Times New Roman"/>
                <w:sz w:val="20"/>
              </w:rPr>
            </w:pPr>
          </w:p>
        </w:tc>
        <w:tc>
          <w:tcPr>
            <w:tcW w:w="1134" w:type="dxa"/>
          </w:tcPr>
          <w:p>
            <w:pPr>
              <w:pStyle w:val="30"/>
              <w:rPr>
                <w:rFonts w:ascii="Times New Roman"/>
                <w:sz w:val="20"/>
              </w:rPr>
            </w:pPr>
          </w:p>
        </w:tc>
        <w:tc>
          <w:tcPr>
            <w:tcW w:w="992"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8" w:type="dxa"/>
          </w:tcPr>
          <w:p>
            <w:pPr>
              <w:pStyle w:val="30"/>
              <w:rPr>
                <w:rFonts w:ascii="Times New Roman"/>
                <w:sz w:val="20"/>
              </w:rPr>
            </w:pPr>
          </w:p>
        </w:tc>
        <w:tc>
          <w:tcPr>
            <w:tcW w:w="1226" w:type="dxa"/>
          </w:tcPr>
          <w:p>
            <w:pPr>
              <w:pStyle w:val="30"/>
              <w:rPr>
                <w:rFonts w:ascii="Times New Roman"/>
                <w:sz w:val="20"/>
              </w:rPr>
            </w:pPr>
          </w:p>
        </w:tc>
        <w:tc>
          <w:tcPr>
            <w:tcW w:w="851" w:type="dxa"/>
          </w:tcPr>
          <w:p>
            <w:pPr>
              <w:pStyle w:val="30"/>
              <w:rPr>
                <w:rFonts w:ascii="Times New Roman"/>
                <w:sz w:val="20"/>
              </w:rPr>
            </w:pPr>
          </w:p>
        </w:tc>
        <w:tc>
          <w:tcPr>
            <w:tcW w:w="708" w:type="dxa"/>
          </w:tcPr>
          <w:p>
            <w:pPr>
              <w:pStyle w:val="30"/>
              <w:rPr>
                <w:rFonts w:ascii="Times New Roman"/>
                <w:sz w:val="20"/>
              </w:rPr>
            </w:pPr>
          </w:p>
        </w:tc>
        <w:tc>
          <w:tcPr>
            <w:tcW w:w="709" w:type="dxa"/>
          </w:tcPr>
          <w:p>
            <w:pPr>
              <w:pStyle w:val="30"/>
              <w:rPr>
                <w:rFonts w:ascii="Times New Roman"/>
                <w:sz w:val="20"/>
              </w:rPr>
            </w:pPr>
          </w:p>
        </w:tc>
        <w:tc>
          <w:tcPr>
            <w:tcW w:w="851" w:type="dxa"/>
          </w:tcPr>
          <w:p>
            <w:pPr>
              <w:pStyle w:val="30"/>
              <w:rPr>
                <w:rFonts w:ascii="Times New Roman"/>
                <w:sz w:val="20"/>
              </w:rPr>
            </w:pPr>
          </w:p>
        </w:tc>
        <w:tc>
          <w:tcPr>
            <w:tcW w:w="1134" w:type="dxa"/>
          </w:tcPr>
          <w:p>
            <w:pPr>
              <w:pStyle w:val="30"/>
              <w:rPr>
                <w:rFonts w:ascii="Times New Roman"/>
                <w:sz w:val="20"/>
              </w:rPr>
            </w:pPr>
          </w:p>
        </w:tc>
        <w:tc>
          <w:tcPr>
            <w:tcW w:w="992" w:type="dxa"/>
          </w:tcPr>
          <w:p>
            <w:pPr>
              <w:pStyle w:val="30"/>
              <w:rPr>
                <w:rFonts w:ascii="Times New Roman"/>
                <w:sz w:val="20"/>
              </w:rPr>
            </w:pPr>
          </w:p>
        </w:tc>
        <w:tc>
          <w:tcPr>
            <w:tcW w:w="1134" w:type="dxa"/>
          </w:tcPr>
          <w:p>
            <w:pPr>
              <w:pStyle w:val="30"/>
              <w:rPr>
                <w:rFonts w:ascii="Times New Roman"/>
                <w:sz w:val="20"/>
              </w:rPr>
            </w:pPr>
          </w:p>
        </w:tc>
        <w:tc>
          <w:tcPr>
            <w:tcW w:w="992"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8" w:type="dxa"/>
          </w:tcPr>
          <w:p>
            <w:pPr>
              <w:pStyle w:val="30"/>
              <w:rPr>
                <w:rFonts w:ascii="Times New Roman"/>
                <w:sz w:val="20"/>
              </w:rPr>
            </w:pPr>
          </w:p>
        </w:tc>
        <w:tc>
          <w:tcPr>
            <w:tcW w:w="1226" w:type="dxa"/>
          </w:tcPr>
          <w:p>
            <w:pPr>
              <w:pStyle w:val="30"/>
              <w:rPr>
                <w:rFonts w:ascii="Times New Roman"/>
                <w:sz w:val="20"/>
              </w:rPr>
            </w:pPr>
          </w:p>
        </w:tc>
        <w:tc>
          <w:tcPr>
            <w:tcW w:w="851" w:type="dxa"/>
          </w:tcPr>
          <w:p>
            <w:pPr>
              <w:pStyle w:val="30"/>
              <w:rPr>
                <w:rFonts w:ascii="Times New Roman"/>
                <w:sz w:val="20"/>
              </w:rPr>
            </w:pPr>
          </w:p>
        </w:tc>
        <w:tc>
          <w:tcPr>
            <w:tcW w:w="708" w:type="dxa"/>
          </w:tcPr>
          <w:p>
            <w:pPr>
              <w:pStyle w:val="30"/>
              <w:rPr>
                <w:rFonts w:ascii="Times New Roman"/>
                <w:sz w:val="20"/>
              </w:rPr>
            </w:pPr>
          </w:p>
        </w:tc>
        <w:tc>
          <w:tcPr>
            <w:tcW w:w="709" w:type="dxa"/>
          </w:tcPr>
          <w:p>
            <w:pPr>
              <w:pStyle w:val="30"/>
              <w:rPr>
                <w:rFonts w:ascii="Times New Roman"/>
                <w:sz w:val="20"/>
              </w:rPr>
            </w:pPr>
          </w:p>
        </w:tc>
        <w:tc>
          <w:tcPr>
            <w:tcW w:w="851" w:type="dxa"/>
          </w:tcPr>
          <w:p>
            <w:pPr>
              <w:pStyle w:val="30"/>
              <w:rPr>
                <w:rFonts w:ascii="Times New Roman"/>
                <w:sz w:val="20"/>
              </w:rPr>
            </w:pPr>
          </w:p>
        </w:tc>
        <w:tc>
          <w:tcPr>
            <w:tcW w:w="1134" w:type="dxa"/>
          </w:tcPr>
          <w:p>
            <w:pPr>
              <w:pStyle w:val="30"/>
              <w:rPr>
                <w:rFonts w:ascii="Times New Roman"/>
                <w:sz w:val="20"/>
              </w:rPr>
            </w:pPr>
          </w:p>
        </w:tc>
        <w:tc>
          <w:tcPr>
            <w:tcW w:w="992" w:type="dxa"/>
          </w:tcPr>
          <w:p>
            <w:pPr>
              <w:pStyle w:val="30"/>
              <w:rPr>
                <w:rFonts w:ascii="Times New Roman"/>
                <w:sz w:val="20"/>
              </w:rPr>
            </w:pPr>
          </w:p>
        </w:tc>
        <w:tc>
          <w:tcPr>
            <w:tcW w:w="1134" w:type="dxa"/>
          </w:tcPr>
          <w:p>
            <w:pPr>
              <w:pStyle w:val="30"/>
              <w:rPr>
                <w:rFonts w:ascii="Times New Roman"/>
                <w:sz w:val="20"/>
              </w:rPr>
            </w:pPr>
          </w:p>
        </w:tc>
        <w:tc>
          <w:tcPr>
            <w:tcW w:w="992"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58" w:type="dxa"/>
          </w:tcPr>
          <w:p>
            <w:pPr>
              <w:pStyle w:val="30"/>
              <w:rPr>
                <w:rFonts w:ascii="Times New Roman"/>
                <w:sz w:val="20"/>
              </w:rPr>
            </w:pPr>
          </w:p>
        </w:tc>
        <w:tc>
          <w:tcPr>
            <w:tcW w:w="1226" w:type="dxa"/>
          </w:tcPr>
          <w:p>
            <w:pPr>
              <w:pStyle w:val="30"/>
              <w:rPr>
                <w:rFonts w:ascii="Times New Roman"/>
                <w:sz w:val="20"/>
              </w:rPr>
            </w:pPr>
          </w:p>
        </w:tc>
        <w:tc>
          <w:tcPr>
            <w:tcW w:w="851" w:type="dxa"/>
          </w:tcPr>
          <w:p>
            <w:pPr>
              <w:pStyle w:val="30"/>
              <w:rPr>
                <w:rFonts w:ascii="Times New Roman"/>
                <w:sz w:val="20"/>
              </w:rPr>
            </w:pPr>
          </w:p>
        </w:tc>
        <w:tc>
          <w:tcPr>
            <w:tcW w:w="708" w:type="dxa"/>
          </w:tcPr>
          <w:p>
            <w:pPr>
              <w:pStyle w:val="30"/>
              <w:rPr>
                <w:rFonts w:ascii="Times New Roman"/>
                <w:sz w:val="20"/>
              </w:rPr>
            </w:pPr>
          </w:p>
        </w:tc>
        <w:tc>
          <w:tcPr>
            <w:tcW w:w="709" w:type="dxa"/>
          </w:tcPr>
          <w:p>
            <w:pPr>
              <w:pStyle w:val="30"/>
              <w:rPr>
                <w:rFonts w:ascii="Times New Roman"/>
                <w:sz w:val="20"/>
              </w:rPr>
            </w:pPr>
          </w:p>
        </w:tc>
        <w:tc>
          <w:tcPr>
            <w:tcW w:w="851" w:type="dxa"/>
          </w:tcPr>
          <w:p>
            <w:pPr>
              <w:pStyle w:val="30"/>
              <w:rPr>
                <w:rFonts w:ascii="Times New Roman"/>
                <w:sz w:val="20"/>
              </w:rPr>
            </w:pPr>
          </w:p>
        </w:tc>
        <w:tc>
          <w:tcPr>
            <w:tcW w:w="1134" w:type="dxa"/>
          </w:tcPr>
          <w:p>
            <w:pPr>
              <w:pStyle w:val="30"/>
              <w:rPr>
                <w:rFonts w:ascii="Times New Roman"/>
                <w:sz w:val="20"/>
              </w:rPr>
            </w:pPr>
          </w:p>
        </w:tc>
        <w:tc>
          <w:tcPr>
            <w:tcW w:w="992" w:type="dxa"/>
          </w:tcPr>
          <w:p>
            <w:pPr>
              <w:pStyle w:val="30"/>
              <w:rPr>
                <w:rFonts w:ascii="Times New Roman"/>
                <w:sz w:val="20"/>
              </w:rPr>
            </w:pPr>
          </w:p>
        </w:tc>
        <w:tc>
          <w:tcPr>
            <w:tcW w:w="1134" w:type="dxa"/>
          </w:tcPr>
          <w:p>
            <w:pPr>
              <w:pStyle w:val="30"/>
              <w:rPr>
                <w:rFonts w:ascii="Times New Roman"/>
                <w:sz w:val="20"/>
              </w:rPr>
            </w:pPr>
          </w:p>
        </w:tc>
        <w:tc>
          <w:tcPr>
            <w:tcW w:w="992" w:type="dxa"/>
          </w:tcPr>
          <w:p>
            <w:pPr>
              <w:pStyle w:val="30"/>
              <w:rPr>
                <w:rFonts w:ascii="Times New Roman"/>
                <w:sz w:val="20"/>
              </w:rPr>
            </w:pPr>
          </w:p>
        </w:tc>
      </w:tr>
    </w:tbl>
    <w:p>
      <w:pPr>
        <w:pStyle w:val="2"/>
        <w:rPr>
          <w:sz w:val="20"/>
        </w:rPr>
      </w:pPr>
    </w:p>
    <w:p>
      <w:pPr>
        <w:pStyle w:val="2"/>
        <w:spacing w:before="8"/>
        <w:rPr>
          <w:sz w:val="17"/>
        </w:rPr>
      </w:pPr>
    </w:p>
    <w:p>
      <w:pPr>
        <w:pStyle w:val="2"/>
        <w:spacing w:after="4"/>
        <w:ind w:left="1017"/>
      </w:pPr>
      <w:r>
        <w:t>附表二：拟配备本工程的试验和检测仪器设备表</w:t>
      </w:r>
    </w:p>
    <w:tbl>
      <w:tblPr>
        <w:tblStyle w:val="16"/>
        <w:tblW w:w="9355" w:type="dxa"/>
        <w:tblInd w:w="6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226"/>
        <w:gridCol w:w="851"/>
        <w:gridCol w:w="708"/>
        <w:gridCol w:w="709"/>
        <w:gridCol w:w="1134"/>
        <w:gridCol w:w="1276"/>
        <w:gridCol w:w="1134"/>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758" w:type="dxa"/>
          </w:tcPr>
          <w:p>
            <w:pPr>
              <w:pStyle w:val="30"/>
              <w:spacing w:before="134"/>
              <w:ind w:left="168"/>
              <w:rPr>
                <w:sz w:val="21"/>
              </w:rPr>
            </w:pPr>
            <w:r>
              <w:rPr>
                <w:sz w:val="21"/>
              </w:rPr>
              <w:t>序号</w:t>
            </w:r>
          </w:p>
        </w:tc>
        <w:tc>
          <w:tcPr>
            <w:tcW w:w="1226" w:type="dxa"/>
          </w:tcPr>
          <w:p>
            <w:pPr>
              <w:pStyle w:val="30"/>
              <w:ind w:left="171" w:right="165"/>
              <w:jc w:val="center"/>
              <w:rPr>
                <w:sz w:val="21"/>
              </w:rPr>
            </w:pPr>
            <w:r>
              <w:rPr>
                <w:sz w:val="21"/>
              </w:rPr>
              <w:t>仪器设备</w:t>
            </w:r>
          </w:p>
          <w:p>
            <w:pPr>
              <w:pStyle w:val="30"/>
              <w:spacing w:before="2" w:line="254" w:lineRule="exact"/>
              <w:ind w:left="171" w:right="162"/>
              <w:jc w:val="center"/>
              <w:rPr>
                <w:sz w:val="21"/>
              </w:rPr>
            </w:pPr>
            <w:r>
              <w:rPr>
                <w:sz w:val="21"/>
              </w:rPr>
              <w:t>名称</w:t>
            </w:r>
          </w:p>
        </w:tc>
        <w:tc>
          <w:tcPr>
            <w:tcW w:w="851" w:type="dxa"/>
          </w:tcPr>
          <w:p>
            <w:pPr>
              <w:pStyle w:val="30"/>
              <w:ind w:left="214"/>
              <w:rPr>
                <w:sz w:val="21"/>
              </w:rPr>
            </w:pPr>
            <w:r>
              <w:rPr>
                <w:spacing w:val="-1"/>
                <w:w w:val="95"/>
                <w:sz w:val="21"/>
              </w:rPr>
              <w:t>型号</w:t>
            </w:r>
          </w:p>
          <w:p>
            <w:pPr>
              <w:pStyle w:val="30"/>
              <w:spacing w:before="2" w:line="254" w:lineRule="exact"/>
              <w:ind w:left="214"/>
              <w:rPr>
                <w:sz w:val="21"/>
              </w:rPr>
            </w:pPr>
            <w:r>
              <w:rPr>
                <w:spacing w:val="-1"/>
                <w:w w:val="95"/>
                <w:sz w:val="21"/>
              </w:rPr>
              <w:t>规格</w:t>
            </w:r>
          </w:p>
        </w:tc>
        <w:tc>
          <w:tcPr>
            <w:tcW w:w="708" w:type="dxa"/>
          </w:tcPr>
          <w:p>
            <w:pPr>
              <w:pStyle w:val="30"/>
              <w:spacing w:before="134"/>
              <w:ind w:left="143"/>
              <w:rPr>
                <w:sz w:val="21"/>
              </w:rPr>
            </w:pPr>
            <w:r>
              <w:rPr>
                <w:sz w:val="21"/>
              </w:rPr>
              <w:t>数量</w:t>
            </w:r>
          </w:p>
        </w:tc>
        <w:tc>
          <w:tcPr>
            <w:tcW w:w="709" w:type="dxa"/>
          </w:tcPr>
          <w:p>
            <w:pPr>
              <w:pStyle w:val="30"/>
              <w:ind w:left="143"/>
              <w:rPr>
                <w:sz w:val="21"/>
              </w:rPr>
            </w:pPr>
            <w:r>
              <w:rPr>
                <w:spacing w:val="-1"/>
                <w:w w:val="95"/>
                <w:sz w:val="21"/>
              </w:rPr>
              <w:t>国别</w:t>
            </w:r>
          </w:p>
          <w:p>
            <w:pPr>
              <w:pStyle w:val="30"/>
              <w:spacing w:before="2" w:line="254" w:lineRule="exact"/>
              <w:ind w:left="143"/>
              <w:rPr>
                <w:sz w:val="21"/>
              </w:rPr>
            </w:pPr>
            <w:r>
              <w:rPr>
                <w:spacing w:val="-1"/>
                <w:w w:val="95"/>
                <w:sz w:val="21"/>
              </w:rPr>
              <w:t>产地</w:t>
            </w:r>
          </w:p>
        </w:tc>
        <w:tc>
          <w:tcPr>
            <w:tcW w:w="1134" w:type="dxa"/>
          </w:tcPr>
          <w:p>
            <w:pPr>
              <w:pStyle w:val="30"/>
              <w:spacing w:before="134"/>
              <w:ind w:left="147"/>
              <w:rPr>
                <w:sz w:val="21"/>
              </w:rPr>
            </w:pPr>
            <w:r>
              <w:rPr>
                <w:sz w:val="21"/>
              </w:rPr>
              <w:t>制造年份</w:t>
            </w:r>
          </w:p>
        </w:tc>
        <w:tc>
          <w:tcPr>
            <w:tcW w:w="1276" w:type="dxa"/>
          </w:tcPr>
          <w:p>
            <w:pPr>
              <w:pStyle w:val="30"/>
              <w:ind w:left="323"/>
              <w:rPr>
                <w:sz w:val="21"/>
              </w:rPr>
            </w:pPr>
            <w:r>
              <w:rPr>
                <w:w w:val="95"/>
                <w:sz w:val="21"/>
              </w:rPr>
              <w:t>已使用</w:t>
            </w:r>
          </w:p>
          <w:p>
            <w:pPr>
              <w:pStyle w:val="30"/>
              <w:spacing w:before="2" w:line="254" w:lineRule="exact"/>
              <w:ind w:left="323"/>
              <w:rPr>
                <w:sz w:val="21"/>
              </w:rPr>
            </w:pPr>
            <w:r>
              <w:rPr>
                <w:w w:val="95"/>
                <w:sz w:val="21"/>
              </w:rPr>
              <w:t>台时数</w:t>
            </w:r>
          </w:p>
        </w:tc>
        <w:tc>
          <w:tcPr>
            <w:tcW w:w="1134" w:type="dxa"/>
          </w:tcPr>
          <w:p>
            <w:pPr>
              <w:pStyle w:val="30"/>
              <w:spacing w:before="134"/>
              <w:ind w:left="355"/>
              <w:rPr>
                <w:sz w:val="21"/>
              </w:rPr>
            </w:pPr>
            <w:r>
              <w:rPr>
                <w:sz w:val="21"/>
              </w:rPr>
              <w:t>用途</w:t>
            </w:r>
          </w:p>
        </w:tc>
        <w:tc>
          <w:tcPr>
            <w:tcW w:w="1559" w:type="dxa"/>
          </w:tcPr>
          <w:p>
            <w:pPr>
              <w:pStyle w:val="30"/>
              <w:spacing w:before="134"/>
              <w:ind w:left="547" w:right="542"/>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58" w:type="dxa"/>
          </w:tcPr>
          <w:p>
            <w:pPr>
              <w:pStyle w:val="30"/>
              <w:rPr>
                <w:rFonts w:ascii="Times New Roman"/>
                <w:sz w:val="20"/>
              </w:rPr>
            </w:pPr>
          </w:p>
        </w:tc>
        <w:tc>
          <w:tcPr>
            <w:tcW w:w="1226" w:type="dxa"/>
          </w:tcPr>
          <w:p>
            <w:pPr>
              <w:pStyle w:val="30"/>
              <w:rPr>
                <w:rFonts w:ascii="Times New Roman"/>
                <w:sz w:val="20"/>
              </w:rPr>
            </w:pPr>
          </w:p>
        </w:tc>
        <w:tc>
          <w:tcPr>
            <w:tcW w:w="851" w:type="dxa"/>
          </w:tcPr>
          <w:p>
            <w:pPr>
              <w:pStyle w:val="30"/>
              <w:rPr>
                <w:rFonts w:ascii="Times New Roman"/>
                <w:sz w:val="20"/>
              </w:rPr>
            </w:pPr>
          </w:p>
        </w:tc>
        <w:tc>
          <w:tcPr>
            <w:tcW w:w="708" w:type="dxa"/>
          </w:tcPr>
          <w:p>
            <w:pPr>
              <w:pStyle w:val="30"/>
              <w:rPr>
                <w:rFonts w:ascii="Times New Roman"/>
                <w:sz w:val="20"/>
              </w:rPr>
            </w:pPr>
          </w:p>
        </w:tc>
        <w:tc>
          <w:tcPr>
            <w:tcW w:w="709" w:type="dxa"/>
          </w:tcPr>
          <w:p>
            <w:pPr>
              <w:pStyle w:val="30"/>
              <w:rPr>
                <w:rFonts w:ascii="Times New Roman"/>
                <w:sz w:val="20"/>
              </w:rPr>
            </w:pPr>
          </w:p>
        </w:tc>
        <w:tc>
          <w:tcPr>
            <w:tcW w:w="1134" w:type="dxa"/>
          </w:tcPr>
          <w:p>
            <w:pPr>
              <w:pStyle w:val="30"/>
              <w:rPr>
                <w:rFonts w:ascii="Times New Roman"/>
                <w:sz w:val="20"/>
              </w:rPr>
            </w:pPr>
          </w:p>
        </w:tc>
        <w:tc>
          <w:tcPr>
            <w:tcW w:w="1276" w:type="dxa"/>
          </w:tcPr>
          <w:p>
            <w:pPr>
              <w:pStyle w:val="30"/>
              <w:rPr>
                <w:rFonts w:ascii="Times New Roman"/>
                <w:sz w:val="20"/>
              </w:rPr>
            </w:pPr>
          </w:p>
        </w:tc>
        <w:tc>
          <w:tcPr>
            <w:tcW w:w="1134" w:type="dxa"/>
          </w:tcPr>
          <w:p>
            <w:pPr>
              <w:pStyle w:val="30"/>
              <w:rPr>
                <w:rFonts w:ascii="Times New Roman"/>
                <w:sz w:val="20"/>
              </w:rPr>
            </w:pPr>
          </w:p>
        </w:tc>
        <w:tc>
          <w:tcPr>
            <w:tcW w:w="1559"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58" w:type="dxa"/>
          </w:tcPr>
          <w:p>
            <w:pPr>
              <w:pStyle w:val="30"/>
              <w:rPr>
                <w:rFonts w:ascii="Times New Roman"/>
                <w:sz w:val="20"/>
              </w:rPr>
            </w:pPr>
          </w:p>
        </w:tc>
        <w:tc>
          <w:tcPr>
            <w:tcW w:w="1226" w:type="dxa"/>
          </w:tcPr>
          <w:p>
            <w:pPr>
              <w:pStyle w:val="30"/>
              <w:rPr>
                <w:rFonts w:ascii="Times New Roman"/>
                <w:sz w:val="20"/>
              </w:rPr>
            </w:pPr>
          </w:p>
        </w:tc>
        <w:tc>
          <w:tcPr>
            <w:tcW w:w="851" w:type="dxa"/>
          </w:tcPr>
          <w:p>
            <w:pPr>
              <w:pStyle w:val="30"/>
              <w:rPr>
                <w:rFonts w:ascii="Times New Roman"/>
                <w:sz w:val="20"/>
              </w:rPr>
            </w:pPr>
          </w:p>
        </w:tc>
        <w:tc>
          <w:tcPr>
            <w:tcW w:w="708" w:type="dxa"/>
          </w:tcPr>
          <w:p>
            <w:pPr>
              <w:pStyle w:val="30"/>
              <w:rPr>
                <w:rFonts w:ascii="Times New Roman"/>
                <w:sz w:val="20"/>
              </w:rPr>
            </w:pPr>
          </w:p>
        </w:tc>
        <w:tc>
          <w:tcPr>
            <w:tcW w:w="709" w:type="dxa"/>
          </w:tcPr>
          <w:p>
            <w:pPr>
              <w:pStyle w:val="30"/>
              <w:rPr>
                <w:rFonts w:ascii="Times New Roman"/>
                <w:sz w:val="20"/>
              </w:rPr>
            </w:pPr>
          </w:p>
        </w:tc>
        <w:tc>
          <w:tcPr>
            <w:tcW w:w="1134" w:type="dxa"/>
          </w:tcPr>
          <w:p>
            <w:pPr>
              <w:pStyle w:val="30"/>
              <w:rPr>
                <w:rFonts w:ascii="Times New Roman"/>
                <w:sz w:val="20"/>
              </w:rPr>
            </w:pPr>
          </w:p>
        </w:tc>
        <w:tc>
          <w:tcPr>
            <w:tcW w:w="1276" w:type="dxa"/>
          </w:tcPr>
          <w:p>
            <w:pPr>
              <w:pStyle w:val="30"/>
              <w:rPr>
                <w:rFonts w:ascii="Times New Roman"/>
                <w:sz w:val="20"/>
              </w:rPr>
            </w:pPr>
          </w:p>
        </w:tc>
        <w:tc>
          <w:tcPr>
            <w:tcW w:w="1134" w:type="dxa"/>
          </w:tcPr>
          <w:p>
            <w:pPr>
              <w:pStyle w:val="30"/>
              <w:rPr>
                <w:rFonts w:ascii="Times New Roman"/>
                <w:sz w:val="20"/>
              </w:rPr>
            </w:pPr>
          </w:p>
        </w:tc>
        <w:tc>
          <w:tcPr>
            <w:tcW w:w="1559"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58" w:type="dxa"/>
          </w:tcPr>
          <w:p>
            <w:pPr>
              <w:pStyle w:val="30"/>
              <w:rPr>
                <w:rFonts w:ascii="Times New Roman"/>
                <w:sz w:val="20"/>
              </w:rPr>
            </w:pPr>
          </w:p>
        </w:tc>
        <w:tc>
          <w:tcPr>
            <w:tcW w:w="1226" w:type="dxa"/>
          </w:tcPr>
          <w:p>
            <w:pPr>
              <w:pStyle w:val="30"/>
              <w:rPr>
                <w:rFonts w:ascii="Times New Roman"/>
                <w:sz w:val="20"/>
              </w:rPr>
            </w:pPr>
          </w:p>
        </w:tc>
        <w:tc>
          <w:tcPr>
            <w:tcW w:w="851" w:type="dxa"/>
          </w:tcPr>
          <w:p>
            <w:pPr>
              <w:pStyle w:val="30"/>
              <w:rPr>
                <w:rFonts w:ascii="Times New Roman"/>
                <w:sz w:val="20"/>
              </w:rPr>
            </w:pPr>
          </w:p>
        </w:tc>
        <w:tc>
          <w:tcPr>
            <w:tcW w:w="708" w:type="dxa"/>
          </w:tcPr>
          <w:p>
            <w:pPr>
              <w:pStyle w:val="30"/>
              <w:rPr>
                <w:rFonts w:ascii="Times New Roman"/>
                <w:sz w:val="20"/>
              </w:rPr>
            </w:pPr>
          </w:p>
        </w:tc>
        <w:tc>
          <w:tcPr>
            <w:tcW w:w="709" w:type="dxa"/>
          </w:tcPr>
          <w:p>
            <w:pPr>
              <w:pStyle w:val="30"/>
              <w:rPr>
                <w:rFonts w:ascii="Times New Roman"/>
                <w:sz w:val="20"/>
              </w:rPr>
            </w:pPr>
          </w:p>
        </w:tc>
        <w:tc>
          <w:tcPr>
            <w:tcW w:w="1134" w:type="dxa"/>
          </w:tcPr>
          <w:p>
            <w:pPr>
              <w:pStyle w:val="30"/>
              <w:rPr>
                <w:rFonts w:ascii="Times New Roman"/>
                <w:sz w:val="20"/>
              </w:rPr>
            </w:pPr>
          </w:p>
        </w:tc>
        <w:tc>
          <w:tcPr>
            <w:tcW w:w="1276" w:type="dxa"/>
          </w:tcPr>
          <w:p>
            <w:pPr>
              <w:pStyle w:val="30"/>
              <w:rPr>
                <w:rFonts w:ascii="Times New Roman"/>
                <w:sz w:val="20"/>
              </w:rPr>
            </w:pPr>
          </w:p>
        </w:tc>
        <w:tc>
          <w:tcPr>
            <w:tcW w:w="1134" w:type="dxa"/>
          </w:tcPr>
          <w:p>
            <w:pPr>
              <w:pStyle w:val="30"/>
              <w:rPr>
                <w:rFonts w:ascii="Times New Roman"/>
                <w:sz w:val="20"/>
              </w:rPr>
            </w:pPr>
          </w:p>
        </w:tc>
        <w:tc>
          <w:tcPr>
            <w:tcW w:w="1559"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58" w:type="dxa"/>
          </w:tcPr>
          <w:p>
            <w:pPr>
              <w:pStyle w:val="30"/>
              <w:rPr>
                <w:rFonts w:ascii="Times New Roman"/>
                <w:sz w:val="20"/>
              </w:rPr>
            </w:pPr>
          </w:p>
        </w:tc>
        <w:tc>
          <w:tcPr>
            <w:tcW w:w="1226" w:type="dxa"/>
          </w:tcPr>
          <w:p>
            <w:pPr>
              <w:pStyle w:val="30"/>
              <w:rPr>
                <w:rFonts w:ascii="Times New Roman"/>
                <w:sz w:val="20"/>
              </w:rPr>
            </w:pPr>
          </w:p>
        </w:tc>
        <w:tc>
          <w:tcPr>
            <w:tcW w:w="851" w:type="dxa"/>
          </w:tcPr>
          <w:p>
            <w:pPr>
              <w:pStyle w:val="30"/>
              <w:rPr>
                <w:rFonts w:ascii="Times New Roman"/>
                <w:sz w:val="20"/>
              </w:rPr>
            </w:pPr>
          </w:p>
        </w:tc>
        <w:tc>
          <w:tcPr>
            <w:tcW w:w="708" w:type="dxa"/>
          </w:tcPr>
          <w:p>
            <w:pPr>
              <w:pStyle w:val="30"/>
              <w:rPr>
                <w:rFonts w:ascii="Times New Roman"/>
                <w:sz w:val="20"/>
              </w:rPr>
            </w:pPr>
          </w:p>
        </w:tc>
        <w:tc>
          <w:tcPr>
            <w:tcW w:w="709" w:type="dxa"/>
          </w:tcPr>
          <w:p>
            <w:pPr>
              <w:pStyle w:val="30"/>
              <w:rPr>
                <w:rFonts w:ascii="Times New Roman"/>
                <w:sz w:val="20"/>
              </w:rPr>
            </w:pPr>
          </w:p>
        </w:tc>
        <w:tc>
          <w:tcPr>
            <w:tcW w:w="1134" w:type="dxa"/>
          </w:tcPr>
          <w:p>
            <w:pPr>
              <w:pStyle w:val="30"/>
              <w:rPr>
                <w:rFonts w:ascii="Times New Roman"/>
                <w:sz w:val="20"/>
              </w:rPr>
            </w:pPr>
          </w:p>
        </w:tc>
        <w:tc>
          <w:tcPr>
            <w:tcW w:w="1276" w:type="dxa"/>
          </w:tcPr>
          <w:p>
            <w:pPr>
              <w:pStyle w:val="30"/>
              <w:rPr>
                <w:rFonts w:ascii="Times New Roman"/>
                <w:sz w:val="20"/>
              </w:rPr>
            </w:pPr>
          </w:p>
        </w:tc>
        <w:tc>
          <w:tcPr>
            <w:tcW w:w="1134" w:type="dxa"/>
          </w:tcPr>
          <w:p>
            <w:pPr>
              <w:pStyle w:val="30"/>
              <w:rPr>
                <w:rFonts w:ascii="Times New Roman"/>
                <w:sz w:val="20"/>
              </w:rPr>
            </w:pPr>
          </w:p>
        </w:tc>
        <w:tc>
          <w:tcPr>
            <w:tcW w:w="1559"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58" w:type="dxa"/>
          </w:tcPr>
          <w:p>
            <w:pPr>
              <w:pStyle w:val="30"/>
              <w:rPr>
                <w:rFonts w:ascii="Times New Roman"/>
                <w:sz w:val="20"/>
              </w:rPr>
            </w:pPr>
          </w:p>
        </w:tc>
        <w:tc>
          <w:tcPr>
            <w:tcW w:w="1226" w:type="dxa"/>
          </w:tcPr>
          <w:p>
            <w:pPr>
              <w:pStyle w:val="30"/>
              <w:rPr>
                <w:rFonts w:ascii="Times New Roman"/>
                <w:sz w:val="20"/>
              </w:rPr>
            </w:pPr>
          </w:p>
        </w:tc>
        <w:tc>
          <w:tcPr>
            <w:tcW w:w="851" w:type="dxa"/>
          </w:tcPr>
          <w:p>
            <w:pPr>
              <w:pStyle w:val="30"/>
              <w:rPr>
                <w:rFonts w:ascii="Times New Roman"/>
                <w:sz w:val="20"/>
              </w:rPr>
            </w:pPr>
          </w:p>
        </w:tc>
        <w:tc>
          <w:tcPr>
            <w:tcW w:w="708" w:type="dxa"/>
          </w:tcPr>
          <w:p>
            <w:pPr>
              <w:pStyle w:val="30"/>
              <w:rPr>
                <w:rFonts w:ascii="Times New Roman"/>
                <w:sz w:val="20"/>
              </w:rPr>
            </w:pPr>
          </w:p>
        </w:tc>
        <w:tc>
          <w:tcPr>
            <w:tcW w:w="709" w:type="dxa"/>
          </w:tcPr>
          <w:p>
            <w:pPr>
              <w:pStyle w:val="30"/>
              <w:rPr>
                <w:rFonts w:ascii="Times New Roman"/>
                <w:sz w:val="20"/>
              </w:rPr>
            </w:pPr>
          </w:p>
        </w:tc>
        <w:tc>
          <w:tcPr>
            <w:tcW w:w="1134" w:type="dxa"/>
          </w:tcPr>
          <w:p>
            <w:pPr>
              <w:pStyle w:val="30"/>
              <w:rPr>
                <w:rFonts w:ascii="Times New Roman"/>
                <w:sz w:val="20"/>
              </w:rPr>
            </w:pPr>
          </w:p>
        </w:tc>
        <w:tc>
          <w:tcPr>
            <w:tcW w:w="1276" w:type="dxa"/>
          </w:tcPr>
          <w:p>
            <w:pPr>
              <w:pStyle w:val="30"/>
              <w:rPr>
                <w:rFonts w:ascii="Times New Roman"/>
                <w:sz w:val="20"/>
              </w:rPr>
            </w:pPr>
          </w:p>
        </w:tc>
        <w:tc>
          <w:tcPr>
            <w:tcW w:w="1134" w:type="dxa"/>
          </w:tcPr>
          <w:p>
            <w:pPr>
              <w:pStyle w:val="30"/>
              <w:rPr>
                <w:rFonts w:ascii="Times New Roman"/>
                <w:sz w:val="20"/>
              </w:rPr>
            </w:pPr>
          </w:p>
        </w:tc>
        <w:tc>
          <w:tcPr>
            <w:tcW w:w="1559" w:type="dxa"/>
          </w:tcPr>
          <w:p>
            <w:pPr>
              <w:pStyle w:val="30"/>
              <w:rPr>
                <w:rFonts w:ascii="Times New Roman"/>
                <w:sz w:val="20"/>
              </w:rPr>
            </w:pPr>
          </w:p>
        </w:tc>
      </w:tr>
    </w:tbl>
    <w:p>
      <w:pPr>
        <w:rPr>
          <w:rFonts w:ascii="Times New Roman"/>
          <w:sz w:val="20"/>
        </w:rPr>
        <w:sectPr>
          <w:pgSz w:w="11910" w:h="16840"/>
          <w:pgMar w:top="1540" w:right="761" w:bottom="1040" w:left="780" w:header="876" w:footer="858" w:gutter="0"/>
          <w:pgNumType w:fmt="decimal"/>
          <w:cols w:space="720" w:num="1"/>
        </w:sectPr>
      </w:pPr>
    </w:p>
    <w:p>
      <w:pPr>
        <w:pStyle w:val="2"/>
        <w:rPr>
          <w:sz w:val="20"/>
        </w:rPr>
      </w:pPr>
    </w:p>
    <w:p>
      <w:pPr>
        <w:pStyle w:val="2"/>
        <w:rPr>
          <w:sz w:val="20"/>
        </w:rPr>
      </w:pPr>
    </w:p>
    <w:p>
      <w:pPr>
        <w:pStyle w:val="2"/>
        <w:spacing w:before="6"/>
        <w:rPr>
          <w:sz w:val="16"/>
        </w:rPr>
      </w:pPr>
    </w:p>
    <w:p>
      <w:pPr>
        <w:pStyle w:val="2"/>
        <w:spacing w:before="1"/>
        <w:ind w:left="1017"/>
      </w:pPr>
      <w:r>
        <w:t>附表三：劳动力计划表</w:t>
      </w:r>
    </w:p>
    <w:p>
      <w:pPr>
        <w:pStyle w:val="2"/>
        <w:spacing w:before="4" w:after="3"/>
        <w:ind w:right="845"/>
        <w:jc w:val="right"/>
      </w:pPr>
      <w:r>
        <w:rPr>
          <w:w w:val="95"/>
        </w:rPr>
        <w:t>单位：人</w:t>
      </w:r>
    </w:p>
    <w:tbl>
      <w:tblPr>
        <w:tblStyle w:val="16"/>
        <w:tblW w:w="9359" w:type="dxa"/>
        <w:tblInd w:w="6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3"/>
        <w:gridCol w:w="961"/>
        <w:gridCol w:w="1257"/>
        <w:gridCol w:w="1258"/>
        <w:gridCol w:w="1257"/>
        <w:gridCol w:w="1258"/>
        <w:gridCol w:w="1257"/>
        <w:gridCol w:w="1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853" w:type="dxa"/>
          </w:tcPr>
          <w:p>
            <w:pPr>
              <w:pStyle w:val="30"/>
              <w:spacing w:before="1"/>
              <w:ind w:left="215"/>
              <w:rPr>
                <w:sz w:val="21"/>
              </w:rPr>
            </w:pPr>
            <w:r>
              <w:rPr>
                <w:sz w:val="21"/>
              </w:rPr>
              <w:t>工种</w:t>
            </w:r>
          </w:p>
        </w:tc>
        <w:tc>
          <w:tcPr>
            <w:tcW w:w="8506" w:type="dxa"/>
            <w:gridSpan w:val="7"/>
          </w:tcPr>
          <w:p>
            <w:pPr>
              <w:pStyle w:val="30"/>
              <w:spacing w:before="1"/>
              <w:ind w:left="2782"/>
              <w:rPr>
                <w:sz w:val="21"/>
              </w:rPr>
            </w:pPr>
            <w:r>
              <w:rPr>
                <w:sz w:val="21"/>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3" w:type="dxa"/>
          </w:tcPr>
          <w:p>
            <w:pPr>
              <w:pStyle w:val="30"/>
              <w:rPr>
                <w:rFonts w:ascii="Times New Roman"/>
                <w:sz w:val="20"/>
              </w:rPr>
            </w:pPr>
          </w:p>
        </w:tc>
        <w:tc>
          <w:tcPr>
            <w:tcW w:w="961" w:type="dxa"/>
          </w:tcPr>
          <w:p>
            <w:pPr>
              <w:pStyle w:val="30"/>
              <w:rPr>
                <w:rFonts w:ascii="Times New Roman"/>
                <w:sz w:val="20"/>
              </w:rPr>
            </w:pPr>
          </w:p>
        </w:tc>
        <w:tc>
          <w:tcPr>
            <w:tcW w:w="1257" w:type="dxa"/>
          </w:tcPr>
          <w:p>
            <w:pPr>
              <w:pStyle w:val="30"/>
              <w:rPr>
                <w:rFonts w:ascii="Times New Roman"/>
                <w:sz w:val="20"/>
              </w:rPr>
            </w:pPr>
          </w:p>
        </w:tc>
        <w:tc>
          <w:tcPr>
            <w:tcW w:w="1258" w:type="dxa"/>
          </w:tcPr>
          <w:p>
            <w:pPr>
              <w:pStyle w:val="30"/>
              <w:rPr>
                <w:rFonts w:ascii="Times New Roman"/>
                <w:sz w:val="20"/>
              </w:rPr>
            </w:pPr>
          </w:p>
        </w:tc>
        <w:tc>
          <w:tcPr>
            <w:tcW w:w="1257" w:type="dxa"/>
          </w:tcPr>
          <w:p>
            <w:pPr>
              <w:pStyle w:val="30"/>
              <w:rPr>
                <w:rFonts w:ascii="Times New Roman"/>
                <w:sz w:val="20"/>
              </w:rPr>
            </w:pPr>
          </w:p>
        </w:tc>
        <w:tc>
          <w:tcPr>
            <w:tcW w:w="1258" w:type="dxa"/>
          </w:tcPr>
          <w:p>
            <w:pPr>
              <w:pStyle w:val="30"/>
              <w:rPr>
                <w:rFonts w:ascii="Times New Roman"/>
                <w:sz w:val="20"/>
              </w:rPr>
            </w:pPr>
          </w:p>
        </w:tc>
        <w:tc>
          <w:tcPr>
            <w:tcW w:w="1257" w:type="dxa"/>
          </w:tcPr>
          <w:p>
            <w:pPr>
              <w:pStyle w:val="30"/>
              <w:rPr>
                <w:rFonts w:ascii="Times New Roman"/>
                <w:sz w:val="20"/>
              </w:rPr>
            </w:pPr>
          </w:p>
        </w:tc>
        <w:tc>
          <w:tcPr>
            <w:tcW w:w="1258"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53" w:type="dxa"/>
          </w:tcPr>
          <w:p>
            <w:pPr>
              <w:pStyle w:val="30"/>
              <w:rPr>
                <w:rFonts w:ascii="Times New Roman"/>
                <w:sz w:val="20"/>
              </w:rPr>
            </w:pPr>
          </w:p>
        </w:tc>
        <w:tc>
          <w:tcPr>
            <w:tcW w:w="961" w:type="dxa"/>
          </w:tcPr>
          <w:p>
            <w:pPr>
              <w:pStyle w:val="30"/>
              <w:rPr>
                <w:rFonts w:ascii="Times New Roman"/>
                <w:sz w:val="20"/>
              </w:rPr>
            </w:pPr>
          </w:p>
        </w:tc>
        <w:tc>
          <w:tcPr>
            <w:tcW w:w="1257" w:type="dxa"/>
          </w:tcPr>
          <w:p>
            <w:pPr>
              <w:pStyle w:val="30"/>
              <w:rPr>
                <w:rFonts w:ascii="Times New Roman"/>
                <w:sz w:val="20"/>
              </w:rPr>
            </w:pPr>
          </w:p>
        </w:tc>
        <w:tc>
          <w:tcPr>
            <w:tcW w:w="1258" w:type="dxa"/>
          </w:tcPr>
          <w:p>
            <w:pPr>
              <w:pStyle w:val="30"/>
              <w:rPr>
                <w:rFonts w:ascii="Times New Roman"/>
                <w:sz w:val="20"/>
              </w:rPr>
            </w:pPr>
          </w:p>
        </w:tc>
        <w:tc>
          <w:tcPr>
            <w:tcW w:w="1257" w:type="dxa"/>
          </w:tcPr>
          <w:p>
            <w:pPr>
              <w:pStyle w:val="30"/>
              <w:rPr>
                <w:rFonts w:ascii="Times New Roman"/>
                <w:sz w:val="20"/>
              </w:rPr>
            </w:pPr>
          </w:p>
        </w:tc>
        <w:tc>
          <w:tcPr>
            <w:tcW w:w="1258" w:type="dxa"/>
          </w:tcPr>
          <w:p>
            <w:pPr>
              <w:pStyle w:val="30"/>
              <w:rPr>
                <w:rFonts w:ascii="Times New Roman"/>
                <w:sz w:val="20"/>
              </w:rPr>
            </w:pPr>
          </w:p>
        </w:tc>
        <w:tc>
          <w:tcPr>
            <w:tcW w:w="1257" w:type="dxa"/>
          </w:tcPr>
          <w:p>
            <w:pPr>
              <w:pStyle w:val="30"/>
              <w:rPr>
                <w:rFonts w:ascii="Times New Roman"/>
                <w:sz w:val="20"/>
              </w:rPr>
            </w:pPr>
          </w:p>
        </w:tc>
        <w:tc>
          <w:tcPr>
            <w:tcW w:w="1258"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3" w:type="dxa"/>
          </w:tcPr>
          <w:p>
            <w:pPr>
              <w:pStyle w:val="30"/>
              <w:rPr>
                <w:rFonts w:ascii="Times New Roman"/>
                <w:sz w:val="20"/>
              </w:rPr>
            </w:pPr>
          </w:p>
        </w:tc>
        <w:tc>
          <w:tcPr>
            <w:tcW w:w="961" w:type="dxa"/>
          </w:tcPr>
          <w:p>
            <w:pPr>
              <w:pStyle w:val="30"/>
              <w:rPr>
                <w:rFonts w:ascii="Times New Roman"/>
                <w:sz w:val="20"/>
              </w:rPr>
            </w:pPr>
          </w:p>
        </w:tc>
        <w:tc>
          <w:tcPr>
            <w:tcW w:w="1257" w:type="dxa"/>
          </w:tcPr>
          <w:p>
            <w:pPr>
              <w:pStyle w:val="30"/>
              <w:rPr>
                <w:rFonts w:ascii="Times New Roman"/>
                <w:sz w:val="20"/>
              </w:rPr>
            </w:pPr>
          </w:p>
        </w:tc>
        <w:tc>
          <w:tcPr>
            <w:tcW w:w="1258" w:type="dxa"/>
          </w:tcPr>
          <w:p>
            <w:pPr>
              <w:pStyle w:val="30"/>
              <w:rPr>
                <w:rFonts w:ascii="Times New Roman"/>
                <w:sz w:val="20"/>
              </w:rPr>
            </w:pPr>
          </w:p>
        </w:tc>
        <w:tc>
          <w:tcPr>
            <w:tcW w:w="1257" w:type="dxa"/>
          </w:tcPr>
          <w:p>
            <w:pPr>
              <w:pStyle w:val="30"/>
              <w:rPr>
                <w:rFonts w:ascii="Times New Roman"/>
                <w:sz w:val="20"/>
              </w:rPr>
            </w:pPr>
          </w:p>
        </w:tc>
        <w:tc>
          <w:tcPr>
            <w:tcW w:w="1258" w:type="dxa"/>
          </w:tcPr>
          <w:p>
            <w:pPr>
              <w:pStyle w:val="30"/>
              <w:rPr>
                <w:rFonts w:ascii="Times New Roman"/>
                <w:sz w:val="20"/>
              </w:rPr>
            </w:pPr>
          </w:p>
        </w:tc>
        <w:tc>
          <w:tcPr>
            <w:tcW w:w="1257" w:type="dxa"/>
          </w:tcPr>
          <w:p>
            <w:pPr>
              <w:pStyle w:val="30"/>
              <w:rPr>
                <w:rFonts w:ascii="Times New Roman"/>
                <w:sz w:val="20"/>
              </w:rPr>
            </w:pPr>
          </w:p>
        </w:tc>
        <w:tc>
          <w:tcPr>
            <w:tcW w:w="1258"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3" w:type="dxa"/>
          </w:tcPr>
          <w:p>
            <w:pPr>
              <w:pStyle w:val="30"/>
              <w:rPr>
                <w:rFonts w:ascii="Times New Roman"/>
                <w:sz w:val="20"/>
              </w:rPr>
            </w:pPr>
          </w:p>
        </w:tc>
        <w:tc>
          <w:tcPr>
            <w:tcW w:w="961" w:type="dxa"/>
          </w:tcPr>
          <w:p>
            <w:pPr>
              <w:pStyle w:val="30"/>
              <w:rPr>
                <w:rFonts w:ascii="Times New Roman"/>
                <w:sz w:val="20"/>
              </w:rPr>
            </w:pPr>
          </w:p>
        </w:tc>
        <w:tc>
          <w:tcPr>
            <w:tcW w:w="1257" w:type="dxa"/>
          </w:tcPr>
          <w:p>
            <w:pPr>
              <w:pStyle w:val="30"/>
              <w:rPr>
                <w:rFonts w:ascii="Times New Roman"/>
                <w:sz w:val="20"/>
              </w:rPr>
            </w:pPr>
          </w:p>
        </w:tc>
        <w:tc>
          <w:tcPr>
            <w:tcW w:w="1258" w:type="dxa"/>
          </w:tcPr>
          <w:p>
            <w:pPr>
              <w:pStyle w:val="30"/>
              <w:rPr>
                <w:rFonts w:ascii="Times New Roman"/>
                <w:sz w:val="20"/>
              </w:rPr>
            </w:pPr>
          </w:p>
        </w:tc>
        <w:tc>
          <w:tcPr>
            <w:tcW w:w="1257" w:type="dxa"/>
          </w:tcPr>
          <w:p>
            <w:pPr>
              <w:pStyle w:val="30"/>
              <w:rPr>
                <w:rFonts w:ascii="Times New Roman"/>
                <w:sz w:val="20"/>
              </w:rPr>
            </w:pPr>
          </w:p>
        </w:tc>
        <w:tc>
          <w:tcPr>
            <w:tcW w:w="1258" w:type="dxa"/>
          </w:tcPr>
          <w:p>
            <w:pPr>
              <w:pStyle w:val="30"/>
              <w:rPr>
                <w:rFonts w:ascii="Times New Roman"/>
                <w:sz w:val="20"/>
              </w:rPr>
            </w:pPr>
          </w:p>
        </w:tc>
        <w:tc>
          <w:tcPr>
            <w:tcW w:w="1257" w:type="dxa"/>
          </w:tcPr>
          <w:p>
            <w:pPr>
              <w:pStyle w:val="30"/>
              <w:rPr>
                <w:rFonts w:ascii="Times New Roman"/>
                <w:sz w:val="20"/>
              </w:rPr>
            </w:pPr>
          </w:p>
        </w:tc>
        <w:tc>
          <w:tcPr>
            <w:tcW w:w="1258"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3" w:type="dxa"/>
          </w:tcPr>
          <w:p>
            <w:pPr>
              <w:pStyle w:val="30"/>
              <w:rPr>
                <w:rFonts w:ascii="Times New Roman"/>
                <w:sz w:val="20"/>
              </w:rPr>
            </w:pPr>
          </w:p>
        </w:tc>
        <w:tc>
          <w:tcPr>
            <w:tcW w:w="961" w:type="dxa"/>
          </w:tcPr>
          <w:p>
            <w:pPr>
              <w:pStyle w:val="30"/>
              <w:rPr>
                <w:rFonts w:ascii="Times New Roman"/>
                <w:sz w:val="20"/>
              </w:rPr>
            </w:pPr>
          </w:p>
        </w:tc>
        <w:tc>
          <w:tcPr>
            <w:tcW w:w="1257" w:type="dxa"/>
          </w:tcPr>
          <w:p>
            <w:pPr>
              <w:pStyle w:val="30"/>
              <w:rPr>
                <w:rFonts w:ascii="Times New Roman"/>
                <w:sz w:val="20"/>
              </w:rPr>
            </w:pPr>
          </w:p>
        </w:tc>
        <w:tc>
          <w:tcPr>
            <w:tcW w:w="1258" w:type="dxa"/>
          </w:tcPr>
          <w:p>
            <w:pPr>
              <w:pStyle w:val="30"/>
              <w:rPr>
                <w:rFonts w:ascii="Times New Roman"/>
                <w:sz w:val="20"/>
              </w:rPr>
            </w:pPr>
          </w:p>
        </w:tc>
        <w:tc>
          <w:tcPr>
            <w:tcW w:w="1257" w:type="dxa"/>
          </w:tcPr>
          <w:p>
            <w:pPr>
              <w:pStyle w:val="30"/>
              <w:rPr>
                <w:rFonts w:ascii="Times New Roman"/>
                <w:sz w:val="20"/>
              </w:rPr>
            </w:pPr>
          </w:p>
        </w:tc>
        <w:tc>
          <w:tcPr>
            <w:tcW w:w="1258" w:type="dxa"/>
          </w:tcPr>
          <w:p>
            <w:pPr>
              <w:pStyle w:val="30"/>
              <w:rPr>
                <w:rFonts w:ascii="Times New Roman"/>
                <w:sz w:val="20"/>
              </w:rPr>
            </w:pPr>
          </w:p>
        </w:tc>
        <w:tc>
          <w:tcPr>
            <w:tcW w:w="1257" w:type="dxa"/>
          </w:tcPr>
          <w:p>
            <w:pPr>
              <w:pStyle w:val="30"/>
              <w:rPr>
                <w:rFonts w:ascii="Times New Roman"/>
                <w:sz w:val="20"/>
              </w:rPr>
            </w:pPr>
          </w:p>
        </w:tc>
        <w:tc>
          <w:tcPr>
            <w:tcW w:w="1258"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3" w:type="dxa"/>
          </w:tcPr>
          <w:p>
            <w:pPr>
              <w:pStyle w:val="30"/>
              <w:rPr>
                <w:rFonts w:ascii="Times New Roman"/>
                <w:sz w:val="20"/>
              </w:rPr>
            </w:pPr>
          </w:p>
        </w:tc>
        <w:tc>
          <w:tcPr>
            <w:tcW w:w="961" w:type="dxa"/>
          </w:tcPr>
          <w:p>
            <w:pPr>
              <w:pStyle w:val="30"/>
              <w:rPr>
                <w:rFonts w:ascii="Times New Roman"/>
                <w:sz w:val="20"/>
              </w:rPr>
            </w:pPr>
          </w:p>
        </w:tc>
        <w:tc>
          <w:tcPr>
            <w:tcW w:w="1257" w:type="dxa"/>
          </w:tcPr>
          <w:p>
            <w:pPr>
              <w:pStyle w:val="30"/>
              <w:rPr>
                <w:rFonts w:ascii="Times New Roman"/>
                <w:sz w:val="20"/>
              </w:rPr>
            </w:pPr>
          </w:p>
        </w:tc>
        <w:tc>
          <w:tcPr>
            <w:tcW w:w="1258" w:type="dxa"/>
          </w:tcPr>
          <w:p>
            <w:pPr>
              <w:pStyle w:val="30"/>
              <w:rPr>
                <w:rFonts w:ascii="Times New Roman"/>
                <w:sz w:val="20"/>
              </w:rPr>
            </w:pPr>
          </w:p>
        </w:tc>
        <w:tc>
          <w:tcPr>
            <w:tcW w:w="1257" w:type="dxa"/>
          </w:tcPr>
          <w:p>
            <w:pPr>
              <w:pStyle w:val="30"/>
              <w:rPr>
                <w:rFonts w:ascii="Times New Roman"/>
                <w:sz w:val="20"/>
              </w:rPr>
            </w:pPr>
          </w:p>
        </w:tc>
        <w:tc>
          <w:tcPr>
            <w:tcW w:w="1258" w:type="dxa"/>
          </w:tcPr>
          <w:p>
            <w:pPr>
              <w:pStyle w:val="30"/>
              <w:rPr>
                <w:rFonts w:ascii="Times New Roman"/>
                <w:sz w:val="20"/>
              </w:rPr>
            </w:pPr>
          </w:p>
        </w:tc>
        <w:tc>
          <w:tcPr>
            <w:tcW w:w="1257" w:type="dxa"/>
          </w:tcPr>
          <w:p>
            <w:pPr>
              <w:pStyle w:val="30"/>
              <w:rPr>
                <w:rFonts w:ascii="Times New Roman"/>
                <w:sz w:val="20"/>
              </w:rPr>
            </w:pPr>
          </w:p>
        </w:tc>
        <w:tc>
          <w:tcPr>
            <w:tcW w:w="1258"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53" w:type="dxa"/>
          </w:tcPr>
          <w:p>
            <w:pPr>
              <w:pStyle w:val="30"/>
              <w:rPr>
                <w:rFonts w:ascii="Times New Roman"/>
                <w:sz w:val="20"/>
              </w:rPr>
            </w:pPr>
          </w:p>
        </w:tc>
        <w:tc>
          <w:tcPr>
            <w:tcW w:w="961" w:type="dxa"/>
          </w:tcPr>
          <w:p>
            <w:pPr>
              <w:pStyle w:val="30"/>
              <w:rPr>
                <w:rFonts w:ascii="Times New Roman"/>
                <w:sz w:val="20"/>
              </w:rPr>
            </w:pPr>
          </w:p>
        </w:tc>
        <w:tc>
          <w:tcPr>
            <w:tcW w:w="1257" w:type="dxa"/>
          </w:tcPr>
          <w:p>
            <w:pPr>
              <w:pStyle w:val="30"/>
              <w:rPr>
                <w:rFonts w:ascii="Times New Roman"/>
                <w:sz w:val="20"/>
              </w:rPr>
            </w:pPr>
          </w:p>
        </w:tc>
        <w:tc>
          <w:tcPr>
            <w:tcW w:w="1258" w:type="dxa"/>
          </w:tcPr>
          <w:p>
            <w:pPr>
              <w:pStyle w:val="30"/>
              <w:rPr>
                <w:rFonts w:ascii="Times New Roman"/>
                <w:sz w:val="20"/>
              </w:rPr>
            </w:pPr>
          </w:p>
        </w:tc>
        <w:tc>
          <w:tcPr>
            <w:tcW w:w="1257" w:type="dxa"/>
          </w:tcPr>
          <w:p>
            <w:pPr>
              <w:pStyle w:val="30"/>
              <w:rPr>
                <w:rFonts w:ascii="Times New Roman"/>
                <w:sz w:val="20"/>
              </w:rPr>
            </w:pPr>
          </w:p>
        </w:tc>
        <w:tc>
          <w:tcPr>
            <w:tcW w:w="1258" w:type="dxa"/>
          </w:tcPr>
          <w:p>
            <w:pPr>
              <w:pStyle w:val="30"/>
              <w:rPr>
                <w:rFonts w:ascii="Times New Roman"/>
                <w:sz w:val="20"/>
              </w:rPr>
            </w:pPr>
          </w:p>
        </w:tc>
        <w:tc>
          <w:tcPr>
            <w:tcW w:w="1257" w:type="dxa"/>
          </w:tcPr>
          <w:p>
            <w:pPr>
              <w:pStyle w:val="30"/>
              <w:rPr>
                <w:rFonts w:ascii="Times New Roman"/>
                <w:sz w:val="20"/>
              </w:rPr>
            </w:pPr>
          </w:p>
        </w:tc>
        <w:tc>
          <w:tcPr>
            <w:tcW w:w="1258" w:type="dxa"/>
          </w:tcPr>
          <w:p>
            <w:pPr>
              <w:pStyle w:val="30"/>
              <w:rPr>
                <w:rFonts w:ascii="Times New Roman"/>
                <w:sz w:val="20"/>
              </w:rPr>
            </w:pPr>
          </w:p>
        </w:tc>
      </w:tr>
    </w:tbl>
    <w:p>
      <w:pPr>
        <w:pStyle w:val="2"/>
        <w:rPr>
          <w:sz w:val="20"/>
        </w:rPr>
      </w:pPr>
    </w:p>
    <w:p>
      <w:pPr>
        <w:pStyle w:val="2"/>
        <w:spacing w:before="10"/>
        <w:rPr>
          <w:sz w:val="17"/>
        </w:rPr>
      </w:pPr>
    </w:p>
    <w:p>
      <w:pPr>
        <w:pStyle w:val="2"/>
        <w:ind w:left="1017"/>
      </w:pPr>
      <w:r>
        <w:t>附表四：计划开、竣工日期和施工进度计划（网络图或横道图）</w:t>
      </w:r>
    </w:p>
    <w:p>
      <w:pPr>
        <w:pStyle w:val="29"/>
        <w:numPr>
          <w:ilvl w:val="0"/>
          <w:numId w:val="18"/>
        </w:numPr>
        <w:tabs>
          <w:tab w:val="left" w:pos="1692"/>
        </w:tabs>
        <w:spacing w:before="161" w:line="408" w:lineRule="auto"/>
        <w:ind w:right="680" w:firstLine="420"/>
        <w:jc w:val="both"/>
        <w:rPr>
          <w:sz w:val="21"/>
        </w:rPr>
      </w:pPr>
      <w:r>
        <w:rPr>
          <w:sz w:val="21"/>
        </w:rPr>
        <w:t>磋商人应提交施工进度计划，说明按</w:t>
      </w:r>
      <w:r>
        <w:rPr>
          <w:rFonts w:hint="eastAsia"/>
          <w:sz w:val="21"/>
          <w:lang w:eastAsia="zh-CN"/>
        </w:rPr>
        <w:t>采购文件</w:t>
      </w:r>
      <w:r>
        <w:rPr>
          <w:sz w:val="21"/>
        </w:rPr>
        <w:t>要求的工期进行施工的各个关键日期。中标的磋商人还应按合同条件有关条款的要求提交详细的施工进度计划。</w:t>
      </w:r>
    </w:p>
    <w:p>
      <w:pPr>
        <w:pStyle w:val="29"/>
        <w:numPr>
          <w:ilvl w:val="0"/>
          <w:numId w:val="18"/>
        </w:numPr>
        <w:tabs>
          <w:tab w:val="left" w:pos="1692"/>
        </w:tabs>
        <w:spacing w:before="4" w:line="410" w:lineRule="auto"/>
        <w:ind w:right="677" w:firstLine="420"/>
        <w:jc w:val="both"/>
        <w:rPr>
          <w:sz w:val="21"/>
        </w:rPr>
      </w:pPr>
      <w:r>
        <w:rPr>
          <w:sz w:val="21"/>
        </w:rPr>
        <w:t>施工进度计划可采用网络图（或横道图）表示，说明计划开工日期和各分项工程各阶段的完工日期和分包合同签订的日期。</w:t>
      </w:r>
    </w:p>
    <w:p>
      <w:pPr>
        <w:pStyle w:val="29"/>
        <w:numPr>
          <w:ilvl w:val="0"/>
          <w:numId w:val="18"/>
        </w:numPr>
        <w:tabs>
          <w:tab w:val="left" w:pos="1692"/>
        </w:tabs>
        <w:spacing w:line="268" w:lineRule="exact"/>
        <w:ind w:left="1692"/>
        <w:rPr>
          <w:sz w:val="21"/>
        </w:rPr>
      </w:pPr>
      <w:r>
        <w:rPr>
          <w:sz w:val="21"/>
        </w:rPr>
        <w:t>施工进度计划应与施工组织设计相适应。</w:t>
      </w:r>
    </w:p>
    <w:p>
      <w:pPr>
        <w:pStyle w:val="2"/>
        <w:rPr>
          <w:sz w:val="22"/>
        </w:rPr>
      </w:pPr>
    </w:p>
    <w:p>
      <w:pPr>
        <w:pStyle w:val="2"/>
        <w:spacing w:before="10"/>
        <w:rPr>
          <w:sz w:val="27"/>
        </w:rPr>
      </w:pPr>
    </w:p>
    <w:p>
      <w:pPr>
        <w:pStyle w:val="2"/>
        <w:ind w:left="1017"/>
      </w:pPr>
      <w:r>
        <w:t>附表五：施工总平面图</w:t>
      </w:r>
    </w:p>
    <w:p>
      <w:pPr>
        <w:pStyle w:val="2"/>
        <w:spacing w:before="161" w:line="410" w:lineRule="auto"/>
        <w:ind w:left="1017" w:right="677" w:firstLine="420"/>
        <w:jc w:val="both"/>
      </w:pPr>
      <w:r>
        <w:t>磋商人应递交一份施工总平面图，绘出现场临时设施布置图表并附文字说明，说明临时设施、加工车间、现场办公、设备及仓储、供电、供水、卫生、生活、道路、消防等设施的情况和布置。</w:t>
      </w:r>
    </w:p>
    <w:p>
      <w:pPr>
        <w:pStyle w:val="2"/>
        <w:spacing w:before="5"/>
        <w:rPr>
          <w:sz w:val="25"/>
        </w:rPr>
      </w:pPr>
    </w:p>
    <w:p>
      <w:pPr>
        <w:pStyle w:val="2"/>
        <w:spacing w:before="1" w:after="3"/>
        <w:ind w:left="1017"/>
      </w:pPr>
      <w:r>
        <w:t>附表六：临时用地表</w:t>
      </w:r>
    </w:p>
    <w:tbl>
      <w:tblPr>
        <w:tblStyle w:val="16"/>
        <w:tblW w:w="9426" w:type="dxa"/>
        <w:tblInd w:w="6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6"/>
        <w:gridCol w:w="2357"/>
        <w:gridCol w:w="2356"/>
        <w:gridCol w:w="2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2356" w:type="dxa"/>
          </w:tcPr>
          <w:p>
            <w:pPr>
              <w:pStyle w:val="30"/>
              <w:spacing w:before="169"/>
              <w:ind w:left="945" w:right="936"/>
              <w:jc w:val="center"/>
              <w:rPr>
                <w:sz w:val="21"/>
              </w:rPr>
            </w:pPr>
            <w:r>
              <w:rPr>
                <w:sz w:val="21"/>
              </w:rPr>
              <w:t>用途</w:t>
            </w:r>
          </w:p>
        </w:tc>
        <w:tc>
          <w:tcPr>
            <w:tcW w:w="2357" w:type="dxa"/>
          </w:tcPr>
          <w:p>
            <w:pPr>
              <w:pStyle w:val="30"/>
              <w:spacing w:before="169"/>
              <w:ind w:left="441"/>
              <w:rPr>
                <w:sz w:val="21"/>
              </w:rPr>
            </w:pPr>
            <w:r>
              <w:rPr>
                <w:sz w:val="21"/>
              </w:rPr>
              <w:t>面积（平方米）</w:t>
            </w:r>
          </w:p>
        </w:tc>
        <w:tc>
          <w:tcPr>
            <w:tcW w:w="2356" w:type="dxa"/>
          </w:tcPr>
          <w:p>
            <w:pPr>
              <w:pStyle w:val="30"/>
              <w:spacing w:before="169"/>
              <w:ind w:left="943" w:right="938"/>
              <w:jc w:val="center"/>
              <w:rPr>
                <w:sz w:val="21"/>
              </w:rPr>
            </w:pPr>
            <w:r>
              <w:rPr>
                <w:sz w:val="21"/>
              </w:rPr>
              <w:t>位置</w:t>
            </w:r>
          </w:p>
        </w:tc>
        <w:tc>
          <w:tcPr>
            <w:tcW w:w="2357" w:type="dxa"/>
          </w:tcPr>
          <w:p>
            <w:pPr>
              <w:pStyle w:val="30"/>
              <w:spacing w:before="169"/>
              <w:ind w:left="756"/>
              <w:rPr>
                <w:sz w:val="21"/>
              </w:rPr>
            </w:pPr>
            <w:r>
              <w:rPr>
                <w:sz w:val="21"/>
              </w:rPr>
              <w:t>需用时间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2356" w:type="dxa"/>
          </w:tcPr>
          <w:p>
            <w:pPr>
              <w:pStyle w:val="30"/>
              <w:rPr>
                <w:rFonts w:ascii="Times New Roman"/>
                <w:sz w:val="20"/>
              </w:rPr>
            </w:pPr>
          </w:p>
        </w:tc>
        <w:tc>
          <w:tcPr>
            <w:tcW w:w="2357" w:type="dxa"/>
          </w:tcPr>
          <w:p>
            <w:pPr>
              <w:pStyle w:val="30"/>
              <w:rPr>
                <w:rFonts w:ascii="Times New Roman"/>
                <w:sz w:val="20"/>
              </w:rPr>
            </w:pPr>
          </w:p>
        </w:tc>
        <w:tc>
          <w:tcPr>
            <w:tcW w:w="2356" w:type="dxa"/>
          </w:tcPr>
          <w:p>
            <w:pPr>
              <w:pStyle w:val="30"/>
              <w:rPr>
                <w:rFonts w:ascii="Times New Roman"/>
                <w:sz w:val="20"/>
              </w:rPr>
            </w:pPr>
          </w:p>
        </w:tc>
        <w:tc>
          <w:tcPr>
            <w:tcW w:w="2357"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2356" w:type="dxa"/>
          </w:tcPr>
          <w:p>
            <w:pPr>
              <w:pStyle w:val="30"/>
              <w:rPr>
                <w:rFonts w:ascii="Times New Roman"/>
                <w:sz w:val="20"/>
              </w:rPr>
            </w:pPr>
          </w:p>
        </w:tc>
        <w:tc>
          <w:tcPr>
            <w:tcW w:w="2357" w:type="dxa"/>
          </w:tcPr>
          <w:p>
            <w:pPr>
              <w:pStyle w:val="30"/>
              <w:rPr>
                <w:rFonts w:ascii="Times New Roman"/>
                <w:sz w:val="20"/>
              </w:rPr>
            </w:pPr>
          </w:p>
        </w:tc>
        <w:tc>
          <w:tcPr>
            <w:tcW w:w="2356" w:type="dxa"/>
          </w:tcPr>
          <w:p>
            <w:pPr>
              <w:pStyle w:val="30"/>
              <w:rPr>
                <w:rFonts w:ascii="Times New Roman"/>
                <w:sz w:val="20"/>
              </w:rPr>
            </w:pPr>
          </w:p>
        </w:tc>
        <w:tc>
          <w:tcPr>
            <w:tcW w:w="2357"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2356" w:type="dxa"/>
          </w:tcPr>
          <w:p>
            <w:pPr>
              <w:pStyle w:val="30"/>
              <w:rPr>
                <w:rFonts w:ascii="Times New Roman"/>
                <w:sz w:val="20"/>
              </w:rPr>
            </w:pPr>
          </w:p>
        </w:tc>
        <w:tc>
          <w:tcPr>
            <w:tcW w:w="2357" w:type="dxa"/>
          </w:tcPr>
          <w:p>
            <w:pPr>
              <w:pStyle w:val="30"/>
              <w:rPr>
                <w:rFonts w:ascii="Times New Roman"/>
                <w:sz w:val="20"/>
              </w:rPr>
            </w:pPr>
          </w:p>
        </w:tc>
        <w:tc>
          <w:tcPr>
            <w:tcW w:w="2356" w:type="dxa"/>
          </w:tcPr>
          <w:p>
            <w:pPr>
              <w:pStyle w:val="30"/>
              <w:rPr>
                <w:rFonts w:ascii="Times New Roman"/>
                <w:sz w:val="20"/>
              </w:rPr>
            </w:pPr>
          </w:p>
        </w:tc>
        <w:tc>
          <w:tcPr>
            <w:tcW w:w="2357"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2" w:hRule="atLeast"/>
        </w:trPr>
        <w:tc>
          <w:tcPr>
            <w:tcW w:w="2356" w:type="dxa"/>
          </w:tcPr>
          <w:p>
            <w:pPr>
              <w:pStyle w:val="30"/>
              <w:rPr>
                <w:rFonts w:ascii="Times New Roman"/>
                <w:sz w:val="20"/>
              </w:rPr>
            </w:pPr>
          </w:p>
        </w:tc>
        <w:tc>
          <w:tcPr>
            <w:tcW w:w="2357" w:type="dxa"/>
          </w:tcPr>
          <w:p>
            <w:pPr>
              <w:pStyle w:val="30"/>
              <w:rPr>
                <w:rFonts w:ascii="Times New Roman"/>
                <w:sz w:val="20"/>
              </w:rPr>
            </w:pPr>
          </w:p>
        </w:tc>
        <w:tc>
          <w:tcPr>
            <w:tcW w:w="2356" w:type="dxa"/>
          </w:tcPr>
          <w:p>
            <w:pPr>
              <w:pStyle w:val="30"/>
              <w:rPr>
                <w:rFonts w:ascii="Times New Roman"/>
                <w:sz w:val="20"/>
              </w:rPr>
            </w:pPr>
          </w:p>
        </w:tc>
        <w:tc>
          <w:tcPr>
            <w:tcW w:w="2357" w:type="dxa"/>
          </w:tcPr>
          <w:p>
            <w:pPr>
              <w:pStyle w:val="30"/>
              <w:rPr>
                <w:rFonts w:ascii="Times New Roman"/>
                <w:sz w:val="20"/>
              </w:rPr>
            </w:pPr>
          </w:p>
        </w:tc>
      </w:tr>
    </w:tbl>
    <w:p>
      <w:pPr>
        <w:rPr>
          <w:rFonts w:ascii="Times New Roman"/>
          <w:sz w:val="20"/>
        </w:rPr>
        <w:sectPr>
          <w:pgSz w:w="11910" w:h="16840"/>
          <w:pgMar w:top="1540" w:right="761" w:bottom="1040" w:left="780" w:header="876" w:footer="858" w:gutter="0"/>
          <w:pgNumType w:fmt="decimal"/>
          <w:cols w:space="720" w:num="1"/>
        </w:sectPr>
      </w:pPr>
    </w:p>
    <w:p>
      <w:pPr>
        <w:pStyle w:val="2"/>
        <w:spacing w:before="6"/>
        <w:rPr>
          <w:sz w:val="3"/>
        </w:rPr>
      </w:pPr>
    </w:p>
    <w:p>
      <w:pPr>
        <w:pStyle w:val="2"/>
        <w:spacing w:line="20" w:lineRule="exact"/>
        <w:ind w:left="346"/>
        <w:rPr>
          <w:sz w:val="2"/>
        </w:rPr>
      </w:pPr>
    </w:p>
    <w:p>
      <w:pPr>
        <w:pStyle w:val="3"/>
        <w:tabs>
          <w:tab w:val="left" w:pos="1283"/>
        </w:tabs>
        <w:ind w:left="0" w:right="17" w:firstLine="0"/>
        <w:rPr>
          <w:b/>
          <w:sz w:val="25"/>
        </w:rPr>
      </w:pPr>
      <w:bookmarkStart w:id="107" w:name="_TOC_250001"/>
      <w:bookmarkEnd w:id="107"/>
      <w:bookmarkStart w:id="108" w:name="_Toc32346"/>
      <w:bookmarkStart w:id="109" w:name="_Toc9054"/>
      <w:bookmarkStart w:id="110" w:name="_Toc23511"/>
      <w:bookmarkStart w:id="111" w:name="_Toc16136"/>
      <w:bookmarkStart w:id="112" w:name="_Toc10110"/>
      <w:bookmarkStart w:id="113" w:name="_Toc32188"/>
      <w:bookmarkStart w:id="114" w:name="_Toc15513"/>
      <w:bookmarkStart w:id="115" w:name="_Toc19579"/>
      <w:bookmarkStart w:id="116" w:name="_Toc8742"/>
      <w:bookmarkStart w:id="117" w:name="_Toc13961"/>
      <w:bookmarkStart w:id="118" w:name="_Toc13348"/>
      <w:r>
        <w:t>第五章</w:t>
      </w:r>
      <w:r>
        <w:tab/>
      </w:r>
      <w:r>
        <w:t>合同主要条款</w:t>
      </w:r>
      <w:bookmarkEnd w:id="108"/>
      <w:bookmarkEnd w:id="109"/>
      <w:bookmarkEnd w:id="110"/>
      <w:bookmarkEnd w:id="111"/>
      <w:bookmarkEnd w:id="112"/>
      <w:bookmarkEnd w:id="113"/>
    </w:p>
    <w:p>
      <w:pPr>
        <w:spacing w:line="340" w:lineRule="exact"/>
        <w:rPr>
          <w:rFonts w:ascii="宋体" w:hAnsi="宋体"/>
          <w:b/>
          <w:szCs w:val="21"/>
          <w:u w:val="single"/>
        </w:rPr>
      </w:pPr>
      <w:bookmarkStart w:id="119" w:name="第一部分_合同协议书"/>
      <w:bookmarkEnd w:id="119"/>
      <w:r>
        <w:rPr>
          <w:rFonts w:hint="eastAsia" w:ascii="宋体" w:hAnsi="宋体"/>
          <w:b/>
          <w:szCs w:val="21"/>
        </w:rPr>
        <w:t>发包人（全称）：</w:t>
      </w:r>
      <w:r>
        <w:rPr>
          <w:rFonts w:hint="eastAsia" w:ascii="宋体" w:hAnsi="宋体"/>
          <w:szCs w:val="21"/>
          <w:u w:val="single"/>
        </w:rPr>
        <w:t xml:space="preserve">                                        </w:t>
      </w:r>
    </w:p>
    <w:p>
      <w:pPr>
        <w:spacing w:line="340" w:lineRule="exact"/>
        <w:rPr>
          <w:rFonts w:ascii="宋体" w:hAnsi="宋体"/>
          <w:szCs w:val="21"/>
          <w:u w:val="single"/>
        </w:rPr>
      </w:pPr>
      <w:r>
        <w:rPr>
          <w:rFonts w:hint="eastAsia" w:ascii="宋体" w:hAnsi="宋体"/>
          <w:b/>
          <w:szCs w:val="21"/>
        </w:rPr>
        <w:t>承包人（全称）：</w:t>
      </w:r>
      <w:r>
        <w:rPr>
          <w:rFonts w:ascii="宋体" w:hAnsi="宋体"/>
          <w:szCs w:val="21"/>
          <w:u w:val="single"/>
        </w:rPr>
        <w:t xml:space="preserve">                       </w:t>
      </w:r>
      <w:r>
        <w:rPr>
          <w:rFonts w:hint="eastAsia" w:ascii="宋体" w:hAnsi="宋体"/>
          <w:szCs w:val="21"/>
          <w:u w:val="single"/>
        </w:rPr>
        <w:t xml:space="preserve">                 </w:t>
      </w:r>
    </w:p>
    <w:p>
      <w:pPr>
        <w:spacing w:line="340" w:lineRule="exact"/>
        <w:ind w:firstLine="440" w:firstLineChars="200"/>
        <w:rPr>
          <w:rFonts w:ascii="宋体" w:hAnsi="宋体"/>
          <w:szCs w:val="21"/>
        </w:rPr>
      </w:pPr>
      <w:r>
        <w:rPr>
          <w:rFonts w:hint="eastAsia" w:ascii="宋体" w:hAnsi="宋体"/>
          <w:szCs w:val="21"/>
        </w:rPr>
        <w:t>根据《中华人民共和国合同法》、《中华人民共和国建筑法》及有关法律规定，遵循平等、自愿、公平和诚实信用的原则，双方就</w:t>
      </w:r>
    </w:p>
    <w:p>
      <w:pPr>
        <w:spacing w:line="340" w:lineRule="exact"/>
        <w:rPr>
          <w:rFonts w:hint="eastAsia" w:ascii="宋体" w:hAnsi="宋体"/>
          <w:szCs w:val="21"/>
        </w:rPr>
      </w:pPr>
      <w:r>
        <w:rPr>
          <w:rFonts w:ascii="宋体" w:hAnsi="宋体"/>
          <w:szCs w:val="21"/>
          <w:u w:val="single"/>
        </w:rPr>
        <w:t xml:space="preserve">                       </w:t>
      </w:r>
      <w:r>
        <w:rPr>
          <w:rFonts w:hint="eastAsia" w:ascii="宋体" w:hAnsi="宋体"/>
          <w:szCs w:val="21"/>
        </w:rPr>
        <w:t>工程施工及有关事项协商一致，共同达成如下协议：</w:t>
      </w:r>
    </w:p>
    <w:p>
      <w:pPr>
        <w:spacing w:line="340" w:lineRule="exact"/>
        <w:rPr>
          <w:rFonts w:ascii="宋体" w:hAnsi="宋体"/>
          <w:b/>
          <w:bCs/>
          <w:sz w:val="21"/>
          <w:szCs w:val="21"/>
        </w:rPr>
      </w:pPr>
      <w:r>
        <w:rPr>
          <w:rFonts w:ascii="宋体" w:hAnsi="宋体"/>
          <w:b/>
          <w:bCs/>
          <w:sz w:val="21"/>
          <w:szCs w:val="21"/>
        </w:rPr>
        <w:t xml:space="preserve"> </w:t>
      </w:r>
      <w:bookmarkStart w:id="120" w:name="_Toc351203481"/>
      <w:r>
        <w:rPr>
          <w:rFonts w:hint="eastAsia" w:ascii="宋体" w:hAnsi="宋体"/>
          <w:b/>
          <w:bCs/>
          <w:sz w:val="21"/>
          <w:szCs w:val="21"/>
        </w:rPr>
        <w:t>一、工程概况</w:t>
      </w:r>
      <w:bookmarkEnd w:id="120"/>
    </w:p>
    <w:p>
      <w:pPr>
        <w:spacing w:line="340" w:lineRule="exact"/>
        <w:ind w:firstLine="440" w:firstLineChars="200"/>
        <w:rPr>
          <w:rFonts w:ascii="宋体" w:hAnsi="宋体"/>
          <w:b/>
          <w:szCs w:val="21"/>
          <w:u w:val="single"/>
        </w:rPr>
      </w:pPr>
      <w:r>
        <w:rPr>
          <w:rFonts w:ascii="宋体" w:hAnsi="宋体"/>
          <w:bCs/>
          <w:szCs w:val="21"/>
        </w:rPr>
        <w:t>1.</w:t>
      </w:r>
      <w:r>
        <w:rPr>
          <w:rFonts w:hint="eastAsia" w:ascii="宋体" w:hAnsi="宋体"/>
          <w:bCs/>
          <w:szCs w:val="21"/>
        </w:rPr>
        <w:t>工程名称</w:t>
      </w:r>
      <w:r>
        <w:rPr>
          <w:rFonts w:hint="eastAsia"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spacing w:line="340" w:lineRule="exact"/>
        <w:ind w:firstLine="431" w:firstLineChars="196"/>
        <w:rPr>
          <w:rFonts w:ascii="宋体" w:hAnsi="宋体"/>
          <w:bCs/>
          <w:szCs w:val="21"/>
        </w:rPr>
      </w:pPr>
      <w:r>
        <w:rPr>
          <w:rFonts w:ascii="宋体" w:hAnsi="宋体"/>
          <w:bCs/>
          <w:szCs w:val="21"/>
        </w:rPr>
        <w:t>2.</w:t>
      </w:r>
      <w:r>
        <w:rPr>
          <w:rFonts w:hint="eastAsia" w:ascii="宋体" w:hAnsi="宋体"/>
          <w:bCs/>
          <w:szCs w:val="21"/>
        </w:rPr>
        <w:t>工程地点：</w:t>
      </w:r>
      <w:r>
        <w:rPr>
          <w:rFonts w:hint="eastAsia" w:ascii="宋体" w:hAnsi="宋体"/>
          <w:szCs w:val="21"/>
          <w:u w:val="single"/>
        </w:rPr>
        <w:t xml:space="preserve">                                      </w:t>
      </w:r>
      <w:r>
        <w:rPr>
          <w:rFonts w:hint="eastAsia" w:ascii="宋体" w:hAnsi="宋体"/>
          <w:szCs w:val="21"/>
        </w:rPr>
        <w:t>。</w:t>
      </w:r>
    </w:p>
    <w:p>
      <w:pPr>
        <w:spacing w:line="340" w:lineRule="exact"/>
        <w:ind w:firstLine="431" w:firstLineChars="196"/>
        <w:rPr>
          <w:rFonts w:ascii="宋体" w:hAnsi="宋体"/>
          <w:bCs/>
          <w:szCs w:val="21"/>
        </w:rPr>
      </w:pPr>
      <w:r>
        <w:rPr>
          <w:rFonts w:ascii="宋体" w:hAnsi="宋体"/>
          <w:bCs/>
          <w:szCs w:val="21"/>
        </w:rPr>
        <w:t>3.</w:t>
      </w:r>
      <w:r>
        <w:rPr>
          <w:rFonts w:hint="eastAsia" w:ascii="宋体" w:hAnsi="宋体"/>
          <w:bCs/>
          <w:szCs w:val="21"/>
        </w:rPr>
        <w:t>工程立项批准文号：</w:t>
      </w:r>
      <w:r>
        <w:rPr>
          <w:rFonts w:hint="eastAsia" w:ascii="宋体" w:hAnsi="宋体"/>
          <w:szCs w:val="21"/>
          <w:u w:val="single"/>
        </w:rPr>
        <w:t xml:space="preserve">                              </w:t>
      </w:r>
      <w:r>
        <w:rPr>
          <w:rFonts w:hint="eastAsia" w:ascii="宋体" w:hAnsi="宋体"/>
          <w:bCs/>
          <w:szCs w:val="21"/>
        </w:rPr>
        <w:t>。</w:t>
      </w:r>
    </w:p>
    <w:p>
      <w:pPr>
        <w:spacing w:line="340" w:lineRule="exact"/>
        <w:ind w:firstLine="431" w:firstLineChars="196"/>
        <w:rPr>
          <w:rFonts w:ascii="宋体" w:hAnsi="宋体"/>
          <w:bCs/>
          <w:szCs w:val="21"/>
        </w:rPr>
      </w:pPr>
      <w:r>
        <w:rPr>
          <w:rFonts w:ascii="宋体" w:hAnsi="宋体"/>
          <w:bCs/>
          <w:szCs w:val="21"/>
        </w:rPr>
        <w:t>4.</w:t>
      </w:r>
      <w:r>
        <w:rPr>
          <w:rFonts w:hint="eastAsia" w:ascii="宋体" w:hAnsi="宋体"/>
          <w:bCs/>
          <w:szCs w:val="21"/>
        </w:rPr>
        <w:t>资金来源：</w:t>
      </w:r>
      <w:r>
        <w:rPr>
          <w:rFonts w:hint="eastAsia" w:ascii="宋体" w:hAnsi="宋体"/>
          <w:szCs w:val="21"/>
          <w:u w:val="single"/>
        </w:rPr>
        <w:t xml:space="preserve">                                      </w:t>
      </w:r>
      <w:r>
        <w:rPr>
          <w:rFonts w:hint="eastAsia" w:ascii="宋体" w:hAnsi="宋体"/>
          <w:bCs/>
          <w:szCs w:val="21"/>
        </w:rPr>
        <w:t>。</w:t>
      </w:r>
    </w:p>
    <w:p>
      <w:pPr>
        <w:spacing w:line="340" w:lineRule="exact"/>
        <w:ind w:firstLine="431" w:firstLineChars="196"/>
        <w:rPr>
          <w:rFonts w:ascii="宋体" w:hAnsi="宋体"/>
          <w:bCs/>
          <w:szCs w:val="21"/>
        </w:rPr>
      </w:pPr>
      <w:r>
        <w:rPr>
          <w:rFonts w:ascii="宋体" w:hAnsi="宋体"/>
          <w:bCs/>
          <w:szCs w:val="21"/>
        </w:rPr>
        <w:t>5.</w:t>
      </w:r>
      <w:r>
        <w:rPr>
          <w:rFonts w:hint="eastAsia" w:ascii="宋体" w:hAnsi="宋体"/>
          <w:bCs/>
          <w:szCs w:val="21"/>
        </w:rPr>
        <w:t>工程内容：</w:t>
      </w:r>
      <w:r>
        <w:rPr>
          <w:rFonts w:hint="eastAsia" w:ascii="宋体" w:hAnsi="宋体"/>
          <w:szCs w:val="21"/>
          <w:u w:val="single"/>
        </w:rPr>
        <w:t xml:space="preserve">                                      </w:t>
      </w:r>
      <w:r>
        <w:rPr>
          <w:rFonts w:hint="eastAsia" w:ascii="宋体" w:hAnsi="宋体"/>
          <w:bCs/>
          <w:szCs w:val="21"/>
        </w:rPr>
        <w:t>。</w:t>
      </w:r>
    </w:p>
    <w:p>
      <w:pPr>
        <w:spacing w:line="340" w:lineRule="exact"/>
        <w:ind w:firstLine="431" w:firstLineChars="196"/>
        <w:rPr>
          <w:rFonts w:ascii="宋体" w:hAnsi="宋体"/>
          <w:bCs/>
          <w:szCs w:val="21"/>
        </w:rPr>
      </w:pPr>
      <w:r>
        <w:rPr>
          <w:rFonts w:hint="eastAsia" w:ascii="宋体" w:hAnsi="宋体"/>
          <w:szCs w:val="21"/>
        </w:rPr>
        <w:t>群体工程应附《承包人承揽工程项目一览表》（附件</w:t>
      </w:r>
      <w:r>
        <w:rPr>
          <w:rFonts w:ascii="宋体" w:hAnsi="宋体"/>
          <w:szCs w:val="21"/>
        </w:rPr>
        <w:t>1</w:t>
      </w:r>
      <w:r>
        <w:rPr>
          <w:rFonts w:hint="eastAsia" w:ascii="宋体" w:hAnsi="宋体"/>
          <w:szCs w:val="21"/>
        </w:rPr>
        <w:t>）。</w:t>
      </w:r>
    </w:p>
    <w:p>
      <w:pPr>
        <w:spacing w:line="340" w:lineRule="exact"/>
        <w:ind w:firstLine="431" w:firstLineChars="196"/>
        <w:rPr>
          <w:rFonts w:ascii="宋体" w:hAnsi="宋体"/>
          <w:bCs/>
          <w:szCs w:val="21"/>
        </w:rPr>
      </w:pPr>
      <w:r>
        <w:rPr>
          <w:rFonts w:ascii="宋体" w:hAnsi="宋体"/>
          <w:bCs/>
          <w:szCs w:val="21"/>
        </w:rPr>
        <w:t>6.</w:t>
      </w:r>
      <w:r>
        <w:rPr>
          <w:rFonts w:hint="eastAsia" w:ascii="宋体" w:hAnsi="宋体"/>
          <w:bCs/>
          <w:szCs w:val="21"/>
        </w:rPr>
        <w:t>工程承包范围：</w:t>
      </w:r>
    </w:p>
    <w:p>
      <w:pPr>
        <w:spacing w:line="340" w:lineRule="exact"/>
        <w:ind w:firstLine="440" w:firstLineChars="200"/>
        <w:rPr>
          <w:rFonts w:ascii="宋体" w:hAnsi="宋体"/>
          <w:szCs w:val="21"/>
        </w:rPr>
      </w:pPr>
      <w:r>
        <w:rPr>
          <w:rFonts w:hint="eastAsia" w:ascii="宋体" w:hAnsi="宋体"/>
          <w:szCs w:val="21"/>
          <w:u w:val="single"/>
        </w:rPr>
        <w:t xml:space="preserve">                                                 </w:t>
      </w:r>
      <w:r>
        <w:rPr>
          <w:rFonts w:hint="eastAsia" w:ascii="宋体" w:hAnsi="宋体"/>
          <w:szCs w:val="21"/>
        </w:rPr>
        <w:t>。</w:t>
      </w:r>
    </w:p>
    <w:p>
      <w:pPr>
        <w:pStyle w:val="6"/>
        <w:spacing w:before="120" w:after="120" w:line="340" w:lineRule="exact"/>
        <w:ind w:left="0" w:leftChars="0" w:firstLine="0" w:firstLineChars="0"/>
        <w:rPr>
          <w:rFonts w:ascii="宋体" w:hAnsi="宋体"/>
          <w:sz w:val="21"/>
          <w:szCs w:val="21"/>
        </w:rPr>
      </w:pPr>
      <w:r>
        <w:rPr>
          <w:rFonts w:ascii="宋体" w:hAnsi="宋体"/>
          <w:b w:val="0"/>
          <w:sz w:val="21"/>
          <w:szCs w:val="21"/>
        </w:rPr>
        <w:t xml:space="preserve">  </w:t>
      </w:r>
      <w:r>
        <w:rPr>
          <w:rFonts w:ascii="宋体" w:hAnsi="宋体"/>
          <w:sz w:val="21"/>
          <w:szCs w:val="21"/>
        </w:rPr>
        <w:t xml:space="preserve"> </w:t>
      </w:r>
      <w:bookmarkStart w:id="121" w:name="_Toc351203482"/>
      <w:r>
        <w:rPr>
          <w:rFonts w:hint="eastAsia" w:ascii="宋体" w:hAnsi="宋体"/>
          <w:sz w:val="21"/>
          <w:szCs w:val="21"/>
        </w:rPr>
        <w:t>二、合同工期</w:t>
      </w:r>
      <w:bookmarkEnd w:id="121"/>
    </w:p>
    <w:p>
      <w:pPr>
        <w:spacing w:line="340" w:lineRule="exact"/>
        <w:ind w:firstLine="459"/>
        <w:rPr>
          <w:rFonts w:ascii="宋体" w:hAnsi="宋体"/>
          <w:szCs w:val="21"/>
        </w:rPr>
      </w:pPr>
      <w:r>
        <w:rPr>
          <w:rFonts w:hint="eastAsia" w:ascii="宋体" w:hAnsi="宋体"/>
          <w:szCs w:val="21"/>
        </w:rPr>
        <w:t>计划开工日期：</w:t>
      </w:r>
      <w:r>
        <w:rPr>
          <w:rFonts w:ascii="宋体" w:hAnsi="宋体"/>
          <w:b/>
          <w:szCs w:val="21"/>
          <w:u w:val="single"/>
        </w:rPr>
        <w:t xml:space="preserve">       </w:t>
      </w:r>
      <w:r>
        <w:rPr>
          <w:rFonts w:hint="eastAsia" w:ascii="宋体" w:hAnsi="宋体"/>
          <w:szCs w:val="21"/>
        </w:rPr>
        <w:t>年</w:t>
      </w:r>
      <w:r>
        <w:rPr>
          <w:rFonts w:ascii="宋体" w:hAnsi="宋体"/>
          <w:b/>
          <w:szCs w:val="21"/>
          <w:u w:val="single"/>
        </w:rPr>
        <w:t xml:space="preserve">       </w:t>
      </w:r>
      <w:r>
        <w:rPr>
          <w:rFonts w:hint="eastAsia" w:ascii="宋体" w:hAnsi="宋体"/>
          <w:szCs w:val="21"/>
        </w:rPr>
        <w:t>月</w:t>
      </w:r>
      <w:r>
        <w:rPr>
          <w:rFonts w:ascii="宋体" w:hAnsi="宋体"/>
          <w:b/>
          <w:szCs w:val="21"/>
          <w:u w:val="single"/>
        </w:rPr>
        <w:t xml:space="preserve">       </w:t>
      </w:r>
      <w:r>
        <w:rPr>
          <w:rFonts w:hint="eastAsia" w:ascii="宋体" w:hAnsi="宋体"/>
          <w:szCs w:val="21"/>
        </w:rPr>
        <w:t>日。</w:t>
      </w:r>
    </w:p>
    <w:p>
      <w:pPr>
        <w:spacing w:line="340" w:lineRule="exact"/>
        <w:ind w:firstLine="459"/>
        <w:rPr>
          <w:rFonts w:ascii="宋体" w:hAnsi="宋体"/>
          <w:szCs w:val="21"/>
        </w:rPr>
      </w:pPr>
      <w:r>
        <w:rPr>
          <w:rFonts w:hint="eastAsia" w:ascii="宋体" w:hAnsi="宋体"/>
          <w:szCs w:val="21"/>
        </w:rPr>
        <w:t>计划竣工日期：</w:t>
      </w:r>
      <w:r>
        <w:rPr>
          <w:rFonts w:ascii="宋体" w:hAnsi="宋体"/>
          <w:b/>
          <w:szCs w:val="21"/>
          <w:u w:val="single"/>
        </w:rPr>
        <w:t xml:space="preserve">      </w:t>
      </w:r>
      <w:r>
        <w:rPr>
          <w:rFonts w:hint="eastAsia" w:ascii="宋体" w:hAnsi="宋体"/>
          <w:b/>
          <w:szCs w:val="21"/>
          <w:u w:val="single"/>
        </w:rPr>
        <w:t xml:space="preserve"> </w:t>
      </w:r>
      <w:r>
        <w:rPr>
          <w:rFonts w:hint="eastAsia" w:ascii="宋体" w:hAnsi="宋体"/>
          <w:szCs w:val="21"/>
        </w:rPr>
        <w:t>年</w:t>
      </w:r>
      <w:r>
        <w:rPr>
          <w:rFonts w:ascii="宋体" w:hAnsi="宋体"/>
          <w:b/>
          <w:szCs w:val="21"/>
          <w:u w:val="single"/>
        </w:rPr>
        <w:t xml:space="preserve">      </w:t>
      </w:r>
      <w:r>
        <w:rPr>
          <w:rFonts w:hint="eastAsia" w:ascii="宋体" w:hAnsi="宋体"/>
          <w:szCs w:val="21"/>
        </w:rPr>
        <w:t>月</w:t>
      </w:r>
      <w:r>
        <w:rPr>
          <w:rFonts w:ascii="宋体" w:hAnsi="宋体"/>
          <w:b/>
          <w:szCs w:val="21"/>
          <w:u w:val="single"/>
        </w:rPr>
        <w:t xml:space="preserve">      </w:t>
      </w:r>
      <w:r>
        <w:rPr>
          <w:rFonts w:hint="eastAsia" w:ascii="宋体" w:hAnsi="宋体"/>
          <w:szCs w:val="21"/>
        </w:rPr>
        <w:t>日。</w:t>
      </w:r>
    </w:p>
    <w:p>
      <w:pPr>
        <w:spacing w:line="340" w:lineRule="exact"/>
        <w:ind w:firstLine="459"/>
        <w:rPr>
          <w:rFonts w:hint="eastAsia" w:ascii="宋体" w:hAnsi="宋体"/>
          <w:szCs w:val="21"/>
        </w:rPr>
      </w:pPr>
      <w:r>
        <w:rPr>
          <w:rFonts w:hint="eastAsia" w:ascii="宋体" w:hAnsi="宋体"/>
          <w:szCs w:val="21"/>
        </w:rPr>
        <w:t>工期总日历天数：</w:t>
      </w:r>
      <w:r>
        <w:rPr>
          <w:rFonts w:ascii="宋体" w:hAnsi="宋体"/>
          <w:b/>
          <w:szCs w:val="21"/>
          <w:u w:val="single"/>
        </w:rPr>
        <w:t xml:space="preserve">      </w:t>
      </w:r>
      <w:r>
        <w:rPr>
          <w:rFonts w:hint="eastAsia" w:ascii="宋体" w:hAnsi="宋体"/>
          <w:szCs w:val="21"/>
        </w:rPr>
        <w:t>天。工期总日历天数与根据前述计划开竣工日期计算的工期天数不一致的，以工期总日历天数为准。</w:t>
      </w:r>
    </w:p>
    <w:p>
      <w:pPr>
        <w:spacing w:line="340" w:lineRule="exact"/>
        <w:ind w:firstLine="459"/>
        <w:rPr>
          <w:rFonts w:ascii="宋体" w:hAnsi="宋体"/>
          <w:b/>
          <w:bCs/>
          <w:sz w:val="21"/>
          <w:szCs w:val="21"/>
        </w:rPr>
      </w:pPr>
      <w:r>
        <w:rPr>
          <w:rFonts w:ascii="宋体" w:hAnsi="宋体"/>
          <w:b/>
          <w:bCs/>
          <w:sz w:val="21"/>
          <w:szCs w:val="21"/>
        </w:rPr>
        <w:t xml:space="preserve"> </w:t>
      </w:r>
      <w:bookmarkStart w:id="122" w:name="_Toc351203483"/>
      <w:r>
        <w:rPr>
          <w:rFonts w:hint="eastAsia" w:ascii="宋体" w:hAnsi="宋体"/>
          <w:b/>
          <w:bCs/>
          <w:sz w:val="21"/>
          <w:szCs w:val="21"/>
        </w:rPr>
        <w:t>三、质量标准</w:t>
      </w:r>
      <w:bookmarkEnd w:id="122"/>
    </w:p>
    <w:p>
      <w:pPr>
        <w:spacing w:line="340" w:lineRule="exact"/>
        <w:ind w:firstLine="459"/>
        <w:rPr>
          <w:rFonts w:ascii="宋体" w:hAnsi="宋体"/>
          <w:szCs w:val="21"/>
        </w:rPr>
      </w:pPr>
      <w:r>
        <w:rPr>
          <w:rFonts w:hint="eastAsia" w:ascii="宋体" w:hAnsi="宋体"/>
          <w:szCs w:val="21"/>
        </w:rPr>
        <w:t>工程质量符合</w:t>
      </w:r>
      <w:r>
        <w:rPr>
          <w:rFonts w:hint="eastAsia" w:ascii="宋体" w:hAnsi="宋体"/>
          <w:szCs w:val="21"/>
          <w:u w:val="single"/>
        </w:rPr>
        <w:t xml:space="preserve">  合格 </w:t>
      </w:r>
      <w:r>
        <w:rPr>
          <w:rFonts w:hint="eastAsia" w:ascii="宋体" w:hAnsi="宋体"/>
          <w:szCs w:val="21"/>
        </w:rPr>
        <w:t>标准。</w:t>
      </w:r>
    </w:p>
    <w:p>
      <w:pPr>
        <w:pStyle w:val="6"/>
        <w:spacing w:before="120" w:after="120" w:line="340" w:lineRule="exact"/>
        <w:ind w:left="0" w:leftChars="0" w:firstLine="0" w:firstLineChars="0"/>
        <w:rPr>
          <w:rFonts w:ascii="宋体" w:hAnsi="宋体"/>
          <w:bCs w:val="0"/>
          <w:sz w:val="21"/>
          <w:szCs w:val="21"/>
        </w:rPr>
      </w:pPr>
      <w:r>
        <w:rPr>
          <w:rFonts w:ascii="宋体" w:hAnsi="宋体"/>
          <w:bCs w:val="0"/>
          <w:sz w:val="21"/>
          <w:szCs w:val="21"/>
        </w:rPr>
        <w:t xml:space="preserve">  </w:t>
      </w:r>
      <w:r>
        <w:rPr>
          <w:rFonts w:ascii="宋体" w:hAnsi="宋体"/>
          <w:sz w:val="21"/>
          <w:szCs w:val="21"/>
        </w:rPr>
        <w:t xml:space="preserve"> </w:t>
      </w:r>
      <w:bookmarkStart w:id="123" w:name="_Toc351203484"/>
      <w:r>
        <w:rPr>
          <w:rFonts w:hint="eastAsia" w:ascii="宋体" w:hAnsi="宋体"/>
          <w:sz w:val="21"/>
          <w:szCs w:val="21"/>
        </w:rPr>
        <w:t>四、签约合同价与合同价格形式</w:t>
      </w:r>
      <w:bookmarkEnd w:id="123"/>
      <w:r>
        <w:rPr>
          <w:rFonts w:ascii="宋体" w:hAnsi="宋体"/>
          <w:sz w:val="21"/>
          <w:szCs w:val="21"/>
        </w:rPr>
        <w:tab/>
      </w:r>
    </w:p>
    <w:p>
      <w:pPr>
        <w:spacing w:line="340" w:lineRule="exact"/>
        <w:ind w:firstLine="440" w:firstLineChars="200"/>
        <w:rPr>
          <w:rFonts w:ascii="宋体" w:hAnsi="宋体"/>
          <w:szCs w:val="21"/>
        </w:rPr>
      </w:pPr>
      <w:r>
        <w:rPr>
          <w:rFonts w:ascii="宋体" w:hAnsi="宋体"/>
          <w:szCs w:val="21"/>
        </w:rPr>
        <w:t>1.</w:t>
      </w:r>
      <w:r>
        <w:rPr>
          <w:rFonts w:hint="eastAsia" w:ascii="宋体" w:hAnsi="宋体"/>
          <w:szCs w:val="21"/>
        </w:rPr>
        <w:t>签约合同价为：</w:t>
      </w:r>
    </w:p>
    <w:p>
      <w:pPr>
        <w:spacing w:line="340" w:lineRule="exact"/>
        <w:ind w:firstLine="550" w:firstLineChars="250"/>
        <w:rPr>
          <w:rFonts w:ascii="宋体" w:hAnsi="宋体"/>
          <w:szCs w:val="21"/>
        </w:rPr>
      </w:pPr>
      <w:r>
        <w:rPr>
          <w:rFonts w:hint="eastAsia" w:ascii="宋体" w:hAnsi="宋体"/>
          <w:szCs w:val="21"/>
        </w:rPr>
        <w:t>人民币（大写）</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w:t>
      </w:r>
    </w:p>
    <w:p>
      <w:pPr>
        <w:spacing w:line="340" w:lineRule="exact"/>
        <w:ind w:firstLine="440" w:firstLineChars="200"/>
        <w:rPr>
          <w:rFonts w:ascii="宋体" w:hAnsi="宋体"/>
          <w:szCs w:val="21"/>
        </w:rPr>
      </w:pPr>
      <w:r>
        <w:rPr>
          <w:rFonts w:ascii="宋体" w:hAnsi="宋体"/>
          <w:szCs w:val="21"/>
        </w:rPr>
        <w:t>2.</w:t>
      </w:r>
      <w:r>
        <w:rPr>
          <w:rFonts w:hint="eastAsia" w:ascii="宋体" w:hAnsi="宋体"/>
          <w:szCs w:val="21"/>
        </w:rPr>
        <w:t>合同价格形式：</w:t>
      </w:r>
      <w:r>
        <w:rPr>
          <w:rFonts w:hint="eastAsia" w:ascii="宋体" w:hAnsi="宋体"/>
          <w:szCs w:val="21"/>
          <w:u w:val="single"/>
        </w:rPr>
        <w:t xml:space="preserve">                             </w:t>
      </w:r>
      <w:r>
        <w:rPr>
          <w:rFonts w:hint="eastAsia" w:ascii="宋体" w:hAnsi="宋体"/>
          <w:szCs w:val="21"/>
        </w:rPr>
        <w:t>。</w:t>
      </w:r>
      <w:r>
        <w:rPr>
          <w:rFonts w:ascii="宋体" w:hAnsi="宋体"/>
          <w:bCs/>
          <w:szCs w:val="21"/>
        </w:rPr>
        <w:t xml:space="preserve"> </w:t>
      </w:r>
    </w:p>
    <w:p>
      <w:pPr>
        <w:pStyle w:val="6"/>
        <w:spacing w:before="120" w:after="120" w:line="340" w:lineRule="exact"/>
        <w:ind w:left="0" w:leftChars="0" w:firstLine="0" w:firstLineChars="0"/>
        <w:rPr>
          <w:rFonts w:ascii="宋体" w:hAnsi="宋体"/>
          <w:bCs w:val="0"/>
          <w:sz w:val="21"/>
          <w:szCs w:val="21"/>
        </w:rPr>
      </w:pPr>
      <w:r>
        <w:rPr>
          <w:rFonts w:ascii="宋体" w:hAnsi="宋体"/>
          <w:sz w:val="21"/>
          <w:szCs w:val="21"/>
        </w:rPr>
        <w:t xml:space="preserve"> </w:t>
      </w:r>
      <w:bookmarkStart w:id="124" w:name="_Toc351203486"/>
      <w:r>
        <w:rPr>
          <w:rFonts w:hint="eastAsia" w:ascii="宋体" w:hAnsi="宋体"/>
          <w:sz w:val="21"/>
          <w:szCs w:val="21"/>
        </w:rPr>
        <w:t>五、合同文件构成</w:t>
      </w:r>
      <w:bookmarkEnd w:id="124"/>
    </w:p>
    <w:p>
      <w:pPr>
        <w:spacing w:line="340" w:lineRule="exact"/>
        <w:ind w:firstLine="440" w:firstLineChars="200"/>
        <w:rPr>
          <w:rFonts w:ascii="宋体" w:hAnsi="宋体"/>
          <w:bCs/>
          <w:szCs w:val="21"/>
        </w:rPr>
      </w:pPr>
      <w:r>
        <w:rPr>
          <w:rFonts w:hint="eastAsia" w:ascii="宋体" w:hAnsi="宋体"/>
          <w:bCs/>
          <w:szCs w:val="21"/>
        </w:rPr>
        <w:t>本协议书与下列文件一起构成合同文件：</w:t>
      </w:r>
    </w:p>
    <w:p>
      <w:pPr>
        <w:autoSpaceDE w:val="0"/>
        <w:autoSpaceDN w:val="0"/>
        <w:adjustRightInd w:val="0"/>
        <w:spacing w:line="340" w:lineRule="exact"/>
        <w:ind w:firstLine="44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）成交通知书；</w:t>
      </w:r>
    </w:p>
    <w:p>
      <w:pPr>
        <w:autoSpaceDE w:val="0"/>
        <w:autoSpaceDN w:val="0"/>
        <w:adjustRightInd w:val="0"/>
        <w:spacing w:line="340" w:lineRule="exact"/>
        <w:ind w:firstLine="44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）竞标函及其附录；</w:t>
      </w:r>
      <w:r>
        <w:rPr>
          <w:rFonts w:ascii="宋体" w:hAnsi="宋体"/>
          <w:szCs w:val="21"/>
        </w:rPr>
        <w:t xml:space="preserve"> </w:t>
      </w:r>
    </w:p>
    <w:p>
      <w:pPr>
        <w:autoSpaceDE w:val="0"/>
        <w:autoSpaceDN w:val="0"/>
        <w:adjustRightInd w:val="0"/>
        <w:spacing w:line="340" w:lineRule="exact"/>
        <w:ind w:firstLine="44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）专用合同条款及其附件；</w:t>
      </w:r>
    </w:p>
    <w:p>
      <w:pPr>
        <w:autoSpaceDE w:val="0"/>
        <w:autoSpaceDN w:val="0"/>
        <w:adjustRightInd w:val="0"/>
        <w:spacing w:line="340" w:lineRule="exact"/>
        <w:ind w:firstLine="440" w:firstLineChars="200"/>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）通用合同条款；</w:t>
      </w:r>
    </w:p>
    <w:p>
      <w:pPr>
        <w:autoSpaceDE w:val="0"/>
        <w:autoSpaceDN w:val="0"/>
        <w:adjustRightInd w:val="0"/>
        <w:spacing w:line="340" w:lineRule="exact"/>
        <w:ind w:firstLine="440" w:firstLineChars="200"/>
        <w:jc w:val="lef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）技术标准和要求；</w:t>
      </w:r>
    </w:p>
    <w:p>
      <w:pPr>
        <w:autoSpaceDE w:val="0"/>
        <w:autoSpaceDN w:val="0"/>
        <w:adjustRightInd w:val="0"/>
        <w:spacing w:line="340" w:lineRule="exact"/>
        <w:ind w:firstLine="440" w:firstLineChars="200"/>
        <w:jc w:val="left"/>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）图纸；</w:t>
      </w:r>
    </w:p>
    <w:p>
      <w:pPr>
        <w:autoSpaceDE w:val="0"/>
        <w:autoSpaceDN w:val="0"/>
        <w:adjustRightInd w:val="0"/>
        <w:spacing w:line="340" w:lineRule="exact"/>
        <w:ind w:firstLine="440" w:firstLineChars="200"/>
        <w:jc w:val="left"/>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）已标价工程量清单或预算书；</w:t>
      </w:r>
    </w:p>
    <w:p>
      <w:pPr>
        <w:autoSpaceDE w:val="0"/>
        <w:autoSpaceDN w:val="0"/>
        <w:adjustRightInd w:val="0"/>
        <w:spacing w:line="340" w:lineRule="exact"/>
        <w:ind w:firstLine="440" w:firstLineChars="200"/>
        <w:jc w:val="left"/>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）其他合同文件。</w:t>
      </w:r>
    </w:p>
    <w:p>
      <w:pPr>
        <w:autoSpaceDE w:val="0"/>
        <w:autoSpaceDN w:val="0"/>
        <w:adjustRightInd w:val="0"/>
        <w:spacing w:line="340" w:lineRule="exact"/>
        <w:ind w:firstLine="440" w:firstLineChars="200"/>
        <w:jc w:val="left"/>
        <w:rPr>
          <w:rFonts w:ascii="宋体" w:hAnsi="宋体"/>
          <w:szCs w:val="21"/>
        </w:rPr>
      </w:pPr>
      <w:r>
        <w:rPr>
          <w:rFonts w:hint="eastAsia" w:ascii="宋体" w:hAnsi="宋体"/>
          <w:szCs w:val="21"/>
        </w:rPr>
        <w:t>在合同订立及履行过程中形成的与合同有关的文件均构成合同文件组成部分。</w:t>
      </w:r>
    </w:p>
    <w:p>
      <w:pPr>
        <w:autoSpaceDE w:val="0"/>
        <w:autoSpaceDN w:val="0"/>
        <w:adjustRightInd w:val="0"/>
        <w:spacing w:line="340" w:lineRule="exact"/>
        <w:ind w:firstLine="440" w:firstLineChars="200"/>
        <w:jc w:val="left"/>
        <w:rPr>
          <w:rFonts w:ascii="宋体" w:hAnsi="宋体"/>
          <w:szCs w:val="21"/>
        </w:rPr>
      </w:pPr>
      <w:r>
        <w:rPr>
          <w:rFonts w:hint="eastAsia" w:ascii="宋体" w:hAnsi="宋体"/>
          <w:szCs w:val="21"/>
        </w:rPr>
        <w:t>上述各项合同文件包括合同当事人就该项合同文件所作出的补充和修改，属于同一类内容的文件，应以最新签署的为准。专用合同条款及其附件须经合同当事人签字或盖章。</w:t>
      </w:r>
    </w:p>
    <w:p>
      <w:pPr>
        <w:pStyle w:val="6"/>
        <w:spacing w:before="120" w:after="120" w:line="340" w:lineRule="exact"/>
        <w:ind w:left="0" w:leftChars="0" w:firstLine="0" w:firstLineChars="0"/>
        <w:rPr>
          <w:rFonts w:ascii="宋体" w:hAnsi="宋体"/>
          <w:bCs w:val="0"/>
          <w:sz w:val="21"/>
          <w:szCs w:val="21"/>
        </w:rPr>
      </w:pPr>
      <w:bookmarkStart w:id="125" w:name="_Toc351203487"/>
      <w:r>
        <w:rPr>
          <w:rFonts w:hint="eastAsia" w:ascii="宋体" w:hAnsi="宋体"/>
          <w:sz w:val="21"/>
          <w:szCs w:val="21"/>
        </w:rPr>
        <w:t>六、承诺</w:t>
      </w:r>
      <w:bookmarkEnd w:id="125"/>
    </w:p>
    <w:p>
      <w:pPr>
        <w:spacing w:line="340" w:lineRule="exact"/>
        <w:ind w:firstLine="440" w:firstLineChars="200"/>
        <w:rPr>
          <w:rFonts w:ascii="宋体" w:hAnsi="宋体"/>
          <w:bCs/>
          <w:szCs w:val="21"/>
        </w:rPr>
      </w:pPr>
      <w:r>
        <w:rPr>
          <w:rFonts w:ascii="宋体" w:hAnsi="宋体"/>
          <w:bCs/>
          <w:szCs w:val="21"/>
        </w:rPr>
        <w:t>1.</w:t>
      </w:r>
      <w:r>
        <w:rPr>
          <w:rFonts w:hint="eastAsia" w:ascii="宋体" w:hAnsi="宋体"/>
          <w:bCs/>
          <w:szCs w:val="21"/>
        </w:rPr>
        <w:t>发包人承诺按照法律规定履行项目审批手续、筹集工程建设资金并按照合同约定的期限和方式支付合同价款。</w:t>
      </w:r>
    </w:p>
    <w:p>
      <w:pPr>
        <w:spacing w:line="340" w:lineRule="exact"/>
        <w:ind w:firstLine="440" w:firstLineChars="200"/>
        <w:rPr>
          <w:rFonts w:ascii="宋体" w:hAnsi="宋体"/>
          <w:bCs/>
          <w:szCs w:val="21"/>
        </w:rPr>
      </w:pPr>
      <w:r>
        <w:rPr>
          <w:rFonts w:ascii="宋体" w:hAnsi="宋体"/>
          <w:bCs/>
          <w:szCs w:val="21"/>
        </w:rPr>
        <w:t>2.</w:t>
      </w:r>
      <w:r>
        <w:rPr>
          <w:rFonts w:hint="eastAsia" w:ascii="宋体" w:hAnsi="宋体"/>
          <w:bCs/>
          <w:szCs w:val="21"/>
        </w:rPr>
        <w:t>承包人承诺按照法律规定及合同约定组织完成工程施工，确保工程质量和安全，不进行转包及违法分包，并在缺陷责任期及保修期内承担相应的工程维修责任。</w:t>
      </w:r>
    </w:p>
    <w:p>
      <w:pPr>
        <w:spacing w:line="340" w:lineRule="exact"/>
        <w:ind w:firstLine="440" w:firstLineChars="200"/>
        <w:rPr>
          <w:rFonts w:hint="eastAsia" w:ascii="宋体" w:hAnsi="宋体"/>
          <w:bCs/>
          <w:szCs w:val="21"/>
        </w:rPr>
      </w:pPr>
      <w:r>
        <w:rPr>
          <w:rFonts w:ascii="宋体" w:hAnsi="宋体"/>
          <w:bCs/>
          <w:szCs w:val="21"/>
        </w:rPr>
        <w:t>3.</w:t>
      </w:r>
      <w:r>
        <w:rPr>
          <w:rFonts w:hint="eastAsia" w:ascii="宋体" w:hAnsi="宋体"/>
          <w:bCs/>
          <w:szCs w:val="21"/>
        </w:rPr>
        <w:t>发包人和承包人通过招竞标形式签订合同的，双方理解并承诺不再就同一工程另行签订与合同实质性内容相背离的协议。</w:t>
      </w:r>
    </w:p>
    <w:p>
      <w:pPr>
        <w:spacing w:line="400" w:lineRule="exact"/>
        <w:ind w:firstLine="440" w:firstLineChars="200"/>
        <w:rPr>
          <w:rFonts w:hint="eastAsia" w:ascii="宋体" w:hAnsi="宋体"/>
          <w:szCs w:val="21"/>
        </w:rPr>
      </w:pPr>
      <w:bookmarkStart w:id="126" w:name="_Toc351203488"/>
      <w:r>
        <w:rPr>
          <w:rFonts w:hint="eastAsia" w:ascii="宋体" w:hAnsi="宋体"/>
          <w:bCs/>
          <w:szCs w:val="21"/>
        </w:rPr>
        <w:t>4</w:t>
      </w:r>
      <w:r>
        <w:rPr>
          <w:rFonts w:ascii="宋体" w:hAnsi="宋体"/>
          <w:bCs/>
          <w:szCs w:val="21"/>
        </w:rPr>
        <w:t>.</w:t>
      </w:r>
      <w:r>
        <w:rPr>
          <w:rFonts w:hint="eastAsia" w:ascii="宋体" w:hAnsi="宋体"/>
          <w:szCs w:val="21"/>
        </w:rPr>
        <w:t xml:space="preserve"> 工程竣工后承包人应对施工场地内残留的垃圾全部清除出场。竣工清场费用由承包人承担。</w:t>
      </w:r>
    </w:p>
    <w:p>
      <w:pPr>
        <w:spacing w:line="340" w:lineRule="exact"/>
        <w:rPr>
          <w:rFonts w:ascii="宋体" w:hAnsi="宋体"/>
          <w:bCs/>
          <w:szCs w:val="21"/>
        </w:rPr>
      </w:pPr>
      <w:r>
        <w:rPr>
          <w:rFonts w:ascii="宋体" w:hAnsi="宋体"/>
          <w:b/>
          <w:szCs w:val="21"/>
        </w:rPr>
        <w:t xml:space="preserve">   </w:t>
      </w:r>
      <w:r>
        <w:rPr>
          <w:rFonts w:hint="eastAsia" w:ascii="宋体" w:hAnsi="宋体"/>
          <w:b/>
          <w:szCs w:val="21"/>
        </w:rPr>
        <w:t xml:space="preserve"> 七、词语含义</w:t>
      </w:r>
      <w:bookmarkEnd w:id="126"/>
    </w:p>
    <w:p>
      <w:pPr>
        <w:spacing w:line="340" w:lineRule="exact"/>
        <w:ind w:firstLine="440" w:firstLineChars="200"/>
        <w:rPr>
          <w:rFonts w:ascii="宋体" w:hAnsi="宋体"/>
          <w:bCs/>
          <w:szCs w:val="21"/>
        </w:rPr>
      </w:pPr>
      <w:r>
        <w:rPr>
          <w:rFonts w:hint="eastAsia" w:ascii="宋体" w:hAnsi="宋体"/>
          <w:bCs/>
          <w:szCs w:val="21"/>
        </w:rPr>
        <w:t>本协议书中词语含义与第二部分通用合同条款中赋予的含义相同。</w:t>
      </w:r>
    </w:p>
    <w:p>
      <w:pPr>
        <w:pStyle w:val="6"/>
        <w:spacing w:before="120" w:after="120" w:line="340" w:lineRule="exact"/>
        <w:ind w:left="0" w:leftChars="0" w:firstLine="211" w:firstLineChars="100"/>
        <w:rPr>
          <w:rFonts w:ascii="宋体" w:hAnsi="宋体"/>
          <w:bCs w:val="0"/>
          <w:sz w:val="21"/>
          <w:szCs w:val="21"/>
        </w:rPr>
      </w:pPr>
      <w:r>
        <w:rPr>
          <w:rFonts w:ascii="宋体" w:hAnsi="宋体"/>
          <w:bCs w:val="0"/>
          <w:sz w:val="21"/>
          <w:szCs w:val="21"/>
        </w:rPr>
        <w:t xml:space="preserve"> </w:t>
      </w:r>
      <w:bookmarkStart w:id="127" w:name="_Toc351203492"/>
      <w:r>
        <w:rPr>
          <w:rFonts w:hint="eastAsia" w:ascii="宋体" w:hAnsi="宋体"/>
          <w:sz w:val="21"/>
          <w:szCs w:val="21"/>
        </w:rPr>
        <w:t>八、合同生效</w:t>
      </w:r>
      <w:bookmarkEnd w:id="127"/>
    </w:p>
    <w:p>
      <w:pPr>
        <w:spacing w:line="340" w:lineRule="exact"/>
        <w:ind w:firstLine="440" w:firstLineChars="200"/>
        <w:rPr>
          <w:rFonts w:hint="eastAsia" w:ascii="宋体" w:hAnsi="宋体"/>
          <w:bCs/>
          <w:szCs w:val="21"/>
        </w:rPr>
      </w:pPr>
      <w:r>
        <w:rPr>
          <w:rFonts w:hint="eastAsia" w:ascii="宋体" w:hAnsi="宋体"/>
          <w:bCs/>
          <w:szCs w:val="21"/>
        </w:rPr>
        <w:t>本合同于</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rPr>
        <w:t>日签订。</w:t>
      </w:r>
    </w:p>
    <w:p>
      <w:pPr>
        <w:spacing w:line="340" w:lineRule="exact"/>
        <w:ind w:firstLine="440" w:firstLineChars="200"/>
        <w:rPr>
          <w:rFonts w:hint="eastAsia" w:ascii="宋体" w:hAnsi="宋体"/>
          <w:bCs/>
          <w:szCs w:val="21"/>
        </w:rPr>
      </w:pPr>
      <w:r>
        <w:rPr>
          <w:rFonts w:hint="eastAsia" w:ascii="宋体" w:hAnsi="宋体"/>
          <w:bCs/>
          <w:szCs w:val="21"/>
        </w:rPr>
        <w:t>本合同在</w:t>
      </w:r>
      <w:r>
        <w:rPr>
          <w:rFonts w:ascii="宋体" w:hAnsi="宋体"/>
          <w:bCs/>
          <w:szCs w:val="21"/>
          <w:u w:val="single"/>
        </w:rPr>
        <w:t xml:space="preserve">                                    </w:t>
      </w:r>
      <w:r>
        <w:rPr>
          <w:rFonts w:hint="eastAsia" w:ascii="宋体" w:hAnsi="宋体"/>
          <w:bCs/>
          <w:szCs w:val="21"/>
        </w:rPr>
        <w:t>签订。</w:t>
      </w:r>
    </w:p>
    <w:p>
      <w:pPr>
        <w:spacing w:line="340" w:lineRule="exact"/>
        <w:ind w:firstLine="440" w:firstLineChars="200"/>
        <w:rPr>
          <w:rFonts w:ascii="宋体" w:hAnsi="宋体"/>
          <w:bCs/>
          <w:szCs w:val="21"/>
        </w:rPr>
      </w:pPr>
      <w:r>
        <w:rPr>
          <w:rFonts w:hint="eastAsia" w:ascii="宋体" w:hAnsi="宋体"/>
          <w:bCs/>
          <w:szCs w:val="21"/>
        </w:rPr>
        <w:t>本合同双方约定：双方法定代表人或其授权代理人签字或盖章，并加盖单位法人公章后生效。未尽事宜，合同当事人另行签订补充协议，补充协议是合同的组成部分。</w:t>
      </w:r>
    </w:p>
    <w:p>
      <w:pPr>
        <w:pStyle w:val="6"/>
        <w:spacing w:before="120" w:after="120" w:line="340" w:lineRule="exact"/>
        <w:ind w:left="0" w:leftChars="0" w:firstLine="211" w:firstLineChars="100"/>
        <w:rPr>
          <w:rFonts w:ascii="宋体" w:hAnsi="宋体"/>
          <w:bCs w:val="0"/>
          <w:sz w:val="21"/>
          <w:szCs w:val="21"/>
        </w:rPr>
      </w:pPr>
      <w:bookmarkStart w:id="128" w:name="_Toc351203493"/>
      <w:r>
        <w:rPr>
          <w:rFonts w:hint="eastAsia" w:ascii="宋体" w:hAnsi="宋体"/>
          <w:sz w:val="21"/>
          <w:szCs w:val="21"/>
        </w:rPr>
        <w:t>九、合同份数</w:t>
      </w:r>
      <w:bookmarkEnd w:id="128"/>
    </w:p>
    <w:p>
      <w:pPr>
        <w:spacing w:line="340" w:lineRule="exact"/>
        <w:ind w:firstLine="440" w:firstLineChars="200"/>
        <w:rPr>
          <w:rFonts w:ascii="宋体" w:hAnsi="宋体"/>
          <w:bCs/>
          <w:szCs w:val="21"/>
        </w:rPr>
      </w:pPr>
      <w:r>
        <w:rPr>
          <w:rFonts w:hint="eastAsia" w:ascii="宋体" w:hAnsi="宋体"/>
          <w:bCs/>
          <w:szCs w:val="21"/>
        </w:rPr>
        <w:t>本合同一式</w:t>
      </w:r>
      <w:r>
        <w:rPr>
          <w:rFonts w:hint="eastAsia" w:ascii="宋体" w:hAnsi="宋体"/>
          <w:bCs/>
          <w:szCs w:val="21"/>
          <w:u w:val="single"/>
        </w:rPr>
        <w:t xml:space="preserve">       </w:t>
      </w:r>
      <w:r>
        <w:rPr>
          <w:rFonts w:hint="eastAsia" w:ascii="宋体" w:hAnsi="宋体"/>
          <w:bCs/>
          <w:szCs w:val="21"/>
        </w:rPr>
        <w:t>份，均具有同等法律效力，发包人执</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份，承包人执</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份。</w:t>
      </w:r>
    </w:p>
    <w:p>
      <w:pPr>
        <w:rPr>
          <w:rFonts w:hint="eastAsia" w:ascii="宋体" w:hAnsi="宋体"/>
          <w:szCs w:val="21"/>
        </w:rPr>
      </w:pPr>
      <w:r>
        <w:rPr>
          <w:rFonts w:hint="eastAsia" w:ascii="宋体" w:hAnsi="宋体"/>
          <w:szCs w:val="21"/>
        </w:rPr>
        <w:t xml:space="preserve"> </w:t>
      </w:r>
    </w:p>
    <w:p>
      <w:pPr>
        <w:rPr>
          <w:rFonts w:ascii="宋体" w:hAnsi="宋体"/>
          <w:szCs w:val="21"/>
        </w:rPr>
      </w:pPr>
      <w:r>
        <w:rPr>
          <w:rFonts w:hint="eastAsia" w:ascii="宋体" w:hAnsi="宋体"/>
          <w:szCs w:val="21"/>
        </w:rPr>
        <w:t>发包人：</w:t>
      </w:r>
      <w:r>
        <w:rPr>
          <w:rFonts w:ascii="宋体" w:hAnsi="宋体"/>
          <w:szCs w:val="21"/>
        </w:rPr>
        <w:t xml:space="preserve">  (</w:t>
      </w:r>
      <w:r>
        <w:rPr>
          <w:rFonts w:hint="eastAsia" w:ascii="宋体" w:hAnsi="宋体"/>
          <w:szCs w:val="21"/>
        </w:rPr>
        <w:t>公章</w:t>
      </w:r>
      <w:r>
        <w:rPr>
          <w:rFonts w:ascii="宋体" w:hAnsi="宋体"/>
          <w:szCs w:val="21"/>
        </w:rPr>
        <w:t xml:space="preserve">)             </w:t>
      </w:r>
      <w:r>
        <w:rPr>
          <w:rFonts w:hint="eastAsia" w:ascii="宋体" w:hAnsi="宋体"/>
          <w:szCs w:val="21"/>
        </w:rPr>
        <w:t xml:space="preserve">              承包人：</w:t>
      </w:r>
      <w:r>
        <w:rPr>
          <w:rFonts w:ascii="宋体" w:hAnsi="宋体"/>
          <w:szCs w:val="21"/>
        </w:rPr>
        <w:t xml:space="preserve">  (</w:t>
      </w:r>
      <w:r>
        <w:rPr>
          <w:rFonts w:hint="eastAsia" w:ascii="宋体" w:hAnsi="宋体"/>
          <w:szCs w:val="21"/>
        </w:rPr>
        <w:t>公章</w:t>
      </w:r>
      <w:r>
        <w:rPr>
          <w:rFonts w:ascii="宋体" w:hAnsi="宋体"/>
          <w:szCs w:val="21"/>
        </w:rPr>
        <w:t>)</w:t>
      </w:r>
    </w:p>
    <w:p>
      <w:pPr>
        <w:rPr>
          <w:rFonts w:ascii="宋体" w:hAnsi="宋体"/>
          <w:szCs w:val="21"/>
          <w:u w:val="single"/>
        </w:rPr>
      </w:pPr>
      <w:r>
        <w:rPr>
          <w:rFonts w:ascii="宋体" w:hAnsi="宋体"/>
          <w:szCs w:val="21"/>
        </w:rPr>
        <w:t xml:space="preserve">                                 </w:t>
      </w:r>
    </w:p>
    <w:p>
      <w:pPr>
        <w:rPr>
          <w:rFonts w:ascii="宋体" w:hAnsi="宋体"/>
          <w:szCs w:val="21"/>
        </w:rPr>
      </w:pPr>
      <w:r>
        <w:rPr>
          <w:rFonts w:hint="eastAsia" w:ascii="宋体" w:hAnsi="宋体"/>
          <w:szCs w:val="21"/>
        </w:rPr>
        <w:t>法定代表人或其委托代理人：</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法定代表人或其委托代理人：</w:t>
      </w:r>
    </w:p>
    <w:p>
      <w:pPr>
        <w:rPr>
          <w:rFonts w:ascii="宋体" w:hAnsi="宋体"/>
          <w:szCs w:val="21"/>
          <w:u w:val="single"/>
        </w:rPr>
      </w:pPr>
      <w:r>
        <w:rPr>
          <w:rFonts w:hint="eastAsia" w:ascii="宋体" w:hAnsi="宋体"/>
          <w:szCs w:val="21"/>
        </w:rPr>
        <w:t>（签字）</w:t>
      </w:r>
      <w:r>
        <w:rPr>
          <w:rFonts w:ascii="宋体" w:hAnsi="宋体"/>
          <w:szCs w:val="21"/>
        </w:rPr>
        <w:t xml:space="preserve">                    </w:t>
      </w:r>
      <w:r>
        <w:rPr>
          <w:rFonts w:hint="eastAsia" w:ascii="宋体" w:hAnsi="宋体"/>
          <w:szCs w:val="21"/>
        </w:rPr>
        <w:t xml:space="preserve">              （签字）</w:t>
      </w:r>
    </w:p>
    <w:p>
      <w:pPr>
        <w:tabs>
          <w:tab w:val="left" w:pos="4410"/>
        </w:tabs>
        <w:rPr>
          <w:rFonts w:ascii="宋体" w:hAnsi="宋体"/>
          <w:bCs/>
          <w:szCs w:val="21"/>
          <w:u w:val="single"/>
        </w:rPr>
      </w:pPr>
      <w:r>
        <w:rPr>
          <w:rFonts w:hint="eastAsia" w:ascii="宋体" w:hAnsi="宋体"/>
          <w:szCs w:val="21"/>
        </w:rPr>
        <w:t>组织机构代码：</w:t>
      </w:r>
      <w:r>
        <w:rPr>
          <w:rFonts w:hint="eastAsia" w:ascii="宋体" w:hAnsi="宋体"/>
          <w:bCs/>
          <w:szCs w:val="21"/>
          <w:u w:val="single"/>
        </w:rPr>
        <w:t xml:space="preserve">              </w:t>
      </w:r>
      <w:r>
        <w:rPr>
          <w:rFonts w:hint="eastAsia" w:ascii="宋体" w:hAnsi="宋体"/>
          <w:szCs w:val="21"/>
        </w:rPr>
        <w:t xml:space="preserve">                 组织机构代码：</w:t>
      </w:r>
      <w:r>
        <w:rPr>
          <w:rFonts w:hint="eastAsia" w:ascii="宋体" w:hAnsi="宋体"/>
          <w:bCs/>
          <w:szCs w:val="21"/>
          <w:u w:val="single"/>
        </w:rPr>
        <w:t xml:space="preserve">               </w:t>
      </w:r>
    </w:p>
    <w:p>
      <w:pPr>
        <w:rPr>
          <w:rFonts w:hint="eastAsia" w:ascii="宋体" w:hAnsi="宋体"/>
          <w:b/>
          <w:szCs w:val="21"/>
          <w:u w:val="single"/>
        </w:rPr>
      </w:pPr>
      <w:r>
        <w:rPr>
          <w:rFonts w:hint="eastAsia" w:ascii="宋体" w:hAnsi="宋体"/>
          <w:szCs w:val="21"/>
        </w:rPr>
        <w:t>地</w:t>
      </w:r>
      <w:r>
        <w:rPr>
          <w:rFonts w:ascii="宋体" w:hAnsi="宋体"/>
          <w:szCs w:val="21"/>
        </w:rPr>
        <w:t xml:space="preserve">  </w:t>
      </w:r>
      <w:r>
        <w:rPr>
          <w:rFonts w:hint="eastAsia" w:ascii="宋体" w:hAnsi="宋体"/>
          <w:szCs w:val="21"/>
        </w:rPr>
        <w:t>址：</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szCs w:val="21"/>
        </w:rPr>
        <w:t xml:space="preserve"> </w:t>
      </w:r>
      <w:r>
        <w:rPr>
          <w:rFonts w:hint="eastAsia" w:ascii="宋体" w:hAnsi="宋体"/>
          <w:szCs w:val="21"/>
        </w:rPr>
        <w:t xml:space="preserve">                地</w:t>
      </w:r>
      <w:r>
        <w:rPr>
          <w:rFonts w:ascii="宋体" w:hAnsi="宋体"/>
          <w:szCs w:val="21"/>
        </w:rPr>
        <w:t xml:space="preserve">  </w:t>
      </w:r>
      <w:r>
        <w:rPr>
          <w:rFonts w:hint="eastAsia" w:ascii="宋体" w:hAnsi="宋体"/>
          <w:szCs w:val="21"/>
        </w:rPr>
        <w:t>址：</w:t>
      </w:r>
      <w:r>
        <w:rPr>
          <w:rFonts w:hint="eastAsia" w:ascii="宋体" w:hAnsi="宋体"/>
          <w:bCs/>
          <w:szCs w:val="21"/>
          <w:u w:val="single"/>
        </w:rPr>
        <w:t xml:space="preserve">                     </w:t>
      </w:r>
    </w:p>
    <w:p>
      <w:pPr>
        <w:rPr>
          <w:rFonts w:ascii="宋体" w:hAnsi="宋体"/>
          <w:szCs w:val="21"/>
        </w:rPr>
      </w:pPr>
      <w:r>
        <w:rPr>
          <w:rFonts w:hint="eastAsia" w:ascii="宋体" w:hAnsi="宋体"/>
          <w:szCs w:val="21"/>
        </w:rPr>
        <w:t>邮政编码：</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szCs w:val="21"/>
        </w:rPr>
        <w:t xml:space="preserve"> </w:t>
      </w:r>
      <w:r>
        <w:rPr>
          <w:rFonts w:hint="eastAsia" w:ascii="宋体" w:hAnsi="宋体"/>
          <w:szCs w:val="21"/>
        </w:rPr>
        <w:t xml:space="preserve">                邮政编码：</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p>
    <w:p>
      <w:pPr>
        <w:rPr>
          <w:rFonts w:ascii="宋体" w:hAnsi="宋体"/>
          <w:bCs/>
          <w:szCs w:val="21"/>
          <w:u w:val="single"/>
        </w:rPr>
      </w:pPr>
      <w:r>
        <w:rPr>
          <w:rFonts w:hint="eastAsia" w:ascii="宋体" w:hAnsi="宋体"/>
          <w:szCs w:val="21"/>
        </w:rPr>
        <w:t>法定代表人：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szCs w:val="21"/>
        </w:rPr>
        <w:t xml:space="preserve"> </w:t>
      </w:r>
      <w:r>
        <w:rPr>
          <w:rFonts w:hint="eastAsia" w:ascii="宋体" w:hAnsi="宋体"/>
          <w:szCs w:val="21"/>
        </w:rPr>
        <w:t xml:space="preserve">                法定代表人：</w:t>
      </w:r>
      <w:r>
        <w:rPr>
          <w:rFonts w:ascii="宋体" w:hAnsi="宋体"/>
          <w:bCs/>
          <w:szCs w:val="21"/>
          <w:u w:val="single"/>
        </w:rPr>
        <w:t xml:space="preserve">   </w:t>
      </w:r>
      <w:r>
        <w:rPr>
          <w:rFonts w:hint="eastAsia" w:ascii="宋体" w:hAnsi="宋体"/>
          <w:bCs/>
          <w:szCs w:val="21"/>
          <w:u w:val="single"/>
        </w:rPr>
        <w:t xml:space="preserve">              </w:t>
      </w:r>
    </w:p>
    <w:p>
      <w:pPr>
        <w:rPr>
          <w:rFonts w:ascii="宋体" w:hAnsi="宋体"/>
          <w:bCs/>
          <w:szCs w:val="21"/>
          <w:u w:val="single"/>
        </w:rPr>
      </w:pPr>
      <w:r>
        <w:rPr>
          <w:rFonts w:hint="eastAsia" w:ascii="宋体" w:hAnsi="宋体"/>
          <w:szCs w:val="21"/>
        </w:rPr>
        <w:t>委托代理人：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szCs w:val="21"/>
        </w:rPr>
        <w:t xml:space="preserve">                 委托代理人：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p>
    <w:p>
      <w:pPr>
        <w:rPr>
          <w:rFonts w:hint="eastAsia" w:ascii="宋体" w:hAnsi="宋体"/>
          <w:bCs/>
          <w:szCs w:val="21"/>
          <w:u w:val="single"/>
        </w:rPr>
      </w:pPr>
      <w:r>
        <w:rPr>
          <w:rFonts w:hint="eastAsia" w:ascii="宋体" w:hAnsi="宋体"/>
          <w:szCs w:val="21"/>
        </w:rPr>
        <w:t>电</w:t>
      </w:r>
      <w:r>
        <w:rPr>
          <w:rFonts w:ascii="宋体" w:hAnsi="宋体"/>
          <w:szCs w:val="21"/>
        </w:rPr>
        <w:t xml:space="preserve">  </w:t>
      </w:r>
      <w:r>
        <w:rPr>
          <w:rFonts w:hint="eastAsia" w:ascii="宋体" w:hAnsi="宋体"/>
          <w:szCs w:val="21"/>
        </w:rPr>
        <w:t>话：</w:t>
      </w:r>
      <w:r>
        <w:rPr>
          <w:rFonts w:ascii="宋体" w:hAnsi="宋体"/>
          <w:bCs/>
          <w:szCs w:val="21"/>
          <w:u w:val="single"/>
        </w:rPr>
        <w:t xml:space="preserve">   </w:t>
      </w:r>
      <w:r>
        <w:rPr>
          <w:rFonts w:hint="eastAsia" w:ascii="宋体" w:hAnsi="宋体"/>
          <w:bCs/>
          <w:szCs w:val="21"/>
          <w:u w:val="single"/>
        </w:rPr>
        <w:t xml:space="preserve">                 </w:t>
      </w:r>
      <w:r>
        <w:rPr>
          <w:rFonts w:ascii="宋体" w:hAnsi="宋体"/>
          <w:szCs w:val="21"/>
        </w:rPr>
        <w:t xml:space="preserve"> </w:t>
      </w:r>
      <w:r>
        <w:rPr>
          <w:rFonts w:hint="eastAsia" w:ascii="宋体" w:hAnsi="宋体"/>
          <w:szCs w:val="21"/>
        </w:rPr>
        <w:t xml:space="preserve">                电</w:t>
      </w:r>
      <w:r>
        <w:rPr>
          <w:rFonts w:ascii="宋体" w:hAnsi="宋体"/>
          <w:szCs w:val="21"/>
        </w:rPr>
        <w:t xml:space="preserve">  </w:t>
      </w:r>
      <w:r>
        <w:rPr>
          <w:rFonts w:hint="eastAsia" w:ascii="宋体" w:hAnsi="宋体"/>
          <w:szCs w:val="21"/>
        </w:rPr>
        <w:t>话：</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p>
    <w:p>
      <w:pPr>
        <w:rPr>
          <w:rFonts w:ascii="宋体" w:hAnsi="宋体"/>
          <w:bCs/>
          <w:szCs w:val="21"/>
          <w:u w:val="single"/>
        </w:rPr>
      </w:pPr>
      <w:r>
        <w:rPr>
          <w:rFonts w:hint="eastAsia" w:ascii="宋体" w:hAnsi="宋体"/>
          <w:szCs w:val="21"/>
        </w:rPr>
        <w:t>传</w:t>
      </w:r>
      <w:r>
        <w:rPr>
          <w:rFonts w:ascii="宋体" w:hAnsi="宋体"/>
          <w:szCs w:val="21"/>
        </w:rPr>
        <w:t xml:space="preserve">  </w:t>
      </w:r>
      <w:r>
        <w:rPr>
          <w:rFonts w:hint="eastAsia" w:ascii="宋体" w:hAnsi="宋体"/>
          <w:szCs w:val="21"/>
        </w:rPr>
        <w:t>真：</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szCs w:val="21"/>
        </w:rPr>
        <w:t xml:space="preserve"> </w:t>
      </w:r>
      <w:r>
        <w:rPr>
          <w:rFonts w:hint="eastAsia" w:ascii="宋体" w:hAnsi="宋体"/>
          <w:szCs w:val="21"/>
        </w:rPr>
        <w:t xml:space="preserve">                传</w:t>
      </w:r>
      <w:r>
        <w:rPr>
          <w:rFonts w:ascii="宋体" w:hAnsi="宋体"/>
          <w:szCs w:val="21"/>
        </w:rPr>
        <w:t xml:space="preserve">  </w:t>
      </w:r>
      <w:r>
        <w:rPr>
          <w:rFonts w:hint="eastAsia" w:ascii="宋体" w:hAnsi="宋体"/>
          <w:szCs w:val="21"/>
        </w:rPr>
        <w:t>真：</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p>
    <w:p>
      <w:pPr>
        <w:rPr>
          <w:rFonts w:hint="eastAsia" w:ascii="宋体" w:hAnsi="宋体"/>
          <w:bCs/>
          <w:szCs w:val="21"/>
          <w:u w:val="single"/>
        </w:rPr>
      </w:pPr>
      <w:r>
        <w:rPr>
          <w:rFonts w:hint="eastAsia" w:ascii="宋体" w:hAnsi="宋体"/>
          <w:szCs w:val="21"/>
        </w:rPr>
        <w:t>电子信箱：</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szCs w:val="21"/>
        </w:rPr>
        <w:t xml:space="preserve">  </w:t>
      </w:r>
      <w:r>
        <w:rPr>
          <w:rFonts w:hint="eastAsia" w:ascii="宋体" w:hAnsi="宋体"/>
          <w:szCs w:val="21"/>
        </w:rPr>
        <w:t xml:space="preserve">               电子信箱：</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p>
    <w:p>
      <w:pPr>
        <w:rPr>
          <w:rFonts w:hint="eastAsia" w:ascii="宋体" w:hAnsi="宋体"/>
          <w:szCs w:val="21"/>
          <w:u w:val="single"/>
        </w:rPr>
      </w:pPr>
      <w:r>
        <w:rPr>
          <w:rFonts w:hint="eastAsia" w:ascii="宋体" w:hAnsi="宋体"/>
          <w:szCs w:val="21"/>
        </w:rPr>
        <w:t>开户银行：</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开户银行：</w:t>
      </w:r>
      <w:r>
        <w:rPr>
          <w:rFonts w:ascii="宋体" w:hAnsi="宋体"/>
          <w:bCs/>
          <w:szCs w:val="21"/>
          <w:u w:val="single"/>
        </w:rPr>
        <w:t xml:space="preserve">   </w:t>
      </w:r>
      <w:r>
        <w:rPr>
          <w:rFonts w:hint="eastAsia" w:ascii="宋体" w:hAnsi="宋体"/>
          <w:bCs/>
          <w:szCs w:val="21"/>
          <w:u w:val="single"/>
        </w:rPr>
        <w:t xml:space="preserve">                </w:t>
      </w:r>
    </w:p>
    <w:p>
      <w:pPr>
        <w:pStyle w:val="2"/>
        <w:kinsoku w:val="0"/>
        <w:overflowPunct w:val="0"/>
        <w:spacing w:before="0" w:beforeLines="0" w:afterLines="0"/>
        <w:ind w:left="0"/>
        <w:jc w:val="both"/>
        <w:rPr>
          <w:rFonts w:hint="default" w:ascii="Dotum" w:hAnsi="Dotum" w:eastAsia="Dotum"/>
          <w:b/>
          <w:sz w:val="32"/>
        </w:rPr>
      </w:pPr>
      <w:r>
        <w:rPr>
          <w:rFonts w:hint="eastAsia" w:ascii="宋体" w:hAnsi="宋体"/>
          <w:szCs w:val="21"/>
        </w:rPr>
        <w:t>账</w:t>
      </w:r>
      <w:r>
        <w:rPr>
          <w:rFonts w:ascii="宋体" w:hAnsi="宋体"/>
          <w:szCs w:val="21"/>
        </w:rPr>
        <w:t xml:space="preserve">  </w:t>
      </w:r>
      <w:r>
        <w:rPr>
          <w:rFonts w:hint="eastAsia" w:ascii="宋体" w:hAnsi="宋体"/>
          <w:szCs w:val="21"/>
        </w:rPr>
        <w:t>号：</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szCs w:val="21"/>
        </w:rPr>
        <w:t xml:space="preserve">  </w:t>
      </w:r>
      <w:r>
        <w:rPr>
          <w:rFonts w:hint="eastAsia" w:ascii="宋体" w:hAnsi="宋体"/>
          <w:szCs w:val="21"/>
        </w:rPr>
        <w:t xml:space="preserve">               账</w:t>
      </w:r>
      <w:r>
        <w:rPr>
          <w:rFonts w:ascii="宋体" w:hAnsi="宋体"/>
          <w:szCs w:val="21"/>
        </w:rPr>
        <w:t xml:space="preserve">  </w:t>
      </w:r>
      <w:r>
        <w:rPr>
          <w:rFonts w:hint="eastAsia" w:ascii="宋体" w:hAnsi="宋体"/>
          <w:szCs w:val="21"/>
        </w:rPr>
        <w:t>号：</w:t>
      </w:r>
      <w:r>
        <w:rPr>
          <w:rFonts w:ascii="宋体" w:hAnsi="宋体"/>
          <w:bCs/>
          <w:szCs w:val="21"/>
          <w:u w:val="single"/>
        </w:rPr>
        <w:t xml:space="preserve">    </w:t>
      </w:r>
      <w:r>
        <w:rPr>
          <w:rFonts w:hint="eastAsia" w:ascii="宋体" w:hAnsi="宋体"/>
          <w:bCs/>
          <w:szCs w:val="21"/>
          <w:u w:val="single"/>
        </w:rPr>
        <w:t xml:space="preserve">                 </w:t>
      </w:r>
      <w:r>
        <w:rPr>
          <w:rFonts w:ascii="宋体" w:hAnsi="宋体"/>
          <w:szCs w:val="21"/>
        </w:rPr>
        <w:br w:type="page"/>
      </w:r>
    </w:p>
    <w:p>
      <w:pPr>
        <w:pStyle w:val="2"/>
        <w:kinsoku w:val="0"/>
        <w:overflowPunct w:val="0"/>
        <w:spacing w:before="0" w:beforeLines="0" w:afterLines="0"/>
        <w:ind w:left="0"/>
        <w:jc w:val="both"/>
        <w:rPr>
          <w:rFonts w:hint="default" w:ascii="Dotum" w:hAnsi="Dotum" w:eastAsia="Dotum"/>
          <w:b/>
          <w:sz w:val="32"/>
        </w:rPr>
      </w:pPr>
    </w:p>
    <w:p>
      <w:pPr>
        <w:pStyle w:val="2"/>
        <w:kinsoku w:val="0"/>
        <w:overflowPunct w:val="0"/>
        <w:spacing w:beforeLines="0" w:afterLines="0" w:line="321" w:lineRule="exact"/>
        <w:ind w:left="0" w:leftChars="0" w:firstLine="0" w:firstLineChars="0"/>
        <w:jc w:val="both"/>
        <w:rPr>
          <w:rFonts w:hint="default"/>
          <w:b/>
          <w:bCs/>
          <w:spacing w:val="-5"/>
          <w:sz w:val="32"/>
        </w:rPr>
      </w:pPr>
      <w:r>
        <w:rPr>
          <w:rFonts w:hint="eastAsia"/>
          <w:b/>
          <w:bCs/>
          <w:spacing w:val="-6"/>
          <w:sz w:val="32"/>
          <w:lang w:val="en-US" w:eastAsia="zh-CN"/>
        </w:rPr>
        <w:t xml:space="preserve">                 </w:t>
      </w:r>
      <w:r>
        <w:rPr>
          <w:rFonts w:hint="default"/>
          <w:b/>
          <w:bCs/>
          <w:spacing w:val="-6"/>
          <w:sz w:val="32"/>
        </w:rPr>
        <w:t>第二部分</w:t>
      </w:r>
      <w:r>
        <w:rPr>
          <w:rFonts w:hint="default"/>
          <w:b/>
          <w:bCs/>
          <w:spacing w:val="46"/>
          <w:sz w:val="32"/>
        </w:rPr>
        <w:t xml:space="preserve"> </w:t>
      </w:r>
      <w:r>
        <w:rPr>
          <w:rFonts w:hint="default"/>
          <w:b/>
          <w:bCs/>
          <w:spacing w:val="-5"/>
          <w:sz w:val="32"/>
        </w:rPr>
        <w:t>通用合同</w:t>
      </w:r>
      <w:r>
        <w:rPr>
          <w:rFonts w:hint="eastAsia" w:ascii="宋体" w:hAnsi="宋体" w:eastAsia="宋体"/>
          <w:b/>
          <w:bCs/>
          <w:spacing w:val="-5"/>
          <w:sz w:val="32"/>
        </w:rPr>
        <w:t>条</w:t>
      </w:r>
      <w:r>
        <w:rPr>
          <w:rFonts w:hint="default"/>
          <w:b/>
          <w:bCs/>
          <w:spacing w:val="-5"/>
          <w:sz w:val="32"/>
        </w:rPr>
        <w:t>款</w:t>
      </w:r>
    </w:p>
    <w:p>
      <w:pPr>
        <w:pStyle w:val="2"/>
        <w:kinsoku w:val="0"/>
        <w:overflowPunct w:val="0"/>
        <w:spacing w:before="0" w:beforeLines="0" w:afterLines="0"/>
        <w:ind w:left="0"/>
        <w:jc w:val="both"/>
        <w:rPr>
          <w:rFonts w:hint="default" w:ascii="Dotum" w:hAnsi="Dotum" w:eastAsia="Dotum"/>
          <w:b/>
          <w:sz w:val="32"/>
        </w:rPr>
      </w:pPr>
    </w:p>
    <w:p>
      <w:pPr>
        <w:pStyle w:val="2"/>
        <w:kinsoku w:val="0"/>
        <w:overflowPunct w:val="0"/>
        <w:spacing w:before="0" w:beforeLines="0" w:afterLines="0" w:line="386" w:lineRule="auto"/>
        <w:ind w:left="138"/>
        <w:jc w:val="both"/>
        <w:rPr>
          <w:rFonts w:hint="eastAsia"/>
          <w:sz w:val="28"/>
        </w:rPr>
      </w:pPr>
      <w:r>
        <w:rPr>
          <w:rFonts w:hint="eastAsia"/>
          <w:spacing w:val="-8"/>
          <w:sz w:val="28"/>
        </w:rPr>
        <w:t>采用国家工商行政管理局和建设部颁发《建设工程施工合同》（</w:t>
      </w:r>
      <w:r>
        <w:rPr>
          <w:rFonts w:hint="default" w:ascii="Times New Roman" w:hAnsi="Times New Roman" w:eastAsia="Times New Roman"/>
          <w:spacing w:val="-8"/>
          <w:sz w:val="28"/>
        </w:rPr>
        <w:t>GF-2013-0201</w:t>
      </w:r>
      <w:r>
        <w:rPr>
          <w:rFonts w:hint="eastAsia"/>
          <w:spacing w:val="-8"/>
          <w:sz w:val="28"/>
        </w:rPr>
        <w:t>）</w:t>
      </w:r>
      <w:r>
        <w:rPr>
          <w:rFonts w:hint="eastAsia"/>
          <w:spacing w:val="-1"/>
          <w:sz w:val="28"/>
        </w:rPr>
        <w:t xml:space="preserve"> </w:t>
      </w:r>
      <w:r>
        <w:rPr>
          <w:rFonts w:hint="eastAsia"/>
          <w:sz w:val="28"/>
        </w:rPr>
        <w:t>的通用条款。</w:t>
      </w:r>
    </w:p>
    <w:p>
      <w:pPr>
        <w:pStyle w:val="2"/>
        <w:kinsoku w:val="0"/>
        <w:overflowPunct w:val="0"/>
        <w:spacing w:before="0" w:beforeLines="0" w:afterLines="0"/>
        <w:ind w:left="0"/>
        <w:jc w:val="both"/>
        <w:rPr>
          <w:rFonts w:hint="eastAsia"/>
          <w:sz w:val="20"/>
        </w:rPr>
      </w:pPr>
    </w:p>
    <w:p>
      <w:pPr>
        <w:pStyle w:val="2"/>
        <w:kinsoku w:val="0"/>
        <w:overflowPunct w:val="0"/>
        <w:spacing w:before="10" w:beforeLines="0" w:afterLines="0"/>
        <w:ind w:left="0"/>
        <w:jc w:val="both"/>
        <w:rPr>
          <w:rFonts w:hint="eastAsia"/>
          <w:sz w:val="14"/>
        </w:rPr>
      </w:pPr>
    </w:p>
    <w:p>
      <w:pPr>
        <w:pStyle w:val="2"/>
        <w:kinsoku w:val="0"/>
        <w:overflowPunct w:val="0"/>
        <w:spacing w:before="10" w:beforeLines="0" w:afterLines="0"/>
        <w:ind w:left="0"/>
        <w:jc w:val="both"/>
        <w:rPr>
          <w:rFonts w:hint="eastAsia"/>
          <w:sz w:val="14"/>
        </w:rPr>
      </w:pPr>
    </w:p>
    <w:p>
      <w:pPr>
        <w:pStyle w:val="2"/>
        <w:kinsoku w:val="0"/>
        <w:overflowPunct w:val="0"/>
        <w:spacing w:before="10" w:beforeLines="0" w:afterLines="0"/>
        <w:ind w:left="0"/>
        <w:jc w:val="both"/>
        <w:rPr>
          <w:rFonts w:hint="eastAsia"/>
          <w:sz w:val="14"/>
        </w:rPr>
      </w:pPr>
    </w:p>
    <w:p>
      <w:pPr>
        <w:pStyle w:val="2"/>
        <w:kinsoku w:val="0"/>
        <w:overflowPunct w:val="0"/>
        <w:spacing w:before="10" w:beforeLines="0" w:afterLines="0"/>
        <w:ind w:left="0"/>
        <w:jc w:val="both"/>
        <w:rPr>
          <w:rFonts w:hint="eastAsia"/>
          <w:sz w:val="14"/>
        </w:rPr>
      </w:pPr>
    </w:p>
    <w:p>
      <w:pPr>
        <w:pStyle w:val="2"/>
        <w:kinsoku w:val="0"/>
        <w:overflowPunct w:val="0"/>
        <w:spacing w:before="10" w:beforeLines="0" w:afterLines="0"/>
        <w:ind w:left="0"/>
        <w:jc w:val="both"/>
        <w:rPr>
          <w:rFonts w:hint="eastAsia"/>
          <w:sz w:val="14"/>
        </w:rPr>
      </w:pPr>
    </w:p>
    <w:p>
      <w:pPr>
        <w:pStyle w:val="2"/>
        <w:kinsoku w:val="0"/>
        <w:overflowPunct w:val="0"/>
        <w:spacing w:before="10" w:beforeLines="0" w:afterLines="0"/>
        <w:ind w:left="0"/>
        <w:jc w:val="both"/>
        <w:rPr>
          <w:rFonts w:hint="eastAsia"/>
          <w:sz w:val="14"/>
        </w:rPr>
      </w:pPr>
    </w:p>
    <w:p>
      <w:pPr>
        <w:pStyle w:val="2"/>
        <w:kinsoku w:val="0"/>
        <w:overflowPunct w:val="0"/>
        <w:spacing w:before="10" w:beforeLines="0" w:afterLines="0"/>
        <w:ind w:left="0"/>
        <w:rPr>
          <w:rFonts w:hint="eastAsia"/>
          <w:sz w:val="14"/>
        </w:rPr>
      </w:pPr>
    </w:p>
    <w:p>
      <w:pPr>
        <w:pStyle w:val="2"/>
        <w:kinsoku w:val="0"/>
        <w:overflowPunct w:val="0"/>
        <w:spacing w:before="10" w:beforeLines="0" w:afterLines="0"/>
        <w:ind w:left="0"/>
        <w:rPr>
          <w:rFonts w:hint="eastAsia"/>
          <w:sz w:val="14"/>
        </w:rPr>
      </w:pPr>
    </w:p>
    <w:p>
      <w:pPr>
        <w:pStyle w:val="2"/>
        <w:kinsoku w:val="0"/>
        <w:overflowPunct w:val="0"/>
        <w:spacing w:before="10" w:beforeLines="0" w:afterLines="0"/>
        <w:ind w:left="0"/>
        <w:rPr>
          <w:rFonts w:hint="eastAsia"/>
          <w:sz w:val="14"/>
        </w:rPr>
      </w:pPr>
    </w:p>
    <w:p>
      <w:pPr>
        <w:pStyle w:val="2"/>
        <w:kinsoku w:val="0"/>
        <w:overflowPunct w:val="0"/>
        <w:spacing w:before="10" w:beforeLines="0" w:afterLines="0"/>
        <w:ind w:left="0"/>
        <w:rPr>
          <w:rFonts w:hint="eastAsia"/>
          <w:sz w:val="14"/>
        </w:rPr>
      </w:pPr>
    </w:p>
    <w:p>
      <w:pPr>
        <w:pStyle w:val="2"/>
        <w:kinsoku w:val="0"/>
        <w:overflowPunct w:val="0"/>
        <w:spacing w:before="10" w:beforeLines="0" w:afterLines="0"/>
        <w:ind w:left="0"/>
        <w:rPr>
          <w:rFonts w:hint="eastAsia"/>
          <w:sz w:val="14"/>
        </w:rPr>
      </w:pPr>
    </w:p>
    <w:p>
      <w:pPr>
        <w:pStyle w:val="2"/>
        <w:kinsoku w:val="0"/>
        <w:overflowPunct w:val="0"/>
        <w:spacing w:before="10" w:beforeLines="0" w:afterLines="0"/>
        <w:ind w:left="0"/>
        <w:rPr>
          <w:rFonts w:hint="eastAsia"/>
          <w:sz w:val="14"/>
        </w:rPr>
      </w:pPr>
    </w:p>
    <w:p>
      <w:pPr>
        <w:pStyle w:val="2"/>
        <w:kinsoku w:val="0"/>
        <w:overflowPunct w:val="0"/>
        <w:spacing w:before="10" w:beforeLines="0" w:afterLines="0"/>
        <w:ind w:left="0"/>
        <w:rPr>
          <w:rFonts w:hint="eastAsia"/>
          <w:sz w:val="14"/>
        </w:rPr>
      </w:pPr>
    </w:p>
    <w:p>
      <w:pPr>
        <w:pStyle w:val="2"/>
        <w:kinsoku w:val="0"/>
        <w:overflowPunct w:val="0"/>
        <w:spacing w:before="10" w:beforeLines="0" w:afterLines="0"/>
        <w:ind w:left="0"/>
        <w:rPr>
          <w:rFonts w:hint="eastAsia"/>
          <w:sz w:val="14"/>
        </w:rPr>
      </w:pPr>
    </w:p>
    <w:p>
      <w:pPr>
        <w:pStyle w:val="2"/>
        <w:kinsoku w:val="0"/>
        <w:overflowPunct w:val="0"/>
        <w:spacing w:before="10" w:beforeLines="0" w:afterLines="0"/>
        <w:ind w:left="0"/>
        <w:rPr>
          <w:rFonts w:hint="eastAsia"/>
          <w:sz w:val="14"/>
        </w:rPr>
      </w:pPr>
    </w:p>
    <w:p>
      <w:pPr>
        <w:pStyle w:val="2"/>
        <w:kinsoku w:val="0"/>
        <w:overflowPunct w:val="0"/>
        <w:spacing w:before="10" w:beforeLines="0" w:afterLines="0"/>
        <w:ind w:left="0"/>
        <w:rPr>
          <w:rFonts w:hint="eastAsia"/>
          <w:sz w:val="14"/>
        </w:rPr>
      </w:pPr>
    </w:p>
    <w:p>
      <w:pPr>
        <w:pStyle w:val="2"/>
        <w:kinsoku w:val="0"/>
        <w:overflowPunct w:val="0"/>
        <w:spacing w:before="10" w:beforeLines="0" w:afterLines="0"/>
        <w:ind w:left="0"/>
        <w:rPr>
          <w:rFonts w:hint="eastAsia"/>
          <w:sz w:val="14"/>
        </w:rPr>
      </w:pPr>
    </w:p>
    <w:p>
      <w:pPr>
        <w:pStyle w:val="2"/>
        <w:kinsoku w:val="0"/>
        <w:overflowPunct w:val="0"/>
        <w:spacing w:before="10" w:beforeLines="0" w:afterLines="0"/>
        <w:ind w:left="0"/>
        <w:rPr>
          <w:rFonts w:hint="eastAsia"/>
          <w:sz w:val="14"/>
        </w:rPr>
      </w:pPr>
    </w:p>
    <w:p>
      <w:pPr>
        <w:pStyle w:val="2"/>
        <w:kinsoku w:val="0"/>
        <w:overflowPunct w:val="0"/>
        <w:spacing w:before="10" w:beforeLines="0" w:afterLines="0"/>
        <w:ind w:left="0"/>
        <w:rPr>
          <w:rFonts w:hint="eastAsia"/>
          <w:sz w:val="14"/>
        </w:rPr>
      </w:pPr>
    </w:p>
    <w:p>
      <w:pPr>
        <w:pStyle w:val="2"/>
        <w:kinsoku w:val="0"/>
        <w:overflowPunct w:val="0"/>
        <w:spacing w:before="10" w:beforeLines="0" w:afterLines="0"/>
        <w:ind w:left="0"/>
        <w:rPr>
          <w:rFonts w:hint="eastAsia"/>
          <w:sz w:val="14"/>
        </w:rPr>
      </w:pPr>
    </w:p>
    <w:p>
      <w:pPr>
        <w:pStyle w:val="2"/>
        <w:kinsoku w:val="0"/>
        <w:overflowPunct w:val="0"/>
        <w:spacing w:before="10" w:beforeLines="0" w:afterLines="0"/>
        <w:ind w:left="0"/>
        <w:rPr>
          <w:rFonts w:hint="eastAsia"/>
          <w:sz w:val="14"/>
        </w:rPr>
      </w:pPr>
    </w:p>
    <w:p>
      <w:pPr>
        <w:pStyle w:val="2"/>
        <w:kinsoku w:val="0"/>
        <w:overflowPunct w:val="0"/>
        <w:spacing w:before="10" w:beforeLines="0" w:afterLines="0"/>
        <w:ind w:left="0"/>
        <w:rPr>
          <w:rFonts w:hint="eastAsia"/>
          <w:sz w:val="14"/>
        </w:rPr>
      </w:pPr>
    </w:p>
    <w:p>
      <w:pPr>
        <w:pStyle w:val="2"/>
        <w:kinsoku w:val="0"/>
        <w:overflowPunct w:val="0"/>
        <w:spacing w:before="10" w:beforeLines="0" w:afterLines="0"/>
        <w:ind w:left="0"/>
        <w:rPr>
          <w:rFonts w:hint="eastAsia"/>
          <w:sz w:val="14"/>
        </w:rPr>
      </w:pPr>
    </w:p>
    <w:p>
      <w:pPr>
        <w:pStyle w:val="2"/>
        <w:kinsoku w:val="0"/>
        <w:overflowPunct w:val="0"/>
        <w:spacing w:before="10" w:beforeLines="0" w:afterLines="0"/>
        <w:ind w:left="0"/>
        <w:rPr>
          <w:rFonts w:hint="eastAsia"/>
          <w:sz w:val="14"/>
        </w:rPr>
      </w:pPr>
    </w:p>
    <w:p>
      <w:pPr>
        <w:pStyle w:val="2"/>
        <w:kinsoku w:val="0"/>
        <w:overflowPunct w:val="0"/>
        <w:spacing w:before="10" w:beforeLines="0" w:afterLines="0"/>
        <w:ind w:left="0"/>
        <w:rPr>
          <w:rFonts w:hint="eastAsia"/>
          <w:sz w:val="14"/>
        </w:rPr>
      </w:pPr>
    </w:p>
    <w:p>
      <w:pPr>
        <w:pStyle w:val="2"/>
        <w:kinsoku w:val="0"/>
        <w:overflowPunct w:val="0"/>
        <w:spacing w:before="10" w:beforeLines="0" w:afterLines="0"/>
        <w:ind w:left="0"/>
        <w:rPr>
          <w:rFonts w:hint="eastAsia"/>
          <w:sz w:val="14"/>
        </w:rPr>
      </w:pPr>
    </w:p>
    <w:p>
      <w:pPr>
        <w:pStyle w:val="2"/>
        <w:kinsoku w:val="0"/>
        <w:overflowPunct w:val="0"/>
        <w:spacing w:before="10" w:beforeLines="0" w:afterLines="0"/>
        <w:ind w:left="0"/>
        <w:rPr>
          <w:rFonts w:hint="eastAsia"/>
          <w:sz w:val="14"/>
        </w:rPr>
      </w:pPr>
    </w:p>
    <w:p>
      <w:pPr>
        <w:pStyle w:val="2"/>
        <w:kinsoku w:val="0"/>
        <w:overflowPunct w:val="0"/>
        <w:spacing w:before="10" w:beforeLines="0" w:afterLines="0"/>
        <w:ind w:left="0"/>
        <w:rPr>
          <w:rFonts w:hint="eastAsia"/>
          <w:sz w:val="14"/>
        </w:rPr>
      </w:pPr>
    </w:p>
    <w:p>
      <w:pPr>
        <w:pStyle w:val="2"/>
        <w:kinsoku w:val="0"/>
        <w:overflowPunct w:val="0"/>
        <w:spacing w:before="10" w:beforeLines="0" w:afterLines="0"/>
        <w:ind w:left="0"/>
        <w:rPr>
          <w:rFonts w:hint="eastAsia"/>
          <w:sz w:val="14"/>
        </w:rPr>
      </w:pPr>
    </w:p>
    <w:p>
      <w:pPr>
        <w:pStyle w:val="2"/>
        <w:kinsoku w:val="0"/>
        <w:overflowPunct w:val="0"/>
        <w:spacing w:before="10" w:beforeLines="0" w:afterLines="0"/>
        <w:ind w:left="0"/>
        <w:rPr>
          <w:rFonts w:hint="eastAsia"/>
          <w:sz w:val="14"/>
        </w:rPr>
      </w:pPr>
    </w:p>
    <w:p>
      <w:pPr>
        <w:pStyle w:val="2"/>
        <w:kinsoku w:val="0"/>
        <w:overflowPunct w:val="0"/>
        <w:spacing w:before="10" w:beforeLines="0" w:afterLines="0"/>
        <w:ind w:left="0"/>
        <w:rPr>
          <w:rFonts w:hint="eastAsia"/>
          <w:sz w:val="14"/>
        </w:rPr>
      </w:pPr>
    </w:p>
    <w:p>
      <w:pPr>
        <w:pStyle w:val="2"/>
        <w:kinsoku w:val="0"/>
        <w:overflowPunct w:val="0"/>
        <w:spacing w:before="10" w:beforeLines="0" w:afterLines="0"/>
        <w:ind w:left="0"/>
        <w:rPr>
          <w:rFonts w:hint="eastAsia"/>
          <w:sz w:val="14"/>
        </w:rPr>
      </w:pPr>
    </w:p>
    <w:p>
      <w:pPr>
        <w:pStyle w:val="2"/>
        <w:kinsoku w:val="0"/>
        <w:overflowPunct w:val="0"/>
        <w:spacing w:before="10" w:beforeLines="0" w:afterLines="0"/>
        <w:ind w:left="0"/>
        <w:rPr>
          <w:rFonts w:hint="eastAsia"/>
          <w:sz w:val="14"/>
        </w:rPr>
      </w:pPr>
    </w:p>
    <w:p>
      <w:pPr>
        <w:pStyle w:val="2"/>
        <w:kinsoku w:val="0"/>
        <w:overflowPunct w:val="0"/>
        <w:spacing w:before="0" w:beforeLines="0" w:afterLines="0" w:line="380" w:lineRule="exact"/>
        <w:ind w:left="0" w:leftChars="0" w:right="235" w:firstLine="2570" w:firstLineChars="800"/>
        <w:rPr>
          <w:rFonts w:hint="eastAsia"/>
          <w:sz w:val="32"/>
        </w:rPr>
      </w:pPr>
      <w:r>
        <w:rPr>
          <w:rFonts w:hint="eastAsia"/>
          <w:b/>
          <w:sz w:val="32"/>
        </w:rPr>
        <w:t>第三部分 专用合同条款</w:t>
      </w:r>
    </w:p>
    <w:p>
      <w:pPr>
        <w:pStyle w:val="2"/>
        <w:kinsoku w:val="0"/>
        <w:overflowPunct w:val="0"/>
        <w:spacing w:before="0" w:beforeLines="0" w:afterLines="0"/>
        <w:ind w:left="0"/>
        <w:rPr>
          <w:rFonts w:hint="eastAsia"/>
          <w:b/>
          <w:sz w:val="20"/>
        </w:rPr>
      </w:pPr>
    </w:p>
    <w:p>
      <w:pPr>
        <w:pStyle w:val="2"/>
        <w:kinsoku w:val="0"/>
        <w:overflowPunct w:val="0"/>
        <w:spacing w:before="0" w:beforeLines="0" w:afterLines="0" w:line="270" w:lineRule="exact"/>
        <w:ind w:left="138" w:right="235"/>
        <w:rPr>
          <w:rFonts w:hint="eastAsia"/>
          <w:sz w:val="21"/>
        </w:rPr>
      </w:pPr>
      <w:r>
        <w:rPr>
          <w:rFonts w:hint="eastAsia"/>
          <w:b/>
          <w:sz w:val="21"/>
        </w:rPr>
        <w:t>1.</w:t>
      </w:r>
      <w:r>
        <w:rPr>
          <w:rFonts w:hint="eastAsia"/>
          <w:b/>
          <w:spacing w:val="1"/>
          <w:sz w:val="21"/>
        </w:rPr>
        <w:t xml:space="preserve"> </w:t>
      </w:r>
      <w:r>
        <w:rPr>
          <w:rFonts w:hint="eastAsia"/>
          <w:b/>
          <w:sz w:val="21"/>
        </w:rPr>
        <w:t>一般约定</w:t>
      </w:r>
    </w:p>
    <w:p>
      <w:pPr>
        <w:pStyle w:val="2"/>
        <w:kinsoku w:val="0"/>
        <w:overflowPunct w:val="0"/>
        <w:spacing w:before="165" w:beforeLines="0" w:afterLines="0"/>
        <w:ind w:left="138" w:right="235"/>
        <w:rPr>
          <w:rFonts w:hint="eastAsia"/>
          <w:sz w:val="21"/>
        </w:rPr>
      </w:pPr>
      <w:r>
        <w:rPr>
          <w:rFonts w:hint="eastAsia"/>
          <w:b/>
          <w:sz w:val="21"/>
        </w:rPr>
        <w:t>1.1 词语定义</w:t>
      </w:r>
    </w:p>
    <w:p>
      <w:pPr>
        <w:pStyle w:val="2"/>
        <w:kinsoku w:val="0"/>
        <w:overflowPunct w:val="0"/>
        <w:spacing w:before="133" w:beforeLines="0" w:afterLines="0"/>
        <w:ind w:right="235"/>
        <w:rPr>
          <w:rFonts w:hint="eastAsia"/>
          <w:sz w:val="21"/>
        </w:rPr>
      </w:pPr>
      <w:r>
        <w:rPr>
          <w:rFonts w:hint="eastAsia"/>
          <w:sz w:val="21"/>
        </w:rPr>
        <w:t>1.1.1</w:t>
      </w:r>
      <w:r>
        <w:rPr>
          <w:rFonts w:hint="eastAsia"/>
          <w:spacing w:val="-52"/>
          <w:sz w:val="21"/>
        </w:rPr>
        <w:t xml:space="preserve"> </w:t>
      </w:r>
      <w:r>
        <w:rPr>
          <w:rFonts w:hint="eastAsia"/>
          <w:sz w:val="21"/>
        </w:rPr>
        <w:t>合同</w:t>
      </w:r>
    </w:p>
    <w:p>
      <w:pPr>
        <w:pStyle w:val="2"/>
        <w:kinsoku w:val="0"/>
        <w:overflowPunct w:val="0"/>
        <w:spacing w:before="141" w:beforeLines="0" w:afterLines="0" w:line="367" w:lineRule="auto"/>
        <w:ind w:left="138" w:right="31" w:firstLine="420"/>
        <w:rPr>
          <w:rFonts w:hint="eastAsia"/>
          <w:sz w:val="21"/>
        </w:rPr>
      </w:pPr>
      <w:r>
        <w:rPr>
          <w:rFonts w:hint="eastAsia"/>
          <w:sz w:val="21"/>
        </w:rPr>
        <w:t>1.1.1.10</w:t>
      </w:r>
      <w:r>
        <w:rPr>
          <w:rFonts w:hint="eastAsia"/>
          <w:spacing w:val="-52"/>
          <w:sz w:val="21"/>
        </w:rPr>
        <w:t xml:space="preserve"> </w:t>
      </w:r>
      <w:r>
        <w:rPr>
          <w:rFonts w:hint="eastAsia"/>
          <w:spacing w:val="-4"/>
          <w:sz w:val="21"/>
        </w:rPr>
        <w:t>其他合同文件包括：</w:t>
      </w:r>
      <w:r>
        <w:rPr>
          <w:rFonts w:hint="eastAsia"/>
          <w:spacing w:val="-4"/>
          <w:sz w:val="21"/>
          <w:u w:val="single"/>
        </w:rPr>
        <w:t>（1）</w:t>
      </w:r>
      <w:r>
        <w:rPr>
          <w:rFonts w:hint="eastAsia"/>
          <w:spacing w:val="-37"/>
          <w:sz w:val="21"/>
          <w:u w:val="single"/>
        </w:rPr>
        <w:t xml:space="preserve"> </w:t>
      </w:r>
      <w:r>
        <w:rPr>
          <w:rFonts w:hint="eastAsia"/>
          <w:spacing w:val="-7"/>
          <w:sz w:val="21"/>
          <w:u w:val="single"/>
          <w:lang w:eastAsia="zh-CN"/>
        </w:rPr>
        <w:t>采购文件</w:t>
      </w:r>
      <w:r>
        <w:rPr>
          <w:rFonts w:hint="eastAsia"/>
          <w:spacing w:val="-7"/>
          <w:sz w:val="21"/>
          <w:u w:val="single"/>
        </w:rPr>
        <w:t>及附件（含所有补充通知）；（2）合同协议书；（3）</w:t>
      </w:r>
      <w:r>
        <w:rPr>
          <w:rFonts w:hint="eastAsia"/>
          <w:sz w:val="21"/>
          <w:u w:val="single"/>
        </w:rPr>
        <w:t xml:space="preserve"> </w:t>
      </w:r>
      <w:r>
        <w:rPr>
          <w:rFonts w:hint="eastAsia"/>
          <w:spacing w:val="-5"/>
          <w:sz w:val="21"/>
          <w:u w:val="single"/>
        </w:rPr>
        <w:t>中标通知书（如果有）（4）投标函及其附录（如果有）；（5）专用合同条款及其附件；（6）通用合同</w:t>
      </w:r>
      <w:r>
        <w:rPr>
          <w:rFonts w:hint="eastAsia"/>
          <w:sz w:val="21"/>
          <w:u w:val="single"/>
        </w:rPr>
        <w:t xml:space="preserve"> 条款；（7）技术标准和要求；（8）已标价工程量清单或预算书；（9）图纸；（10）其他合同文件。</w:t>
      </w:r>
    </w:p>
    <w:p>
      <w:pPr>
        <w:pStyle w:val="2"/>
        <w:kinsoku w:val="0"/>
        <w:overflowPunct w:val="0"/>
        <w:spacing w:before="141" w:beforeLines="0" w:afterLines="0" w:line="367" w:lineRule="auto"/>
        <w:ind w:left="138" w:right="31" w:firstLine="420"/>
        <w:rPr>
          <w:rFonts w:hint="eastAsia"/>
          <w:sz w:val="21"/>
          <w:u w:val="single"/>
        </w:rPr>
      </w:pPr>
      <w:r>
        <w:rPr>
          <w:rFonts w:hint="eastAsia"/>
          <w:sz w:val="21"/>
          <w:u w:val="single"/>
        </w:rPr>
        <w:t xml:space="preserve"> 合同履行中，发包人承包人有关工程的洽商、变更等书面协议或文件视为本合同的组成部分。 </w:t>
      </w:r>
    </w:p>
    <w:p>
      <w:pPr>
        <w:pStyle w:val="2"/>
        <w:kinsoku w:val="0"/>
        <w:overflowPunct w:val="0"/>
        <w:spacing w:before="141" w:beforeLines="0" w:afterLines="0" w:line="367" w:lineRule="auto"/>
        <w:ind w:left="138" w:right="31" w:firstLine="420"/>
        <w:rPr>
          <w:rFonts w:hint="eastAsia"/>
          <w:sz w:val="21"/>
        </w:rPr>
      </w:pPr>
      <w:r>
        <w:rPr>
          <w:rFonts w:hint="eastAsia"/>
          <w:sz w:val="21"/>
        </w:rPr>
        <w:t>1.1.2 合同当事人及其他相关方</w:t>
      </w:r>
    </w:p>
    <w:p>
      <w:pPr>
        <w:pStyle w:val="2"/>
        <w:kinsoku w:val="0"/>
        <w:overflowPunct w:val="0"/>
        <w:spacing w:before="30" w:beforeLines="0" w:afterLines="0"/>
        <w:ind w:right="235"/>
        <w:rPr>
          <w:rFonts w:hint="eastAsia"/>
          <w:sz w:val="21"/>
        </w:rPr>
      </w:pPr>
      <w:r>
        <w:rPr>
          <w:rFonts w:hint="eastAsia"/>
          <w:sz w:val="21"/>
        </w:rPr>
        <w:t>1.1.2.4</w:t>
      </w:r>
      <w:r>
        <w:rPr>
          <w:rFonts w:hint="eastAsia"/>
          <w:spacing w:val="-52"/>
          <w:sz w:val="21"/>
        </w:rPr>
        <w:t xml:space="preserve"> </w:t>
      </w:r>
      <w:r>
        <w:rPr>
          <w:rFonts w:hint="eastAsia"/>
          <w:sz w:val="21"/>
        </w:rPr>
        <w:t>监理人：</w:t>
      </w:r>
    </w:p>
    <w:p>
      <w:pPr>
        <w:pStyle w:val="2"/>
        <w:kinsoku w:val="0"/>
        <w:overflowPunct w:val="0"/>
        <w:spacing w:before="126" w:beforeLines="0" w:afterLines="0"/>
        <w:ind w:right="235"/>
        <w:rPr>
          <w:rFonts w:hint="eastAsia"/>
          <w:sz w:val="21"/>
        </w:rPr>
      </w:pPr>
      <w:r>
        <w:rPr>
          <w:rFonts w:hint="eastAsia"/>
          <w:sz w:val="21"/>
        </w:rPr>
        <w:t xml:space="preserve">名 </w:t>
      </w:r>
      <w:r>
        <w:rPr>
          <w:rFonts w:hint="eastAsia"/>
          <w:sz w:val="21"/>
          <w:lang w:val="en-US" w:eastAsia="zh-CN"/>
        </w:rPr>
        <w:t xml:space="preserve">  </w:t>
      </w:r>
      <w:r>
        <w:rPr>
          <w:rFonts w:hint="eastAsia"/>
          <w:sz w:val="21"/>
        </w:rPr>
        <w:t>称：</w:t>
      </w:r>
      <w:r>
        <w:rPr>
          <w:rFonts w:hint="eastAsia"/>
          <w:spacing w:val="102"/>
          <w:sz w:val="21"/>
          <w:u w:val="single"/>
          <w:lang w:val="en-US" w:eastAsia="zh-CN"/>
        </w:rPr>
        <w:t xml:space="preserve">               </w:t>
      </w:r>
      <w:r>
        <w:rPr>
          <w:rFonts w:hint="eastAsia"/>
          <w:sz w:val="21"/>
        </w:rPr>
        <w:t>；</w:t>
      </w:r>
    </w:p>
    <w:p>
      <w:pPr>
        <w:pStyle w:val="2"/>
        <w:kinsoku w:val="0"/>
        <w:overflowPunct w:val="0"/>
        <w:spacing w:before="124" w:beforeLines="0" w:afterLines="0"/>
        <w:ind w:right="235"/>
        <w:rPr>
          <w:rFonts w:hint="eastAsia"/>
          <w:sz w:val="21"/>
        </w:rPr>
      </w:pPr>
      <w:r>
        <w:rPr>
          <w:rFonts w:hint="eastAsia"/>
          <w:sz w:val="21"/>
        </w:rPr>
        <w:t>资质类别和等级：</w:t>
      </w:r>
      <w:r>
        <w:rPr>
          <w:rFonts w:hint="eastAsia"/>
          <w:spacing w:val="103"/>
          <w:sz w:val="21"/>
          <w:u w:val="single"/>
          <w:lang w:val="en-US" w:eastAsia="zh-CN"/>
        </w:rPr>
        <w:t xml:space="preserve">            </w:t>
      </w:r>
      <w:r>
        <w:rPr>
          <w:rFonts w:hint="eastAsia"/>
          <w:sz w:val="21"/>
        </w:rPr>
        <w:t>；</w:t>
      </w:r>
    </w:p>
    <w:p>
      <w:pPr>
        <w:pStyle w:val="2"/>
        <w:kinsoku w:val="0"/>
        <w:overflowPunct w:val="0"/>
        <w:spacing w:before="124" w:beforeLines="0" w:afterLines="0"/>
        <w:ind w:right="235"/>
        <w:rPr>
          <w:rFonts w:hint="eastAsia"/>
          <w:sz w:val="21"/>
        </w:rPr>
      </w:pPr>
      <w:r>
        <w:rPr>
          <w:rFonts w:hint="eastAsia"/>
          <w:sz w:val="21"/>
        </w:rPr>
        <w:t>联系电话：</w:t>
      </w:r>
      <w:r>
        <w:rPr>
          <w:rFonts w:hint="eastAsia"/>
          <w:spacing w:val="102"/>
          <w:sz w:val="21"/>
          <w:u w:val="single"/>
          <w:lang w:val="en-US" w:eastAsia="zh-CN"/>
        </w:rPr>
        <w:t xml:space="preserve">              </w:t>
      </w:r>
      <w:r>
        <w:rPr>
          <w:rFonts w:hint="eastAsia"/>
          <w:sz w:val="21"/>
        </w:rPr>
        <w:t>；</w:t>
      </w:r>
    </w:p>
    <w:p>
      <w:pPr>
        <w:pStyle w:val="2"/>
        <w:kinsoku w:val="0"/>
        <w:overflowPunct w:val="0"/>
        <w:spacing w:before="126" w:beforeLines="0" w:afterLines="0"/>
        <w:ind w:right="235"/>
        <w:rPr>
          <w:rFonts w:hint="eastAsia"/>
          <w:sz w:val="21"/>
        </w:rPr>
      </w:pPr>
      <w:r>
        <w:rPr>
          <w:rFonts w:hint="eastAsia"/>
          <w:sz w:val="21"/>
        </w:rPr>
        <w:t>电子信箱：</w:t>
      </w:r>
      <w:r>
        <w:rPr>
          <w:rFonts w:hint="eastAsia"/>
          <w:spacing w:val="102"/>
          <w:sz w:val="21"/>
          <w:u w:val="single"/>
          <w:lang w:val="en-US" w:eastAsia="zh-CN"/>
        </w:rPr>
        <w:t xml:space="preserve">              </w:t>
      </w:r>
      <w:r>
        <w:rPr>
          <w:rFonts w:hint="eastAsia"/>
          <w:sz w:val="21"/>
        </w:rPr>
        <w:t>；</w:t>
      </w:r>
    </w:p>
    <w:p>
      <w:pPr>
        <w:pStyle w:val="2"/>
        <w:kinsoku w:val="0"/>
        <w:overflowPunct w:val="0"/>
        <w:spacing w:before="124" w:beforeLines="0" w:afterLines="0"/>
        <w:ind w:right="235"/>
        <w:rPr>
          <w:rFonts w:hint="eastAsia"/>
          <w:sz w:val="21"/>
        </w:rPr>
      </w:pPr>
      <w:r>
        <w:rPr>
          <w:rFonts w:hint="eastAsia"/>
          <w:sz w:val="21"/>
        </w:rPr>
        <w:t>通信地址：</w:t>
      </w:r>
      <w:r>
        <w:rPr>
          <w:rFonts w:hint="eastAsia"/>
          <w:spacing w:val="102"/>
          <w:sz w:val="21"/>
          <w:u w:val="single"/>
          <w:lang w:val="en-US" w:eastAsia="zh-CN"/>
        </w:rPr>
        <w:t xml:space="preserve">              </w:t>
      </w:r>
      <w:r>
        <w:rPr>
          <w:rFonts w:hint="eastAsia"/>
          <w:sz w:val="21"/>
        </w:rPr>
        <w:t>。</w:t>
      </w:r>
    </w:p>
    <w:p>
      <w:pPr>
        <w:pStyle w:val="2"/>
        <w:kinsoku w:val="0"/>
        <w:overflowPunct w:val="0"/>
        <w:spacing w:before="124" w:beforeLines="0" w:afterLines="0"/>
        <w:ind w:right="235"/>
        <w:rPr>
          <w:rFonts w:hint="eastAsia"/>
          <w:sz w:val="21"/>
        </w:rPr>
      </w:pPr>
      <w:r>
        <w:rPr>
          <w:rFonts w:hint="eastAsia"/>
          <w:sz w:val="21"/>
        </w:rPr>
        <w:t>1.1.2.5 设计人：</w:t>
      </w:r>
    </w:p>
    <w:p>
      <w:pPr>
        <w:pStyle w:val="2"/>
        <w:kinsoku w:val="0"/>
        <w:overflowPunct w:val="0"/>
        <w:spacing w:before="126" w:beforeLines="0" w:afterLines="0"/>
        <w:ind w:right="235"/>
        <w:rPr>
          <w:rFonts w:hint="eastAsia"/>
          <w:sz w:val="21"/>
        </w:rPr>
      </w:pPr>
      <w:r>
        <w:rPr>
          <w:rFonts w:hint="eastAsia"/>
          <w:sz w:val="21"/>
        </w:rPr>
        <w:t xml:space="preserve">名 </w:t>
      </w:r>
      <w:r>
        <w:rPr>
          <w:rFonts w:hint="eastAsia"/>
          <w:sz w:val="21"/>
          <w:lang w:val="en-US" w:eastAsia="zh-CN"/>
        </w:rPr>
        <w:t xml:space="preserve">  </w:t>
      </w:r>
      <w:r>
        <w:rPr>
          <w:rFonts w:hint="eastAsia"/>
          <w:sz w:val="21"/>
        </w:rPr>
        <w:t>称：</w:t>
      </w:r>
      <w:r>
        <w:rPr>
          <w:rFonts w:hint="eastAsia"/>
          <w:spacing w:val="102"/>
          <w:sz w:val="21"/>
          <w:u w:val="single"/>
          <w:lang w:val="en-US" w:eastAsia="zh-CN"/>
        </w:rPr>
        <w:t xml:space="preserve">               </w:t>
      </w:r>
      <w:r>
        <w:rPr>
          <w:rFonts w:hint="eastAsia"/>
          <w:sz w:val="21"/>
        </w:rPr>
        <w:t>；</w:t>
      </w:r>
    </w:p>
    <w:p>
      <w:pPr>
        <w:pStyle w:val="2"/>
        <w:kinsoku w:val="0"/>
        <w:overflowPunct w:val="0"/>
        <w:spacing w:before="124" w:beforeLines="0" w:afterLines="0"/>
        <w:ind w:right="235"/>
        <w:rPr>
          <w:rFonts w:hint="eastAsia"/>
          <w:sz w:val="21"/>
        </w:rPr>
      </w:pPr>
      <w:r>
        <w:rPr>
          <w:rFonts w:hint="eastAsia"/>
          <w:sz w:val="21"/>
        </w:rPr>
        <w:t>资质类别和等级：</w:t>
      </w:r>
      <w:r>
        <w:rPr>
          <w:rFonts w:hint="eastAsia"/>
          <w:spacing w:val="103"/>
          <w:sz w:val="21"/>
          <w:u w:val="single"/>
          <w:lang w:val="en-US" w:eastAsia="zh-CN"/>
        </w:rPr>
        <w:t xml:space="preserve">             </w:t>
      </w:r>
      <w:r>
        <w:rPr>
          <w:rFonts w:hint="eastAsia"/>
          <w:sz w:val="21"/>
        </w:rPr>
        <w:t>；</w:t>
      </w:r>
    </w:p>
    <w:p>
      <w:pPr>
        <w:pStyle w:val="2"/>
        <w:kinsoku w:val="0"/>
        <w:overflowPunct w:val="0"/>
        <w:spacing w:before="124" w:beforeLines="0" w:afterLines="0"/>
        <w:ind w:right="235"/>
        <w:rPr>
          <w:rFonts w:hint="eastAsia"/>
          <w:sz w:val="21"/>
        </w:rPr>
      </w:pPr>
      <w:r>
        <w:rPr>
          <w:rFonts w:hint="eastAsia"/>
          <w:sz w:val="21"/>
        </w:rPr>
        <w:t>联系电话：</w:t>
      </w:r>
      <w:r>
        <w:rPr>
          <w:rFonts w:hint="eastAsia"/>
          <w:spacing w:val="102"/>
          <w:sz w:val="21"/>
          <w:u w:val="single"/>
          <w:lang w:val="en-US" w:eastAsia="zh-CN"/>
        </w:rPr>
        <w:t xml:space="preserve">               </w:t>
      </w:r>
      <w:r>
        <w:rPr>
          <w:rFonts w:hint="eastAsia"/>
          <w:sz w:val="21"/>
        </w:rPr>
        <w:t>；</w:t>
      </w:r>
    </w:p>
    <w:p>
      <w:pPr>
        <w:pStyle w:val="2"/>
        <w:kinsoku w:val="0"/>
        <w:overflowPunct w:val="0"/>
        <w:spacing w:before="126" w:beforeLines="0" w:afterLines="0"/>
        <w:ind w:right="235"/>
        <w:rPr>
          <w:rFonts w:hint="eastAsia"/>
          <w:sz w:val="21"/>
        </w:rPr>
      </w:pPr>
      <w:r>
        <w:rPr>
          <w:rFonts w:hint="eastAsia"/>
          <w:sz w:val="21"/>
        </w:rPr>
        <w:t>电子信箱：</w:t>
      </w:r>
      <w:r>
        <w:rPr>
          <w:rFonts w:hint="eastAsia"/>
          <w:spacing w:val="102"/>
          <w:sz w:val="21"/>
          <w:u w:val="single"/>
          <w:lang w:val="en-US" w:eastAsia="zh-CN"/>
        </w:rPr>
        <w:t xml:space="preserve">               </w:t>
      </w:r>
      <w:r>
        <w:rPr>
          <w:rFonts w:hint="eastAsia"/>
          <w:sz w:val="21"/>
        </w:rPr>
        <w:t>；</w:t>
      </w:r>
    </w:p>
    <w:p>
      <w:pPr>
        <w:pStyle w:val="2"/>
        <w:kinsoku w:val="0"/>
        <w:overflowPunct w:val="0"/>
        <w:spacing w:before="124" w:beforeLines="0" w:afterLines="0"/>
        <w:ind w:right="235"/>
        <w:rPr>
          <w:rFonts w:hint="eastAsia"/>
          <w:sz w:val="21"/>
        </w:rPr>
      </w:pPr>
      <w:r>
        <w:rPr>
          <w:rFonts w:hint="eastAsia"/>
          <w:sz w:val="21"/>
        </w:rPr>
        <w:t>通信地址：</w:t>
      </w:r>
      <w:r>
        <w:rPr>
          <w:rFonts w:hint="eastAsia"/>
          <w:spacing w:val="102"/>
          <w:sz w:val="21"/>
          <w:u w:val="single"/>
          <w:lang w:val="en-US" w:eastAsia="zh-CN"/>
        </w:rPr>
        <w:t xml:space="preserve">               </w:t>
      </w:r>
      <w:r>
        <w:rPr>
          <w:rFonts w:hint="eastAsia"/>
          <w:sz w:val="21"/>
        </w:rPr>
        <w:t>。</w:t>
      </w:r>
    </w:p>
    <w:p>
      <w:pPr>
        <w:pStyle w:val="2"/>
        <w:kinsoku w:val="0"/>
        <w:overflowPunct w:val="0"/>
        <w:spacing w:before="124" w:beforeLines="0" w:afterLines="0"/>
        <w:ind w:right="235"/>
        <w:rPr>
          <w:rFonts w:hint="eastAsia"/>
          <w:sz w:val="21"/>
        </w:rPr>
      </w:pPr>
      <w:r>
        <w:rPr>
          <w:rFonts w:hint="eastAsia"/>
          <w:sz w:val="21"/>
        </w:rPr>
        <w:t>1.1.3 工程和设备</w:t>
      </w:r>
    </w:p>
    <w:p>
      <w:pPr>
        <w:pStyle w:val="2"/>
        <w:kinsoku w:val="0"/>
        <w:overflowPunct w:val="0"/>
        <w:spacing w:before="126" w:beforeLines="0" w:afterLines="0"/>
        <w:ind w:right="235"/>
        <w:rPr>
          <w:rFonts w:hint="eastAsia"/>
          <w:sz w:val="21"/>
        </w:rPr>
      </w:pPr>
      <w:r>
        <w:rPr>
          <w:rFonts w:hint="eastAsia"/>
          <w:sz w:val="21"/>
        </w:rPr>
        <w:t xml:space="preserve">1.1.3.7 作为施工现场组成部分的其他场所包括： </w:t>
      </w:r>
      <w:r>
        <w:rPr>
          <w:rFonts w:hint="eastAsia"/>
          <w:sz w:val="21"/>
          <w:u w:val="single"/>
        </w:rPr>
        <w:t>同通用条款，无特殊约定</w:t>
      </w:r>
      <w:r>
        <w:rPr>
          <w:rFonts w:hint="eastAsia"/>
          <w:spacing w:val="104"/>
          <w:sz w:val="21"/>
          <w:u w:val="single"/>
        </w:rPr>
        <w:t xml:space="preserve"> </w:t>
      </w:r>
      <w:r>
        <w:rPr>
          <w:rFonts w:hint="eastAsia"/>
          <w:sz w:val="21"/>
        </w:rPr>
        <w:t>。</w:t>
      </w:r>
    </w:p>
    <w:p>
      <w:pPr>
        <w:pStyle w:val="2"/>
        <w:kinsoku w:val="0"/>
        <w:overflowPunct w:val="0"/>
        <w:spacing w:before="124" w:beforeLines="0" w:afterLines="0"/>
        <w:ind w:right="235"/>
        <w:rPr>
          <w:rFonts w:hint="eastAsia"/>
          <w:sz w:val="21"/>
        </w:rPr>
      </w:pPr>
      <w:r>
        <w:rPr>
          <w:rFonts w:hint="eastAsia"/>
          <w:sz w:val="21"/>
        </w:rPr>
        <w:t xml:space="preserve">1.1.3.9 永久占地包括： </w:t>
      </w:r>
      <w:r>
        <w:rPr>
          <w:rFonts w:hint="eastAsia"/>
          <w:sz w:val="21"/>
          <w:u w:val="single"/>
        </w:rPr>
        <w:t>见规划红线图</w:t>
      </w:r>
      <w:r>
        <w:rPr>
          <w:rFonts w:hint="eastAsia"/>
          <w:spacing w:val="104"/>
          <w:sz w:val="21"/>
          <w:u w:val="single"/>
        </w:rPr>
        <w:t xml:space="preserve"> </w:t>
      </w:r>
      <w:r>
        <w:rPr>
          <w:rFonts w:hint="eastAsia"/>
          <w:sz w:val="21"/>
        </w:rPr>
        <w:t>。</w:t>
      </w:r>
    </w:p>
    <w:p>
      <w:pPr>
        <w:pStyle w:val="2"/>
        <w:kinsoku w:val="0"/>
        <w:overflowPunct w:val="0"/>
        <w:spacing w:before="124" w:beforeLines="0" w:afterLines="0"/>
        <w:ind w:right="235"/>
        <w:rPr>
          <w:rFonts w:hint="eastAsia"/>
          <w:sz w:val="21"/>
        </w:rPr>
      </w:pPr>
      <w:r>
        <w:rPr>
          <w:rFonts w:hint="eastAsia"/>
          <w:sz w:val="21"/>
        </w:rPr>
        <w:t xml:space="preserve">1.1.3.10 临时占地包括： </w:t>
      </w:r>
      <w:r>
        <w:rPr>
          <w:rFonts w:hint="eastAsia"/>
          <w:sz w:val="21"/>
          <w:u w:val="single"/>
        </w:rPr>
        <w:t>双方在合同履行过程中确定</w:t>
      </w:r>
      <w:r>
        <w:rPr>
          <w:rFonts w:hint="eastAsia"/>
          <w:spacing w:val="105"/>
          <w:sz w:val="21"/>
          <w:u w:val="single"/>
        </w:rPr>
        <w:t xml:space="preserve"> </w:t>
      </w:r>
      <w:r>
        <w:rPr>
          <w:rFonts w:hint="eastAsia"/>
          <w:sz w:val="21"/>
        </w:rPr>
        <w:t>。</w:t>
      </w:r>
    </w:p>
    <w:p>
      <w:pPr>
        <w:pStyle w:val="4"/>
        <w:pageBreakBefore w:val="0"/>
        <w:widowControl/>
        <w:kinsoku w:val="0"/>
        <w:wordWrap/>
        <w:overflowPunct w:val="0"/>
        <w:topLinePunct w:val="0"/>
        <w:autoSpaceDE/>
        <w:autoSpaceDN/>
        <w:bidi w:val="0"/>
        <w:adjustRightInd/>
        <w:snapToGrid/>
        <w:spacing w:before="157" w:beforeLines="0" w:afterLines="0" w:line="360" w:lineRule="exact"/>
        <w:ind w:right="235"/>
        <w:jc w:val="both"/>
        <w:textAlignment w:val="auto"/>
        <w:rPr>
          <w:rFonts w:hint="eastAsia"/>
          <w:b w:val="0"/>
          <w:sz w:val="21"/>
        </w:rPr>
      </w:pPr>
      <w:bookmarkStart w:id="129" w:name="_Toc25286"/>
      <w:bookmarkStart w:id="130" w:name="_Toc5938"/>
      <w:r>
        <w:rPr>
          <w:rFonts w:hint="eastAsia"/>
          <w:sz w:val="21"/>
        </w:rPr>
        <w:t>1.</w:t>
      </w:r>
      <w:r>
        <w:rPr>
          <w:rFonts w:hint="eastAsia"/>
          <w:sz w:val="21"/>
          <w:lang w:val="en-US" w:eastAsia="zh-CN"/>
        </w:rPr>
        <w:t>2</w:t>
      </w:r>
      <w:r>
        <w:rPr>
          <w:rFonts w:hint="eastAsia"/>
          <w:sz w:val="21"/>
        </w:rPr>
        <w:t>法律</w:t>
      </w:r>
      <w:bookmarkEnd w:id="129"/>
      <w:bookmarkEnd w:id="130"/>
    </w:p>
    <w:p>
      <w:pPr>
        <w:pStyle w:val="2"/>
        <w:pageBreakBefore w:val="0"/>
        <w:widowControl/>
        <w:kinsoku w:val="0"/>
        <w:wordWrap/>
        <w:overflowPunct w:val="0"/>
        <w:topLinePunct w:val="0"/>
        <w:autoSpaceDE/>
        <w:autoSpaceDN/>
        <w:bidi w:val="0"/>
        <w:adjustRightInd/>
        <w:snapToGrid/>
        <w:spacing w:before="133" w:beforeLines="0" w:afterLines="0" w:line="360" w:lineRule="exact"/>
        <w:ind w:left="138" w:right="235" w:firstLine="420"/>
        <w:jc w:val="both"/>
        <w:textAlignment w:val="auto"/>
        <w:rPr>
          <w:rFonts w:hint="eastAsia"/>
          <w:sz w:val="21"/>
          <w:u w:val="single"/>
        </w:rPr>
      </w:pPr>
      <w:r>
        <w:rPr>
          <w:rFonts w:hint="eastAsia"/>
          <w:sz w:val="21"/>
        </w:rPr>
        <w:t xml:space="preserve">适用于合同的其他规范性文件： </w:t>
      </w:r>
      <w:r>
        <w:rPr>
          <w:rFonts w:hint="eastAsia"/>
          <w:spacing w:val="2"/>
          <w:sz w:val="21"/>
          <w:u w:val="single"/>
        </w:rPr>
        <w:t>广西壮族自治区和</w:t>
      </w:r>
      <w:r>
        <w:rPr>
          <w:rFonts w:hint="eastAsia"/>
          <w:spacing w:val="2"/>
          <w:sz w:val="21"/>
          <w:u w:val="single"/>
          <w:lang w:eastAsia="zh-CN"/>
        </w:rPr>
        <w:t>崇左</w:t>
      </w:r>
      <w:r>
        <w:rPr>
          <w:rFonts w:hint="eastAsia"/>
          <w:spacing w:val="2"/>
          <w:sz w:val="21"/>
          <w:u w:val="single"/>
        </w:rPr>
        <w:t xml:space="preserve">市颁布的与本工程实施有关的法规、 </w:t>
      </w:r>
      <w:r>
        <w:rPr>
          <w:rFonts w:hint="eastAsia"/>
          <w:sz w:val="21"/>
          <w:u w:val="single"/>
        </w:rPr>
        <w:t>规章和其他规定</w:t>
      </w:r>
      <w:r>
        <w:rPr>
          <w:rFonts w:hint="eastAsia"/>
          <w:spacing w:val="13"/>
          <w:sz w:val="21"/>
          <w:u w:val="single"/>
        </w:rPr>
        <w:t xml:space="preserve"> </w:t>
      </w:r>
      <w:r>
        <w:rPr>
          <w:rFonts w:hint="eastAsia"/>
          <w:sz w:val="21"/>
          <w:u w:val="single"/>
        </w:rPr>
        <w:t>。</w:t>
      </w:r>
    </w:p>
    <w:p>
      <w:pPr>
        <w:pStyle w:val="4"/>
        <w:pageBreakBefore w:val="0"/>
        <w:widowControl/>
        <w:kinsoku w:val="0"/>
        <w:wordWrap/>
        <w:overflowPunct w:val="0"/>
        <w:topLinePunct w:val="0"/>
        <w:autoSpaceDE/>
        <w:autoSpaceDN/>
        <w:bidi w:val="0"/>
        <w:adjustRightInd/>
        <w:snapToGrid/>
        <w:spacing w:before="59" w:beforeLines="0" w:afterLines="0" w:line="360" w:lineRule="exact"/>
        <w:ind w:right="235"/>
        <w:jc w:val="both"/>
        <w:textAlignment w:val="auto"/>
        <w:rPr>
          <w:rFonts w:hint="eastAsia"/>
          <w:sz w:val="21"/>
        </w:rPr>
      </w:pPr>
      <w:bookmarkStart w:id="131" w:name="_Toc25673"/>
      <w:bookmarkStart w:id="132" w:name="_Toc1606"/>
      <w:r>
        <w:rPr>
          <w:rFonts w:hint="eastAsia"/>
          <w:sz w:val="21"/>
        </w:rPr>
        <w:t>1.</w:t>
      </w:r>
      <w:r>
        <w:rPr>
          <w:rFonts w:hint="eastAsia"/>
          <w:sz w:val="21"/>
          <w:lang w:val="en-US" w:eastAsia="zh-CN"/>
        </w:rPr>
        <w:t>3</w:t>
      </w:r>
      <w:r>
        <w:rPr>
          <w:rFonts w:hint="eastAsia"/>
          <w:sz w:val="21"/>
        </w:rPr>
        <w:t xml:space="preserve"> 标准和规范</w:t>
      </w:r>
      <w:bookmarkEnd w:id="131"/>
      <w:bookmarkEnd w:id="132"/>
    </w:p>
    <w:p>
      <w:pPr>
        <w:pStyle w:val="4"/>
        <w:pageBreakBefore w:val="0"/>
        <w:widowControl/>
        <w:kinsoku w:val="0"/>
        <w:wordWrap/>
        <w:overflowPunct w:val="0"/>
        <w:topLinePunct w:val="0"/>
        <w:autoSpaceDE/>
        <w:autoSpaceDN/>
        <w:bidi w:val="0"/>
        <w:adjustRightInd/>
        <w:snapToGrid/>
        <w:spacing w:before="59" w:beforeLines="0" w:afterLines="0" w:line="360" w:lineRule="exact"/>
        <w:ind w:right="235"/>
        <w:jc w:val="both"/>
        <w:textAlignment w:val="auto"/>
        <w:rPr>
          <w:rFonts w:hint="eastAsia"/>
          <w:sz w:val="21"/>
        </w:rPr>
      </w:pPr>
      <w:bookmarkStart w:id="133" w:name="_Toc14655"/>
      <w:bookmarkStart w:id="134" w:name="_Toc30931"/>
      <w:r>
        <w:rPr>
          <w:rFonts w:hint="eastAsia"/>
          <w:sz w:val="21"/>
        </w:rPr>
        <w:t>1.</w:t>
      </w:r>
      <w:r>
        <w:rPr>
          <w:rFonts w:hint="eastAsia"/>
          <w:sz w:val="21"/>
          <w:lang w:val="en-US" w:eastAsia="zh-CN"/>
        </w:rPr>
        <w:t>3</w:t>
      </w:r>
      <w:r>
        <w:rPr>
          <w:rFonts w:hint="eastAsia"/>
          <w:sz w:val="21"/>
        </w:rPr>
        <w:t xml:space="preserve">1 适用于工程的标准规范包括： </w:t>
      </w:r>
      <w:r>
        <w:rPr>
          <w:rFonts w:hint="eastAsia"/>
          <w:sz w:val="21"/>
          <w:u w:val="single"/>
        </w:rPr>
        <w:t xml:space="preserve">国家、部门、省、市及行业颁布的有关规范、标准、规程 </w:t>
      </w:r>
      <w:r>
        <w:rPr>
          <w:rFonts w:hint="eastAsia"/>
          <w:spacing w:val="2"/>
          <w:sz w:val="21"/>
          <w:u w:val="single"/>
        </w:rPr>
        <w:t>和图纸要求的其它标准和规范等，所有规范、标准和规程等必须是最新版本；在合同履行期间，本工</w:t>
      </w:r>
      <w:r>
        <w:rPr>
          <w:rFonts w:hint="eastAsia"/>
          <w:sz w:val="21"/>
          <w:u w:val="single"/>
        </w:rPr>
        <w:t xml:space="preserve">程所采用的标准或规范若有修改或新颁，应按修改或新颁的内容执行；其他执行通用条款 </w:t>
      </w:r>
      <w:r>
        <w:rPr>
          <w:rFonts w:hint="eastAsia"/>
          <w:sz w:val="21"/>
        </w:rPr>
        <w:t>。</w:t>
      </w:r>
      <w:bookmarkEnd w:id="133"/>
      <w:bookmarkEnd w:id="134"/>
    </w:p>
    <w:p>
      <w:pPr>
        <w:pStyle w:val="4"/>
        <w:pageBreakBefore w:val="0"/>
        <w:widowControl/>
        <w:kinsoku w:val="0"/>
        <w:wordWrap/>
        <w:overflowPunct w:val="0"/>
        <w:topLinePunct w:val="0"/>
        <w:autoSpaceDE/>
        <w:autoSpaceDN/>
        <w:bidi w:val="0"/>
        <w:adjustRightInd/>
        <w:snapToGrid/>
        <w:spacing w:before="59" w:beforeLines="0" w:afterLines="0" w:line="360" w:lineRule="exact"/>
        <w:ind w:right="235"/>
        <w:jc w:val="both"/>
        <w:textAlignment w:val="auto"/>
        <w:rPr>
          <w:rFonts w:hint="eastAsia"/>
          <w:b w:val="0"/>
          <w:bCs w:val="0"/>
          <w:sz w:val="21"/>
        </w:rPr>
      </w:pPr>
      <w:bookmarkStart w:id="135" w:name="_Toc25746"/>
      <w:bookmarkStart w:id="136" w:name="_Toc19258"/>
      <w:r>
        <w:rPr>
          <w:rFonts w:hint="eastAsia"/>
          <w:b w:val="0"/>
          <w:bCs w:val="0"/>
          <w:sz w:val="21"/>
        </w:rPr>
        <w:t>1.</w:t>
      </w:r>
      <w:r>
        <w:rPr>
          <w:rFonts w:hint="eastAsia"/>
          <w:b w:val="0"/>
          <w:bCs w:val="0"/>
          <w:sz w:val="21"/>
          <w:lang w:val="en-US" w:eastAsia="zh-CN"/>
        </w:rPr>
        <w:t>3.</w:t>
      </w:r>
      <w:r>
        <w:rPr>
          <w:rFonts w:hint="eastAsia"/>
          <w:b w:val="0"/>
          <w:bCs w:val="0"/>
          <w:sz w:val="21"/>
        </w:rPr>
        <w:t>2 发包人提供国外标准、规范的名称：</w:t>
      </w:r>
      <w:r>
        <w:rPr>
          <w:rFonts w:hint="eastAsia"/>
          <w:b w:val="0"/>
          <w:bCs w:val="0"/>
          <w:sz w:val="21"/>
          <w:u w:val="single"/>
        </w:rPr>
        <w:t xml:space="preserve"> 同通用条款，无特殊约定 </w:t>
      </w:r>
      <w:r>
        <w:rPr>
          <w:rFonts w:hint="eastAsia"/>
          <w:b w:val="0"/>
          <w:bCs w:val="0"/>
          <w:sz w:val="21"/>
        </w:rPr>
        <w:t>；</w:t>
      </w:r>
      <w:bookmarkEnd w:id="135"/>
      <w:bookmarkEnd w:id="136"/>
    </w:p>
    <w:p>
      <w:pPr>
        <w:pStyle w:val="2"/>
        <w:pageBreakBefore w:val="0"/>
        <w:widowControl/>
        <w:kinsoku w:val="0"/>
        <w:wordWrap/>
        <w:overflowPunct w:val="0"/>
        <w:topLinePunct w:val="0"/>
        <w:autoSpaceDE/>
        <w:autoSpaceDN/>
        <w:bidi w:val="0"/>
        <w:adjustRightInd/>
        <w:snapToGrid/>
        <w:spacing w:before="0" w:beforeLines="0" w:afterLines="0" w:line="360" w:lineRule="exact"/>
        <w:ind w:left="578" w:right="1126"/>
        <w:jc w:val="both"/>
        <w:textAlignment w:val="auto"/>
        <w:rPr>
          <w:rFonts w:hint="eastAsia"/>
          <w:sz w:val="21"/>
        </w:rPr>
      </w:pPr>
      <w:r>
        <w:rPr>
          <w:rFonts w:hint="eastAsia"/>
          <w:sz w:val="21"/>
        </w:rPr>
        <w:t>发包人提供国外标准、规范的份数：</w:t>
      </w:r>
      <w:r>
        <w:rPr>
          <w:rFonts w:hint="eastAsia"/>
          <w:sz w:val="21"/>
          <w:u w:val="single"/>
        </w:rPr>
        <w:t xml:space="preserve"> /</w:t>
      </w:r>
      <w:r>
        <w:rPr>
          <w:rFonts w:hint="eastAsia"/>
          <w:spacing w:val="103"/>
          <w:sz w:val="21"/>
          <w:u w:val="single"/>
        </w:rPr>
        <w:t xml:space="preserve"> </w:t>
      </w:r>
      <w:r>
        <w:rPr>
          <w:rFonts w:hint="eastAsia"/>
          <w:spacing w:val="103"/>
          <w:sz w:val="21"/>
          <w:u w:val="single"/>
          <w:lang w:val="en-US" w:eastAsia="zh-CN"/>
        </w:rPr>
        <w:t xml:space="preserve">         </w:t>
      </w:r>
    </w:p>
    <w:p>
      <w:pPr>
        <w:pStyle w:val="2"/>
        <w:pageBreakBefore w:val="0"/>
        <w:widowControl/>
        <w:kinsoku w:val="0"/>
        <w:wordWrap/>
        <w:overflowPunct w:val="0"/>
        <w:topLinePunct w:val="0"/>
        <w:autoSpaceDE/>
        <w:autoSpaceDN/>
        <w:bidi w:val="0"/>
        <w:adjustRightInd/>
        <w:snapToGrid/>
        <w:spacing w:before="30" w:beforeLines="0" w:afterLines="0" w:line="360" w:lineRule="exact"/>
        <w:ind w:left="578" w:right="1126"/>
        <w:jc w:val="both"/>
        <w:textAlignment w:val="auto"/>
        <w:rPr>
          <w:rFonts w:hint="eastAsia"/>
          <w:sz w:val="21"/>
          <w:u w:val="single"/>
          <w:lang w:val="en-US" w:eastAsia="zh-CN"/>
        </w:rPr>
      </w:pPr>
      <w:r>
        <w:rPr>
          <w:rFonts w:hint="eastAsia"/>
          <w:sz w:val="21"/>
        </w:rPr>
        <w:t>发包人提供国外标准、规范的名称：</w:t>
      </w:r>
      <w:r>
        <w:rPr>
          <w:rFonts w:hint="eastAsia"/>
          <w:sz w:val="21"/>
          <w:u w:val="single"/>
        </w:rPr>
        <w:t xml:space="preserve"> / </w:t>
      </w:r>
      <w:r>
        <w:rPr>
          <w:rFonts w:hint="eastAsia"/>
          <w:sz w:val="21"/>
          <w:u w:val="single"/>
          <w:lang w:val="en-US" w:eastAsia="zh-CN"/>
        </w:rPr>
        <w:t xml:space="preserve">                             </w:t>
      </w:r>
    </w:p>
    <w:p>
      <w:pPr>
        <w:pStyle w:val="2"/>
        <w:pageBreakBefore w:val="0"/>
        <w:widowControl/>
        <w:kinsoku w:val="0"/>
        <w:wordWrap/>
        <w:overflowPunct w:val="0"/>
        <w:topLinePunct w:val="0"/>
        <w:autoSpaceDE/>
        <w:autoSpaceDN/>
        <w:bidi w:val="0"/>
        <w:adjustRightInd/>
        <w:snapToGrid/>
        <w:spacing w:before="30" w:beforeLines="0" w:afterLines="0" w:line="360" w:lineRule="exact"/>
        <w:ind w:left="0" w:leftChars="0" w:right="1126" w:firstLine="0" w:firstLineChars="0"/>
        <w:jc w:val="both"/>
        <w:textAlignment w:val="auto"/>
        <w:rPr>
          <w:rFonts w:hint="eastAsia"/>
          <w:sz w:val="21"/>
        </w:rPr>
      </w:pPr>
      <w:r>
        <w:rPr>
          <w:rFonts w:hint="eastAsia"/>
          <w:sz w:val="21"/>
        </w:rPr>
        <w:t xml:space="preserve"> 1.</w:t>
      </w:r>
      <w:r>
        <w:rPr>
          <w:rFonts w:hint="eastAsia"/>
          <w:sz w:val="21"/>
          <w:lang w:val="en-US" w:eastAsia="zh-CN"/>
        </w:rPr>
        <w:t>3</w:t>
      </w:r>
      <w:r>
        <w:rPr>
          <w:rFonts w:hint="eastAsia"/>
          <w:sz w:val="21"/>
        </w:rPr>
        <w:t>.3</w:t>
      </w:r>
      <w:r>
        <w:rPr>
          <w:rFonts w:hint="eastAsia"/>
          <w:spacing w:val="-55"/>
          <w:sz w:val="21"/>
        </w:rPr>
        <w:t xml:space="preserve"> </w:t>
      </w:r>
      <w:r>
        <w:rPr>
          <w:rFonts w:hint="eastAsia"/>
          <w:sz w:val="21"/>
        </w:rPr>
        <w:t>发包人对工程的技术标准和功能要求的特殊要求：</w:t>
      </w:r>
    </w:p>
    <w:p>
      <w:pPr>
        <w:pStyle w:val="2"/>
        <w:pageBreakBefore w:val="0"/>
        <w:widowControl/>
        <w:kinsoku w:val="0"/>
        <w:wordWrap/>
        <w:overflowPunct w:val="0"/>
        <w:topLinePunct w:val="0"/>
        <w:autoSpaceDE/>
        <w:autoSpaceDN/>
        <w:bidi w:val="0"/>
        <w:adjustRightInd/>
        <w:snapToGrid/>
        <w:spacing w:beforeLines="0" w:afterLines="0" w:line="360" w:lineRule="exact"/>
        <w:ind w:left="578" w:right="1126"/>
        <w:jc w:val="both"/>
        <w:textAlignment w:val="auto"/>
        <w:rPr>
          <w:rFonts w:hint="eastAsia"/>
          <w:sz w:val="21"/>
        </w:rPr>
      </w:pPr>
      <w:r>
        <w:rPr>
          <w:rFonts w:hint="eastAsia"/>
          <w:sz w:val="21"/>
          <w:u w:val="single"/>
        </w:rPr>
        <w:t xml:space="preserve">          /</w:t>
      </w:r>
      <w:r>
        <w:rPr>
          <w:rFonts w:hint="eastAsia"/>
          <w:spacing w:val="103"/>
          <w:sz w:val="21"/>
          <w:u w:val="single"/>
        </w:rPr>
        <w:t xml:space="preserve"> </w:t>
      </w:r>
      <w:r>
        <w:rPr>
          <w:rFonts w:hint="eastAsia"/>
          <w:spacing w:val="103"/>
          <w:sz w:val="21"/>
          <w:u w:val="single"/>
          <w:lang w:val="en-US" w:eastAsia="zh-CN"/>
        </w:rPr>
        <w:t xml:space="preserve">         </w:t>
      </w:r>
      <w:r>
        <w:rPr>
          <w:rFonts w:hint="eastAsia"/>
          <w:sz w:val="21"/>
        </w:rPr>
        <w:t>。</w:t>
      </w:r>
    </w:p>
    <w:p>
      <w:pPr>
        <w:pStyle w:val="4"/>
        <w:pageBreakBefore w:val="0"/>
        <w:widowControl/>
        <w:kinsoku w:val="0"/>
        <w:wordWrap/>
        <w:overflowPunct w:val="0"/>
        <w:topLinePunct w:val="0"/>
        <w:autoSpaceDE/>
        <w:autoSpaceDN/>
        <w:bidi w:val="0"/>
        <w:adjustRightInd/>
        <w:snapToGrid/>
        <w:spacing w:before="156" w:beforeLines="0" w:afterLines="0" w:line="360" w:lineRule="exact"/>
        <w:ind w:left="158" w:right="1126"/>
        <w:jc w:val="both"/>
        <w:textAlignment w:val="auto"/>
        <w:rPr>
          <w:rFonts w:hint="eastAsia"/>
          <w:sz w:val="21"/>
        </w:rPr>
      </w:pPr>
      <w:bookmarkStart w:id="137" w:name="_Toc22927"/>
      <w:bookmarkStart w:id="138" w:name="_Toc32741"/>
      <w:r>
        <w:rPr>
          <w:rFonts w:hint="eastAsia"/>
          <w:sz w:val="21"/>
        </w:rPr>
        <w:t>1.</w:t>
      </w:r>
      <w:r>
        <w:rPr>
          <w:rFonts w:hint="eastAsia"/>
          <w:sz w:val="21"/>
          <w:lang w:val="en-US" w:eastAsia="zh-CN"/>
        </w:rPr>
        <w:t>4</w:t>
      </w:r>
      <w:r>
        <w:rPr>
          <w:rFonts w:hint="eastAsia"/>
          <w:sz w:val="21"/>
        </w:rPr>
        <w:t>合同文件的优先顺序</w:t>
      </w:r>
      <w:bookmarkEnd w:id="137"/>
      <w:bookmarkEnd w:id="138"/>
    </w:p>
    <w:p>
      <w:pPr>
        <w:pStyle w:val="4"/>
        <w:pageBreakBefore w:val="0"/>
        <w:widowControl/>
        <w:kinsoku w:val="0"/>
        <w:wordWrap/>
        <w:overflowPunct w:val="0"/>
        <w:topLinePunct w:val="0"/>
        <w:autoSpaceDE/>
        <w:autoSpaceDN/>
        <w:bidi w:val="0"/>
        <w:adjustRightInd/>
        <w:snapToGrid/>
        <w:spacing w:before="156" w:beforeLines="0" w:afterLines="0" w:line="360" w:lineRule="exact"/>
        <w:ind w:left="158" w:right="1126"/>
        <w:jc w:val="both"/>
        <w:textAlignment w:val="auto"/>
        <w:rPr>
          <w:rFonts w:hint="eastAsia"/>
          <w:spacing w:val="-10"/>
          <w:sz w:val="21"/>
        </w:rPr>
      </w:pPr>
      <w:bookmarkStart w:id="139" w:name="_Toc16949"/>
      <w:bookmarkStart w:id="140" w:name="_Toc21222"/>
      <w:r>
        <w:rPr>
          <w:rFonts w:hint="eastAsia"/>
          <w:sz w:val="21"/>
        </w:rPr>
        <w:t xml:space="preserve">合同文件组成及优先顺序为： </w:t>
      </w:r>
      <w:r>
        <w:rPr>
          <w:rFonts w:hint="eastAsia"/>
          <w:sz w:val="21"/>
          <w:u w:val="single"/>
        </w:rPr>
        <w:t xml:space="preserve">（1）合同协议书； </w:t>
      </w:r>
      <w:r>
        <w:rPr>
          <w:rFonts w:hint="eastAsia"/>
          <w:spacing w:val="-8"/>
          <w:sz w:val="21"/>
          <w:u w:val="single"/>
        </w:rPr>
        <w:t xml:space="preserve">（2）中标通知书（如果有）（3）投标函及其 </w:t>
      </w:r>
      <w:r>
        <w:rPr>
          <w:rFonts w:hint="eastAsia"/>
          <w:spacing w:val="-11"/>
          <w:sz w:val="21"/>
          <w:u w:val="single"/>
        </w:rPr>
        <w:t>附录（如果有）；（4）专用合同条款及其附件；（5）通用合同条款；（6）技术标准和要求；（7）已标价</w:t>
      </w:r>
      <w:r>
        <w:rPr>
          <w:rFonts w:hint="eastAsia"/>
          <w:spacing w:val="-23"/>
          <w:sz w:val="21"/>
          <w:u w:val="single"/>
        </w:rPr>
        <w:t xml:space="preserve"> </w:t>
      </w:r>
      <w:r>
        <w:rPr>
          <w:rFonts w:hint="eastAsia"/>
          <w:spacing w:val="-10"/>
          <w:sz w:val="21"/>
          <w:u w:val="single"/>
        </w:rPr>
        <w:t>工程量清单或预算书；（8）图纸；（9）</w:t>
      </w:r>
      <w:r>
        <w:rPr>
          <w:rFonts w:hint="eastAsia"/>
          <w:spacing w:val="-10"/>
          <w:sz w:val="21"/>
          <w:u w:val="single"/>
          <w:lang w:eastAsia="zh-CN"/>
        </w:rPr>
        <w:t>采购文件</w:t>
      </w:r>
      <w:r>
        <w:rPr>
          <w:rFonts w:hint="eastAsia"/>
          <w:spacing w:val="-10"/>
          <w:sz w:val="21"/>
          <w:u w:val="single"/>
        </w:rPr>
        <w:t>及附件（含所有补充通知）；（10）其他合同文件。</w:t>
      </w:r>
      <w:bookmarkEnd w:id="139"/>
      <w:bookmarkEnd w:id="140"/>
    </w:p>
    <w:p>
      <w:pPr>
        <w:pStyle w:val="30"/>
        <w:pageBreakBefore w:val="0"/>
        <w:widowControl/>
        <w:kinsoku w:val="0"/>
        <w:wordWrap/>
        <w:overflowPunct w:val="0"/>
        <w:topLinePunct w:val="0"/>
        <w:autoSpaceDE/>
        <w:autoSpaceDN/>
        <w:bidi w:val="0"/>
        <w:adjustRightInd/>
        <w:snapToGrid/>
        <w:spacing w:before="35" w:beforeLines="0" w:afterLines="0" w:line="360" w:lineRule="exact"/>
        <w:ind w:left="55"/>
        <w:jc w:val="both"/>
        <w:textAlignment w:val="auto"/>
        <w:rPr>
          <w:rFonts w:hint="eastAsia" w:ascii="宋体" w:hAnsi="宋体" w:eastAsia="宋体"/>
          <w:sz w:val="21"/>
        </w:rPr>
      </w:pPr>
      <w:r>
        <w:rPr>
          <w:rFonts w:hint="eastAsia" w:ascii="宋体" w:hAnsi="宋体" w:eastAsia="宋体"/>
          <w:b/>
          <w:sz w:val="21"/>
        </w:rPr>
        <w:t>1.</w:t>
      </w:r>
      <w:r>
        <w:rPr>
          <w:rFonts w:hint="eastAsia" w:ascii="宋体" w:hAnsi="宋体" w:eastAsia="宋体"/>
          <w:b/>
          <w:sz w:val="21"/>
          <w:lang w:val="en-US" w:eastAsia="zh-CN"/>
        </w:rPr>
        <w:t>5</w:t>
      </w:r>
      <w:r>
        <w:rPr>
          <w:rFonts w:hint="eastAsia" w:ascii="宋体" w:hAnsi="宋体" w:eastAsia="宋体"/>
          <w:b/>
          <w:spacing w:val="-2"/>
          <w:sz w:val="21"/>
        </w:rPr>
        <w:t xml:space="preserve"> </w:t>
      </w:r>
      <w:r>
        <w:rPr>
          <w:rFonts w:hint="eastAsia" w:ascii="宋体" w:hAnsi="宋体" w:eastAsia="宋体"/>
          <w:b/>
          <w:sz w:val="21"/>
        </w:rPr>
        <w:t>图纸和承包人文件</w:t>
      </w:r>
    </w:p>
    <w:p>
      <w:pPr>
        <w:pStyle w:val="2"/>
        <w:pageBreakBefore w:val="0"/>
        <w:widowControl/>
        <w:kinsoku w:val="0"/>
        <w:wordWrap/>
        <w:overflowPunct w:val="0"/>
        <w:topLinePunct w:val="0"/>
        <w:autoSpaceDE/>
        <w:autoSpaceDN/>
        <w:bidi w:val="0"/>
        <w:adjustRightInd/>
        <w:snapToGrid/>
        <w:spacing w:before="0" w:beforeLines="0" w:afterLines="0" w:line="360" w:lineRule="exact"/>
        <w:ind w:left="0"/>
        <w:jc w:val="both"/>
        <w:textAlignment w:val="auto"/>
        <w:rPr>
          <w:rFonts w:hint="eastAsia"/>
          <w:color w:val="000000" w:themeColor="text1"/>
          <w:sz w:val="20"/>
          <w:lang w:val="en-US" w:eastAsia="zh-CN"/>
        </w:rPr>
      </w:pPr>
      <w:r>
        <w:rPr>
          <w:rFonts w:hint="eastAsia"/>
          <w:sz w:val="20"/>
          <w:lang w:val="en-US" w:eastAsia="zh-CN"/>
        </w:rPr>
        <w:t xml:space="preserve">  </w:t>
      </w:r>
      <w:r>
        <w:rPr>
          <w:rFonts w:hint="eastAsia"/>
          <w:color w:val="000000" w:themeColor="text1"/>
          <w:sz w:val="20"/>
          <w:lang w:val="en-US" w:eastAsia="zh-CN"/>
        </w:rPr>
        <w:t xml:space="preserve">    1.5.1图纸的提供</w:t>
      </w:r>
    </w:p>
    <w:p>
      <w:pPr>
        <w:pStyle w:val="2"/>
        <w:pageBreakBefore w:val="0"/>
        <w:widowControl/>
        <w:kinsoku w:val="0"/>
        <w:wordWrap/>
        <w:overflowPunct w:val="0"/>
        <w:topLinePunct w:val="0"/>
        <w:autoSpaceDE/>
        <w:autoSpaceDN/>
        <w:bidi w:val="0"/>
        <w:adjustRightInd/>
        <w:snapToGrid/>
        <w:spacing w:before="0" w:beforeLines="0" w:afterLines="0" w:line="360" w:lineRule="exact"/>
        <w:ind w:left="0"/>
        <w:jc w:val="both"/>
        <w:textAlignment w:val="auto"/>
        <w:rPr>
          <w:rFonts w:hint="eastAsia"/>
          <w:b/>
          <w:color w:val="000000" w:themeColor="text1"/>
          <w:w w:val="99"/>
          <w:sz w:val="21"/>
          <w:u w:val="none"/>
          <w:lang w:val="en-US" w:eastAsia="zh-CN"/>
        </w:rPr>
      </w:pPr>
      <w:r>
        <w:rPr>
          <w:rFonts w:hint="eastAsia"/>
          <w:color w:val="000000" w:themeColor="text1"/>
          <w:sz w:val="21"/>
          <w:lang w:val="en-US" w:eastAsia="zh-CN"/>
        </w:rPr>
        <w:t xml:space="preserve">      </w:t>
      </w:r>
      <w:r>
        <w:rPr>
          <w:rFonts w:hint="eastAsia" w:ascii="宋体" w:hAnsi="宋体" w:eastAsia="宋体"/>
          <w:color w:val="000000" w:themeColor="text1"/>
          <w:sz w:val="21"/>
        </w:rPr>
        <w:t>发包人向承包人提供图</w:t>
      </w:r>
      <w:r>
        <w:rPr>
          <w:rFonts w:hint="eastAsia"/>
          <w:color w:val="000000" w:themeColor="text1"/>
          <w:sz w:val="21"/>
          <w:lang w:eastAsia="zh-CN"/>
        </w:rPr>
        <w:t>图纸的期限：</w:t>
      </w:r>
      <w:r>
        <w:rPr>
          <w:rFonts w:hint="eastAsia"/>
          <w:color w:val="000000" w:themeColor="text1"/>
          <w:sz w:val="21"/>
          <w:u w:val="single"/>
          <w:lang w:val="en-US" w:eastAsia="zh-CN"/>
        </w:rPr>
        <w:t xml:space="preserve">     </w:t>
      </w:r>
      <w:r>
        <w:rPr>
          <w:rFonts w:hint="eastAsia" w:ascii="宋体" w:hAnsi="宋体" w:eastAsia="宋体"/>
          <w:b/>
          <w:color w:val="000000" w:themeColor="text1"/>
          <w:sz w:val="21"/>
          <w:u w:val="single"/>
        </w:rPr>
        <w:t>合同生效后</w:t>
      </w:r>
      <w:r>
        <w:rPr>
          <w:rFonts w:hint="eastAsia" w:ascii="宋体" w:hAnsi="宋体" w:eastAsia="宋体"/>
          <w:b/>
          <w:color w:val="000000" w:themeColor="text1"/>
          <w:spacing w:val="-52"/>
          <w:sz w:val="21"/>
          <w:u w:val="single"/>
        </w:rPr>
        <w:t xml:space="preserve"> </w:t>
      </w:r>
      <w:r>
        <w:rPr>
          <w:rFonts w:hint="eastAsia" w:ascii="宋体" w:hAnsi="宋体" w:eastAsia="宋体"/>
          <w:b/>
          <w:color w:val="000000" w:themeColor="text1"/>
          <w:sz w:val="21"/>
          <w:u w:val="single"/>
        </w:rPr>
        <w:t>7</w:t>
      </w:r>
      <w:r>
        <w:rPr>
          <w:rFonts w:hint="eastAsia" w:ascii="宋体" w:hAnsi="宋体" w:eastAsia="宋体"/>
          <w:b/>
          <w:color w:val="000000" w:themeColor="text1"/>
          <w:spacing w:val="-53"/>
          <w:sz w:val="21"/>
          <w:u w:val="single"/>
        </w:rPr>
        <w:t xml:space="preserve"> </w:t>
      </w:r>
      <w:r>
        <w:rPr>
          <w:rFonts w:hint="eastAsia" w:ascii="宋体" w:hAnsi="宋体" w:eastAsia="宋体"/>
          <w:b/>
          <w:color w:val="000000" w:themeColor="text1"/>
          <w:sz w:val="21"/>
          <w:u w:val="single"/>
        </w:rPr>
        <w:t>天内</w:t>
      </w:r>
      <w:r>
        <w:rPr>
          <w:rFonts w:hint="eastAsia" w:ascii="宋体" w:hAnsi="宋体" w:eastAsia="宋体"/>
          <w:b/>
          <w:color w:val="000000" w:themeColor="text1"/>
          <w:w w:val="99"/>
          <w:sz w:val="21"/>
          <w:u w:val="single"/>
        </w:rPr>
        <w:t xml:space="preserve"> </w:t>
      </w:r>
      <w:r>
        <w:rPr>
          <w:rFonts w:hint="eastAsia"/>
          <w:b/>
          <w:color w:val="000000" w:themeColor="text1"/>
          <w:w w:val="99"/>
          <w:sz w:val="21"/>
          <w:u w:val="single"/>
          <w:lang w:val="en-US" w:eastAsia="zh-CN"/>
        </w:rPr>
        <w:t xml:space="preserve">       </w:t>
      </w:r>
      <w:r>
        <w:rPr>
          <w:rFonts w:hint="eastAsia"/>
          <w:b/>
          <w:color w:val="000000" w:themeColor="text1"/>
          <w:w w:val="99"/>
          <w:sz w:val="21"/>
          <w:u w:val="none"/>
          <w:lang w:val="en-US" w:eastAsia="zh-CN"/>
        </w:rPr>
        <w:t>；</w:t>
      </w:r>
    </w:p>
    <w:p>
      <w:pPr>
        <w:pStyle w:val="2"/>
        <w:pageBreakBefore w:val="0"/>
        <w:widowControl/>
        <w:kinsoku w:val="0"/>
        <w:wordWrap/>
        <w:overflowPunct w:val="0"/>
        <w:topLinePunct w:val="0"/>
        <w:autoSpaceDE/>
        <w:autoSpaceDN/>
        <w:bidi w:val="0"/>
        <w:adjustRightInd/>
        <w:snapToGrid/>
        <w:spacing w:before="0" w:beforeLines="0" w:afterLines="0" w:line="360" w:lineRule="exact"/>
        <w:ind w:left="0"/>
        <w:jc w:val="both"/>
        <w:textAlignment w:val="auto"/>
        <w:rPr>
          <w:rFonts w:hint="eastAsia"/>
          <w:color w:val="000000" w:themeColor="text1"/>
          <w:sz w:val="20"/>
          <w:u w:val="single"/>
          <w:lang w:val="en-US" w:eastAsia="zh-CN"/>
        </w:rPr>
      </w:pPr>
      <w:r>
        <w:rPr>
          <w:rFonts w:hint="eastAsia"/>
          <w:color w:val="000000" w:themeColor="text1"/>
          <w:sz w:val="21"/>
          <w:lang w:val="en-US" w:eastAsia="zh-CN"/>
        </w:rPr>
        <w:t xml:space="preserve">      </w:t>
      </w:r>
      <w:r>
        <w:rPr>
          <w:rFonts w:hint="eastAsia" w:ascii="宋体" w:hAnsi="宋体" w:eastAsia="宋体"/>
          <w:color w:val="000000" w:themeColor="text1"/>
          <w:sz w:val="21"/>
        </w:rPr>
        <w:t>发包人向承包人提供图</w:t>
      </w:r>
      <w:r>
        <w:rPr>
          <w:rFonts w:hint="eastAsia"/>
          <w:color w:val="000000" w:themeColor="text1"/>
          <w:sz w:val="21"/>
          <w:lang w:eastAsia="zh-CN"/>
        </w:rPr>
        <w:t>图纸的数量：</w:t>
      </w:r>
      <w:r>
        <w:rPr>
          <w:rFonts w:hint="eastAsia"/>
          <w:color w:val="000000" w:themeColor="text1"/>
          <w:sz w:val="20"/>
          <w:u w:val="single"/>
          <w:lang w:val="en-US" w:eastAsia="zh-CN"/>
        </w:rPr>
        <w:t xml:space="preserve">             4套                </w:t>
      </w:r>
      <w:r>
        <w:rPr>
          <w:rFonts w:hint="eastAsia"/>
          <w:color w:val="000000" w:themeColor="text1"/>
          <w:sz w:val="20"/>
          <w:u w:val="none"/>
          <w:lang w:val="en-US" w:eastAsia="zh-CN"/>
        </w:rPr>
        <w:t>；</w:t>
      </w:r>
    </w:p>
    <w:p>
      <w:pPr>
        <w:pStyle w:val="2"/>
        <w:pageBreakBefore w:val="0"/>
        <w:widowControl/>
        <w:kinsoku w:val="0"/>
        <w:wordWrap/>
        <w:overflowPunct w:val="0"/>
        <w:topLinePunct w:val="0"/>
        <w:autoSpaceDE/>
        <w:autoSpaceDN/>
        <w:bidi w:val="0"/>
        <w:adjustRightInd/>
        <w:snapToGrid/>
        <w:spacing w:before="0" w:beforeLines="0" w:afterLines="0" w:line="360" w:lineRule="exact"/>
        <w:ind w:left="0"/>
        <w:jc w:val="both"/>
        <w:textAlignment w:val="auto"/>
        <w:rPr>
          <w:rFonts w:hint="eastAsia"/>
          <w:color w:val="000000" w:themeColor="text1"/>
          <w:sz w:val="21"/>
        </w:rPr>
      </w:pPr>
      <w:r>
        <w:rPr>
          <w:rFonts w:hint="eastAsia"/>
          <w:color w:val="000000" w:themeColor="text1"/>
          <w:sz w:val="21"/>
          <w:lang w:val="en-US" w:eastAsia="zh-CN"/>
        </w:rPr>
        <w:t xml:space="preserve">      </w:t>
      </w:r>
      <w:r>
        <w:rPr>
          <w:rFonts w:hint="eastAsia"/>
          <w:color w:val="000000" w:themeColor="text1"/>
          <w:sz w:val="21"/>
        </w:rPr>
        <w:t xml:space="preserve">发包人向承包人提供图纸的内容： </w:t>
      </w:r>
      <w:r>
        <w:rPr>
          <w:rFonts w:hint="eastAsia"/>
          <w:color w:val="000000" w:themeColor="text1"/>
          <w:sz w:val="21"/>
          <w:u w:val="single"/>
        </w:rPr>
        <w:t xml:space="preserve">本合同发包内容中的全部图纸 </w:t>
      </w:r>
      <w:r>
        <w:rPr>
          <w:rFonts w:hint="eastAsia"/>
          <w:color w:val="000000" w:themeColor="text1"/>
          <w:sz w:val="21"/>
        </w:rPr>
        <w:t>。</w:t>
      </w:r>
    </w:p>
    <w:p>
      <w:pPr>
        <w:pStyle w:val="2"/>
        <w:pageBreakBefore w:val="0"/>
        <w:widowControl/>
        <w:kinsoku w:val="0"/>
        <w:wordWrap/>
        <w:overflowPunct w:val="0"/>
        <w:topLinePunct w:val="0"/>
        <w:autoSpaceDE/>
        <w:autoSpaceDN/>
        <w:bidi w:val="0"/>
        <w:adjustRightInd/>
        <w:snapToGrid/>
        <w:spacing w:before="0" w:beforeLines="0" w:afterLines="0" w:line="360" w:lineRule="exact"/>
        <w:ind w:left="0"/>
        <w:jc w:val="both"/>
        <w:textAlignment w:val="auto"/>
        <w:rPr>
          <w:rFonts w:hint="eastAsia"/>
          <w:color w:val="000000" w:themeColor="text1"/>
          <w:sz w:val="21"/>
        </w:rPr>
      </w:pPr>
      <w:r>
        <w:rPr>
          <w:rFonts w:hint="eastAsia"/>
          <w:color w:val="000000" w:themeColor="text1"/>
          <w:sz w:val="21"/>
          <w:lang w:val="en-US" w:eastAsia="zh-CN"/>
        </w:rPr>
        <w:t xml:space="preserve">    </w:t>
      </w:r>
      <w:r>
        <w:rPr>
          <w:rFonts w:hint="eastAsia"/>
          <w:color w:val="000000" w:themeColor="text1"/>
          <w:sz w:val="21"/>
        </w:rPr>
        <w:t xml:space="preserve"> 1.</w:t>
      </w:r>
      <w:r>
        <w:rPr>
          <w:rFonts w:hint="eastAsia"/>
          <w:color w:val="000000" w:themeColor="text1"/>
          <w:sz w:val="21"/>
          <w:lang w:val="en-US" w:eastAsia="zh-CN"/>
        </w:rPr>
        <w:t>.5.2</w:t>
      </w:r>
      <w:r>
        <w:rPr>
          <w:rFonts w:hint="eastAsia"/>
          <w:color w:val="000000" w:themeColor="text1"/>
          <w:sz w:val="21"/>
        </w:rPr>
        <w:t xml:space="preserve"> 承包人文件</w:t>
      </w:r>
    </w:p>
    <w:p>
      <w:pPr>
        <w:pStyle w:val="2"/>
        <w:pageBreakBefore w:val="0"/>
        <w:widowControl/>
        <w:kinsoku w:val="0"/>
        <w:wordWrap/>
        <w:overflowPunct w:val="0"/>
        <w:topLinePunct w:val="0"/>
        <w:autoSpaceDE/>
        <w:autoSpaceDN/>
        <w:bidi w:val="0"/>
        <w:adjustRightInd/>
        <w:snapToGrid/>
        <w:spacing w:before="30" w:beforeLines="0" w:afterLines="0" w:line="360" w:lineRule="exact"/>
        <w:ind w:left="578" w:right="1126"/>
        <w:jc w:val="both"/>
        <w:textAlignment w:val="auto"/>
        <w:rPr>
          <w:rFonts w:hint="eastAsia"/>
          <w:color w:val="000000" w:themeColor="text1"/>
          <w:sz w:val="21"/>
        </w:rPr>
      </w:pPr>
      <w:r>
        <w:rPr>
          <w:rFonts w:hint="eastAsia"/>
          <w:color w:val="000000" w:themeColor="text1"/>
          <w:sz w:val="21"/>
        </w:rPr>
        <w:t xml:space="preserve">需要由承包人提供的文件，包括： </w:t>
      </w:r>
      <w:r>
        <w:rPr>
          <w:rFonts w:hint="eastAsia"/>
          <w:color w:val="000000" w:themeColor="text1"/>
          <w:sz w:val="21"/>
          <w:u w:val="single"/>
        </w:rPr>
        <w:t xml:space="preserve">施工图以外的大样图、加工图、标准图等 </w:t>
      </w:r>
      <w:r>
        <w:rPr>
          <w:rFonts w:hint="eastAsia"/>
          <w:color w:val="000000" w:themeColor="text1"/>
          <w:sz w:val="21"/>
        </w:rPr>
        <w:t xml:space="preserve">； </w:t>
      </w:r>
    </w:p>
    <w:p>
      <w:pPr>
        <w:pStyle w:val="2"/>
        <w:pageBreakBefore w:val="0"/>
        <w:widowControl/>
        <w:kinsoku w:val="0"/>
        <w:wordWrap/>
        <w:overflowPunct w:val="0"/>
        <w:topLinePunct w:val="0"/>
        <w:autoSpaceDE/>
        <w:autoSpaceDN/>
        <w:bidi w:val="0"/>
        <w:adjustRightInd/>
        <w:snapToGrid/>
        <w:spacing w:before="30" w:beforeLines="0" w:afterLines="0" w:line="360" w:lineRule="exact"/>
        <w:ind w:left="578" w:right="1126"/>
        <w:jc w:val="both"/>
        <w:textAlignment w:val="auto"/>
        <w:rPr>
          <w:rFonts w:hint="eastAsia"/>
          <w:color w:val="000000" w:themeColor="text1"/>
          <w:sz w:val="21"/>
        </w:rPr>
      </w:pPr>
      <w:r>
        <w:rPr>
          <w:rFonts w:hint="eastAsia"/>
          <w:color w:val="000000" w:themeColor="text1"/>
          <w:sz w:val="21"/>
        </w:rPr>
        <w:t xml:space="preserve">承包人提供的文件的期限为： </w:t>
      </w:r>
      <w:r>
        <w:rPr>
          <w:rFonts w:hint="eastAsia"/>
          <w:color w:val="000000" w:themeColor="text1"/>
          <w:sz w:val="21"/>
          <w:u w:val="single"/>
        </w:rPr>
        <w:t xml:space="preserve">构件开始施工前 7 天内 </w:t>
      </w:r>
      <w:r>
        <w:rPr>
          <w:rFonts w:hint="eastAsia"/>
          <w:color w:val="000000" w:themeColor="text1"/>
          <w:sz w:val="21"/>
        </w:rPr>
        <w:t xml:space="preserve">； </w:t>
      </w:r>
    </w:p>
    <w:p>
      <w:pPr>
        <w:pStyle w:val="2"/>
        <w:pageBreakBefore w:val="0"/>
        <w:widowControl/>
        <w:kinsoku w:val="0"/>
        <w:wordWrap/>
        <w:overflowPunct w:val="0"/>
        <w:topLinePunct w:val="0"/>
        <w:autoSpaceDE/>
        <w:autoSpaceDN/>
        <w:bidi w:val="0"/>
        <w:adjustRightInd/>
        <w:snapToGrid/>
        <w:spacing w:before="30" w:beforeLines="0" w:afterLines="0" w:line="360" w:lineRule="exact"/>
        <w:ind w:left="578" w:right="1126"/>
        <w:jc w:val="both"/>
        <w:textAlignment w:val="auto"/>
        <w:rPr>
          <w:rFonts w:hint="eastAsia"/>
          <w:color w:val="000000" w:themeColor="text1"/>
          <w:sz w:val="21"/>
        </w:rPr>
      </w:pPr>
      <w:r>
        <w:rPr>
          <w:rFonts w:hint="eastAsia"/>
          <w:color w:val="000000" w:themeColor="text1"/>
          <w:sz w:val="21"/>
        </w:rPr>
        <w:t xml:space="preserve">承包人提供的文件的数量为： </w:t>
      </w:r>
      <w:r>
        <w:rPr>
          <w:rFonts w:hint="eastAsia"/>
          <w:color w:val="000000" w:themeColor="text1"/>
          <w:sz w:val="21"/>
          <w:u w:val="single"/>
        </w:rPr>
        <w:t xml:space="preserve">6 份 </w:t>
      </w:r>
      <w:r>
        <w:rPr>
          <w:rFonts w:hint="eastAsia"/>
          <w:color w:val="000000" w:themeColor="text1"/>
          <w:sz w:val="21"/>
        </w:rPr>
        <w:t xml:space="preserve">； </w:t>
      </w:r>
    </w:p>
    <w:p>
      <w:pPr>
        <w:pStyle w:val="2"/>
        <w:pageBreakBefore w:val="0"/>
        <w:widowControl/>
        <w:kinsoku w:val="0"/>
        <w:wordWrap/>
        <w:overflowPunct w:val="0"/>
        <w:topLinePunct w:val="0"/>
        <w:autoSpaceDE/>
        <w:autoSpaceDN/>
        <w:bidi w:val="0"/>
        <w:adjustRightInd/>
        <w:snapToGrid/>
        <w:spacing w:before="30" w:beforeLines="0" w:afterLines="0" w:line="360" w:lineRule="exact"/>
        <w:ind w:left="578" w:right="1126"/>
        <w:jc w:val="both"/>
        <w:textAlignment w:val="auto"/>
        <w:rPr>
          <w:rFonts w:hint="eastAsia"/>
          <w:color w:val="000000" w:themeColor="text1"/>
          <w:sz w:val="21"/>
        </w:rPr>
      </w:pPr>
      <w:r>
        <w:rPr>
          <w:rFonts w:hint="eastAsia"/>
          <w:color w:val="000000" w:themeColor="text1"/>
          <w:sz w:val="21"/>
        </w:rPr>
        <w:t xml:space="preserve">承包人提供的文件的形式为： </w:t>
      </w:r>
      <w:r>
        <w:rPr>
          <w:rFonts w:hint="eastAsia"/>
          <w:color w:val="000000" w:themeColor="text1"/>
          <w:sz w:val="21"/>
          <w:u w:val="single"/>
        </w:rPr>
        <w:t xml:space="preserve">电子文档及纸质文本 </w:t>
      </w:r>
      <w:r>
        <w:rPr>
          <w:rFonts w:hint="eastAsia"/>
          <w:color w:val="000000" w:themeColor="text1"/>
          <w:sz w:val="21"/>
        </w:rPr>
        <w:t xml:space="preserve">； </w:t>
      </w:r>
    </w:p>
    <w:p>
      <w:pPr>
        <w:pStyle w:val="2"/>
        <w:pageBreakBefore w:val="0"/>
        <w:widowControl/>
        <w:kinsoku w:val="0"/>
        <w:wordWrap/>
        <w:overflowPunct w:val="0"/>
        <w:topLinePunct w:val="0"/>
        <w:autoSpaceDE/>
        <w:autoSpaceDN/>
        <w:bidi w:val="0"/>
        <w:adjustRightInd/>
        <w:snapToGrid/>
        <w:spacing w:before="30" w:beforeLines="0" w:afterLines="0" w:line="360" w:lineRule="exact"/>
        <w:ind w:left="578" w:right="1126"/>
        <w:jc w:val="both"/>
        <w:textAlignment w:val="auto"/>
        <w:rPr>
          <w:rFonts w:hint="eastAsia"/>
          <w:color w:val="000000" w:themeColor="text1"/>
          <w:sz w:val="21"/>
        </w:rPr>
      </w:pPr>
      <w:r>
        <w:rPr>
          <w:rFonts w:hint="eastAsia"/>
          <w:color w:val="000000" w:themeColor="text1"/>
          <w:sz w:val="21"/>
        </w:rPr>
        <w:t xml:space="preserve">发包人审批承包人文件的期限： </w:t>
      </w:r>
      <w:r>
        <w:rPr>
          <w:rFonts w:hint="eastAsia"/>
          <w:color w:val="000000" w:themeColor="text1"/>
          <w:sz w:val="21"/>
          <w:u w:val="single"/>
        </w:rPr>
        <w:t>7 天</w:t>
      </w:r>
      <w:r>
        <w:rPr>
          <w:rFonts w:hint="eastAsia"/>
          <w:color w:val="000000" w:themeColor="text1"/>
          <w:spacing w:val="94"/>
          <w:sz w:val="21"/>
          <w:u w:val="single"/>
        </w:rPr>
        <w:t xml:space="preserve"> </w:t>
      </w:r>
      <w:r>
        <w:rPr>
          <w:rFonts w:hint="eastAsia"/>
          <w:color w:val="000000" w:themeColor="text1"/>
          <w:sz w:val="21"/>
        </w:rPr>
        <w:t>。</w:t>
      </w:r>
    </w:p>
    <w:p>
      <w:pPr>
        <w:pStyle w:val="2"/>
        <w:pageBreakBefore w:val="0"/>
        <w:widowControl/>
        <w:kinsoku w:val="0"/>
        <w:wordWrap/>
        <w:overflowPunct w:val="0"/>
        <w:topLinePunct w:val="0"/>
        <w:autoSpaceDE/>
        <w:autoSpaceDN/>
        <w:bidi w:val="0"/>
        <w:adjustRightInd/>
        <w:snapToGrid/>
        <w:spacing w:beforeLines="0" w:afterLines="0" w:line="360" w:lineRule="exact"/>
        <w:ind w:left="578" w:right="1126"/>
        <w:jc w:val="both"/>
        <w:textAlignment w:val="auto"/>
        <w:rPr>
          <w:rFonts w:hint="eastAsia"/>
          <w:sz w:val="21"/>
        </w:rPr>
      </w:pPr>
      <w:r>
        <w:rPr>
          <w:rFonts w:hint="eastAsia"/>
          <w:sz w:val="21"/>
        </w:rPr>
        <w:t>1.</w:t>
      </w:r>
      <w:r>
        <w:rPr>
          <w:rFonts w:hint="eastAsia"/>
          <w:sz w:val="21"/>
          <w:lang w:val="en-US" w:eastAsia="zh-CN"/>
        </w:rPr>
        <w:t>.5.3</w:t>
      </w:r>
      <w:r>
        <w:rPr>
          <w:rFonts w:hint="eastAsia"/>
          <w:sz w:val="21"/>
        </w:rPr>
        <w:t xml:space="preserve"> 现场图纸准备</w:t>
      </w:r>
    </w:p>
    <w:p>
      <w:pPr>
        <w:pStyle w:val="2"/>
        <w:pageBreakBefore w:val="0"/>
        <w:widowControl/>
        <w:kinsoku w:val="0"/>
        <w:wordWrap/>
        <w:overflowPunct w:val="0"/>
        <w:topLinePunct w:val="0"/>
        <w:autoSpaceDE/>
        <w:autoSpaceDN/>
        <w:bidi w:val="0"/>
        <w:adjustRightInd/>
        <w:snapToGrid/>
        <w:spacing w:beforeLines="0" w:afterLines="0" w:line="360" w:lineRule="exact"/>
        <w:ind w:left="578" w:right="1126"/>
        <w:jc w:val="both"/>
        <w:textAlignment w:val="auto"/>
        <w:rPr>
          <w:rFonts w:hint="eastAsia"/>
          <w:sz w:val="21"/>
        </w:rPr>
      </w:pPr>
      <w:r>
        <w:rPr>
          <w:rFonts w:hint="eastAsia"/>
          <w:sz w:val="21"/>
        </w:rPr>
        <w:t xml:space="preserve">关于现场图纸准备的约定： </w:t>
      </w:r>
      <w:r>
        <w:rPr>
          <w:rFonts w:hint="eastAsia"/>
          <w:sz w:val="21"/>
          <w:u w:val="single"/>
        </w:rPr>
        <w:t xml:space="preserve">承包人应在施工现场另外保存一套完整的施工图纸和承包人文件， 供发包人、监理人及有关人员使用 </w:t>
      </w:r>
      <w:r>
        <w:rPr>
          <w:rFonts w:hint="eastAsia"/>
          <w:sz w:val="21"/>
        </w:rPr>
        <w:t>。</w:t>
      </w:r>
    </w:p>
    <w:p>
      <w:pPr>
        <w:pStyle w:val="4"/>
        <w:pageBreakBefore w:val="0"/>
        <w:kinsoku w:val="0"/>
        <w:wordWrap/>
        <w:overflowPunct w:val="0"/>
        <w:topLinePunct w:val="0"/>
        <w:bidi w:val="0"/>
        <w:snapToGrid/>
        <w:spacing w:before="59" w:beforeLines="0" w:afterLines="0" w:line="360" w:lineRule="exact"/>
        <w:ind w:left="158" w:right="1126"/>
        <w:jc w:val="both"/>
        <w:textAlignment w:val="auto"/>
        <w:rPr>
          <w:rFonts w:hint="eastAsia"/>
          <w:b w:val="0"/>
          <w:sz w:val="21"/>
        </w:rPr>
      </w:pPr>
      <w:bookmarkStart w:id="141" w:name="_Toc14814"/>
      <w:bookmarkStart w:id="142" w:name="_Toc6925"/>
      <w:r>
        <w:rPr>
          <w:rFonts w:hint="eastAsia"/>
          <w:sz w:val="21"/>
        </w:rPr>
        <w:t>1.</w:t>
      </w:r>
      <w:r>
        <w:rPr>
          <w:rFonts w:hint="eastAsia"/>
          <w:sz w:val="21"/>
          <w:lang w:val="en-US" w:eastAsia="zh-CN"/>
        </w:rPr>
        <w:t>6</w:t>
      </w:r>
      <w:r>
        <w:rPr>
          <w:rFonts w:hint="eastAsia"/>
          <w:sz w:val="21"/>
        </w:rPr>
        <w:t xml:space="preserve"> 联络</w:t>
      </w:r>
      <w:bookmarkEnd w:id="141"/>
      <w:bookmarkEnd w:id="142"/>
    </w:p>
    <w:p>
      <w:pPr>
        <w:pStyle w:val="2"/>
        <w:pageBreakBefore w:val="0"/>
        <w:kinsoku w:val="0"/>
        <w:wordWrap/>
        <w:overflowPunct w:val="0"/>
        <w:topLinePunct w:val="0"/>
        <w:bidi w:val="0"/>
        <w:snapToGrid/>
        <w:spacing w:before="134" w:beforeLines="0" w:afterLines="0" w:line="360" w:lineRule="exact"/>
        <w:ind w:left="158" w:firstLine="420"/>
        <w:textAlignment w:val="auto"/>
        <w:rPr>
          <w:rFonts w:hint="eastAsia"/>
          <w:sz w:val="21"/>
        </w:rPr>
      </w:pPr>
      <w:r>
        <w:rPr>
          <w:rFonts w:hint="eastAsia"/>
          <w:sz w:val="21"/>
        </w:rPr>
        <w:t>1.</w:t>
      </w:r>
      <w:r>
        <w:rPr>
          <w:rFonts w:hint="eastAsia"/>
          <w:sz w:val="21"/>
          <w:lang w:val="en-US" w:eastAsia="zh-CN"/>
        </w:rPr>
        <w:t>6</w:t>
      </w:r>
      <w:r>
        <w:rPr>
          <w:rFonts w:hint="eastAsia"/>
          <w:sz w:val="21"/>
        </w:rPr>
        <w:t xml:space="preserve">.1 </w:t>
      </w:r>
      <w:r>
        <w:rPr>
          <w:rFonts w:hint="eastAsia"/>
          <w:spacing w:val="4"/>
          <w:sz w:val="21"/>
        </w:rPr>
        <w:t>发包人和承包人应当在</w:t>
      </w:r>
      <w:r>
        <w:rPr>
          <w:rFonts w:hint="eastAsia"/>
          <w:color w:val="000000" w:themeColor="text1"/>
          <w:spacing w:val="4"/>
          <w:sz w:val="21"/>
        </w:rPr>
        <w:t xml:space="preserve"> </w:t>
      </w:r>
      <w:r>
        <w:rPr>
          <w:rFonts w:hint="eastAsia"/>
          <w:color w:val="000000" w:themeColor="text1"/>
          <w:spacing w:val="4"/>
          <w:sz w:val="21"/>
          <w:u w:val="single"/>
          <w:lang w:val="en-US" w:eastAsia="zh-CN"/>
        </w:rPr>
        <w:t xml:space="preserve">  </w:t>
      </w:r>
      <w:r>
        <w:rPr>
          <w:rFonts w:hint="eastAsia"/>
          <w:color w:val="000000" w:themeColor="text1"/>
          <w:sz w:val="21"/>
          <w:u w:val="single"/>
        </w:rPr>
        <w:t>3</w:t>
      </w:r>
      <w:r>
        <w:rPr>
          <w:rFonts w:hint="eastAsia"/>
          <w:color w:val="000000" w:themeColor="text1"/>
          <w:sz w:val="21"/>
          <w:u w:val="single"/>
          <w:lang w:val="en-US" w:eastAsia="zh-CN"/>
        </w:rPr>
        <w:t xml:space="preserve">  </w:t>
      </w:r>
      <w:r>
        <w:rPr>
          <w:rFonts w:hint="eastAsia"/>
          <w:color w:val="000000" w:themeColor="text1"/>
          <w:sz w:val="21"/>
          <w:u w:val="single"/>
        </w:rPr>
        <w:t xml:space="preserve"> </w:t>
      </w:r>
      <w:r>
        <w:rPr>
          <w:rFonts w:hint="eastAsia"/>
          <w:spacing w:val="4"/>
          <w:sz w:val="21"/>
        </w:rPr>
        <w:t>天内将与合同有关的通知、批准、证明、证书、指示、指</w:t>
      </w:r>
      <w:r>
        <w:rPr>
          <w:rFonts w:hint="eastAsia"/>
          <w:spacing w:val="27"/>
          <w:sz w:val="21"/>
        </w:rPr>
        <w:t xml:space="preserve"> </w:t>
      </w:r>
      <w:r>
        <w:rPr>
          <w:rFonts w:hint="eastAsia"/>
          <w:sz w:val="21"/>
        </w:rPr>
        <w:t>令、要求、请求、同意、意见、确定和决定等书面函件送达对方当事人。</w:t>
      </w:r>
    </w:p>
    <w:p>
      <w:pPr>
        <w:pStyle w:val="2"/>
        <w:keepNext w:val="0"/>
        <w:keepLines w:val="0"/>
        <w:pageBreakBefore w:val="0"/>
        <w:widowControl w:val="0"/>
        <w:kinsoku w:val="0"/>
        <w:wordWrap/>
        <w:overflowPunct w:val="0"/>
        <w:topLinePunct w:val="0"/>
        <w:autoSpaceDE w:val="0"/>
        <w:autoSpaceDN w:val="0"/>
        <w:bidi w:val="0"/>
        <w:adjustRightInd w:val="0"/>
        <w:snapToGrid/>
        <w:spacing w:before="30" w:beforeLines="0" w:afterLines="0" w:line="360" w:lineRule="exact"/>
        <w:ind w:left="578" w:right="1126" w:firstLine="0" w:firstLineChars="0"/>
        <w:jc w:val="left"/>
        <w:textAlignment w:val="auto"/>
        <w:outlineLvl w:val="9"/>
        <w:rPr>
          <w:rFonts w:hint="eastAsia"/>
          <w:sz w:val="21"/>
        </w:rPr>
      </w:pPr>
      <w:r>
        <w:rPr>
          <w:rFonts w:hint="eastAsia"/>
          <w:sz w:val="21"/>
        </w:rPr>
        <w:t>1.</w:t>
      </w:r>
      <w:r>
        <w:rPr>
          <w:rFonts w:hint="eastAsia"/>
          <w:sz w:val="21"/>
          <w:lang w:val="en-US" w:eastAsia="zh-CN"/>
        </w:rPr>
        <w:t>6</w:t>
      </w:r>
      <w:r>
        <w:rPr>
          <w:rFonts w:hint="eastAsia"/>
          <w:sz w:val="21"/>
        </w:rPr>
        <w:t xml:space="preserve">.2 发包人接收文件的地点： </w:t>
      </w:r>
      <w:r>
        <w:rPr>
          <w:rFonts w:hint="eastAsia"/>
          <w:sz w:val="21"/>
          <w:u w:val="single"/>
          <w:lang w:val="en-US" w:eastAsia="zh-CN"/>
        </w:rPr>
        <w:t xml:space="preserve">    </w:t>
      </w:r>
      <w:r>
        <w:rPr>
          <w:rFonts w:hint="eastAsia"/>
          <w:sz w:val="21"/>
          <w:u w:val="single"/>
        </w:rPr>
        <w:t>中标后填写</w:t>
      </w:r>
      <w:r>
        <w:rPr>
          <w:rFonts w:hint="eastAsia"/>
          <w:spacing w:val="104"/>
          <w:sz w:val="21"/>
          <w:u w:val="single"/>
        </w:rPr>
        <w:t xml:space="preserve"> </w:t>
      </w:r>
      <w:r>
        <w:rPr>
          <w:rFonts w:hint="eastAsia"/>
          <w:spacing w:val="104"/>
          <w:sz w:val="21"/>
          <w:u w:val="single"/>
          <w:lang w:val="en-US" w:eastAsia="zh-CN"/>
        </w:rPr>
        <w:t xml:space="preserve">   </w:t>
      </w:r>
      <w:r>
        <w:rPr>
          <w:rFonts w:hint="eastAsia"/>
          <w:sz w:val="21"/>
        </w:rPr>
        <w:t>；</w:t>
      </w:r>
    </w:p>
    <w:p>
      <w:pPr>
        <w:pStyle w:val="2"/>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left="578" w:right="1861" w:firstLine="0" w:firstLineChars="0"/>
        <w:jc w:val="left"/>
        <w:textAlignment w:val="auto"/>
        <w:outlineLvl w:val="9"/>
        <w:rPr>
          <w:rFonts w:hint="eastAsia"/>
          <w:sz w:val="21"/>
        </w:rPr>
      </w:pPr>
      <w:r>
        <w:rPr>
          <w:rFonts w:hint="eastAsia"/>
          <w:sz w:val="21"/>
        </w:rPr>
        <w:t xml:space="preserve">发包人指定的接收人为： </w:t>
      </w:r>
      <w:r>
        <w:rPr>
          <w:rFonts w:hint="eastAsia"/>
          <w:sz w:val="21"/>
          <w:u w:val="single"/>
          <w:lang w:val="en-US" w:eastAsia="zh-CN"/>
        </w:rPr>
        <w:t xml:space="preserve">          </w:t>
      </w:r>
      <w:r>
        <w:rPr>
          <w:rFonts w:hint="eastAsia"/>
          <w:sz w:val="21"/>
          <w:u w:val="single"/>
        </w:rPr>
        <w:t xml:space="preserve">中标后填写 </w:t>
      </w:r>
      <w:r>
        <w:rPr>
          <w:rFonts w:hint="eastAsia"/>
          <w:sz w:val="21"/>
          <w:u w:val="single"/>
          <w:lang w:val="en-US" w:eastAsia="zh-CN"/>
        </w:rPr>
        <w:t xml:space="preserve">           </w:t>
      </w:r>
      <w:r>
        <w:rPr>
          <w:rFonts w:hint="eastAsia"/>
          <w:sz w:val="21"/>
        </w:rPr>
        <w:t>。</w:t>
      </w:r>
    </w:p>
    <w:p>
      <w:pPr>
        <w:pStyle w:val="2"/>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right="1861" w:firstLine="0" w:firstLineChars="0"/>
        <w:jc w:val="left"/>
        <w:textAlignment w:val="auto"/>
        <w:outlineLvl w:val="9"/>
        <w:rPr>
          <w:rFonts w:hint="eastAsia"/>
          <w:sz w:val="21"/>
        </w:rPr>
      </w:pPr>
      <w:r>
        <w:rPr>
          <w:rFonts w:hint="eastAsia"/>
          <w:sz w:val="21"/>
        </w:rPr>
        <w:t xml:space="preserve">承包人接收文件的地点： </w:t>
      </w:r>
      <w:r>
        <w:rPr>
          <w:rFonts w:hint="eastAsia"/>
          <w:sz w:val="21"/>
          <w:u w:val="single"/>
          <w:lang w:val="en-US" w:eastAsia="zh-CN"/>
        </w:rPr>
        <w:t xml:space="preserve">          </w:t>
      </w:r>
      <w:r>
        <w:rPr>
          <w:rFonts w:hint="eastAsia"/>
          <w:sz w:val="21"/>
          <w:u w:val="single"/>
        </w:rPr>
        <w:t>中标后填写</w:t>
      </w:r>
      <w:r>
        <w:rPr>
          <w:rFonts w:hint="eastAsia"/>
          <w:spacing w:val="104"/>
          <w:sz w:val="21"/>
          <w:u w:val="single"/>
        </w:rPr>
        <w:t xml:space="preserve"> </w:t>
      </w:r>
      <w:r>
        <w:rPr>
          <w:rFonts w:hint="eastAsia"/>
          <w:spacing w:val="104"/>
          <w:sz w:val="21"/>
          <w:u w:val="single"/>
          <w:lang w:val="en-US" w:eastAsia="zh-CN"/>
        </w:rPr>
        <w:t xml:space="preserve">   </w:t>
      </w:r>
      <w:r>
        <w:rPr>
          <w:rFonts w:hint="eastAsia"/>
          <w:sz w:val="21"/>
        </w:rPr>
        <w:t>；</w:t>
      </w:r>
    </w:p>
    <w:p>
      <w:pPr>
        <w:pStyle w:val="2"/>
        <w:keepNext w:val="0"/>
        <w:keepLines w:val="0"/>
        <w:pageBreakBefore w:val="0"/>
        <w:widowControl w:val="0"/>
        <w:kinsoku w:val="0"/>
        <w:wordWrap/>
        <w:overflowPunct w:val="0"/>
        <w:topLinePunct w:val="0"/>
        <w:autoSpaceDE w:val="0"/>
        <w:autoSpaceDN w:val="0"/>
        <w:bidi w:val="0"/>
        <w:adjustRightInd w:val="0"/>
        <w:snapToGrid/>
        <w:spacing w:before="30" w:beforeLines="0" w:afterLines="0" w:line="360" w:lineRule="exact"/>
        <w:ind w:right="1126"/>
        <w:jc w:val="left"/>
        <w:textAlignment w:val="auto"/>
        <w:outlineLvl w:val="9"/>
        <w:rPr>
          <w:rFonts w:hint="eastAsia"/>
          <w:sz w:val="21"/>
        </w:rPr>
      </w:pPr>
      <w:r>
        <w:rPr>
          <w:rFonts w:hint="eastAsia"/>
          <w:sz w:val="21"/>
        </w:rPr>
        <w:t xml:space="preserve">承包人指定的接收人为： </w:t>
      </w:r>
      <w:r>
        <w:rPr>
          <w:rFonts w:hint="eastAsia"/>
          <w:sz w:val="21"/>
          <w:u w:val="single"/>
          <w:lang w:val="en-US" w:eastAsia="zh-CN"/>
        </w:rPr>
        <w:t xml:space="preserve">          </w:t>
      </w:r>
      <w:r>
        <w:rPr>
          <w:rFonts w:hint="eastAsia"/>
          <w:sz w:val="21"/>
          <w:u w:val="single"/>
        </w:rPr>
        <w:t>中标后填写</w:t>
      </w:r>
      <w:r>
        <w:rPr>
          <w:rFonts w:hint="eastAsia"/>
          <w:sz w:val="21"/>
          <w:u w:val="single"/>
          <w:lang w:val="en-US" w:eastAsia="zh-CN"/>
        </w:rPr>
        <w:t xml:space="preserve">         </w:t>
      </w:r>
      <w:r>
        <w:rPr>
          <w:rFonts w:hint="eastAsia"/>
          <w:spacing w:val="105"/>
          <w:sz w:val="21"/>
          <w:u w:val="single"/>
        </w:rPr>
        <w:t xml:space="preserve"> </w:t>
      </w:r>
      <w:r>
        <w:rPr>
          <w:rFonts w:hint="eastAsia"/>
          <w:sz w:val="21"/>
        </w:rPr>
        <w:t>。</w:t>
      </w:r>
    </w:p>
    <w:p>
      <w:pPr>
        <w:pStyle w:val="2"/>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right="1861"/>
        <w:jc w:val="left"/>
        <w:textAlignment w:val="auto"/>
        <w:outlineLvl w:val="9"/>
        <w:rPr>
          <w:rFonts w:hint="eastAsia"/>
          <w:sz w:val="21"/>
        </w:rPr>
      </w:pPr>
      <w:r>
        <w:rPr>
          <w:rFonts w:hint="eastAsia"/>
          <w:sz w:val="21"/>
        </w:rPr>
        <w:t xml:space="preserve">监理人接收文件的地点： </w:t>
      </w:r>
      <w:r>
        <w:rPr>
          <w:rFonts w:hint="eastAsia"/>
          <w:sz w:val="21"/>
          <w:u w:val="single"/>
          <w:lang w:val="en-US" w:eastAsia="zh-CN"/>
        </w:rPr>
        <w:t xml:space="preserve">          </w:t>
      </w:r>
      <w:r>
        <w:rPr>
          <w:rFonts w:hint="eastAsia"/>
          <w:sz w:val="21"/>
          <w:u w:val="single"/>
        </w:rPr>
        <w:t>中标后填写</w:t>
      </w:r>
      <w:r>
        <w:rPr>
          <w:rFonts w:hint="eastAsia"/>
          <w:sz w:val="21"/>
          <w:u w:val="single"/>
          <w:lang w:val="en-US" w:eastAsia="zh-CN"/>
        </w:rPr>
        <w:t xml:space="preserve">           </w:t>
      </w:r>
      <w:r>
        <w:rPr>
          <w:rFonts w:hint="eastAsia"/>
          <w:sz w:val="21"/>
          <w:u w:val="single"/>
        </w:rPr>
        <w:t xml:space="preserve"> </w:t>
      </w:r>
      <w:r>
        <w:rPr>
          <w:rFonts w:hint="eastAsia"/>
          <w:sz w:val="21"/>
        </w:rPr>
        <w:t>；</w:t>
      </w:r>
    </w:p>
    <w:p>
      <w:pPr>
        <w:pStyle w:val="2"/>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right="1861"/>
        <w:jc w:val="left"/>
        <w:textAlignment w:val="auto"/>
        <w:outlineLvl w:val="9"/>
        <w:rPr>
          <w:rFonts w:hint="eastAsia"/>
          <w:sz w:val="21"/>
        </w:rPr>
      </w:pPr>
      <w:r>
        <w:rPr>
          <w:rFonts w:hint="eastAsia"/>
          <w:sz w:val="21"/>
        </w:rPr>
        <w:t xml:space="preserve"> 监理人指定的接收人为： </w:t>
      </w:r>
      <w:r>
        <w:rPr>
          <w:rFonts w:hint="eastAsia"/>
          <w:sz w:val="21"/>
          <w:u w:val="single"/>
          <w:lang w:val="en-US" w:eastAsia="zh-CN"/>
        </w:rPr>
        <w:t xml:space="preserve">         </w:t>
      </w:r>
      <w:r>
        <w:rPr>
          <w:rFonts w:hint="eastAsia"/>
          <w:sz w:val="21"/>
          <w:u w:val="single"/>
        </w:rPr>
        <w:t>中标后填写</w:t>
      </w:r>
      <w:r>
        <w:rPr>
          <w:rFonts w:hint="eastAsia"/>
          <w:sz w:val="21"/>
          <w:u w:val="single"/>
          <w:lang w:val="en-US" w:eastAsia="zh-CN"/>
        </w:rPr>
        <w:t xml:space="preserve">         </w:t>
      </w:r>
      <w:r>
        <w:rPr>
          <w:rFonts w:hint="eastAsia"/>
          <w:spacing w:val="104"/>
          <w:sz w:val="21"/>
          <w:u w:val="single"/>
        </w:rPr>
        <w:t xml:space="preserve"> </w:t>
      </w:r>
      <w:r>
        <w:rPr>
          <w:rFonts w:hint="eastAsia"/>
          <w:sz w:val="21"/>
        </w:rPr>
        <w:t>。</w:t>
      </w:r>
    </w:p>
    <w:p>
      <w:pPr>
        <w:pStyle w:val="4"/>
        <w:pageBreakBefore w:val="0"/>
        <w:kinsoku w:val="0"/>
        <w:wordWrap/>
        <w:overflowPunct w:val="0"/>
        <w:topLinePunct w:val="0"/>
        <w:bidi w:val="0"/>
        <w:snapToGrid/>
        <w:spacing w:before="61" w:beforeLines="0" w:afterLines="0" w:line="360" w:lineRule="exact"/>
        <w:ind w:left="158" w:right="1126"/>
        <w:jc w:val="both"/>
        <w:textAlignment w:val="auto"/>
        <w:rPr>
          <w:rFonts w:hint="eastAsia"/>
          <w:b w:val="0"/>
          <w:sz w:val="21"/>
        </w:rPr>
      </w:pPr>
      <w:bookmarkStart w:id="143" w:name="_Toc642"/>
      <w:bookmarkStart w:id="144" w:name="_Toc25804"/>
      <w:r>
        <w:rPr>
          <w:rFonts w:hint="eastAsia"/>
          <w:sz w:val="21"/>
        </w:rPr>
        <w:t>1.</w:t>
      </w:r>
      <w:r>
        <w:rPr>
          <w:rFonts w:hint="eastAsia"/>
          <w:sz w:val="21"/>
          <w:lang w:val="en-US" w:eastAsia="zh-CN"/>
        </w:rPr>
        <w:t>7</w:t>
      </w:r>
      <w:r>
        <w:rPr>
          <w:rFonts w:hint="eastAsia"/>
          <w:sz w:val="21"/>
        </w:rPr>
        <w:t>交通运输</w:t>
      </w:r>
      <w:bookmarkEnd w:id="143"/>
      <w:bookmarkEnd w:id="144"/>
    </w:p>
    <w:p>
      <w:pPr>
        <w:pStyle w:val="2"/>
        <w:pageBreakBefore w:val="0"/>
        <w:kinsoku w:val="0"/>
        <w:wordWrap/>
        <w:overflowPunct w:val="0"/>
        <w:topLinePunct w:val="0"/>
        <w:bidi w:val="0"/>
        <w:snapToGrid/>
        <w:spacing w:before="134" w:beforeLines="0" w:afterLines="0" w:line="360" w:lineRule="exact"/>
        <w:ind w:left="578" w:right="1126"/>
        <w:textAlignment w:val="auto"/>
        <w:rPr>
          <w:rFonts w:hint="eastAsia"/>
          <w:sz w:val="21"/>
        </w:rPr>
      </w:pPr>
      <w:r>
        <w:rPr>
          <w:rFonts w:hint="eastAsia"/>
          <w:sz w:val="21"/>
        </w:rPr>
        <w:t>1.</w:t>
      </w:r>
      <w:r>
        <w:rPr>
          <w:rFonts w:hint="eastAsia"/>
          <w:sz w:val="21"/>
          <w:lang w:val="en-US" w:eastAsia="zh-CN"/>
        </w:rPr>
        <w:t>7</w:t>
      </w:r>
      <w:r>
        <w:rPr>
          <w:rFonts w:hint="eastAsia"/>
          <w:sz w:val="21"/>
        </w:rPr>
        <w:t>.1 出入现场的权利</w:t>
      </w:r>
    </w:p>
    <w:p>
      <w:pPr>
        <w:pStyle w:val="2"/>
        <w:pageBreakBefore w:val="0"/>
        <w:kinsoku w:val="0"/>
        <w:wordWrap/>
        <w:overflowPunct w:val="0"/>
        <w:topLinePunct w:val="0"/>
        <w:bidi w:val="0"/>
        <w:snapToGrid/>
        <w:spacing w:before="125" w:beforeLines="0" w:afterLines="0" w:line="360" w:lineRule="exact"/>
        <w:ind w:left="578"/>
        <w:textAlignment w:val="auto"/>
        <w:rPr>
          <w:rFonts w:hint="eastAsia"/>
          <w:sz w:val="21"/>
          <w:u w:val="none"/>
        </w:rPr>
      </w:pPr>
      <w:r>
        <w:rPr>
          <w:rFonts w:hint="eastAsia"/>
          <w:sz w:val="21"/>
        </w:rPr>
        <w:t>关于出入现场的权利的约定：</w:t>
      </w:r>
      <w:r>
        <w:rPr>
          <w:rFonts w:hint="eastAsia"/>
          <w:spacing w:val="18"/>
          <w:sz w:val="21"/>
        </w:rPr>
        <w:t xml:space="preserve"> </w:t>
      </w:r>
      <w:r>
        <w:rPr>
          <w:rFonts w:hint="eastAsia"/>
          <w:sz w:val="21"/>
          <w:u w:val="single"/>
        </w:rPr>
        <w:t>由承包人按发包人要求负责取得出入施工现场所需的批准手</w:t>
      </w:r>
      <w:r>
        <w:rPr>
          <w:rFonts w:hint="eastAsia"/>
          <w:spacing w:val="2"/>
          <w:sz w:val="21"/>
          <w:u w:val="single"/>
        </w:rPr>
        <w:t xml:space="preserve">续及全部权利，以及取得因施工所需修建道路、桥梁以及其他基础设施的权利，并承担相关手续费用 </w:t>
      </w:r>
      <w:r>
        <w:rPr>
          <w:rFonts w:hint="eastAsia"/>
          <w:sz w:val="21"/>
          <w:u w:val="single"/>
        </w:rPr>
        <w:t>及建设费用</w:t>
      </w:r>
      <w:r>
        <w:rPr>
          <w:rFonts w:hint="eastAsia"/>
          <w:sz w:val="21"/>
          <w:u w:val="none"/>
        </w:rPr>
        <w:t>。</w:t>
      </w:r>
    </w:p>
    <w:p>
      <w:pPr>
        <w:pStyle w:val="2"/>
        <w:pageBreakBefore w:val="0"/>
        <w:kinsoku w:val="0"/>
        <w:wordWrap/>
        <w:overflowPunct w:val="0"/>
        <w:topLinePunct w:val="0"/>
        <w:bidi w:val="0"/>
        <w:snapToGrid/>
        <w:spacing w:before="30" w:beforeLines="0" w:afterLines="0" w:line="360" w:lineRule="exact"/>
        <w:ind w:right="146"/>
        <w:textAlignment w:val="auto"/>
        <w:rPr>
          <w:rFonts w:hint="eastAsia"/>
          <w:sz w:val="21"/>
        </w:rPr>
      </w:pPr>
      <w:r>
        <w:rPr>
          <w:rFonts w:hint="eastAsia"/>
          <w:sz w:val="21"/>
        </w:rPr>
        <w:t>1.</w:t>
      </w:r>
      <w:r>
        <w:rPr>
          <w:rFonts w:hint="eastAsia"/>
          <w:sz w:val="21"/>
          <w:lang w:val="en-US" w:eastAsia="zh-CN"/>
        </w:rPr>
        <w:t>7</w:t>
      </w:r>
      <w:r>
        <w:rPr>
          <w:rFonts w:hint="eastAsia"/>
          <w:sz w:val="21"/>
        </w:rPr>
        <w:t>.</w:t>
      </w:r>
      <w:r>
        <w:rPr>
          <w:rFonts w:hint="eastAsia"/>
          <w:sz w:val="21"/>
          <w:lang w:val="en-US" w:eastAsia="zh-CN"/>
        </w:rPr>
        <w:t>2</w:t>
      </w:r>
      <w:r>
        <w:rPr>
          <w:rFonts w:hint="eastAsia"/>
          <w:sz w:val="21"/>
        </w:rPr>
        <w:t>场内交通</w:t>
      </w:r>
    </w:p>
    <w:p>
      <w:pPr>
        <w:pStyle w:val="2"/>
        <w:pageBreakBefore w:val="0"/>
        <w:kinsoku w:val="0"/>
        <w:wordWrap/>
        <w:overflowPunct w:val="0"/>
        <w:topLinePunct w:val="0"/>
        <w:bidi w:val="0"/>
        <w:snapToGrid/>
        <w:spacing w:before="126" w:beforeLines="0" w:afterLines="0" w:line="360" w:lineRule="exact"/>
        <w:ind w:right="146"/>
        <w:textAlignment w:val="auto"/>
        <w:rPr>
          <w:rFonts w:hint="eastAsia"/>
          <w:sz w:val="21"/>
        </w:rPr>
      </w:pPr>
      <w:r>
        <w:rPr>
          <w:rFonts w:hint="eastAsia"/>
          <w:sz w:val="21"/>
        </w:rPr>
        <w:t xml:space="preserve">关于场外交通和场内交通的边界的约定： </w:t>
      </w:r>
      <w:r>
        <w:rPr>
          <w:rFonts w:hint="eastAsia"/>
          <w:sz w:val="21"/>
          <w:u w:val="single"/>
        </w:rPr>
        <w:t xml:space="preserve">以施工场地所属部门的围墙为界 </w:t>
      </w:r>
      <w:r>
        <w:rPr>
          <w:rFonts w:hint="eastAsia"/>
          <w:sz w:val="21"/>
        </w:rPr>
        <w:t xml:space="preserve">。 </w:t>
      </w:r>
    </w:p>
    <w:p>
      <w:pPr>
        <w:pStyle w:val="2"/>
        <w:pageBreakBefore w:val="0"/>
        <w:kinsoku w:val="0"/>
        <w:wordWrap/>
        <w:overflowPunct w:val="0"/>
        <w:topLinePunct w:val="0"/>
        <w:bidi w:val="0"/>
        <w:snapToGrid/>
        <w:spacing w:before="126" w:beforeLines="0" w:afterLines="0" w:line="360" w:lineRule="exact"/>
        <w:ind w:right="146"/>
        <w:textAlignment w:val="auto"/>
        <w:rPr>
          <w:rFonts w:hint="eastAsia"/>
          <w:sz w:val="21"/>
        </w:rPr>
      </w:pPr>
      <w:r>
        <w:rPr>
          <w:rFonts w:hint="eastAsia"/>
          <w:sz w:val="21"/>
        </w:rPr>
        <w:t xml:space="preserve">关于发包人向承包人免费提供满足工程施工需要的场内道路和交通设施的约定： </w:t>
      </w:r>
      <w:r>
        <w:rPr>
          <w:rFonts w:hint="eastAsia"/>
          <w:sz w:val="21"/>
          <w:u w:val="single"/>
        </w:rPr>
        <w:t xml:space="preserve">由承包人负责场内道路和交通设施的修建并承担相应费用 </w:t>
      </w:r>
      <w:r>
        <w:rPr>
          <w:rFonts w:hint="eastAsia"/>
          <w:sz w:val="21"/>
        </w:rPr>
        <w:t xml:space="preserve">。 </w:t>
      </w:r>
    </w:p>
    <w:p>
      <w:pPr>
        <w:pStyle w:val="2"/>
        <w:pageBreakBefore w:val="0"/>
        <w:kinsoku w:val="0"/>
        <w:wordWrap/>
        <w:overflowPunct w:val="0"/>
        <w:topLinePunct w:val="0"/>
        <w:bidi w:val="0"/>
        <w:snapToGrid/>
        <w:spacing w:before="126" w:beforeLines="0" w:afterLines="0" w:line="360" w:lineRule="exact"/>
        <w:ind w:right="146"/>
        <w:textAlignment w:val="auto"/>
        <w:rPr>
          <w:rFonts w:hint="eastAsia"/>
          <w:sz w:val="21"/>
        </w:rPr>
      </w:pPr>
      <w:r>
        <w:rPr>
          <w:rFonts w:hint="eastAsia"/>
          <w:sz w:val="21"/>
        </w:rPr>
        <w:t>1.</w:t>
      </w:r>
      <w:r>
        <w:rPr>
          <w:rFonts w:hint="eastAsia"/>
          <w:sz w:val="21"/>
          <w:lang w:val="en-US" w:eastAsia="zh-CN"/>
        </w:rPr>
        <w:t>7</w:t>
      </w:r>
      <w:r>
        <w:rPr>
          <w:rFonts w:hint="eastAsia"/>
          <w:sz w:val="21"/>
        </w:rPr>
        <w:t>.</w:t>
      </w:r>
      <w:r>
        <w:rPr>
          <w:rFonts w:hint="eastAsia"/>
          <w:sz w:val="21"/>
          <w:lang w:val="en-US" w:eastAsia="zh-CN"/>
        </w:rPr>
        <w:t>3</w:t>
      </w:r>
      <w:r>
        <w:rPr>
          <w:rFonts w:hint="eastAsia"/>
          <w:spacing w:val="-52"/>
          <w:sz w:val="21"/>
        </w:rPr>
        <w:t xml:space="preserve"> </w:t>
      </w:r>
      <w:r>
        <w:rPr>
          <w:rFonts w:hint="eastAsia"/>
          <w:sz w:val="21"/>
        </w:rPr>
        <w:t>超大件和超重件的运输</w:t>
      </w:r>
    </w:p>
    <w:p>
      <w:pPr>
        <w:pStyle w:val="2"/>
        <w:pageBreakBefore w:val="0"/>
        <w:kinsoku w:val="0"/>
        <w:wordWrap/>
        <w:overflowPunct w:val="0"/>
        <w:topLinePunct w:val="0"/>
        <w:bidi w:val="0"/>
        <w:snapToGrid/>
        <w:spacing w:beforeLines="0" w:afterLines="0" w:line="360" w:lineRule="exact"/>
        <w:ind w:left="138" w:right="151" w:firstLine="420"/>
        <w:jc w:val="both"/>
        <w:textAlignment w:val="auto"/>
        <w:rPr>
          <w:rFonts w:hint="eastAsia"/>
          <w:sz w:val="21"/>
        </w:rPr>
      </w:pPr>
      <w:r>
        <w:rPr>
          <w:rFonts w:hint="eastAsia"/>
          <w:spacing w:val="3"/>
          <w:sz w:val="21"/>
        </w:rPr>
        <w:t xml:space="preserve">运输超大件或超重件所需的道路和桥梁临时加固改造费用和其他有关费用由 </w:t>
      </w:r>
      <w:r>
        <w:rPr>
          <w:rFonts w:hint="eastAsia"/>
          <w:spacing w:val="3"/>
          <w:sz w:val="21"/>
          <w:u w:val="single"/>
        </w:rPr>
        <w:t xml:space="preserve">承包人 </w:t>
      </w:r>
      <w:r>
        <w:rPr>
          <w:rFonts w:hint="eastAsia"/>
          <w:sz w:val="21"/>
        </w:rPr>
        <w:t>承担。</w:t>
      </w:r>
    </w:p>
    <w:p>
      <w:pPr>
        <w:pStyle w:val="4"/>
        <w:pageBreakBefore w:val="0"/>
        <w:kinsoku w:val="0"/>
        <w:wordWrap/>
        <w:overflowPunct w:val="0"/>
        <w:topLinePunct w:val="0"/>
        <w:bidi w:val="0"/>
        <w:snapToGrid/>
        <w:spacing w:before="62" w:beforeLines="0" w:afterLines="0" w:line="360" w:lineRule="exact"/>
        <w:ind w:right="146"/>
        <w:jc w:val="both"/>
        <w:textAlignment w:val="auto"/>
        <w:rPr>
          <w:rFonts w:hint="eastAsia"/>
          <w:b w:val="0"/>
          <w:sz w:val="21"/>
        </w:rPr>
      </w:pPr>
      <w:bookmarkStart w:id="145" w:name="_Toc1335"/>
      <w:bookmarkStart w:id="146" w:name="_Toc14098"/>
      <w:r>
        <w:rPr>
          <w:rFonts w:hint="eastAsia"/>
          <w:sz w:val="21"/>
        </w:rPr>
        <w:t>1.</w:t>
      </w:r>
      <w:r>
        <w:rPr>
          <w:rFonts w:hint="eastAsia"/>
          <w:sz w:val="21"/>
          <w:lang w:val="en-US" w:eastAsia="zh-CN"/>
        </w:rPr>
        <w:t>8</w:t>
      </w:r>
      <w:r>
        <w:rPr>
          <w:rFonts w:hint="eastAsia"/>
          <w:sz w:val="21"/>
        </w:rPr>
        <w:t xml:space="preserve"> 知识产权</w:t>
      </w:r>
      <w:bookmarkEnd w:id="145"/>
      <w:bookmarkEnd w:id="146"/>
    </w:p>
    <w:p>
      <w:pPr>
        <w:pStyle w:val="2"/>
        <w:pageBreakBefore w:val="0"/>
        <w:kinsoku w:val="0"/>
        <w:wordWrap/>
        <w:overflowPunct w:val="0"/>
        <w:topLinePunct w:val="0"/>
        <w:bidi w:val="0"/>
        <w:snapToGrid/>
        <w:spacing w:before="133" w:beforeLines="0" w:afterLines="0" w:line="360" w:lineRule="exact"/>
        <w:ind w:left="0" w:leftChars="0" w:right="149" w:firstLine="0" w:firstLineChars="0"/>
        <w:jc w:val="both"/>
        <w:textAlignment w:val="auto"/>
        <w:rPr>
          <w:rFonts w:hint="eastAsia"/>
          <w:sz w:val="21"/>
        </w:rPr>
      </w:pPr>
      <w:r>
        <w:rPr>
          <w:rFonts w:hint="eastAsia"/>
          <w:sz w:val="21"/>
          <w:lang w:val="en-US" w:eastAsia="zh-CN"/>
        </w:rPr>
        <w:t xml:space="preserve"> </w:t>
      </w:r>
      <w:r>
        <w:rPr>
          <w:rFonts w:hint="eastAsia"/>
          <w:sz w:val="21"/>
        </w:rPr>
        <w:t>1.</w:t>
      </w:r>
      <w:r>
        <w:rPr>
          <w:rFonts w:hint="eastAsia"/>
          <w:sz w:val="21"/>
          <w:lang w:val="en-US" w:eastAsia="zh-CN"/>
        </w:rPr>
        <w:t>8</w:t>
      </w:r>
      <w:r>
        <w:rPr>
          <w:rFonts w:hint="eastAsia"/>
          <w:sz w:val="21"/>
        </w:rPr>
        <w:t>.1 关于发包人提供给承包人的图纸、发包人为实施工程自行编制或委托编制的技术规范以及 反映发包人关于合同要求或其他类似性质的文件的著作权的归属：</w:t>
      </w:r>
      <w:r>
        <w:rPr>
          <w:rFonts w:hint="eastAsia"/>
          <w:sz w:val="21"/>
          <w:u w:val="single"/>
        </w:rPr>
        <w:t>发包人</w:t>
      </w:r>
      <w:r>
        <w:rPr>
          <w:rFonts w:hint="eastAsia"/>
          <w:spacing w:val="105"/>
          <w:sz w:val="21"/>
          <w:u w:val="single"/>
        </w:rPr>
        <w:t xml:space="preserve"> </w:t>
      </w:r>
      <w:r>
        <w:rPr>
          <w:rFonts w:hint="eastAsia"/>
          <w:sz w:val="21"/>
        </w:rPr>
        <w:t>。</w:t>
      </w:r>
    </w:p>
    <w:p>
      <w:pPr>
        <w:pStyle w:val="2"/>
        <w:pageBreakBefore w:val="0"/>
        <w:kinsoku w:val="0"/>
        <w:wordWrap/>
        <w:overflowPunct w:val="0"/>
        <w:topLinePunct w:val="0"/>
        <w:bidi w:val="0"/>
        <w:snapToGrid/>
        <w:spacing w:beforeLines="0" w:afterLines="0" w:line="360" w:lineRule="exact"/>
        <w:ind w:left="0" w:leftChars="0" w:right="149" w:firstLine="0" w:firstLineChars="0"/>
        <w:jc w:val="both"/>
        <w:textAlignment w:val="auto"/>
        <w:rPr>
          <w:rFonts w:hint="eastAsia"/>
          <w:sz w:val="21"/>
        </w:rPr>
      </w:pPr>
      <w:r>
        <w:rPr>
          <w:rFonts w:hint="eastAsia"/>
          <w:spacing w:val="7"/>
          <w:sz w:val="21"/>
          <w:lang w:val="en-US" w:eastAsia="zh-CN"/>
        </w:rPr>
        <w:t xml:space="preserve">   </w:t>
      </w:r>
      <w:r>
        <w:rPr>
          <w:rFonts w:hint="eastAsia"/>
          <w:spacing w:val="7"/>
          <w:sz w:val="21"/>
        </w:rPr>
        <w:t xml:space="preserve">关于发包人提供的上述文件的使用限制的要求： </w:t>
      </w:r>
      <w:r>
        <w:rPr>
          <w:rFonts w:hint="eastAsia"/>
          <w:spacing w:val="7"/>
          <w:sz w:val="21"/>
          <w:u w:val="single"/>
        </w:rPr>
        <w:t>仅限在本合同工期内用于本承包范围内的工</w:t>
      </w:r>
      <w:r>
        <w:rPr>
          <w:rFonts w:hint="eastAsia"/>
          <w:sz w:val="21"/>
          <w:u w:val="single"/>
        </w:rPr>
        <w:t>程</w:t>
      </w:r>
      <w:r>
        <w:rPr>
          <w:rFonts w:hint="eastAsia"/>
          <w:spacing w:val="100"/>
          <w:sz w:val="21"/>
          <w:u w:val="single"/>
        </w:rPr>
        <w:t xml:space="preserve"> </w:t>
      </w:r>
      <w:r>
        <w:rPr>
          <w:rFonts w:hint="eastAsia"/>
          <w:sz w:val="21"/>
        </w:rPr>
        <w:t>。</w:t>
      </w:r>
    </w:p>
    <w:p>
      <w:pPr>
        <w:pStyle w:val="2"/>
        <w:pageBreakBefore w:val="0"/>
        <w:kinsoku w:val="0"/>
        <w:wordWrap/>
        <w:overflowPunct w:val="0"/>
        <w:topLinePunct w:val="0"/>
        <w:bidi w:val="0"/>
        <w:snapToGrid/>
        <w:spacing w:before="31" w:beforeLines="0" w:afterLines="0" w:line="360" w:lineRule="exact"/>
        <w:ind w:right="146"/>
        <w:textAlignment w:val="auto"/>
        <w:rPr>
          <w:rFonts w:hint="eastAsia"/>
          <w:sz w:val="21"/>
        </w:rPr>
      </w:pPr>
      <w:r>
        <w:rPr>
          <w:rFonts w:hint="eastAsia"/>
          <w:sz w:val="21"/>
        </w:rPr>
        <w:t>1.</w:t>
      </w:r>
      <w:r>
        <w:rPr>
          <w:rFonts w:hint="eastAsia"/>
          <w:sz w:val="21"/>
          <w:lang w:val="en-US" w:eastAsia="zh-CN"/>
        </w:rPr>
        <w:t>8</w:t>
      </w:r>
      <w:r>
        <w:rPr>
          <w:rFonts w:hint="eastAsia"/>
          <w:sz w:val="21"/>
        </w:rPr>
        <w:t xml:space="preserve">.2 关于承包人为实施工程所编制文件的著作权的归属： </w:t>
      </w:r>
      <w:r>
        <w:rPr>
          <w:rFonts w:hint="eastAsia"/>
          <w:sz w:val="21"/>
          <w:u w:val="single"/>
        </w:rPr>
        <w:t xml:space="preserve">发包人 </w:t>
      </w:r>
      <w:r>
        <w:rPr>
          <w:rFonts w:hint="eastAsia"/>
          <w:sz w:val="21"/>
        </w:rPr>
        <w:t>。</w:t>
      </w:r>
    </w:p>
    <w:p>
      <w:pPr>
        <w:pStyle w:val="2"/>
        <w:pageBreakBefore w:val="0"/>
        <w:kinsoku w:val="0"/>
        <w:wordWrap/>
        <w:overflowPunct w:val="0"/>
        <w:topLinePunct w:val="0"/>
        <w:bidi w:val="0"/>
        <w:snapToGrid/>
        <w:spacing w:before="31" w:beforeLines="0" w:afterLines="0" w:line="360" w:lineRule="exact"/>
        <w:ind w:left="0" w:leftChars="0" w:right="146" w:firstLine="0" w:firstLineChars="0"/>
        <w:textAlignment w:val="auto"/>
        <w:rPr>
          <w:rFonts w:hint="eastAsia"/>
          <w:sz w:val="21"/>
        </w:rPr>
      </w:pPr>
      <w:r>
        <w:rPr>
          <w:rFonts w:hint="eastAsia"/>
          <w:sz w:val="21"/>
        </w:rPr>
        <w:t>关于承包人提供的上述文件的使用限制的要求：</w:t>
      </w:r>
      <w:r>
        <w:rPr>
          <w:rFonts w:hint="eastAsia"/>
          <w:spacing w:val="14"/>
          <w:sz w:val="21"/>
          <w:u w:val="single"/>
        </w:rPr>
        <w:t xml:space="preserve"> </w:t>
      </w:r>
      <w:r>
        <w:rPr>
          <w:rFonts w:hint="eastAsia"/>
          <w:sz w:val="21"/>
          <w:u w:val="single"/>
        </w:rPr>
        <w:t>仅限用于本工程，未经发包人同意，承包人不得为了合同以外的目的而复制、使用上述文件或将之提供给任何第三方</w:t>
      </w:r>
      <w:r>
        <w:rPr>
          <w:rFonts w:hint="eastAsia"/>
          <w:spacing w:val="104"/>
          <w:sz w:val="21"/>
          <w:u w:val="single"/>
        </w:rPr>
        <w:t xml:space="preserve"> </w:t>
      </w:r>
      <w:r>
        <w:rPr>
          <w:rFonts w:hint="eastAsia"/>
          <w:sz w:val="21"/>
          <w:u w:val="single"/>
        </w:rPr>
        <w:t>。</w:t>
      </w:r>
    </w:p>
    <w:p>
      <w:pPr>
        <w:pStyle w:val="2"/>
        <w:pageBreakBefore w:val="0"/>
        <w:kinsoku w:val="0"/>
        <w:wordWrap/>
        <w:overflowPunct w:val="0"/>
        <w:topLinePunct w:val="0"/>
        <w:bidi w:val="0"/>
        <w:snapToGrid/>
        <w:spacing w:before="134" w:beforeLines="0" w:afterLines="0" w:line="360" w:lineRule="exact"/>
        <w:ind w:left="158" w:firstLine="420"/>
        <w:textAlignment w:val="auto"/>
        <w:rPr>
          <w:rFonts w:hint="eastAsia"/>
          <w:sz w:val="21"/>
          <w:lang w:val="en-US" w:eastAsia="zh-CN"/>
        </w:rPr>
      </w:pPr>
      <w:r>
        <w:rPr>
          <w:rFonts w:hint="eastAsia"/>
          <w:sz w:val="21"/>
        </w:rPr>
        <w:t>1.</w:t>
      </w:r>
      <w:r>
        <w:rPr>
          <w:rFonts w:hint="eastAsia"/>
          <w:sz w:val="21"/>
          <w:lang w:val="en-US" w:eastAsia="zh-CN"/>
        </w:rPr>
        <w:t>8</w:t>
      </w:r>
      <w:r>
        <w:rPr>
          <w:rFonts w:hint="eastAsia"/>
          <w:sz w:val="21"/>
        </w:rPr>
        <w:t>.</w:t>
      </w:r>
      <w:r>
        <w:rPr>
          <w:rFonts w:hint="eastAsia"/>
          <w:sz w:val="21"/>
          <w:lang w:val="en-US" w:eastAsia="zh-CN"/>
        </w:rPr>
        <w:t>3</w:t>
      </w:r>
      <w:r>
        <w:rPr>
          <w:rFonts w:hint="eastAsia"/>
          <w:sz w:val="21"/>
        </w:rPr>
        <w:t xml:space="preserve"> 承包人在施工过程中所采用的专利、专有技术、技术秘密的使用费的承担方式： 由承包人承担，已包含在签约合同价中 。 </w:t>
      </w:r>
    </w:p>
    <w:p>
      <w:pPr>
        <w:pStyle w:val="2"/>
        <w:pageBreakBefore w:val="0"/>
        <w:kinsoku w:val="0"/>
        <w:wordWrap/>
        <w:overflowPunct w:val="0"/>
        <w:topLinePunct w:val="0"/>
        <w:bidi w:val="0"/>
        <w:snapToGrid/>
        <w:spacing w:before="124" w:beforeLines="0" w:afterLines="0" w:line="360" w:lineRule="exact"/>
        <w:ind w:right="4906" w:hanging="420"/>
        <w:textAlignment w:val="auto"/>
        <w:rPr>
          <w:rFonts w:hint="eastAsia"/>
          <w:sz w:val="21"/>
        </w:rPr>
      </w:pPr>
      <w:r>
        <w:rPr>
          <w:rFonts w:hint="eastAsia"/>
          <w:sz w:val="21"/>
          <w:lang w:val="en-US" w:eastAsia="zh-CN"/>
        </w:rPr>
        <w:t xml:space="preserve"> </w:t>
      </w:r>
      <w:r>
        <w:rPr>
          <w:rFonts w:hint="eastAsia"/>
          <w:sz w:val="21"/>
        </w:rPr>
        <w:t>1.</w:t>
      </w:r>
      <w:r>
        <w:rPr>
          <w:rFonts w:hint="eastAsia"/>
          <w:sz w:val="21"/>
          <w:lang w:val="en-US" w:eastAsia="zh-CN"/>
        </w:rPr>
        <w:t>9</w:t>
      </w:r>
      <w:r>
        <w:rPr>
          <w:rFonts w:hint="eastAsia"/>
          <w:sz w:val="21"/>
        </w:rPr>
        <w:t>工程量清单错误的修正</w:t>
      </w:r>
    </w:p>
    <w:p>
      <w:pPr>
        <w:pStyle w:val="2"/>
        <w:pageBreakBefore w:val="0"/>
        <w:kinsoku w:val="0"/>
        <w:wordWrap/>
        <w:overflowPunct w:val="0"/>
        <w:topLinePunct w:val="0"/>
        <w:bidi w:val="0"/>
        <w:snapToGrid/>
        <w:spacing w:before="31" w:beforeLines="0" w:afterLines="0" w:line="360" w:lineRule="exact"/>
        <w:ind w:left="0" w:leftChars="0" w:right="3436" w:firstLine="0" w:firstLineChars="0"/>
        <w:textAlignment w:val="auto"/>
        <w:rPr>
          <w:rFonts w:hint="eastAsia"/>
          <w:sz w:val="21"/>
        </w:rPr>
      </w:pPr>
      <w:r>
        <w:rPr>
          <w:rFonts w:hint="eastAsia"/>
          <w:sz w:val="21"/>
        </w:rPr>
        <w:t>出现工程量清单错误时，是否调整合同价格：</w:t>
      </w:r>
      <w:r>
        <w:rPr>
          <w:rFonts w:hint="eastAsia"/>
          <w:spacing w:val="104"/>
          <w:sz w:val="21"/>
          <w:u w:val="single"/>
        </w:rPr>
        <w:t xml:space="preserve"> </w:t>
      </w:r>
      <w:r>
        <w:rPr>
          <w:rFonts w:hint="eastAsia"/>
          <w:sz w:val="21"/>
          <w:u w:val="single"/>
        </w:rPr>
        <w:t>调整</w:t>
      </w:r>
      <w:r>
        <w:rPr>
          <w:rFonts w:hint="eastAsia"/>
          <w:spacing w:val="105"/>
          <w:sz w:val="21"/>
          <w:u w:val="single"/>
        </w:rPr>
        <w:t xml:space="preserve"> </w:t>
      </w:r>
    </w:p>
    <w:p>
      <w:pPr>
        <w:pStyle w:val="2"/>
        <w:pageBreakBefore w:val="0"/>
        <w:kinsoku w:val="0"/>
        <w:wordWrap/>
        <w:overflowPunct w:val="0"/>
        <w:topLinePunct w:val="0"/>
        <w:bidi w:val="0"/>
        <w:snapToGrid/>
        <w:spacing w:before="31" w:beforeLines="0" w:afterLines="0" w:line="360" w:lineRule="exact"/>
        <w:ind w:left="0" w:leftChars="0" w:right="3436" w:firstLine="0" w:firstLineChars="0"/>
        <w:textAlignment w:val="auto"/>
        <w:rPr>
          <w:rFonts w:hint="eastAsia"/>
          <w:sz w:val="21"/>
        </w:rPr>
      </w:pPr>
      <w:r>
        <w:rPr>
          <w:rFonts w:hint="eastAsia"/>
          <w:sz w:val="21"/>
        </w:rPr>
        <w:t>允许调整合同价格的工程量偏差范围：</w:t>
      </w:r>
      <w:r>
        <w:rPr>
          <w:rFonts w:hint="eastAsia"/>
          <w:sz w:val="21"/>
          <w:lang w:val="en-US" w:eastAsia="zh-CN"/>
        </w:rPr>
        <w:t>____________</w:t>
      </w:r>
    </w:p>
    <w:p>
      <w:pPr>
        <w:pStyle w:val="4"/>
        <w:pageBreakBefore w:val="0"/>
        <w:widowControl/>
        <w:numPr>
          <w:ilvl w:val="0"/>
          <w:numId w:val="19"/>
        </w:numPr>
        <w:kinsoku w:val="0"/>
        <w:wordWrap/>
        <w:overflowPunct w:val="0"/>
        <w:topLinePunct w:val="0"/>
        <w:autoSpaceDE/>
        <w:autoSpaceDN/>
        <w:bidi w:val="0"/>
        <w:adjustRightInd/>
        <w:snapToGrid/>
        <w:spacing w:before="61" w:beforeLines="0" w:afterLines="0" w:line="360" w:lineRule="exact"/>
        <w:ind w:right="146"/>
        <w:jc w:val="both"/>
        <w:textAlignment w:val="auto"/>
        <w:rPr>
          <w:rFonts w:hint="eastAsia"/>
          <w:b/>
          <w:spacing w:val="-1"/>
          <w:sz w:val="21"/>
        </w:rPr>
      </w:pPr>
      <w:bookmarkStart w:id="147" w:name="_Toc30454"/>
      <w:bookmarkStart w:id="148" w:name="_Toc31621"/>
      <w:r>
        <w:rPr>
          <w:rFonts w:hint="eastAsia"/>
          <w:sz w:val="21"/>
        </w:rPr>
        <w:t>发包人</w:t>
      </w:r>
      <w:bookmarkEnd w:id="147"/>
      <w:bookmarkEnd w:id="148"/>
    </w:p>
    <w:p>
      <w:pPr>
        <w:pStyle w:val="4"/>
        <w:pageBreakBefore w:val="0"/>
        <w:widowControl/>
        <w:numPr>
          <w:ilvl w:val="0"/>
          <w:numId w:val="0"/>
        </w:numPr>
        <w:kinsoku w:val="0"/>
        <w:wordWrap/>
        <w:overflowPunct w:val="0"/>
        <w:topLinePunct w:val="0"/>
        <w:autoSpaceDE/>
        <w:autoSpaceDN/>
        <w:bidi w:val="0"/>
        <w:adjustRightInd/>
        <w:snapToGrid/>
        <w:spacing w:before="61" w:beforeLines="0" w:afterLines="0" w:line="360" w:lineRule="exact"/>
        <w:ind w:right="146" w:rightChars="0"/>
        <w:jc w:val="both"/>
        <w:textAlignment w:val="auto"/>
        <w:rPr>
          <w:rFonts w:hint="eastAsia"/>
          <w:b/>
          <w:spacing w:val="-1"/>
          <w:sz w:val="21"/>
        </w:rPr>
      </w:pPr>
      <w:bookmarkStart w:id="149" w:name="_Toc8280"/>
      <w:bookmarkStart w:id="150" w:name="_Toc4790"/>
      <w:r>
        <w:rPr>
          <w:rFonts w:hint="eastAsia"/>
          <w:b/>
          <w:sz w:val="21"/>
        </w:rPr>
        <w:t>2.2 发包人代表</w:t>
      </w:r>
      <w:bookmarkEnd w:id="149"/>
      <w:bookmarkEnd w:id="150"/>
      <w:r>
        <w:rPr>
          <w:rFonts w:hint="eastAsia"/>
          <w:b/>
          <w:spacing w:val="-1"/>
          <w:sz w:val="21"/>
        </w:rPr>
        <w:t xml:space="preserve"> </w:t>
      </w:r>
    </w:p>
    <w:p>
      <w:pPr>
        <w:pStyle w:val="2"/>
        <w:pageBreakBefore w:val="0"/>
        <w:widowControl/>
        <w:kinsoku w:val="0"/>
        <w:wordWrap/>
        <w:overflowPunct w:val="0"/>
        <w:topLinePunct w:val="0"/>
        <w:autoSpaceDE/>
        <w:autoSpaceDN/>
        <w:bidi w:val="0"/>
        <w:adjustRightInd/>
        <w:snapToGrid/>
        <w:spacing w:before="165" w:beforeLines="0" w:afterLines="0" w:line="360" w:lineRule="exact"/>
        <w:ind w:right="6788" w:hanging="420"/>
        <w:jc w:val="both"/>
        <w:textAlignment w:val="auto"/>
        <w:rPr>
          <w:rFonts w:hint="eastAsia"/>
          <w:sz w:val="21"/>
        </w:rPr>
      </w:pPr>
      <w:r>
        <w:rPr>
          <w:rFonts w:hint="eastAsia"/>
          <w:b/>
          <w:spacing w:val="-1"/>
          <w:sz w:val="21"/>
          <w:lang w:val="en-US" w:eastAsia="zh-CN"/>
        </w:rPr>
        <w:t xml:space="preserve">    </w:t>
      </w:r>
      <w:r>
        <w:rPr>
          <w:rFonts w:hint="eastAsia"/>
          <w:sz w:val="21"/>
        </w:rPr>
        <w:t>发包人代表：</w:t>
      </w:r>
    </w:p>
    <w:p>
      <w:pPr>
        <w:pStyle w:val="2"/>
        <w:pageBreakBefore w:val="0"/>
        <w:widowControl/>
        <w:kinsoku w:val="0"/>
        <w:wordWrap/>
        <w:overflowPunct w:val="0"/>
        <w:topLinePunct w:val="0"/>
        <w:autoSpaceDE/>
        <w:autoSpaceDN/>
        <w:bidi w:val="0"/>
        <w:adjustRightInd/>
        <w:snapToGrid/>
        <w:spacing w:before="22" w:beforeLines="0" w:afterLines="0" w:line="360" w:lineRule="exact"/>
        <w:ind w:right="4381"/>
        <w:jc w:val="both"/>
        <w:textAlignment w:val="auto"/>
        <w:rPr>
          <w:rFonts w:hint="eastAsia"/>
          <w:sz w:val="21"/>
        </w:rPr>
      </w:pPr>
      <w:r>
        <w:rPr>
          <w:rFonts w:hint="eastAsia"/>
          <w:sz w:val="21"/>
        </w:rPr>
        <w:t xml:space="preserve">姓 </w:t>
      </w:r>
      <w:r>
        <w:rPr>
          <w:rFonts w:hint="eastAsia"/>
          <w:sz w:val="21"/>
          <w:lang w:val="en-US" w:eastAsia="zh-CN"/>
        </w:rPr>
        <w:t xml:space="preserve">   </w:t>
      </w:r>
      <w:r>
        <w:rPr>
          <w:rFonts w:hint="eastAsia"/>
          <w:sz w:val="21"/>
        </w:rPr>
        <w:t>名：</w:t>
      </w:r>
      <w:r>
        <w:rPr>
          <w:rFonts w:hint="eastAsia"/>
          <w:sz w:val="21"/>
          <w:u w:val="single"/>
        </w:rPr>
        <w:t xml:space="preserve"> </w:t>
      </w:r>
      <w:r>
        <w:rPr>
          <w:rFonts w:hint="eastAsia"/>
          <w:sz w:val="21"/>
          <w:u w:val="single"/>
          <w:lang w:val="en-US" w:eastAsia="zh-CN"/>
        </w:rPr>
        <w:t xml:space="preserve">    </w:t>
      </w:r>
      <w:r>
        <w:rPr>
          <w:rFonts w:hint="eastAsia"/>
          <w:sz w:val="21"/>
          <w:u w:val="single"/>
        </w:rPr>
        <w:t xml:space="preserve">中标后填写 </w:t>
      </w:r>
      <w:r>
        <w:rPr>
          <w:rFonts w:hint="eastAsia"/>
          <w:sz w:val="21"/>
          <w:u w:val="single"/>
          <w:lang w:val="en-US" w:eastAsia="zh-CN"/>
        </w:rPr>
        <w:t xml:space="preserve">    </w:t>
      </w:r>
    </w:p>
    <w:p>
      <w:pPr>
        <w:pStyle w:val="2"/>
        <w:pageBreakBefore w:val="0"/>
        <w:widowControl/>
        <w:kinsoku w:val="0"/>
        <w:wordWrap/>
        <w:overflowPunct w:val="0"/>
        <w:topLinePunct w:val="0"/>
        <w:autoSpaceDE/>
        <w:autoSpaceDN/>
        <w:bidi w:val="0"/>
        <w:adjustRightInd/>
        <w:snapToGrid/>
        <w:spacing w:before="22" w:beforeLines="0" w:afterLines="0" w:line="360" w:lineRule="exact"/>
        <w:ind w:left="0" w:leftChars="0" w:right="4381" w:firstLine="0" w:firstLineChars="0"/>
        <w:jc w:val="both"/>
        <w:textAlignment w:val="auto"/>
        <w:rPr>
          <w:rFonts w:hint="eastAsia"/>
          <w:sz w:val="21"/>
        </w:rPr>
      </w:pPr>
      <w:r>
        <w:rPr>
          <w:rFonts w:hint="eastAsia"/>
          <w:sz w:val="21"/>
          <w:lang w:val="en-US" w:eastAsia="zh-CN"/>
        </w:rPr>
        <w:t xml:space="preserve">     </w:t>
      </w:r>
      <w:r>
        <w:rPr>
          <w:rFonts w:hint="eastAsia"/>
          <w:sz w:val="21"/>
        </w:rPr>
        <w:t>身份证号：</w:t>
      </w:r>
      <w:r>
        <w:rPr>
          <w:rFonts w:hint="eastAsia"/>
          <w:sz w:val="21"/>
          <w:u w:val="single"/>
          <w:lang w:val="en-US" w:eastAsia="zh-CN"/>
        </w:rPr>
        <w:t xml:space="preserve">     </w:t>
      </w:r>
      <w:r>
        <w:rPr>
          <w:rFonts w:hint="eastAsia"/>
          <w:sz w:val="21"/>
          <w:u w:val="single"/>
        </w:rPr>
        <w:t xml:space="preserve">中标后填写 </w:t>
      </w:r>
      <w:r>
        <w:rPr>
          <w:rFonts w:hint="eastAsia"/>
          <w:sz w:val="21"/>
          <w:u w:val="single"/>
          <w:lang w:val="en-US" w:eastAsia="zh-CN"/>
        </w:rPr>
        <w:t xml:space="preserve">     </w:t>
      </w:r>
    </w:p>
    <w:p>
      <w:pPr>
        <w:pStyle w:val="2"/>
        <w:pageBreakBefore w:val="0"/>
        <w:widowControl/>
        <w:kinsoku w:val="0"/>
        <w:wordWrap/>
        <w:overflowPunct w:val="0"/>
        <w:topLinePunct w:val="0"/>
        <w:autoSpaceDE/>
        <w:autoSpaceDN/>
        <w:bidi w:val="0"/>
        <w:adjustRightInd/>
        <w:snapToGrid/>
        <w:spacing w:before="31" w:beforeLines="0" w:afterLines="0" w:line="360" w:lineRule="exact"/>
        <w:ind w:left="0" w:leftChars="0" w:right="146" w:firstLine="0" w:firstLineChars="0"/>
        <w:jc w:val="both"/>
        <w:textAlignment w:val="auto"/>
        <w:rPr>
          <w:rFonts w:hint="eastAsia"/>
          <w:sz w:val="21"/>
        </w:rPr>
      </w:pPr>
      <w:r>
        <w:rPr>
          <w:rFonts w:hint="eastAsia"/>
          <w:sz w:val="21"/>
          <w:lang w:val="en-US" w:eastAsia="zh-CN"/>
        </w:rPr>
        <w:t xml:space="preserve">     </w:t>
      </w:r>
      <w:r>
        <w:rPr>
          <w:rFonts w:hint="eastAsia"/>
          <w:sz w:val="21"/>
        </w:rPr>
        <w:t xml:space="preserve">职 </w:t>
      </w:r>
      <w:r>
        <w:rPr>
          <w:rFonts w:hint="eastAsia"/>
          <w:sz w:val="21"/>
          <w:lang w:val="en-US" w:eastAsia="zh-CN"/>
        </w:rPr>
        <w:t xml:space="preserve">   </w:t>
      </w:r>
      <w:r>
        <w:rPr>
          <w:rFonts w:hint="eastAsia"/>
          <w:sz w:val="21"/>
        </w:rPr>
        <w:t>务：</w:t>
      </w:r>
      <w:r>
        <w:rPr>
          <w:rFonts w:hint="eastAsia"/>
          <w:sz w:val="21"/>
          <w:u w:val="single"/>
          <w:lang w:val="en-US" w:eastAsia="zh-CN"/>
        </w:rPr>
        <w:t xml:space="preserve">     </w:t>
      </w:r>
      <w:r>
        <w:rPr>
          <w:rFonts w:hint="eastAsia"/>
          <w:sz w:val="21"/>
          <w:u w:val="single"/>
        </w:rPr>
        <w:t>中标后填写</w:t>
      </w:r>
      <w:r>
        <w:rPr>
          <w:rFonts w:hint="eastAsia"/>
          <w:sz w:val="21"/>
          <w:u w:val="single"/>
          <w:lang w:val="en-US" w:eastAsia="zh-CN"/>
        </w:rPr>
        <w:t xml:space="preserve">     </w:t>
      </w:r>
      <w:r>
        <w:rPr>
          <w:rFonts w:hint="eastAsia"/>
          <w:spacing w:val="1"/>
          <w:sz w:val="21"/>
          <w:u w:val="single"/>
        </w:rPr>
        <w:t xml:space="preserve"> </w:t>
      </w:r>
    </w:p>
    <w:p>
      <w:pPr>
        <w:pStyle w:val="2"/>
        <w:pageBreakBefore w:val="0"/>
        <w:widowControl/>
        <w:kinsoku w:val="0"/>
        <w:wordWrap/>
        <w:overflowPunct w:val="0"/>
        <w:topLinePunct w:val="0"/>
        <w:autoSpaceDE/>
        <w:autoSpaceDN/>
        <w:bidi w:val="0"/>
        <w:adjustRightInd/>
        <w:snapToGrid/>
        <w:spacing w:before="22" w:beforeLines="0" w:afterLines="0" w:line="360" w:lineRule="exact"/>
        <w:ind w:left="0" w:leftChars="0" w:right="4381" w:firstLine="0" w:firstLineChars="0"/>
        <w:jc w:val="both"/>
        <w:textAlignment w:val="auto"/>
        <w:rPr>
          <w:rFonts w:hint="eastAsia"/>
          <w:sz w:val="21"/>
        </w:rPr>
      </w:pPr>
      <w:r>
        <w:rPr>
          <w:rFonts w:hint="eastAsia"/>
          <w:sz w:val="21"/>
          <w:lang w:val="en-US" w:eastAsia="zh-CN"/>
        </w:rPr>
        <w:t xml:space="preserve">     </w:t>
      </w:r>
      <w:r>
        <w:rPr>
          <w:rFonts w:hint="eastAsia"/>
          <w:sz w:val="21"/>
        </w:rPr>
        <w:t>联系电话：</w:t>
      </w:r>
      <w:r>
        <w:rPr>
          <w:rFonts w:hint="eastAsia"/>
          <w:sz w:val="21"/>
          <w:u w:val="single"/>
          <w:lang w:val="en-US" w:eastAsia="zh-CN"/>
        </w:rPr>
        <w:t xml:space="preserve">     </w:t>
      </w:r>
      <w:r>
        <w:rPr>
          <w:rFonts w:hint="eastAsia"/>
          <w:sz w:val="21"/>
          <w:u w:val="single"/>
        </w:rPr>
        <w:t xml:space="preserve">中标后填写 </w:t>
      </w:r>
      <w:r>
        <w:rPr>
          <w:rFonts w:hint="eastAsia"/>
          <w:sz w:val="21"/>
          <w:u w:val="single"/>
          <w:lang w:val="en-US" w:eastAsia="zh-CN"/>
        </w:rPr>
        <w:t xml:space="preserve">       </w:t>
      </w:r>
      <w:r>
        <w:rPr>
          <w:rFonts w:hint="eastAsia"/>
          <w:spacing w:val="1"/>
          <w:sz w:val="21"/>
          <w:u w:val="single"/>
        </w:rPr>
        <w:t xml:space="preserve"> </w:t>
      </w:r>
    </w:p>
    <w:p>
      <w:pPr>
        <w:pStyle w:val="2"/>
        <w:pageBreakBefore w:val="0"/>
        <w:widowControl/>
        <w:kinsoku w:val="0"/>
        <w:wordWrap/>
        <w:overflowPunct w:val="0"/>
        <w:topLinePunct w:val="0"/>
        <w:autoSpaceDE/>
        <w:autoSpaceDN/>
        <w:bidi w:val="0"/>
        <w:adjustRightInd/>
        <w:snapToGrid/>
        <w:spacing w:before="22" w:beforeLines="0" w:afterLines="0" w:line="360" w:lineRule="exact"/>
        <w:ind w:left="0" w:leftChars="0" w:right="4381" w:firstLine="0" w:firstLineChars="0"/>
        <w:jc w:val="both"/>
        <w:textAlignment w:val="auto"/>
        <w:rPr>
          <w:rFonts w:hint="eastAsia"/>
          <w:sz w:val="21"/>
        </w:rPr>
      </w:pPr>
      <w:r>
        <w:rPr>
          <w:rFonts w:hint="eastAsia"/>
          <w:sz w:val="21"/>
          <w:lang w:val="en-US" w:eastAsia="zh-CN"/>
        </w:rPr>
        <w:t xml:space="preserve">     </w:t>
      </w:r>
      <w:r>
        <w:rPr>
          <w:rFonts w:hint="eastAsia"/>
          <w:sz w:val="21"/>
        </w:rPr>
        <w:t>电子信箱：</w:t>
      </w:r>
      <w:r>
        <w:rPr>
          <w:rFonts w:hint="eastAsia"/>
          <w:sz w:val="21"/>
          <w:u w:val="single"/>
          <w:lang w:val="en-US" w:eastAsia="zh-CN"/>
        </w:rPr>
        <w:t xml:space="preserve">    </w:t>
      </w:r>
      <w:r>
        <w:rPr>
          <w:rFonts w:hint="eastAsia"/>
          <w:sz w:val="21"/>
          <w:u w:val="single"/>
        </w:rPr>
        <w:t xml:space="preserve">中标后填写 </w:t>
      </w:r>
      <w:r>
        <w:rPr>
          <w:rFonts w:hint="eastAsia"/>
          <w:sz w:val="21"/>
          <w:u w:val="single"/>
          <w:lang w:val="en-US" w:eastAsia="zh-CN"/>
        </w:rPr>
        <w:t xml:space="preserve">    </w:t>
      </w:r>
    </w:p>
    <w:p>
      <w:pPr>
        <w:pStyle w:val="2"/>
        <w:pageBreakBefore w:val="0"/>
        <w:widowControl/>
        <w:kinsoku w:val="0"/>
        <w:wordWrap/>
        <w:overflowPunct w:val="0"/>
        <w:topLinePunct w:val="0"/>
        <w:autoSpaceDE/>
        <w:autoSpaceDN/>
        <w:bidi w:val="0"/>
        <w:adjustRightInd/>
        <w:snapToGrid/>
        <w:spacing w:before="124" w:beforeLines="0" w:afterLines="0" w:line="360" w:lineRule="exact"/>
        <w:ind w:right="4906"/>
        <w:jc w:val="both"/>
        <w:textAlignment w:val="auto"/>
        <w:rPr>
          <w:rFonts w:hint="eastAsia"/>
          <w:sz w:val="21"/>
        </w:rPr>
      </w:pPr>
      <w:r>
        <w:rPr>
          <w:rFonts w:hint="eastAsia"/>
          <w:sz w:val="21"/>
        </w:rPr>
        <w:t>通信地址：</w:t>
      </w:r>
      <w:r>
        <w:rPr>
          <w:rFonts w:hint="eastAsia"/>
          <w:sz w:val="21"/>
          <w:u w:val="single"/>
          <w:lang w:val="en-US" w:eastAsia="zh-CN"/>
        </w:rPr>
        <w:t xml:space="preserve">     </w:t>
      </w:r>
      <w:r>
        <w:rPr>
          <w:rFonts w:hint="eastAsia"/>
          <w:sz w:val="21"/>
          <w:u w:val="single"/>
        </w:rPr>
        <w:t>中标后填写</w:t>
      </w:r>
      <w:r>
        <w:rPr>
          <w:rFonts w:hint="eastAsia"/>
          <w:sz w:val="21"/>
          <w:u w:val="single"/>
          <w:lang w:val="en-US" w:eastAsia="zh-CN"/>
        </w:rPr>
        <w:t xml:space="preserve">   </w:t>
      </w:r>
      <w:r>
        <w:rPr>
          <w:rFonts w:hint="eastAsia"/>
          <w:spacing w:val="102"/>
          <w:sz w:val="21"/>
          <w:u w:val="single"/>
        </w:rPr>
        <w:t xml:space="preserve"> </w:t>
      </w:r>
    </w:p>
    <w:p>
      <w:pPr>
        <w:pStyle w:val="2"/>
        <w:pageBreakBefore w:val="0"/>
        <w:widowControl/>
        <w:kinsoku w:val="0"/>
        <w:wordWrap/>
        <w:overflowPunct w:val="0"/>
        <w:topLinePunct w:val="0"/>
        <w:autoSpaceDE/>
        <w:autoSpaceDN/>
        <w:bidi w:val="0"/>
        <w:adjustRightInd/>
        <w:snapToGrid/>
        <w:spacing w:beforeLines="0" w:afterLines="0" w:line="360" w:lineRule="exact"/>
        <w:ind w:left="138" w:right="149" w:firstLine="420"/>
        <w:jc w:val="both"/>
        <w:textAlignment w:val="auto"/>
        <w:rPr>
          <w:rFonts w:hint="eastAsia"/>
          <w:sz w:val="21"/>
        </w:rPr>
      </w:pPr>
      <w:r>
        <w:rPr>
          <w:rFonts w:hint="eastAsia"/>
          <w:sz w:val="21"/>
        </w:rPr>
        <w:t xml:space="preserve">发包人对发包人代表的授权范围如下： </w:t>
      </w:r>
      <w:r>
        <w:rPr>
          <w:rFonts w:hint="eastAsia"/>
          <w:sz w:val="21"/>
          <w:u w:val="single"/>
          <w:shd w:val="clear" w:color="auto" w:fill="FBFBFB"/>
        </w:rPr>
        <w:t>（</w:t>
      </w:r>
      <w:r>
        <w:rPr>
          <w:rFonts w:hint="eastAsia"/>
          <w:sz w:val="21"/>
        </w:rPr>
        <w:t>1</w:t>
      </w:r>
      <w:r>
        <w:rPr>
          <w:rFonts w:hint="eastAsia"/>
          <w:sz w:val="21"/>
          <w:u w:val="single"/>
        </w:rPr>
        <w:t>）督促监理工程师行使职权，协调施工现场各方的关 系，处理设计与施工中的技术问题和隐蔽工程的签证；（2）审核施工进度、工程质量的检查监督，组 织工程中间及竣工验收，工程款项的拨付；（3）合同及设计变更、增减工程后的工程量定</w:t>
      </w:r>
      <w:r>
        <w:rPr>
          <w:rFonts w:hint="eastAsia"/>
          <w:spacing w:val="55"/>
          <w:sz w:val="21"/>
          <w:u w:val="single"/>
        </w:rPr>
        <w:t xml:space="preserve"> </w:t>
      </w:r>
      <w:r>
        <w:rPr>
          <w:rFonts w:hint="eastAsia"/>
          <w:sz w:val="21"/>
        </w:rPr>
        <w:t>。</w:t>
      </w:r>
    </w:p>
    <w:p>
      <w:pPr>
        <w:pStyle w:val="2"/>
        <w:pageBreakBefore w:val="0"/>
        <w:widowControl/>
        <w:kinsoku w:val="0"/>
        <w:wordWrap/>
        <w:overflowPunct w:val="0"/>
        <w:topLinePunct w:val="0"/>
        <w:autoSpaceDE/>
        <w:autoSpaceDN/>
        <w:bidi w:val="0"/>
        <w:adjustRightInd/>
        <w:snapToGrid/>
        <w:spacing w:before="0" w:beforeLines="0" w:afterLines="0" w:line="360" w:lineRule="exact"/>
        <w:ind w:left="0" w:leftChars="0" w:right="146" w:firstLine="0" w:firstLineChars="0"/>
        <w:jc w:val="both"/>
        <w:textAlignment w:val="auto"/>
        <w:rPr>
          <w:rFonts w:hint="eastAsia"/>
          <w:sz w:val="21"/>
        </w:rPr>
      </w:pPr>
      <w:r>
        <w:rPr>
          <w:rFonts w:hint="eastAsia"/>
          <w:b/>
          <w:sz w:val="21"/>
        </w:rPr>
        <w:t>2.4</w:t>
      </w:r>
      <w:r>
        <w:rPr>
          <w:rFonts w:hint="eastAsia"/>
          <w:b/>
          <w:spacing w:val="1"/>
          <w:sz w:val="21"/>
        </w:rPr>
        <w:t xml:space="preserve"> </w:t>
      </w:r>
      <w:r>
        <w:rPr>
          <w:rFonts w:hint="eastAsia"/>
          <w:b/>
          <w:sz w:val="21"/>
        </w:rPr>
        <w:t>施工现场、施工条件和基础资料的提供</w:t>
      </w:r>
    </w:p>
    <w:p>
      <w:pPr>
        <w:pStyle w:val="2"/>
        <w:pageBreakBefore w:val="0"/>
        <w:widowControl/>
        <w:kinsoku w:val="0"/>
        <w:wordWrap/>
        <w:overflowPunct w:val="0"/>
        <w:topLinePunct w:val="0"/>
        <w:autoSpaceDE/>
        <w:autoSpaceDN/>
        <w:bidi w:val="0"/>
        <w:adjustRightInd/>
        <w:snapToGrid/>
        <w:spacing w:before="133" w:beforeLines="0" w:afterLines="0" w:line="360" w:lineRule="exact"/>
        <w:ind w:right="146"/>
        <w:jc w:val="both"/>
        <w:textAlignment w:val="auto"/>
        <w:rPr>
          <w:rFonts w:hint="eastAsia"/>
          <w:sz w:val="21"/>
        </w:rPr>
      </w:pPr>
      <w:r>
        <w:rPr>
          <w:rFonts w:hint="eastAsia"/>
          <w:sz w:val="21"/>
        </w:rPr>
        <w:t>2.4.1 提供施工现场</w:t>
      </w:r>
    </w:p>
    <w:p>
      <w:pPr>
        <w:pStyle w:val="2"/>
        <w:pageBreakBefore w:val="0"/>
        <w:widowControl/>
        <w:kinsoku w:val="0"/>
        <w:wordWrap/>
        <w:overflowPunct w:val="0"/>
        <w:topLinePunct w:val="0"/>
        <w:autoSpaceDE/>
        <w:autoSpaceDN/>
        <w:bidi w:val="0"/>
        <w:adjustRightInd/>
        <w:snapToGrid/>
        <w:spacing w:before="126" w:beforeLines="0" w:afterLines="0" w:line="360" w:lineRule="exact"/>
        <w:ind w:left="0" w:leftChars="0" w:right="3436" w:firstLine="0" w:firstLineChars="0"/>
        <w:jc w:val="both"/>
        <w:textAlignment w:val="auto"/>
        <w:rPr>
          <w:rFonts w:hint="eastAsia"/>
          <w:sz w:val="21"/>
        </w:rPr>
      </w:pPr>
      <w:r>
        <w:rPr>
          <w:rFonts w:hint="eastAsia"/>
          <w:sz w:val="21"/>
        </w:rPr>
        <w:t xml:space="preserve">关于发包人移交施工现场的期限要求： </w:t>
      </w:r>
      <w:r>
        <w:rPr>
          <w:rFonts w:hint="eastAsia"/>
          <w:sz w:val="21"/>
          <w:u w:val="single"/>
        </w:rPr>
        <w:t xml:space="preserve">开工前 3 天 </w:t>
      </w:r>
    </w:p>
    <w:p>
      <w:pPr>
        <w:pStyle w:val="2"/>
        <w:pageBreakBefore w:val="0"/>
        <w:widowControl/>
        <w:kinsoku w:val="0"/>
        <w:wordWrap/>
        <w:overflowPunct w:val="0"/>
        <w:topLinePunct w:val="0"/>
        <w:autoSpaceDE/>
        <w:autoSpaceDN/>
        <w:bidi w:val="0"/>
        <w:adjustRightInd/>
        <w:snapToGrid/>
        <w:spacing w:before="126" w:beforeLines="0" w:afterLines="0" w:line="360" w:lineRule="exact"/>
        <w:ind w:left="0" w:leftChars="0" w:right="3436" w:firstLine="0" w:firstLineChars="0"/>
        <w:jc w:val="both"/>
        <w:textAlignment w:val="auto"/>
        <w:rPr>
          <w:rFonts w:hint="eastAsia"/>
          <w:sz w:val="21"/>
        </w:rPr>
      </w:pPr>
      <w:r>
        <w:rPr>
          <w:rFonts w:hint="eastAsia"/>
          <w:sz w:val="21"/>
          <w:lang w:val="en-US" w:eastAsia="zh-CN"/>
        </w:rPr>
        <w:t xml:space="preserve">    </w:t>
      </w:r>
      <w:r>
        <w:rPr>
          <w:rFonts w:hint="eastAsia"/>
          <w:sz w:val="21"/>
        </w:rPr>
        <w:t xml:space="preserve"> 2.4.2</w:t>
      </w:r>
      <w:r>
        <w:rPr>
          <w:rFonts w:hint="eastAsia"/>
          <w:spacing w:val="103"/>
          <w:sz w:val="21"/>
        </w:rPr>
        <w:t xml:space="preserve"> </w:t>
      </w:r>
      <w:r>
        <w:rPr>
          <w:rFonts w:hint="eastAsia"/>
          <w:sz w:val="21"/>
        </w:rPr>
        <w:t>提供施工条件</w:t>
      </w:r>
    </w:p>
    <w:p>
      <w:pPr>
        <w:pStyle w:val="2"/>
        <w:pageBreakBefore w:val="0"/>
        <w:widowControl/>
        <w:kinsoku w:val="0"/>
        <w:wordWrap/>
        <w:overflowPunct w:val="0"/>
        <w:topLinePunct w:val="0"/>
        <w:autoSpaceDE/>
        <w:autoSpaceDN/>
        <w:bidi w:val="0"/>
        <w:adjustRightInd/>
        <w:snapToGrid/>
        <w:spacing w:before="30" w:beforeLines="0" w:afterLines="0" w:line="360" w:lineRule="exact"/>
        <w:ind w:left="138" w:right="149" w:firstLine="420"/>
        <w:jc w:val="both"/>
        <w:textAlignment w:val="auto"/>
        <w:rPr>
          <w:rFonts w:hint="eastAsia"/>
          <w:sz w:val="21"/>
        </w:rPr>
      </w:pPr>
      <w:r>
        <w:rPr>
          <w:rFonts w:hint="eastAsia"/>
          <w:sz w:val="21"/>
        </w:rPr>
        <w:t xml:space="preserve">关于发包人应负责提供施工所需要的条件，包括： </w:t>
      </w:r>
      <w:r>
        <w:rPr>
          <w:rFonts w:hint="eastAsia"/>
          <w:sz w:val="21"/>
          <w:u w:val="single"/>
          <w:shd w:val="clear" w:color="auto" w:fill="FBFBFB"/>
        </w:rPr>
        <w:t>（</w:t>
      </w:r>
      <w:r>
        <w:rPr>
          <w:rFonts w:hint="eastAsia"/>
          <w:sz w:val="21"/>
        </w:rPr>
        <w:t>1）</w:t>
      </w:r>
      <w:r>
        <w:rPr>
          <w:rFonts w:hint="eastAsia"/>
          <w:sz w:val="21"/>
          <w:u w:val="single"/>
        </w:rPr>
        <w:t>保证向承包人提供正常</w:t>
      </w:r>
      <w:r>
        <w:rPr>
          <w:rFonts w:hint="eastAsia"/>
          <w:sz w:val="21"/>
          <w:u w:val="single"/>
          <w:shd w:val="clear" w:color="auto" w:fill="FBFBFB"/>
        </w:rPr>
        <w:t>施</w:t>
      </w:r>
      <w:r>
        <w:rPr>
          <w:rFonts w:hint="eastAsia"/>
          <w:sz w:val="21"/>
          <w:u w:val="single"/>
        </w:rPr>
        <w:t>工所需要</w:t>
      </w:r>
      <w:r>
        <w:rPr>
          <w:rFonts w:hint="eastAsia"/>
          <w:sz w:val="21"/>
          <w:u w:val="single"/>
          <w:shd w:val="clear" w:color="auto" w:fill="FBFBFB"/>
        </w:rPr>
        <w:t xml:space="preserve">的进 </w:t>
      </w:r>
      <w:r>
        <w:rPr>
          <w:rFonts w:hint="eastAsia"/>
          <w:spacing w:val="9"/>
          <w:sz w:val="21"/>
          <w:u w:val="single"/>
          <w:shd w:val="clear" w:color="auto" w:fill="FBFBFB"/>
        </w:rPr>
        <w:t xml:space="preserve">入施现场的交通条件；（2）协调处理施工现场周围地下管线和邻近建筑物、构筑物、古树名木的 </w:t>
      </w:r>
      <w:r>
        <w:rPr>
          <w:rFonts w:hint="eastAsia"/>
          <w:sz w:val="21"/>
          <w:u w:val="single"/>
          <w:shd w:val="clear" w:color="auto" w:fill="FBFBFB"/>
        </w:rPr>
        <w:t>保护工作，但相关费用由承包人承担</w:t>
      </w:r>
      <w:r>
        <w:rPr>
          <w:rFonts w:hint="eastAsia"/>
          <w:spacing w:val="96"/>
          <w:sz w:val="21"/>
          <w:u w:val="single"/>
          <w:shd w:val="clear" w:color="auto" w:fill="FBFBFB"/>
        </w:rPr>
        <w:t xml:space="preserve"> </w:t>
      </w:r>
      <w:r>
        <w:rPr>
          <w:rFonts w:hint="eastAsia"/>
          <w:sz w:val="21"/>
        </w:rPr>
        <w:t>。</w:t>
      </w:r>
    </w:p>
    <w:p>
      <w:pPr>
        <w:pStyle w:val="4"/>
        <w:pageBreakBefore w:val="0"/>
        <w:widowControl/>
        <w:kinsoku w:val="0"/>
        <w:wordWrap/>
        <w:overflowPunct w:val="0"/>
        <w:topLinePunct w:val="0"/>
        <w:autoSpaceDE/>
        <w:autoSpaceDN/>
        <w:bidi w:val="0"/>
        <w:adjustRightInd/>
        <w:snapToGrid/>
        <w:spacing w:before="59" w:beforeLines="0" w:afterLines="0" w:line="360" w:lineRule="exact"/>
        <w:ind w:right="146"/>
        <w:jc w:val="both"/>
        <w:textAlignment w:val="auto"/>
        <w:rPr>
          <w:rFonts w:hint="eastAsia"/>
          <w:b w:val="0"/>
          <w:sz w:val="21"/>
        </w:rPr>
      </w:pPr>
      <w:bookmarkStart w:id="151" w:name="_Toc12119"/>
      <w:bookmarkStart w:id="152" w:name="_Toc7144"/>
      <w:r>
        <w:rPr>
          <w:rFonts w:hint="eastAsia"/>
          <w:sz w:val="21"/>
        </w:rPr>
        <w:t>2.5</w:t>
      </w:r>
      <w:r>
        <w:rPr>
          <w:rFonts w:hint="eastAsia"/>
          <w:spacing w:val="1"/>
          <w:sz w:val="21"/>
        </w:rPr>
        <w:t xml:space="preserve"> </w:t>
      </w:r>
      <w:r>
        <w:rPr>
          <w:rFonts w:hint="eastAsia"/>
          <w:sz w:val="21"/>
        </w:rPr>
        <w:t>资金来源证明及支付担保</w:t>
      </w:r>
      <w:bookmarkEnd w:id="151"/>
      <w:bookmarkEnd w:id="152"/>
    </w:p>
    <w:p>
      <w:pPr>
        <w:pStyle w:val="2"/>
        <w:pageBreakBefore w:val="0"/>
        <w:kinsoku w:val="0"/>
        <w:wordWrap/>
        <w:overflowPunct w:val="0"/>
        <w:topLinePunct w:val="0"/>
        <w:bidi w:val="0"/>
        <w:snapToGrid/>
        <w:spacing w:before="134" w:beforeLines="0" w:afterLines="0" w:line="280" w:lineRule="exact"/>
        <w:ind w:left="138" w:right="149" w:firstLine="420"/>
        <w:jc w:val="both"/>
        <w:textAlignment w:val="auto"/>
        <w:rPr>
          <w:rFonts w:hint="eastAsia"/>
          <w:sz w:val="21"/>
        </w:rPr>
      </w:pPr>
      <w:r>
        <w:rPr>
          <w:rFonts w:hint="eastAsia"/>
          <w:sz w:val="21"/>
        </w:rPr>
        <w:t xml:space="preserve">发包人提供资金来源证明的期限要求： </w:t>
      </w:r>
      <w:r>
        <w:rPr>
          <w:rFonts w:hint="eastAsia"/>
          <w:sz w:val="21"/>
          <w:u w:val="single"/>
        </w:rPr>
        <w:t>收到承包人要求提供资金来源证明的书面通知后 28 天</w:t>
      </w:r>
      <w:r>
        <w:rPr>
          <w:rFonts w:hint="eastAsia"/>
          <w:sz w:val="21"/>
        </w:rPr>
        <w:t>。</w:t>
      </w:r>
    </w:p>
    <w:p>
      <w:pPr>
        <w:pStyle w:val="2"/>
        <w:pageBreakBefore w:val="0"/>
        <w:kinsoku w:val="0"/>
        <w:wordWrap/>
        <w:overflowPunct w:val="0"/>
        <w:topLinePunct w:val="0"/>
        <w:bidi w:val="0"/>
        <w:snapToGrid/>
        <w:spacing w:before="31" w:beforeLines="0" w:afterLines="0" w:line="280" w:lineRule="exact"/>
        <w:ind w:right="146"/>
        <w:textAlignment w:val="auto"/>
        <w:rPr>
          <w:rFonts w:hint="eastAsia"/>
          <w:sz w:val="21"/>
        </w:rPr>
      </w:pPr>
      <w:r>
        <w:rPr>
          <w:rFonts w:hint="eastAsia"/>
          <w:sz w:val="21"/>
        </w:rPr>
        <w:t>发包人是否提供支付担保：</w:t>
      </w:r>
      <w:r>
        <w:rPr>
          <w:rFonts w:hint="eastAsia"/>
          <w:sz w:val="21"/>
          <w:u w:val="single"/>
          <w:lang w:val="en-US" w:eastAsia="zh-CN"/>
        </w:rPr>
        <w:t xml:space="preserve">       </w:t>
      </w:r>
      <w:r>
        <w:rPr>
          <w:rFonts w:hint="eastAsia"/>
          <w:sz w:val="21"/>
          <w:u w:val="single"/>
        </w:rPr>
        <w:t>提供</w:t>
      </w:r>
      <w:r>
        <w:rPr>
          <w:rFonts w:hint="eastAsia"/>
          <w:sz w:val="21"/>
          <w:u w:val="single"/>
          <w:lang w:val="en-US" w:eastAsia="zh-CN"/>
        </w:rPr>
        <w:t xml:space="preserve">             </w:t>
      </w:r>
      <w:r>
        <w:rPr>
          <w:rFonts w:hint="eastAsia"/>
          <w:sz w:val="21"/>
          <w:u w:val="single"/>
        </w:rPr>
        <w:t xml:space="preserve"> </w:t>
      </w:r>
      <w:r>
        <w:rPr>
          <w:rFonts w:hint="eastAsia"/>
          <w:sz w:val="21"/>
        </w:rPr>
        <w:t xml:space="preserve">。 </w:t>
      </w:r>
    </w:p>
    <w:p>
      <w:pPr>
        <w:pStyle w:val="2"/>
        <w:pageBreakBefore w:val="0"/>
        <w:kinsoku w:val="0"/>
        <w:wordWrap/>
        <w:overflowPunct w:val="0"/>
        <w:topLinePunct w:val="0"/>
        <w:bidi w:val="0"/>
        <w:snapToGrid/>
        <w:spacing w:before="31" w:beforeLines="0" w:afterLines="0" w:line="280" w:lineRule="exact"/>
        <w:ind w:right="146"/>
        <w:textAlignment w:val="auto"/>
        <w:rPr>
          <w:rFonts w:hint="eastAsia"/>
          <w:sz w:val="21"/>
        </w:rPr>
      </w:pPr>
      <w:r>
        <w:rPr>
          <w:rFonts w:hint="eastAsia"/>
          <w:sz w:val="21"/>
        </w:rPr>
        <w:t xml:space="preserve">发包人提供支付担保的形式： </w:t>
      </w:r>
      <w:r>
        <w:rPr>
          <w:rFonts w:hint="eastAsia"/>
          <w:sz w:val="21"/>
          <w:u w:val="single"/>
          <w:lang w:val="en-US" w:eastAsia="zh-CN"/>
        </w:rPr>
        <w:t xml:space="preserve">   </w:t>
      </w:r>
      <w:r>
        <w:rPr>
          <w:rFonts w:hint="eastAsia"/>
          <w:sz w:val="21"/>
          <w:u w:val="single"/>
        </w:rPr>
        <w:t>采用银行保函或现金担保等形式</w:t>
      </w:r>
      <w:r>
        <w:rPr>
          <w:rFonts w:hint="eastAsia"/>
          <w:sz w:val="21"/>
          <w:u w:val="single"/>
          <w:lang w:val="en-US" w:eastAsia="zh-CN"/>
        </w:rPr>
        <w:t xml:space="preserve">      </w:t>
      </w:r>
      <w:r>
        <w:rPr>
          <w:rFonts w:hint="eastAsia"/>
          <w:spacing w:val="104"/>
          <w:sz w:val="21"/>
          <w:u w:val="single"/>
        </w:rPr>
        <w:t xml:space="preserve"> </w:t>
      </w:r>
      <w:r>
        <w:rPr>
          <w:rFonts w:hint="eastAsia"/>
          <w:sz w:val="21"/>
        </w:rPr>
        <w:t>。</w:t>
      </w:r>
    </w:p>
    <w:p>
      <w:pPr>
        <w:pStyle w:val="4"/>
        <w:pageBreakBefore w:val="0"/>
        <w:kinsoku w:val="0"/>
        <w:wordWrap/>
        <w:overflowPunct w:val="0"/>
        <w:topLinePunct w:val="0"/>
        <w:bidi w:val="0"/>
        <w:snapToGrid/>
        <w:spacing w:before="61" w:beforeLines="0" w:afterLines="0" w:line="280" w:lineRule="exact"/>
        <w:ind w:right="146"/>
        <w:jc w:val="both"/>
        <w:textAlignment w:val="auto"/>
        <w:rPr>
          <w:rFonts w:hint="eastAsia"/>
          <w:b w:val="0"/>
          <w:sz w:val="21"/>
        </w:rPr>
      </w:pPr>
      <w:bookmarkStart w:id="153" w:name="_Toc3044"/>
      <w:bookmarkStart w:id="154" w:name="_Toc9709"/>
      <w:r>
        <w:rPr>
          <w:rFonts w:hint="eastAsia"/>
          <w:sz w:val="21"/>
        </w:rPr>
        <w:t>3.</w:t>
      </w:r>
      <w:r>
        <w:rPr>
          <w:rFonts w:hint="eastAsia"/>
          <w:spacing w:val="1"/>
          <w:sz w:val="21"/>
        </w:rPr>
        <w:t xml:space="preserve"> </w:t>
      </w:r>
      <w:r>
        <w:rPr>
          <w:rFonts w:hint="eastAsia"/>
          <w:sz w:val="21"/>
        </w:rPr>
        <w:t>承包人</w:t>
      </w:r>
      <w:bookmarkEnd w:id="153"/>
      <w:bookmarkEnd w:id="154"/>
    </w:p>
    <w:p>
      <w:pPr>
        <w:pStyle w:val="2"/>
        <w:pageBreakBefore w:val="0"/>
        <w:kinsoku w:val="0"/>
        <w:wordWrap/>
        <w:overflowPunct w:val="0"/>
        <w:topLinePunct w:val="0"/>
        <w:bidi w:val="0"/>
        <w:snapToGrid/>
        <w:spacing w:before="165" w:beforeLines="0" w:afterLines="0" w:line="280" w:lineRule="exact"/>
        <w:ind w:left="138" w:right="146"/>
        <w:textAlignment w:val="auto"/>
        <w:rPr>
          <w:rFonts w:hint="eastAsia"/>
          <w:sz w:val="21"/>
        </w:rPr>
      </w:pPr>
      <w:r>
        <w:rPr>
          <w:rFonts w:hint="eastAsia"/>
          <w:b/>
          <w:sz w:val="21"/>
        </w:rPr>
        <w:t>3.1 承包人的一般义务</w:t>
      </w:r>
    </w:p>
    <w:p>
      <w:pPr>
        <w:pStyle w:val="2"/>
        <w:pageBreakBefore w:val="0"/>
        <w:numPr>
          <w:ilvl w:val="0"/>
          <w:numId w:val="20"/>
        </w:numPr>
        <w:kinsoku w:val="0"/>
        <w:wordWrap/>
        <w:overflowPunct w:val="0"/>
        <w:topLinePunct w:val="0"/>
        <w:bidi w:val="0"/>
        <w:snapToGrid/>
        <w:spacing w:before="134" w:beforeLines="0" w:afterLines="0" w:line="280" w:lineRule="exact"/>
        <w:ind w:right="146"/>
        <w:textAlignment w:val="auto"/>
        <w:rPr>
          <w:rFonts w:hint="eastAsia"/>
          <w:color w:val="000000" w:themeColor="text1"/>
          <w:sz w:val="21"/>
        </w:rPr>
      </w:pPr>
      <w:r>
        <w:rPr>
          <w:rFonts w:hint="eastAsia"/>
          <w:color w:val="000000" w:themeColor="text1"/>
          <w:sz w:val="21"/>
        </w:rPr>
        <w:t xml:space="preserve">承包人提交的竣工资料的内容： </w:t>
      </w:r>
      <w:r>
        <w:rPr>
          <w:rFonts w:hint="eastAsia"/>
          <w:color w:val="000000" w:themeColor="text1"/>
          <w:sz w:val="21"/>
          <w:u w:val="single"/>
        </w:rPr>
        <w:t xml:space="preserve">包括结算资料、竣工图及竣工图的电子文档 </w:t>
      </w:r>
      <w:r>
        <w:rPr>
          <w:rFonts w:hint="eastAsia"/>
          <w:color w:val="000000" w:themeColor="text1"/>
          <w:sz w:val="21"/>
        </w:rPr>
        <w:t xml:space="preserve">。 </w:t>
      </w:r>
    </w:p>
    <w:p>
      <w:pPr>
        <w:pStyle w:val="2"/>
        <w:pageBreakBefore w:val="0"/>
        <w:numPr>
          <w:ilvl w:val="0"/>
          <w:numId w:val="0"/>
        </w:numPr>
        <w:kinsoku w:val="0"/>
        <w:wordWrap/>
        <w:overflowPunct w:val="0"/>
        <w:topLinePunct w:val="0"/>
        <w:bidi w:val="0"/>
        <w:snapToGrid/>
        <w:spacing w:before="134" w:beforeLines="0" w:afterLines="0" w:line="280" w:lineRule="exact"/>
        <w:ind w:right="146" w:rightChars="0"/>
        <w:textAlignment w:val="auto"/>
        <w:rPr>
          <w:rFonts w:hint="eastAsia"/>
          <w:color w:val="000000" w:themeColor="text1"/>
          <w:sz w:val="21"/>
        </w:rPr>
      </w:pPr>
      <w:r>
        <w:rPr>
          <w:rFonts w:hint="eastAsia"/>
          <w:color w:val="000000" w:themeColor="text1"/>
          <w:sz w:val="21"/>
          <w:lang w:val="en-US" w:eastAsia="zh-CN"/>
        </w:rPr>
        <w:t xml:space="preserve">          </w:t>
      </w:r>
      <w:r>
        <w:rPr>
          <w:rFonts w:hint="eastAsia"/>
          <w:color w:val="000000" w:themeColor="text1"/>
          <w:sz w:val="21"/>
        </w:rPr>
        <w:t>承包人需要提交的竣工资料套数：</w:t>
      </w:r>
      <w:r>
        <w:rPr>
          <w:rFonts w:hint="eastAsia"/>
          <w:color w:val="000000" w:themeColor="text1"/>
          <w:sz w:val="21"/>
          <w:u w:val="single"/>
          <w:lang w:val="en-US" w:eastAsia="zh-CN"/>
        </w:rPr>
        <w:t xml:space="preserve">       </w:t>
      </w:r>
      <w:r>
        <w:rPr>
          <w:rFonts w:hint="eastAsia"/>
          <w:color w:val="000000" w:themeColor="text1"/>
          <w:sz w:val="21"/>
          <w:u w:val="single"/>
        </w:rPr>
        <w:t>6 份</w:t>
      </w:r>
      <w:r>
        <w:rPr>
          <w:rFonts w:hint="eastAsia"/>
          <w:color w:val="000000" w:themeColor="text1"/>
          <w:sz w:val="21"/>
          <w:u w:val="single"/>
          <w:lang w:val="en-US" w:eastAsia="zh-CN"/>
        </w:rPr>
        <w:t xml:space="preserve">                         </w:t>
      </w:r>
      <w:r>
        <w:rPr>
          <w:rFonts w:hint="eastAsia"/>
          <w:color w:val="000000" w:themeColor="text1"/>
          <w:sz w:val="21"/>
          <w:u w:val="single"/>
        </w:rPr>
        <w:t xml:space="preserve"> </w:t>
      </w:r>
    </w:p>
    <w:p>
      <w:pPr>
        <w:pStyle w:val="2"/>
        <w:pageBreakBefore w:val="0"/>
        <w:numPr>
          <w:ilvl w:val="0"/>
          <w:numId w:val="0"/>
        </w:numPr>
        <w:kinsoku w:val="0"/>
        <w:wordWrap/>
        <w:overflowPunct w:val="0"/>
        <w:topLinePunct w:val="0"/>
        <w:bidi w:val="0"/>
        <w:snapToGrid/>
        <w:spacing w:before="134" w:beforeLines="0" w:afterLines="0" w:line="280" w:lineRule="exact"/>
        <w:ind w:right="146" w:rightChars="0"/>
        <w:textAlignment w:val="auto"/>
        <w:rPr>
          <w:rFonts w:hint="eastAsia"/>
          <w:color w:val="000000" w:themeColor="text1"/>
          <w:sz w:val="21"/>
        </w:rPr>
      </w:pPr>
      <w:r>
        <w:rPr>
          <w:rFonts w:hint="eastAsia"/>
          <w:color w:val="000000" w:themeColor="text1"/>
          <w:sz w:val="21"/>
          <w:lang w:val="en-US" w:eastAsia="zh-CN"/>
        </w:rPr>
        <w:t xml:space="preserve">          </w:t>
      </w:r>
      <w:r>
        <w:rPr>
          <w:rFonts w:hint="eastAsia"/>
          <w:color w:val="000000" w:themeColor="text1"/>
          <w:sz w:val="21"/>
        </w:rPr>
        <w:t>承包人提交的竣工资料的费用承担：</w:t>
      </w:r>
      <w:r>
        <w:rPr>
          <w:rFonts w:hint="eastAsia"/>
          <w:color w:val="000000" w:themeColor="text1"/>
          <w:sz w:val="21"/>
          <w:u w:val="single"/>
        </w:rPr>
        <w:t xml:space="preserve"> 由承包人自行承担</w:t>
      </w:r>
      <w:r>
        <w:rPr>
          <w:rFonts w:hint="eastAsia"/>
          <w:color w:val="000000" w:themeColor="text1"/>
          <w:sz w:val="21"/>
          <w:u w:val="single"/>
          <w:lang w:val="en-US" w:eastAsia="zh-CN"/>
        </w:rPr>
        <w:t xml:space="preserve">                  </w:t>
      </w:r>
      <w:r>
        <w:rPr>
          <w:rFonts w:hint="eastAsia"/>
          <w:color w:val="000000" w:themeColor="text1"/>
          <w:sz w:val="21"/>
          <w:u w:val="single"/>
        </w:rPr>
        <w:t xml:space="preserve"> </w:t>
      </w:r>
    </w:p>
    <w:p>
      <w:pPr>
        <w:pStyle w:val="2"/>
        <w:pageBreakBefore w:val="0"/>
        <w:numPr>
          <w:ilvl w:val="0"/>
          <w:numId w:val="0"/>
        </w:numPr>
        <w:kinsoku w:val="0"/>
        <w:wordWrap/>
        <w:overflowPunct w:val="0"/>
        <w:topLinePunct w:val="0"/>
        <w:bidi w:val="0"/>
        <w:snapToGrid/>
        <w:spacing w:before="134" w:beforeLines="0" w:afterLines="0" w:line="360" w:lineRule="exact"/>
        <w:ind w:right="146" w:rightChars="0"/>
        <w:textAlignment w:val="auto"/>
        <w:rPr>
          <w:rFonts w:hint="eastAsia"/>
          <w:color w:val="000000" w:themeColor="text1"/>
          <w:sz w:val="21"/>
        </w:rPr>
      </w:pPr>
      <w:r>
        <w:rPr>
          <w:rFonts w:hint="eastAsia"/>
          <w:color w:val="000000" w:themeColor="text1"/>
          <w:sz w:val="21"/>
          <w:lang w:val="en-US" w:eastAsia="zh-CN"/>
        </w:rPr>
        <w:t xml:space="preserve">     </w:t>
      </w:r>
      <w:r>
        <w:rPr>
          <w:rFonts w:hint="eastAsia"/>
          <w:color w:val="000000" w:themeColor="text1"/>
          <w:sz w:val="21"/>
        </w:rPr>
        <w:t xml:space="preserve">承包人提交的竣工资料移交时间： </w:t>
      </w:r>
      <w:r>
        <w:rPr>
          <w:rFonts w:hint="eastAsia"/>
          <w:color w:val="000000" w:themeColor="text1"/>
          <w:sz w:val="21"/>
          <w:u w:val="single"/>
          <w:lang w:val="en-US" w:eastAsia="zh-CN"/>
        </w:rPr>
        <w:t xml:space="preserve">    </w:t>
      </w:r>
      <w:r>
        <w:rPr>
          <w:rFonts w:hint="eastAsia"/>
          <w:color w:val="000000" w:themeColor="text1"/>
          <w:sz w:val="21"/>
          <w:u w:val="single"/>
        </w:rPr>
        <w:t xml:space="preserve">工竣工验收合格后 15 日内 </w:t>
      </w:r>
      <w:r>
        <w:rPr>
          <w:rFonts w:hint="eastAsia"/>
          <w:color w:val="000000" w:themeColor="text1"/>
          <w:sz w:val="21"/>
          <w:u w:val="single"/>
          <w:lang w:val="en-US" w:eastAsia="zh-CN"/>
        </w:rPr>
        <w:t xml:space="preserve">         </w:t>
      </w:r>
    </w:p>
    <w:p>
      <w:pPr>
        <w:pStyle w:val="2"/>
        <w:pageBreakBefore w:val="0"/>
        <w:numPr>
          <w:ilvl w:val="0"/>
          <w:numId w:val="0"/>
        </w:numPr>
        <w:kinsoku w:val="0"/>
        <w:wordWrap/>
        <w:overflowPunct w:val="0"/>
        <w:topLinePunct w:val="0"/>
        <w:bidi w:val="0"/>
        <w:snapToGrid/>
        <w:spacing w:before="134" w:beforeLines="0" w:afterLines="0" w:line="360" w:lineRule="exact"/>
        <w:ind w:right="146" w:rightChars="0"/>
        <w:textAlignment w:val="auto"/>
        <w:rPr>
          <w:rFonts w:hint="eastAsia"/>
          <w:color w:val="000000" w:themeColor="text1"/>
          <w:sz w:val="21"/>
        </w:rPr>
      </w:pPr>
      <w:r>
        <w:rPr>
          <w:rFonts w:hint="eastAsia"/>
          <w:color w:val="000000" w:themeColor="text1"/>
          <w:sz w:val="21"/>
          <w:lang w:val="en-US" w:eastAsia="zh-CN"/>
        </w:rPr>
        <w:t xml:space="preserve">    </w:t>
      </w:r>
      <w:r>
        <w:rPr>
          <w:rFonts w:hint="eastAsia"/>
          <w:color w:val="000000" w:themeColor="text1"/>
          <w:sz w:val="21"/>
        </w:rPr>
        <w:t xml:space="preserve"> 承包人提交的竣工资料形式要求： </w:t>
      </w:r>
      <w:r>
        <w:rPr>
          <w:rFonts w:hint="eastAsia"/>
          <w:color w:val="000000" w:themeColor="text1"/>
          <w:sz w:val="21"/>
          <w:u w:val="single"/>
          <w:lang w:val="en-US" w:eastAsia="zh-CN"/>
        </w:rPr>
        <w:t xml:space="preserve">    </w:t>
      </w:r>
      <w:r>
        <w:rPr>
          <w:rFonts w:hint="eastAsia"/>
          <w:color w:val="000000" w:themeColor="text1"/>
          <w:sz w:val="21"/>
          <w:u w:val="single"/>
        </w:rPr>
        <w:t>电子档及纸质文档</w:t>
      </w:r>
      <w:r>
        <w:rPr>
          <w:rFonts w:hint="eastAsia"/>
          <w:color w:val="000000" w:themeColor="text1"/>
          <w:sz w:val="21"/>
          <w:u w:val="single"/>
          <w:lang w:val="en-US" w:eastAsia="zh-CN"/>
        </w:rPr>
        <w:t xml:space="preserve">                 </w:t>
      </w:r>
    </w:p>
    <w:p>
      <w:pPr>
        <w:pStyle w:val="2"/>
        <w:keepNext w:val="0"/>
        <w:keepLines w:val="0"/>
        <w:pageBreakBefore w:val="0"/>
        <w:widowControl w:val="0"/>
        <w:kinsoku w:val="0"/>
        <w:wordWrap/>
        <w:overflowPunct w:val="0"/>
        <w:topLinePunct w:val="0"/>
        <w:autoSpaceDE w:val="0"/>
        <w:autoSpaceDN w:val="0"/>
        <w:bidi w:val="0"/>
        <w:adjustRightInd w:val="0"/>
        <w:snapToGrid/>
        <w:spacing w:before="28" w:beforeLines="0" w:afterLines="0" w:line="360" w:lineRule="exact"/>
        <w:ind w:left="138" w:leftChars="0" w:right="148" w:rightChars="0" w:firstLine="420" w:firstLineChars="0"/>
        <w:jc w:val="both"/>
        <w:textAlignment w:val="auto"/>
        <w:outlineLvl w:val="9"/>
        <w:rPr>
          <w:rFonts w:hint="eastAsia"/>
          <w:color w:val="000000" w:themeColor="text1"/>
          <w:sz w:val="21"/>
        </w:rPr>
      </w:pPr>
      <w:r>
        <w:rPr>
          <w:rFonts w:hint="eastAsia"/>
          <w:color w:val="000000" w:themeColor="text1"/>
          <w:position w:val="2"/>
          <w:sz w:val="21"/>
        </w:rPr>
        <w:t xml:space="preserve">承包人应履行的其他义务： </w:t>
      </w:r>
      <w:r>
        <w:rPr>
          <w:rFonts w:hint="eastAsia"/>
          <w:color w:val="000000" w:themeColor="text1"/>
          <w:sz w:val="21"/>
          <w:u w:val="single"/>
        </w:rPr>
        <w:t>①、承包人应当主动配合发包人协调与施工现场周边农村及村民的关系，确保项目施工顺利进行；②、农民工工资按市建规[2005]58 号文件执行，中标单位应按时支付农民工工资，工程完工后 10 日内必须付清农民工工资，如有农民工到发包方单位及上级部门反</w:t>
      </w:r>
      <w:r>
        <w:rPr>
          <w:rFonts w:hint="eastAsia"/>
          <w:color w:val="000000" w:themeColor="text1"/>
          <w:spacing w:val="2"/>
          <w:sz w:val="21"/>
          <w:u w:val="single"/>
        </w:rPr>
        <w:t>映索要工资现象视为违约，每发生一次扣最终结算价的 1％，发包方可从应向承包方支付的款项中扣除；③本工程必须是中标人独立完成，不得转包。如一经发现转包，发包人有权终止合同，依法另行选择承包人，原承包人无条件退出现场；④发包人另行发包的招标范围以外的工程，承包人必须无条件配合；⑤承包人在承包工程施工期间所发生的一切责任事故，全部由承包人承担经济责任和法律责</w:t>
      </w:r>
      <w:r>
        <w:rPr>
          <w:rFonts w:hint="eastAsia"/>
          <w:color w:val="000000" w:themeColor="text1"/>
          <w:position w:val="2"/>
          <w:sz w:val="21"/>
        </w:rPr>
        <w:t>。</w:t>
      </w:r>
    </w:p>
    <w:p>
      <w:pPr>
        <w:pStyle w:val="4"/>
        <w:keepNext w:val="0"/>
        <w:keepLines w:val="0"/>
        <w:pageBreakBefore w:val="0"/>
        <w:widowControl w:val="0"/>
        <w:kinsoku w:val="0"/>
        <w:wordWrap/>
        <w:overflowPunct w:val="0"/>
        <w:topLinePunct w:val="0"/>
        <w:autoSpaceDE w:val="0"/>
        <w:autoSpaceDN w:val="0"/>
        <w:bidi w:val="0"/>
        <w:adjustRightInd w:val="0"/>
        <w:snapToGrid/>
        <w:spacing w:before="34" w:beforeLines="0" w:afterLines="0" w:line="360" w:lineRule="exact"/>
        <w:ind w:right="146" w:rightChars="0" w:firstLine="0" w:firstLineChars="0"/>
        <w:jc w:val="left"/>
        <w:textAlignment w:val="auto"/>
        <w:rPr>
          <w:rFonts w:hint="eastAsia"/>
          <w:b w:val="0"/>
          <w:color w:val="000000" w:themeColor="text1"/>
          <w:sz w:val="21"/>
        </w:rPr>
      </w:pPr>
      <w:bookmarkStart w:id="155" w:name="_Toc5073"/>
      <w:bookmarkStart w:id="156" w:name="_Toc9792"/>
      <w:r>
        <w:rPr>
          <w:rFonts w:hint="eastAsia"/>
          <w:color w:val="000000" w:themeColor="text1"/>
          <w:sz w:val="21"/>
        </w:rPr>
        <w:t>3.2 项目经理</w:t>
      </w:r>
      <w:bookmarkEnd w:id="155"/>
      <w:bookmarkEnd w:id="156"/>
    </w:p>
    <w:p>
      <w:pPr>
        <w:pStyle w:val="2"/>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left="558" w:leftChars="0" w:right="146" w:rightChars="0" w:firstLine="0" w:firstLineChars="0"/>
        <w:jc w:val="left"/>
        <w:textAlignment w:val="auto"/>
        <w:outlineLvl w:val="9"/>
        <w:rPr>
          <w:rFonts w:hint="eastAsia"/>
          <w:color w:val="000000" w:themeColor="text1"/>
          <w:sz w:val="21"/>
        </w:rPr>
      </w:pPr>
      <w:r>
        <w:rPr>
          <w:rFonts w:hint="eastAsia"/>
          <w:color w:val="000000" w:themeColor="text1"/>
          <w:sz w:val="21"/>
        </w:rPr>
        <w:t>3.2.1 项目经理：</w:t>
      </w:r>
    </w:p>
    <w:p>
      <w:pPr>
        <w:pStyle w:val="2"/>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left="558" w:leftChars="0" w:right="4381" w:firstLine="0" w:firstLineChars="0"/>
        <w:jc w:val="left"/>
        <w:textAlignment w:val="auto"/>
        <w:outlineLvl w:val="9"/>
        <w:rPr>
          <w:rFonts w:hint="eastAsia"/>
          <w:color w:val="000000" w:themeColor="text1"/>
          <w:sz w:val="21"/>
        </w:rPr>
      </w:pPr>
      <w:r>
        <w:rPr>
          <w:rFonts w:hint="eastAsia"/>
          <w:color w:val="000000" w:themeColor="text1"/>
          <w:sz w:val="21"/>
          <w:lang w:val="en-US" w:eastAsia="zh-CN"/>
        </w:rPr>
        <w:t xml:space="preserve"> </w:t>
      </w:r>
      <w:r>
        <w:rPr>
          <w:rFonts w:hint="eastAsia"/>
          <w:color w:val="000000" w:themeColor="text1"/>
          <w:sz w:val="21"/>
        </w:rPr>
        <w:t xml:space="preserve">姓 名： </w:t>
      </w:r>
      <w:r>
        <w:rPr>
          <w:rFonts w:hint="eastAsia"/>
          <w:color w:val="000000" w:themeColor="text1"/>
          <w:sz w:val="21"/>
          <w:u w:val="single"/>
          <w:lang w:val="en-US" w:eastAsia="zh-CN"/>
        </w:rPr>
        <w:t xml:space="preserve">     </w:t>
      </w:r>
      <w:r>
        <w:rPr>
          <w:rFonts w:hint="eastAsia"/>
          <w:color w:val="000000" w:themeColor="text1"/>
          <w:sz w:val="21"/>
          <w:u w:val="single"/>
        </w:rPr>
        <w:t>中标后填写</w:t>
      </w:r>
      <w:r>
        <w:rPr>
          <w:rFonts w:hint="eastAsia"/>
          <w:color w:val="000000" w:themeColor="text1"/>
          <w:sz w:val="21"/>
          <w:u w:val="single"/>
          <w:lang w:val="en-US" w:eastAsia="zh-CN"/>
        </w:rPr>
        <w:t xml:space="preserve">  </w:t>
      </w:r>
      <w:r>
        <w:rPr>
          <w:rFonts w:hint="eastAsia"/>
          <w:color w:val="000000" w:themeColor="text1"/>
          <w:sz w:val="21"/>
          <w:u w:val="single"/>
        </w:rPr>
        <w:t xml:space="preserve"> </w:t>
      </w:r>
    </w:p>
    <w:p>
      <w:pPr>
        <w:pStyle w:val="2"/>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left="558" w:leftChars="0" w:right="4381" w:firstLine="0" w:firstLineChars="0"/>
        <w:jc w:val="left"/>
        <w:textAlignment w:val="auto"/>
        <w:outlineLvl w:val="9"/>
        <w:rPr>
          <w:rFonts w:hint="eastAsia"/>
          <w:color w:val="000000" w:themeColor="text1"/>
          <w:sz w:val="21"/>
        </w:rPr>
      </w:pPr>
      <w:r>
        <w:rPr>
          <w:rFonts w:hint="eastAsia"/>
          <w:color w:val="000000" w:themeColor="text1"/>
          <w:sz w:val="21"/>
        </w:rPr>
        <w:t xml:space="preserve"> 身份证号： </w:t>
      </w:r>
      <w:r>
        <w:rPr>
          <w:rFonts w:hint="eastAsia"/>
          <w:color w:val="000000" w:themeColor="text1"/>
          <w:sz w:val="21"/>
          <w:u w:val="single"/>
          <w:lang w:val="en-US" w:eastAsia="zh-CN"/>
        </w:rPr>
        <w:t xml:space="preserve">    </w:t>
      </w:r>
      <w:r>
        <w:rPr>
          <w:rFonts w:hint="eastAsia"/>
          <w:color w:val="000000" w:themeColor="text1"/>
          <w:sz w:val="21"/>
          <w:u w:val="single"/>
        </w:rPr>
        <w:t>中标后填写</w:t>
      </w:r>
      <w:r>
        <w:rPr>
          <w:rFonts w:hint="eastAsia"/>
          <w:color w:val="000000" w:themeColor="text1"/>
          <w:sz w:val="21"/>
          <w:u w:val="single"/>
          <w:lang w:val="en-US" w:eastAsia="zh-CN"/>
        </w:rPr>
        <w:t xml:space="preserve">    </w:t>
      </w:r>
      <w:r>
        <w:rPr>
          <w:rFonts w:hint="eastAsia"/>
          <w:color w:val="000000" w:themeColor="text1"/>
          <w:spacing w:val="103"/>
          <w:sz w:val="21"/>
          <w:u w:val="single"/>
        </w:rPr>
        <w:t xml:space="preserve"> </w:t>
      </w:r>
    </w:p>
    <w:p>
      <w:pPr>
        <w:pStyle w:val="2"/>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left="558" w:leftChars="0" w:right="3436" w:firstLine="0" w:firstLineChars="0"/>
        <w:jc w:val="left"/>
        <w:textAlignment w:val="auto"/>
        <w:outlineLvl w:val="9"/>
        <w:rPr>
          <w:rFonts w:hint="eastAsia"/>
          <w:color w:val="000000" w:themeColor="text1"/>
          <w:sz w:val="21"/>
        </w:rPr>
      </w:pPr>
      <w:r>
        <w:rPr>
          <w:rFonts w:hint="eastAsia"/>
          <w:color w:val="000000" w:themeColor="text1"/>
          <w:sz w:val="21"/>
          <w:lang w:val="en-US" w:eastAsia="zh-CN"/>
        </w:rPr>
        <w:t xml:space="preserve"> </w:t>
      </w:r>
      <w:r>
        <w:rPr>
          <w:rFonts w:hint="eastAsia"/>
          <w:color w:val="000000" w:themeColor="text1"/>
          <w:sz w:val="21"/>
        </w:rPr>
        <w:t xml:space="preserve">建造师执业资格等级： </w:t>
      </w:r>
      <w:r>
        <w:rPr>
          <w:rFonts w:hint="eastAsia"/>
          <w:color w:val="000000" w:themeColor="text1"/>
          <w:sz w:val="21"/>
          <w:u w:val="single"/>
          <w:lang w:val="en-US" w:eastAsia="zh-CN"/>
        </w:rPr>
        <w:t xml:space="preserve">    </w:t>
      </w:r>
      <w:r>
        <w:rPr>
          <w:rFonts w:hint="eastAsia"/>
          <w:color w:val="000000" w:themeColor="text1"/>
          <w:sz w:val="21"/>
          <w:u w:val="single"/>
        </w:rPr>
        <w:t>中标后填写</w:t>
      </w:r>
      <w:r>
        <w:rPr>
          <w:rFonts w:hint="eastAsia"/>
          <w:color w:val="000000" w:themeColor="text1"/>
          <w:sz w:val="21"/>
          <w:u w:val="single"/>
          <w:lang w:val="en-US" w:eastAsia="zh-CN"/>
        </w:rPr>
        <w:t xml:space="preserve">     </w:t>
      </w:r>
      <w:r>
        <w:rPr>
          <w:rFonts w:hint="eastAsia"/>
          <w:color w:val="000000" w:themeColor="text1"/>
          <w:sz w:val="21"/>
          <w:u w:val="single"/>
        </w:rPr>
        <w:t xml:space="preserve"> </w:t>
      </w:r>
    </w:p>
    <w:p>
      <w:pPr>
        <w:pStyle w:val="2"/>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left="558" w:leftChars="0" w:right="3436" w:firstLine="0" w:firstLineChars="0"/>
        <w:jc w:val="left"/>
        <w:textAlignment w:val="auto"/>
        <w:outlineLvl w:val="9"/>
        <w:rPr>
          <w:rFonts w:hint="eastAsia"/>
          <w:color w:val="000000" w:themeColor="text1"/>
          <w:sz w:val="21"/>
        </w:rPr>
      </w:pPr>
      <w:r>
        <w:rPr>
          <w:rFonts w:hint="eastAsia"/>
          <w:color w:val="000000" w:themeColor="text1"/>
          <w:sz w:val="21"/>
        </w:rPr>
        <w:t xml:space="preserve"> 建造师注册证书号： </w:t>
      </w:r>
      <w:r>
        <w:rPr>
          <w:rFonts w:hint="eastAsia"/>
          <w:color w:val="000000" w:themeColor="text1"/>
          <w:sz w:val="21"/>
          <w:u w:val="single"/>
          <w:lang w:val="en-US" w:eastAsia="zh-CN"/>
        </w:rPr>
        <w:t xml:space="preserve">      </w:t>
      </w:r>
      <w:r>
        <w:rPr>
          <w:rFonts w:hint="eastAsia"/>
          <w:color w:val="000000" w:themeColor="text1"/>
          <w:sz w:val="21"/>
          <w:u w:val="single"/>
        </w:rPr>
        <w:t>中标后填写</w:t>
      </w:r>
      <w:r>
        <w:rPr>
          <w:rFonts w:hint="eastAsia"/>
          <w:color w:val="000000" w:themeColor="text1"/>
          <w:sz w:val="21"/>
          <w:u w:val="single"/>
          <w:lang w:val="en-US" w:eastAsia="zh-CN"/>
        </w:rPr>
        <w:t xml:space="preserve">     </w:t>
      </w:r>
      <w:r>
        <w:rPr>
          <w:rFonts w:hint="eastAsia"/>
          <w:color w:val="000000" w:themeColor="text1"/>
          <w:sz w:val="21"/>
          <w:u w:val="single"/>
        </w:rPr>
        <w:t xml:space="preserve"> </w:t>
      </w:r>
    </w:p>
    <w:p>
      <w:pPr>
        <w:pStyle w:val="2"/>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left="558" w:leftChars="0" w:right="3436" w:firstLine="0" w:firstLineChars="0"/>
        <w:jc w:val="left"/>
        <w:textAlignment w:val="auto"/>
        <w:outlineLvl w:val="9"/>
        <w:rPr>
          <w:rFonts w:hint="eastAsia"/>
          <w:color w:val="000000" w:themeColor="text1"/>
          <w:sz w:val="21"/>
        </w:rPr>
      </w:pPr>
      <w:r>
        <w:rPr>
          <w:rFonts w:hint="eastAsia"/>
          <w:color w:val="000000" w:themeColor="text1"/>
          <w:sz w:val="21"/>
        </w:rPr>
        <w:t xml:space="preserve"> 建造师执业印章号： </w:t>
      </w:r>
      <w:r>
        <w:rPr>
          <w:rFonts w:hint="eastAsia"/>
          <w:color w:val="000000" w:themeColor="text1"/>
          <w:sz w:val="21"/>
          <w:u w:val="single"/>
          <w:lang w:val="en-US" w:eastAsia="zh-CN"/>
        </w:rPr>
        <w:t xml:space="preserve">      </w:t>
      </w:r>
      <w:r>
        <w:rPr>
          <w:rFonts w:hint="eastAsia"/>
          <w:color w:val="000000" w:themeColor="text1"/>
          <w:sz w:val="21"/>
          <w:u w:val="single"/>
        </w:rPr>
        <w:t xml:space="preserve">中标后填写 </w:t>
      </w:r>
      <w:r>
        <w:rPr>
          <w:rFonts w:hint="eastAsia"/>
          <w:color w:val="000000" w:themeColor="text1"/>
          <w:sz w:val="21"/>
          <w:u w:val="single"/>
          <w:lang w:val="en-US" w:eastAsia="zh-CN"/>
        </w:rPr>
        <w:t xml:space="preserve">     </w:t>
      </w:r>
    </w:p>
    <w:p>
      <w:pPr>
        <w:pStyle w:val="2"/>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left="558" w:leftChars="0" w:right="3436" w:firstLine="0" w:firstLineChars="0"/>
        <w:jc w:val="left"/>
        <w:textAlignment w:val="auto"/>
        <w:outlineLvl w:val="9"/>
        <w:rPr>
          <w:rFonts w:hint="eastAsia"/>
          <w:color w:val="000000" w:themeColor="text1"/>
          <w:sz w:val="21"/>
        </w:rPr>
      </w:pPr>
      <w:r>
        <w:rPr>
          <w:rFonts w:hint="eastAsia"/>
          <w:color w:val="000000" w:themeColor="text1"/>
          <w:sz w:val="21"/>
        </w:rPr>
        <w:t xml:space="preserve"> 安全生产考核合格证书号： </w:t>
      </w:r>
      <w:r>
        <w:rPr>
          <w:rFonts w:hint="eastAsia"/>
          <w:color w:val="000000" w:themeColor="text1"/>
          <w:sz w:val="21"/>
          <w:u w:val="single"/>
          <w:lang w:val="en-US" w:eastAsia="zh-CN"/>
        </w:rPr>
        <w:t xml:space="preserve">     </w:t>
      </w:r>
      <w:r>
        <w:rPr>
          <w:rFonts w:hint="eastAsia"/>
          <w:color w:val="000000" w:themeColor="text1"/>
          <w:sz w:val="21"/>
          <w:u w:val="single"/>
        </w:rPr>
        <w:t>中标后填写</w:t>
      </w:r>
      <w:r>
        <w:rPr>
          <w:rFonts w:hint="eastAsia"/>
          <w:color w:val="000000" w:themeColor="text1"/>
          <w:spacing w:val="102"/>
          <w:sz w:val="21"/>
          <w:u w:val="single"/>
        </w:rPr>
        <w:t xml:space="preserve"> </w:t>
      </w:r>
    </w:p>
    <w:p>
      <w:pPr>
        <w:pStyle w:val="2"/>
        <w:pageBreakBefore w:val="0"/>
        <w:kinsoku w:val="0"/>
        <w:wordWrap/>
        <w:overflowPunct w:val="0"/>
        <w:topLinePunct w:val="0"/>
        <w:bidi w:val="0"/>
        <w:snapToGrid/>
        <w:spacing w:before="0" w:beforeLines="0" w:afterLines="0" w:line="360" w:lineRule="exact"/>
        <w:ind w:left="0" w:leftChars="0" w:right="146" w:firstLine="0" w:firstLineChars="0"/>
        <w:textAlignment w:val="auto"/>
        <w:rPr>
          <w:rFonts w:hint="eastAsia"/>
          <w:color w:val="000000" w:themeColor="text1"/>
          <w:sz w:val="21"/>
        </w:rPr>
      </w:pPr>
      <w:r>
        <w:rPr>
          <w:rFonts w:hint="eastAsia"/>
          <w:color w:val="000000" w:themeColor="text1"/>
          <w:sz w:val="21"/>
          <w:lang w:val="en-US" w:eastAsia="zh-CN"/>
        </w:rPr>
        <w:t xml:space="preserve">       </w:t>
      </w:r>
      <w:r>
        <w:rPr>
          <w:rFonts w:hint="eastAsia"/>
          <w:color w:val="000000" w:themeColor="text1"/>
          <w:sz w:val="21"/>
        </w:rPr>
        <w:t xml:space="preserve">联系电话： </w:t>
      </w:r>
      <w:r>
        <w:rPr>
          <w:rFonts w:hint="eastAsia"/>
          <w:color w:val="000000" w:themeColor="text1"/>
          <w:sz w:val="21"/>
          <w:lang w:val="en-US" w:eastAsia="zh-CN"/>
        </w:rPr>
        <w:t xml:space="preserve"> </w:t>
      </w:r>
      <w:r>
        <w:rPr>
          <w:rFonts w:hint="eastAsia"/>
          <w:color w:val="000000" w:themeColor="text1"/>
          <w:sz w:val="21"/>
          <w:u w:val="single"/>
          <w:lang w:val="en-US" w:eastAsia="zh-CN"/>
        </w:rPr>
        <w:t xml:space="preserve">   </w:t>
      </w:r>
      <w:r>
        <w:rPr>
          <w:rFonts w:hint="eastAsia"/>
          <w:color w:val="000000" w:themeColor="text1"/>
          <w:sz w:val="21"/>
          <w:u w:val="single"/>
        </w:rPr>
        <w:t>中标后填写</w:t>
      </w:r>
      <w:r>
        <w:rPr>
          <w:rFonts w:hint="eastAsia"/>
          <w:color w:val="000000" w:themeColor="text1"/>
          <w:spacing w:val="105"/>
          <w:sz w:val="21"/>
          <w:u w:val="single"/>
        </w:rPr>
        <w:t xml:space="preserve"> </w:t>
      </w:r>
      <w:r>
        <w:rPr>
          <w:rFonts w:hint="eastAsia"/>
          <w:color w:val="000000" w:themeColor="text1"/>
          <w:spacing w:val="105"/>
          <w:sz w:val="21"/>
          <w:u w:val="single"/>
          <w:lang w:val="en-US" w:eastAsia="zh-CN"/>
        </w:rPr>
        <w:t xml:space="preserve"> </w:t>
      </w:r>
      <w:r>
        <w:rPr>
          <w:rFonts w:hint="eastAsia"/>
          <w:color w:val="000000" w:themeColor="text1"/>
          <w:spacing w:val="105"/>
          <w:sz w:val="21"/>
          <w:lang w:val="en-US" w:eastAsia="zh-CN"/>
        </w:rPr>
        <w:t xml:space="preserve">   </w:t>
      </w:r>
      <w:r>
        <w:rPr>
          <w:rFonts w:hint="eastAsia"/>
          <w:color w:val="000000" w:themeColor="text1"/>
          <w:sz w:val="21"/>
        </w:rPr>
        <w:t>；</w:t>
      </w:r>
    </w:p>
    <w:p>
      <w:pPr>
        <w:pStyle w:val="2"/>
        <w:pageBreakBefore w:val="0"/>
        <w:kinsoku w:val="0"/>
        <w:wordWrap/>
        <w:overflowPunct w:val="0"/>
        <w:topLinePunct w:val="0"/>
        <w:bidi w:val="0"/>
        <w:snapToGrid/>
        <w:spacing w:before="103" w:beforeLines="0" w:afterLines="0" w:line="360" w:lineRule="exact"/>
        <w:ind w:left="0" w:leftChars="0" w:right="146" w:firstLine="0" w:firstLineChars="0"/>
        <w:textAlignment w:val="auto"/>
        <w:rPr>
          <w:rFonts w:hint="eastAsia"/>
          <w:color w:val="000000" w:themeColor="text1"/>
          <w:sz w:val="21"/>
        </w:rPr>
      </w:pPr>
      <w:r>
        <w:rPr>
          <w:rFonts w:hint="eastAsia"/>
          <w:color w:val="000000" w:themeColor="text1"/>
          <w:sz w:val="21"/>
          <w:lang w:val="en-US" w:eastAsia="zh-CN"/>
        </w:rPr>
        <w:t xml:space="preserve">       </w:t>
      </w:r>
      <w:r>
        <w:rPr>
          <w:rFonts w:hint="eastAsia"/>
          <w:color w:val="000000" w:themeColor="text1"/>
          <w:sz w:val="21"/>
        </w:rPr>
        <w:t xml:space="preserve">电子信箱： </w:t>
      </w:r>
      <w:r>
        <w:rPr>
          <w:rFonts w:hint="eastAsia"/>
          <w:color w:val="000000" w:themeColor="text1"/>
          <w:sz w:val="21"/>
          <w:u w:val="single"/>
          <w:lang w:val="en-US" w:eastAsia="zh-CN"/>
        </w:rPr>
        <w:t xml:space="preserve">     </w:t>
      </w:r>
      <w:r>
        <w:rPr>
          <w:rFonts w:hint="eastAsia"/>
          <w:color w:val="000000" w:themeColor="text1"/>
          <w:sz w:val="21"/>
          <w:u w:val="single"/>
        </w:rPr>
        <w:t>中标后填写</w:t>
      </w:r>
      <w:r>
        <w:rPr>
          <w:rFonts w:hint="eastAsia"/>
          <w:color w:val="000000" w:themeColor="text1"/>
          <w:spacing w:val="104"/>
          <w:sz w:val="21"/>
          <w:u w:val="single"/>
        </w:rPr>
        <w:t xml:space="preserve"> </w:t>
      </w:r>
      <w:r>
        <w:rPr>
          <w:rFonts w:hint="eastAsia"/>
          <w:color w:val="000000" w:themeColor="text1"/>
          <w:spacing w:val="104"/>
          <w:sz w:val="21"/>
          <w:u w:val="single"/>
          <w:lang w:val="en-US" w:eastAsia="zh-CN"/>
        </w:rPr>
        <w:t xml:space="preserve">   </w:t>
      </w:r>
      <w:r>
        <w:rPr>
          <w:rFonts w:hint="eastAsia"/>
          <w:color w:val="000000" w:themeColor="text1"/>
          <w:spacing w:val="104"/>
          <w:sz w:val="21"/>
          <w:lang w:val="en-US" w:eastAsia="zh-CN"/>
        </w:rPr>
        <w:t xml:space="preserve"> </w:t>
      </w:r>
      <w:r>
        <w:rPr>
          <w:rFonts w:hint="eastAsia"/>
          <w:color w:val="000000" w:themeColor="text1"/>
          <w:sz w:val="21"/>
        </w:rPr>
        <w:t>；</w:t>
      </w:r>
    </w:p>
    <w:p>
      <w:pPr>
        <w:pStyle w:val="2"/>
        <w:pageBreakBefore w:val="0"/>
        <w:kinsoku w:val="0"/>
        <w:wordWrap/>
        <w:overflowPunct w:val="0"/>
        <w:topLinePunct w:val="0"/>
        <w:bidi w:val="0"/>
        <w:snapToGrid/>
        <w:spacing w:before="103" w:beforeLines="0" w:afterLines="0" w:line="360" w:lineRule="exact"/>
        <w:ind w:right="146"/>
        <w:textAlignment w:val="auto"/>
        <w:rPr>
          <w:rFonts w:hint="eastAsia"/>
          <w:color w:val="000000" w:themeColor="text1"/>
          <w:sz w:val="21"/>
        </w:rPr>
      </w:pPr>
      <w:r>
        <w:rPr>
          <w:rFonts w:hint="eastAsia"/>
          <w:color w:val="000000" w:themeColor="text1"/>
          <w:sz w:val="21"/>
          <w:lang w:val="en-US" w:eastAsia="zh-CN"/>
        </w:rPr>
        <w:t xml:space="preserve">  </w:t>
      </w:r>
      <w:r>
        <w:rPr>
          <w:rFonts w:hint="eastAsia"/>
          <w:color w:val="000000" w:themeColor="text1"/>
          <w:sz w:val="21"/>
        </w:rPr>
        <w:t xml:space="preserve">通信地址： </w:t>
      </w:r>
      <w:r>
        <w:rPr>
          <w:rFonts w:hint="eastAsia"/>
          <w:color w:val="000000" w:themeColor="text1"/>
          <w:sz w:val="21"/>
          <w:u w:val="single"/>
          <w:lang w:val="en-US" w:eastAsia="zh-CN"/>
        </w:rPr>
        <w:t xml:space="preserve">       </w:t>
      </w:r>
      <w:r>
        <w:rPr>
          <w:rFonts w:hint="eastAsia"/>
          <w:color w:val="000000" w:themeColor="text1"/>
          <w:sz w:val="21"/>
          <w:u w:val="single"/>
        </w:rPr>
        <w:t>中标后填写</w:t>
      </w:r>
      <w:r>
        <w:rPr>
          <w:rFonts w:hint="eastAsia"/>
          <w:color w:val="000000" w:themeColor="text1"/>
          <w:spacing w:val="105"/>
          <w:sz w:val="21"/>
          <w:u w:val="single"/>
        </w:rPr>
        <w:t xml:space="preserve"> </w:t>
      </w:r>
      <w:r>
        <w:rPr>
          <w:rFonts w:hint="eastAsia"/>
          <w:color w:val="000000" w:themeColor="text1"/>
          <w:spacing w:val="105"/>
          <w:sz w:val="21"/>
          <w:u w:val="single"/>
          <w:lang w:val="en-US" w:eastAsia="zh-CN"/>
        </w:rPr>
        <w:t xml:space="preserve">   </w:t>
      </w:r>
      <w:r>
        <w:rPr>
          <w:rFonts w:hint="eastAsia"/>
          <w:color w:val="000000" w:themeColor="text1"/>
          <w:spacing w:val="105"/>
          <w:sz w:val="21"/>
          <w:lang w:val="en-US" w:eastAsia="zh-CN"/>
        </w:rPr>
        <w:t xml:space="preserve"> </w:t>
      </w:r>
      <w:r>
        <w:rPr>
          <w:rFonts w:hint="eastAsia"/>
          <w:color w:val="000000" w:themeColor="text1"/>
          <w:sz w:val="21"/>
        </w:rPr>
        <w:t>；</w:t>
      </w:r>
    </w:p>
    <w:p>
      <w:pPr>
        <w:pStyle w:val="2"/>
        <w:pageBreakBefore w:val="0"/>
        <w:kinsoku w:val="0"/>
        <w:wordWrap/>
        <w:overflowPunct w:val="0"/>
        <w:topLinePunct w:val="0"/>
        <w:bidi w:val="0"/>
        <w:snapToGrid/>
        <w:spacing w:before="104" w:beforeLines="0" w:afterLines="0" w:line="360" w:lineRule="exact"/>
        <w:ind w:left="138" w:right="148" w:firstLine="420"/>
        <w:jc w:val="both"/>
        <w:textAlignment w:val="auto"/>
        <w:rPr>
          <w:rFonts w:hint="eastAsia"/>
          <w:color w:val="000000" w:themeColor="text1"/>
          <w:sz w:val="21"/>
          <w:u w:val="single"/>
        </w:rPr>
      </w:pPr>
      <w:r>
        <w:rPr>
          <w:rFonts w:hint="eastAsia"/>
          <w:color w:val="000000" w:themeColor="text1"/>
          <w:sz w:val="21"/>
        </w:rPr>
        <w:t xml:space="preserve">承包人对项目经理的授权范围如下： </w:t>
      </w:r>
      <w:r>
        <w:rPr>
          <w:rFonts w:hint="eastAsia"/>
          <w:color w:val="000000" w:themeColor="text1"/>
          <w:sz w:val="21"/>
          <w:u w:val="single"/>
        </w:rPr>
        <w:t>（1）对本工程的施工进行全面管理，包括对工程质量、 进度、安全、成本等进行管理，行使施工合同约定的权利，履行施工合同约定的义务；（2）经发包人</w:t>
      </w:r>
      <w:r>
        <w:rPr>
          <w:rFonts w:hint="eastAsia"/>
          <w:color w:val="000000" w:themeColor="text1"/>
          <w:spacing w:val="1"/>
          <w:sz w:val="21"/>
          <w:u w:val="single"/>
        </w:rPr>
        <w:t xml:space="preserve"> </w:t>
      </w:r>
      <w:r>
        <w:rPr>
          <w:rFonts w:hint="eastAsia"/>
          <w:color w:val="000000" w:themeColor="text1"/>
          <w:spacing w:val="-3"/>
          <w:sz w:val="21"/>
          <w:u w:val="single"/>
        </w:rPr>
        <w:t>同意分包的专业工程，项目经理参与选择并使用具有相应资质的分包人（由发包人指定分包的除外）；（3）施工合同约定由承包人采购的材料、工程设备，项目经理参与选择物资供应单位；（4）代表承包 人应工程施工中的相关事务（本授权第一项约定的事务）进行协商，代表承包人参加发包人组织与本工</w:t>
      </w:r>
      <w:r>
        <w:rPr>
          <w:rFonts w:hint="eastAsia"/>
          <w:color w:val="000000" w:themeColor="text1"/>
          <w:spacing w:val="3"/>
          <w:sz w:val="21"/>
          <w:u w:val="single"/>
        </w:rPr>
        <w:t xml:space="preserve"> </w:t>
      </w:r>
      <w:r>
        <w:rPr>
          <w:rFonts w:hint="eastAsia"/>
          <w:color w:val="000000" w:themeColor="text1"/>
          <w:spacing w:val="-5"/>
          <w:sz w:val="21"/>
          <w:u w:val="single"/>
        </w:rPr>
        <w:t>程有关会议；（5）负责与发包人、监理人办理设计变更、现场签证等手续，及时办理本工程相关索赔；</w:t>
      </w:r>
      <w:r>
        <w:rPr>
          <w:rFonts w:hint="eastAsia"/>
          <w:color w:val="000000" w:themeColor="text1"/>
          <w:sz w:val="21"/>
          <w:u w:val="single"/>
        </w:rPr>
        <w:t>（6）负责签收发包人、监理人往来函件，承包人的要求、通知均应以书面形式由承包人项目经理签字 并加盖承包人公司公章后递交发包人；（7）代表承包人接受监理工程师或发包人现场代表发出的指示和指令。</w:t>
      </w:r>
    </w:p>
    <w:p>
      <w:pPr>
        <w:pStyle w:val="2"/>
        <w:pageBreakBefore w:val="0"/>
        <w:kinsoku w:val="0"/>
        <w:wordWrap/>
        <w:overflowPunct w:val="0"/>
        <w:topLinePunct w:val="0"/>
        <w:bidi w:val="0"/>
        <w:snapToGrid/>
        <w:spacing w:before="31" w:beforeLines="0" w:afterLines="0" w:line="360" w:lineRule="exact"/>
        <w:ind w:left="138" w:right="150" w:firstLine="420"/>
        <w:jc w:val="both"/>
        <w:textAlignment w:val="auto"/>
        <w:rPr>
          <w:rFonts w:hint="eastAsia"/>
          <w:color w:val="000000" w:themeColor="text1"/>
          <w:sz w:val="21"/>
          <w:u w:val="single"/>
        </w:rPr>
      </w:pPr>
      <w:r>
        <w:rPr>
          <w:rFonts w:hint="eastAsia"/>
          <w:color w:val="000000" w:themeColor="text1"/>
          <w:spacing w:val="-3"/>
          <w:sz w:val="21"/>
          <w:u w:val="single"/>
        </w:rPr>
        <w:t>但未经承包人盖章同意不得以承包人和（或本工程项目部）名义向外融资、采购材料设备、租用建</w:t>
      </w:r>
      <w:r>
        <w:rPr>
          <w:rFonts w:hint="eastAsia"/>
          <w:color w:val="000000" w:themeColor="text1"/>
          <w:sz w:val="21"/>
          <w:u w:val="single"/>
        </w:rPr>
        <w:t xml:space="preserve"> 筑周转材料、雇佣劳动力、签订分包合同等从事一切为承包人设立义务或责任的行为。</w:t>
      </w:r>
    </w:p>
    <w:p>
      <w:pPr>
        <w:pStyle w:val="2"/>
        <w:pageBreakBefore w:val="0"/>
        <w:kinsoku w:val="0"/>
        <w:wordWrap/>
        <w:overflowPunct w:val="0"/>
        <w:topLinePunct w:val="0"/>
        <w:bidi w:val="0"/>
        <w:snapToGrid/>
        <w:spacing w:before="30" w:beforeLines="0" w:afterLines="0" w:line="360" w:lineRule="exact"/>
        <w:ind w:left="0" w:leftChars="0" w:right="146" w:firstLine="0" w:firstLineChars="0"/>
        <w:textAlignment w:val="auto"/>
        <w:rPr>
          <w:rFonts w:hint="eastAsia"/>
          <w:color w:val="000000" w:themeColor="text1"/>
          <w:spacing w:val="-2"/>
          <w:sz w:val="21"/>
          <w:u w:val="single"/>
        </w:rPr>
      </w:pPr>
      <w:r>
        <w:rPr>
          <w:rFonts w:hint="eastAsia"/>
          <w:color w:val="000000" w:themeColor="text1"/>
          <w:sz w:val="21"/>
          <w:lang w:val="en-US" w:eastAsia="zh-CN"/>
        </w:rPr>
        <w:t xml:space="preserve">     </w:t>
      </w:r>
      <w:r>
        <w:rPr>
          <w:rFonts w:hint="eastAsia"/>
          <w:color w:val="000000" w:themeColor="text1"/>
          <w:sz w:val="21"/>
        </w:rPr>
        <w:t>关于项目经理每月在施工现场的时间要求：</w:t>
      </w:r>
      <w:r>
        <w:rPr>
          <w:rFonts w:hint="eastAsia"/>
          <w:color w:val="000000" w:themeColor="text1"/>
          <w:sz w:val="21"/>
          <w:u w:val="single"/>
        </w:rPr>
        <w:t xml:space="preserve"> </w:t>
      </w:r>
      <w:r>
        <w:rPr>
          <w:rFonts w:hint="eastAsia"/>
          <w:color w:val="000000" w:themeColor="text1"/>
          <w:sz w:val="21"/>
          <w:u w:val="single"/>
          <w:lang w:val="en-US" w:eastAsia="zh-CN"/>
        </w:rPr>
        <w:t xml:space="preserve">  </w:t>
      </w:r>
      <w:r>
        <w:rPr>
          <w:rFonts w:hint="eastAsia"/>
          <w:color w:val="000000" w:themeColor="text1"/>
          <w:sz w:val="21"/>
          <w:u w:val="single"/>
        </w:rPr>
        <w:t>不少于 24 天</w:t>
      </w:r>
      <w:r>
        <w:rPr>
          <w:rFonts w:hint="eastAsia"/>
          <w:color w:val="000000" w:themeColor="text1"/>
          <w:sz w:val="21"/>
          <w:u w:val="single"/>
          <w:lang w:val="en-US" w:eastAsia="zh-CN"/>
        </w:rPr>
        <w:t xml:space="preserve">   </w:t>
      </w:r>
      <w:r>
        <w:rPr>
          <w:rFonts w:hint="eastAsia"/>
          <w:color w:val="000000" w:themeColor="text1"/>
          <w:spacing w:val="-2"/>
          <w:sz w:val="21"/>
          <w:u w:val="single"/>
        </w:rPr>
        <w:t xml:space="preserve"> </w:t>
      </w:r>
      <w:r>
        <w:rPr>
          <w:rFonts w:hint="eastAsia"/>
          <w:color w:val="000000" w:themeColor="text1"/>
          <w:spacing w:val="-2"/>
          <w:sz w:val="21"/>
          <w:u w:val="single"/>
          <w:lang w:val="en-US" w:eastAsia="zh-CN"/>
        </w:rPr>
        <w:t xml:space="preserve">        </w:t>
      </w:r>
    </w:p>
    <w:p>
      <w:pPr>
        <w:pStyle w:val="2"/>
        <w:pageBreakBefore w:val="0"/>
        <w:kinsoku w:val="0"/>
        <w:wordWrap/>
        <w:overflowPunct w:val="0"/>
        <w:topLinePunct w:val="0"/>
        <w:bidi w:val="0"/>
        <w:snapToGrid/>
        <w:spacing w:before="30" w:beforeLines="0" w:afterLines="0" w:line="360" w:lineRule="exact"/>
        <w:ind w:left="138" w:right="150" w:firstLine="420"/>
        <w:jc w:val="left"/>
        <w:textAlignment w:val="auto"/>
        <w:rPr>
          <w:rFonts w:hint="eastAsia"/>
          <w:color w:val="000000" w:themeColor="text1"/>
          <w:sz w:val="21"/>
          <w:u w:val="single"/>
        </w:rPr>
      </w:pPr>
      <w:r>
        <w:rPr>
          <w:rFonts w:hint="eastAsia"/>
          <w:color w:val="000000" w:themeColor="text1"/>
          <w:sz w:val="21"/>
        </w:rPr>
        <w:t>项目经理未经批准，擅自离开施工现场的违约责任：</w:t>
      </w:r>
      <w:r>
        <w:rPr>
          <w:rFonts w:hint="eastAsia"/>
          <w:color w:val="000000" w:themeColor="text1"/>
          <w:sz w:val="21"/>
          <w:u w:val="single"/>
        </w:rPr>
        <w:t>项目经理每月在岗带班时间不得少于当月施工时间的 80%。未经发包人同意或正当理由，项目经理每月在岗带班时间少于当月施工时间 80%的，少在岗带班一天，发包人有权处违约金 2000 元/日（人民币） 。</w:t>
      </w:r>
    </w:p>
    <w:p>
      <w:pPr>
        <w:pStyle w:val="2"/>
        <w:pageBreakBefore w:val="0"/>
        <w:kinsoku w:val="0"/>
        <w:wordWrap/>
        <w:overflowPunct w:val="0"/>
        <w:topLinePunct w:val="0"/>
        <w:bidi w:val="0"/>
        <w:snapToGrid/>
        <w:spacing w:before="31" w:beforeLines="0" w:afterLines="0" w:line="360" w:lineRule="exact"/>
        <w:ind w:left="138" w:right="151" w:firstLine="420"/>
        <w:jc w:val="left"/>
        <w:textAlignment w:val="auto"/>
        <w:rPr>
          <w:rFonts w:hint="eastAsia"/>
          <w:color w:val="000000" w:themeColor="text1"/>
          <w:sz w:val="21"/>
          <w:u w:val="none"/>
        </w:rPr>
      </w:pPr>
      <w:r>
        <w:rPr>
          <w:rFonts w:hint="eastAsia"/>
          <w:color w:val="000000" w:themeColor="text1"/>
          <w:spacing w:val="2"/>
          <w:sz w:val="21"/>
        </w:rPr>
        <w:t xml:space="preserve">承包人未提交劳动合同，以及没有为项目经理缴纳社会保险证明的违约责任： </w:t>
      </w:r>
      <w:r>
        <w:rPr>
          <w:rFonts w:hint="eastAsia"/>
          <w:color w:val="000000" w:themeColor="text1"/>
          <w:sz w:val="21"/>
          <w:u w:val="single"/>
        </w:rPr>
        <w:t>视为违约，违约 金处 20000 元/人•次（人民币）</w:t>
      </w:r>
      <w:r>
        <w:rPr>
          <w:rFonts w:hint="eastAsia"/>
          <w:color w:val="000000" w:themeColor="text1"/>
          <w:spacing w:val="4"/>
          <w:sz w:val="21"/>
          <w:u w:val="single"/>
        </w:rPr>
        <w:t xml:space="preserve"> </w:t>
      </w:r>
      <w:r>
        <w:rPr>
          <w:rFonts w:hint="eastAsia"/>
          <w:color w:val="000000" w:themeColor="text1"/>
          <w:sz w:val="21"/>
          <w:u w:val="none"/>
        </w:rPr>
        <w:t>。</w:t>
      </w:r>
    </w:p>
    <w:p>
      <w:pPr>
        <w:pStyle w:val="2"/>
        <w:pageBreakBefore w:val="0"/>
        <w:kinsoku w:val="0"/>
        <w:wordWrap/>
        <w:overflowPunct w:val="0"/>
        <w:topLinePunct w:val="0"/>
        <w:bidi w:val="0"/>
        <w:snapToGrid/>
        <w:spacing w:before="30" w:beforeLines="0" w:afterLines="0" w:line="360" w:lineRule="exact"/>
        <w:ind w:left="138" w:right="150" w:firstLine="420"/>
        <w:jc w:val="left"/>
        <w:textAlignment w:val="auto"/>
        <w:rPr>
          <w:rFonts w:hint="eastAsia"/>
          <w:color w:val="000000" w:themeColor="text1"/>
          <w:sz w:val="21"/>
        </w:rPr>
      </w:pPr>
      <w:r>
        <w:rPr>
          <w:rFonts w:hint="eastAsia"/>
          <w:color w:val="000000" w:themeColor="text1"/>
          <w:sz w:val="21"/>
        </w:rPr>
        <w:t xml:space="preserve">3.2.3 </w:t>
      </w:r>
      <w:r>
        <w:rPr>
          <w:rFonts w:hint="eastAsia"/>
          <w:color w:val="000000" w:themeColor="text1"/>
          <w:spacing w:val="2"/>
          <w:sz w:val="21"/>
        </w:rPr>
        <w:t>承包人擅自更换项目经理的违约责任：</w:t>
      </w:r>
      <w:r>
        <w:rPr>
          <w:rFonts w:hint="eastAsia"/>
          <w:color w:val="000000" w:themeColor="text1"/>
          <w:spacing w:val="2"/>
          <w:sz w:val="21"/>
          <w:u w:val="single"/>
        </w:rPr>
        <w:t xml:space="preserve">承包人项目经理必须与承包人投标时所承诺的人员 </w:t>
      </w:r>
      <w:r>
        <w:rPr>
          <w:rFonts w:hint="eastAsia"/>
          <w:color w:val="000000" w:themeColor="text1"/>
          <w:sz w:val="21"/>
          <w:u w:val="single"/>
        </w:rPr>
        <w:t>一致，并在 开工前 7 天到任。在监理人向承包人颁发本工程已竣工证明前前，项目经理不得同时兼任 其他任何项目的项目经理（符合桂建管﹝2013﹞17 号和桂建管﹝2014﹞25 号文除外）。未经发包人书 面同意，承包人擅自更换项目经理的视为违约，违约金处 20000</w:t>
      </w:r>
      <w:r>
        <w:rPr>
          <w:rFonts w:hint="eastAsia"/>
          <w:color w:val="000000" w:themeColor="text1"/>
          <w:spacing w:val="16"/>
          <w:sz w:val="21"/>
          <w:u w:val="single"/>
        </w:rPr>
        <w:t xml:space="preserve"> </w:t>
      </w:r>
      <w:r>
        <w:rPr>
          <w:rFonts w:hint="eastAsia"/>
          <w:color w:val="000000" w:themeColor="text1"/>
          <w:sz w:val="21"/>
          <w:u w:val="single"/>
        </w:rPr>
        <w:t>元/人•次（人民币）</w:t>
      </w:r>
      <w:r>
        <w:rPr>
          <w:rFonts w:hint="eastAsia"/>
          <w:color w:val="000000" w:themeColor="text1"/>
          <w:sz w:val="21"/>
        </w:rPr>
        <w:t>。</w:t>
      </w:r>
    </w:p>
    <w:p>
      <w:pPr>
        <w:pStyle w:val="2"/>
        <w:pageBreakBefore w:val="0"/>
        <w:kinsoku w:val="0"/>
        <w:wordWrap/>
        <w:overflowPunct w:val="0"/>
        <w:topLinePunct w:val="0"/>
        <w:bidi w:val="0"/>
        <w:snapToGrid/>
        <w:spacing w:before="31" w:beforeLines="0" w:afterLines="0" w:line="360" w:lineRule="exact"/>
        <w:ind w:left="138" w:right="151" w:firstLine="420"/>
        <w:jc w:val="left"/>
        <w:textAlignment w:val="auto"/>
        <w:rPr>
          <w:rFonts w:hint="eastAsia"/>
          <w:color w:val="000000" w:themeColor="text1"/>
          <w:spacing w:val="2"/>
          <w:sz w:val="21"/>
          <w:u w:val="single"/>
        </w:rPr>
      </w:pPr>
      <w:r>
        <w:rPr>
          <w:rFonts w:hint="eastAsia"/>
          <w:color w:val="000000" w:themeColor="text1"/>
          <w:spacing w:val="2"/>
          <w:sz w:val="21"/>
        </w:rPr>
        <w:t>3.2.4 承包人无正当理由拒绝更换项目经理的违约责任：</w:t>
      </w:r>
      <w:r>
        <w:rPr>
          <w:rFonts w:hint="eastAsia"/>
          <w:color w:val="000000" w:themeColor="text1"/>
          <w:spacing w:val="2"/>
          <w:sz w:val="21"/>
          <w:u w:val="single"/>
        </w:rPr>
        <w:t>因承包人项目经理不称职，发包人要求调换而未及时调换的，视为承包人违约，必须向发包人交纳处罚金 20000 元/人•次（人民币）。</w:t>
      </w:r>
    </w:p>
    <w:p>
      <w:pPr>
        <w:pStyle w:val="4"/>
        <w:pageBreakBefore w:val="0"/>
        <w:kinsoku w:val="0"/>
        <w:wordWrap/>
        <w:overflowPunct w:val="0"/>
        <w:topLinePunct w:val="0"/>
        <w:bidi w:val="0"/>
        <w:snapToGrid/>
        <w:spacing w:before="134" w:beforeLines="0" w:afterLines="0" w:line="360" w:lineRule="exact"/>
        <w:jc w:val="both"/>
        <w:textAlignment w:val="auto"/>
        <w:rPr>
          <w:rFonts w:hint="eastAsia"/>
          <w:b w:val="0"/>
          <w:color w:val="000000" w:themeColor="text1"/>
          <w:sz w:val="21"/>
        </w:rPr>
      </w:pPr>
      <w:bookmarkStart w:id="157" w:name="_Toc13499"/>
      <w:bookmarkStart w:id="158" w:name="_Toc23698"/>
      <w:r>
        <w:rPr>
          <w:rFonts w:hint="eastAsia"/>
          <w:color w:val="000000" w:themeColor="text1"/>
          <w:sz w:val="21"/>
        </w:rPr>
        <w:t>3.3 承包人人员</w:t>
      </w:r>
      <w:bookmarkEnd w:id="157"/>
      <w:bookmarkEnd w:id="158"/>
    </w:p>
    <w:p>
      <w:pPr>
        <w:pStyle w:val="2"/>
        <w:pageBreakBefore w:val="0"/>
        <w:kinsoku w:val="0"/>
        <w:wordWrap/>
        <w:overflowPunct w:val="0"/>
        <w:topLinePunct w:val="0"/>
        <w:bidi w:val="0"/>
        <w:snapToGrid/>
        <w:spacing w:before="134" w:beforeLines="0" w:afterLines="0" w:line="360" w:lineRule="exact"/>
        <w:ind w:left="138" w:right="149" w:firstLine="420"/>
        <w:jc w:val="both"/>
        <w:textAlignment w:val="auto"/>
        <w:rPr>
          <w:rFonts w:hint="eastAsia"/>
          <w:color w:val="000000" w:themeColor="text1"/>
          <w:sz w:val="21"/>
        </w:rPr>
      </w:pPr>
      <w:r>
        <w:rPr>
          <w:rFonts w:hint="eastAsia"/>
          <w:color w:val="000000" w:themeColor="text1"/>
          <w:sz w:val="21"/>
        </w:rPr>
        <w:t xml:space="preserve">3.3.1 承包人提交项目管理机构及施工现场管理人员安排报告（格式见合同附件 </w:t>
      </w:r>
      <w:r>
        <w:rPr>
          <w:rFonts w:hint="eastAsia"/>
          <w:color w:val="000000" w:themeColor="text1"/>
          <w:spacing w:val="-4"/>
          <w:sz w:val="21"/>
        </w:rPr>
        <w:t xml:space="preserve">3）的期限： </w:t>
      </w:r>
      <w:r>
        <w:rPr>
          <w:rFonts w:hint="eastAsia"/>
          <w:color w:val="000000" w:themeColor="text1"/>
          <w:spacing w:val="-4"/>
          <w:sz w:val="21"/>
          <w:u w:val="single"/>
          <w:lang w:val="en-US" w:eastAsia="zh-CN"/>
        </w:rPr>
        <w:t xml:space="preserve">  </w:t>
      </w:r>
      <w:r>
        <w:rPr>
          <w:rFonts w:hint="eastAsia"/>
          <w:color w:val="000000" w:themeColor="text1"/>
          <w:sz w:val="21"/>
          <w:u w:val="single"/>
        </w:rPr>
        <w:t>开工前 7 天</w:t>
      </w:r>
      <w:r>
        <w:rPr>
          <w:rFonts w:hint="eastAsia"/>
          <w:color w:val="000000" w:themeColor="text1"/>
          <w:spacing w:val="58"/>
          <w:sz w:val="21"/>
          <w:u w:val="single"/>
        </w:rPr>
        <w:t xml:space="preserve"> </w:t>
      </w:r>
      <w:r>
        <w:rPr>
          <w:rFonts w:hint="eastAsia"/>
          <w:color w:val="000000" w:themeColor="text1"/>
          <w:sz w:val="21"/>
        </w:rPr>
        <w:t>。</w:t>
      </w:r>
    </w:p>
    <w:p>
      <w:pPr>
        <w:pStyle w:val="2"/>
        <w:pageBreakBefore w:val="0"/>
        <w:kinsoku w:val="0"/>
        <w:wordWrap/>
        <w:overflowPunct w:val="0"/>
        <w:topLinePunct w:val="0"/>
        <w:bidi w:val="0"/>
        <w:snapToGrid/>
        <w:spacing w:before="31" w:beforeLines="0" w:afterLines="0" w:line="360" w:lineRule="exact"/>
        <w:ind w:left="138" w:right="148" w:firstLine="420"/>
        <w:jc w:val="left"/>
        <w:textAlignment w:val="auto"/>
        <w:rPr>
          <w:rFonts w:hint="eastAsia"/>
          <w:color w:val="000000" w:themeColor="text1"/>
          <w:spacing w:val="1"/>
          <w:sz w:val="21"/>
        </w:rPr>
      </w:pPr>
      <w:r>
        <w:rPr>
          <w:rFonts w:hint="eastAsia"/>
          <w:color w:val="000000" w:themeColor="text1"/>
          <w:sz w:val="21"/>
        </w:rPr>
        <w:t>3.3.</w:t>
      </w:r>
      <w:r>
        <w:rPr>
          <w:rFonts w:hint="eastAsia"/>
          <w:color w:val="000000" w:themeColor="text1"/>
          <w:sz w:val="21"/>
          <w:lang w:val="en-US" w:eastAsia="zh-CN"/>
        </w:rPr>
        <w:t>2</w:t>
      </w:r>
      <w:r>
        <w:rPr>
          <w:rFonts w:hint="eastAsia"/>
          <w:color w:val="000000" w:themeColor="text1"/>
          <w:spacing w:val="4"/>
          <w:sz w:val="21"/>
        </w:rPr>
        <w:t xml:space="preserve"> </w:t>
      </w:r>
      <w:r>
        <w:rPr>
          <w:rFonts w:hint="eastAsia"/>
          <w:color w:val="000000" w:themeColor="text1"/>
          <w:spacing w:val="2"/>
          <w:sz w:val="21"/>
        </w:rPr>
        <w:t>承包人无正当理由拒绝撤换主要施工管理人员的违约责任</w:t>
      </w:r>
      <w:r>
        <w:rPr>
          <w:rFonts w:hint="eastAsia"/>
          <w:color w:val="000000" w:themeColor="text1"/>
          <w:spacing w:val="2"/>
          <w:sz w:val="21"/>
          <w:u w:val="single"/>
        </w:rPr>
        <w:t>：</w:t>
      </w:r>
      <w:r>
        <w:rPr>
          <w:rFonts w:hint="eastAsia"/>
          <w:color w:val="000000" w:themeColor="text1"/>
          <w:spacing w:val="2"/>
          <w:sz w:val="21"/>
        </w:rPr>
        <w:t>因</w:t>
      </w:r>
      <w:r>
        <w:rPr>
          <w:rFonts w:hint="eastAsia"/>
          <w:color w:val="000000" w:themeColor="text1"/>
          <w:spacing w:val="2"/>
          <w:sz w:val="21"/>
          <w:u w:val="single"/>
        </w:rPr>
        <w:t>承包人主要施工管理人员不</w:t>
      </w:r>
      <w:r>
        <w:rPr>
          <w:rFonts w:hint="eastAsia"/>
          <w:color w:val="000000" w:themeColor="text1"/>
          <w:spacing w:val="1"/>
          <w:sz w:val="21"/>
          <w:u w:val="single"/>
        </w:rPr>
        <w:t xml:space="preserve"> </w:t>
      </w:r>
      <w:r>
        <w:rPr>
          <w:rFonts w:hint="eastAsia"/>
          <w:color w:val="000000" w:themeColor="text1"/>
          <w:spacing w:val="2"/>
          <w:sz w:val="21"/>
          <w:u w:val="single"/>
        </w:rPr>
        <w:t>称职，发包人要求调换而无正当理由拒绝撤换或未及时调换的，视为承包人违约，必须向发包人交纳</w:t>
      </w:r>
      <w:r>
        <w:rPr>
          <w:rFonts w:hint="eastAsia"/>
          <w:color w:val="000000" w:themeColor="text1"/>
          <w:spacing w:val="3"/>
          <w:sz w:val="21"/>
          <w:u w:val="single"/>
        </w:rPr>
        <w:t xml:space="preserve"> </w:t>
      </w:r>
      <w:r>
        <w:rPr>
          <w:rFonts w:hint="eastAsia"/>
          <w:color w:val="000000" w:themeColor="text1"/>
          <w:sz w:val="21"/>
          <w:u w:val="single"/>
        </w:rPr>
        <w:t>处罚金，处罚标准：技术负责人</w:t>
      </w:r>
      <w:r>
        <w:rPr>
          <w:rFonts w:hint="eastAsia"/>
          <w:color w:val="000000" w:themeColor="text1"/>
          <w:spacing w:val="-53"/>
          <w:sz w:val="21"/>
          <w:u w:val="single"/>
        </w:rPr>
        <w:t xml:space="preserve"> </w:t>
      </w:r>
      <w:r>
        <w:rPr>
          <w:rFonts w:hint="eastAsia"/>
          <w:color w:val="000000" w:themeColor="text1"/>
          <w:sz w:val="21"/>
          <w:u w:val="single"/>
        </w:rPr>
        <w:t>10000</w:t>
      </w:r>
      <w:r>
        <w:rPr>
          <w:rFonts w:hint="eastAsia"/>
          <w:color w:val="000000" w:themeColor="text1"/>
          <w:spacing w:val="-52"/>
          <w:sz w:val="21"/>
          <w:u w:val="single"/>
        </w:rPr>
        <w:t xml:space="preserve"> </w:t>
      </w:r>
      <w:r>
        <w:rPr>
          <w:rFonts w:hint="eastAsia"/>
          <w:color w:val="000000" w:themeColor="text1"/>
          <w:sz w:val="21"/>
          <w:u w:val="single"/>
        </w:rPr>
        <w:t>元/人•次（人民币）；专业工程师</w:t>
      </w:r>
      <w:r>
        <w:rPr>
          <w:rFonts w:hint="eastAsia"/>
          <w:color w:val="000000" w:themeColor="text1"/>
          <w:spacing w:val="-53"/>
          <w:sz w:val="21"/>
          <w:u w:val="single"/>
        </w:rPr>
        <w:t xml:space="preserve"> </w:t>
      </w:r>
      <w:r>
        <w:rPr>
          <w:rFonts w:hint="eastAsia"/>
          <w:color w:val="000000" w:themeColor="text1"/>
          <w:sz w:val="21"/>
          <w:u w:val="single"/>
        </w:rPr>
        <w:t>5000</w:t>
      </w:r>
      <w:r>
        <w:rPr>
          <w:rFonts w:hint="eastAsia"/>
          <w:color w:val="000000" w:themeColor="text1"/>
          <w:spacing w:val="-52"/>
          <w:sz w:val="21"/>
          <w:u w:val="single"/>
        </w:rPr>
        <w:t xml:space="preserve"> </w:t>
      </w:r>
      <w:r>
        <w:rPr>
          <w:rFonts w:hint="eastAsia"/>
          <w:color w:val="000000" w:themeColor="text1"/>
          <w:sz w:val="21"/>
          <w:u w:val="single"/>
        </w:rPr>
        <w:t>元/人•次（人民币）</w:t>
      </w:r>
      <w:r>
        <w:rPr>
          <w:rFonts w:hint="eastAsia"/>
          <w:color w:val="000000" w:themeColor="text1"/>
          <w:sz w:val="21"/>
        </w:rPr>
        <w:t>。</w:t>
      </w:r>
      <w:r>
        <w:rPr>
          <w:rFonts w:hint="eastAsia"/>
          <w:color w:val="000000" w:themeColor="text1"/>
          <w:spacing w:val="1"/>
          <w:sz w:val="21"/>
        </w:rPr>
        <w:t xml:space="preserve"> </w:t>
      </w:r>
    </w:p>
    <w:p>
      <w:pPr>
        <w:pStyle w:val="2"/>
        <w:pageBreakBefore w:val="0"/>
        <w:kinsoku w:val="0"/>
        <w:wordWrap/>
        <w:overflowPunct w:val="0"/>
        <w:topLinePunct w:val="0"/>
        <w:bidi w:val="0"/>
        <w:snapToGrid/>
        <w:spacing w:before="31" w:beforeLines="0" w:afterLines="0" w:line="360" w:lineRule="exact"/>
        <w:ind w:left="138" w:right="148" w:firstLine="420"/>
        <w:jc w:val="left"/>
        <w:textAlignment w:val="auto"/>
        <w:rPr>
          <w:rFonts w:hint="eastAsia"/>
          <w:color w:val="000000" w:themeColor="text1"/>
          <w:sz w:val="21"/>
        </w:rPr>
      </w:pPr>
      <w:r>
        <w:rPr>
          <w:rFonts w:hint="eastAsia"/>
          <w:color w:val="000000" w:themeColor="text1"/>
          <w:sz w:val="21"/>
        </w:rPr>
        <w:t>3.3.</w:t>
      </w:r>
      <w:r>
        <w:rPr>
          <w:rFonts w:hint="eastAsia"/>
          <w:color w:val="000000" w:themeColor="text1"/>
          <w:sz w:val="21"/>
          <w:lang w:val="en-US" w:eastAsia="zh-CN"/>
        </w:rPr>
        <w:t>3</w:t>
      </w:r>
      <w:r>
        <w:rPr>
          <w:rFonts w:hint="eastAsia"/>
          <w:color w:val="000000" w:themeColor="text1"/>
          <w:spacing w:val="4"/>
          <w:sz w:val="21"/>
        </w:rPr>
        <w:t xml:space="preserve"> </w:t>
      </w:r>
      <w:r>
        <w:rPr>
          <w:rFonts w:hint="eastAsia"/>
          <w:color w:val="000000" w:themeColor="text1"/>
          <w:spacing w:val="2"/>
          <w:sz w:val="21"/>
        </w:rPr>
        <w:t>承包人主要施工管理人员离开施工现场的批准要求：</w:t>
      </w:r>
      <w:r>
        <w:rPr>
          <w:rFonts w:hint="eastAsia"/>
          <w:color w:val="000000" w:themeColor="text1"/>
          <w:spacing w:val="5"/>
          <w:sz w:val="21"/>
        </w:rPr>
        <w:t xml:space="preserve"> </w:t>
      </w:r>
      <w:r>
        <w:rPr>
          <w:rFonts w:hint="eastAsia"/>
          <w:color w:val="000000" w:themeColor="text1"/>
          <w:spacing w:val="2"/>
          <w:sz w:val="21"/>
          <w:u w:val="single"/>
        </w:rPr>
        <w:t>未经发包人同意，项目技术负责人</w:t>
      </w:r>
      <w:r>
        <w:rPr>
          <w:rFonts w:hint="eastAsia"/>
          <w:color w:val="000000" w:themeColor="text1"/>
          <w:spacing w:val="1"/>
          <w:sz w:val="21"/>
          <w:u w:val="single"/>
        </w:rPr>
        <w:t xml:space="preserve"> </w:t>
      </w:r>
      <w:r>
        <w:rPr>
          <w:rFonts w:hint="eastAsia"/>
          <w:color w:val="000000" w:themeColor="text1"/>
          <w:sz w:val="21"/>
          <w:u w:val="single"/>
        </w:rPr>
        <w:t>擅自离岗的，视为承包人违约，发包人有权处违约金</w:t>
      </w:r>
      <w:r>
        <w:rPr>
          <w:rFonts w:hint="eastAsia"/>
          <w:color w:val="000000" w:themeColor="text1"/>
          <w:spacing w:val="-49"/>
          <w:sz w:val="21"/>
          <w:u w:val="single"/>
        </w:rPr>
        <w:t xml:space="preserve"> </w:t>
      </w:r>
      <w:r>
        <w:rPr>
          <w:rFonts w:hint="eastAsia"/>
          <w:color w:val="000000" w:themeColor="text1"/>
          <w:sz w:val="21"/>
          <w:u w:val="single"/>
        </w:rPr>
        <w:t>2000</w:t>
      </w:r>
      <w:r>
        <w:rPr>
          <w:rFonts w:hint="eastAsia"/>
          <w:color w:val="000000" w:themeColor="text1"/>
          <w:spacing w:val="-50"/>
          <w:sz w:val="21"/>
          <w:u w:val="single"/>
        </w:rPr>
        <w:t xml:space="preserve"> </w:t>
      </w:r>
      <w:r>
        <w:rPr>
          <w:rFonts w:hint="eastAsia"/>
          <w:color w:val="000000" w:themeColor="text1"/>
          <w:sz w:val="21"/>
          <w:u w:val="single"/>
        </w:rPr>
        <w:t>元/人•次（人民币）；未经发包人同意，专</w:t>
      </w:r>
      <w:r>
        <w:rPr>
          <w:rFonts w:hint="eastAsia"/>
          <w:color w:val="000000" w:themeColor="text1"/>
          <w:spacing w:val="1"/>
          <w:sz w:val="21"/>
          <w:u w:val="single"/>
        </w:rPr>
        <w:t xml:space="preserve"> </w:t>
      </w:r>
      <w:r>
        <w:rPr>
          <w:rFonts w:hint="eastAsia"/>
          <w:color w:val="000000" w:themeColor="text1"/>
          <w:sz w:val="21"/>
          <w:u w:val="single"/>
        </w:rPr>
        <w:t>职安全员擅自离岗，视为承包人违约，发包人有权处违约金</w:t>
      </w:r>
      <w:r>
        <w:rPr>
          <w:rFonts w:hint="eastAsia"/>
          <w:color w:val="000000" w:themeColor="text1"/>
          <w:spacing w:val="-49"/>
          <w:sz w:val="21"/>
          <w:u w:val="single"/>
        </w:rPr>
        <w:t xml:space="preserve"> </w:t>
      </w:r>
      <w:r>
        <w:rPr>
          <w:rFonts w:hint="eastAsia"/>
          <w:color w:val="000000" w:themeColor="text1"/>
          <w:sz w:val="21"/>
          <w:u w:val="single"/>
        </w:rPr>
        <w:t>2000</w:t>
      </w:r>
      <w:r>
        <w:rPr>
          <w:rFonts w:hint="eastAsia"/>
          <w:color w:val="000000" w:themeColor="text1"/>
          <w:spacing w:val="-49"/>
          <w:sz w:val="21"/>
          <w:u w:val="single"/>
        </w:rPr>
        <w:t xml:space="preserve"> </w:t>
      </w:r>
      <w:r>
        <w:rPr>
          <w:rFonts w:hint="eastAsia"/>
          <w:color w:val="000000" w:themeColor="text1"/>
          <w:sz w:val="21"/>
          <w:u w:val="single"/>
        </w:rPr>
        <w:t>元/人•次（人民币）；其它在场管理人员擅自离岗的，视为承包人违约，发包人有权处违约金 1000 元/人•次（人民币）</w:t>
      </w:r>
      <w:r>
        <w:rPr>
          <w:rFonts w:hint="eastAsia"/>
          <w:color w:val="000000" w:themeColor="text1"/>
          <w:spacing w:val="1"/>
          <w:sz w:val="21"/>
        </w:rPr>
        <w:t xml:space="preserve"> </w:t>
      </w:r>
      <w:r>
        <w:rPr>
          <w:rFonts w:hint="eastAsia"/>
          <w:color w:val="000000" w:themeColor="text1"/>
          <w:sz w:val="21"/>
        </w:rPr>
        <w:t>。</w:t>
      </w:r>
    </w:p>
    <w:p>
      <w:pPr>
        <w:pStyle w:val="2"/>
        <w:pageBreakBefore w:val="0"/>
        <w:kinsoku w:val="0"/>
        <w:wordWrap/>
        <w:overflowPunct w:val="0"/>
        <w:topLinePunct w:val="0"/>
        <w:bidi w:val="0"/>
        <w:snapToGrid/>
        <w:spacing w:before="31" w:beforeLines="0" w:afterLines="0" w:line="360" w:lineRule="exact"/>
        <w:ind w:left="138" w:right="148" w:firstLine="420"/>
        <w:jc w:val="left"/>
        <w:textAlignment w:val="auto"/>
        <w:rPr>
          <w:rFonts w:hint="eastAsia"/>
          <w:color w:val="000000" w:themeColor="text1"/>
          <w:sz w:val="21"/>
          <w:u w:val="single"/>
        </w:rPr>
      </w:pPr>
      <w:r>
        <w:rPr>
          <w:rFonts w:hint="eastAsia"/>
          <w:color w:val="000000" w:themeColor="text1"/>
          <w:sz w:val="21"/>
        </w:rPr>
        <w:t>3.3.</w:t>
      </w:r>
      <w:r>
        <w:rPr>
          <w:rFonts w:hint="eastAsia"/>
          <w:color w:val="000000" w:themeColor="text1"/>
          <w:sz w:val="21"/>
          <w:lang w:val="en-US" w:eastAsia="zh-CN"/>
        </w:rPr>
        <w:t>4</w:t>
      </w:r>
      <w:r>
        <w:rPr>
          <w:rFonts w:hint="eastAsia"/>
          <w:color w:val="000000" w:themeColor="text1"/>
          <w:sz w:val="21"/>
        </w:rPr>
        <w:t xml:space="preserve"> 承包人擅自更换主要施工管理人员的违约责任：</w:t>
      </w:r>
      <w:r>
        <w:rPr>
          <w:rFonts w:hint="eastAsia"/>
          <w:color w:val="000000" w:themeColor="text1"/>
          <w:sz w:val="21"/>
          <w:u w:val="single"/>
        </w:rPr>
        <w:t>项目技术负责人、专职安全员及其承诺的其它在场管理人员未经发包人书面同意不准擅自更换，擅自更换项目技术负责人处 10000 元/人•次（人民币）违约金；擅自更换专职安全员处 5000 元/人•次（人民币）违约金；擅自更换其它在场管理人员处 3000 元/人•次（人民币）违约金。</w:t>
      </w:r>
    </w:p>
    <w:p>
      <w:pPr>
        <w:pStyle w:val="2"/>
        <w:pageBreakBefore w:val="0"/>
        <w:kinsoku w:val="0"/>
        <w:wordWrap/>
        <w:overflowPunct w:val="0"/>
        <w:topLinePunct w:val="0"/>
        <w:bidi w:val="0"/>
        <w:snapToGrid/>
        <w:spacing w:before="31" w:beforeLines="0" w:afterLines="0" w:line="360" w:lineRule="exact"/>
        <w:ind w:left="138" w:right="148" w:firstLine="420"/>
        <w:jc w:val="left"/>
        <w:textAlignment w:val="auto"/>
        <w:rPr>
          <w:rFonts w:hint="eastAsia"/>
          <w:color w:val="000000" w:themeColor="text1"/>
          <w:sz w:val="21"/>
          <w:u w:val="single"/>
        </w:rPr>
      </w:pPr>
      <w:r>
        <w:rPr>
          <w:rFonts w:hint="eastAsia"/>
          <w:color w:val="000000" w:themeColor="text1"/>
          <w:sz w:val="21"/>
          <w:u w:val="none"/>
        </w:rPr>
        <w:t xml:space="preserve"> 承包人主要施工管理人员擅自离开施工现场的违约责任</w:t>
      </w:r>
      <w:r>
        <w:rPr>
          <w:rFonts w:hint="eastAsia"/>
          <w:color w:val="000000" w:themeColor="text1"/>
          <w:sz w:val="21"/>
          <w:u w:val="single"/>
        </w:rPr>
        <w:t>：未经发包人同意，项目技术负责人擅自离岗的，视为承包人违约，发包人有权处违约金 10000 元/人•次（人民币）；未经发包人同意，专职安全员擅自离岗的，视为承包人违约，发包人有权处违约金 5000 元/人•次（人民币）；其它在场管理人员擅自离岗的，视为承包人违约，发包人有权处违约金 3000 元/人•次（人民币）。</w:t>
      </w:r>
    </w:p>
    <w:p>
      <w:pPr>
        <w:pStyle w:val="4"/>
        <w:pageBreakBefore w:val="0"/>
        <w:kinsoku w:val="0"/>
        <w:wordWrap/>
        <w:overflowPunct w:val="0"/>
        <w:topLinePunct w:val="0"/>
        <w:bidi w:val="0"/>
        <w:snapToGrid/>
        <w:spacing w:before="135" w:beforeLines="0" w:afterLines="0" w:line="360" w:lineRule="exact"/>
        <w:jc w:val="both"/>
        <w:textAlignment w:val="auto"/>
        <w:rPr>
          <w:rFonts w:hint="eastAsia"/>
          <w:b w:val="0"/>
          <w:color w:val="000000" w:themeColor="text1"/>
          <w:sz w:val="21"/>
        </w:rPr>
      </w:pPr>
      <w:bookmarkStart w:id="159" w:name="_Toc13214"/>
      <w:bookmarkStart w:id="160" w:name="_Toc7275"/>
      <w:r>
        <w:rPr>
          <w:rFonts w:hint="eastAsia"/>
          <w:color w:val="000000" w:themeColor="text1"/>
          <w:sz w:val="21"/>
        </w:rPr>
        <w:t>3.5 分包</w:t>
      </w:r>
      <w:bookmarkEnd w:id="159"/>
      <w:bookmarkEnd w:id="160"/>
    </w:p>
    <w:p>
      <w:pPr>
        <w:pStyle w:val="2"/>
        <w:pageBreakBefore w:val="0"/>
        <w:kinsoku w:val="0"/>
        <w:wordWrap/>
        <w:overflowPunct w:val="0"/>
        <w:topLinePunct w:val="0"/>
        <w:bidi w:val="0"/>
        <w:snapToGrid/>
        <w:spacing w:before="133" w:beforeLines="0" w:afterLines="0" w:line="360" w:lineRule="exact"/>
        <w:ind w:right="146"/>
        <w:textAlignment w:val="auto"/>
        <w:rPr>
          <w:rFonts w:hint="eastAsia"/>
          <w:color w:val="000000" w:themeColor="text1"/>
          <w:sz w:val="21"/>
        </w:rPr>
      </w:pPr>
      <w:r>
        <w:rPr>
          <w:rFonts w:hint="eastAsia"/>
          <w:color w:val="000000" w:themeColor="text1"/>
          <w:sz w:val="21"/>
        </w:rPr>
        <w:t>3.5.1 分包的一般约定</w:t>
      </w:r>
    </w:p>
    <w:p>
      <w:pPr>
        <w:pStyle w:val="2"/>
        <w:pageBreakBefore w:val="0"/>
        <w:kinsoku w:val="0"/>
        <w:wordWrap/>
        <w:overflowPunct w:val="0"/>
        <w:topLinePunct w:val="0"/>
        <w:bidi w:val="0"/>
        <w:snapToGrid/>
        <w:spacing w:before="126" w:beforeLines="0" w:afterLines="0" w:line="360" w:lineRule="exact"/>
        <w:ind w:right="3436"/>
        <w:textAlignment w:val="auto"/>
        <w:rPr>
          <w:rFonts w:hint="eastAsia"/>
          <w:color w:val="000000" w:themeColor="text1"/>
          <w:sz w:val="21"/>
        </w:rPr>
      </w:pPr>
      <w:r>
        <w:rPr>
          <w:rFonts w:hint="eastAsia"/>
          <w:color w:val="000000" w:themeColor="text1"/>
          <w:sz w:val="21"/>
        </w:rPr>
        <w:t xml:space="preserve">禁止分包的工程包括： </w:t>
      </w:r>
      <w:r>
        <w:rPr>
          <w:rFonts w:hint="eastAsia"/>
          <w:color w:val="000000" w:themeColor="text1"/>
          <w:sz w:val="21"/>
          <w:u w:val="single"/>
        </w:rPr>
        <w:t xml:space="preserve">本工程不得分包 </w:t>
      </w:r>
      <w:r>
        <w:rPr>
          <w:rFonts w:hint="eastAsia"/>
          <w:color w:val="000000" w:themeColor="text1"/>
          <w:sz w:val="21"/>
        </w:rPr>
        <w:t>。</w:t>
      </w:r>
    </w:p>
    <w:p>
      <w:pPr>
        <w:pStyle w:val="2"/>
        <w:pageBreakBefore w:val="0"/>
        <w:kinsoku w:val="0"/>
        <w:wordWrap/>
        <w:overflowPunct w:val="0"/>
        <w:topLinePunct w:val="0"/>
        <w:bidi w:val="0"/>
        <w:snapToGrid/>
        <w:spacing w:before="126" w:beforeLines="0" w:afterLines="0" w:line="360" w:lineRule="exact"/>
        <w:ind w:right="3436"/>
        <w:textAlignment w:val="auto"/>
        <w:rPr>
          <w:rFonts w:hint="eastAsia"/>
          <w:color w:val="000000" w:themeColor="text1"/>
          <w:sz w:val="21"/>
        </w:rPr>
      </w:pPr>
      <w:r>
        <w:rPr>
          <w:rFonts w:hint="eastAsia"/>
          <w:color w:val="000000" w:themeColor="text1"/>
          <w:sz w:val="21"/>
        </w:rPr>
        <w:t xml:space="preserve"> 主体结构、关键性工作的范围： </w:t>
      </w:r>
      <w:r>
        <w:rPr>
          <w:rFonts w:hint="eastAsia"/>
          <w:color w:val="000000" w:themeColor="text1"/>
          <w:sz w:val="21"/>
          <w:u w:val="single"/>
          <w:lang w:val="en-US" w:eastAsia="zh-CN"/>
        </w:rPr>
        <w:t xml:space="preserve">        </w:t>
      </w:r>
      <w:r>
        <w:rPr>
          <w:rFonts w:hint="eastAsia"/>
          <w:color w:val="000000" w:themeColor="text1"/>
          <w:sz w:val="21"/>
          <w:u w:val="single"/>
        </w:rPr>
        <w:t>无</w:t>
      </w:r>
      <w:r>
        <w:rPr>
          <w:rFonts w:hint="eastAsia"/>
          <w:color w:val="000000" w:themeColor="text1"/>
          <w:sz w:val="21"/>
          <w:u w:val="single"/>
          <w:lang w:val="en-US" w:eastAsia="zh-CN"/>
        </w:rPr>
        <w:t xml:space="preserve">             </w:t>
      </w:r>
      <w:r>
        <w:rPr>
          <w:rFonts w:hint="eastAsia"/>
          <w:color w:val="000000" w:themeColor="text1"/>
          <w:sz w:val="21"/>
          <w:u w:val="single"/>
        </w:rPr>
        <w:t xml:space="preserve"> </w:t>
      </w:r>
    </w:p>
    <w:p>
      <w:pPr>
        <w:pStyle w:val="2"/>
        <w:pageBreakBefore w:val="0"/>
        <w:kinsoku w:val="0"/>
        <w:wordWrap/>
        <w:overflowPunct w:val="0"/>
        <w:topLinePunct w:val="0"/>
        <w:bidi w:val="0"/>
        <w:snapToGrid/>
        <w:spacing w:before="126" w:beforeLines="0" w:afterLines="0" w:line="360" w:lineRule="exact"/>
        <w:ind w:right="3436"/>
        <w:textAlignment w:val="auto"/>
        <w:rPr>
          <w:rFonts w:hint="eastAsia"/>
          <w:color w:val="000000" w:themeColor="text1"/>
          <w:sz w:val="21"/>
        </w:rPr>
      </w:pPr>
      <w:r>
        <w:rPr>
          <w:rFonts w:hint="eastAsia"/>
          <w:color w:val="000000" w:themeColor="text1"/>
          <w:sz w:val="21"/>
        </w:rPr>
        <w:t>3.5.2</w:t>
      </w:r>
      <w:r>
        <w:rPr>
          <w:rFonts w:hint="eastAsia"/>
          <w:color w:val="000000" w:themeColor="text1"/>
          <w:spacing w:val="-54"/>
          <w:sz w:val="21"/>
        </w:rPr>
        <w:t xml:space="preserve"> </w:t>
      </w:r>
      <w:r>
        <w:rPr>
          <w:rFonts w:hint="eastAsia"/>
          <w:color w:val="000000" w:themeColor="text1"/>
          <w:sz w:val="21"/>
        </w:rPr>
        <w:t>分包的确定</w:t>
      </w:r>
    </w:p>
    <w:p>
      <w:pPr>
        <w:pStyle w:val="2"/>
        <w:pageBreakBefore w:val="0"/>
        <w:kinsoku w:val="0"/>
        <w:wordWrap/>
        <w:overflowPunct w:val="0"/>
        <w:topLinePunct w:val="0"/>
        <w:bidi w:val="0"/>
        <w:snapToGrid/>
        <w:spacing w:before="31" w:beforeLines="0" w:afterLines="0" w:line="360" w:lineRule="exact"/>
        <w:ind w:right="146"/>
        <w:textAlignment w:val="auto"/>
        <w:rPr>
          <w:rFonts w:hint="eastAsia"/>
          <w:color w:val="000000" w:themeColor="text1"/>
          <w:sz w:val="21"/>
        </w:rPr>
      </w:pPr>
      <w:r>
        <w:rPr>
          <w:rFonts w:hint="eastAsia"/>
          <w:color w:val="000000" w:themeColor="text1"/>
          <w:sz w:val="21"/>
        </w:rPr>
        <w:t>允许分包的专业工程包括：</w:t>
      </w:r>
      <w:r>
        <w:rPr>
          <w:rFonts w:hint="eastAsia"/>
          <w:color w:val="000000" w:themeColor="text1"/>
          <w:sz w:val="21"/>
          <w:u w:val="single"/>
          <w:lang w:val="en-US" w:eastAsia="zh-CN"/>
        </w:rPr>
        <w:t xml:space="preserve">            </w:t>
      </w:r>
      <w:r>
        <w:rPr>
          <w:rFonts w:hint="eastAsia"/>
          <w:color w:val="000000" w:themeColor="text1"/>
          <w:sz w:val="21"/>
          <w:u w:val="single"/>
        </w:rPr>
        <w:t>不允许分包</w:t>
      </w:r>
      <w:r>
        <w:rPr>
          <w:rFonts w:hint="eastAsia"/>
          <w:color w:val="000000" w:themeColor="text1"/>
          <w:sz w:val="21"/>
          <w:u w:val="single"/>
          <w:lang w:val="en-US" w:eastAsia="zh-CN"/>
        </w:rPr>
        <w:t xml:space="preserve">              </w:t>
      </w:r>
      <w:r>
        <w:rPr>
          <w:rFonts w:hint="eastAsia"/>
          <w:color w:val="000000" w:themeColor="text1"/>
          <w:sz w:val="21"/>
          <w:u w:val="single"/>
        </w:rPr>
        <w:t xml:space="preserve"> </w:t>
      </w:r>
      <w:r>
        <w:rPr>
          <w:rFonts w:hint="eastAsia"/>
          <w:color w:val="000000" w:themeColor="text1"/>
          <w:sz w:val="21"/>
        </w:rPr>
        <w:t xml:space="preserve">。 </w:t>
      </w:r>
    </w:p>
    <w:p>
      <w:pPr>
        <w:pStyle w:val="2"/>
        <w:pageBreakBefore w:val="0"/>
        <w:kinsoku w:val="0"/>
        <w:wordWrap/>
        <w:overflowPunct w:val="0"/>
        <w:topLinePunct w:val="0"/>
        <w:bidi w:val="0"/>
        <w:snapToGrid/>
        <w:spacing w:before="31" w:beforeLines="0" w:afterLines="0" w:line="360" w:lineRule="exact"/>
        <w:ind w:right="146"/>
        <w:textAlignment w:val="auto"/>
        <w:rPr>
          <w:rFonts w:hint="eastAsia"/>
          <w:color w:val="000000" w:themeColor="text1"/>
          <w:sz w:val="21"/>
        </w:rPr>
      </w:pPr>
    </w:p>
    <w:p>
      <w:pPr>
        <w:pStyle w:val="2"/>
        <w:pageBreakBefore w:val="0"/>
        <w:kinsoku w:val="0"/>
        <w:wordWrap/>
        <w:overflowPunct w:val="0"/>
        <w:topLinePunct w:val="0"/>
        <w:bidi w:val="0"/>
        <w:snapToGrid/>
        <w:spacing w:before="31" w:beforeLines="0" w:afterLines="0" w:line="360" w:lineRule="exact"/>
        <w:ind w:right="146"/>
        <w:textAlignment w:val="auto"/>
        <w:rPr>
          <w:rFonts w:hint="eastAsia"/>
          <w:color w:val="000000" w:themeColor="text1"/>
          <w:spacing w:val="-52"/>
          <w:sz w:val="21"/>
        </w:rPr>
      </w:pPr>
      <w:r>
        <w:rPr>
          <w:rFonts w:hint="eastAsia"/>
          <w:color w:val="000000" w:themeColor="text1"/>
          <w:sz w:val="21"/>
        </w:rPr>
        <w:t>其他关于分包的约定：</w:t>
      </w:r>
      <w:r>
        <w:rPr>
          <w:rFonts w:hint="eastAsia"/>
          <w:color w:val="000000" w:themeColor="text1"/>
          <w:spacing w:val="-52"/>
          <w:sz w:val="21"/>
        </w:rPr>
        <w:t xml:space="preserve"> </w:t>
      </w:r>
    </w:p>
    <w:p>
      <w:pPr>
        <w:pStyle w:val="2"/>
        <w:pageBreakBefore w:val="0"/>
        <w:kinsoku w:val="0"/>
        <w:wordWrap/>
        <w:overflowPunct w:val="0"/>
        <w:topLinePunct w:val="0"/>
        <w:bidi w:val="0"/>
        <w:snapToGrid/>
        <w:spacing w:before="31" w:beforeLines="0" w:afterLines="0" w:line="360" w:lineRule="exact"/>
        <w:ind w:right="151"/>
        <w:jc w:val="left"/>
        <w:textAlignment w:val="auto"/>
        <w:rPr>
          <w:rFonts w:hint="eastAsia"/>
          <w:color w:val="000000" w:themeColor="text1"/>
          <w:spacing w:val="2"/>
          <w:sz w:val="21"/>
        </w:rPr>
      </w:pPr>
      <w:r>
        <w:rPr>
          <w:rFonts w:hint="eastAsia"/>
          <w:color w:val="000000" w:themeColor="text1"/>
          <w:spacing w:val="2"/>
          <w:sz w:val="21"/>
        </w:rPr>
        <w:t>（1）除前款约定的分包内容外，经过发包人和监理人同意，承包人可以将其他非主体、非关键性工作分包给第三人，但分包人应当经过发包人和监理人审批。发包人和监理人 有权拒绝承包人的分包请求和承包人选择的分包人。本项目分包人主要施工管理人员名单详见合同附件 4。</w:t>
      </w:r>
    </w:p>
    <w:p>
      <w:pPr>
        <w:pStyle w:val="2"/>
        <w:pageBreakBefore w:val="0"/>
        <w:kinsoku w:val="0"/>
        <w:wordWrap/>
        <w:overflowPunct w:val="0"/>
        <w:topLinePunct w:val="0"/>
        <w:bidi w:val="0"/>
        <w:snapToGrid/>
        <w:spacing w:beforeLines="0" w:afterLines="0" w:line="360" w:lineRule="exact"/>
        <w:ind w:right="146"/>
        <w:textAlignment w:val="auto"/>
        <w:rPr>
          <w:rFonts w:hint="eastAsia"/>
          <w:color w:val="000000" w:themeColor="text1"/>
          <w:sz w:val="21"/>
        </w:rPr>
      </w:pPr>
      <w:r>
        <w:rPr>
          <w:rFonts w:hint="eastAsia"/>
          <w:color w:val="000000" w:themeColor="text1"/>
          <w:sz w:val="21"/>
        </w:rPr>
        <w:t>（2）在相关分包合同签订并报送有关建设行政主管部门备案后</w:t>
      </w:r>
      <w:r>
        <w:rPr>
          <w:rFonts w:hint="eastAsia"/>
          <w:color w:val="000000" w:themeColor="text1"/>
          <w:spacing w:val="-49"/>
          <w:sz w:val="21"/>
        </w:rPr>
        <w:t xml:space="preserve"> </w:t>
      </w:r>
      <w:r>
        <w:rPr>
          <w:rFonts w:hint="eastAsia"/>
          <w:color w:val="000000" w:themeColor="text1"/>
          <w:sz w:val="21"/>
        </w:rPr>
        <w:t>7</w:t>
      </w:r>
      <w:r>
        <w:rPr>
          <w:rFonts w:hint="eastAsia"/>
          <w:color w:val="000000" w:themeColor="text1"/>
          <w:spacing w:val="-48"/>
          <w:sz w:val="21"/>
        </w:rPr>
        <w:t xml:space="preserve"> </w:t>
      </w:r>
      <w:r>
        <w:rPr>
          <w:rFonts w:hint="eastAsia"/>
          <w:color w:val="000000" w:themeColor="text1"/>
          <w:sz w:val="21"/>
        </w:rPr>
        <w:t>天内，承包人应当将一份副本提 交给监理人，承包人应保障分包工作不得再次分包。</w:t>
      </w:r>
    </w:p>
    <w:p>
      <w:pPr>
        <w:pStyle w:val="2"/>
        <w:pageBreakBefore w:val="0"/>
        <w:kinsoku w:val="0"/>
        <w:wordWrap/>
        <w:overflowPunct w:val="0"/>
        <w:topLinePunct w:val="0"/>
        <w:bidi w:val="0"/>
        <w:snapToGrid/>
        <w:spacing w:beforeLines="0" w:afterLines="0" w:line="360" w:lineRule="exact"/>
        <w:ind w:right="146"/>
        <w:textAlignment w:val="auto"/>
        <w:rPr>
          <w:rFonts w:hint="eastAsia" w:eastAsia="宋体"/>
          <w:color w:val="000000" w:themeColor="text1"/>
          <w:sz w:val="21"/>
          <w:lang w:eastAsia="zh-CN"/>
        </w:rPr>
      </w:pPr>
      <w:r>
        <w:rPr>
          <w:rFonts w:hint="eastAsia"/>
          <w:color w:val="000000" w:themeColor="text1"/>
          <w:sz w:val="21"/>
        </w:rPr>
        <w:t>（3）未经承包人和监理人审批同意的分包工程和分包人，承包人有权拒绝验收分包工程和支付相 应款项，由此引起的发包人费用增加和(或)延误的工期由发包人承担</w:t>
      </w:r>
      <w:r>
        <w:rPr>
          <w:rFonts w:hint="eastAsia"/>
          <w:color w:val="000000" w:themeColor="text1"/>
          <w:sz w:val="21"/>
          <w:lang w:eastAsia="zh-CN"/>
        </w:rPr>
        <w:t>。</w:t>
      </w:r>
    </w:p>
    <w:p>
      <w:pPr>
        <w:pStyle w:val="2"/>
        <w:pageBreakBefore w:val="0"/>
        <w:kinsoku w:val="0"/>
        <w:wordWrap/>
        <w:overflowPunct w:val="0"/>
        <w:topLinePunct w:val="0"/>
        <w:bidi w:val="0"/>
        <w:snapToGrid/>
        <w:spacing w:before="31" w:beforeLines="0" w:afterLines="0" w:line="360" w:lineRule="exact"/>
        <w:ind w:left="0" w:leftChars="0" w:right="146" w:firstLine="0" w:firstLineChars="0"/>
        <w:textAlignment w:val="auto"/>
        <w:rPr>
          <w:rFonts w:hint="eastAsia"/>
          <w:color w:val="000000" w:themeColor="text1"/>
          <w:sz w:val="21"/>
        </w:rPr>
      </w:pPr>
      <w:r>
        <w:rPr>
          <w:rFonts w:hint="eastAsia"/>
          <w:color w:val="000000" w:themeColor="text1"/>
          <w:sz w:val="21"/>
        </w:rPr>
        <w:t>（4）承包人有以下情况之一者，发包人有权解除合同，并视情况扣除其履约保证金：</w:t>
      </w:r>
    </w:p>
    <w:p>
      <w:pPr>
        <w:pStyle w:val="2"/>
        <w:pageBreakBefore w:val="0"/>
        <w:kinsoku w:val="0"/>
        <w:wordWrap/>
        <w:overflowPunct w:val="0"/>
        <w:topLinePunct w:val="0"/>
        <w:bidi w:val="0"/>
        <w:snapToGrid/>
        <w:spacing w:before="125" w:beforeLines="0" w:afterLines="0" w:line="360" w:lineRule="exact"/>
        <w:ind w:left="138" w:right="146" w:firstLine="420"/>
        <w:textAlignment w:val="auto"/>
        <w:rPr>
          <w:rFonts w:hint="eastAsia"/>
          <w:color w:val="000000" w:themeColor="text1"/>
          <w:sz w:val="21"/>
        </w:rPr>
      </w:pPr>
      <w:r>
        <w:rPr>
          <w:rFonts w:hint="eastAsia"/>
          <w:color w:val="000000" w:themeColor="text1"/>
          <w:spacing w:val="2"/>
          <w:sz w:val="21"/>
        </w:rPr>
        <w:t>①个人承包工程，包括本人单位及外单位人员承包，发包人不承认其个人拥有任何资质等级及营</w:t>
      </w:r>
      <w:r>
        <w:rPr>
          <w:rFonts w:hint="eastAsia"/>
          <w:color w:val="000000" w:themeColor="text1"/>
          <w:sz w:val="21"/>
        </w:rPr>
        <w:t xml:space="preserve"> 业许可资格。没收全部履约保证金。</w:t>
      </w:r>
    </w:p>
    <w:p>
      <w:pPr>
        <w:pStyle w:val="2"/>
        <w:pageBreakBefore w:val="0"/>
        <w:kinsoku w:val="0"/>
        <w:wordWrap/>
        <w:overflowPunct w:val="0"/>
        <w:topLinePunct w:val="0"/>
        <w:bidi w:val="0"/>
        <w:snapToGrid/>
        <w:spacing w:before="31" w:beforeLines="0" w:afterLines="0" w:line="360" w:lineRule="exact"/>
        <w:ind w:left="138" w:right="146" w:firstLine="420"/>
        <w:textAlignment w:val="auto"/>
        <w:rPr>
          <w:rFonts w:hint="eastAsia"/>
          <w:color w:val="000000" w:themeColor="text1"/>
          <w:sz w:val="21"/>
        </w:rPr>
      </w:pPr>
      <w:r>
        <w:rPr>
          <w:rFonts w:hint="eastAsia"/>
          <w:color w:val="000000" w:themeColor="text1"/>
          <w:spacing w:val="2"/>
          <w:sz w:val="21"/>
        </w:rPr>
        <w:t>②几个人联合承包工程，就地组织暗分包队伍，不具备完成本工程的技术、机械能力，被发包人</w:t>
      </w:r>
      <w:r>
        <w:rPr>
          <w:rFonts w:hint="eastAsia"/>
          <w:color w:val="000000" w:themeColor="text1"/>
          <w:sz w:val="21"/>
        </w:rPr>
        <w:t xml:space="preserve"> 判定为没有能力履行的承包人。没收全部履约保证金。</w:t>
      </w:r>
    </w:p>
    <w:p>
      <w:pPr>
        <w:pStyle w:val="2"/>
        <w:pageBreakBefore w:val="0"/>
        <w:kinsoku w:val="0"/>
        <w:wordWrap/>
        <w:overflowPunct w:val="0"/>
        <w:topLinePunct w:val="0"/>
        <w:bidi w:val="0"/>
        <w:snapToGrid/>
        <w:spacing w:before="31" w:beforeLines="0" w:afterLines="0" w:line="360" w:lineRule="exact"/>
        <w:ind w:left="138" w:right="146" w:firstLine="420"/>
        <w:textAlignment w:val="auto"/>
        <w:rPr>
          <w:rFonts w:hint="eastAsia"/>
          <w:color w:val="000000" w:themeColor="text1"/>
          <w:spacing w:val="2"/>
          <w:sz w:val="21"/>
        </w:rPr>
      </w:pPr>
      <w:r>
        <w:rPr>
          <w:rFonts w:hint="eastAsia"/>
          <w:color w:val="000000" w:themeColor="text1"/>
          <w:spacing w:val="2"/>
          <w:sz w:val="21"/>
        </w:rPr>
        <w:t>③就地转包全部的工程，以谋取高额转让费、管理费的承包人。没收全部履约保证金。</w:t>
      </w:r>
    </w:p>
    <w:p>
      <w:pPr>
        <w:pStyle w:val="2"/>
        <w:pageBreakBefore w:val="0"/>
        <w:kinsoku w:val="0"/>
        <w:wordWrap/>
        <w:overflowPunct w:val="0"/>
        <w:topLinePunct w:val="0"/>
        <w:bidi w:val="0"/>
        <w:snapToGrid/>
        <w:spacing w:before="31" w:beforeLines="0" w:afterLines="0" w:line="360" w:lineRule="exact"/>
        <w:ind w:left="138" w:right="146" w:firstLine="420"/>
        <w:textAlignment w:val="auto"/>
        <w:rPr>
          <w:rFonts w:hint="eastAsia"/>
          <w:color w:val="000000" w:themeColor="text1"/>
          <w:spacing w:val="2"/>
          <w:sz w:val="21"/>
        </w:rPr>
      </w:pPr>
      <w:r>
        <w:rPr>
          <w:rFonts w:hint="eastAsia"/>
          <w:color w:val="000000" w:themeColor="text1"/>
          <w:spacing w:val="2"/>
          <w:sz w:val="21"/>
        </w:rPr>
        <w:t>④承包人有部分分包现象（其中包括冒充承包人下属单位的挂勾单位，凭口头协议参与施工的分包 人及其他暗分包个体户），一经发现核实，发包人将采取驱逐该暗分包人措施。没收全部履约保证金。</w:t>
      </w:r>
    </w:p>
    <w:p>
      <w:pPr>
        <w:pStyle w:val="2"/>
        <w:pageBreakBefore w:val="0"/>
        <w:kinsoku w:val="0"/>
        <w:wordWrap/>
        <w:overflowPunct w:val="0"/>
        <w:topLinePunct w:val="0"/>
        <w:bidi w:val="0"/>
        <w:snapToGrid/>
        <w:spacing w:before="31" w:beforeLines="0" w:afterLines="0" w:line="360" w:lineRule="exact"/>
        <w:ind w:left="138" w:right="146" w:firstLine="420"/>
        <w:textAlignment w:val="auto"/>
        <w:rPr>
          <w:rFonts w:hint="eastAsia"/>
          <w:color w:val="000000" w:themeColor="text1"/>
          <w:sz w:val="29"/>
        </w:rPr>
      </w:pPr>
      <w:r>
        <w:rPr>
          <w:rFonts w:hint="eastAsia"/>
          <w:color w:val="000000" w:themeColor="text1"/>
          <w:spacing w:val="2"/>
          <w:sz w:val="21"/>
        </w:rPr>
        <w:t>3.5.4 分包合同价款 关于分包合同价款支付的约定：包工程价款由承包人与分包</w:t>
      </w:r>
      <w:r>
        <w:rPr>
          <w:rFonts w:hint="eastAsia"/>
          <w:color w:val="000000" w:themeColor="text1"/>
          <w:spacing w:val="-3"/>
          <w:sz w:val="21"/>
          <w:u w:val="single"/>
        </w:rPr>
        <w:t>人（包括专业分包人）结算。发包人未经承包人同意不得以任何形式向分包人（包括专业分包人）支付相关分包合同项下的任何工程款项。因</w:t>
      </w:r>
      <w:r>
        <w:rPr>
          <w:rFonts w:hint="eastAsia"/>
          <w:color w:val="000000" w:themeColor="text1"/>
          <w:sz w:val="21"/>
          <w:u w:val="single"/>
        </w:rPr>
        <w:t xml:space="preserve"> </w:t>
      </w:r>
      <w:r>
        <w:rPr>
          <w:rFonts w:hint="eastAsia"/>
          <w:color w:val="000000" w:themeColor="text1"/>
          <w:spacing w:val="-3"/>
          <w:sz w:val="21"/>
          <w:u w:val="single"/>
        </w:rPr>
        <w:t>发包人未经承包人同意直接向分包人（包括专业分包人）支付相关分包合同项下的任何工程款项而影响</w:t>
      </w:r>
      <w:r>
        <w:rPr>
          <w:rFonts w:hint="eastAsia"/>
          <w:color w:val="000000" w:themeColor="text1"/>
          <w:sz w:val="21"/>
          <w:u w:val="single"/>
        </w:rPr>
        <w:t>承包人工作的，所造成的承包人费用增加和（或）延误的工期由发包人承担。</w:t>
      </w:r>
    </w:p>
    <w:p>
      <w:pPr>
        <w:pStyle w:val="4"/>
        <w:pageBreakBefore w:val="0"/>
        <w:kinsoku w:val="0"/>
        <w:wordWrap/>
        <w:overflowPunct w:val="0"/>
        <w:topLinePunct w:val="0"/>
        <w:bidi w:val="0"/>
        <w:snapToGrid/>
        <w:spacing w:before="134" w:beforeLines="0" w:afterLines="0" w:line="360" w:lineRule="exact"/>
        <w:jc w:val="both"/>
        <w:textAlignment w:val="auto"/>
        <w:rPr>
          <w:rFonts w:hint="eastAsia"/>
          <w:b w:val="0"/>
          <w:color w:val="000000" w:themeColor="text1"/>
          <w:sz w:val="21"/>
        </w:rPr>
      </w:pPr>
      <w:bookmarkStart w:id="161" w:name="_Toc12031"/>
      <w:bookmarkStart w:id="162" w:name="_Toc23135"/>
      <w:r>
        <w:rPr>
          <w:rFonts w:hint="eastAsia"/>
          <w:color w:val="000000" w:themeColor="text1"/>
          <w:sz w:val="21"/>
        </w:rPr>
        <w:t>3.6</w:t>
      </w:r>
      <w:r>
        <w:rPr>
          <w:rFonts w:hint="eastAsia"/>
          <w:color w:val="000000" w:themeColor="text1"/>
          <w:spacing w:val="-1"/>
          <w:sz w:val="21"/>
        </w:rPr>
        <w:t xml:space="preserve"> </w:t>
      </w:r>
      <w:r>
        <w:rPr>
          <w:rFonts w:hint="eastAsia"/>
          <w:color w:val="000000" w:themeColor="text1"/>
          <w:sz w:val="21"/>
        </w:rPr>
        <w:t>工程照管与成品、半成品保护</w:t>
      </w:r>
      <w:bookmarkEnd w:id="161"/>
      <w:bookmarkEnd w:id="162"/>
    </w:p>
    <w:p>
      <w:pPr>
        <w:pStyle w:val="2"/>
        <w:pageBreakBefore w:val="0"/>
        <w:kinsoku w:val="0"/>
        <w:wordWrap/>
        <w:overflowPunct w:val="0"/>
        <w:topLinePunct w:val="0"/>
        <w:bidi w:val="0"/>
        <w:snapToGrid/>
        <w:spacing w:before="134" w:beforeLines="0" w:afterLines="0" w:line="360" w:lineRule="exact"/>
        <w:ind w:left="138" w:right="235" w:firstLine="420"/>
        <w:textAlignment w:val="auto"/>
        <w:rPr>
          <w:rFonts w:hint="eastAsia"/>
          <w:color w:val="000000" w:themeColor="text1"/>
          <w:sz w:val="21"/>
        </w:rPr>
      </w:pPr>
      <w:r>
        <w:rPr>
          <w:rFonts w:hint="eastAsia"/>
          <w:color w:val="000000" w:themeColor="text1"/>
          <w:sz w:val="21"/>
        </w:rPr>
        <w:t xml:space="preserve">承包人负责照管工程及工程相关的材料、工程设备的起始时间： </w:t>
      </w:r>
      <w:r>
        <w:rPr>
          <w:rFonts w:hint="eastAsia"/>
          <w:color w:val="000000" w:themeColor="text1"/>
          <w:sz w:val="21"/>
          <w:u w:val="single"/>
        </w:rPr>
        <w:t>设备、人员进场至验收交使用</w:t>
      </w:r>
      <w:r>
        <w:rPr>
          <w:rFonts w:hint="eastAsia"/>
          <w:color w:val="000000" w:themeColor="text1"/>
          <w:spacing w:val="1"/>
          <w:sz w:val="21"/>
          <w:u w:val="single"/>
        </w:rPr>
        <w:t xml:space="preserve"> </w:t>
      </w:r>
      <w:r>
        <w:rPr>
          <w:rFonts w:hint="eastAsia"/>
          <w:color w:val="000000" w:themeColor="text1"/>
          <w:sz w:val="21"/>
          <w:u w:val="single"/>
        </w:rPr>
        <w:t>前由承包人负责保修，无其他特殊要求的，费用由承包人承担</w:t>
      </w:r>
      <w:r>
        <w:rPr>
          <w:rFonts w:hint="eastAsia"/>
          <w:color w:val="000000" w:themeColor="text1"/>
          <w:sz w:val="21"/>
        </w:rPr>
        <w:t>。</w:t>
      </w:r>
    </w:p>
    <w:p>
      <w:pPr>
        <w:pStyle w:val="4"/>
        <w:pageBreakBefore w:val="0"/>
        <w:kinsoku w:val="0"/>
        <w:wordWrap/>
        <w:overflowPunct w:val="0"/>
        <w:topLinePunct w:val="0"/>
        <w:bidi w:val="0"/>
        <w:snapToGrid/>
        <w:spacing w:before="61" w:beforeLines="0" w:afterLines="0" w:line="360" w:lineRule="exact"/>
        <w:jc w:val="both"/>
        <w:textAlignment w:val="auto"/>
        <w:rPr>
          <w:rFonts w:hint="eastAsia"/>
          <w:b w:val="0"/>
          <w:color w:val="000000" w:themeColor="text1"/>
          <w:sz w:val="21"/>
        </w:rPr>
      </w:pPr>
      <w:bookmarkStart w:id="163" w:name="_Toc15858"/>
      <w:bookmarkStart w:id="164" w:name="_Toc30267"/>
      <w:r>
        <w:rPr>
          <w:rFonts w:hint="eastAsia"/>
          <w:color w:val="000000" w:themeColor="text1"/>
          <w:sz w:val="21"/>
        </w:rPr>
        <w:t>3.7 履约担保</w:t>
      </w:r>
      <w:bookmarkEnd w:id="163"/>
      <w:bookmarkEnd w:id="164"/>
    </w:p>
    <w:p>
      <w:pPr>
        <w:pStyle w:val="2"/>
        <w:pageBreakBefore w:val="0"/>
        <w:kinsoku w:val="0"/>
        <w:wordWrap/>
        <w:overflowPunct w:val="0"/>
        <w:topLinePunct w:val="0"/>
        <w:bidi w:val="0"/>
        <w:snapToGrid/>
        <w:spacing w:before="134" w:beforeLines="0" w:afterLines="0" w:line="360" w:lineRule="exact"/>
        <w:ind w:right="31"/>
        <w:textAlignment w:val="auto"/>
        <w:rPr>
          <w:rFonts w:hint="eastAsia"/>
          <w:sz w:val="21"/>
        </w:rPr>
      </w:pPr>
      <w:r>
        <w:rPr>
          <w:rFonts w:hint="eastAsia"/>
          <w:sz w:val="21"/>
        </w:rPr>
        <w:t xml:space="preserve">承包人是否提供履约担保： </w:t>
      </w:r>
      <w:r>
        <w:rPr>
          <w:rFonts w:hint="eastAsia"/>
          <w:sz w:val="21"/>
          <w:u w:val="single"/>
          <w:lang w:val="en-US" w:eastAsia="zh-CN"/>
        </w:rPr>
        <w:t xml:space="preserve">                     </w:t>
      </w:r>
      <w:r>
        <w:rPr>
          <w:rFonts w:hint="eastAsia"/>
          <w:sz w:val="21"/>
          <w:u w:val="single"/>
        </w:rPr>
        <w:t xml:space="preserve">提供 </w:t>
      </w:r>
      <w:r>
        <w:rPr>
          <w:rFonts w:hint="eastAsia"/>
          <w:sz w:val="21"/>
          <w:u w:val="single"/>
          <w:lang w:val="en-US" w:eastAsia="zh-CN"/>
        </w:rPr>
        <w:t xml:space="preserve">                    </w:t>
      </w:r>
      <w:r>
        <w:rPr>
          <w:rFonts w:hint="eastAsia"/>
          <w:sz w:val="21"/>
        </w:rPr>
        <w:t xml:space="preserve">。 </w:t>
      </w:r>
    </w:p>
    <w:p>
      <w:pPr>
        <w:pStyle w:val="2"/>
        <w:pageBreakBefore w:val="0"/>
        <w:kinsoku w:val="0"/>
        <w:wordWrap/>
        <w:overflowPunct w:val="0"/>
        <w:topLinePunct w:val="0"/>
        <w:bidi w:val="0"/>
        <w:snapToGrid/>
        <w:spacing w:before="134" w:beforeLines="0" w:afterLines="0" w:line="360" w:lineRule="exact"/>
        <w:ind w:right="31"/>
        <w:textAlignment w:val="auto"/>
        <w:rPr>
          <w:rFonts w:hint="eastAsia" w:eastAsia="宋体"/>
          <w:sz w:val="21"/>
          <w:u w:val="single"/>
          <w:lang w:eastAsia="zh-CN"/>
        </w:rPr>
      </w:pPr>
      <w:r>
        <w:rPr>
          <w:rFonts w:hint="eastAsia"/>
          <w:sz w:val="21"/>
        </w:rPr>
        <w:t>承包人提供履约担保的形式、金额及期限</w:t>
      </w:r>
      <w:r>
        <w:rPr>
          <w:rFonts w:hint="eastAsia"/>
          <w:sz w:val="21"/>
          <w:highlight w:val="none"/>
        </w:rPr>
        <w:t>的：</w:t>
      </w:r>
      <w:r>
        <w:rPr>
          <w:rFonts w:hint="eastAsia"/>
          <w:sz w:val="21"/>
          <w:highlight w:val="none"/>
          <w:u w:val="single"/>
          <w:lang w:eastAsia="zh-CN"/>
        </w:rPr>
        <w:t>无</w:t>
      </w:r>
    </w:p>
    <w:p>
      <w:pPr>
        <w:pStyle w:val="2"/>
        <w:pageBreakBefore w:val="0"/>
        <w:kinsoku w:val="0"/>
        <w:wordWrap/>
        <w:overflowPunct w:val="0"/>
        <w:topLinePunct w:val="0"/>
        <w:bidi w:val="0"/>
        <w:snapToGrid/>
        <w:spacing w:before="134" w:beforeLines="0" w:afterLines="0" w:line="360" w:lineRule="exact"/>
        <w:ind w:right="31"/>
        <w:textAlignment w:val="auto"/>
        <w:rPr>
          <w:rFonts w:hint="eastAsia"/>
          <w:sz w:val="21"/>
          <w:u w:val="single"/>
        </w:rPr>
      </w:pPr>
      <w:r>
        <w:rPr>
          <w:rFonts w:hint="eastAsia"/>
          <w:sz w:val="21"/>
          <w:u w:val="none"/>
        </w:rPr>
        <w:t>提供履约担保时间：</w:t>
      </w:r>
      <w:r>
        <w:rPr>
          <w:rFonts w:hint="eastAsia"/>
          <w:sz w:val="21"/>
          <w:u w:val="single"/>
        </w:rPr>
        <w:t>领取成交通知书前</w:t>
      </w:r>
    </w:p>
    <w:p>
      <w:pPr>
        <w:pStyle w:val="2"/>
        <w:pageBreakBefore w:val="0"/>
        <w:kinsoku w:val="0"/>
        <w:wordWrap/>
        <w:overflowPunct w:val="0"/>
        <w:topLinePunct w:val="0"/>
        <w:bidi w:val="0"/>
        <w:snapToGrid/>
        <w:spacing w:before="133" w:beforeLines="0" w:afterLines="0" w:line="360" w:lineRule="exact"/>
        <w:ind w:left="138" w:right="128" w:firstLine="420"/>
        <w:jc w:val="both"/>
        <w:textAlignment w:val="auto"/>
        <w:rPr>
          <w:rFonts w:hint="eastAsia"/>
          <w:sz w:val="21"/>
        </w:rPr>
      </w:pPr>
      <w:r>
        <w:rPr>
          <w:rFonts w:hint="eastAsia"/>
          <w:sz w:val="21"/>
        </w:rPr>
        <w:t xml:space="preserve"> 承包人提供履约担保的期限：履约担保的有效期应当自本合同生效之日起至发包人签认并由监理人向承包人出具本工程竣工证明材料之日止。如果承包人无法获得一份不带具体截止日期的担保，履 约担保中应当有“变更工程竣工日期的，保证期间按照变更后的竣工日期做相应调整”或类似约定的条款。</w:t>
      </w:r>
    </w:p>
    <w:p>
      <w:pPr>
        <w:pStyle w:val="2"/>
        <w:pageBreakBefore w:val="0"/>
        <w:kinsoku w:val="0"/>
        <w:wordWrap/>
        <w:overflowPunct w:val="0"/>
        <w:topLinePunct w:val="0"/>
        <w:bidi w:val="0"/>
        <w:snapToGrid/>
        <w:spacing w:beforeLines="0" w:afterLines="0" w:line="360" w:lineRule="exact"/>
        <w:ind w:left="138" w:right="31" w:firstLine="420"/>
        <w:textAlignment w:val="auto"/>
        <w:rPr>
          <w:rFonts w:hint="eastAsia"/>
          <w:color w:val="000000" w:themeColor="text1"/>
          <w:spacing w:val="-9"/>
          <w:sz w:val="21"/>
        </w:rPr>
      </w:pPr>
      <w:r>
        <w:rPr>
          <w:rFonts w:hint="eastAsia"/>
          <w:color w:val="000000" w:themeColor="text1"/>
          <w:sz w:val="21"/>
          <w:u w:val="single"/>
        </w:rPr>
        <w:t>工程竣工验收合格并对验收发现的问题完成整改后的</w:t>
      </w:r>
      <w:r>
        <w:rPr>
          <w:rFonts w:hint="eastAsia"/>
          <w:color w:val="000000" w:themeColor="text1"/>
          <w:spacing w:val="-67"/>
          <w:sz w:val="21"/>
          <w:u w:val="single"/>
        </w:rPr>
        <w:t xml:space="preserve"> </w:t>
      </w:r>
      <w:r>
        <w:rPr>
          <w:rFonts w:hint="eastAsia"/>
          <w:color w:val="000000" w:themeColor="text1"/>
          <w:sz w:val="21"/>
          <w:u w:val="single"/>
        </w:rPr>
        <w:t>7</w:t>
      </w:r>
      <w:r>
        <w:rPr>
          <w:rFonts w:hint="eastAsia"/>
          <w:color w:val="000000" w:themeColor="text1"/>
          <w:spacing w:val="-66"/>
          <w:sz w:val="21"/>
          <w:u w:val="single"/>
        </w:rPr>
        <w:t xml:space="preserve"> </w:t>
      </w:r>
      <w:r>
        <w:rPr>
          <w:rFonts w:hint="eastAsia"/>
          <w:color w:val="000000" w:themeColor="text1"/>
          <w:spacing w:val="-7"/>
          <w:sz w:val="21"/>
          <w:u w:val="single"/>
        </w:rPr>
        <w:t>个日历天内，发包人支付履约保证金的</w:t>
      </w:r>
      <w:r>
        <w:rPr>
          <w:rFonts w:hint="eastAsia"/>
          <w:color w:val="000000" w:themeColor="text1"/>
          <w:spacing w:val="-67"/>
          <w:sz w:val="21"/>
          <w:u w:val="single"/>
        </w:rPr>
        <w:t xml:space="preserve"> </w:t>
      </w:r>
      <w:r>
        <w:rPr>
          <w:rFonts w:hint="eastAsia"/>
          <w:color w:val="000000" w:themeColor="text1"/>
          <w:sz w:val="21"/>
          <w:u w:val="single"/>
        </w:rPr>
        <w:t>50%；</w:t>
      </w:r>
      <w:r>
        <w:rPr>
          <w:rFonts w:hint="eastAsia"/>
          <w:color w:val="000000" w:themeColor="text1"/>
          <w:spacing w:val="-1"/>
          <w:sz w:val="21"/>
          <w:u w:val="single"/>
        </w:rPr>
        <w:t xml:space="preserve"> </w:t>
      </w:r>
      <w:r>
        <w:rPr>
          <w:rFonts w:hint="eastAsia"/>
          <w:color w:val="000000" w:themeColor="text1"/>
          <w:spacing w:val="-3"/>
          <w:sz w:val="21"/>
          <w:u w:val="single"/>
        </w:rPr>
        <w:t>承包人向发包人完成（施工）竣工资料移交手续后，可向发包人申请退还剩余履约保证金，发包人应在</w:t>
      </w:r>
      <w:r>
        <w:rPr>
          <w:rFonts w:hint="eastAsia"/>
          <w:color w:val="000000" w:themeColor="text1"/>
          <w:sz w:val="21"/>
          <w:u w:val="single"/>
        </w:rPr>
        <w:t xml:space="preserve"> 收到申请之日起</w:t>
      </w:r>
      <w:r>
        <w:rPr>
          <w:rFonts w:hint="eastAsia"/>
          <w:color w:val="000000" w:themeColor="text1"/>
          <w:spacing w:val="-49"/>
          <w:sz w:val="21"/>
          <w:u w:val="single"/>
        </w:rPr>
        <w:t xml:space="preserve"> </w:t>
      </w:r>
      <w:r>
        <w:rPr>
          <w:rFonts w:hint="eastAsia"/>
          <w:color w:val="000000" w:themeColor="text1"/>
          <w:sz w:val="21"/>
          <w:u w:val="single"/>
        </w:rPr>
        <w:t>28</w:t>
      </w:r>
      <w:r>
        <w:rPr>
          <w:rFonts w:hint="eastAsia"/>
          <w:color w:val="000000" w:themeColor="text1"/>
          <w:spacing w:val="-49"/>
          <w:sz w:val="21"/>
          <w:u w:val="single"/>
        </w:rPr>
        <w:t xml:space="preserve"> </w:t>
      </w:r>
      <w:r>
        <w:rPr>
          <w:rFonts w:hint="eastAsia"/>
          <w:color w:val="000000" w:themeColor="text1"/>
          <w:sz w:val="21"/>
          <w:u w:val="single"/>
        </w:rPr>
        <w:t xml:space="preserve">个日历天内扣减承包人赔偿金和其他应从承包人扣回的款项后，将履约保证金的余 </w:t>
      </w:r>
      <w:r>
        <w:rPr>
          <w:rFonts w:hint="eastAsia"/>
          <w:color w:val="000000" w:themeColor="text1"/>
          <w:spacing w:val="-9"/>
          <w:sz w:val="21"/>
          <w:u w:val="single"/>
        </w:rPr>
        <w:t>额退还给承包人（无息）。</w:t>
      </w:r>
    </w:p>
    <w:p>
      <w:pPr>
        <w:pStyle w:val="2"/>
        <w:pageBreakBefore w:val="0"/>
        <w:kinsoku w:val="0"/>
        <w:wordWrap/>
        <w:overflowPunct w:val="0"/>
        <w:topLinePunct w:val="0"/>
        <w:bidi w:val="0"/>
        <w:snapToGrid/>
        <w:spacing w:before="29" w:beforeLines="0" w:afterLines="0" w:line="360" w:lineRule="exact"/>
        <w:ind w:left="138" w:right="31" w:firstLine="420"/>
        <w:textAlignment w:val="auto"/>
        <w:rPr>
          <w:rFonts w:hint="eastAsia"/>
          <w:color w:val="000000" w:themeColor="text1"/>
          <w:sz w:val="20"/>
        </w:rPr>
      </w:pPr>
      <w:r>
        <w:rPr>
          <w:rFonts w:hint="eastAsia"/>
          <w:color w:val="000000" w:themeColor="text1"/>
          <w:sz w:val="21"/>
          <w:u w:val="single"/>
        </w:rPr>
        <w:t>承包人在中标后</w:t>
      </w:r>
      <w:r>
        <w:rPr>
          <w:rFonts w:hint="eastAsia"/>
          <w:color w:val="000000" w:themeColor="text1"/>
          <w:spacing w:val="-32"/>
          <w:sz w:val="21"/>
          <w:u w:val="single"/>
        </w:rPr>
        <w:t xml:space="preserve"> </w:t>
      </w:r>
      <w:r>
        <w:rPr>
          <w:rFonts w:hint="eastAsia"/>
          <w:color w:val="000000" w:themeColor="text1"/>
          <w:sz w:val="21"/>
          <w:u w:val="single"/>
        </w:rPr>
        <w:t>7</w:t>
      </w:r>
      <w:r>
        <w:rPr>
          <w:rFonts w:hint="eastAsia"/>
          <w:color w:val="000000" w:themeColor="text1"/>
          <w:spacing w:val="-32"/>
          <w:sz w:val="21"/>
          <w:u w:val="single"/>
        </w:rPr>
        <w:t xml:space="preserve"> </w:t>
      </w:r>
      <w:r>
        <w:rPr>
          <w:rFonts w:hint="eastAsia"/>
          <w:color w:val="000000" w:themeColor="text1"/>
          <w:sz w:val="21"/>
          <w:u w:val="single"/>
        </w:rPr>
        <w:t>个工作日内，按桂劳社发【2009】50</w:t>
      </w:r>
      <w:r>
        <w:rPr>
          <w:rFonts w:hint="eastAsia"/>
          <w:color w:val="000000" w:themeColor="text1"/>
          <w:spacing w:val="-32"/>
          <w:sz w:val="21"/>
          <w:u w:val="single"/>
        </w:rPr>
        <w:t xml:space="preserve"> </w:t>
      </w:r>
      <w:r>
        <w:rPr>
          <w:rFonts w:hint="eastAsia"/>
          <w:color w:val="000000" w:themeColor="text1"/>
          <w:sz w:val="21"/>
          <w:u w:val="single"/>
        </w:rPr>
        <w:t>号文规定将农民工工资保障金存入帐户。</w:t>
      </w:r>
      <w:r>
        <w:rPr>
          <w:rFonts w:hint="eastAsia"/>
          <w:color w:val="000000" w:themeColor="text1"/>
          <w:spacing w:val="-1"/>
          <w:sz w:val="21"/>
          <w:u w:val="single"/>
        </w:rPr>
        <w:t xml:space="preserve"> </w:t>
      </w:r>
      <w:r>
        <w:rPr>
          <w:rFonts w:hint="eastAsia"/>
          <w:color w:val="000000" w:themeColor="text1"/>
          <w:spacing w:val="-5"/>
          <w:sz w:val="21"/>
          <w:u w:val="single"/>
        </w:rPr>
        <w:t>工程竣工验收结算经审定后，按照规定程序，将农民工工资保障金没有使用或剩余的金额退还给承包人。</w:t>
      </w:r>
    </w:p>
    <w:p>
      <w:pPr>
        <w:pStyle w:val="4"/>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exact"/>
        <w:ind w:right="235"/>
        <w:jc w:val="left"/>
        <w:textAlignment w:val="auto"/>
        <w:rPr>
          <w:rFonts w:hint="eastAsia"/>
          <w:b w:val="0"/>
          <w:sz w:val="21"/>
        </w:rPr>
      </w:pPr>
      <w:bookmarkStart w:id="165" w:name="_Toc4679"/>
      <w:bookmarkStart w:id="166" w:name="_Toc30450"/>
      <w:r>
        <w:rPr>
          <w:rFonts w:hint="eastAsia"/>
          <w:sz w:val="21"/>
        </w:rPr>
        <w:t>4.</w:t>
      </w:r>
      <w:r>
        <w:rPr>
          <w:rFonts w:hint="eastAsia"/>
          <w:spacing w:val="1"/>
          <w:sz w:val="21"/>
        </w:rPr>
        <w:t xml:space="preserve"> </w:t>
      </w:r>
      <w:r>
        <w:rPr>
          <w:rFonts w:hint="eastAsia"/>
          <w:sz w:val="21"/>
        </w:rPr>
        <w:t>监理人</w:t>
      </w:r>
      <w:bookmarkEnd w:id="165"/>
      <w:bookmarkEnd w:id="166"/>
    </w:p>
    <w:p>
      <w:pPr>
        <w:pStyle w:val="2"/>
        <w:keepNext w:val="0"/>
        <w:keepLines w:val="0"/>
        <w:pageBreakBefore w:val="0"/>
        <w:widowControl w:val="0"/>
        <w:kinsoku w:val="0"/>
        <w:wordWrap/>
        <w:overflowPunct w:val="0"/>
        <w:topLinePunct w:val="0"/>
        <w:autoSpaceDE w:val="0"/>
        <w:autoSpaceDN w:val="0"/>
        <w:bidi w:val="0"/>
        <w:adjustRightInd w:val="0"/>
        <w:snapToGrid/>
        <w:spacing w:before="165" w:beforeLines="0" w:afterLines="0" w:line="360" w:lineRule="exact"/>
        <w:ind w:left="138" w:right="235"/>
        <w:jc w:val="left"/>
        <w:textAlignment w:val="auto"/>
        <w:rPr>
          <w:rFonts w:hint="eastAsia"/>
          <w:sz w:val="21"/>
        </w:rPr>
      </w:pPr>
      <w:r>
        <w:rPr>
          <w:rFonts w:hint="eastAsia"/>
          <w:b/>
          <w:sz w:val="21"/>
        </w:rPr>
        <w:t>4.1</w:t>
      </w:r>
      <w:r>
        <w:rPr>
          <w:rFonts w:hint="eastAsia"/>
          <w:b/>
          <w:spacing w:val="-52"/>
          <w:sz w:val="21"/>
        </w:rPr>
        <w:t xml:space="preserve"> </w:t>
      </w:r>
      <w:r>
        <w:rPr>
          <w:rFonts w:hint="eastAsia"/>
          <w:b/>
          <w:sz w:val="21"/>
        </w:rPr>
        <w:t>监理人的一般规定</w:t>
      </w:r>
    </w:p>
    <w:p>
      <w:pPr>
        <w:pStyle w:val="2"/>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left="0" w:leftChars="0" w:right="235" w:firstLine="0" w:firstLineChars="0"/>
        <w:jc w:val="left"/>
        <w:textAlignment w:val="auto"/>
        <w:rPr>
          <w:rFonts w:hint="eastAsia"/>
          <w:sz w:val="21"/>
        </w:rPr>
      </w:pPr>
      <w:r>
        <w:rPr>
          <w:rFonts w:hint="eastAsia"/>
          <w:sz w:val="21"/>
        </w:rPr>
        <w:t xml:space="preserve">关于监理人的监理内容： </w:t>
      </w:r>
      <w:r>
        <w:rPr>
          <w:rFonts w:hint="eastAsia"/>
          <w:i/>
          <w:iCs/>
          <w:sz w:val="21"/>
          <w:u w:val="single"/>
          <w:lang w:val="en-US" w:eastAsia="zh-CN"/>
        </w:rPr>
        <w:t xml:space="preserve"> </w:t>
      </w:r>
      <w:r>
        <w:rPr>
          <w:rFonts w:hint="eastAsia"/>
          <w:sz w:val="21"/>
          <w:u w:val="single"/>
          <w:shd w:val="clear" w:color="auto" w:fill="FBFBFB"/>
        </w:rPr>
        <w:t xml:space="preserve">监督工程质量、安全、进度等(详见监理服务合同) </w:t>
      </w:r>
      <w:r>
        <w:rPr>
          <w:rFonts w:hint="eastAsia"/>
          <w:sz w:val="21"/>
          <w:u w:val="single"/>
          <w:shd w:val="clear" w:color="auto" w:fill="FBFBFB"/>
          <w:lang w:val="en-US" w:eastAsia="zh-CN"/>
        </w:rPr>
        <w:t xml:space="preserve">    </w:t>
      </w:r>
      <w:r>
        <w:rPr>
          <w:rFonts w:hint="eastAsia"/>
          <w:sz w:val="21"/>
        </w:rPr>
        <w:t xml:space="preserve">。 </w:t>
      </w:r>
    </w:p>
    <w:p>
      <w:pPr>
        <w:pStyle w:val="2"/>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left="0" w:leftChars="0" w:right="235" w:firstLine="0" w:firstLineChars="0"/>
        <w:jc w:val="left"/>
        <w:textAlignment w:val="auto"/>
        <w:rPr>
          <w:rFonts w:hint="eastAsia"/>
          <w:sz w:val="21"/>
        </w:rPr>
      </w:pPr>
      <w:r>
        <w:rPr>
          <w:rFonts w:hint="eastAsia"/>
          <w:sz w:val="21"/>
        </w:rPr>
        <w:t xml:space="preserve">关于监理人的监理权限： </w:t>
      </w:r>
      <w:r>
        <w:rPr>
          <w:rFonts w:hint="eastAsia"/>
          <w:sz w:val="21"/>
          <w:u w:val="single"/>
          <w:lang w:val="en-US" w:eastAsia="zh-CN"/>
        </w:rPr>
        <w:t xml:space="preserve">        </w:t>
      </w:r>
      <w:r>
        <w:rPr>
          <w:rFonts w:hint="eastAsia"/>
          <w:sz w:val="21"/>
          <w:u w:val="single"/>
        </w:rPr>
        <w:t xml:space="preserve">同通用条款，无特殊约定 </w:t>
      </w:r>
      <w:r>
        <w:rPr>
          <w:rFonts w:hint="eastAsia"/>
          <w:sz w:val="21"/>
          <w:u w:val="single"/>
          <w:lang w:val="en-US" w:eastAsia="zh-CN"/>
        </w:rPr>
        <w:t xml:space="preserve">       </w:t>
      </w:r>
      <w:r>
        <w:rPr>
          <w:rFonts w:hint="eastAsia"/>
          <w:sz w:val="21"/>
        </w:rPr>
        <w:t>。</w:t>
      </w:r>
    </w:p>
    <w:p>
      <w:pPr>
        <w:pStyle w:val="2"/>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left="0" w:leftChars="0" w:right="235" w:firstLine="0" w:firstLineChars="0"/>
        <w:jc w:val="left"/>
        <w:textAlignment w:val="auto"/>
        <w:rPr>
          <w:rFonts w:hint="eastAsia"/>
          <w:b/>
          <w:sz w:val="21"/>
        </w:rPr>
      </w:pPr>
      <w:r>
        <w:rPr>
          <w:rFonts w:hint="eastAsia"/>
          <w:spacing w:val="2"/>
          <w:sz w:val="21"/>
        </w:rPr>
        <w:t>关于监理人在施工现场的办公场所、生活场所的提供和费用承担的约定：</w:t>
      </w:r>
      <w:r>
        <w:rPr>
          <w:rFonts w:hint="eastAsia"/>
          <w:spacing w:val="5"/>
          <w:sz w:val="21"/>
        </w:rPr>
        <w:t xml:space="preserve"> </w:t>
      </w:r>
      <w:r>
        <w:rPr>
          <w:rFonts w:hint="eastAsia"/>
          <w:sz w:val="21"/>
          <w:u w:val="single"/>
        </w:rPr>
        <w:t>监理人在施工现场的办公场所由承包人提供，并由承包人承担办公场所的相关的费用 。</w:t>
      </w:r>
      <w:r>
        <w:rPr>
          <w:rFonts w:hint="eastAsia"/>
          <w:sz w:val="21"/>
        </w:rPr>
        <w:t xml:space="preserve"> </w:t>
      </w:r>
    </w:p>
    <w:p>
      <w:pPr>
        <w:pStyle w:val="2"/>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left="0" w:leftChars="0" w:right="1915" w:firstLine="0" w:firstLineChars="0"/>
        <w:jc w:val="left"/>
        <w:textAlignment w:val="auto"/>
        <w:rPr>
          <w:rFonts w:hint="eastAsia"/>
          <w:sz w:val="21"/>
        </w:rPr>
      </w:pPr>
      <w:r>
        <w:rPr>
          <w:rFonts w:hint="eastAsia"/>
          <w:b/>
          <w:sz w:val="21"/>
        </w:rPr>
        <w:t>4.2 监理人员</w:t>
      </w:r>
    </w:p>
    <w:p>
      <w:pPr>
        <w:pStyle w:val="2"/>
        <w:keepNext w:val="0"/>
        <w:keepLines w:val="0"/>
        <w:pageBreakBefore w:val="0"/>
        <w:widowControl w:val="0"/>
        <w:kinsoku w:val="0"/>
        <w:wordWrap/>
        <w:overflowPunct w:val="0"/>
        <w:topLinePunct w:val="0"/>
        <w:autoSpaceDE w:val="0"/>
        <w:autoSpaceDN w:val="0"/>
        <w:bidi w:val="0"/>
        <w:adjustRightInd w:val="0"/>
        <w:snapToGrid/>
        <w:spacing w:before="14" w:beforeLines="0" w:afterLines="0" w:line="360" w:lineRule="exact"/>
        <w:ind w:left="0" w:leftChars="0" w:right="235" w:firstLine="0" w:firstLineChars="0"/>
        <w:jc w:val="left"/>
        <w:textAlignment w:val="auto"/>
        <w:rPr>
          <w:rFonts w:hint="eastAsia"/>
          <w:sz w:val="21"/>
        </w:rPr>
      </w:pPr>
      <w:r>
        <w:rPr>
          <w:rFonts w:hint="eastAsia"/>
          <w:sz w:val="21"/>
        </w:rPr>
        <w:t>总监理工程师：</w:t>
      </w:r>
    </w:p>
    <w:p>
      <w:pPr>
        <w:pStyle w:val="2"/>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left="0" w:leftChars="0" w:right="235" w:firstLine="0" w:firstLineChars="0"/>
        <w:jc w:val="left"/>
        <w:textAlignment w:val="auto"/>
        <w:rPr>
          <w:rFonts w:hint="eastAsia"/>
          <w:sz w:val="21"/>
        </w:rPr>
      </w:pPr>
      <w:r>
        <w:rPr>
          <w:rFonts w:hint="eastAsia"/>
          <w:sz w:val="21"/>
        </w:rPr>
        <w:t xml:space="preserve">姓 名： </w:t>
      </w:r>
      <w:r>
        <w:rPr>
          <w:rFonts w:hint="eastAsia"/>
          <w:sz w:val="21"/>
          <w:u w:val="single"/>
          <w:lang w:val="en-US" w:eastAsia="zh-CN"/>
        </w:rPr>
        <w:t xml:space="preserve">         </w:t>
      </w:r>
      <w:r>
        <w:rPr>
          <w:rFonts w:hint="eastAsia"/>
          <w:sz w:val="21"/>
          <w:u w:val="single"/>
        </w:rPr>
        <w:t>由发包方填写</w:t>
      </w:r>
      <w:r>
        <w:rPr>
          <w:rFonts w:hint="eastAsia"/>
          <w:sz w:val="21"/>
          <w:u w:val="single"/>
          <w:lang w:val="en-US" w:eastAsia="zh-CN"/>
        </w:rPr>
        <w:t xml:space="preserve">          </w:t>
      </w:r>
      <w:r>
        <w:rPr>
          <w:rFonts w:hint="eastAsia"/>
          <w:spacing w:val="104"/>
          <w:sz w:val="21"/>
          <w:u w:val="single"/>
        </w:rPr>
        <w:t xml:space="preserve"> </w:t>
      </w:r>
      <w:r>
        <w:rPr>
          <w:rFonts w:hint="eastAsia"/>
          <w:sz w:val="21"/>
        </w:rPr>
        <w:t>；</w:t>
      </w:r>
    </w:p>
    <w:p>
      <w:pPr>
        <w:pStyle w:val="2"/>
        <w:keepNext w:val="0"/>
        <w:keepLines w:val="0"/>
        <w:pageBreakBefore w:val="0"/>
        <w:widowControl w:val="0"/>
        <w:kinsoku w:val="0"/>
        <w:wordWrap/>
        <w:overflowPunct w:val="0"/>
        <w:topLinePunct w:val="0"/>
        <w:autoSpaceDE w:val="0"/>
        <w:autoSpaceDN w:val="0"/>
        <w:bidi w:val="0"/>
        <w:adjustRightInd w:val="0"/>
        <w:snapToGrid/>
        <w:spacing w:before="124" w:beforeLines="0" w:afterLines="0" w:line="360" w:lineRule="exact"/>
        <w:ind w:left="0" w:leftChars="0" w:right="4441" w:firstLine="0" w:firstLineChars="0"/>
        <w:jc w:val="left"/>
        <w:textAlignment w:val="auto"/>
        <w:rPr>
          <w:rFonts w:hint="eastAsia"/>
          <w:sz w:val="21"/>
        </w:rPr>
      </w:pPr>
      <w:r>
        <w:rPr>
          <w:rFonts w:hint="eastAsia"/>
          <w:sz w:val="21"/>
        </w:rPr>
        <w:t xml:space="preserve">职 务： </w:t>
      </w:r>
      <w:r>
        <w:rPr>
          <w:rFonts w:hint="eastAsia"/>
          <w:sz w:val="21"/>
          <w:u w:val="single"/>
          <w:lang w:val="en-US" w:eastAsia="zh-CN"/>
        </w:rPr>
        <w:t xml:space="preserve">          </w:t>
      </w:r>
      <w:r>
        <w:rPr>
          <w:rFonts w:hint="eastAsia"/>
          <w:sz w:val="21"/>
          <w:u w:val="single"/>
        </w:rPr>
        <w:t xml:space="preserve">由发包方填写 </w:t>
      </w:r>
      <w:r>
        <w:rPr>
          <w:rFonts w:hint="eastAsia"/>
          <w:sz w:val="21"/>
          <w:u w:val="single"/>
          <w:lang w:val="en-US" w:eastAsia="zh-CN"/>
        </w:rPr>
        <w:t xml:space="preserve">           </w:t>
      </w:r>
    </w:p>
    <w:p>
      <w:pPr>
        <w:pStyle w:val="2"/>
        <w:keepNext w:val="0"/>
        <w:keepLines w:val="0"/>
        <w:pageBreakBefore w:val="0"/>
        <w:widowControl w:val="0"/>
        <w:kinsoku w:val="0"/>
        <w:wordWrap/>
        <w:overflowPunct w:val="0"/>
        <w:topLinePunct w:val="0"/>
        <w:autoSpaceDE w:val="0"/>
        <w:autoSpaceDN w:val="0"/>
        <w:bidi w:val="0"/>
        <w:adjustRightInd w:val="0"/>
        <w:snapToGrid/>
        <w:spacing w:before="124" w:beforeLines="0" w:afterLines="0" w:line="360" w:lineRule="exact"/>
        <w:ind w:left="0" w:leftChars="0" w:right="4441" w:firstLine="0" w:firstLineChars="0"/>
        <w:jc w:val="left"/>
        <w:textAlignment w:val="auto"/>
        <w:rPr>
          <w:rFonts w:hint="eastAsia"/>
          <w:sz w:val="21"/>
        </w:rPr>
      </w:pPr>
      <w:r>
        <w:rPr>
          <w:rFonts w:hint="eastAsia"/>
          <w:sz w:val="21"/>
        </w:rPr>
        <w:t xml:space="preserve">监理工程师执业资格证书号： </w:t>
      </w:r>
      <w:r>
        <w:rPr>
          <w:rFonts w:hint="eastAsia"/>
          <w:sz w:val="21"/>
          <w:u w:val="single"/>
        </w:rPr>
        <w:t>由发包方填</w:t>
      </w:r>
    </w:p>
    <w:p>
      <w:pPr>
        <w:pStyle w:val="2"/>
        <w:keepNext w:val="0"/>
        <w:keepLines w:val="0"/>
        <w:pageBreakBefore w:val="0"/>
        <w:widowControl w:val="0"/>
        <w:kinsoku w:val="0"/>
        <w:wordWrap/>
        <w:overflowPunct w:val="0"/>
        <w:topLinePunct w:val="0"/>
        <w:autoSpaceDE w:val="0"/>
        <w:autoSpaceDN w:val="0"/>
        <w:bidi w:val="0"/>
        <w:adjustRightInd w:val="0"/>
        <w:snapToGrid/>
        <w:spacing w:before="124" w:beforeLines="0" w:afterLines="0" w:line="360" w:lineRule="exact"/>
        <w:ind w:left="0" w:leftChars="0" w:right="4441" w:firstLine="0" w:firstLineChars="0"/>
        <w:jc w:val="left"/>
        <w:textAlignment w:val="auto"/>
        <w:rPr>
          <w:rFonts w:hint="eastAsia"/>
          <w:sz w:val="21"/>
        </w:rPr>
      </w:pPr>
      <w:r>
        <w:rPr>
          <w:rFonts w:hint="eastAsia"/>
          <w:sz w:val="21"/>
        </w:rPr>
        <w:t xml:space="preserve">联系电话： </w:t>
      </w:r>
      <w:r>
        <w:rPr>
          <w:rFonts w:hint="eastAsia"/>
          <w:sz w:val="21"/>
          <w:u w:val="single"/>
          <w:lang w:val="en-US" w:eastAsia="zh-CN"/>
        </w:rPr>
        <w:t xml:space="preserve">      </w:t>
      </w:r>
      <w:r>
        <w:rPr>
          <w:rFonts w:hint="eastAsia"/>
          <w:sz w:val="21"/>
          <w:u w:val="single"/>
        </w:rPr>
        <w:t>由发包方填写</w:t>
      </w:r>
      <w:r>
        <w:rPr>
          <w:rFonts w:hint="eastAsia"/>
          <w:sz w:val="21"/>
          <w:u w:val="single"/>
          <w:lang w:val="en-US" w:eastAsia="zh-CN"/>
        </w:rPr>
        <w:t xml:space="preserve">        </w:t>
      </w:r>
      <w:r>
        <w:rPr>
          <w:rFonts w:hint="eastAsia"/>
          <w:sz w:val="21"/>
          <w:u w:val="single"/>
        </w:rPr>
        <w:t xml:space="preserve"> </w:t>
      </w:r>
    </w:p>
    <w:p>
      <w:pPr>
        <w:pStyle w:val="2"/>
        <w:keepNext w:val="0"/>
        <w:keepLines w:val="0"/>
        <w:pageBreakBefore w:val="0"/>
        <w:widowControl w:val="0"/>
        <w:kinsoku w:val="0"/>
        <w:wordWrap/>
        <w:overflowPunct w:val="0"/>
        <w:topLinePunct w:val="0"/>
        <w:autoSpaceDE w:val="0"/>
        <w:autoSpaceDN w:val="0"/>
        <w:bidi w:val="0"/>
        <w:adjustRightInd w:val="0"/>
        <w:snapToGrid/>
        <w:spacing w:before="124" w:beforeLines="0" w:afterLines="0" w:line="360" w:lineRule="exact"/>
        <w:ind w:left="0" w:leftChars="0" w:right="4441" w:firstLine="0" w:firstLineChars="0"/>
        <w:jc w:val="left"/>
        <w:textAlignment w:val="auto"/>
        <w:rPr>
          <w:rFonts w:hint="eastAsia"/>
          <w:sz w:val="21"/>
        </w:rPr>
      </w:pPr>
      <w:r>
        <w:rPr>
          <w:rFonts w:hint="eastAsia"/>
          <w:sz w:val="21"/>
        </w:rPr>
        <w:t>电子信箱：</w:t>
      </w:r>
      <w:r>
        <w:rPr>
          <w:rFonts w:hint="eastAsia"/>
          <w:sz w:val="21"/>
          <w:u w:val="single"/>
        </w:rPr>
        <w:t xml:space="preserve"> </w:t>
      </w:r>
      <w:r>
        <w:rPr>
          <w:rFonts w:hint="eastAsia"/>
          <w:sz w:val="21"/>
          <w:u w:val="single"/>
          <w:lang w:val="en-US" w:eastAsia="zh-CN"/>
        </w:rPr>
        <w:t xml:space="preserve">     </w:t>
      </w:r>
      <w:r>
        <w:rPr>
          <w:rFonts w:hint="eastAsia"/>
          <w:sz w:val="21"/>
          <w:u w:val="single"/>
        </w:rPr>
        <w:t>由发包方填写</w:t>
      </w:r>
      <w:r>
        <w:rPr>
          <w:rFonts w:hint="eastAsia"/>
          <w:sz w:val="21"/>
          <w:u w:val="single"/>
          <w:lang w:val="en-US" w:eastAsia="zh-CN"/>
        </w:rPr>
        <w:t xml:space="preserve">       </w:t>
      </w:r>
      <w:r>
        <w:rPr>
          <w:rFonts w:hint="eastAsia"/>
          <w:spacing w:val="99"/>
          <w:sz w:val="21"/>
          <w:u w:val="single"/>
        </w:rPr>
        <w:t xml:space="preserve"> </w:t>
      </w:r>
    </w:p>
    <w:p>
      <w:pPr>
        <w:pStyle w:val="2"/>
        <w:keepNext w:val="0"/>
        <w:keepLines w:val="0"/>
        <w:pageBreakBefore w:val="0"/>
        <w:widowControl w:val="0"/>
        <w:kinsoku w:val="0"/>
        <w:wordWrap/>
        <w:overflowPunct w:val="0"/>
        <w:topLinePunct w:val="0"/>
        <w:autoSpaceDE w:val="0"/>
        <w:autoSpaceDN w:val="0"/>
        <w:bidi w:val="0"/>
        <w:adjustRightInd w:val="0"/>
        <w:snapToGrid/>
        <w:spacing w:before="29" w:beforeLines="0" w:afterLines="0" w:line="360" w:lineRule="exact"/>
        <w:ind w:left="0" w:leftChars="0" w:right="1915" w:firstLine="0" w:firstLineChars="0"/>
        <w:jc w:val="left"/>
        <w:textAlignment w:val="auto"/>
        <w:rPr>
          <w:rFonts w:hint="eastAsia"/>
          <w:sz w:val="21"/>
        </w:rPr>
      </w:pPr>
      <w:r>
        <w:rPr>
          <w:rFonts w:hint="eastAsia"/>
          <w:sz w:val="21"/>
        </w:rPr>
        <w:t xml:space="preserve">通信地址： </w:t>
      </w:r>
      <w:r>
        <w:rPr>
          <w:rFonts w:hint="eastAsia"/>
          <w:sz w:val="21"/>
          <w:u w:val="single"/>
        </w:rPr>
        <w:t xml:space="preserve">由发包方填写 </w:t>
      </w:r>
      <w:r>
        <w:rPr>
          <w:rFonts w:hint="eastAsia"/>
          <w:sz w:val="21"/>
        </w:rPr>
        <w:t>；</w:t>
      </w:r>
    </w:p>
    <w:p>
      <w:pPr>
        <w:pStyle w:val="2"/>
        <w:keepNext w:val="0"/>
        <w:keepLines w:val="0"/>
        <w:pageBreakBefore w:val="0"/>
        <w:widowControl w:val="0"/>
        <w:kinsoku w:val="0"/>
        <w:wordWrap/>
        <w:overflowPunct w:val="0"/>
        <w:topLinePunct w:val="0"/>
        <w:autoSpaceDE w:val="0"/>
        <w:autoSpaceDN w:val="0"/>
        <w:bidi w:val="0"/>
        <w:adjustRightInd w:val="0"/>
        <w:snapToGrid/>
        <w:spacing w:before="29" w:beforeLines="0" w:afterLines="0" w:line="360" w:lineRule="exact"/>
        <w:ind w:left="0" w:leftChars="0" w:right="1915" w:firstLine="0" w:firstLineChars="0"/>
        <w:jc w:val="left"/>
        <w:textAlignment w:val="auto"/>
        <w:rPr>
          <w:rFonts w:hint="eastAsia"/>
          <w:b/>
          <w:sz w:val="21"/>
        </w:rPr>
      </w:pPr>
      <w:r>
        <w:rPr>
          <w:rFonts w:hint="eastAsia"/>
          <w:sz w:val="21"/>
        </w:rPr>
        <w:t xml:space="preserve">关于监理人的其他约定： </w:t>
      </w:r>
      <w:r>
        <w:rPr>
          <w:rFonts w:hint="eastAsia"/>
          <w:sz w:val="21"/>
          <w:u w:val="single"/>
          <w:lang w:val="en-US" w:eastAsia="zh-CN"/>
        </w:rPr>
        <w:t xml:space="preserve">      </w:t>
      </w:r>
      <w:r>
        <w:rPr>
          <w:rFonts w:hint="eastAsia"/>
          <w:sz w:val="21"/>
          <w:u w:val="single"/>
        </w:rPr>
        <w:t>同通用条款，无特殊约定</w:t>
      </w:r>
      <w:r>
        <w:rPr>
          <w:rFonts w:hint="eastAsia"/>
          <w:spacing w:val="100"/>
          <w:sz w:val="21"/>
          <w:u w:val="single"/>
          <w:lang w:val="en-US" w:eastAsia="zh-CN"/>
        </w:rPr>
        <w:t xml:space="preserve"> </w:t>
      </w:r>
      <w:r>
        <w:rPr>
          <w:rFonts w:hint="eastAsia"/>
          <w:sz w:val="21"/>
        </w:rPr>
        <w:t>。</w:t>
      </w:r>
    </w:p>
    <w:p>
      <w:pPr>
        <w:pStyle w:val="2"/>
        <w:keepNext w:val="0"/>
        <w:keepLines w:val="0"/>
        <w:pageBreakBefore w:val="0"/>
        <w:widowControl w:val="0"/>
        <w:kinsoku w:val="0"/>
        <w:wordWrap/>
        <w:overflowPunct w:val="0"/>
        <w:topLinePunct w:val="0"/>
        <w:autoSpaceDE w:val="0"/>
        <w:autoSpaceDN w:val="0"/>
        <w:bidi w:val="0"/>
        <w:adjustRightInd w:val="0"/>
        <w:snapToGrid/>
        <w:spacing w:before="61" w:beforeLines="0" w:afterLines="0" w:line="360" w:lineRule="exact"/>
        <w:ind w:right="235" w:hanging="420"/>
        <w:jc w:val="left"/>
        <w:textAlignment w:val="auto"/>
        <w:rPr>
          <w:rFonts w:hint="eastAsia"/>
          <w:sz w:val="21"/>
        </w:rPr>
      </w:pPr>
      <w:r>
        <w:rPr>
          <w:rFonts w:hint="eastAsia"/>
          <w:b/>
          <w:sz w:val="21"/>
        </w:rPr>
        <w:t>4.4 商定或确定</w:t>
      </w:r>
      <w:r>
        <w:rPr>
          <w:rFonts w:hint="eastAsia"/>
          <w:b/>
          <w:spacing w:val="-1"/>
          <w:sz w:val="21"/>
        </w:rPr>
        <w:t xml:space="preserve"> </w:t>
      </w:r>
      <w:r>
        <w:rPr>
          <w:rFonts w:hint="eastAsia"/>
          <w:sz w:val="21"/>
        </w:rPr>
        <w:t>在发包人和承包人不能通过协商达成一致意见时，发包人授权监理人对以下事项进行确定：</w:t>
      </w:r>
    </w:p>
    <w:p>
      <w:pPr>
        <w:pStyle w:val="2"/>
        <w:pageBreakBefore w:val="0"/>
        <w:kinsoku w:val="0"/>
        <w:wordWrap/>
        <w:overflowPunct w:val="0"/>
        <w:topLinePunct w:val="0"/>
        <w:bidi w:val="0"/>
        <w:snapToGrid/>
        <w:spacing w:before="38" w:beforeLines="0" w:afterLines="0" w:line="360" w:lineRule="exact"/>
        <w:ind w:left="4706" w:right="4778"/>
        <w:jc w:val="center"/>
        <w:textAlignment w:val="auto"/>
        <w:rPr>
          <w:rFonts w:hint="default" w:ascii="Times New Roman" w:hAnsi="Times New Roman" w:eastAsia="Times New Roman"/>
          <w:sz w:val="18"/>
        </w:rPr>
        <w:sectPr>
          <w:pgSz w:w="11910" w:h="16840"/>
          <w:pgMar w:top="1440" w:right="1800" w:bottom="1440" w:left="1800" w:header="720" w:footer="720" w:gutter="0"/>
          <w:lnNumType w:countBy="0" w:distance="360"/>
          <w:pgNumType w:fmt="decimal"/>
          <w:cols w:equalWidth="0" w:num="1">
            <w:col w:w="9710"/>
          </w:cols>
          <w:docGrid w:type="lines" w:linePitch="312" w:charSpace="0"/>
        </w:sectPr>
      </w:pPr>
    </w:p>
    <w:p>
      <w:pPr>
        <w:pStyle w:val="2"/>
        <w:pageBreakBefore w:val="0"/>
        <w:kinsoku w:val="0"/>
        <w:wordWrap/>
        <w:overflowPunct w:val="0"/>
        <w:topLinePunct w:val="0"/>
        <w:bidi w:val="0"/>
        <w:snapToGrid/>
        <w:spacing w:before="139" w:beforeLines="0" w:afterLines="0" w:line="360" w:lineRule="exact"/>
        <w:ind w:left="0" w:leftChars="0" w:right="686" w:firstLine="0" w:firstLineChars="0"/>
        <w:textAlignment w:val="auto"/>
        <w:rPr>
          <w:rFonts w:hint="eastAsia"/>
          <w:sz w:val="21"/>
          <w:u w:val="none"/>
          <w:lang w:val="en-US" w:eastAsia="zh-CN"/>
        </w:rPr>
      </w:pPr>
      <w:r>
        <w:rPr>
          <w:rFonts w:hint="eastAsia"/>
          <w:sz w:val="21"/>
          <w:u w:val="none"/>
          <w:lang w:val="en-US" w:eastAsia="zh-CN"/>
        </w:rPr>
        <w:t xml:space="preserve">      （1）</w:t>
      </w:r>
      <w:r>
        <w:rPr>
          <w:rFonts w:hint="eastAsia"/>
          <w:sz w:val="21"/>
          <w:u w:val="single"/>
          <w:lang w:val="en-US" w:eastAsia="zh-CN"/>
        </w:rPr>
        <w:t xml:space="preserve">          中标后填写            </w:t>
      </w:r>
      <w:r>
        <w:rPr>
          <w:rFonts w:hint="eastAsia"/>
          <w:sz w:val="21"/>
          <w:u w:val="none"/>
          <w:lang w:val="en-US" w:eastAsia="zh-CN"/>
        </w:rPr>
        <w:t>；</w:t>
      </w:r>
    </w:p>
    <w:p>
      <w:pPr>
        <w:pStyle w:val="2"/>
        <w:pageBreakBefore w:val="0"/>
        <w:kinsoku w:val="0"/>
        <w:wordWrap/>
        <w:overflowPunct w:val="0"/>
        <w:topLinePunct w:val="0"/>
        <w:bidi w:val="0"/>
        <w:snapToGrid/>
        <w:spacing w:before="139" w:beforeLines="0" w:afterLines="0" w:line="360" w:lineRule="exact"/>
        <w:ind w:left="138" w:right="686"/>
        <w:textAlignment w:val="auto"/>
        <w:rPr>
          <w:rFonts w:hint="eastAsia" w:ascii="宋体" w:hAnsi="宋体" w:eastAsia="宋体"/>
          <w:sz w:val="21"/>
          <w:u w:val="single"/>
        </w:rPr>
      </w:pPr>
      <w:r>
        <w:rPr>
          <w:rFonts w:hint="eastAsia"/>
          <w:sz w:val="21"/>
          <w:u w:val="none"/>
          <w:lang w:val="en-US" w:eastAsia="zh-CN"/>
        </w:rPr>
        <w:t xml:space="preserve">     （2）</w:t>
      </w:r>
      <w:r>
        <w:rPr>
          <w:rFonts w:hint="eastAsia"/>
          <w:sz w:val="21"/>
          <w:u w:val="single"/>
          <w:lang w:val="en-US" w:eastAsia="zh-CN"/>
        </w:rPr>
        <w:t xml:space="preserve">          </w:t>
      </w:r>
      <w:r>
        <w:rPr>
          <w:rFonts w:hint="eastAsia" w:ascii="宋体" w:hAnsi="宋体" w:eastAsia="宋体"/>
          <w:sz w:val="21"/>
          <w:u w:val="single"/>
        </w:rPr>
        <w:t>中标后填写</w:t>
      </w:r>
      <w:r>
        <w:rPr>
          <w:rFonts w:hint="eastAsia"/>
          <w:sz w:val="21"/>
          <w:u w:val="single"/>
          <w:lang w:val="en-US" w:eastAsia="zh-CN"/>
        </w:rPr>
        <w:t xml:space="preserve">            </w:t>
      </w:r>
      <w:r>
        <w:rPr>
          <w:rFonts w:hint="eastAsia"/>
          <w:sz w:val="21"/>
          <w:u w:val="none"/>
          <w:lang w:val="en-US" w:eastAsia="zh-CN"/>
        </w:rPr>
        <w:t>；</w:t>
      </w:r>
    </w:p>
    <w:p>
      <w:pPr>
        <w:pStyle w:val="2"/>
        <w:pageBreakBefore w:val="0"/>
        <w:kinsoku w:val="0"/>
        <w:wordWrap/>
        <w:overflowPunct w:val="0"/>
        <w:topLinePunct w:val="0"/>
        <w:bidi w:val="0"/>
        <w:snapToGrid/>
        <w:spacing w:before="139" w:beforeLines="0" w:afterLines="0" w:line="360" w:lineRule="exact"/>
        <w:ind w:left="138" w:right="686"/>
        <w:textAlignment w:val="auto"/>
        <w:rPr>
          <w:rFonts w:hint="eastAsia" w:ascii="宋体" w:hAnsi="宋体" w:eastAsia="宋体"/>
          <w:sz w:val="21"/>
          <w:lang w:val="en-US" w:eastAsia="zh-CN"/>
        </w:rPr>
      </w:pPr>
      <w:r>
        <w:rPr>
          <w:rFonts w:hint="eastAsia"/>
          <w:sz w:val="21"/>
          <w:lang w:val="en-US" w:eastAsia="zh-CN"/>
        </w:rPr>
        <w:t xml:space="preserve">     </w:t>
      </w:r>
      <w:r>
        <w:rPr>
          <w:rFonts w:hint="eastAsia" w:ascii="宋体" w:hAnsi="宋体" w:eastAsia="宋体"/>
          <w:sz w:val="21"/>
        </w:rPr>
        <w:t>（3）</w:t>
      </w:r>
      <w:r>
        <w:rPr>
          <w:rFonts w:hint="eastAsia"/>
          <w:sz w:val="21"/>
          <w:u w:val="single"/>
          <w:lang w:val="en-US" w:eastAsia="zh-CN"/>
        </w:rPr>
        <w:t xml:space="preserve">          </w:t>
      </w:r>
      <w:r>
        <w:rPr>
          <w:rFonts w:hint="eastAsia" w:ascii="宋体" w:hAnsi="宋体" w:eastAsia="宋体"/>
          <w:sz w:val="21"/>
          <w:u w:val="single"/>
        </w:rPr>
        <w:t>中标后填写</w:t>
      </w:r>
      <w:r>
        <w:rPr>
          <w:rFonts w:hint="eastAsia"/>
          <w:sz w:val="21"/>
          <w:u w:val="single"/>
          <w:lang w:val="en-US" w:eastAsia="zh-CN"/>
        </w:rPr>
        <w:t xml:space="preserve">            </w:t>
      </w:r>
      <w:r>
        <w:rPr>
          <w:rFonts w:hint="eastAsia"/>
          <w:sz w:val="21"/>
          <w:u w:val="none"/>
          <w:lang w:val="en-US" w:eastAsia="zh-CN"/>
        </w:rPr>
        <w:t>；</w:t>
      </w:r>
    </w:p>
    <w:p>
      <w:pPr>
        <w:pStyle w:val="2"/>
        <w:pageBreakBefore w:val="0"/>
        <w:kinsoku w:val="0"/>
        <w:wordWrap/>
        <w:overflowPunct w:val="0"/>
        <w:topLinePunct w:val="0"/>
        <w:bidi w:val="0"/>
        <w:snapToGrid/>
        <w:spacing w:before="139" w:beforeLines="0" w:afterLines="0" w:line="360" w:lineRule="exact"/>
        <w:ind w:left="138" w:right="686"/>
        <w:textAlignment w:val="auto"/>
        <w:rPr>
          <w:rFonts w:hint="eastAsia"/>
          <w:sz w:val="21"/>
        </w:rPr>
      </w:pPr>
      <w:r>
        <w:rPr>
          <w:rFonts w:hint="eastAsia"/>
          <w:b/>
          <w:sz w:val="21"/>
        </w:rPr>
        <w:t>5.</w:t>
      </w:r>
      <w:r>
        <w:rPr>
          <w:rFonts w:hint="eastAsia"/>
          <w:b/>
          <w:spacing w:val="1"/>
          <w:sz w:val="21"/>
        </w:rPr>
        <w:t xml:space="preserve"> </w:t>
      </w:r>
      <w:r>
        <w:rPr>
          <w:rFonts w:hint="eastAsia"/>
          <w:b/>
          <w:sz w:val="21"/>
        </w:rPr>
        <w:t>工程质量</w:t>
      </w:r>
    </w:p>
    <w:p>
      <w:pPr>
        <w:pStyle w:val="2"/>
        <w:pageBreakBefore w:val="0"/>
        <w:kinsoku w:val="0"/>
        <w:wordWrap/>
        <w:overflowPunct w:val="0"/>
        <w:topLinePunct w:val="0"/>
        <w:bidi w:val="0"/>
        <w:snapToGrid/>
        <w:spacing w:before="164" w:beforeLines="0" w:afterLines="0" w:line="360" w:lineRule="exact"/>
        <w:ind w:left="138" w:right="686"/>
        <w:textAlignment w:val="auto"/>
        <w:rPr>
          <w:rFonts w:hint="eastAsia"/>
          <w:sz w:val="21"/>
        </w:rPr>
      </w:pPr>
      <w:r>
        <w:rPr>
          <w:rFonts w:hint="eastAsia"/>
          <w:b/>
          <w:sz w:val="21"/>
        </w:rPr>
        <w:t>5.1 质量要求</w:t>
      </w:r>
    </w:p>
    <w:p>
      <w:pPr>
        <w:pStyle w:val="2"/>
        <w:pageBreakBefore w:val="0"/>
        <w:kinsoku w:val="0"/>
        <w:wordWrap/>
        <w:overflowPunct w:val="0"/>
        <w:topLinePunct w:val="0"/>
        <w:bidi w:val="0"/>
        <w:snapToGrid/>
        <w:spacing w:before="134" w:beforeLines="0" w:afterLines="0" w:line="360" w:lineRule="exact"/>
        <w:ind w:right="3626"/>
        <w:textAlignment w:val="auto"/>
        <w:rPr>
          <w:rFonts w:hint="eastAsia"/>
          <w:sz w:val="21"/>
        </w:rPr>
      </w:pPr>
      <w:r>
        <w:rPr>
          <w:rFonts w:hint="eastAsia"/>
          <w:sz w:val="21"/>
        </w:rPr>
        <w:t xml:space="preserve">5.1.1 特殊质量标准和要求： </w:t>
      </w:r>
      <w:r>
        <w:rPr>
          <w:rFonts w:hint="eastAsia"/>
          <w:sz w:val="21"/>
          <w:u w:val="single"/>
          <w:lang w:val="en-US" w:eastAsia="zh-CN"/>
        </w:rPr>
        <w:t xml:space="preserve">        </w:t>
      </w:r>
      <w:r>
        <w:rPr>
          <w:rFonts w:hint="eastAsia"/>
          <w:sz w:val="21"/>
          <w:u w:val="single"/>
        </w:rPr>
        <w:t>无</w:t>
      </w:r>
      <w:r>
        <w:rPr>
          <w:rFonts w:hint="eastAsia"/>
          <w:sz w:val="21"/>
          <w:u w:val="single"/>
          <w:lang w:val="en-US" w:eastAsia="zh-CN"/>
        </w:rPr>
        <w:t xml:space="preserve">      </w:t>
      </w:r>
      <w:r>
        <w:rPr>
          <w:rFonts w:hint="eastAsia"/>
          <w:sz w:val="21"/>
          <w:u w:val="single"/>
        </w:rPr>
        <w:t xml:space="preserve"> </w:t>
      </w:r>
    </w:p>
    <w:p>
      <w:pPr>
        <w:pStyle w:val="2"/>
        <w:pageBreakBefore w:val="0"/>
        <w:kinsoku w:val="0"/>
        <w:wordWrap/>
        <w:overflowPunct w:val="0"/>
        <w:topLinePunct w:val="0"/>
        <w:bidi w:val="0"/>
        <w:snapToGrid/>
        <w:spacing w:before="134" w:beforeLines="0" w:afterLines="0" w:line="360" w:lineRule="exact"/>
        <w:ind w:right="3626"/>
        <w:textAlignment w:val="auto"/>
        <w:rPr>
          <w:rFonts w:hint="eastAsia"/>
          <w:sz w:val="21"/>
        </w:rPr>
      </w:pPr>
      <w:r>
        <w:rPr>
          <w:rFonts w:hint="eastAsia"/>
          <w:sz w:val="21"/>
        </w:rPr>
        <w:t xml:space="preserve"> 关于工程奖项的约定：</w:t>
      </w:r>
      <w:r>
        <w:rPr>
          <w:rFonts w:hint="eastAsia"/>
          <w:sz w:val="21"/>
          <w:u w:val="single"/>
          <w:lang w:val="en-US" w:eastAsia="zh-CN"/>
        </w:rPr>
        <w:t xml:space="preserve">        </w:t>
      </w:r>
      <w:r>
        <w:rPr>
          <w:rFonts w:hint="eastAsia"/>
          <w:sz w:val="21"/>
          <w:u w:val="single"/>
        </w:rPr>
        <w:t>无</w:t>
      </w:r>
      <w:r>
        <w:rPr>
          <w:rFonts w:hint="eastAsia"/>
          <w:sz w:val="21"/>
          <w:u w:val="single"/>
          <w:lang w:val="en-US" w:eastAsia="zh-CN"/>
        </w:rPr>
        <w:t xml:space="preserve">      </w:t>
      </w:r>
      <w:r>
        <w:rPr>
          <w:rFonts w:hint="eastAsia"/>
          <w:spacing w:val="103"/>
          <w:sz w:val="21"/>
          <w:u w:val="single"/>
        </w:rPr>
        <w:t xml:space="preserve"> </w:t>
      </w:r>
    </w:p>
    <w:p>
      <w:pPr>
        <w:pStyle w:val="4"/>
        <w:pageBreakBefore w:val="0"/>
        <w:kinsoku w:val="0"/>
        <w:wordWrap/>
        <w:overflowPunct w:val="0"/>
        <w:topLinePunct w:val="0"/>
        <w:bidi w:val="0"/>
        <w:snapToGrid/>
        <w:spacing w:before="62" w:beforeLines="0" w:afterLines="0" w:line="360" w:lineRule="exact"/>
        <w:ind w:right="686"/>
        <w:jc w:val="both"/>
        <w:textAlignment w:val="auto"/>
        <w:rPr>
          <w:rFonts w:hint="eastAsia"/>
          <w:b w:val="0"/>
          <w:sz w:val="21"/>
        </w:rPr>
      </w:pPr>
      <w:bookmarkStart w:id="167" w:name="_Toc14233"/>
      <w:bookmarkStart w:id="168" w:name="_Toc17521"/>
      <w:r>
        <w:rPr>
          <w:rFonts w:hint="eastAsia"/>
          <w:sz w:val="21"/>
        </w:rPr>
        <w:t>5.3 隐蔽工程检查</w:t>
      </w:r>
      <w:bookmarkEnd w:id="167"/>
      <w:bookmarkEnd w:id="168"/>
    </w:p>
    <w:p>
      <w:pPr>
        <w:pStyle w:val="2"/>
        <w:pageBreakBefore w:val="0"/>
        <w:kinsoku w:val="0"/>
        <w:wordWrap/>
        <w:overflowPunct w:val="0"/>
        <w:topLinePunct w:val="0"/>
        <w:bidi w:val="0"/>
        <w:snapToGrid/>
        <w:spacing w:before="133" w:beforeLines="0" w:afterLines="0" w:line="360" w:lineRule="exact"/>
        <w:ind w:left="138" w:right="128" w:firstLine="420"/>
        <w:jc w:val="both"/>
        <w:textAlignment w:val="auto"/>
        <w:rPr>
          <w:rFonts w:hint="eastAsia"/>
          <w:sz w:val="21"/>
        </w:rPr>
      </w:pPr>
      <w:r>
        <w:rPr>
          <w:rFonts w:hint="eastAsia"/>
          <w:sz w:val="21"/>
        </w:rPr>
        <w:t xml:space="preserve">5.3.2 承包人提前通知监理人隐蔽工程检查的期限的约定： </w:t>
      </w:r>
      <w:r>
        <w:rPr>
          <w:rFonts w:hint="eastAsia"/>
          <w:sz w:val="21"/>
          <w:u w:val="single"/>
        </w:rPr>
        <w:t xml:space="preserve">工程隐蔽或中间验收前 12 小时以 </w:t>
      </w:r>
      <w:r>
        <w:rPr>
          <w:rFonts w:hint="eastAsia"/>
          <w:spacing w:val="-3"/>
          <w:sz w:val="21"/>
          <w:u w:val="single"/>
        </w:rPr>
        <w:t xml:space="preserve">书面形式通知发包人和监理工程师验收的内容、时间、地点，承包人准备验收记录单（最好是印制的表 格）由双方签证。验收合格，承包人可进行隐蔽和继续施工；验收不合格，双方商订时限内修改后按上 </w:t>
      </w:r>
      <w:r>
        <w:rPr>
          <w:rFonts w:hint="eastAsia"/>
          <w:sz w:val="21"/>
          <w:u w:val="single"/>
        </w:rPr>
        <w:t>述循序重新验收</w:t>
      </w:r>
      <w:r>
        <w:rPr>
          <w:rFonts w:hint="eastAsia"/>
          <w:spacing w:val="17"/>
          <w:sz w:val="21"/>
          <w:u w:val="single"/>
        </w:rPr>
        <w:t xml:space="preserve"> </w:t>
      </w:r>
      <w:r>
        <w:rPr>
          <w:rFonts w:hint="eastAsia"/>
          <w:sz w:val="21"/>
        </w:rPr>
        <w:t>。</w:t>
      </w:r>
    </w:p>
    <w:p>
      <w:pPr>
        <w:pStyle w:val="2"/>
        <w:pageBreakBefore w:val="0"/>
        <w:kinsoku w:val="0"/>
        <w:wordWrap/>
        <w:overflowPunct w:val="0"/>
        <w:topLinePunct w:val="0"/>
        <w:bidi w:val="0"/>
        <w:snapToGrid/>
        <w:spacing w:before="29" w:beforeLines="0" w:afterLines="0" w:line="360" w:lineRule="exact"/>
        <w:ind w:right="686"/>
        <w:textAlignment w:val="auto"/>
        <w:rPr>
          <w:rFonts w:hint="eastAsia"/>
          <w:sz w:val="21"/>
        </w:rPr>
      </w:pPr>
      <w:r>
        <w:rPr>
          <w:rFonts w:hint="eastAsia"/>
          <w:sz w:val="21"/>
        </w:rPr>
        <w:t xml:space="preserve">监理人不能按时进行检查时，应提前 </w:t>
      </w:r>
      <w:r>
        <w:rPr>
          <w:rFonts w:hint="eastAsia"/>
          <w:sz w:val="21"/>
          <w:u w:val="single"/>
        </w:rPr>
        <w:t xml:space="preserve">24 </w:t>
      </w:r>
      <w:r>
        <w:rPr>
          <w:rFonts w:hint="eastAsia"/>
          <w:sz w:val="21"/>
        </w:rPr>
        <w:t xml:space="preserve">小时提交书面延期要求。 </w:t>
      </w:r>
    </w:p>
    <w:p>
      <w:pPr>
        <w:pStyle w:val="2"/>
        <w:pageBreakBefore w:val="0"/>
        <w:kinsoku w:val="0"/>
        <w:wordWrap/>
        <w:overflowPunct w:val="0"/>
        <w:topLinePunct w:val="0"/>
        <w:bidi w:val="0"/>
        <w:snapToGrid/>
        <w:spacing w:before="29" w:beforeLines="0" w:afterLines="0" w:line="360" w:lineRule="exact"/>
        <w:ind w:right="686"/>
        <w:textAlignment w:val="auto"/>
        <w:rPr>
          <w:rFonts w:hint="eastAsia"/>
          <w:sz w:val="21"/>
        </w:rPr>
      </w:pPr>
      <w:r>
        <w:rPr>
          <w:rFonts w:hint="eastAsia"/>
          <w:sz w:val="21"/>
        </w:rPr>
        <w:t xml:space="preserve">关于延期最长不得超过： </w:t>
      </w:r>
      <w:r>
        <w:rPr>
          <w:rFonts w:hint="eastAsia"/>
          <w:sz w:val="21"/>
          <w:u w:val="single"/>
        </w:rPr>
        <w:t>48</w:t>
      </w:r>
      <w:r>
        <w:rPr>
          <w:rFonts w:hint="eastAsia"/>
          <w:spacing w:val="104"/>
          <w:sz w:val="21"/>
          <w:u w:val="single"/>
        </w:rPr>
        <w:t xml:space="preserve"> </w:t>
      </w:r>
      <w:r>
        <w:rPr>
          <w:rFonts w:hint="eastAsia"/>
          <w:sz w:val="21"/>
        </w:rPr>
        <w:t>小时。</w:t>
      </w:r>
    </w:p>
    <w:p>
      <w:pPr>
        <w:pStyle w:val="4"/>
        <w:keepNext w:val="0"/>
        <w:keepLines w:val="0"/>
        <w:pageBreakBefore w:val="0"/>
        <w:widowControl w:val="0"/>
        <w:kinsoku w:val="0"/>
        <w:wordWrap/>
        <w:overflowPunct w:val="0"/>
        <w:topLinePunct w:val="0"/>
        <w:autoSpaceDE w:val="0"/>
        <w:autoSpaceDN w:val="0"/>
        <w:bidi w:val="0"/>
        <w:adjustRightInd w:val="0"/>
        <w:snapToGrid/>
        <w:spacing w:before="61" w:beforeLines="0" w:afterLines="0" w:line="360" w:lineRule="exact"/>
        <w:ind w:right="686"/>
        <w:jc w:val="both"/>
        <w:textAlignment w:val="auto"/>
        <w:rPr>
          <w:rFonts w:hint="eastAsia"/>
          <w:b w:val="0"/>
          <w:sz w:val="21"/>
        </w:rPr>
      </w:pPr>
      <w:bookmarkStart w:id="169" w:name="_Toc11826"/>
      <w:bookmarkStart w:id="170" w:name="_Toc18534"/>
      <w:r>
        <w:rPr>
          <w:rFonts w:hint="eastAsia"/>
          <w:sz w:val="21"/>
        </w:rPr>
        <w:t>6.</w:t>
      </w:r>
      <w:r>
        <w:rPr>
          <w:rFonts w:hint="eastAsia"/>
          <w:spacing w:val="1"/>
          <w:sz w:val="21"/>
        </w:rPr>
        <w:t xml:space="preserve"> </w:t>
      </w:r>
      <w:r>
        <w:rPr>
          <w:rFonts w:hint="eastAsia"/>
          <w:sz w:val="21"/>
        </w:rPr>
        <w:t>安全文明施工与环境保护</w:t>
      </w:r>
      <w:bookmarkEnd w:id="169"/>
      <w:bookmarkEnd w:id="170"/>
    </w:p>
    <w:p>
      <w:pPr>
        <w:pStyle w:val="2"/>
        <w:keepNext w:val="0"/>
        <w:keepLines w:val="0"/>
        <w:pageBreakBefore w:val="0"/>
        <w:widowControl w:val="0"/>
        <w:kinsoku w:val="0"/>
        <w:wordWrap/>
        <w:overflowPunct w:val="0"/>
        <w:topLinePunct w:val="0"/>
        <w:autoSpaceDE w:val="0"/>
        <w:autoSpaceDN w:val="0"/>
        <w:bidi w:val="0"/>
        <w:adjustRightInd w:val="0"/>
        <w:snapToGrid/>
        <w:spacing w:before="165" w:beforeLines="0" w:afterLines="0" w:line="360" w:lineRule="exact"/>
        <w:ind w:left="138" w:right="686"/>
        <w:textAlignment w:val="auto"/>
        <w:rPr>
          <w:rFonts w:hint="eastAsia"/>
          <w:sz w:val="21"/>
        </w:rPr>
      </w:pPr>
      <w:r>
        <w:rPr>
          <w:rFonts w:hint="eastAsia"/>
          <w:b/>
          <w:sz w:val="21"/>
        </w:rPr>
        <w:t>6.1</w:t>
      </w:r>
      <w:r>
        <w:rPr>
          <w:rFonts w:hint="eastAsia"/>
          <w:b/>
          <w:spacing w:val="-52"/>
          <w:sz w:val="21"/>
        </w:rPr>
        <w:t xml:space="preserve"> </w:t>
      </w:r>
      <w:r>
        <w:rPr>
          <w:rFonts w:hint="eastAsia"/>
          <w:b/>
          <w:sz w:val="21"/>
        </w:rPr>
        <w:t>安全文明施工</w:t>
      </w:r>
    </w:p>
    <w:p>
      <w:pPr>
        <w:pStyle w:val="2"/>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left="138" w:right="123" w:firstLine="420"/>
        <w:jc w:val="both"/>
        <w:textAlignment w:val="auto"/>
        <w:rPr>
          <w:rFonts w:hint="eastAsia"/>
          <w:sz w:val="21"/>
        </w:rPr>
      </w:pPr>
      <w:r>
        <w:rPr>
          <w:rFonts w:hint="eastAsia"/>
          <w:sz w:val="21"/>
        </w:rPr>
        <w:t xml:space="preserve">6.1.1 </w:t>
      </w:r>
      <w:r>
        <w:rPr>
          <w:rFonts w:hint="eastAsia"/>
          <w:spacing w:val="4"/>
          <w:sz w:val="21"/>
        </w:rPr>
        <w:t xml:space="preserve">项目安全生产的达标目标及相应事项的约定： </w:t>
      </w:r>
      <w:r>
        <w:rPr>
          <w:rFonts w:hint="eastAsia"/>
          <w:spacing w:val="4"/>
          <w:sz w:val="21"/>
          <w:u w:val="single"/>
        </w:rPr>
        <w:t>安全文明施工必须按</w:t>
      </w:r>
      <w:r>
        <w:rPr>
          <w:rFonts w:hint="eastAsia"/>
          <w:spacing w:val="4"/>
          <w:sz w:val="21"/>
          <w:u w:val="single"/>
          <w:lang w:eastAsia="zh-CN"/>
        </w:rPr>
        <w:t>凭祥市</w:t>
      </w:r>
      <w:r>
        <w:rPr>
          <w:rFonts w:hint="eastAsia"/>
          <w:spacing w:val="4"/>
          <w:sz w:val="21"/>
          <w:u w:val="single"/>
        </w:rPr>
        <w:t>有关规定执</w:t>
      </w:r>
      <w:r>
        <w:rPr>
          <w:rFonts w:hint="eastAsia"/>
          <w:spacing w:val="2"/>
          <w:sz w:val="21"/>
          <w:u w:val="single"/>
        </w:rPr>
        <w:t xml:space="preserve">行，若被有关监督部门查到本工程的文明施工未达标，承包人自行出资修改并达到文明施工要求若文 </w:t>
      </w:r>
      <w:r>
        <w:rPr>
          <w:rFonts w:hint="eastAsia"/>
          <w:sz w:val="21"/>
          <w:u w:val="single"/>
        </w:rPr>
        <w:t>明施工三次未达标，按</w:t>
      </w:r>
      <w:r>
        <w:rPr>
          <w:rFonts w:hint="eastAsia"/>
          <w:sz w:val="21"/>
          <w:u w:val="single"/>
          <w:lang w:eastAsia="zh-CN"/>
        </w:rPr>
        <w:t>崇左市</w:t>
      </w:r>
      <w:r>
        <w:rPr>
          <w:rFonts w:hint="eastAsia"/>
          <w:sz w:val="21"/>
          <w:u w:val="single"/>
        </w:rPr>
        <w:t>监督部门意见处理</w:t>
      </w:r>
      <w:r>
        <w:rPr>
          <w:rFonts w:hint="eastAsia"/>
          <w:spacing w:val="12"/>
          <w:sz w:val="21"/>
          <w:u w:val="single"/>
        </w:rPr>
        <w:t xml:space="preserve"> </w:t>
      </w:r>
      <w:r>
        <w:rPr>
          <w:rFonts w:hint="eastAsia"/>
          <w:sz w:val="21"/>
        </w:rPr>
        <w:t>。</w:t>
      </w:r>
    </w:p>
    <w:p>
      <w:pPr>
        <w:pStyle w:val="2"/>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left="138" w:right="129" w:firstLine="420"/>
        <w:jc w:val="both"/>
        <w:textAlignment w:val="auto"/>
        <w:rPr>
          <w:rFonts w:hint="eastAsia"/>
          <w:sz w:val="21"/>
        </w:rPr>
      </w:pPr>
      <w:r>
        <w:rPr>
          <w:rFonts w:hint="eastAsia"/>
          <w:sz w:val="21"/>
        </w:rPr>
        <w:t xml:space="preserve">6.1.4 关于治安保卫的特别约定： </w:t>
      </w:r>
      <w:r>
        <w:rPr>
          <w:rFonts w:hint="eastAsia"/>
          <w:sz w:val="21"/>
          <w:u w:val="single"/>
        </w:rPr>
        <w:t xml:space="preserve">承包人应承担施工安全保卫工作及非夜间施工照明的责任， </w:t>
      </w:r>
      <w:r>
        <w:rPr>
          <w:rFonts w:hint="eastAsia"/>
          <w:spacing w:val="2"/>
          <w:sz w:val="21"/>
          <w:u w:val="single"/>
        </w:rPr>
        <w:t>承包人应采取一切合理的预防措施，防止人员伤亡、财产损失事故，费用由承包人承担。承包人生活</w:t>
      </w:r>
      <w:r>
        <w:rPr>
          <w:rFonts w:hint="eastAsia"/>
          <w:spacing w:val="3"/>
          <w:sz w:val="21"/>
          <w:u w:val="single"/>
        </w:rPr>
        <w:t xml:space="preserve"> </w:t>
      </w:r>
      <w:r>
        <w:rPr>
          <w:rFonts w:hint="eastAsia"/>
          <w:sz w:val="21"/>
          <w:u w:val="single"/>
        </w:rPr>
        <w:t>设施及施工场应自费配备消防设备，防止火灾发生。</w:t>
      </w:r>
    </w:p>
    <w:p>
      <w:pPr>
        <w:pStyle w:val="2"/>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left="0" w:leftChars="0" w:right="113" w:firstLine="0" w:firstLineChars="0"/>
        <w:textAlignment w:val="auto"/>
        <w:rPr>
          <w:rFonts w:hint="eastAsia"/>
          <w:sz w:val="21"/>
        </w:rPr>
      </w:pPr>
      <w:r>
        <w:rPr>
          <w:rFonts w:hint="eastAsia"/>
          <w:sz w:val="21"/>
        </w:rPr>
        <w:t xml:space="preserve">关于编制施工场地治安管理计划的约定： </w:t>
      </w:r>
      <w:r>
        <w:rPr>
          <w:rFonts w:hint="eastAsia"/>
          <w:sz w:val="21"/>
          <w:u w:val="single"/>
        </w:rPr>
        <w:t xml:space="preserve">由承包人编制，并在开工前 7 天向发包人提交 </w:t>
      </w:r>
      <w:r>
        <w:rPr>
          <w:rFonts w:hint="eastAsia"/>
          <w:sz w:val="21"/>
        </w:rPr>
        <w:t xml:space="preserve">。 </w:t>
      </w:r>
    </w:p>
    <w:p>
      <w:pPr>
        <w:pStyle w:val="2"/>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right="113"/>
        <w:textAlignment w:val="auto"/>
        <w:rPr>
          <w:rFonts w:hint="eastAsia"/>
          <w:sz w:val="21"/>
        </w:rPr>
      </w:pPr>
      <w:r>
        <w:rPr>
          <w:rFonts w:hint="eastAsia"/>
          <w:sz w:val="21"/>
        </w:rPr>
        <w:t>6.1.5 文明施工</w:t>
      </w:r>
    </w:p>
    <w:p>
      <w:pPr>
        <w:pStyle w:val="2"/>
        <w:keepNext w:val="0"/>
        <w:keepLines w:val="0"/>
        <w:pageBreakBefore w:val="0"/>
        <w:widowControl w:val="0"/>
        <w:kinsoku w:val="0"/>
        <w:wordWrap/>
        <w:overflowPunct w:val="0"/>
        <w:topLinePunct w:val="0"/>
        <w:autoSpaceDE w:val="0"/>
        <w:autoSpaceDN w:val="0"/>
        <w:bidi w:val="0"/>
        <w:adjustRightInd w:val="0"/>
        <w:snapToGrid/>
        <w:spacing w:before="30" w:beforeLines="0" w:afterLines="0" w:line="360" w:lineRule="exact"/>
        <w:ind w:right="686"/>
        <w:textAlignment w:val="auto"/>
        <w:rPr>
          <w:rFonts w:hint="eastAsia"/>
          <w:sz w:val="21"/>
        </w:rPr>
      </w:pPr>
      <w:r>
        <w:rPr>
          <w:rFonts w:hint="eastAsia"/>
          <w:sz w:val="21"/>
        </w:rPr>
        <w:t xml:space="preserve">合同当事人对文明施工的要求： </w:t>
      </w:r>
      <w:r>
        <w:rPr>
          <w:rFonts w:hint="eastAsia"/>
          <w:sz w:val="21"/>
          <w:u w:val="single"/>
        </w:rPr>
        <w:t>按通用条款执行</w:t>
      </w:r>
      <w:r>
        <w:rPr>
          <w:rFonts w:hint="eastAsia"/>
          <w:spacing w:val="105"/>
          <w:sz w:val="21"/>
          <w:u w:val="single"/>
        </w:rPr>
        <w:t xml:space="preserve"> </w:t>
      </w:r>
      <w:r>
        <w:rPr>
          <w:rFonts w:hint="eastAsia"/>
          <w:sz w:val="21"/>
        </w:rPr>
        <w:t>。</w:t>
      </w:r>
    </w:p>
    <w:p>
      <w:pPr>
        <w:pStyle w:val="2"/>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left="138" w:right="131" w:firstLine="420"/>
        <w:jc w:val="both"/>
        <w:textAlignment w:val="auto"/>
        <w:rPr>
          <w:rFonts w:hint="eastAsia"/>
          <w:sz w:val="21"/>
        </w:rPr>
      </w:pPr>
      <w:r>
        <w:rPr>
          <w:rFonts w:hint="eastAsia"/>
          <w:sz w:val="21"/>
        </w:rPr>
        <w:t xml:space="preserve">6.1.6 </w:t>
      </w:r>
      <w:r>
        <w:rPr>
          <w:rFonts w:hint="eastAsia"/>
          <w:spacing w:val="-3"/>
          <w:sz w:val="21"/>
        </w:rPr>
        <w:t>关于</w:t>
      </w:r>
      <w:r>
        <w:rPr>
          <w:rFonts w:hint="eastAsia"/>
          <w:spacing w:val="-3"/>
          <w:sz w:val="21"/>
          <w:u w:val="single"/>
        </w:rPr>
        <w:t>安</w:t>
      </w:r>
      <w:r>
        <w:rPr>
          <w:rFonts w:hint="eastAsia"/>
          <w:spacing w:val="-3"/>
          <w:sz w:val="21"/>
        </w:rPr>
        <w:t>全文明施工费支付比例和支付期限的约定：使用要求：专款专用。具体</w:t>
      </w:r>
      <w:r>
        <w:rPr>
          <w:rFonts w:hint="eastAsia"/>
          <w:spacing w:val="-3"/>
          <w:sz w:val="21"/>
          <w:u w:val="single"/>
        </w:rPr>
        <w:t>按《广西壮族</w:t>
      </w:r>
      <w:r>
        <w:rPr>
          <w:rFonts w:hint="eastAsia"/>
          <w:spacing w:val="-11"/>
          <w:sz w:val="21"/>
          <w:u w:val="single"/>
        </w:rPr>
        <w:t>自治区</w:t>
      </w:r>
      <w:r>
        <w:rPr>
          <w:rFonts w:hint="eastAsia"/>
          <w:spacing w:val="-11"/>
          <w:sz w:val="21"/>
          <w:u w:val="single"/>
          <w:lang w:eastAsia="zh-CN"/>
        </w:rPr>
        <w:t>市政公用工程施工总承包</w:t>
      </w:r>
      <w:r>
        <w:rPr>
          <w:rFonts w:hint="eastAsia"/>
          <w:spacing w:val="-11"/>
          <w:sz w:val="21"/>
          <w:u w:val="single"/>
        </w:rPr>
        <w:t xml:space="preserve">安全防护、文明施工措施费及管理细则》（桂建质〔2006〕22 </w:t>
      </w:r>
      <w:r>
        <w:rPr>
          <w:rFonts w:hint="eastAsia"/>
          <w:spacing w:val="-6"/>
          <w:sz w:val="21"/>
          <w:u w:val="single"/>
        </w:rPr>
        <w:t>号）和</w:t>
      </w:r>
      <w:r>
        <w:rPr>
          <w:rFonts w:hint="eastAsia"/>
          <w:spacing w:val="-6"/>
          <w:sz w:val="21"/>
          <w:u w:val="single"/>
          <w:lang w:eastAsia="zh-CN"/>
        </w:rPr>
        <w:t>崇左市</w:t>
      </w:r>
      <w:r>
        <w:rPr>
          <w:rFonts w:hint="eastAsia"/>
          <w:spacing w:val="-6"/>
          <w:sz w:val="21"/>
          <w:u w:val="single"/>
        </w:rPr>
        <w:t>建规</w:t>
      </w:r>
      <w:r>
        <w:rPr>
          <w:rFonts w:hint="eastAsia"/>
          <w:sz w:val="21"/>
          <w:u w:val="single"/>
        </w:rPr>
        <w:t>及市建规相关规定执行</w:t>
      </w:r>
    </w:p>
    <w:p>
      <w:pPr>
        <w:pStyle w:val="2"/>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right="686"/>
        <w:textAlignment w:val="auto"/>
        <w:rPr>
          <w:rFonts w:hint="eastAsia"/>
          <w:sz w:val="21"/>
        </w:rPr>
      </w:pPr>
      <w:r>
        <w:rPr>
          <w:rFonts w:hint="eastAsia"/>
          <w:sz w:val="21"/>
        </w:rPr>
        <w:t>6.2</w:t>
      </w:r>
      <w:r>
        <w:rPr>
          <w:rFonts w:hint="eastAsia"/>
          <w:spacing w:val="-52"/>
          <w:sz w:val="21"/>
        </w:rPr>
        <w:t xml:space="preserve"> </w:t>
      </w:r>
      <w:r>
        <w:rPr>
          <w:rFonts w:hint="eastAsia"/>
          <w:sz w:val="21"/>
          <w:u w:val="single"/>
        </w:rPr>
        <w:t>职业健康</w:t>
      </w:r>
    </w:p>
    <w:p>
      <w:pPr>
        <w:pStyle w:val="2"/>
        <w:keepNext w:val="0"/>
        <w:keepLines w:val="0"/>
        <w:pageBreakBefore w:val="0"/>
        <w:widowControl w:val="0"/>
        <w:kinsoku w:val="0"/>
        <w:wordWrap/>
        <w:overflowPunct w:val="0"/>
        <w:topLinePunct w:val="0"/>
        <w:autoSpaceDE w:val="0"/>
        <w:autoSpaceDN w:val="0"/>
        <w:bidi w:val="0"/>
        <w:adjustRightInd w:val="0"/>
        <w:snapToGrid/>
        <w:spacing w:before="124" w:beforeLines="0" w:afterLines="0" w:line="360" w:lineRule="exact"/>
        <w:ind w:left="138" w:right="130" w:firstLine="420"/>
        <w:jc w:val="both"/>
        <w:textAlignment w:val="auto"/>
        <w:rPr>
          <w:rFonts w:hint="eastAsia"/>
          <w:b/>
          <w:sz w:val="20"/>
        </w:rPr>
      </w:pPr>
      <w:r>
        <w:rPr>
          <w:rFonts w:hint="eastAsia"/>
          <w:sz w:val="21"/>
        </w:rPr>
        <w:t>6.2.3 扬尘防治：严格执行市住建【2016】71 号《关于进一步加强全市建筑工地扬尘治理工作的 通知》的相关规定。关于扬尘防治费支付比例和支付期限的约定为：</w:t>
      </w:r>
      <w:r>
        <w:rPr>
          <w:rFonts w:hint="eastAsia"/>
          <w:b/>
          <w:sz w:val="21"/>
          <w:u w:val="single"/>
        </w:rPr>
        <w:t>市住建〔2016〕34</w:t>
      </w:r>
      <w:r>
        <w:rPr>
          <w:rFonts w:hint="eastAsia"/>
          <w:b/>
          <w:spacing w:val="-53"/>
          <w:sz w:val="21"/>
          <w:u w:val="single"/>
        </w:rPr>
        <w:t xml:space="preserve"> </w:t>
      </w:r>
      <w:r>
        <w:rPr>
          <w:rFonts w:hint="eastAsia"/>
          <w:b/>
          <w:sz w:val="21"/>
          <w:u w:val="single"/>
        </w:rPr>
        <w:t>号文规定</w:t>
      </w:r>
      <w:r>
        <w:rPr>
          <w:rFonts w:hint="eastAsia"/>
          <w:b/>
          <w:w w:val="99"/>
          <w:sz w:val="21"/>
          <w:u w:val="single"/>
        </w:rPr>
        <w:t xml:space="preserve"> </w:t>
      </w:r>
    </w:p>
    <w:p>
      <w:pPr>
        <w:pStyle w:val="4"/>
        <w:keepNext w:val="0"/>
        <w:keepLines w:val="0"/>
        <w:pageBreakBefore w:val="0"/>
        <w:widowControl w:val="0"/>
        <w:kinsoku w:val="0"/>
        <w:wordWrap/>
        <w:overflowPunct w:val="0"/>
        <w:topLinePunct w:val="0"/>
        <w:autoSpaceDE w:val="0"/>
        <w:autoSpaceDN w:val="0"/>
        <w:bidi w:val="0"/>
        <w:adjustRightInd w:val="0"/>
        <w:snapToGrid/>
        <w:spacing w:before="139" w:beforeLines="0" w:afterLines="0" w:line="360" w:lineRule="exact"/>
        <w:ind w:right="686"/>
        <w:jc w:val="both"/>
        <w:textAlignment w:val="auto"/>
        <w:rPr>
          <w:rFonts w:hint="eastAsia"/>
          <w:b w:val="0"/>
          <w:sz w:val="21"/>
        </w:rPr>
      </w:pPr>
      <w:bookmarkStart w:id="171" w:name="_Toc13659"/>
      <w:bookmarkStart w:id="172" w:name="_Toc24046"/>
      <w:r>
        <w:rPr>
          <w:rFonts w:hint="eastAsia"/>
          <w:sz w:val="21"/>
        </w:rPr>
        <w:t>7.</w:t>
      </w:r>
      <w:r>
        <w:rPr>
          <w:rFonts w:hint="eastAsia"/>
          <w:spacing w:val="1"/>
          <w:sz w:val="21"/>
        </w:rPr>
        <w:t xml:space="preserve"> </w:t>
      </w:r>
      <w:r>
        <w:rPr>
          <w:rFonts w:hint="eastAsia"/>
          <w:sz w:val="21"/>
        </w:rPr>
        <w:t>工期和进度</w:t>
      </w:r>
      <w:bookmarkEnd w:id="171"/>
      <w:bookmarkEnd w:id="172"/>
    </w:p>
    <w:p>
      <w:pPr>
        <w:pStyle w:val="2"/>
        <w:keepNext w:val="0"/>
        <w:keepLines w:val="0"/>
        <w:pageBreakBefore w:val="0"/>
        <w:widowControl w:val="0"/>
        <w:kinsoku w:val="0"/>
        <w:wordWrap/>
        <w:overflowPunct w:val="0"/>
        <w:topLinePunct w:val="0"/>
        <w:autoSpaceDE w:val="0"/>
        <w:autoSpaceDN w:val="0"/>
        <w:bidi w:val="0"/>
        <w:adjustRightInd w:val="0"/>
        <w:snapToGrid/>
        <w:spacing w:before="164" w:beforeLines="0" w:afterLines="0" w:line="360" w:lineRule="exact"/>
        <w:ind w:left="138" w:right="686"/>
        <w:textAlignment w:val="auto"/>
        <w:rPr>
          <w:rFonts w:hint="eastAsia"/>
          <w:sz w:val="21"/>
        </w:rPr>
      </w:pPr>
      <w:r>
        <w:rPr>
          <w:rFonts w:hint="eastAsia"/>
          <w:b/>
          <w:sz w:val="21"/>
        </w:rPr>
        <w:t>7.1 施工组织设计</w:t>
      </w:r>
    </w:p>
    <w:p>
      <w:pPr>
        <w:pStyle w:val="2"/>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left="138" w:right="113" w:firstLine="420"/>
        <w:textAlignment w:val="auto"/>
        <w:rPr>
          <w:rFonts w:hint="eastAsia"/>
          <w:sz w:val="21"/>
        </w:rPr>
      </w:pPr>
      <w:r>
        <w:rPr>
          <w:rFonts w:hint="eastAsia"/>
          <w:sz w:val="21"/>
        </w:rPr>
        <w:t xml:space="preserve">7.1.1 </w:t>
      </w:r>
      <w:r>
        <w:rPr>
          <w:rFonts w:hint="eastAsia"/>
          <w:spacing w:val="2"/>
          <w:sz w:val="21"/>
        </w:rPr>
        <w:t xml:space="preserve">合同当事人约定的施工组织设计应包括的其他内容： </w:t>
      </w:r>
      <w:r>
        <w:rPr>
          <w:rFonts w:hint="eastAsia"/>
          <w:sz w:val="21"/>
          <w:u w:val="single"/>
        </w:rPr>
        <w:t>1、施工组织设计，2、工程进度计 划</w:t>
      </w:r>
      <w:r>
        <w:rPr>
          <w:rFonts w:hint="eastAsia"/>
          <w:spacing w:val="6"/>
          <w:sz w:val="21"/>
          <w:u w:val="single"/>
        </w:rPr>
        <w:t xml:space="preserve"> </w:t>
      </w:r>
      <w:r>
        <w:rPr>
          <w:rFonts w:hint="eastAsia"/>
          <w:sz w:val="21"/>
          <w:u w:val="single"/>
        </w:rPr>
        <w:t>3、管理人员名单、职称、职务、上岗证等，4、安全文明施工措施，5、质量保证体系，6、专项施工方案及其它。</w:t>
      </w:r>
    </w:p>
    <w:p>
      <w:pPr>
        <w:pStyle w:val="2"/>
        <w:pageBreakBefore w:val="0"/>
        <w:kinsoku w:val="0"/>
        <w:wordWrap/>
        <w:overflowPunct w:val="0"/>
        <w:topLinePunct w:val="0"/>
        <w:bidi w:val="0"/>
        <w:snapToGrid/>
        <w:spacing w:before="103" w:beforeLines="0" w:afterLines="0" w:line="360" w:lineRule="exact"/>
        <w:ind w:right="2596"/>
        <w:textAlignment w:val="auto"/>
        <w:rPr>
          <w:rFonts w:hint="eastAsia"/>
          <w:sz w:val="21"/>
        </w:rPr>
      </w:pPr>
      <w:r>
        <w:rPr>
          <w:rFonts w:hint="eastAsia"/>
          <w:sz w:val="21"/>
        </w:rPr>
        <w:t xml:space="preserve">7.1.2 施工组织设计的提交和修改 承包人提交详细施工组织设计的期限的约定： </w:t>
      </w:r>
      <w:r>
        <w:rPr>
          <w:rFonts w:hint="eastAsia"/>
          <w:sz w:val="21"/>
          <w:u w:val="single"/>
          <w:lang w:val="en-US" w:eastAsia="zh-CN"/>
        </w:rPr>
        <w:t xml:space="preserve">      </w:t>
      </w:r>
      <w:r>
        <w:rPr>
          <w:rFonts w:hint="eastAsia"/>
          <w:sz w:val="21"/>
          <w:u w:val="single"/>
        </w:rPr>
        <w:t>开工前 7 天</w:t>
      </w:r>
      <w:r>
        <w:rPr>
          <w:rFonts w:hint="eastAsia"/>
          <w:sz w:val="21"/>
          <w:u w:val="single"/>
          <w:lang w:val="en-US" w:eastAsia="zh-CN"/>
        </w:rPr>
        <w:t xml:space="preserve"> </w:t>
      </w:r>
      <w:r>
        <w:rPr>
          <w:rFonts w:hint="eastAsia"/>
          <w:spacing w:val="103"/>
          <w:sz w:val="21"/>
          <w:u w:val="single"/>
        </w:rPr>
        <w:t xml:space="preserve"> </w:t>
      </w:r>
      <w:r>
        <w:rPr>
          <w:rFonts w:hint="eastAsia"/>
          <w:sz w:val="21"/>
        </w:rPr>
        <w:t>。</w:t>
      </w:r>
    </w:p>
    <w:p>
      <w:pPr>
        <w:pStyle w:val="2"/>
        <w:pageBreakBefore w:val="0"/>
        <w:kinsoku w:val="0"/>
        <w:wordWrap/>
        <w:overflowPunct w:val="0"/>
        <w:topLinePunct w:val="0"/>
        <w:bidi w:val="0"/>
        <w:snapToGrid/>
        <w:spacing w:before="31" w:beforeLines="0" w:afterLines="0" w:line="360" w:lineRule="exact"/>
        <w:ind w:left="138" w:right="148" w:firstLine="420"/>
        <w:jc w:val="both"/>
        <w:textAlignment w:val="auto"/>
        <w:rPr>
          <w:rFonts w:hint="eastAsia"/>
          <w:sz w:val="21"/>
        </w:rPr>
      </w:pPr>
      <w:r>
        <w:rPr>
          <w:rFonts w:hint="eastAsia"/>
          <w:sz w:val="21"/>
        </w:rPr>
        <w:t xml:space="preserve">发包人和监理人在收到详细的施工组织设计后确认或提出修改意见的期限： </w:t>
      </w:r>
      <w:r>
        <w:rPr>
          <w:rFonts w:hint="eastAsia"/>
          <w:sz w:val="21"/>
          <w:u w:val="single"/>
        </w:rPr>
        <w:t>自监理人收到承包 人报送的施工组织设计后 14 天内</w:t>
      </w:r>
      <w:r>
        <w:rPr>
          <w:rFonts w:hint="eastAsia"/>
          <w:spacing w:val="1"/>
          <w:sz w:val="21"/>
          <w:u w:val="single"/>
        </w:rPr>
        <w:t xml:space="preserve"> </w:t>
      </w:r>
      <w:r>
        <w:rPr>
          <w:rFonts w:hint="eastAsia"/>
          <w:sz w:val="21"/>
        </w:rPr>
        <w:t>。</w:t>
      </w:r>
    </w:p>
    <w:p>
      <w:pPr>
        <w:pStyle w:val="4"/>
        <w:pageBreakBefore w:val="0"/>
        <w:kinsoku w:val="0"/>
        <w:wordWrap/>
        <w:overflowPunct w:val="0"/>
        <w:topLinePunct w:val="0"/>
        <w:bidi w:val="0"/>
        <w:snapToGrid/>
        <w:spacing w:before="61" w:beforeLines="0" w:afterLines="0" w:line="360" w:lineRule="exact"/>
        <w:ind w:right="146"/>
        <w:jc w:val="both"/>
        <w:textAlignment w:val="auto"/>
        <w:rPr>
          <w:rFonts w:hint="eastAsia"/>
          <w:b w:val="0"/>
          <w:sz w:val="21"/>
        </w:rPr>
      </w:pPr>
      <w:bookmarkStart w:id="173" w:name="_Toc27505"/>
      <w:bookmarkStart w:id="174" w:name="_Toc7316"/>
      <w:r>
        <w:rPr>
          <w:rFonts w:hint="eastAsia"/>
          <w:sz w:val="21"/>
        </w:rPr>
        <w:t>7.2 施工进度计划</w:t>
      </w:r>
      <w:bookmarkEnd w:id="173"/>
      <w:bookmarkEnd w:id="174"/>
    </w:p>
    <w:p>
      <w:pPr>
        <w:pStyle w:val="2"/>
        <w:pageBreakBefore w:val="0"/>
        <w:kinsoku w:val="0"/>
        <w:wordWrap/>
        <w:overflowPunct w:val="0"/>
        <w:topLinePunct w:val="0"/>
        <w:bidi w:val="0"/>
        <w:snapToGrid/>
        <w:spacing w:before="134" w:beforeLines="0" w:afterLines="0" w:line="360" w:lineRule="exact"/>
        <w:ind w:right="146"/>
        <w:textAlignment w:val="auto"/>
        <w:rPr>
          <w:rFonts w:hint="eastAsia"/>
          <w:sz w:val="21"/>
        </w:rPr>
      </w:pPr>
      <w:r>
        <w:rPr>
          <w:rFonts w:hint="eastAsia"/>
          <w:sz w:val="21"/>
        </w:rPr>
        <w:t>7.2.2 施工进度计划的修订</w:t>
      </w:r>
    </w:p>
    <w:p>
      <w:pPr>
        <w:pStyle w:val="2"/>
        <w:pageBreakBefore w:val="0"/>
        <w:kinsoku w:val="0"/>
        <w:wordWrap/>
        <w:overflowPunct w:val="0"/>
        <w:topLinePunct w:val="0"/>
        <w:bidi w:val="0"/>
        <w:snapToGrid/>
        <w:spacing w:before="134" w:beforeLines="0" w:afterLines="0" w:line="360" w:lineRule="exact"/>
        <w:ind w:left="0" w:leftChars="0" w:right="146" w:firstLine="0" w:firstLineChars="0"/>
        <w:textAlignment w:val="auto"/>
        <w:rPr>
          <w:rFonts w:hint="eastAsia"/>
          <w:sz w:val="21"/>
        </w:rPr>
      </w:pPr>
      <w:r>
        <w:rPr>
          <w:rFonts w:hint="eastAsia"/>
          <w:sz w:val="21"/>
          <w:lang w:val="en-US" w:eastAsia="zh-CN"/>
        </w:rPr>
        <w:t xml:space="preserve">    </w:t>
      </w:r>
      <w:r>
        <w:rPr>
          <w:rFonts w:hint="eastAsia"/>
          <w:sz w:val="21"/>
        </w:rPr>
        <w:t xml:space="preserve"> </w:t>
      </w:r>
      <w:r>
        <w:rPr>
          <w:rFonts w:hint="eastAsia"/>
          <w:spacing w:val="2"/>
          <w:sz w:val="21"/>
        </w:rPr>
        <w:t>发包人和监理人在收到修订的施工进度计划后确认或提出修改意见的期限：</w:t>
      </w:r>
      <w:r>
        <w:rPr>
          <w:rFonts w:hint="eastAsia"/>
          <w:sz w:val="21"/>
          <w:u w:val="single"/>
        </w:rPr>
        <w:t>收到文件后 5</w:t>
      </w:r>
      <w:r>
        <w:rPr>
          <w:rFonts w:hint="eastAsia"/>
          <w:spacing w:val="5"/>
          <w:sz w:val="21"/>
          <w:u w:val="single"/>
        </w:rPr>
        <w:t xml:space="preserve"> </w:t>
      </w:r>
      <w:r>
        <w:rPr>
          <w:rFonts w:hint="eastAsia"/>
          <w:sz w:val="21"/>
          <w:u w:val="single"/>
        </w:rPr>
        <w:t xml:space="preserve">日内 </w:t>
      </w:r>
      <w:r>
        <w:rPr>
          <w:rFonts w:hint="eastAsia"/>
          <w:sz w:val="21"/>
        </w:rPr>
        <w:t>。</w:t>
      </w:r>
    </w:p>
    <w:p>
      <w:pPr>
        <w:pStyle w:val="4"/>
        <w:pageBreakBefore w:val="0"/>
        <w:kinsoku w:val="0"/>
        <w:wordWrap/>
        <w:overflowPunct w:val="0"/>
        <w:topLinePunct w:val="0"/>
        <w:bidi w:val="0"/>
        <w:snapToGrid/>
        <w:spacing w:before="156" w:beforeLines="0" w:afterLines="0" w:line="360" w:lineRule="exact"/>
        <w:ind w:right="146"/>
        <w:jc w:val="both"/>
        <w:textAlignment w:val="auto"/>
        <w:outlineLvl w:val="9"/>
        <w:rPr>
          <w:rFonts w:hint="eastAsia"/>
          <w:sz w:val="21"/>
        </w:rPr>
      </w:pPr>
      <w:bookmarkStart w:id="175" w:name="_Toc23547"/>
    </w:p>
    <w:p>
      <w:pPr>
        <w:pStyle w:val="4"/>
        <w:pageBreakBefore w:val="0"/>
        <w:kinsoku w:val="0"/>
        <w:wordWrap/>
        <w:overflowPunct w:val="0"/>
        <w:topLinePunct w:val="0"/>
        <w:bidi w:val="0"/>
        <w:snapToGrid/>
        <w:spacing w:before="156" w:beforeLines="0" w:afterLines="0" w:line="360" w:lineRule="exact"/>
        <w:ind w:right="146"/>
        <w:jc w:val="both"/>
        <w:textAlignment w:val="auto"/>
        <w:rPr>
          <w:rFonts w:hint="eastAsia"/>
          <w:b w:val="0"/>
          <w:sz w:val="21"/>
        </w:rPr>
      </w:pPr>
      <w:bookmarkStart w:id="176" w:name="_Toc7620"/>
      <w:r>
        <w:rPr>
          <w:rFonts w:hint="eastAsia"/>
          <w:sz w:val="21"/>
        </w:rPr>
        <w:t>7.3 开工</w:t>
      </w:r>
      <w:bookmarkEnd w:id="175"/>
      <w:bookmarkEnd w:id="176"/>
    </w:p>
    <w:p>
      <w:pPr>
        <w:pStyle w:val="2"/>
        <w:pageBreakBefore w:val="0"/>
        <w:kinsoku w:val="0"/>
        <w:wordWrap/>
        <w:overflowPunct w:val="0"/>
        <w:topLinePunct w:val="0"/>
        <w:bidi w:val="0"/>
        <w:snapToGrid/>
        <w:spacing w:before="134" w:beforeLines="0" w:afterLines="0" w:line="360" w:lineRule="exact"/>
        <w:ind w:right="146"/>
        <w:textAlignment w:val="auto"/>
        <w:rPr>
          <w:rFonts w:hint="eastAsia"/>
          <w:sz w:val="21"/>
        </w:rPr>
      </w:pPr>
      <w:r>
        <w:rPr>
          <w:rFonts w:hint="eastAsia"/>
          <w:sz w:val="21"/>
        </w:rPr>
        <w:t>7.3.1 开工准备</w:t>
      </w:r>
    </w:p>
    <w:p>
      <w:pPr>
        <w:pStyle w:val="2"/>
        <w:pageBreakBefore w:val="0"/>
        <w:kinsoku w:val="0"/>
        <w:wordWrap/>
        <w:overflowPunct w:val="0"/>
        <w:topLinePunct w:val="0"/>
        <w:bidi w:val="0"/>
        <w:snapToGrid/>
        <w:spacing w:before="125" w:beforeLines="0" w:afterLines="0" w:line="360" w:lineRule="exact"/>
        <w:ind w:left="0" w:leftChars="0" w:right="1123" w:firstLine="0" w:firstLineChars="0"/>
        <w:textAlignment w:val="auto"/>
        <w:rPr>
          <w:rFonts w:hint="eastAsia"/>
          <w:sz w:val="21"/>
        </w:rPr>
      </w:pPr>
      <w:r>
        <w:rPr>
          <w:rFonts w:hint="eastAsia"/>
          <w:sz w:val="21"/>
        </w:rPr>
        <w:t>关于承包人提交工程开工报审表的期限：</w:t>
      </w:r>
      <w:r>
        <w:rPr>
          <w:rFonts w:hint="eastAsia"/>
          <w:sz w:val="21"/>
          <w:u w:val="single"/>
          <w:lang w:val="en-US" w:eastAsia="zh-CN"/>
        </w:rPr>
        <w:t xml:space="preserve">     </w:t>
      </w:r>
      <w:r>
        <w:rPr>
          <w:rFonts w:hint="eastAsia"/>
          <w:sz w:val="21"/>
          <w:u w:val="single"/>
        </w:rPr>
        <w:t>同通用条款，无特殊约定</w:t>
      </w:r>
      <w:r>
        <w:rPr>
          <w:rFonts w:hint="eastAsia"/>
          <w:sz w:val="21"/>
          <w:u w:val="single"/>
          <w:lang w:val="en-US" w:eastAsia="zh-CN"/>
        </w:rPr>
        <w:t xml:space="preserve">    </w:t>
      </w:r>
      <w:r>
        <w:rPr>
          <w:rFonts w:hint="eastAsia"/>
          <w:sz w:val="21"/>
          <w:u w:val="single"/>
        </w:rPr>
        <w:t xml:space="preserve"> </w:t>
      </w:r>
    </w:p>
    <w:p>
      <w:pPr>
        <w:pStyle w:val="2"/>
        <w:pageBreakBefore w:val="0"/>
        <w:kinsoku w:val="0"/>
        <w:wordWrap/>
        <w:overflowPunct w:val="0"/>
        <w:topLinePunct w:val="0"/>
        <w:bidi w:val="0"/>
        <w:snapToGrid/>
        <w:spacing w:before="125" w:beforeLines="0" w:afterLines="0" w:line="360" w:lineRule="exact"/>
        <w:ind w:left="0" w:leftChars="0" w:right="1123" w:firstLine="0" w:firstLineChars="0"/>
        <w:textAlignment w:val="auto"/>
        <w:rPr>
          <w:rFonts w:hint="eastAsia"/>
          <w:sz w:val="21"/>
        </w:rPr>
      </w:pPr>
      <w:r>
        <w:rPr>
          <w:rFonts w:hint="eastAsia"/>
          <w:sz w:val="21"/>
        </w:rPr>
        <w:t xml:space="preserve">关于发包人应完成的其他开工准备工作及期限： </w:t>
      </w:r>
      <w:r>
        <w:rPr>
          <w:rFonts w:hint="eastAsia"/>
          <w:sz w:val="21"/>
          <w:u w:val="single"/>
          <w:lang w:val="en-US" w:eastAsia="zh-CN"/>
        </w:rPr>
        <w:t xml:space="preserve">    </w:t>
      </w:r>
      <w:r>
        <w:rPr>
          <w:rFonts w:hint="eastAsia"/>
          <w:sz w:val="21"/>
          <w:u w:val="single"/>
        </w:rPr>
        <w:t xml:space="preserve">同通用条款，无特殊约定 </w:t>
      </w:r>
      <w:r>
        <w:rPr>
          <w:rFonts w:hint="eastAsia"/>
          <w:sz w:val="21"/>
          <w:u w:val="single"/>
          <w:lang w:val="en-US" w:eastAsia="zh-CN"/>
        </w:rPr>
        <w:t xml:space="preserve">    </w:t>
      </w:r>
    </w:p>
    <w:p>
      <w:pPr>
        <w:pStyle w:val="2"/>
        <w:pageBreakBefore w:val="0"/>
        <w:kinsoku w:val="0"/>
        <w:wordWrap/>
        <w:overflowPunct w:val="0"/>
        <w:topLinePunct w:val="0"/>
        <w:bidi w:val="0"/>
        <w:snapToGrid/>
        <w:spacing w:before="125" w:beforeLines="0" w:afterLines="0" w:line="360" w:lineRule="exact"/>
        <w:ind w:left="0" w:leftChars="0" w:right="1123" w:firstLine="0" w:firstLineChars="0"/>
        <w:textAlignment w:val="auto"/>
        <w:rPr>
          <w:rFonts w:hint="eastAsia"/>
          <w:sz w:val="21"/>
        </w:rPr>
      </w:pPr>
      <w:r>
        <w:rPr>
          <w:rFonts w:hint="eastAsia"/>
          <w:sz w:val="21"/>
        </w:rPr>
        <w:t xml:space="preserve">关于承包人应完成的其他开工准备工作及期限： </w:t>
      </w:r>
      <w:r>
        <w:rPr>
          <w:rFonts w:hint="eastAsia"/>
          <w:sz w:val="21"/>
          <w:u w:val="single"/>
          <w:lang w:val="en-US" w:eastAsia="zh-CN"/>
        </w:rPr>
        <w:t xml:space="preserve">    </w:t>
      </w:r>
      <w:r>
        <w:rPr>
          <w:rFonts w:hint="eastAsia"/>
          <w:sz w:val="21"/>
          <w:u w:val="single"/>
        </w:rPr>
        <w:t xml:space="preserve">同通用条款，无特殊约定 </w:t>
      </w:r>
      <w:r>
        <w:rPr>
          <w:rFonts w:hint="eastAsia"/>
          <w:sz w:val="21"/>
          <w:u w:val="single"/>
          <w:lang w:val="en-US" w:eastAsia="zh-CN"/>
        </w:rPr>
        <w:t xml:space="preserve">   </w:t>
      </w:r>
    </w:p>
    <w:p>
      <w:pPr>
        <w:pStyle w:val="2"/>
        <w:pageBreakBefore w:val="0"/>
        <w:kinsoku w:val="0"/>
        <w:wordWrap/>
        <w:overflowPunct w:val="0"/>
        <w:topLinePunct w:val="0"/>
        <w:bidi w:val="0"/>
        <w:snapToGrid/>
        <w:spacing w:before="125" w:beforeLines="0" w:afterLines="0" w:line="360" w:lineRule="exact"/>
        <w:ind w:left="0" w:leftChars="0" w:right="1123" w:firstLine="0" w:firstLineChars="0"/>
        <w:textAlignment w:val="auto"/>
        <w:rPr>
          <w:rFonts w:hint="eastAsia"/>
          <w:sz w:val="21"/>
        </w:rPr>
      </w:pPr>
      <w:r>
        <w:rPr>
          <w:rFonts w:hint="eastAsia"/>
          <w:sz w:val="21"/>
          <w:lang w:val="en-US" w:eastAsia="zh-CN"/>
        </w:rPr>
        <w:t xml:space="preserve">    </w:t>
      </w:r>
      <w:r>
        <w:rPr>
          <w:rFonts w:hint="eastAsia"/>
          <w:sz w:val="21"/>
        </w:rPr>
        <w:t>7.3.2</w:t>
      </w:r>
      <w:r>
        <w:rPr>
          <w:rFonts w:hint="eastAsia"/>
          <w:spacing w:val="-53"/>
          <w:sz w:val="21"/>
        </w:rPr>
        <w:t xml:space="preserve"> </w:t>
      </w:r>
      <w:r>
        <w:rPr>
          <w:rFonts w:hint="eastAsia"/>
          <w:sz w:val="21"/>
        </w:rPr>
        <w:t>开工通知</w:t>
      </w:r>
    </w:p>
    <w:p>
      <w:pPr>
        <w:pStyle w:val="2"/>
        <w:pageBreakBefore w:val="0"/>
        <w:kinsoku w:val="0"/>
        <w:wordWrap/>
        <w:overflowPunct w:val="0"/>
        <w:topLinePunct w:val="0"/>
        <w:bidi w:val="0"/>
        <w:snapToGrid/>
        <w:spacing w:beforeLines="0" w:afterLines="0" w:line="360" w:lineRule="exact"/>
        <w:ind w:left="138" w:right="150" w:firstLine="420"/>
        <w:jc w:val="both"/>
        <w:textAlignment w:val="auto"/>
        <w:rPr>
          <w:rFonts w:hint="eastAsia"/>
          <w:sz w:val="21"/>
        </w:rPr>
      </w:pPr>
      <w:r>
        <w:rPr>
          <w:rFonts w:hint="eastAsia"/>
          <w:spacing w:val="2"/>
          <w:sz w:val="21"/>
        </w:rPr>
        <w:t xml:space="preserve">因发包人原因造成监理人未能在计划开工日期之日起 </w:t>
      </w:r>
      <w:r>
        <w:rPr>
          <w:rFonts w:hint="eastAsia"/>
          <w:spacing w:val="2"/>
          <w:sz w:val="21"/>
          <w:u w:val="single"/>
          <w:lang w:val="en-US" w:eastAsia="zh-CN"/>
        </w:rPr>
        <w:t xml:space="preserve">  </w:t>
      </w:r>
      <w:r>
        <w:rPr>
          <w:rFonts w:hint="eastAsia"/>
          <w:sz w:val="21"/>
          <w:u w:val="single"/>
        </w:rPr>
        <w:t xml:space="preserve">7 </w:t>
      </w:r>
      <w:r>
        <w:rPr>
          <w:rFonts w:hint="eastAsia"/>
          <w:spacing w:val="2"/>
          <w:sz w:val="21"/>
        </w:rPr>
        <w:t>天内发出开工通知的，承包人有权提</w:t>
      </w:r>
      <w:r>
        <w:rPr>
          <w:rFonts w:hint="eastAsia"/>
          <w:spacing w:val="9"/>
          <w:sz w:val="21"/>
        </w:rPr>
        <w:t xml:space="preserve"> </w:t>
      </w:r>
      <w:r>
        <w:rPr>
          <w:rFonts w:hint="eastAsia"/>
          <w:sz w:val="21"/>
        </w:rPr>
        <w:t>出价格调整要求，或者解除合同。</w:t>
      </w:r>
    </w:p>
    <w:p>
      <w:pPr>
        <w:pStyle w:val="4"/>
        <w:pageBreakBefore w:val="0"/>
        <w:kinsoku w:val="0"/>
        <w:wordWrap/>
        <w:overflowPunct w:val="0"/>
        <w:topLinePunct w:val="0"/>
        <w:bidi w:val="0"/>
        <w:snapToGrid/>
        <w:spacing w:before="59" w:beforeLines="0" w:afterLines="0" w:line="360" w:lineRule="exact"/>
        <w:ind w:right="146"/>
        <w:jc w:val="both"/>
        <w:textAlignment w:val="auto"/>
        <w:rPr>
          <w:rFonts w:hint="eastAsia"/>
          <w:b w:val="0"/>
          <w:sz w:val="21"/>
        </w:rPr>
      </w:pPr>
      <w:bookmarkStart w:id="177" w:name="_Toc29929"/>
      <w:bookmarkStart w:id="178" w:name="_Toc11965"/>
      <w:r>
        <w:rPr>
          <w:rFonts w:hint="eastAsia"/>
          <w:sz w:val="21"/>
        </w:rPr>
        <w:t>7.4 测量放线</w:t>
      </w:r>
      <w:bookmarkEnd w:id="177"/>
      <w:bookmarkEnd w:id="178"/>
    </w:p>
    <w:p>
      <w:pPr>
        <w:pStyle w:val="2"/>
        <w:pageBreakBefore w:val="0"/>
        <w:kinsoku w:val="0"/>
        <w:wordWrap/>
        <w:overflowPunct w:val="0"/>
        <w:topLinePunct w:val="0"/>
        <w:bidi w:val="0"/>
        <w:snapToGrid/>
        <w:spacing w:before="134" w:beforeLines="0" w:afterLines="0" w:line="360" w:lineRule="exact"/>
        <w:ind w:left="138" w:right="136" w:firstLine="420"/>
        <w:jc w:val="both"/>
        <w:textAlignment w:val="auto"/>
        <w:rPr>
          <w:rFonts w:hint="eastAsia"/>
          <w:sz w:val="21"/>
        </w:rPr>
      </w:pPr>
      <w:r>
        <w:rPr>
          <w:rFonts w:hint="eastAsia"/>
          <w:sz w:val="21"/>
        </w:rPr>
        <w:t xml:space="preserve">7.4.1 </w:t>
      </w:r>
      <w:r>
        <w:rPr>
          <w:rFonts w:hint="eastAsia"/>
          <w:spacing w:val="13"/>
          <w:sz w:val="21"/>
        </w:rPr>
        <w:t xml:space="preserve">发包人通过监理人向承包人提供测量基准点、基准线和水准点及其书面资料的期限： </w:t>
      </w:r>
      <w:r>
        <w:rPr>
          <w:rFonts w:hint="eastAsia"/>
          <w:sz w:val="21"/>
          <w:u w:val="single"/>
        </w:rPr>
        <w:t>承包人进入工地后进行现场书面交接</w:t>
      </w:r>
      <w:r>
        <w:rPr>
          <w:rFonts w:hint="eastAsia"/>
          <w:spacing w:val="16"/>
          <w:sz w:val="21"/>
          <w:u w:val="single"/>
        </w:rPr>
        <w:t xml:space="preserve"> </w:t>
      </w:r>
      <w:r>
        <w:rPr>
          <w:rFonts w:hint="eastAsia"/>
          <w:sz w:val="21"/>
        </w:rPr>
        <w:t>。</w:t>
      </w:r>
    </w:p>
    <w:p>
      <w:pPr>
        <w:pStyle w:val="4"/>
        <w:pageBreakBefore w:val="0"/>
        <w:kinsoku w:val="0"/>
        <w:wordWrap/>
        <w:overflowPunct w:val="0"/>
        <w:topLinePunct w:val="0"/>
        <w:bidi w:val="0"/>
        <w:snapToGrid/>
        <w:spacing w:before="61" w:beforeLines="0" w:afterLines="0" w:line="360" w:lineRule="exact"/>
        <w:ind w:right="146"/>
        <w:jc w:val="both"/>
        <w:textAlignment w:val="auto"/>
        <w:rPr>
          <w:rFonts w:hint="eastAsia"/>
          <w:b w:val="0"/>
          <w:sz w:val="21"/>
        </w:rPr>
      </w:pPr>
      <w:bookmarkStart w:id="179" w:name="_Toc16813"/>
      <w:bookmarkStart w:id="180" w:name="_Toc6758"/>
      <w:r>
        <w:rPr>
          <w:rFonts w:hint="eastAsia"/>
          <w:sz w:val="21"/>
        </w:rPr>
        <w:t>7.5 工期延误</w:t>
      </w:r>
      <w:bookmarkEnd w:id="179"/>
      <w:bookmarkEnd w:id="180"/>
    </w:p>
    <w:p>
      <w:pPr>
        <w:pStyle w:val="2"/>
        <w:pageBreakBefore w:val="0"/>
        <w:kinsoku w:val="0"/>
        <w:wordWrap/>
        <w:overflowPunct w:val="0"/>
        <w:topLinePunct w:val="0"/>
        <w:bidi w:val="0"/>
        <w:snapToGrid/>
        <w:spacing w:before="134" w:beforeLines="0" w:afterLines="0" w:line="360" w:lineRule="exact"/>
        <w:ind w:right="146"/>
        <w:textAlignment w:val="auto"/>
        <w:rPr>
          <w:rFonts w:hint="eastAsia"/>
          <w:sz w:val="21"/>
        </w:rPr>
      </w:pPr>
      <w:r>
        <w:rPr>
          <w:rFonts w:hint="eastAsia"/>
          <w:sz w:val="21"/>
        </w:rPr>
        <w:t>7.5.1 因发包人原因导致工期延误</w:t>
      </w:r>
    </w:p>
    <w:p>
      <w:pPr>
        <w:pStyle w:val="2"/>
        <w:pageBreakBefore w:val="0"/>
        <w:widowControl/>
        <w:numPr>
          <w:ilvl w:val="0"/>
          <w:numId w:val="21"/>
        </w:numPr>
        <w:kinsoku w:val="0"/>
        <w:wordWrap/>
        <w:overflowPunct w:val="0"/>
        <w:topLinePunct w:val="0"/>
        <w:autoSpaceDE/>
        <w:autoSpaceDN/>
        <w:bidi w:val="0"/>
        <w:adjustRightInd/>
        <w:snapToGrid/>
        <w:spacing w:before="125" w:beforeLines="0" w:afterLines="0" w:line="420" w:lineRule="exact"/>
        <w:ind w:left="138" w:right="149" w:firstLine="420"/>
        <w:jc w:val="both"/>
        <w:textAlignment w:val="auto"/>
        <w:rPr>
          <w:rFonts w:hint="eastAsia"/>
          <w:sz w:val="21"/>
        </w:rPr>
      </w:pPr>
      <w:r>
        <w:rPr>
          <w:rFonts w:hint="eastAsia"/>
          <w:sz w:val="21"/>
        </w:rPr>
        <w:t xml:space="preserve">因发包人原因导致工期延误的其他情形： </w:t>
      </w:r>
      <w:r>
        <w:rPr>
          <w:rFonts w:hint="eastAsia"/>
          <w:sz w:val="21"/>
          <w:u w:val="single"/>
        </w:rPr>
        <w:t xml:space="preserve">①未按合同约定期限提供施工场地的，工期 </w:t>
      </w:r>
      <w:r>
        <w:rPr>
          <w:rFonts w:hint="eastAsia"/>
          <w:spacing w:val="2"/>
          <w:sz w:val="21"/>
          <w:u w:val="single"/>
        </w:rPr>
        <w:t xml:space="preserve">顺延。②由于设计变更导致工程量增加的，工期顺延，顺延时间按现场签证确定。③由于征地拆迁的 影响，致使施工不能正常进行的，工期顺延。④不可抗力。⑤非承包人导致的工期延误的其他情形等 </w:t>
      </w:r>
      <w:r>
        <w:rPr>
          <w:rFonts w:hint="eastAsia"/>
          <w:sz w:val="21"/>
          <w:u w:val="single"/>
        </w:rPr>
        <w:t>延误承包人关键线路工作的情况</w:t>
      </w:r>
      <w:r>
        <w:rPr>
          <w:rFonts w:hint="eastAsia"/>
          <w:spacing w:val="2"/>
          <w:sz w:val="21"/>
          <w:u w:val="single"/>
        </w:rPr>
        <w:t xml:space="preserve"> </w:t>
      </w:r>
      <w:r>
        <w:rPr>
          <w:rFonts w:hint="eastAsia"/>
          <w:sz w:val="21"/>
        </w:rPr>
        <w:t>。</w:t>
      </w:r>
    </w:p>
    <w:p>
      <w:pPr>
        <w:pStyle w:val="2"/>
        <w:pageBreakBefore w:val="0"/>
        <w:widowControl/>
        <w:numPr>
          <w:ilvl w:val="0"/>
          <w:numId w:val="0"/>
        </w:numPr>
        <w:kinsoku w:val="0"/>
        <w:wordWrap/>
        <w:overflowPunct w:val="0"/>
        <w:topLinePunct w:val="0"/>
        <w:autoSpaceDE/>
        <w:autoSpaceDN/>
        <w:bidi w:val="0"/>
        <w:adjustRightInd/>
        <w:snapToGrid/>
        <w:spacing w:before="125" w:beforeLines="0" w:afterLines="0" w:line="420" w:lineRule="exact"/>
        <w:ind w:left="558" w:leftChars="0" w:right="149" w:rightChars="0"/>
        <w:jc w:val="both"/>
        <w:textAlignment w:val="auto"/>
        <w:rPr>
          <w:rFonts w:hint="eastAsia"/>
          <w:sz w:val="21"/>
        </w:rPr>
      </w:pPr>
      <w:r>
        <w:rPr>
          <w:rFonts w:hint="eastAsia"/>
          <w:sz w:val="21"/>
        </w:rPr>
        <w:t>7.5.2 因承包人原因造成工期延误，逾竣工违约金的计算方法为</w:t>
      </w:r>
      <w:r>
        <w:rPr>
          <w:rFonts w:hint="eastAsia"/>
          <w:sz w:val="21"/>
          <w:lang w:eastAsia="zh-CN"/>
        </w:rPr>
        <w:t>：</w:t>
      </w:r>
    </w:p>
    <w:p>
      <w:pPr>
        <w:pStyle w:val="2"/>
        <w:pageBreakBefore w:val="0"/>
        <w:widowControl/>
        <w:kinsoku w:val="0"/>
        <w:wordWrap/>
        <w:overflowPunct w:val="0"/>
        <w:topLinePunct w:val="0"/>
        <w:autoSpaceDE/>
        <w:autoSpaceDN/>
        <w:bidi w:val="0"/>
        <w:adjustRightInd/>
        <w:snapToGrid/>
        <w:spacing w:before="30" w:beforeLines="0" w:afterLines="0" w:line="420" w:lineRule="exact"/>
        <w:ind w:left="138" w:right="149" w:firstLine="420"/>
        <w:jc w:val="both"/>
        <w:textAlignment w:val="auto"/>
        <w:rPr>
          <w:rFonts w:hint="eastAsia"/>
          <w:sz w:val="21"/>
        </w:rPr>
      </w:pPr>
      <w:r>
        <w:rPr>
          <w:rFonts w:hint="eastAsia"/>
          <w:spacing w:val="2"/>
          <w:sz w:val="21"/>
        </w:rPr>
        <w:t>因承包人原因造成工期延误，逾期竣工违约金的计算方</w:t>
      </w:r>
      <w:r>
        <w:rPr>
          <w:rFonts w:hint="eastAsia"/>
          <w:spacing w:val="2"/>
          <w:sz w:val="21"/>
          <w:u w:val="none"/>
        </w:rPr>
        <w:t>法</w:t>
      </w:r>
      <w:r>
        <w:rPr>
          <w:rFonts w:hint="eastAsia"/>
          <w:spacing w:val="2"/>
          <w:sz w:val="21"/>
        </w:rPr>
        <w:t>为：</w:t>
      </w:r>
      <w:r>
        <w:rPr>
          <w:rFonts w:hint="eastAsia"/>
          <w:spacing w:val="2"/>
          <w:sz w:val="21"/>
          <w:u w:val="single"/>
        </w:rPr>
        <w:t>非上述原因，承包人不能按合同</w:t>
      </w:r>
      <w:r>
        <w:rPr>
          <w:rFonts w:hint="eastAsia"/>
          <w:spacing w:val="-3"/>
          <w:sz w:val="21"/>
          <w:u w:val="single"/>
        </w:rPr>
        <w:t>约定的时间竣工，承包人应承担违约责任。应向发包人支付误期赔偿费（每天赔偿金额为合同价款扣除社会保险费、发包人材料价款、暂估专业工程、暂列金额后的的万分之四），误期时间从规定竣工日期起直到全部工程或相应部分工程竣工验收各方签章日期之间的天数（扣除发包人批准顺延的工期）。发</w:t>
      </w:r>
      <w:r>
        <w:rPr>
          <w:rFonts w:hint="eastAsia"/>
          <w:spacing w:val="2"/>
          <w:sz w:val="21"/>
          <w:u w:val="single"/>
        </w:rPr>
        <w:t>包人可从应向承包人支付的任何金额中扣除此项赔款费或其他方式收回此款，此赔偿款的支付并不能</w:t>
      </w:r>
      <w:r>
        <w:rPr>
          <w:rFonts w:hint="eastAsia"/>
          <w:sz w:val="21"/>
          <w:u w:val="single"/>
        </w:rPr>
        <w:t xml:space="preserve">解除承包人应完成工程的责任或合同规定的其他责任。 </w:t>
      </w:r>
    </w:p>
    <w:p>
      <w:pPr>
        <w:pStyle w:val="2"/>
        <w:pageBreakBefore w:val="0"/>
        <w:widowControl/>
        <w:kinsoku w:val="0"/>
        <w:wordWrap/>
        <w:overflowPunct w:val="0"/>
        <w:topLinePunct w:val="0"/>
        <w:autoSpaceDE/>
        <w:autoSpaceDN/>
        <w:bidi w:val="0"/>
        <w:adjustRightInd/>
        <w:snapToGrid/>
        <w:spacing w:beforeLines="0" w:afterLines="0" w:line="420" w:lineRule="exact"/>
        <w:ind w:left="0" w:leftChars="0" w:right="146" w:firstLine="476" w:firstLineChars="0"/>
        <w:jc w:val="both"/>
        <w:textAlignment w:val="auto"/>
        <w:rPr>
          <w:rFonts w:hint="eastAsia"/>
          <w:sz w:val="2"/>
        </w:rPr>
      </w:pPr>
      <w:r>
        <w:rPr>
          <w:rFonts w:hint="eastAsia"/>
          <w:spacing w:val="7"/>
          <w:sz w:val="21"/>
        </w:rPr>
        <w:t>因承包人原因造成工期延误，逾期竣工违约金</w:t>
      </w:r>
      <w:r>
        <w:rPr>
          <w:rFonts w:hint="eastAsia"/>
          <w:spacing w:val="7"/>
          <w:sz w:val="21"/>
          <w:u w:val="none"/>
        </w:rPr>
        <w:t>的</w:t>
      </w:r>
      <w:r>
        <w:rPr>
          <w:rFonts w:hint="eastAsia"/>
          <w:spacing w:val="7"/>
          <w:sz w:val="21"/>
        </w:rPr>
        <w:t>上限：合</w:t>
      </w:r>
      <w:r>
        <w:rPr>
          <w:rFonts w:hint="eastAsia"/>
          <w:spacing w:val="7"/>
          <w:sz w:val="21"/>
          <w:u w:val="single"/>
        </w:rPr>
        <w:t>同价扣除社会保险费、发包人材料价</w:t>
      </w:r>
      <w:r>
        <w:rPr>
          <w:rFonts w:hint="eastAsia"/>
          <w:sz w:val="21"/>
          <w:u w:val="single"/>
        </w:rPr>
        <w:t>款、暂估专业工程、暂列金额后的 3%</w:t>
      </w:r>
      <w:r>
        <w:rPr>
          <w:rFonts w:hint="eastAsia"/>
          <w:spacing w:val="52"/>
          <w:sz w:val="21"/>
          <w:u w:val="single"/>
        </w:rPr>
        <w:t xml:space="preserve"> </w:t>
      </w:r>
      <w:r>
        <w:rPr>
          <w:rFonts w:hint="eastAsia"/>
          <w:sz w:val="21"/>
          <w:u w:val="none"/>
        </w:rPr>
        <w:t>。</w:t>
      </w:r>
    </w:p>
    <w:p>
      <w:pPr>
        <w:pStyle w:val="4"/>
        <w:pageBreakBefore w:val="0"/>
        <w:widowControl/>
        <w:kinsoku w:val="0"/>
        <w:wordWrap/>
        <w:overflowPunct w:val="0"/>
        <w:topLinePunct w:val="0"/>
        <w:autoSpaceDE/>
        <w:autoSpaceDN/>
        <w:bidi w:val="0"/>
        <w:adjustRightInd/>
        <w:snapToGrid/>
        <w:spacing w:before="134" w:beforeLines="0" w:afterLines="0" w:line="420" w:lineRule="exact"/>
        <w:ind w:right="146"/>
        <w:jc w:val="both"/>
        <w:textAlignment w:val="auto"/>
        <w:rPr>
          <w:rFonts w:hint="eastAsia"/>
          <w:b w:val="0"/>
          <w:sz w:val="21"/>
        </w:rPr>
      </w:pPr>
      <w:bookmarkStart w:id="181" w:name="_Toc20270"/>
      <w:bookmarkStart w:id="182" w:name="_Toc10014"/>
      <w:r>
        <w:rPr>
          <w:rFonts w:hint="eastAsia"/>
          <w:sz w:val="21"/>
        </w:rPr>
        <w:t>7.6 不利物质条件</w:t>
      </w:r>
      <w:bookmarkEnd w:id="181"/>
      <w:bookmarkEnd w:id="182"/>
    </w:p>
    <w:p>
      <w:pPr>
        <w:pStyle w:val="2"/>
        <w:pageBreakBefore w:val="0"/>
        <w:widowControl/>
        <w:kinsoku w:val="0"/>
        <w:wordWrap/>
        <w:overflowPunct w:val="0"/>
        <w:topLinePunct w:val="0"/>
        <w:autoSpaceDE/>
        <w:autoSpaceDN/>
        <w:bidi w:val="0"/>
        <w:adjustRightInd/>
        <w:snapToGrid/>
        <w:spacing w:before="134" w:beforeLines="0" w:afterLines="0" w:line="420" w:lineRule="exact"/>
        <w:ind w:left="138" w:right="148" w:firstLine="420"/>
        <w:jc w:val="both"/>
        <w:textAlignment w:val="auto"/>
        <w:rPr>
          <w:rFonts w:hint="eastAsia"/>
          <w:sz w:val="21"/>
        </w:rPr>
      </w:pPr>
      <w:r>
        <w:rPr>
          <w:rFonts w:hint="eastAsia"/>
          <w:sz w:val="21"/>
        </w:rPr>
        <w:t xml:space="preserve">不利物质条件的其他情形和有关约定： </w:t>
      </w:r>
      <w:r>
        <w:rPr>
          <w:rFonts w:hint="eastAsia"/>
          <w:sz w:val="21"/>
          <w:u w:val="single"/>
        </w:rPr>
        <w:t xml:space="preserve">一周内非承包人原因，停水、停电、停气造成停工连续 超过 8 小时；重大设计变更和工程量增加；发包人手续不全致使施工不能正常进行；发包人未能按约 </w:t>
      </w:r>
      <w:r>
        <w:rPr>
          <w:rFonts w:hint="eastAsia"/>
          <w:spacing w:val="2"/>
          <w:sz w:val="21"/>
          <w:u w:val="single"/>
        </w:rPr>
        <w:t xml:space="preserve">定时间支付工程款致使施工不能正常进行的；非承包人原因的政府及发包人有关的停工通知，以上不 利物质条件延误工期的相应延长工期，因发包人原因给承包人造成损失的由发包人相应赔偿承包人， </w:t>
      </w:r>
      <w:r>
        <w:rPr>
          <w:rFonts w:hint="eastAsia"/>
          <w:sz w:val="21"/>
          <w:u w:val="single"/>
        </w:rPr>
        <w:t>属政府和环境等原因的，双方协商处理</w:t>
      </w:r>
      <w:r>
        <w:rPr>
          <w:rFonts w:hint="eastAsia"/>
          <w:spacing w:val="1"/>
          <w:sz w:val="21"/>
          <w:u w:val="single"/>
        </w:rPr>
        <w:t xml:space="preserve"> </w:t>
      </w:r>
      <w:r>
        <w:rPr>
          <w:rFonts w:hint="eastAsia"/>
          <w:sz w:val="21"/>
        </w:rPr>
        <w:t>。</w:t>
      </w:r>
    </w:p>
    <w:p>
      <w:pPr>
        <w:pStyle w:val="2"/>
        <w:pageBreakBefore w:val="0"/>
        <w:widowControl/>
        <w:kinsoku w:val="0"/>
        <w:wordWrap/>
        <w:overflowPunct w:val="0"/>
        <w:topLinePunct w:val="0"/>
        <w:autoSpaceDE/>
        <w:autoSpaceDN/>
        <w:bidi w:val="0"/>
        <w:adjustRightInd/>
        <w:snapToGrid/>
        <w:spacing w:before="59" w:beforeLines="0" w:afterLines="0" w:line="420" w:lineRule="exact"/>
        <w:ind w:left="399" w:leftChars="95" w:right="3436" w:hanging="190" w:hangingChars="90"/>
        <w:jc w:val="both"/>
        <w:textAlignment w:val="auto"/>
        <w:rPr>
          <w:rFonts w:hint="eastAsia"/>
          <w:sz w:val="21"/>
        </w:rPr>
      </w:pPr>
      <w:r>
        <w:rPr>
          <w:rFonts w:hint="eastAsia"/>
          <w:b/>
          <w:sz w:val="21"/>
        </w:rPr>
        <w:t>7.7 异常恶劣的气候条件</w:t>
      </w:r>
      <w:r>
        <w:rPr>
          <w:rFonts w:hint="eastAsia"/>
          <w:b/>
          <w:spacing w:val="-53"/>
          <w:sz w:val="21"/>
        </w:rPr>
        <w:t xml:space="preserve"> </w:t>
      </w:r>
      <w:r>
        <w:rPr>
          <w:rFonts w:hint="eastAsia"/>
          <w:sz w:val="21"/>
        </w:rPr>
        <w:t>发包人和承包人同意以下情形视为异常恶劣的气候条件：</w:t>
      </w:r>
    </w:p>
    <w:p>
      <w:pPr>
        <w:pStyle w:val="2"/>
        <w:pageBreakBefore w:val="0"/>
        <w:widowControl/>
        <w:kinsoku w:val="0"/>
        <w:wordWrap/>
        <w:overflowPunct w:val="0"/>
        <w:topLinePunct w:val="0"/>
        <w:autoSpaceDE/>
        <w:autoSpaceDN/>
        <w:bidi w:val="0"/>
        <w:adjustRightInd/>
        <w:snapToGrid/>
        <w:spacing w:before="22" w:beforeLines="0" w:afterLines="0" w:line="420" w:lineRule="exact"/>
        <w:ind w:right="146"/>
        <w:jc w:val="both"/>
        <w:textAlignment w:val="auto"/>
        <w:rPr>
          <w:rFonts w:hint="eastAsia"/>
          <w:sz w:val="21"/>
        </w:rPr>
      </w:pPr>
      <w:r>
        <w:rPr>
          <w:rFonts w:hint="eastAsia"/>
          <w:sz w:val="21"/>
        </w:rPr>
        <w:t xml:space="preserve">（1） </w:t>
      </w:r>
      <w:r>
        <w:rPr>
          <w:rFonts w:hint="eastAsia"/>
          <w:sz w:val="21"/>
          <w:u w:val="single"/>
          <w:lang w:val="en-US" w:eastAsia="zh-CN"/>
        </w:rPr>
        <w:t xml:space="preserve">   </w:t>
      </w:r>
      <w:r>
        <w:rPr>
          <w:rFonts w:hint="eastAsia"/>
          <w:sz w:val="21"/>
          <w:u w:val="single"/>
        </w:rPr>
        <w:t>10 级以上持续 1 天的大风</w:t>
      </w:r>
      <w:r>
        <w:rPr>
          <w:rFonts w:hint="eastAsia"/>
          <w:spacing w:val="49"/>
          <w:sz w:val="21"/>
          <w:u w:val="single"/>
        </w:rPr>
        <w:t xml:space="preserve"> </w:t>
      </w:r>
      <w:r>
        <w:rPr>
          <w:rFonts w:hint="eastAsia"/>
          <w:spacing w:val="49"/>
          <w:sz w:val="21"/>
          <w:u w:val="single"/>
          <w:lang w:val="en-US" w:eastAsia="zh-CN"/>
        </w:rPr>
        <w:t xml:space="preserve"> </w:t>
      </w:r>
      <w:r>
        <w:rPr>
          <w:rFonts w:hint="eastAsia"/>
          <w:sz w:val="21"/>
        </w:rPr>
        <w:t>；</w:t>
      </w:r>
    </w:p>
    <w:p>
      <w:pPr>
        <w:pStyle w:val="2"/>
        <w:pageBreakBefore w:val="0"/>
        <w:widowControl/>
        <w:kinsoku w:val="0"/>
        <w:wordWrap/>
        <w:overflowPunct w:val="0"/>
        <w:topLinePunct w:val="0"/>
        <w:autoSpaceDE/>
        <w:autoSpaceDN/>
        <w:bidi w:val="0"/>
        <w:adjustRightInd/>
        <w:snapToGrid/>
        <w:spacing w:before="126" w:beforeLines="0" w:afterLines="0" w:line="420" w:lineRule="exact"/>
        <w:ind w:right="146"/>
        <w:jc w:val="both"/>
        <w:textAlignment w:val="auto"/>
        <w:rPr>
          <w:rFonts w:hint="eastAsia"/>
          <w:sz w:val="21"/>
        </w:rPr>
      </w:pPr>
      <w:r>
        <w:rPr>
          <w:rFonts w:hint="eastAsia"/>
          <w:sz w:val="21"/>
        </w:rPr>
        <w:t xml:space="preserve">（2） </w:t>
      </w:r>
      <w:r>
        <w:rPr>
          <w:rFonts w:hint="eastAsia"/>
          <w:sz w:val="21"/>
          <w:u w:val="single"/>
          <w:lang w:val="en-US" w:eastAsia="zh-CN"/>
        </w:rPr>
        <w:t xml:space="preserve">   </w:t>
      </w:r>
      <w:r>
        <w:rPr>
          <w:rFonts w:hint="eastAsia"/>
          <w:sz w:val="21"/>
          <w:u w:val="single"/>
        </w:rPr>
        <w:t>暴雨级以上持续 1 天的大雨</w:t>
      </w:r>
      <w:r>
        <w:rPr>
          <w:rFonts w:hint="eastAsia"/>
          <w:spacing w:val="104"/>
          <w:sz w:val="21"/>
          <w:u w:val="single"/>
        </w:rPr>
        <w:t xml:space="preserve"> </w:t>
      </w:r>
      <w:r>
        <w:rPr>
          <w:rFonts w:hint="eastAsia"/>
          <w:sz w:val="21"/>
        </w:rPr>
        <w:t>；</w:t>
      </w:r>
    </w:p>
    <w:p>
      <w:pPr>
        <w:pStyle w:val="2"/>
        <w:pageBreakBefore w:val="0"/>
        <w:widowControl/>
        <w:kinsoku w:val="0"/>
        <w:wordWrap/>
        <w:overflowPunct w:val="0"/>
        <w:topLinePunct w:val="0"/>
        <w:autoSpaceDE/>
        <w:autoSpaceDN/>
        <w:bidi w:val="0"/>
        <w:adjustRightInd/>
        <w:snapToGrid/>
        <w:spacing w:before="124" w:beforeLines="0" w:afterLines="0" w:line="420" w:lineRule="exact"/>
        <w:ind w:right="146"/>
        <w:jc w:val="both"/>
        <w:textAlignment w:val="auto"/>
        <w:rPr>
          <w:rFonts w:hint="eastAsia"/>
          <w:sz w:val="21"/>
        </w:rPr>
      </w:pPr>
      <w:r>
        <w:rPr>
          <w:rFonts w:hint="eastAsia"/>
          <w:sz w:val="21"/>
        </w:rPr>
        <w:t xml:space="preserve">（3） </w:t>
      </w:r>
      <w:r>
        <w:rPr>
          <w:rFonts w:hint="eastAsia"/>
          <w:sz w:val="21"/>
          <w:u w:val="single"/>
          <w:lang w:val="en-US" w:eastAsia="zh-CN"/>
        </w:rPr>
        <w:t xml:space="preserve">   </w:t>
      </w:r>
      <w:r>
        <w:rPr>
          <w:rFonts w:hint="eastAsia"/>
          <w:sz w:val="21"/>
          <w:u w:val="single"/>
        </w:rPr>
        <w:t>50 年以上未发生过的持续 2 天的高温天气</w:t>
      </w:r>
      <w:r>
        <w:rPr>
          <w:rFonts w:hint="eastAsia"/>
          <w:spacing w:val="51"/>
          <w:sz w:val="21"/>
          <w:u w:val="single"/>
        </w:rPr>
        <w:t xml:space="preserve"> </w:t>
      </w:r>
      <w:r>
        <w:rPr>
          <w:rFonts w:hint="eastAsia"/>
          <w:spacing w:val="51"/>
          <w:sz w:val="21"/>
          <w:u w:val="single"/>
          <w:lang w:val="en-US" w:eastAsia="zh-CN"/>
        </w:rPr>
        <w:t xml:space="preserve"> </w:t>
      </w:r>
      <w:r>
        <w:rPr>
          <w:rFonts w:hint="eastAsia"/>
          <w:sz w:val="21"/>
        </w:rPr>
        <w:t>；</w:t>
      </w:r>
    </w:p>
    <w:p>
      <w:pPr>
        <w:pStyle w:val="2"/>
        <w:pageBreakBefore w:val="0"/>
        <w:widowControl/>
        <w:kinsoku w:val="0"/>
        <w:wordWrap/>
        <w:overflowPunct w:val="0"/>
        <w:topLinePunct w:val="0"/>
        <w:autoSpaceDE/>
        <w:autoSpaceDN/>
        <w:bidi w:val="0"/>
        <w:adjustRightInd/>
        <w:snapToGrid/>
        <w:spacing w:before="124" w:beforeLines="0" w:afterLines="0" w:line="420" w:lineRule="exact"/>
        <w:ind w:right="146"/>
        <w:jc w:val="both"/>
        <w:textAlignment w:val="auto"/>
        <w:rPr>
          <w:rFonts w:hint="eastAsia"/>
          <w:sz w:val="21"/>
        </w:rPr>
      </w:pPr>
      <w:r>
        <w:rPr>
          <w:rFonts w:hint="eastAsia"/>
          <w:sz w:val="21"/>
        </w:rPr>
        <w:t xml:space="preserve">（4） </w:t>
      </w:r>
      <w:r>
        <w:rPr>
          <w:rFonts w:hint="eastAsia"/>
          <w:sz w:val="21"/>
          <w:u w:val="single"/>
          <w:lang w:val="en-US" w:eastAsia="zh-CN"/>
        </w:rPr>
        <w:t xml:space="preserve">     </w:t>
      </w:r>
      <w:r>
        <w:rPr>
          <w:rFonts w:hint="eastAsia"/>
          <w:sz w:val="21"/>
          <w:u w:val="single"/>
        </w:rPr>
        <w:t>50 年以上未发生的持续 2 天的低温天气</w:t>
      </w:r>
      <w:r>
        <w:rPr>
          <w:rFonts w:hint="eastAsia"/>
          <w:spacing w:val="50"/>
          <w:sz w:val="21"/>
          <w:u w:val="single"/>
        </w:rPr>
        <w:t xml:space="preserve"> </w:t>
      </w:r>
      <w:r>
        <w:rPr>
          <w:rFonts w:hint="eastAsia"/>
          <w:spacing w:val="50"/>
          <w:sz w:val="21"/>
          <w:u w:val="single"/>
          <w:lang w:val="en-US" w:eastAsia="zh-CN"/>
        </w:rPr>
        <w:t xml:space="preserve"> </w:t>
      </w:r>
      <w:r>
        <w:rPr>
          <w:rFonts w:hint="eastAsia"/>
          <w:sz w:val="21"/>
        </w:rPr>
        <w:t>。</w:t>
      </w:r>
    </w:p>
    <w:p>
      <w:pPr>
        <w:pStyle w:val="2"/>
        <w:pageBreakBefore w:val="0"/>
        <w:widowControl/>
        <w:kinsoku w:val="0"/>
        <w:wordWrap/>
        <w:overflowPunct w:val="0"/>
        <w:topLinePunct w:val="0"/>
        <w:autoSpaceDE/>
        <w:autoSpaceDN/>
        <w:bidi w:val="0"/>
        <w:adjustRightInd/>
        <w:snapToGrid/>
        <w:spacing w:before="126" w:beforeLines="0" w:afterLines="0" w:line="420" w:lineRule="exact"/>
        <w:ind w:left="138" w:right="146" w:firstLine="420"/>
        <w:jc w:val="both"/>
        <w:textAlignment w:val="auto"/>
        <w:rPr>
          <w:rFonts w:hint="eastAsia"/>
          <w:b w:val="0"/>
          <w:sz w:val="21"/>
        </w:rPr>
      </w:pPr>
      <w:r>
        <w:rPr>
          <w:rFonts w:hint="eastAsia"/>
          <w:sz w:val="21"/>
          <w:u w:val="none"/>
        </w:rPr>
        <w:t>（5）</w:t>
      </w:r>
      <w:r>
        <w:rPr>
          <w:rFonts w:hint="eastAsia"/>
          <w:sz w:val="21"/>
          <w:u w:val="single"/>
        </w:rPr>
        <w:t>龙卷风、施工场地受淹超过发包人提供设计图纸指明的设计洪水位以及因天气原因无法施工 并经监理确认引起延误的情况</w:t>
      </w:r>
      <w:r>
        <w:rPr>
          <w:rFonts w:hint="eastAsia"/>
          <w:sz w:val="21"/>
          <w:lang w:val="en-US" w:eastAsia="zh-CN"/>
        </w:rPr>
        <w:t xml:space="preserve">                                                                          </w:t>
      </w:r>
      <w:bookmarkStart w:id="183" w:name="_Toc23541"/>
      <w:r>
        <w:rPr>
          <w:rFonts w:hint="eastAsia"/>
          <w:sz w:val="21"/>
        </w:rPr>
        <w:t>7.</w:t>
      </w:r>
      <w:r>
        <w:rPr>
          <w:rFonts w:hint="eastAsia"/>
          <w:sz w:val="21"/>
          <w:lang w:val="en-US" w:eastAsia="zh-CN"/>
        </w:rPr>
        <w:t>8</w:t>
      </w:r>
      <w:r>
        <w:rPr>
          <w:rFonts w:hint="eastAsia"/>
          <w:sz w:val="21"/>
        </w:rPr>
        <w:t>提前竣工的奖励</w:t>
      </w:r>
      <w:bookmarkEnd w:id="183"/>
    </w:p>
    <w:p>
      <w:pPr>
        <w:pStyle w:val="2"/>
        <w:pageBreakBefore w:val="0"/>
        <w:widowControl/>
        <w:kinsoku w:val="0"/>
        <w:wordWrap/>
        <w:overflowPunct w:val="0"/>
        <w:topLinePunct w:val="0"/>
        <w:autoSpaceDE/>
        <w:autoSpaceDN/>
        <w:bidi w:val="0"/>
        <w:adjustRightInd/>
        <w:snapToGrid/>
        <w:spacing w:before="134" w:beforeLines="0" w:afterLines="0" w:line="420" w:lineRule="exact"/>
        <w:ind w:right="146"/>
        <w:jc w:val="both"/>
        <w:textAlignment w:val="auto"/>
        <w:rPr>
          <w:rFonts w:hint="eastAsia"/>
          <w:sz w:val="21"/>
        </w:rPr>
      </w:pPr>
      <w:r>
        <w:rPr>
          <w:rFonts w:hint="eastAsia"/>
          <w:sz w:val="21"/>
        </w:rPr>
        <w:t>7</w:t>
      </w:r>
      <w:r>
        <w:rPr>
          <w:rFonts w:hint="eastAsia"/>
          <w:sz w:val="21"/>
          <w:lang w:val="en-US" w:eastAsia="zh-CN"/>
        </w:rPr>
        <w:t>.8</w:t>
      </w:r>
      <w:r>
        <w:rPr>
          <w:rFonts w:hint="eastAsia"/>
          <w:sz w:val="21"/>
        </w:rPr>
        <w:t>.</w:t>
      </w:r>
      <w:r>
        <w:rPr>
          <w:rFonts w:hint="eastAsia"/>
          <w:sz w:val="21"/>
          <w:lang w:val="en-US" w:eastAsia="zh-CN"/>
        </w:rPr>
        <w:t>1</w:t>
      </w:r>
      <w:r>
        <w:rPr>
          <w:rFonts w:hint="eastAsia"/>
          <w:sz w:val="21"/>
        </w:rPr>
        <w:t xml:space="preserve">提前竣工的奖励： </w:t>
      </w:r>
      <w:r>
        <w:rPr>
          <w:rFonts w:hint="eastAsia"/>
          <w:sz w:val="21"/>
          <w:u w:val="single"/>
          <w:lang w:val="en-US" w:eastAsia="zh-CN"/>
        </w:rPr>
        <w:t xml:space="preserve">     </w:t>
      </w:r>
      <w:r>
        <w:rPr>
          <w:rFonts w:hint="eastAsia"/>
          <w:sz w:val="21"/>
          <w:u w:val="single"/>
        </w:rPr>
        <w:t>无</w:t>
      </w:r>
      <w:r>
        <w:rPr>
          <w:rFonts w:hint="eastAsia"/>
          <w:sz w:val="21"/>
          <w:u w:val="single"/>
          <w:lang w:val="en-US" w:eastAsia="zh-CN"/>
        </w:rPr>
        <w:t xml:space="preserve">   </w:t>
      </w:r>
      <w:r>
        <w:rPr>
          <w:rFonts w:hint="eastAsia"/>
          <w:spacing w:val="52"/>
          <w:sz w:val="21"/>
          <w:u w:val="single"/>
        </w:rPr>
        <w:t xml:space="preserve"> </w:t>
      </w:r>
      <w:r>
        <w:rPr>
          <w:rFonts w:hint="eastAsia"/>
          <w:sz w:val="21"/>
        </w:rPr>
        <w:t>。</w:t>
      </w:r>
    </w:p>
    <w:p>
      <w:pPr>
        <w:pStyle w:val="4"/>
        <w:pageBreakBefore w:val="0"/>
        <w:kinsoku w:val="0"/>
        <w:wordWrap/>
        <w:overflowPunct w:val="0"/>
        <w:topLinePunct w:val="0"/>
        <w:bidi w:val="0"/>
        <w:snapToGrid/>
        <w:spacing w:before="156" w:beforeLines="0" w:afterLines="0" w:line="400" w:lineRule="exact"/>
        <w:ind w:right="146"/>
        <w:jc w:val="both"/>
        <w:textAlignment w:val="auto"/>
        <w:rPr>
          <w:rFonts w:hint="eastAsia"/>
          <w:b w:val="0"/>
          <w:sz w:val="21"/>
        </w:rPr>
      </w:pPr>
      <w:bookmarkStart w:id="184" w:name="_Toc9134"/>
      <w:bookmarkStart w:id="185" w:name="_Toc20362"/>
      <w:r>
        <w:rPr>
          <w:rFonts w:hint="eastAsia"/>
          <w:sz w:val="21"/>
        </w:rPr>
        <w:t>8.</w:t>
      </w:r>
      <w:r>
        <w:rPr>
          <w:rFonts w:hint="eastAsia"/>
          <w:spacing w:val="1"/>
          <w:sz w:val="21"/>
        </w:rPr>
        <w:t xml:space="preserve"> </w:t>
      </w:r>
      <w:r>
        <w:rPr>
          <w:rFonts w:hint="eastAsia"/>
          <w:sz w:val="21"/>
        </w:rPr>
        <w:t>材料与设备</w:t>
      </w:r>
      <w:bookmarkEnd w:id="184"/>
      <w:bookmarkEnd w:id="185"/>
    </w:p>
    <w:p>
      <w:pPr>
        <w:pStyle w:val="2"/>
        <w:pageBreakBefore w:val="0"/>
        <w:kinsoku w:val="0"/>
        <w:wordWrap/>
        <w:overflowPunct w:val="0"/>
        <w:topLinePunct w:val="0"/>
        <w:bidi w:val="0"/>
        <w:snapToGrid/>
        <w:spacing w:before="165" w:beforeLines="0" w:afterLines="0" w:line="400" w:lineRule="exact"/>
        <w:ind w:left="138" w:right="146"/>
        <w:textAlignment w:val="auto"/>
        <w:rPr>
          <w:rFonts w:hint="eastAsia"/>
          <w:sz w:val="21"/>
        </w:rPr>
      </w:pPr>
      <w:r>
        <w:rPr>
          <w:rFonts w:hint="eastAsia"/>
          <w:b/>
          <w:sz w:val="21"/>
        </w:rPr>
        <w:t>8.</w:t>
      </w:r>
      <w:r>
        <w:rPr>
          <w:rFonts w:hint="eastAsia"/>
          <w:b/>
          <w:sz w:val="21"/>
          <w:lang w:val="en-US" w:eastAsia="zh-CN"/>
        </w:rPr>
        <w:t>1</w:t>
      </w:r>
      <w:r>
        <w:rPr>
          <w:rFonts w:hint="eastAsia"/>
          <w:b/>
          <w:spacing w:val="-52"/>
          <w:sz w:val="21"/>
        </w:rPr>
        <w:t xml:space="preserve"> </w:t>
      </w:r>
      <w:r>
        <w:rPr>
          <w:rFonts w:hint="eastAsia"/>
          <w:b/>
          <w:sz w:val="21"/>
        </w:rPr>
        <w:t>材料与工程设备的保管与使用</w:t>
      </w:r>
    </w:p>
    <w:p>
      <w:pPr>
        <w:pStyle w:val="2"/>
        <w:pageBreakBefore w:val="0"/>
        <w:kinsoku w:val="0"/>
        <w:wordWrap/>
        <w:overflowPunct w:val="0"/>
        <w:topLinePunct w:val="0"/>
        <w:bidi w:val="0"/>
        <w:snapToGrid/>
        <w:spacing w:before="134" w:beforeLines="0" w:afterLines="0" w:line="400" w:lineRule="exact"/>
        <w:ind w:right="146"/>
        <w:textAlignment w:val="auto"/>
        <w:rPr>
          <w:rFonts w:hint="eastAsia"/>
          <w:sz w:val="21"/>
        </w:rPr>
      </w:pPr>
      <w:r>
        <w:rPr>
          <w:rFonts w:hint="eastAsia"/>
          <w:sz w:val="21"/>
        </w:rPr>
        <w:t xml:space="preserve">8.4.1 发包人供应的材料设备的保管费用的承担： </w:t>
      </w:r>
      <w:r>
        <w:rPr>
          <w:rFonts w:hint="eastAsia"/>
          <w:sz w:val="21"/>
          <w:u w:val="single"/>
          <w:lang w:val="en-US" w:eastAsia="zh-CN"/>
        </w:rPr>
        <w:t xml:space="preserve">  </w:t>
      </w:r>
      <w:r>
        <w:rPr>
          <w:rFonts w:hint="eastAsia"/>
          <w:sz w:val="21"/>
          <w:u w:val="single"/>
        </w:rPr>
        <w:t>由发包人承担</w:t>
      </w:r>
      <w:r>
        <w:rPr>
          <w:rFonts w:hint="eastAsia"/>
          <w:spacing w:val="53"/>
          <w:sz w:val="21"/>
          <w:u w:val="single"/>
        </w:rPr>
        <w:t xml:space="preserve"> </w:t>
      </w:r>
      <w:r>
        <w:rPr>
          <w:rFonts w:hint="eastAsia"/>
          <w:sz w:val="21"/>
        </w:rPr>
        <w:t>。</w:t>
      </w:r>
    </w:p>
    <w:p>
      <w:pPr>
        <w:pStyle w:val="4"/>
        <w:pageBreakBefore w:val="0"/>
        <w:kinsoku w:val="0"/>
        <w:wordWrap/>
        <w:overflowPunct w:val="0"/>
        <w:topLinePunct w:val="0"/>
        <w:bidi w:val="0"/>
        <w:snapToGrid/>
        <w:spacing w:before="156" w:beforeLines="0" w:afterLines="0" w:line="400" w:lineRule="exact"/>
        <w:ind w:right="146"/>
        <w:jc w:val="both"/>
        <w:textAlignment w:val="auto"/>
        <w:rPr>
          <w:rFonts w:hint="eastAsia"/>
          <w:b w:val="0"/>
          <w:sz w:val="21"/>
        </w:rPr>
      </w:pPr>
      <w:bookmarkStart w:id="186" w:name="_Toc6277"/>
      <w:bookmarkStart w:id="187" w:name="_Toc29047"/>
      <w:r>
        <w:rPr>
          <w:rFonts w:hint="eastAsia"/>
          <w:sz w:val="21"/>
        </w:rPr>
        <w:t>8.</w:t>
      </w:r>
      <w:r>
        <w:rPr>
          <w:rFonts w:hint="eastAsia"/>
          <w:sz w:val="21"/>
          <w:lang w:val="en-US" w:eastAsia="zh-CN"/>
        </w:rPr>
        <w:t>2</w:t>
      </w:r>
      <w:r>
        <w:rPr>
          <w:rFonts w:hint="eastAsia"/>
          <w:sz w:val="21"/>
        </w:rPr>
        <w:t xml:space="preserve"> 样品</w:t>
      </w:r>
      <w:bookmarkEnd w:id="186"/>
      <w:bookmarkEnd w:id="187"/>
    </w:p>
    <w:p>
      <w:pPr>
        <w:pStyle w:val="2"/>
        <w:pageBreakBefore w:val="0"/>
        <w:kinsoku w:val="0"/>
        <w:wordWrap/>
        <w:overflowPunct w:val="0"/>
        <w:topLinePunct w:val="0"/>
        <w:bidi w:val="0"/>
        <w:snapToGrid/>
        <w:spacing w:before="134" w:beforeLines="0" w:afterLines="0" w:line="400" w:lineRule="exact"/>
        <w:ind w:right="146"/>
        <w:textAlignment w:val="auto"/>
        <w:rPr>
          <w:rFonts w:hint="eastAsia"/>
          <w:sz w:val="21"/>
        </w:rPr>
      </w:pPr>
      <w:r>
        <w:rPr>
          <w:rFonts w:hint="eastAsia"/>
          <w:sz w:val="21"/>
        </w:rPr>
        <w:t>8.</w:t>
      </w:r>
      <w:r>
        <w:rPr>
          <w:rFonts w:hint="eastAsia"/>
          <w:sz w:val="21"/>
          <w:lang w:val="en-US" w:eastAsia="zh-CN"/>
        </w:rPr>
        <w:t>2</w:t>
      </w:r>
      <w:r>
        <w:rPr>
          <w:rFonts w:hint="eastAsia"/>
          <w:sz w:val="21"/>
        </w:rPr>
        <w:t xml:space="preserve">.1 样品的报送与封存 </w:t>
      </w:r>
    </w:p>
    <w:p>
      <w:pPr>
        <w:pStyle w:val="2"/>
        <w:pageBreakBefore w:val="0"/>
        <w:kinsoku w:val="0"/>
        <w:wordWrap/>
        <w:overflowPunct w:val="0"/>
        <w:topLinePunct w:val="0"/>
        <w:bidi w:val="0"/>
        <w:snapToGrid/>
        <w:spacing w:before="134" w:beforeLines="0" w:afterLines="0" w:line="420" w:lineRule="exact"/>
        <w:ind w:left="0" w:leftChars="0" w:right="146" w:firstLine="0" w:firstLineChars="0"/>
        <w:textAlignment w:val="auto"/>
        <w:rPr>
          <w:rFonts w:hint="eastAsia"/>
          <w:sz w:val="21"/>
        </w:rPr>
      </w:pPr>
      <w:r>
        <w:rPr>
          <w:rFonts w:hint="eastAsia"/>
          <w:spacing w:val="2"/>
          <w:sz w:val="21"/>
          <w:lang w:val="en-US" w:eastAsia="zh-CN"/>
        </w:rPr>
        <w:t xml:space="preserve">  </w:t>
      </w:r>
      <w:r>
        <w:rPr>
          <w:rFonts w:hint="eastAsia"/>
          <w:spacing w:val="2"/>
          <w:sz w:val="21"/>
        </w:rPr>
        <w:t>需要承包人报送样品的材料或工程设备，样品的种类、名称、规格、数量要求：</w:t>
      </w:r>
      <w:r>
        <w:rPr>
          <w:rFonts w:hint="eastAsia"/>
          <w:spacing w:val="4"/>
          <w:sz w:val="21"/>
        </w:rPr>
        <w:t xml:space="preserve"> </w:t>
      </w:r>
      <w:r>
        <w:rPr>
          <w:rFonts w:hint="eastAsia"/>
          <w:spacing w:val="2"/>
          <w:sz w:val="21"/>
          <w:u w:val="single"/>
        </w:rPr>
        <w:t>承包人按</w:t>
      </w:r>
      <w:r>
        <w:rPr>
          <w:rFonts w:hint="eastAsia"/>
          <w:spacing w:val="2"/>
          <w:sz w:val="21"/>
          <w:u w:val="single"/>
          <w:lang w:eastAsia="zh-CN"/>
        </w:rPr>
        <w:t>设计</w:t>
      </w:r>
      <w:r>
        <w:rPr>
          <w:rFonts w:hint="eastAsia"/>
          <w:b w:val="0"/>
          <w:spacing w:val="2"/>
          <w:sz w:val="21"/>
          <w:u w:val="single"/>
        </w:rPr>
        <w:t>及图纸要求根据工程所需采购材料且</w:t>
      </w:r>
      <w:r>
        <w:rPr>
          <w:rFonts w:hint="eastAsia"/>
          <w:spacing w:val="2"/>
          <w:sz w:val="21"/>
          <w:u w:val="single"/>
        </w:rPr>
        <w:t>①按投标单位报价指定的材料采购，其品种、规格、型号、质量 等级应与投标清单相符，采购的样品必须先经监理和发包人认可；如因特殊原因不能从发包人推荐品 牌中采购相应材料或设备时，应报请发包人并取得发包人书面同意方可采用，否则因此造成的一切后 果由承包人负责；②货到接受监理、发包人检查；③在监理监督下，按规定送检或试验；④、工程量</w:t>
      </w:r>
      <w:r>
        <w:rPr>
          <w:rFonts w:hint="eastAsia"/>
          <w:sz w:val="21"/>
          <w:u w:val="single"/>
        </w:rPr>
        <w:t>清单中的暂定价的材料，必须经发包人在品牌、规格、颜色及单价等方面审定后方能采购</w:t>
      </w:r>
      <w:r>
        <w:rPr>
          <w:rFonts w:hint="eastAsia"/>
          <w:sz w:val="21"/>
        </w:rPr>
        <w:t xml:space="preserve">。 </w:t>
      </w:r>
    </w:p>
    <w:p>
      <w:pPr>
        <w:pStyle w:val="4"/>
        <w:pageBreakBefore w:val="0"/>
        <w:kinsoku w:val="0"/>
        <w:wordWrap/>
        <w:overflowPunct w:val="0"/>
        <w:topLinePunct w:val="0"/>
        <w:bidi w:val="0"/>
        <w:snapToGrid/>
        <w:spacing w:before="30" w:beforeLines="0" w:afterLines="0" w:line="420" w:lineRule="exact"/>
        <w:ind w:right="146"/>
        <w:jc w:val="both"/>
        <w:textAlignment w:val="auto"/>
        <w:rPr>
          <w:rFonts w:hint="eastAsia"/>
          <w:b w:val="0"/>
          <w:sz w:val="21"/>
        </w:rPr>
      </w:pPr>
      <w:r>
        <w:rPr>
          <w:rFonts w:hint="eastAsia"/>
          <w:b w:val="0"/>
          <w:sz w:val="21"/>
        </w:rPr>
        <w:t xml:space="preserve"> </w:t>
      </w:r>
      <w:bookmarkStart w:id="188" w:name="_Toc21357"/>
      <w:bookmarkStart w:id="189" w:name="_Toc25934"/>
      <w:r>
        <w:rPr>
          <w:rFonts w:hint="eastAsia"/>
          <w:sz w:val="21"/>
        </w:rPr>
        <w:t>8.</w:t>
      </w:r>
      <w:r>
        <w:rPr>
          <w:rFonts w:hint="eastAsia"/>
          <w:sz w:val="21"/>
          <w:lang w:val="en-US" w:eastAsia="zh-CN"/>
        </w:rPr>
        <w:t>3</w:t>
      </w:r>
      <w:r>
        <w:rPr>
          <w:rFonts w:hint="eastAsia"/>
          <w:sz w:val="21"/>
        </w:rPr>
        <w:t>施工设备和临时设施</w:t>
      </w:r>
      <w:bookmarkEnd w:id="188"/>
      <w:bookmarkEnd w:id="189"/>
    </w:p>
    <w:p>
      <w:pPr>
        <w:pStyle w:val="2"/>
        <w:pageBreakBefore w:val="0"/>
        <w:kinsoku w:val="0"/>
        <w:wordWrap/>
        <w:overflowPunct w:val="0"/>
        <w:topLinePunct w:val="0"/>
        <w:bidi w:val="0"/>
        <w:snapToGrid/>
        <w:spacing w:before="33" w:beforeLines="0" w:afterLines="0" w:line="420" w:lineRule="exact"/>
        <w:ind w:left="138" w:right="149" w:firstLine="420"/>
        <w:jc w:val="both"/>
        <w:textAlignment w:val="auto"/>
        <w:rPr>
          <w:rFonts w:hint="eastAsia"/>
          <w:sz w:val="21"/>
        </w:rPr>
      </w:pPr>
      <w:r>
        <w:rPr>
          <w:rFonts w:hint="eastAsia"/>
          <w:sz w:val="21"/>
        </w:rPr>
        <w:t>8.</w:t>
      </w:r>
      <w:r>
        <w:rPr>
          <w:rFonts w:hint="eastAsia"/>
          <w:sz w:val="21"/>
          <w:lang w:val="en-US" w:eastAsia="zh-CN"/>
        </w:rPr>
        <w:t>3</w:t>
      </w:r>
      <w:r>
        <w:rPr>
          <w:rFonts w:hint="eastAsia"/>
          <w:sz w:val="21"/>
        </w:rPr>
        <w:t xml:space="preserve">.1 </w:t>
      </w:r>
      <w:r>
        <w:rPr>
          <w:rFonts w:hint="eastAsia"/>
          <w:spacing w:val="2"/>
          <w:sz w:val="21"/>
        </w:rPr>
        <w:t xml:space="preserve">承包人提供的施工设备和临时设施除专用合同条款另有约定的其他独立承包人和监理人指 示的他人提供条件外，承包人运入施工场地的所有施工设备以及在施工场地建设的临时设施仅限于用 </w:t>
      </w:r>
      <w:r>
        <w:rPr>
          <w:rFonts w:hint="eastAsia"/>
          <w:sz w:val="21"/>
        </w:rPr>
        <w:t>于合同工程。承包人用于本工程的主要机械设备清单见合同附件</w:t>
      </w:r>
      <w:r>
        <w:rPr>
          <w:rFonts w:hint="eastAsia"/>
          <w:spacing w:val="-52"/>
          <w:sz w:val="21"/>
        </w:rPr>
        <w:t xml:space="preserve"> </w:t>
      </w:r>
      <w:r>
        <w:rPr>
          <w:rFonts w:hint="eastAsia"/>
          <w:sz w:val="21"/>
        </w:rPr>
        <w:t>6。</w:t>
      </w:r>
    </w:p>
    <w:p>
      <w:pPr>
        <w:pStyle w:val="2"/>
        <w:pageBreakBefore w:val="0"/>
        <w:kinsoku w:val="0"/>
        <w:wordWrap/>
        <w:overflowPunct w:val="0"/>
        <w:topLinePunct w:val="0"/>
        <w:bidi w:val="0"/>
        <w:snapToGrid/>
        <w:spacing w:before="31" w:beforeLines="0" w:afterLines="0" w:line="420" w:lineRule="exact"/>
        <w:ind w:right="146"/>
        <w:textAlignment w:val="auto"/>
        <w:rPr>
          <w:rFonts w:hint="eastAsia"/>
          <w:sz w:val="21"/>
        </w:rPr>
      </w:pPr>
      <w:r>
        <w:rPr>
          <w:rFonts w:hint="eastAsia"/>
          <w:sz w:val="21"/>
        </w:rPr>
        <w:t>关于修建临时设施费用承担的约定：</w:t>
      </w:r>
    </w:p>
    <w:p>
      <w:pPr>
        <w:pStyle w:val="2"/>
        <w:keepNext w:val="0"/>
        <w:keepLines w:val="0"/>
        <w:pageBreakBefore w:val="0"/>
        <w:widowControl w:val="0"/>
        <w:kinsoku w:val="0"/>
        <w:wordWrap/>
        <w:overflowPunct w:val="0"/>
        <w:topLinePunct w:val="0"/>
        <w:autoSpaceDE w:val="0"/>
        <w:autoSpaceDN w:val="0"/>
        <w:bidi w:val="0"/>
        <w:adjustRightInd w:val="0"/>
        <w:snapToGrid/>
        <w:spacing w:before="0" w:beforeLines="0" w:afterLines="0" w:line="420" w:lineRule="exact"/>
        <w:ind w:left="0" w:leftChars="0" w:right="146" w:firstLine="0" w:firstLineChars="0"/>
        <w:textAlignment w:val="auto"/>
        <w:rPr>
          <w:rFonts w:hint="eastAsia"/>
          <w:sz w:val="21"/>
          <w:u w:val="single"/>
        </w:rPr>
      </w:pPr>
      <w:r>
        <w:rPr>
          <w:rFonts w:hint="eastAsia"/>
          <w:spacing w:val="-3"/>
          <w:sz w:val="21"/>
          <w:u w:val="single"/>
        </w:rPr>
        <w:t>①承包人的临时用地（含项目部驻地等）租用费（含拆迁补偿）、临时用地的环保、恢复、临时用</w:t>
      </w:r>
      <w:r>
        <w:rPr>
          <w:rFonts w:hint="eastAsia"/>
          <w:sz w:val="21"/>
          <w:u w:val="single"/>
        </w:rPr>
        <w:t xml:space="preserve"> 地的青苗补偿及地面附着物拆除等费用均由承包人负责，以上费用在投标报价中综合考虑</w:t>
      </w:r>
      <w:r>
        <w:rPr>
          <w:rFonts w:hint="eastAsia"/>
          <w:spacing w:val="-3"/>
          <w:sz w:val="21"/>
          <w:u w:val="single"/>
        </w:rPr>
        <w:t>②承包人负责合同实施期间其合同段内临时交通道路（含场内外连接公共交通道路）和交通设施的</w:t>
      </w:r>
      <w:r>
        <w:rPr>
          <w:rFonts w:hint="eastAsia"/>
          <w:sz w:val="21"/>
          <w:u w:val="single"/>
        </w:rPr>
        <w:t xml:space="preserve"> 修建、维修、养护和交通管理工作，并承担一切费用。</w:t>
      </w:r>
    </w:p>
    <w:p>
      <w:pPr>
        <w:pStyle w:val="2"/>
        <w:keepNext w:val="0"/>
        <w:keepLines w:val="0"/>
        <w:pageBreakBefore w:val="0"/>
        <w:widowControl w:val="0"/>
        <w:kinsoku w:val="0"/>
        <w:wordWrap/>
        <w:overflowPunct w:val="0"/>
        <w:topLinePunct w:val="0"/>
        <w:autoSpaceDE w:val="0"/>
        <w:autoSpaceDN w:val="0"/>
        <w:bidi w:val="0"/>
        <w:adjustRightInd w:val="0"/>
        <w:snapToGrid/>
        <w:spacing w:before="30" w:beforeLines="0" w:afterLines="0" w:line="420" w:lineRule="exact"/>
        <w:ind w:left="138" w:right="149" w:firstLine="420"/>
        <w:jc w:val="both"/>
        <w:textAlignment w:val="auto"/>
        <w:rPr>
          <w:rFonts w:hint="eastAsia"/>
          <w:sz w:val="21"/>
        </w:rPr>
      </w:pPr>
      <w:r>
        <w:rPr>
          <w:rFonts w:hint="eastAsia"/>
          <w:spacing w:val="2"/>
          <w:sz w:val="21"/>
          <w:u w:val="single"/>
        </w:rPr>
        <w:t>③承包人修建的临时道路和交通设施，应免费提供给发包人、监理工程师和其他合同段的承包人 使用，如共同使用的路基损坏严重，发包人或监理工程师将负责通知有关承包人共同出资修复，若使</w:t>
      </w:r>
      <w:r>
        <w:rPr>
          <w:rFonts w:hint="eastAsia"/>
          <w:sz w:val="21"/>
          <w:u w:val="single"/>
        </w:rPr>
        <w:t>用频率相差悬殊，则按比例分摊。</w:t>
      </w:r>
    </w:p>
    <w:p>
      <w:pPr>
        <w:pStyle w:val="2"/>
        <w:pageBreakBefore w:val="0"/>
        <w:kinsoku w:val="0"/>
        <w:wordWrap/>
        <w:overflowPunct w:val="0"/>
        <w:topLinePunct w:val="0"/>
        <w:bidi w:val="0"/>
        <w:snapToGrid/>
        <w:spacing w:before="31" w:beforeLines="0" w:afterLines="0" w:line="400" w:lineRule="exact"/>
        <w:ind w:left="0" w:leftChars="0" w:right="146" w:firstLine="0" w:firstLineChars="0"/>
        <w:textAlignment w:val="auto"/>
        <w:rPr>
          <w:rFonts w:hint="eastAsia"/>
          <w:sz w:val="21"/>
        </w:rPr>
      </w:pPr>
      <w:r>
        <w:rPr>
          <w:rFonts w:hint="eastAsia"/>
          <w:sz w:val="21"/>
          <w:lang w:val="en-US" w:eastAsia="zh-CN"/>
        </w:rPr>
        <w:t xml:space="preserve"> </w:t>
      </w:r>
      <w:r>
        <w:rPr>
          <w:rFonts w:hint="eastAsia"/>
          <w:sz w:val="21"/>
        </w:rPr>
        <w:t>8.</w:t>
      </w:r>
      <w:r>
        <w:rPr>
          <w:rFonts w:hint="eastAsia"/>
          <w:sz w:val="21"/>
          <w:lang w:val="en-US" w:eastAsia="zh-CN"/>
        </w:rPr>
        <w:t>3.</w:t>
      </w:r>
      <w:r>
        <w:rPr>
          <w:rFonts w:hint="eastAsia"/>
          <w:sz w:val="21"/>
        </w:rPr>
        <w:t xml:space="preserve">2 发包人提供的施工设备和临时设施 </w:t>
      </w:r>
    </w:p>
    <w:p>
      <w:pPr>
        <w:pStyle w:val="2"/>
        <w:pageBreakBefore w:val="0"/>
        <w:kinsoku w:val="0"/>
        <w:wordWrap/>
        <w:overflowPunct w:val="0"/>
        <w:topLinePunct w:val="0"/>
        <w:bidi w:val="0"/>
        <w:snapToGrid/>
        <w:spacing w:before="31" w:beforeLines="0" w:afterLines="0" w:line="400" w:lineRule="exact"/>
        <w:ind w:right="146"/>
        <w:textAlignment w:val="auto"/>
        <w:rPr>
          <w:rFonts w:hint="eastAsia"/>
          <w:sz w:val="21"/>
        </w:rPr>
      </w:pPr>
      <w:r>
        <w:rPr>
          <w:rFonts w:hint="eastAsia"/>
          <w:sz w:val="21"/>
        </w:rPr>
        <w:t xml:space="preserve">发包人提供的施工设备和临时设施 </w:t>
      </w:r>
      <w:r>
        <w:rPr>
          <w:rFonts w:hint="eastAsia"/>
          <w:sz w:val="21"/>
          <w:lang w:val="en-US" w:eastAsia="zh-CN"/>
        </w:rPr>
        <w:t>:</w:t>
      </w:r>
      <w:r>
        <w:rPr>
          <w:rFonts w:hint="eastAsia"/>
          <w:sz w:val="21"/>
          <w:u w:val="single"/>
          <w:lang w:val="en-US" w:eastAsia="zh-CN"/>
        </w:rPr>
        <w:t xml:space="preserve">    无            </w:t>
      </w:r>
    </w:p>
    <w:p>
      <w:pPr>
        <w:pStyle w:val="2"/>
        <w:keepNext w:val="0"/>
        <w:keepLines w:val="0"/>
        <w:pageBreakBefore w:val="0"/>
        <w:widowControl w:val="0"/>
        <w:kinsoku w:val="0"/>
        <w:wordWrap/>
        <w:overflowPunct w:val="0"/>
        <w:topLinePunct w:val="0"/>
        <w:autoSpaceDE w:val="0"/>
        <w:autoSpaceDN w:val="0"/>
        <w:bidi w:val="0"/>
        <w:adjustRightInd w:val="0"/>
        <w:snapToGrid/>
        <w:spacing w:beforeLines="0" w:afterLines="0" w:line="400" w:lineRule="exact"/>
        <w:ind w:left="0" w:leftChars="0" w:right="146" w:firstLine="0" w:firstLineChars="0"/>
        <w:textAlignment w:val="auto"/>
        <w:rPr>
          <w:rFonts w:hint="eastAsia"/>
          <w:sz w:val="21"/>
        </w:rPr>
      </w:pPr>
      <w:r>
        <w:rPr>
          <w:rFonts w:hint="eastAsia"/>
          <w:sz w:val="21"/>
        </w:rPr>
        <w:t xml:space="preserve">发包人提供的施工设备和临时设施的运行、维护、拆除、清运费用的承担人： </w:t>
      </w:r>
      <w:r>
        <w:rPr>
          <w:rFonts w:hint="eastAsia"/>
          <w:sz w:val="21"/>
          <w:u w:val="single"/>
          <w:lang w:val="en-US" w:eastAsia="zh-CN"/>
        </w:rPr>
        <w:t xml:space="preserve">  </w:t>
      </w:r>
      <w:r>
        <w:rPr>
          <w:rFonts w:hint="eastAsia"/>
          <w:sz w:val="21"/>
          <w:u w:val="single"/>
        </w:rPr>
        <w:t xml:space="preserve">发包人 </w:t>
      </w:r>
      <w:r>
        <w:rPr>
          <w:rFonts w:hint="eastAsia"/>
          <w:sz w:val="21"/>
        </w:rPr>
        <w:t>。</w:t>
      </w:r>
    </w:p>
    <w:p>
      <w:pPr>
        <w:pStyle w:val="2"/>
        <w:keepNext w:val="0"/>
        <w:keepLines w:val="0"/>
        <w:pageBreakBefore w:val="0"/>
        <w:widowControl w:val="0"/>
        <w:kinsoku w:val="0"/>
        <w:wordWrap/>
        <w:overflowPunct w:val="0"/>
        <w:topLinePunct w:val="0"/>
        <w:autoSpaceDE w:val="0"/>
        <w:autoSpaceDN w:val="0"/>
        <w:bidi w:val="0"/>
        <w:adjustRightInd w:val="0"/>
        <w:snapToGrid/>
        <w:spacing w:beforeLines="0" w:afterLines="0" w:line="400" w:lineRule="exact"/>
        <w:ind w:left="138" w:right="146" w:firstLine="420"/>
        <w:textAlignment w:val="auto"/>
        <w:rPr>
          <w:rFonts w:hint="eastAsia"/>
          <w:sz w:val="21"/>
        </w:rPr>
      </w:pPr>
      <w:r>
        <w:rPr>
          <w:rFonts w:hint="eastAsia"/>
          <w:sz w:val="21"/>
        </w:rPr>
        <w:t xml:space="preserve"> </w:t>
      </w:r>
      <w:r>
        <w:rPr>
          <w:rFonts w:hint="eastAsia"/>
          <w:b/>
          <w:sz w:val="21"/>
        </w:rPr>
        <w:t>9. 试验与检验</w:t>
      </w:r>
    </w:p>
    <w:p>
      <w:pPr>
        <w:pStyle w:val="4"/>
        <w:keepNext w:val="0"/>
        <w:keepLines w:val="0"/>
        <w:pageBreakBefore w:val="0"/>
        <w:widowControl w:val="0"/>
        <w:kinsoku w:val="0"/>
        <w:wordWrap/>
        <w:overflowPunct w:val="0"/>
        <w:topLinePunct w:val="0"/>
        <w:autoSpaceDE w:val="0"/>
        <w:autoSpaceDN w:val="0"/>
        <w:bidi w:val="0"/>
        <w:adjustRightInd w:val="0"/>
        <w:snapToGrid/>
        <w:spacing w:before="46" w:beforeLines="0" w:afterLines="0" w:line="400" w:lineRule="exact"/>
        <w:ind w:right="146"/>
        <w:jc w:val="both"/>
        <w:textAlignment w:val="auto"/>
        <w:rPr>
          <w:rFonts w:hint="eastAsia"/>
          <w:b w:val="0"/>
          <w:sz w:val="21"/>
        </w:rPr>
      </w:pPr>
      <w:r>
        <w:rPr>
          <w:rFonts w:hint="eastAsia"/>
          <w:sz w:val="21"/>
          <w:lang w:val="en-US" w:eastAsia="zh-CN"/>
        </w:rPr>
        <w:t xml:space="preserve">   </w:t>
      </w:r>
      <w:bookmarkStart w:id="190" w:name="_Toc15203"/>
      <w:bookmarkStart w:id="191" w:name="_Toc7706"/>
      <w:r>
        <w:rPr>
          <w:rFonts w:hint="eastAsia"/>
          <w:sz w:val="21"/>
        </w:rPr>
        <w:t>9.1</w:t>
      </w:r>
      <w:r>
        <w:rPr>
          <w:rFonts w:hint="eastAsia"/>
          <w:spacing w:val="-52"/>
          <w:sz w:val="21"/>
        </w:rPr>
        <w:t xml:space="preserve"> </w:t>
      </w:r>
      <w:r>
        <w:rPr>
          <w:rFonts w:hint="eastAsia"/>
          <w:sz w:val="21"/>
        </w:rPr>
        <w:t>试验设备与试验人员</w:t>
      </w:r>
      <w:bookmarkEnd w:id="190"/>
      <w:bookmarkEnd w:id="191"/>
    </w:p>
    <w:p>
      <w:pPr>
        <w:pStyle w:val="2"/>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right="146"/>
        <w:textAlignment w:val="auto"/>
        <w:rPr>
          <w:rFonts w:hint="eastAsia"/>
          <w:sz w:val="21"/>
        </w:rPr>
      </w:pPr>
      <w:r>
        <w:rPr>
          <w:rFonts w:hint="eastAsia"/>
          <w:sz w:val="21"/>
        </w:rPr>
        <w:t xml:space="preserve">9.1.2 试验设备施工现场需要配置的试验场所： </w:t>
      </w:r>
      <w:r>
        <w:rPr>
          <w:rFonts w:hint="eastAsia"/>
          <w:sz w:val="21"/>
          <w:u w:val="single"/>
          <w:lang w:val="en-US" w:eastAsia="zh-CN"/>
        </w:rPr>
        <w:t xml:space="preserve">     </w:t>
      </w:r>
      <w:r>
        <w:rPr>
          <w:rFonts w:hint="eastAsia"/>
          <w:sz w:val="21"/>
          <w:u w:val="single"/>
        </w:rPr>
        <w:t xml:space="preserve">同通用条款，无特殊约定 </w:t>
      </w:r>
      <w:r>
        <w:rPr>
          <w:rFonts w:hint="eastAsia"/>
          <w:sz w:val="21"/>
          <w:u w:val="single"/>
          <w:lang w:val="en-US" w:eastAsia="zh-CN"/>
        </w:rPr>
        <w:t xml:space="preserve">  </w:t>
      </w:r>
      <w:r>
        <w:rPr>
          <w:rFonts w:hint="eastAsia"/>
          <w:sz w:val="21"/>
        </w:rPr>
        <w:t>。</w:t>
      </w:r>
    </w:p>
    <w:p>
      <w:pPr>
        <w:pStyle w:val="2"/>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right="2596"/>
        <w:textAlignment w:val="auto"/>
        <w:rPr>
          <w:rFonts w:hint="eastAsia"/>
          <w:sz w:val="21"/>
        </w:rPr>
      </w:pPr>
      <w:r>
        <w:rPr>
          <w:rFonts w:hint="eastAsia"/>
          <w:sz w:val="21"/>
        </w:rPr>
        <w:t>施工现场需要配备的试验设备：</w:t>
      </w:r>
      <w:r>
        <w:rPr>
          <w:rFonts w:hint="eastAsia"/>
          <w:sz w:val="21"/>
          <w:u w:val="single"/>
        </w:rPr>
        <w:t>同通用条款，无特殊约定</w:t>
      </w:r>
      <w:r>
        <w:rPr>
          <w:rFonts w:hint="eastAsia"/>
          <w:sz w:val="21"/>
          <w:u w:val="single"/>
          <w:lang w:val="en-US" w:eastAsia="zh-CN"/>
        </w:rPr>
        <w:t xml:space="preserve">       </w:t>
      </w:r>
      <w:r>
        <w:rPr>
          <w:rFonts w:hint="eastAsia"/>
          <w:sz w:val="21"/>
          <w:u w:val="single"/>
        </w:rPr>
        <w:t xml:space="preserve"> </w:t>
      </w:r>
    </w:p>
    <w:p>
      <w:pPr>
        <w:pStyle w:val="2"/>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left="0" w:leftChars="0" w:right="2596" w:firstLine="0" w:firstLineChars="0"/>
        <w:textAlignment w:val="auto"/>
        <w:rPr>
          <w:rFonts w:hint="eastAsia"/>
          <w:sz w:val="21"/>
        </w:rPr>
      </w:pPr>
      <w:r>
        <w:rPr>
          <w:rFonts w:hint="eastAsia"/>
          <w:sz w:val="21"/>
        </w:rPr>
        <w:t>施工现场需要具备的其他</w:t>
      </w:r>
      <w:r>
        <w:rPr>
          <w:rFonts w:hint="eastAsia"/>
          <w:sz w:val="21"/>
          <w:lang w:eastAsia="zh-CN"/>
        </w:rPr>
        <w:t>试验条件：</w:t>
      </w:r>
      <w:r>
        <w:rPr>
          <w:rFonts w:hint="eastAsia"/>
          <w:sz w:val="21"/>
          <w:u w:val="single"/>
          <w:lang w:val="en-US" w:eastAsia="zh-CN"/>
        </w:rPr>
        <w:t xml:space="preserve"> </w:t>
      </w:r>
      <w:r>
        <w:rPr>
          <w:rFonts w:hint="eastAsia"/>
          <w:sz w:val="21"/>
          <w:u w:val="single"/>
        </w:rPr>
        <w:t>同通用条款，无特殊约定</w:t>
      </w:r>
      <w:r>
        <w:rPr>
          <w:rFonts w:hint="eastAsia"/>
          <w:spacing w:val="103"/>
          <w:sz w:val="21"/>
          <w:u w:val="single"/>
        </w:rPr>
        <w:t xml:space="preserve"> </w:t>
      </w:r>
    </w:p>
    <w:p>
      <w:pPr>
        <w:pStyle w:val="4"/>
        <w:keepNext w:val="0"/>
        <w:keepLines w:val="0"/>
        <w:pageBreakBefore w:val="0"/>
        <w:widowControl w:val="0"/>
        <w:kinsoku w:val="0"/>
        <w:wordWrap/>
        <w:overflowPunct w:val="0"/>
        <w:topLinePunct w:val="0"/>
        <w:autoSpaceDE w:val="0"/>
        <w:autoSpaceDN w:val="0"/>
        <w:bidi w:val="0"/>
        <w:adjustRightInd w:val="0"/>
        <w:snapToGrid/>
        <w:spacing w:before="59" w:beforeLines="0" w:afterLines="0" w:line="360" w:lineRule="exact"/>
        <w:ind w:right="146"/>
        <w:jc w:val="both"/>
        <w:textAlignment w:val="auto"/>
        <w:rPr>
          <w:rFonts w:hint="eastAsia"/>
          <w:b w:val="0"/>
          <w:sz w:val="21"/>
        </w:rPr>
      </w:pPr>
      <w:bookmarkStart w:id="192" w:name="_Toc10504"/>
      <w:bookmarkStart w:id="193" w:name="_Toc13523"/>
      <w:r>
        <w:rPr>
          <w:rFonts w:hint="eastAsia"/>
          <w:sz w:val="21"/>
        </w:rPr>
        <w:t>9.</w:t>
      </w:r>
      <w:r>
        <w:rPr>
          <w:rFonts w:hint="eastAsia"/>
          <w:sz w:val="21"/>
          <w:lang w:val="en-US" w:eastAsia="zh-CN"/>
        </w:rPr>
        <w:t>2</w:t>
      </w:r>
      <w:r>
        <w:rPr>
          <w:rFonts w:hint="eastAsia"/>
          <w:sz w:val="21"/>
        </w:rPr>
        <w:t xml:space="preserve"> 现场工艺试验</w:t>
      </w:r>
      <w:bookmarkEnd w:id="192"/>
      <w:bookmarkEnd w:id="193"/>
    </w:p>
    <w:p>
      <w:pPr>
        <w:pStyle w:val="2"/>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left="138" w:right="2596" w:firstLine="420"/>
        <w:textAlignment w:val="auto"/>
        <w:rPr>
          <w:rFonts w:hint="eastAsia"/>
          <w:sz w:val="21"/>
        </w:rPr>
      </w:pPr>
      <w:r>
        <w:rPr>
          <w:rFonts w:hint="eastAsia"/>
          <w:sz w:val="21"/>
        </w:rPr>
        <w:t xml:space="preserve">现场工艺试验的有关约定： </w:t>
      </w:r>
      <w:r>
        <w:rPr>
          <w:rFonts w:hint="eastAsia"/>
          <w:sz w:val="21"/>
          <w:u w:val="single"/>
          <w:lang w:val="en-US" w:eastAsia="zh-CN"/>
        </w:rPr>
        <w:t xml:space="preserve"> </w:t>
      </w:r>
      <w:r>
        <w:rPr>
          <w:rFonts w:hint="eastAsia"/>
          <w:sz w:val="21"/>
          <w:u w:val="single"/>
        </w:rPr>
        <w:t>同通用条款，无特殊约定</w:t>
      </w:r>
      <w:r>
        <w:rPr>
          <w:rFonts w:hint="eastAsia"/>
          <w:sz w:val="21"/>
          <w:u w:val="single"/>
          <w:lang w:val="en-US" w:eastAsia="zh-CN"/>
        </w:rPr>
        <w:t xml:space="preserve">  </w:t>
      </w:r>
      <w:r>
        <w:rPr>
          <w:rFonts w:hint="eastAsia"/>
          <w:sz w:val="21"/>
          <w:u w:val="single"/>
        </w:rPr>
        <w:t xml:space="preserve"> </w:t>
      </w:r>
    </w:p>
    <w:p>
      <w:pPr>
        <w:pStyle w:val="2"/>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left="138" w:right="2596" w:firstLine="420"/>
        <w:textAlignment w:val="auto"/>
        <w:rPr>
          <w:rFonts w:hint="eastAsia"/>
          <w:sz w:val="21"/>
        </w:rPr>
      </w:pPr>
      <w:r>
        <w:rPr>
          <w:rFonts w:hint="eastAsia"/>
          <w:b/>
          <w:sz w:val="21"/>
        </w:rPr>
        <w:t>9.</w:t>
      </w:r>
      <w:r>
        <w:rPr>
          <w:rFonts w:hint="eastAsia"/>
          <w:b/>
          <w:sz w:val="21"/>
          <w:lang w:val="en-US" w:eastAsia="zh-CN"/>
        </w:rPr>
        <w:t>3</w:t>
      </w:r>
      <w:r>
        <w:rPr>
          <w:rFonts w:hint="eastAsia"/>
          <w:b/>
          <w:sz w:val="21"/>
        </w:rPr>
        <w:t xml:space="preserve"> 检验费用</w:t>
      </w:r>
    </w:p>
    <w:p>
      <w:pPr>
        <w:pStyle w:val="2"/>
        <w:keepNext w:val="0"/>
        <w:keepLines w:val="0"/>
        <w:pageBreakBefore w:val="0"/>
        <w:widowControl w:val="0"/>
        <w:kinsoku w:val="0"/>
        <w:wordWrap/>
        <w:overflowPunct w:val="0"/>
        <w:topLinePunct w:val="0"/>
        <w:autoSpaceDE w:val="0"/>
        <w:autoSpaceDN w:val="0"/>
        <w:bidi w:val="0"/>
        <w:adjustRightInd w:val="0"/>
        <w:snapToGrid/>
        <w:spacing w:before="14" w:beforeLines="0" w:afterLines="0" w:line="360" w:lineRule="exact"/>
        <w:ind w:left="138" w:right="150" w:firstLine="411"/>
        <w:jc w:val="both"/>
        <w:textAlignment w:val="auto"/>
        <w:rPr>
          <w:rFonts w:hint="eastAsia"/>
          <w:sz w:val="21"/>
        </w:rPr>
      </w:pPr>
      <w:r>
        <w:rPr>
          <w:rFonts w:hint="eastAsia"/>
          <w:spacing w:val="-5"/>
          <w:sz w:val="21"/>
        </w:rPr>
        <w:t>根据《建设工程质量检测管理办法》（建设部令第</w:t>
      </w:r>
      <w:r>
        <w:rPr>
          <w:rFonts w:hint="eastAsia"/>
          <w:spacing w:val="-44"/>
          <w:sz w:val="21"/>
        </w:rPr>
        <w:t xml:space="preserve"> </w:t>
      </w:r>
      <w:r>
        <w:rPr>
          <w:rFonts w:hint="eastAsia"/>
          <w:sz w:val="21"/>
        </w:rPr>
        <w:t>141</w:t>
      </w:r>
      <w:r>
        <w:rPr>
          <w:rFonts w:hint="eastAsia"/>
          <w:spacing w:val="-44"/>
          <w:sz w:val="21"/>
        </w:rPr>
        <w:t xml:space="preserve"> </w:t>
      </w:r>
      <w:r>
        <w:rPr>
          <w:rFonts w:hint="eastAsia"/>
          <w:sz w:val="21"/>
        </w:rPr>
        <w:t xml:space="preserve">号）以及《广西壮族自治区建设工程质量检 </w:t>
      </w:r>
      <w:r>
        <w:rPr>
          <w:rFonts w:hint="eastAsia"/>
          <w:spacing w:val="-8"/>
          <w:sz w:val="21"/>
        </w:rPr>
        <w:t>测管理规定》（桂建管〔2013〕11</w:t>
      </w:r>
      <w:r>
        <w:rPr>
          <w:rFonts w:hint="eastAsia"/>
          <w:spacing w:val="-52"/>
          <w:sz w:val="21"/>
        </w:rPr>
        <w:t xml:space="preserve"> </w:t>
      </w:r>
      <w:r>
        <w:rPr>
          <w:rFonts w:hint="eastAsia"/>
          <w:sz w:val="21"/>
        </w:rPr>
        <w:t>号）规定，工程质量检测业务由招标人委托有相应资质的检测机构检</w:t>
      </w:r>
      <w:r>
        <w:rPr>
          <w:rFonts w:hint="eastAsia"/>
          <w:spacing w:val="-1"/>
          <w:sz w:val="21"/>
        </w:rPr>
        <w:t xml:space="preserve"> </w:t>
      </w:r>
      <w:r>
        <w:rPr>
          <w:rFonts w:hint="eastAsia"/>
          <w:sz w:val="21"/>
        </w:rPr>
        <w:t>测。费用从招标人的项目建设经费中支出并直接支付给检测机构，不计入合同价款内。</w:t>
      </w:r>
    </w:p>
    <w:p>
      <w:pPr>
        <w:pStyle w:val="4"/>
        <w:keepNext w:val="0"/>
        <w:keepLines w:val="0"/>
        <w:pageBreakBefore w:val="0"/>
        <w:widowControl w:val="0"/>
        <w:kinsoku w:val="0"/>
        <w:wordWrap/>
        <w:overflowPunct w:val="0"/>
        <w:topLinePunct w:val="0"/>
        <w:autoSpaceDE w:val="0"/>
        <w:autoSpaceDN w:val="0"/>
        <w:bidi w:val="0"/>
        <w:adjustRightInd w:val="0"/>
        <w:snapToGrid/>
        <w:spacing w:before="62" w:beforeLines="0" w:afterLines="0" w:line="360" w:lineRule="exact"/>
        <w:ind w:right="146"/>
        <w:jc w:val="both"/>
        <w:textAlignment w:val="auto"/>
        <w:rPr>
          <w:rFonts w:hint="eastAsia"/>
          <w:b w:val="0"/>
          <w:sz w:val="21"/>
        </w:rPr>
      </w:pPr>
      <w:bookmarkStart w:id="194" w:name="_Toc4504"/>
      <w:bookmarkStart w:id="195" w:name="_Toc16989"/>
      <w:r>
        <w:rPr>
          <w:rFonts w:hint="eastAsia"/>
          <w:sz w:val="21"/>
        </w:rPr>
        <w:t>10. 变更</w:t>
      </w:r>
      <w:bookmarkEnd w:id="194"/>
      <w:bookmarkEnd w:id="195"/>
    </w:p>
    <w:p>
      <w:pPr>
        <w:pStyle w:val="2"/>
        <w:keepNext w:val="0"/>
        <w:keepLines w:val="0"/>
        <w:pageBreakBefore w:val="0"/>
        <w:widowControl w:val="0"/>
        <w:kinsoku w:val="0"/>
        <w:wordWrap/>
        <w:overflowPunct w:val="0"/>
        <w:topLinePunct w:val="0"/>
        <w:autoSpaceDE w:val="0"/>
        <w:autoSpaceDN w:val="0"/>
        <w:bidi w:val="0"/>
        <w:adjustRightInd w:val="0"/>
        <w:snapToGrid/>
        <w:spacing w:before="164" w:beforeLines="0" w:afterLines="0" w:line="360" w:lineRule="exact"/>
        <w:ind w:left="138" w:right="146"/>
        <w:textAlignment w:val="auto"/>
        <w:rPr>
          <w:rFonts w:hint="eastAsia"/>
          <w:sz w:val="21"/>
        </w:rPr>
      </w:pPr>
      <w:r>
        <w:rPr>
          <w:rFonts w:hint="eastAsia"/>
          <w:b/>
          <w:sz w:val="21"/>
        </w:rPr>
        <w:t>10.1</w:t>
      </w:r>
      <w:r>
        <w:rPr>
          <w:rFonts w:hint="eastAsia"/>
          <w:b/>
          <w:spacing w:val="-53"/>
          <w:sz w:val="21"/>
        </w:rPr>
        <w:t xml:space="preserve"> </w:t>
      </w:r>
      <w:r>
        <w:rPr>
          <w:rFonts w:hint="eastAsia"/>
          <w:b/>
          <w:sz w:val="21"/>
        </w:rPr>
        <w:t>变更的范围</w:t>
      </w:r>
    </w:p>
    <w:p>
      <w:pPr>
        <w:pStyle w:val="2"/>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left="138" w:right="1652" w:firstLine="420"/>
        <w:textAlignment w:val="auto"/>
        <w:rPr>
          <w:rFonts w:hint="eastAsia"/>
          <w:sz w:val="21"/>
        </w:rPr>
      </w:pPr>
      <w:r>
        <w:rPr>
          <w:rFonts w:hint="eastAsia"/>
          <w:sz w:val="21"/>
        </w:rPr>
        <w:t xml:space="preserve">关于变更的范围的约定： </w:t>
      </w:r>
      <w:r>
        <w:rPr>
          <w:rFonts w:hint="eastAsia"/>
          <w:sz w:val="21"/>
          <w:u w:val="single"/>
        </w:rPr>
        <w:t xml:space="preserve">以发包人的书面通知、设计变更为准 </w:t>
      </w:r>
      <w:r>
        <w:rPr>
          <w:rFonts w:hint="eastAsia"/>
          <w:sz w:val="21"/>
        </w:rPr>
        <w:t xml:space="preserve">。 </w:t>
      </w:r>
    </w:p>
    <w:p>
      <w:pPr>
        <w:pStyle w:val="2"/>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left="0" w:leftChars="0" w:right="1652" w:firstLine="0" w:firstLineChars="0"/>
        <w:textAlignment w:val="auto"/>
        <w:rPr>
          <w:rFonts w:hint="eastAsia"/>
          <w:sz w:val="21"/>
        </w:rPr>
      </w:pPr>
      <w:r>
        <w:rPr>
          <w:rFonts w:hint="eastAsia"/>
          <w:sz w:val="21"/>
          <w:lang w:val="en-US" w:eastAsia="zh-CN"/>
        </w:rPr>
        <w:t xml:space="preserve">  </w:t>
      </w:r>
      <w:r>
        <w:rPr>
          <w:rFonts w:hint="eastAsia"/>
          <w:b/>
          <w:sz w:val="21"/>
        </w:rPr>
        <w:t>10.</w:t>
      </w:r>
      <w:r>
        <w:rPr>
          <w:rFonts w:hint="eastAsia"/>
          <w:b/>
          <w:sz w:val="21"/>
          <w:lang w:val="en-US" w:eastAsia="zh-CN"/>
        </w:rPr>
        <w:t>2</w:t>
      </w:r>
      <w:r>
        <w:rPr>
          <w:rFonts w:hint="eastAsia"/>
          <w:b/>
          <w:sz w:val="21"/>
        </w:rPr>
        <w:t>变更程序</w:t>
      </w:r>
    </w:p>
    <w:p>
      <w:pPr>
        <w:pStyle w:val="2"/>
        <w:keepNext w:val="0"/>
        <w:keepLines w:val="0"/>
        <w:pageBreakBefore w:val="0"/>
        <w:widowControl w:val="0"/>
        <w:kinsoku w:val="0"/>
        <w:wordWrap/>
        <w:overflowPunct w:val="0"/>
        <w:topLinePunct w:val="0"/>
        <w:autoSpaceDE w:val="0"/>
        <w:autoSpaceDN w:val="0"/>
        <w:bidi w:val="0"/>
        <w:adjustRightInd w:val="0"/>
        <w:snapToGrid/>
        <w:spacing w:before="14" w:beforeLines="0" w:afterLines="0" w:line="360" w:lineRule="exact"/>
        <w:ind w:right="146"/>
        <w:textAlignment w:val="auto"/>
        <w:rPr>
          <w:rFonts w:hint="eastAsia"/>
          <w:sz w:val="21"/>
        </w:rPr>
      </w:pPr>
      <w:r>
        <w:rPr>
          <w:rFonts w:hint="eastAsia"/>
          <w:sz w:val="21"/>
        </w:rPr>
        <w:t>10.</w:t>
      </w:r>
      <w:r>
        <w:rPr>
          <w:rFonts w:hint="eastAsia"/>
          <w:sz w:val="21"/>
          <w:lang w:val="en-US" w:eastAsia="zh-CN"/>
        </w:rPr>
        <w:t>2</w:t>
      </w:r>
      <w:r>
        <w:rPr>
          <w:rFonts w:hint="eastAsia"/>
          <w:sz w:val="21"/>
        </w:rPr>
        <w:t>.1 国有投资项目：</w:t>
      </w:r>
    </w:p>
    <w:p>
      <w:pPr>
        <w:pStyle w:val="2"/>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left="138" w:right="146" w:firstLine="420"/>
        <w:textAlignment w:val="auto"/>
        <w:rPr>
          <w:rFonts w:hint="eastAsia"/>
          <w:sz w:val="21"/>
        </w:rPr>
      </w:pPr>
      <w:r>
        <w:rPr>
          <w:rFonts w:hint="eastAsia"/>
          <w:spacing w:val="2"/>
          <w:sz w:val="21"/>
        </w:rPr>
        <w:t>⑴设计变更和工程签证，按各市政府或相关部门的规定办理。属不可抗力（自然灾害、突发事件</w:t>
      </w:r>
      <w:r>
        <w:rPr>
          <w:rFonts w:hint="eastAsia"/>
          <w:sz w:val="21"/>
        </w:rPr>
        <w:t xml:space="preserve"> 等）造成变更的，按特事特办原则予以办理。</w:t>
      </w:r>
    </w:p>
    <w:p>
      <w:pPr>
        <w:pStyle w:val="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exact"/>
        <w:ind w:left="138" w:right="146" w:firstLine="420"/>
        <w:textAlignment w:val="auto"/>
        <w:rPr>
          <w:rFonts w:hint="eastAsia"/>
          <w:sz w:val="21"/>
        </w:rPr>
      </w:pPr>
      <w:r>
        <w:rPr>
          <w:rFonts w:hint="eastAsia"/>
          <w:spacing w:val="2"/>
          <w:sz w:val="21"/>
        </w:rPr>
        <w:t>⑵建设单位在实施项目过程中，若发生单价变动，由建设单位、监理单位、施工单位及其他相关</w:t>
      </w:r>
      <w:r>
        <w:rPr>
          <w:rFonts w:hint="eastAsia"/>
          <w:sz w:val="21"/>
        </w:rPr>
        <w:t xml:space="preserve"> 单位共同商定并签字确认。</w:t>
      </w:r>
    </w:p>
    <w:p>
      <w:pPr>
        <w:pStyle w:val="2"/>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left="138" w:right="146" w:firstLine="420"/>
        <w:textAlignment w:val="auto"/>
        <w:rPr>
          <w:rFonts w:hint="eastAsia"/>
          <w:sz w:val="21"/>
        </w:rPr>
      </w:pPr>
      <w:r>
        <w:rPr>
          <w:rFonts w:hint="eastAsia"/>
          <w:sz w:val="21"/>
        </w:rPr>
        <w:t>⑶ 当合同规定的合同价款调整情况发生后，承包人未在规定时间内通知发包人，或者未在规定时 间内提出调整报告，发包人可以根据有关资料，决定是否调整和调整的金额，并书面通知承包人。</w:t>
      </w:r>
    </w:p>
    <w:p>
      <w:pPr>
        <w:pStyle w:val="2"/>
        <w:keepNext w:val="0"/>
        <w:keepLines w:val="0"/>
        <w:pageBreakBefore w:val="0"/>
        <w:widowControl w:val="0"/>
        <w:kinsoku w:val="0"/>
        <w:wordWrap/>
        <w:overflowPunct w:val="0"/>
        <w:topLinePunct w:val="0"/>
        <w:autoSpaceDE w:val="0"/>
        <w:autoSpaceDN w:val="0"/>
        <w:bidi w:val="0"/>
        <w:adjustRightInd w:val="0"/>
        <w:snapToGrid/>
        <w:spacing w:before="30" w:beforeLines="0" w:afterLines="0" w:line="360" w:lineRule="exact"/>
        <w:ind w:right="146"/>
        <w:textAlignment w:val="auto"/>
        <w:rPr>
          <w:rFonts w:hint="eastAsia"/>
          <w:sz w:val="21"/>
        </w:rPr>
      </w:pPr>
      <w:r>
        <w:rPr>
          <w:rFonts w:hint="eastAsia"/>
          <w:sz w:val="21"/>
        </w:rPr>
        <w:t>10.</w:t>
      </w:r>
      <w:r>
        <w:rPr>
          <w:rFonts w:hint="eastAsia"/>
          <w:sz w:val="21"/>
          <w:lang w:val="en-US" w:eastAsia="zh-CN"/>
        </w:rPr>
        <w:t>2</w:t>
      </w:r>
      <w:r>
        <w:rPr>
          <w:rFonts w:hint="eastAsia"/>
          <w:sz w:val="21"/>
        </w:rPr>
        <w:t>.2 非国有投资项目：</w:t>
      </w:r>
    </w:p>
    <w:p>
      <w:pPr>
        <w:pStyle w:val="2"/>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right="146"/>
        <w:textAlignment w:val="auto"/>
        <w:rPr>
          <w:rFonts w:hint="eastAsia"/>
          <w:sz w:val="21"/>
        </w:rPr>
      </w:pPr>
      <w:r>
        <w:rPr>
          <w:rFonts w:hint="eastAsia"/>
          <w:sz w:val="21"/>
          <w:u w:val="single"/>
        </w:rPr>
        <w:t xml:space="preserve">        / </w:t>
      </w:r>
      <w:r>
        <w:rPr>
          <w:rFonts w:hint="eastAsia"/>
          <w:sz w:val="21"/>
          <w:u w:val="single"/>
          <w:lang w:val="en-US" w:eastAsia="zh-CN"/>
        </w:rPr>
        <w:t xml:space="preserve">           </w:t>
      </w:r>
      <w:r>
        <w:rPr>
          <w:rFonts w:hint="eastAsia"/>
          <w:sz w:val="21"/>
        </w:rPr>
        <w:t>。</w:t>
      </w:r>
    </w:p>
    <w:p>
      <w:pPr>
        <w:pStyle w:val="4"/>
        <w:pageBreakBefore w:val="0"/>
        <w:kinsoku w:val="0"/>
        <w:wordWrap/>
        <w:overflowPunct w:val="0"/>
        <w:topLinePunct w:val="0"/>
        <w:bidi w:val="0"/>
        <w:snapToGrid/>
        <w:spacing w:before="0" w:beforeLines="0" w:afterLines="0" w:line="360" w:lineRule="exact"/>
        <w:ind w:right="146"/>
        <w:jc w:val="both"/>
        <w:textAlignment w:val="auto"/>
        <w:rPr>
          <w:rFonts w:hint="eastAsia"/>
          <w:b w:val="0"/>
          <w:sz w:val="21"/>
        </w:rPr>
      </w:pPr>
      <w:bookmarkStart w:id="196" w:name="_Toc18661"/>
      <w:bookmarkStart w:id="197" w:name="_Toc31168"/>
      <w:r>
        <w:rPr>
          <w:rFonts w:hint="eastAsia"/>
          <w:sz w:val="21"/>
        </w:rPr>
        <w:t>10.</w:t>
      </w:r>
      <w:r>
        <w:rPr>
          <w:rFonts w:hint="eastAsia"/>
          <w:sz w:val="21"/>
          <w:lang w:val="en-US" w:eastAsia="zh-CN"/>
        </w:rPr>
        <w:t>3</w:t>
      </w:r>
      <w:r>
        <w:rPr>
          <w:rFonts w:hint="eastAsia"/>
          <w:sz w:val="21"/>
        </w:rPr>
        <w:t>变更估价</w:t>
      </w:r>
      <w:bookmarkEnd w:id="196"/>
      <w:bookmarkEnd w:id="197"/>
    </w:p>
    <w:p>
      <w:pPr>
        <w:pStyle w:val="2"/>
        <w:pageBreakBefore w:val="0"/>
        <w:kinsoku w:val="0"/>
        <w:wordWrap/>
        <w:overflowPunct w:val="0"/>
        <w:topLinePunct w:val="0"/>
        <w:bidi w:val="0"/>
        <w:snapToGrid/>
        <w:spacing w:before="134" w:beforeLines="0" w:afterLines="0" w:line="360" w:lineRule="exact"/>
        <w:ind w:right="146"/>
        <w:textAlignment w:val="auto"/>
        <w:rPr>
          <w:rFonts w:hint="default" w:ascii="Times New Roman" w:hAnsi="Times New Roman" w:eastAsia="Times New Roman"/>
          <w:sz w:val="20"/>
        </w:rPr>
      </w:pPr>
      <w:r>
        <w:rPr>
          <w:rFonts w:hint="eastAsia"/>
          <w:sz w:val="21"/>
        </w:rPr>
        <w:t>10.</w:t>
      </w:r>
      <w:r>
        <w:rPr>
          <w:rFonts w:hint="eastAsia"/>
          <w:sz w:val="21"/>
          <w:lang w:val="en-US" w:eastAsia="zh-CN"/>
        </w:rPr>
        <w:t>3</w:t>
      </w:r>
      <w:r>
        <w:rPr>
          <w:rFonts w:hint="eastAsia"/>
          <w:sz w:val="21"/>
        </w:rPr>
        <w:t>.1</w:t>
      </w:r>
      <w:r>
        <w:rPr>
          <w:rFonts w:hint="eastAsia"/>
          <w:spacing w:val="-1"/>
          <w:sz w:val="21"/>
        </w:rPr>
        <w:t xml:space="preserve"> </w:t>
      </w:r>
      <w:r>
        <w:rPr>
          <w:rFonts w:hint="eastAsia"/>
          <w:sz w:val="21"/>
        </w:rPr>
        <w:t>变更估价原则:</w:t>
      </w:r>
      <w:r>
        <w:rPr>
          <w:rFonts w:hint="eastAsia"/>
          <w:spacing w:val="-1"/>
          <w:sz w:val="21"/>
        </w:rPr>
        <w:t xml:space="preserve"> </w:t>
      </w:r>
      <w:r>
        <w:rPr>
          <w:rFonts w:hint="eastAsia"/>
          <w:sz w:val="21"/>
          <w:u w:val="single"/>
        </w:rPr>
        <w:t>按第</w:t>
      </w:r>
      <w:r>
        <w:rPr>
          <w:rFonts w:hint="eastAsia"/>
          <w:spacing w:val="-53"/>
          <w:sz w:val="21"/>
          <w:u w:val="single"/>
        </w:rPr>
        <w:t xml:space="preserve"> </w:t>
      </w:r>
      <w:r>
        <w:rPr>
          <w:rFonts w:hint="eastAsia"/>
          <w:sz w:val="21"/>
          <w:u w:val="single"/>
        </w:rPr>
        <w:t>12.1</w:t>
      </w:r>
      <w:r>
        <w:rPr>
          <w:rFonts w:hint="eastAsia"/>
          <w:spacing w:val="-52"/>
          <w:sz w:val="21"/>
          <w:u w:val="single"/>
        </w:rPr>
        <w:t xml:space="preserve"> </w:t>
      </w:r>
      <w:r>
        <w:rPr>
          <w:rFonts w:hint="eastAsia"/>
          <w:sz w:val="21"/>
          <w:u w:val="single"/>
        </w:rPr>
        <w:t>款执行</w:t>
      </w:r>
    </w:p>
    <w:p>
      <w:pPr>
        <w:pStyle w:val="2"/>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exact"/>
        <w:ind w:left="0" w:leftChars="0" w:right="146" w:firstLine="0" w:firstLineChars="0"/>
        <w:textAlignment w:val="auto"/>
        <w:rPr>
          <w:rFonts w:hint="eastAsia"/>
          <w:sz w:val="21"/>
        </w:rPr>
      </w:pPr>
      <w:r>
        <w:rPr>
          <w:rFonts w:hint="eastAsia"/>
          <w:b/>
          <w:sz w:val="21"/>
        </w:rPr>
        <w:t>10.</w:t>
      </w:r>
      <w:r>
        <w:rPr>
          <w:rFonts w:hint="eastAsia"/>
          <w:b/>
          <w:sz w:val="21"/>
          <w:lang w:val="en-US" w:eastAsia="zh-CN"/>
        </w:rPr>
        <w:t>4</w:t>
      </w:r>
      <w:r>
        <w:rPr>
          <w:rFonts w:hint="eastAsia"/>
          <w:b/>
          <w:sz w:val="21"/>
        </w:rPr>
        <w:t>承包人的合理化建议</w:t>
      </w:r>
    </w:p>
    <w:p>
      <w:pPr>
        <w:pStyle w:val="2"/>
        <w:keepNext w:val="0"/>
        <w:keepLines w:val="0"/>
        <w:pageBreakBefore w:val="0"/>
        <w:widowControl w:val="0"/>
        <w:kinsoku w:val="0"/>
        <w:wordWrap/>
        <w:overflowPunct w:val="0"/>
        <w:topLinePunct w:val="0"/>
        <w:autoSpaceDE w:val="0"/>
        <w:autoSpaceDN w:val="0"/>
        <w:bidi w:val="0"/>
        <w:adjustRightInd w:val="0"/>
        <w:snapToGrid/>
        <w:spacing w:before="133" w:beforeLines="0" w:afterLines="0" w:line="360" w:lineRule="exact"/>
        <w:ind w:right="146"/>
        <w:textAlignment w:val="auto"/>
        <w:rPr>
          <w:rFonts w:hint="eastAsia"/>
          <w:sz w:val="21"/>
        </w:rPr>
      </w:pPr>
      <w:r>
        <w:rPr>
          <w:rFonts w:hint="eastAsia"/>
          <w:sz w:val="21"/>
        </w:rPr>
        <w:t xml:space="preserve">监理人审查承包人合理化建议的期限： </w:t>
      </w:r>
      <w:r>
        <w:rPr>
          <w:rFonts w:hint="eastAsia"/>
          <w:sz w:val="21"/>
          <w:u w:val="single"/>
          <w:lang w:val="en-US" w:eastAsia="zh-CN"/>
        </w:rPr>
        <w:t xml:space="preserve">   </w:t>
      </w:r>
      <w:r>
        <w:rPr>
          <w:rFonts w:hint="eastAsia"/>
          <w:sz w:val="21"/>
          <w:u w:val="single"/>
        </w:rPr>
        <w:t>收到文件后 7 天</w:t>
      </w:r>
      <w:r>
        <w:rPr>
          <w:rFonts w:hint="eastAsia"/>
          <w:sz w:val="21"/>
          <w:u w:val="single"/>
          <w:lang w:val="en-US" w:eastAsia="zh-CN"/>
        </w:rPr>
        <w:t xml:space="preserve">   </w:t>
      </w:r>
      <w:r>
        <w:rPr>
          <w:rFonts w:hint="eastAsia"/>
          <w:sz w:val="21"/>
          <w:u w:val="single"/>
        </w:rPr>
        <w:t xml:space="preserve"> </w:t>
      </w:r>
      <w:r>
        <w:rPr>
          <w:rFonts w:hint="eastAsia"/>
          <w:sz w:val="21"/>
        </w:rPr>
        <w:t>。</w:t>
      </w:r>
    </w:p>
    <w:p>
      <w:pPr>
        <w:pStyle w:val="2"/>
        <w:keepNext w:val="0"/>
        <w:keepLines w:val="0"/>
        <w:pageBreakBefore w:val="0"/>
        <w:widowControl w:val="0"/>
        <w:kinsoku w:val="0"/>
        <w:wordWrap/>
        <w:overflowPunct w:val="0"/>
        <w:topLinePunct w:val="0"/>
        <w:autoSpaceDE w:val="0"/>
        <w:autoSpaceDN w:val="0"/>
        <w:bidi w:val="0"/>
        <w:adjustRightInd w:val="0"/>
        <w:snapToGrid/>
        <w:spacing w:before="133" w:beforeLines="0" w:afterLines="0" w:line="360" w:lineRule="exact"/>
        <w:ind w:left="0" w:leftChars="0" w:right="146" w:firstLine="0" w:firstLineChars="0"/>
        <w:textAlignment w:val="auto"/>
        <w:rPr>
          <w:rFonts w:hint="eastAsia"/>
          <w:sz w:val="21"/>
        </w:rPr>
      </w:pPr>
      <w:r>
        <w:rPr>
          <w:rFonts w:hint="eastAsia"/>
          <w:sz w:val="21"/>
          <w:lang w:val="en-US" w:eastAsia="zh-CN"/>
        </w:rPr>
        <w:t xml:space="preserve">    </w:t>
      </w:r>
      <w:r>
        <w:rPr>
          <w:rFonts w:hint="eastAsia"/>
          <w:sz w:val="21"/>
        </w:rPr>
        <w:t xml:space="preserve"> 发包人审批承包人合理化建议的期限： </w:t>
      </w:r>
      <w:r>
        <w:rPr>
          <w:rFonts w:hint="eastAsia"/>
          <w:sz w:val="21"/>
          <w:u w:val="single"/>
          <w:lang w:val="en-US" w:eastAsia="zh-CN"/>
        </w:rPr>
        <w:t xml:space="preserve">   </w:t>
      </w:r>
      <w:r>
        <w:rPr>
          <w:rFonts w:hint="eastAsia"/>
          <w:sz w:val="21"/>
          <w:u w:val="single"/>
        </w:rPr>
        <w:t>收到监理提交的审查文件后 7 天</w:t>
      </w:r>
      <w:r>
        <w:rPr>
          <w:rFonts w:hint="eastAsia"/>
          <w:spacing w:val="104"/>
          <w:sz w:val="21"/>
          <w:u w:val="single"/>
        </w:rPr>
        <w:t xml:space="preserve"> </w:t>
      </w:r>
      <w:r>
        <w:rPr>
          <w:rFonts w:hint="eastAsia"/>
          <w:spacing w:val="104"/>
          <w:sz w:val="21"/>
          <w:u w:val="single"/>
          <w:lang w:val="en-US" w:eastAsia="zh-CN"/>
        </w:rPr>
        <w:t xml:space="preserve"> </w:t>
      </w:r>
    </w:p>
    <w:p>
      <w:pPr>
        <w:pStyle w:val="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exact"/>
        <w:ind w:left="0" w:leftChars="0" w:right="146" w:firstLine="0" w:firstLineChars="0"/>
        <w:textAlignment w:val="auto"/>
        <w:rPr>
          <w:rFonts w:hint="eastAsia"/>
          <w:sz w:val="21"/>
        </w:rPr>
      </w:pPr>
      <w:r>
        <w:rPr>
          <w:rFonts w:hint="eastAsia"/>
          <w:spacing w:val="13"/>
          <w:sz w:val="21"/>
          <w:lang w:val="en-US" w:eastAsia="zh-CN"/>
        </w:rPr>
        <w:t xml:space="preserve">    </w:t>
      </w:r>
      <w:r>
        <w:rPr>
          <w:rFonts w:hint="eastAsia"/>
          <w:spacing w:val="13"/>
          <w:sz w:val="21"/>
        </w:rPr>
        <w:t xml:space="preserve">承包人提出的合理化建议降低了合同价格或者提高了工程经济效益的奖励的方法和金额为： </w:t>
      </w:r>
      <w:r>
        <w:rPr>
          <w:rFonts w:hint="eastAsia"/>
          <w:spacing w:val="13"/>
          <w:sz w:val="21"/>
          <w:u w:val="single"/>
          <w:lang w:val="en-US" w:eastAsia="zh-CN"/>
        </w:rPr>
        <w:t xml:space="preserve"> </w:t>
      </w:r>
      <w:r>
        <w:rPr>
          <w:rFonts w:hint="eastAsia"/>
          <w:sz w:val="21"/>
          <w:u w:val="single"/>
        </w:rPr>
        <w:t>中标后填写</w:t>
      </w:r>
      <w:r>
        <w:rPr>
          <w:rFonts w:hint="eastAsia"/>
          <w:sz w:val="21"/>
          <w:u w:val="single"/>
          <w:lang w:val="en-US" w:eastAsia="zh-CN"/>
        </w:rPr>
        <w:t xml:space="preserve">  </w:t>
      </w:r>
      <w:r>
        <w:rPr>
          <w:rFonts w:hint="eastAsia"/>
          <w:spacing w:val="104"/>
          <w:sz w:val="21"/>
          <w:u w:val="single"/>
        </w:rPr>
        <w:t xml:space="preserve"> </w:t>
      </w:r>
      <w:r>
        <w:rPr>
          <w:rFonts w:hint="eastAsia"/>
          <w:sz w:val="21"/>
        </w:rPr>
        <w:t>。</w:t>
      </w:r>
    </w:p>
    <w:p>
      <w:pPr>
        <w:pStyle w:val="4"/>
        <w:keepNext w:val="0"/>
        <w:keepLines w:val="0"/>
        <w:pageBreakBefore w:val="0"/>
        <w:widowControl w:val="0"/>
        <w:kinsoku w:val="0"/>
        <w:wordWrap/>
        <w:overflowPunct w:val="0"/>
        <w:topLinePunct w:val="0"/>
        <w:autoSpaceDE w:val="0"/>
        <w:autoSpaceDN w:val="0"/>
        <w:bidi w:val="0"/>
        <w:adjustRightInd w:val="0"/>
        <w:snapToGrid/>
        <w:spacing w:before="62" w:beforeLines="0" w:afterLines="0" w:line="360" w:lineRule="exact"/>
        <w:ind w:right="146"/>
        <w:jc w:val="both"/>
        <w:textAlignment w:val="auto"/>
        <w:rPr>
          <w:rFonts w:hint="eastAsia"/>
          <w:b w:val="0"/>
          <w:bCs w:val="0"/>
          <w:sz w:val="21"/>
        </w:rPr>
      </w:pPr>
      <w:bookmarkStart w:id="198" w:name="_Toc26843"/>
      <w:bookmarkStart w:id="199" w:name="_Toc2786"/>
      <w:r>
        <w:rPr>
          <w:rFonts w:hint="eastAsia"/>
          <w:sz w:val="21"/>
        </w:rPr>
        <w:t>10.</w:t>
      </w:r>
      <w:r>
        <w:rPr>
          <w:rFonts w:hint="eastAsia"/>
          <w:sz w:val="21"/>
          <w:lang w:val="en-US" w:eastAsia="zh-CN"/>
        </w:rPr>
        <w:t>5</w:t>
      </w:r>
      <w:r>
        <w:rPr>
          <w:rFonts w:hint="eastAsia"/>
          <w:sz w:val="21"/>
        </w:rPr>
        <w:t xml:space="preserve"> 暂估价</w:t>
      </w:r>
      <w:bookmarkEnd w:id="198"/>
      <w:bookmarkEnd w:id="199"/>
      <w:r>
        <w:rPr>
          <w:rFonts w:hint="eastAsia"/>
          <w:b w:val="0"/>
          <w:bCs w:val="0"/>
          <w:sz w:val="21"/>
        </w:rPr>
        <w:t xml:space="preserve"> </w:t>
      </w:r>
    </w:p>
    <w:p>
      <w:pPr>
        <w:pStyle w:val="4"/>
        <w:keepNext w:val="0"/>
        <w:keepLines w:val="0"/>
        <w:pageBreakBefore w:val="0"/>
        <w:widowControl w:val="0"/>
        <w:kinsoku w:val="0"/>
        <w:wordWrap/>
        <w:overflowPunct w:val="0"/>
        <w:topLinePunct w:val="0"/>
        <w:autoSpaceDE w:val="0"/>
        <w:autoSpaceDN w:val="0"/>
        <w:bidi w:val="0"/>
        <w:adjustRightInd w:val="0"/>
        <w:snapToGrid/>
        <w:spacing w:before="62" w:beforeLines="0" w:afterLines="0" w:line="360" w:lineRule="exact"/>
        <w:ind w:right="146"/>
        <w:jc w:val="both"/>
        <w:textAlignment w:val="auto"/>
        <w:rPr>
          <w:rFonts w:hint="eastAsia" w:ascii="宋体" w:hAnsi="宋体" w:eastAsia="宋体" w:cs="宋体"/>
          <w:b w:val="0"/>
          <w:bCs w:val="0"/>
          <w:sz w:val="21"/>
        </w:rPr>
      </w:pPr>
      <w:bookmarkStart w:id="200" w:name="_Toc24835"/>
      <w:bookmarkStart w:id="201" w:name="_Toc11595"/>
      <w:r>
        <w:rPr>
          <w:rFonts w:hint="eastAsia" w:ascii="宋体" w:hAnsi="宋体" w:eastAsia="宋体" w:cs="宋体"/>
          <w:b w:val="0"/>
          <w:bCs w:val="0"/>
          <w:sz w:val="21"/>
        </w:rPr>
        <w:t>10.</w:t>
      </w:r>
      <w:r>
        <w:rPr>
          <w:rFonts w:hint="eastAsia" w:ascii="宋体" w:hAnsi="宋体" w:eastAsia="宋体" w:cs="宋体"/>
          <w:b w:val="0"/>
          <w:bCs w:val="0"/>
          <w:sz w:val="21"/>
          <w:lang w:val="en-US" w:eastAsia="zh-CN"/>
        </w:rPr>
        <w:t>5</w:t>
      </w:r>
      <w:r>
        <w:rPr>
          <w:rFonts w:hint="eastAsia" w:ascii="宋体" w:hAnsi="宋体" w:eastAsia="宋体" w:cs="宋体"/>
          <w:b w:val="0"/>
          <w:bCs w:val="0"/>
          <w:sz w:val="21"/>
        </w:rPr>
        <w:t>.1</w:t>
      </w:r>
      <w:r>
        <w:rPr>
          <w:rFonts w:hint="eastAsia" w:ascii="宋体" w:hAnsi="宋体" w:eastAsia="宋体" w:cs="宋体"/>
          <w:b w:val="0"/>
          <w:bCs w:val="0"/>
          <w:spacing w:val="-53"/>
          <w:sz w:val="21"/>
        </w:rPr>
        <w:t xml:space="preserve"> </w:t>
      </w:r>
      <w:r>
        <w:rPr>
          <w:rFonts w:hint="eastAsia" w:ascii="宋体" w:hAnsi="宋体" w:eastAsia="宋体" w:cs="宋体"/>
          <w:b w:val="0"/>
          <w:bCs w:val="0"/>
          <w:sz w:val="21"/>
        </w:rPr>
        <w:t>依法必须招标的暂估价项目</w:t>
      </w:r>
      <w:bookmarkEnd w:id="200"/>
      <w:bookmarkEnd w:id="201"/>
    </w:p>
    <w:p>
      <w:pPr>
        <w:pStyle w:val="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exact"/>
        <w:ind w:right="146"/>
        <w:textAlignment w:val="auto"/>
        <w:rPr>
          <w:rFonts w:hint="eastAsia"/>
          <w:sz w:val="21"/>
        </w:rPr>
      </w:pPr>
      <w:r>
        <w:rPr>
          <w:rFonts w:hint="eastAsia"/>
          <w:sz w:val="21"/>
        </w:rPr>
        <w:t xml:space="preserve">对于依法必须招标的暂估价项目的确认和批准采取第 </w:t>
      </w:r>
      <w:r>
        <w:rPr>
          <w:rFonts w:hint="eastAsia"/>
          <w:sz w:val="21"/>
          <w:u w:val="single"/>
          <w:lang w:val="en-US" w:eastAsia="zh-CN"/>
        </w:rPr>
        <w:t xml:space="preserve">  </w:t>
      </w:r>
      <w:r>
        <w:rPr>
          <w:rFonts w:hint="eastAsia"/>
          <w:sz w:val="21"/>
          <w:u w:val="single"/>
        </w:rPr>
        <w:t>2</w:t>
      </w:r>
      <w:r>
        <w:rPr>
          <w:rFonts w:hint="eastAsia"/>
          <w:spacing w:val="103"/>
          <w:sz w:val="21"/>
          <w:u w:val="single"/>
        </w:rPr>
        <w:t xml:space="preserve"> </w:t>
      </w:r>
      <w:r>
        <w:rPr>
          <w:rFonts w:hint="eastAsia"/>
          <w:sz w:val="21"/>
        </w:rPr>
        <w:t>种方式确定。</w:t>
      </w:r>
    </w:p>
    <w:p>
      <w:pPr>
        <w:pStyle w:val="2"/>
        <w:keepNext w:val="0"/>
        <w:keepLines w:val="0"/>
        <w:pageBreakBefore w:val="0"/>
        <w:widowControl w:val="0"/>
        <w:kinsoku w:val="0"/>
        <w:wordWrap/>
        <w:overflowPunct w:val="0"/>
        <w:topLinePunct w:val="0"/>
        <w:autoSpaceDE w:val="0"/>
        <w:autoSpaceDN w:val="0"/>
        <w:bidi w:val="0"/>
        <w:adjustRightInd w:val="0"/>
        <w:snapToGrid/>
        <w:spacing w:before="124" w:beforeLines="0" w:afterLines="0" w:line="360" w:lineRule="exact"/>
        <w:ind w:left="138" w:right="146" w:firstLine="420"/>
        <w:textAlignment w:val="auto"/>
        <w:rPr>
          <w:rFonts w:hint="eastAsia"/>
          <w:sz w:val="21"/>
          <w:u w:val="single"/>
        </w:rPr>
      </w:pPr>
      <w:r>
        <w:rPr>
          <w:rFonts w:hint="eastAsia"/>
          <w:sz w:val="21"/>
          <w:u w:val="single"/>
        </w:rPr>
        <w:t>第</w:t>
      </w:r>
      <w:r>
        <w:rPr>
          <w:rFonts w:hint="eastAsia"/>
          <w:spacing w:val="-53"/>
          <w:sz w:val="21"/>
          <w:u w:val="single"/>
        </w:rPr>
        <w:t xml:space="preserve"> </w:t>
      </w:r>
      <w:r>
        <w:rPr>
          <w:rFonts w:hint="eastAsia"/>
          <w:sz w:val="21"/>
          <w:u w:val="single"/>
        </w:rPr>
        <w:t>1</w:t>
      </w:r>
      <w:r>
        <w:rPr>
          <w:rFonts w:hint="eastAsia"/>
          <w:spacing w:val="-52"/>
          <w:sz w:val="21"/>
          <w:u w:val="single"/>
        </w:rPr>
        <w:t xml:space="preserve"> </w:t>
      </w:r>
      <w:r>
        <w:rPr>
          <w:rFonts w:hint="eastAsia"/>
          <w:spacing w:val="-3"/>
          <w:sz w:val="21"/>
          <w:u w:val="single"/>
        </w:rPr>
        <w:t>种方式：对于依法必须招标的暂估价项目，由承包人招标，对该暂估价项目的确认和批准按照</w:t>
      </w:r>
      <w:r>
        <w:rPr>
          <w:rFonts w:hint="eastAsia"/>
          <w:sz w:val="21"/>
          <w:u w:val="single"/>
        </w:rPr>
        <w:t xml:space="preserve"> 以下约定执行：</w:t>
      </w:r>
    </w:p>
    <w:p>
      <w:pPr>
        <w:pStyle w:val="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exact"/>
        <w:ind w:right="146"/>
        <w:textAlignment w:val="auto"/>
        <w:rPr>
          <w:rFonts w:hint="eastAsia"/>
          <w:sz w:val="21"/>
        </w:rPr>
      </w:pPr>
      <w:r>
        <w:rPr>
          <w:rFonts w:hint="eastAsia"/>
          <w:spacing w:val="-5"/>
          <w:sz w:val="21"/>
        </w:rPr>
        <w:t>（1）承包人应当根据施工进度计划，在招标工作启动前</w:t>
      </w:r>
      <w:r>
        <w:rPr>
          <w:rFonts w:hint="eastAsia"/>
          <w:spacing w:val="-53"/>
          <w:sz w:val="21"/>
        </w:rPr>
        <w:t xml:space="preserve"> </w:t>
      </w:r>
      <w:r>
        <w:rPr>
          <w:rFonts w:hint="eastAsia"/>
          <w:sz w:val="21"/>
        </w:rPr>
        <w:t>14</w:t>
      </w:r>
      <w:r>
        <w:rPr>
          <w:rFonts w:hint="eastAsia"/>
          <w:spacing w:val="-52"/>
          <w:sz w:val="21"/>
        </w:rPr>
        <w:t xml:space="preserve"> </w:t>
      </w:r>
      <w:r>
        <w:rPr>
          <w:rFonts w:hint="eastAsia"/>
          <w:sz w:val="21"/>
        </w:rPr>
        <w:t>天将招标方案通过监理人报送发包人审</w:t>
      </w:r>
      <w:r>
        <w:rPr>
          <w:rFonts w:hint="eastAsia"/>
          <w:spacing w:val="-3"/>
          <w:sz w:val="21"/>
        </w:rPr>
        <w:t>查，发包人应当在收到承包人报送的招标方案后</w:t>
      </w:r>
      <w:r>
        <w:rPr>
          <w:rFonts w:hint="eastAsia"/>
          <w:spacing w:val="-53"/>
          <w:sz w:val="21"/>
        </w:rPr>
        <w:t xml:space="preserve"> </w:t>
      </w:r>
      <w:r>
        <w:rPr>
          <w:rFonts w:hint="eastAsia"/>
          <w:sz w:val="21"/>
        </w:rPr>
        <w:t>7</w:t>
      </w:r>
      <w:r>
        <w:rPr>
          <w:rFonts w:hint="eastAsia"/>
          <w:spacing w:val="-52"/>
          <w:sz w:val="21"/>
        </w:rPr>
        <w:t xml:space="preserve"> </w:t>
      </w:r>
      <w:r>
        <w:rPr>
          <w:rFonts w:hint="eastAsia"/>
          <w:spacing w:val="-3"/>
          <w:sz w:val="21"/>
        </w:rPr>
        <w:t>天内批准或提出修改意见。承包人应当按照经过发包</w:t>
      </w:r>
      <w:r>
        <w:rPr>
          <w:rFonts w:hint="eastAsia"/>
          <w:sz w:val="21"/>
        </w:rPr>
        <w:t xml:space="preserve"> 人批准的招标方案开展招标工作；</w:t>
      </w:r>
    </w:p>
    <w:p>
      <w:pPr>
        <w:pStyle w:val="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exact"/>
        <w:ind w:right="146"/>
        <w:textAlignment w:val="auto"/>
        <w:rPr>
          <w:rFonts w:hint="eastAsia"/>
          <w:sz w:val="21"/>
        </w:rPr>
      </w:pPr>
      <w:r>
        <w:rPr>
          <w:rFonts w:hint="eastAsia"/>
          <w:spacing w:val="-5"/>
          <w:sz w:val="21"/>
        </w:rPr>
        <w:t>（2）承包人应当根据施工进度计划，提前</w:t>
      </w:r>
      <w:r>
        <w:rPr>
          <w:rFonts w:hint="eastAsia"/>
          <w:spacing w:val="-53"/>
          <w:sz w:val="21"/>
        </w:rPr>
        <w:t xml:space="preserve"> </w:t>
      </w:r>
      <w:r>
        <w:rPr>
          <w:rFonts w:hint="eastAsia"/>
          <w:sz w:val="21"/>
        </w:rPr>
        <w:t>14</w:t>
      </w:r>
      <w:r>
        <w:rPr>
          <w:rFonts w:hint="eastAsia"/>
          <w:spacing w:val="-52"/>
          <w:sz w:val="21"/>
        </w:rPr>
        <w:t xml:space="preserve"> </w:t>
      </w:r>
      <w:r>
        <w:rPr>
          <w:rFonts w:hint="eastAsia"/>
          <w:spacing w:val="-3"/>
          <w:sz w:val="21"/>
        </w:rPr>
        <w:t>天将</w:t>
      </w:r>
      <w:r>
        <w:rPr>
          <w:rFonts w:hint="eastAsia"/>
          <w:spacing w:val="-3"/>
          <w:sz w:val="21"/>
          <w:lang w:eastAsia="zh-CN"/>
        </w:rPr>
        <w:t>采购文件</w:t>
      </w:r>
      <w:r>
        <w:rPr>
          <w:rFonts w:hint="eastAsia"/>
          <w:spacing w:val="-3"/>
          <w:sz w:val="21"/>
        </w:rPr>
        <w:t>通过监理人报送发包人审批，发包人应</w:t>
      </w:r>
      <w:r>
        <w:rPr>
          <w:rFonts w:hint="eastAsia"/>
          <w:sz w:val="21"/>
        </w:rPr>
        <w:t>当在收到承包人报送的相关文件后</w:t>
      </w:r>
      <w:r>
        <w:rPr>
          <w:rFonts w:hint="eastAsia"/>
          <w:spacing w:val="-53"/>
          <w:sz w:val="21"/>
        </w:rPr>
        <w:t xml:space="preserve"> </w:t>
      </w:r>
      <w:r>
        <w:rPr>
          <w:rFonts w:hint="eastAsia"/>
          <w:sz w:val="21"/>
        </w:rPr>
        <w:t>7</w:t>
      </w:r>
      <w:r>
        <w:rPr>
          <w:rFonts w:hint="eastAsia"/>
          <w:spacing w:val="-52"/>
          <w:sz w:val="21"/>
        </w:rPr>
        <w:t xml:space="preserve"> </w:t>
      </w:r>
      <w:r>
        <w:rPr>
          <w:rFonts w:hint="eastAsia"/>
          <w:spacing w:val="-4"/>
          <w:sz w:val="21"/>
        </w:rPr>
        <w:t>天内完成审批或提出修改意见；发包人有权确定招标控制价并委派</w:t>
      </w:r>
      <w:r>
        <w:rPr>
          <w:rFonts w:hint="eastAsia"/>
          <w:sz w:val="21"/>
        </w:rPr>
        <w:t xml:space="preserve"> 评标委员会成员；</w:t>
      </w:r>
    </w:p>
    <w:p>
      <w:pPr>
        <w:pStyle w:val="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exact"/>
        <w:textAlignment w:val="auto"/>
        <w:rPr>
          <w:rFonts w:hint="eastAsia"/>
          <w:sz w:val="21"/>
        </w:rPr>
      </w:pPr>
      <w:r>
        <w:rPr>
          <w:rFonts w:hint="eastAsia"/>
          <w:sz w:val="21"/>
        </w:rPr>
        <w:t>（3）承包人与</w:t>
      </w:r>
      <w:r>
        <w:rPr>
          <w:rFonts w:hint="eastAsia"/>
          <w:sz w:val="21"/>
          <w:lang w:eastAsia="zh-CN"/>
        </w:rPr>
        <w:t>竞标人</w:t>
      </w:r>
      <w:r>
        <w:rPr>
          <w:rFonts w:hint="eastAsia"/>
          <w:sz w:val="21"/>
        </w:rPr>
        <w:t>、分包人在签订暂估价合同前，应当提前</w:t>
      </w:r>
      <w:r>
        <w:rPr>
          <w:rFonts w:hint="eastAsia"/>
          <w:spacing w:val="-49"/>
          <w:sz w:val="21"/>
        </w:rPr>
        <w:t xml:space="preserve"> </w:t>
      </w:r>
      <w:r>
        <w:rPr>
          <w:rFonts w:hint="eastAsia"/>
          <w:sz w:val="21"/>
        </w:rPr>
        <w:t>7</w:t>
      </w:r>
      <w:r>
        <w:rPr>
          <w:rFonts w:hint="eastAsia"/>
          <w:spacing w:val="-48"/>
          <w:sz w:val="21"/>
        </w:rPr>
        <w:t xml:space="preserve"> </w:t>
      </w:r>
      <w:r>
        <w:rPr>
          <w:rFonts w:hint="eastAsia"/>
          <w:sz w:val="21"/>
        </w:rPr>
        <w:t>天将确定的中标候选</w:t>
      </w:r>
      <w:r>
        <w:rPr>
          <w:rFonts w:hint="eastAsia"/>
          <w:sz w:val="21"/>
          <w:lang w:eastAsia="zh-CN"/>
        </w:rPr>
        <w:t>竞标人</w:t>
      </w:r>
      <w:r>
        <w:rPr>
          <w:rFonts w:hint="eastAsia"/>
          <w:sz w:val="21"/>
        </w:rPr>
        <w:t>或中标候选分包人的资料报送发包人，发包人应在收到资料后</w:t>
      </w:r>
      <w:r>
        <w:rPr>
          <w:rFonts w:hint="eastAsia"/>
          <w:spacing w:val="-53"/>
          <w:sz w:val="21"/>
        </w:rPr>
        <w:t xml:space="preserve"> </w:t>
      </w:r>
      <w:r>
        <w:rPr>
          <w:rFonts w:hint="eastAsia"/>
          <w:sz w:val="21"/>
        </w:rPr>
        <w:t>3</w:t>
      </w:r>
      <w:r>
        <w:rPr>
          <w:rFonts w:hint="eastAsia"/>
          <w:spacing w:val="-53"/>
          <w:sz w:val="21"/>
        </w:rPr>
        <w:t xml:space="preserve"> </w:t>
      </w:r>
      <w:r>
        <w:rPr>
          <w:rFonts w:hint="eastAsia"/>
          <w:spacing w:val="-3"/>
          <w:sz w:val="21"/>
        </w:rPr>
        <w:t>天内与承包人共同确定中标人；承包人应当</w:t>
      </w:r>
      <w:r>
        <w:rPr>
          <w:rFonts w:hint="eastAsia"/>
          <w:sz w:val="21"/>
        </w:rPr>
        <w:t>在签订合同后</w:t>
      </w:r>
      <w:r>
        <w:rPr>
          <w:rFonts w:hint="eastAsia"/>
          <w:spacing w:val="-53"/>
          <w:sz w:val="21"/>
        </w:rPr>
        <w:t xml:space="preserve"> </w:t>
      </w:r>
      <w:r>
        <w:rPr>
          <w:rFonts w:hint="eastAsia"/>
          <w:sz w:val="21"/>
        </w:rPr>
        <w:t>7</w:t>
      </w:r>
      <w:r>
        <w:rPr>
          <w:rFonts w:hint="eastAsia"/>
          <w:spacing w:val="-52"/>
          <w:sz w:val="21"/>
        </w:rPr>
        <w:t xml:space="preserve"> </w:t>
      </w:r>
      <w:r>
        <w:rPr>
          <w:rFonts w:hint="eastAsia"/>
          <w:sz w:val="21"/>
        </w:rPr>
        <w:t>天内，将暂估价合同副本报送发包人留存。</w:t>
      </w:r>
    </w:p>
    <w:p>
      <w:pPr>
        <w:pStyle w:val="2"/>
        <w:keepNext w:val="0"/>
        <w:keepLines w:val="0"/>
        <w:pageBreakBefore w:val="0"/>
        <w:widowControl w:val="0"/>
        <w:kinsoku w:val="0"/>
        <w:wordWrap/>
        <w:overflowPunct w:val="0"/>
        <w:topLinePunct w:val="0"/>
        <w:autoSpaceDE w:val="0"/>
        <w:autoSpaceDN w:val="0"/>
        <w:bidi w:val="0"/>
        <w:adjustRightInd w:val="0"/>
        <w:snapToGrid/>
        <w:spacing w:before="124" w:beforeLines="0" w:afterLines="0" w:line="360" w:lineRule="exact"/>
        <w:ind w:left="138" w:right="146" w:firstLine="420"/>
        <w:textAlignment w:val="auto"/>
        <w:rPr>
          <w:rFonts w:hint="eastAsia"/>
          <w:sz w:val="21"/>
          <w:u w:val="single"/>
        </w:rPr>
      </w:pPr>
      <w:r>
        <w:rPr>
          <w:rFonts w:hint="eastAsia"/>
          <w:sz w:val="21"/>
          <w:u w:val="single"/>
        </w:rPr>
        <w:t>第 2 种方式：对于依法必须招标的暂估价项目，由发包人和承包人共同招标确定暂估价</w:t>
      </w:r>
      <w:r>
        <w:rPr>
          <w:rFonts w:hint="eastAsia"/>
          <w:sz w:val="21"/>
          <w:u w:val="single"/>
          <w:lang w:eastAsia="zh-CN"/>
        </w:rPr>
        <w:t>竞标人</w:t>
      </w:r>
      <w:r>
        <w:rPr>
          <w:rFonts w:hint="eastAsia"/>
          <w:sz w:val="21"/>
          <w:u w:val="single"/>
        </w:rPr>
        <w:t>或分包人的，承包人应按照施工进度计划，在招标工作启动前 14 天通知发包人，并提交暂估价招标方案和工作分工。发包人应在收到后 7 天内确认。确定中标人后，由发包人、承包人与中标人共同签订暂估价 合同。</w:t>
      </w:r>
    </w:p>
    <w:p>
      <w:pPr>
        <w:pStyle w:val="2"/>
        <w:keepNext w:val="0"/>
        <w:keepLines w:val="0"/>
        <w:pageBreakBefore w:val="0"/>
        <w:widowControl w:val="0"/>
        <w:kinsoku w:val="0"/>
        <w:wordWrap/>
        <w:overflowPunct w:val="0"/>
        <w:topLinePunct w:val="0"/>
        <w:autoSpaceDE w:val="0"/>
        <w:autoSpaceDN w:val="0"/>
        <w:bidi w:val="0"/>
        <w:adjustRightInd w:val="0"/>
        <w:snapToGrid/>
        <w:spacing w:before="30" w:beforeLines="0" w:afterLines="0" w:line="360" w:lineRule="exact"/>
        <w:ind w:left="0" w:leftChars="0" w:right="1652" w:firstLine="0" w:firstLineChars="0"/>
        <w:textAlignment w:val="auto"/>
        <w:rPr>
          <w:rFonts w:hint="eastAsia"/>
          <w:sz w:val="21"/>
        </w:rPr>
      </w:pPr>
    </w:p>
    <w:p>
      <w:pPr>
        <w:pStyle w:val="2"/>
        <w:keepNext w:val="0"/>
        <w:keepLines w:val="0"/>
        <w:pageBreakBefore w:val="0"/>
        <w:widowControl w:val="0"/>
        <w:kinsoku w:val="0"/>
        <w:wordWrap/>
        <w:overflowPunct w:val="0"/>
        <w:topLinePunct w:val="0"/>
        <w:autoSpaceDE w:val="0"/>
        <w:autoSpaceDN w:val="0"/>
        <w:bidi w:val="0"/>
        <w:adjustRightInd w:val="0"/>
        <w:snapToGrid/>
        <w:spacing w:before="30" w:beforeLines="0" w:afterLines="0" w:line="360" w:lineRule="exact"/>
        <w:ind w:left="0" w:leftChars="0" w:right="1652" w:firstLine="0" w:firstLineChars="0"/>
        <w:textAlignment w:val="auto"/>
        <w:rPr>
          <w:rFonts w:hint="eastAsia"/>
          <w:sz w:val="21"/>
        </w:rPr>
      </w:pPr>
      <w:r>
        <w:rPr>
          <w:rFonts w:hint="eastAsia"/>
          <w:sz w:val="21"/>
        </w:rPr>
        <w:t>10.</w:t>
      </w:r>
      <w:r>
        <w:rPr>
          <w:rFonts w:hint="eastAsia"/>
          <w:sz w:val="21"/>
          <w:lang w:val="en-US" w:eastAsia="zh-CN"/>
        </w:rPr>
        <w:t>5</w:t>
      </w:r>
      <w:r>
        <w:rPr>
          <w:rFonts w:hint="eastAsia"/>
          <w:sz w:val="21"/>
        </w:rPr>
        <w:t>.2 不属于依法必须招标的暂估价项目</w:t>
      </w:r>
    </w:p>
    <w:p>
      <w:pPr>
        <w:pStyle w:val="2"/>
        <w:keepNext w:val="0"/>
        <w:keepLines w:val="0"/>
        <w:pageBreakBefore w:val="0"/>
        <w:widowControl w:val="0"/>
        <w:kinsoku w:val="0"/>
        <w:wordWrap/>
        <w:overflowPunct w:val="0"/>
        <w:topLinePunct w:val="0"/>
        <w:autoSpaceDE w:val="0"/>
        <w:autoSpaceDN w:val="0"/>
        <w:bidi w:val="0"/>
        <w:adjustRightInd w:val="0"/>
        <w:snapToGrid/>
        <w:spacing w:before="30" w:beforeLines="0" w:afterLines="0" w:line="360" w:lineRule="exact"/>
        <w:ind w:left="0" w:leftChars="0" w:right="1652" w:firstLine="0" w:firstLineChars="0"/>
        <w:textAlignment w:val="auto"/>
        <w:rPr>
          <w:rFonts w:hint="eastAsia"/>
          <w:sz w:val="21"/>
        </w:rPr>
      </w:pPr>
      <w:r>
        <w:rPr>
          <w:rFonts w:hint="eastAsia"/>
          <w:sz w:val="21"/>
        </w:rPr>
        <w:t xml:space="preserve"> </w:t>
      </w:r>
    </w:p>
    <w:p>
      <w:pPr>
        <w:pStyle w:val="11"/>
        <w:rPr>
          <w:rFonts w:hint="eastAsia"/>
        </w:rPr>
      </w:pPr>
      <w:r>
        <w:rPr>
          <w:rFonts w:hint="eastAsia"/>
          <w:lang w:val="en-US" w:eastAsia="zh-CN"/>
        </w:rPr>
        <w:t xml:space="preserve">      </w:t>
      </w:r>
      <w:r>
        <w:rPr>
          <w:rFonts w:hint="eastAsia"/>
        </w:rPr>
        <w:t>对于不属于依法必须招标的暂估价项目的确认和批准采取第</w:t>
      </w:r>
      <w:r>
        <w:rPr>
          <w:rFonts w:hint="eastAsia"/>
          <w:lang w:val="en-US" w:eastAsia="zh-CN"/>
        </w:rPr>
        <w:t xml:space="preserve"> 3 </w:t>
      </w:r>
      <w:r>
        <w:rPr>
          <w:rFonts w:hint="eastAsia"/>
        </w:rPr>
        <w:t>方</w:t>
      </w:r>
      <w:r>
        <w:rPr>
          <w:rFonts w:hint="eastAsia"/>
          <w:lang w:eastAsia="zh-CN"/>
        </w:rPr>
        <w:t>种</w:t>
      </w:r>
      <w:r>
        <w:rPr>
          <w:rFonts w:hint="eastAsia"/>
        </w:rPr>
        <w:t xml:space="preserve">式确定。 </w:t>
      </w:r>
    </w:p>
    <w:p>
      <w:pPr>
        <w:pStyle w:val="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exact"/>
        <w:ind w:left="0" w:leftChars="0" w:right="146" w:firstLine="0" w:firstLineChars="0"/>
        <w:textAlignment w:val="auto"/>
        <w:rPr>
          <w:rFonts w:hint="eastAsia"/>
          <w:spacing w:val="13"/>
          <w:sz w:val="21"/>
        </w:rPr>
      </w:pPr>
      <w:r>
        <w:rPr>
          <w:rFonts w:hint="eastAsia"/>
          <w:spacing w:val="13"/>
          <w:sz w:val="21"/>
          <w:lang w:val="en-US" w:eastAsia="zh-CN"/>
        </w:rPr>
        <w:t xml:space="preserve">     </w:t>
      </w:r>
      <w:r>
        <w:rPr>
          <w:rFonts w:hint="eastAsia"/>
          <w:spacing w:val="13"/>
          <w:sz w:val="21"/>
        </w:rPr>
        <w:t>第 1 种方式：对于不属于依法必须招标的暂估价项目，按本项约定确认和批准：</w:t>
      </w:r>
    </w:p>
    <w:p>
      <w:pPr>
        <w:pStyle w:val="2"/>
        <w:keepNext w:val="0"/>
        <w:keepLines w:val="0"/>
        <w:pageBreakBefore w:val="0"/>
        <w:widowControl w:val="0"/>
        <w:kinsoku w:val="0"/>
        <w:wordWrap/>
        <w:overflowPunct w:val="0"/>
        <w:topLinePunct w:val="0"/>
        <w:autoSpaceDE w:val="0"/>
        <w:autoSpaceDN w:val="0"/>
        <w:bidi w:val="0"/>
        <w:adjustRightInd w:val="0"/>
        <w:snapToGrid/>
        <w:spacing w:before="124" w:beforeLines="0" w:afterLines="0" w:line="360" w:lineRule="exact"/>
        <w:ind w:left="138" w:right="146" w:firstLine="420"/>
        <w:textAlignment w:val="auto"/>
        <w:rPr>
          <w:rFonts w:hint="eastAsia"/>
          <w:sz w:val="21"/>
          <w:u w:val="single"/>
        </w:rPr>
      </w:pPr>
      <w:r>
        <w:rPr>
          <w:rFonts w:hint="eastAsia"/>
          <w:sz w:val="21"/>
          <w:u w:val="single"/>
        </w:rPr>
        <w:t>（1）承包人应根据施工进度计划，在签订暂估价项目的采购合同、分包合同前 28 天向监理人提出书面申请。监理人应当在收到申请后 3 天内报送发包人，发包人应当在收到申请后 14 天内给予批准或 提出修改意见，发包人逾期未予批准或提出修改意见的，视为该书面申请已获得同意；</w:t>
      </w:r>
    </w:p>
    <w:p>
      <w:pPr>
        <w:pStyle w:val="2"/>
        <w:keepNext w:val="0"/>
        <w:keepLines w:val="0"/>
        <w:pageBreakBefore w:val="0"/>
        <w:widowControl w:val="0"/>
        <w:kinsoku w:val="0"/>
        <w:wordWrap/>
        <w:overflowPunct w:val="0"/>
        <w:topLinePunct w:val="0"/>
        <w:autoSpaceDE w:val="0"/>
        <w:autoSpaceDN w:val="0"/>
        <w:bidi w:val="0"/>
        <w:adjustRightInd w:val="0"/>
        <w:snapToGrid/>
        <w:spacing w:before="30" w:beforeLines="0" w:afterLines="0" w:line="360" w:lineRule="exact"/>
        <w:ind w:left="138" w:right="148" w:firstLine="420"/>
        <w:jc w:val="both"/>
        <w:textAlignment w:val="auto"/>
        <w:rPr>
          <w:rFonts w:hint="eastAsia"/>
          <w:sz w:val="21"/>
        </w:rPr>
      </w:pPr>
      <w:r>
        <w:rPr>
          <w:rFonts w:hint="eastAsia"/>
          <w:sz w:val="21"/>
        </w:rPr>
        <w:t>（2）发包人认为承包人确定的</w:t>
      </w:r>
      <w:r>
        <w:rPr>
          <w:rFonts w:hint="eastAsia"/>
          <w:sz w:val="21"/>
          <w:lang w:eastAsia="zh-CN"/>
        </w:rPr>
        <w:t>竞标人</w:t>
      </w:r>
      <w:r>
        <w:rPr>
          <w:rFonts w:hint="eastAsia"/>
          <w:sz w:val="21"/>
        </w:rPr>
        <w:t xml:space="preserve">、分包人无法满足工程质量或合同要求的，发包人可以要求 </w:t>
      </w:r>
      <w:r>
        <w:rPr>
          <w:rFonts w:hint="eastAsia"/>
          <w:spacing w:val="-5"/>
          <w:sz w:val="21"/>
        </w:rPr>
        <w:t>承包人重新确定暂估价项目的</w:t>
      </w:r>
      <w:r>
        <w:rPr>
          <w:rFonts w:hint="eastAsia"/>
          <w:spacing w:val="-5"/>
          <w:sz w:val="21"/>
          <w:lang w:eastAsia="zh-CN"/>
        </w:rPr>
        <w:t>竞标人</w:t>
      </w:r>
      <w:r>
        <w:rPr>
          <w:rFonts w:hint="eastAsia"/>
          <w:spacing w:val="-5"/>
          <w:sz w:val="21"/>
        </w:rPr>
        <w:t>、分包人；（3）承包人应当在签订暂估价合同后</w:t>
      </w:r>
      <w:r>
        <w:rPr>
          <w:rFonts w:hint="eastAsia"/>
          <w:spacing w:val="-53"/>
          <w:sz w:val="21"/>
        </w:rPr>
        <w:t xml:space="preserve"> </w:t>
      </w:r>
      <w:r>
        <w:rPr>
          <w:rFonts w:hint="eastAsia"/>
          <w:sz w:val="21"/>
        </w:rPr>
        <w:t>7</w:t>
      </w:r>
      <w:r>
        <w:rPr>
          <w:rFonts w:hint="eastAsia"/>
          <w:spacing w:val="-52"/>
          <w:sz w:val="21"/>
        </w:rPr>
        <w:t xml:space="preserve"> </w:t>
      </w:r>
      <w:r>
        <w:rPr>
          <w:rFonts w:hint="eastAsia"/>
          <w:spacing w:val="-4"/>
          <w:sz w:val="21"/>
        </w:rPr>
        <w:t>天内，将暂估价</w:t>
      </w:r>
      <w:r>
        <w:rPr>
          <w:rFonts w:hint="eastAsia"/>
          <w:sz w:val="21"/>
        </w:rPr>
        <w:t xml:space="preserve"> 合同副本报送发包人留存。</w:t>
      </w:r>
    </w:p>
    <w:p>
      <w:pPr>
        <w:pStyle w:val="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exact"/>
        <w:ind w:left="138" w:right="146" w:firstLine="420"/>
        <w:textAlignment w:val="auto"/>
        <w:rPr>
          <w:rFonts w:hint="eastAsia"/>
          <w:b/>
          <w:sz w:val="16"/>
        </w:rPr>
      </w:pPr>
      <w:r>
        <w:rPr>
          <w:rFonts w:hint="eastAsia"/>
          <w:sz w:val="21"/>
        </w:rPr>
        <w:t>第</w:t>
      </w:r>
      <w:r>
        <w:rPr>
          <w:rFonts w:hint="eastAsia"/>
          <w:spacing w:val="-51"/>
          <w:sz w:val="21"/>
        </w:rPr>
        <w:t xml:space="preserve"> </w:t>
      </w:r>
      <w:r>
        <w:rPr>
          <w:rFonts w:hint="eastAsia"/>
          <w:sz w:val="21"/>
        </w:rPr>
        <w:t>2</w:t>
      </w:r>
      <w:r>
        <w:rPr>
          <w:rFonts w:hint="eastAsia"/>
          <w:spacing w:val="-51"/>
          <w:sz w:val="21"/>
        </w:rPr>
        <w:t xml:space="preserve"> </w:t>
      </w:r>
      <w:r>
        <w:rPr>
          <w:rFonts w:hint="eastAsia"/>
          <w:sz w:val="21"/>
        </w:rPr>
        <w:t>种方式：承包人按照第</w:t>
      </w:r>
      <w:r>
        <w:rPr>
          <w:rFonts w:hint="eastAsia"/>
          <w:spacing w:val="-51"/>
          <w:sz w:val="21"/>
        </w:rPr>
        <w:t xml:space="preserve"> </w:t>
      </w:r>
      <w:r>
        <w:rPr>
          <w:rFonts w:hint="eastAsia"/>
          <w:sz w:val="21"/>
        </w:rPr>
        <w:t>15.8.1</w:t>
      </w:r>
      <w:r>
        <w:rPr>
          <w:rFonts w:hint="eastAsia"/>
          <w:spacing w:val="-52"/>
          <w:sz w:val="21"/>
        </w:rPr>
        <w:t xml:space="preserve"> </w:t>
      </w:r>
      <w:r>
        <w:rPr>
          <w:rFonts w:hint="eastAsia"/>
          <w:sz w:val="21"/>
        </w:rPr>
        <w:t>项【依法必须招标的暂估价项目】约定的第</w:t>
      </w:r>
      <w:r>
        <w:rPr>
          <w:rFonts w:hint="eastAsia"/>
          <w:spacing w:val="-51"/>
          <w:sz w:val="21"/>
        </w:rPr>
        <w:t xml:space="preserve"> </w:t>
      </w:r>
      <w:r>
        <w:rPr>
          <w:rFonts w:hint="eastAsia"/>
          <w:sz w:val="21"/>
        </w:rPr>
        <w:t>1</w:t>
      </w:r>
      <w:r>
        <w:rPr>
          <w:rFonts w:hint="eastAsia"/>
          <w:spacing w:val="-52"/>
          <w:sz w:val="21"/>
        </w:rPr>
        <w:t xml:space="preserve"> </w:t>
      </w:r>
      <w:r>
        <w:rPr>
          <w:rFonts w:hint="eastAsia"/>
          <w:sz w:val="21"/>
        </w:rPr>
        <w:t>种方式确定暂估价项目。</w:t>
      </w:r>
    </w:p>
    <w:p>
      <w:pPr>
        <w:pStyle w:val="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exact"/>
        <w:ind w:left="138" w:right="146" w:firstLine="420"/>
        <w:textAlignment w:val="auto"/>
        <w:rPr>
          <w:rFonts w:hint="eastAsia"/>
          <w:sz w:val="21"/>
        </w:rPr>
      </w:pPr>
      <w:r>
        <w:rPr>
          <w:rFonts w:hint="eastAsia"/>
          <w:sz w:val="21"/>
        </w:rPr>
        <w:t>第 3 种方式：承包人直接实施的暂估价项目 承包人具备实施暂估价项目的资格和条件的，经发包人和承包人协商一致后，可由承包人自行实施</w:t>
      </w:r>
    </w:p>
    <w:p>
      <w:pPr>
        <w:pStyle w:val="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exact"/>
        <w:ind w:left="138" w:right="146" w:firstLine="420"/>
        <w:textAlignment w:val="auto"/>
        <w:rPr>
          <w:rFonts w:hint="eastAsia"/>
          <w:sz w:val="21"/>
        </w:rPr>
      </w:pPr>
      <w:r>
        <w:rPr>
          <w:rFonts w:hint="eastAsia"/>
          <w:sz w:val="21"/>
        </w:rPr>
        <w:t xml:space="preserve">暂估价项目，合同当事人可以在合同条款约定具体事项。 承包人直接实施的暂估价项目的约定： 工程所需材料采购 </w:t>
      </w:r>
    </w:p>
    <w:p>
      <w:pPr>
        <w:pStyle w:val="4"/>
        <w:keepNext w:val="0"/>
        <w:keepLines w:val="0"/>
        <w:pageBreakBefore w:val="0"/>
        <w:widowControl w:val="0"/>
        <w:kinsoku w:val="0"/>
        <w:wordWrap/>
        <w:overflowPunct w:val="0"/>
        <w:topLinePunct w:val="0"/>
        <w:autoSpaceDE w:val="0"/>
        <w:autoSpaceDN w:val="0"/>
        <w:bidi w:val="0"/>
        <w:adjustRightInd w:val="0"/>
        <w:snapToGrid/>
        <w:spacing w:before="59" w:beforeLines="0" w:afterLines="0" w:line="360" w:lineRule="exact"/>
        <w:ind w:right="146"/>
        <w:jc w:val="both"/>
        <w:textAlignment w:val="auto"/>
        <w:rPr>
          <w:rFonts w:hint="eastAsia"/>
          <w:b w:val="0"/>
          <w:sz w:val="21"/>
        </w:rPr>
      </w:pPr>
      <w:bookmarkStart w:id="202" w:name="_Toc23570"/>
      <w:bookmarkStart w:id="203" w:name="_Toc4500"/>
      <w:r>
        <w:rPr>
          <w:rFonts w:hint="eastAsia"/>
          <w:sz w:val="21"/>
        </w:rPr>
        <w:t>10.</w:t>
      </w:r>
      <w:r>
        <w:rPr>
          <w:rFonts w:hint="eastAsia"/>
          <w:sz w:val="21"/>
          <w:lang w:val="en-US" w:eastAsia="zh-CN"/>
        </w:rPr>
        <w:t>6</w:t>
      </w:r>
      <w:r>
        <w:rPr>
          <w:rFonts w:hint="eastAsia"/>
          <w:sz w:val="21"/>
        </w:rPr>
        <w:t>暂列金额</w:t>
      </w:r>
      <w:bookmarkEnd w:id="202"/>
      <w:bookmarkEnd w:id="203"/>
    </w:p>
    <w:p>
      <w:pPr>
        <w:pStyle w:val="2"/>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left="138" w:right="1652" w:firstLine="420"/>
        <w:textAlignment w:val="auto"/>
        <w:rPr>
          <w:rFonts w:hint="eastAsia"/>
          <w:sz w:val="21"/>
        </w:rPr>
      </w:pPr>
      <w:r>
        <w:rPr>
          <w:rFonts w:hint="eastAsia"/>
          <w:sz w:val="21"/>
        </w:rPr>
        <w:t xml:space="preserve">合同当事人关于暂列金额使用的约定： </w:t>
      </w:r>
      <w:r>
        <w:rPr>
          <w:rFonts w:hint="eastAsia"/>
          <w:sz w:val="21"/>
          <w:u w:val="single"/>
        </w:rPr>
        <w:t xml:space="preserve">同通用条款，无特殊约定 </w:t>
      </w:r>
      <w:r>
        <w:rPr>
          <w:rFonts w:hint="eastAsia"/>
          <w:sz w:val="21"/>
        </w:rPr>
        <w:t xml:space="preserve">。 </w:t>
      </w:r>
    </w:p>
    <w:p>
      <w:pPr>
        <w:pStyle w:val="2"/>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left="0" w:leftChars="0" w:right="1652" w:firstLine="0" w:firstLineChars="0"/>
        <w:textAlignment w:val="auto"/>
        <w:rPr>
          <w:rFonts w:hint="eastAsia"/>
          <w:sz w:val="21"/>
          <w:lang w:val="en-US" w:eastAsia="zh-CN"/>
        </w:rPr>
      </w:pPr>
      <w:r>
        <w:rPr>
          <w:rFonts w:hint="eastAsia"/>
          <w:sz w:val="21"/>
          <w:lang w:val="en-US" w:eastAsia="zh-CN"/>
        </w:rPr>
        <w:t xml:space="preserve"> </w:t>
      </w:r>
    </w:p>
    <w:p>
      <w:pPr>
        <w:pStyle w:val="2"/>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40" w:lineRule="exact"/>
        <w:ind w:left="0" w:leftChars="0" w:right="1652" w:firstLine="0" w:firstLineChars="0"/>
        <w:textAlignment w:val="auto"/>
        <w:rPr>
          <w:rFonts w:hint="eastAsia"/>
          <w:sz w:val="21"/>
        </w:rPr>
      </w:pPr>
      <w:r>
        <w:rPr>
          <w:rFonts w:hint="eastAsia"/>
          <w:sz w:val="21"/>
          <w:lang w:val="en-US" w:eastAsia="zh-CN"/>
        </w:rPr>
        <w:t xml:space="preserve"> </w:t>
      </w:r>
      <w:r>
        <w:rPr>
          <w:rFonts w:hint="eastAsia"/>
          <w:b/>
          <w:sz w:val="21"/>
        </w:rPr>
        <w:t>11. 价格调整</w:t>
      </w:r>
    </w:p>
    <w:p>
      <w:pPr>
        <w:pStyle w:val="2"/>
        <w:keepNext w:val="0"/>
        <w:keepLines w:val="0"/>
        <w:pageBreakBefore w:val="0"/>
        <w:widowControl w:val="0"/>
        <w:kinsoku w:val="0"/>
        <w:wordWrap/>
        <w:overflowPunct w:val="0"/>
        <w:topLinePunct w:val="0"/>
        <w:autoSpaceDE w:val="0"/>
        <w:autoSpaceDN w:val="0"/>
        <w:bidi w:val="0"/>
        <w:adjustRightInd w:val="0"/>
        <w:snapToGrid/>
        <w:spacing w:before="46" w:beforeLines="0" w:afterLines="0" w:line="340" w:lineRule="exact"/>
        <w:ind w:left="399" w:leftChars="95" w:right="3436" w:hanging="190" w:hangingChars="90"/>
        <w:textAlignment w:val="auto"/>
        <w:rPr>
          <w:rFonts w:hint="eastAsia"/>
          <w:b/>
          <w:sz w:val="21"/>
        </w:rPr>
      </w:pPr>
      <w:r>
        <w:rPr>
          <w:rFonts w:hint="eastAsia"/>
          <w:b/>
          <w:sz w:val="21"/>
        </w:rPr>
        <w:t>11.1 市场价格波动引起的调整</w:t>
      </w:r>
    </w:p>
    <w:p>
      <w:pPr>
        <w:pStyle w:val="2"/>
        <w:keepNext w:val="0"/>
        <w:keepLines w:val="0"/>
        <w:pageBreakBefore w:val="0"/>
        <w:widowControl w:val="0"/>
        <w:kinsoku w:val="0"/>
        <w:wordWrap/>
        <w:overflowPunct w:val="0"/>
        <w:topLinePunct w:val="0"/>
        <w:autoSpaceDE w:val="0"/>
        <w:autoSpaceDN w:val="0"/>
        <w:bidi w:val="0"/>
        <w:adjustRightInd w:val="0"/>
        <w:snapToGrid/>
        <w:spacing w:before="46" w:beforeLines="0" w:afterLines="0" w:line="340" w:lineRule="exact"/>
        <w:ind w:right="3436" w:hanging="420"/>
        <w:textAlignment w:val="auto"/>
        <w:rPr>
          <w:rFonts w:hint="eastAsia"/>
          <w:sz w:val="21"/>
          <w:u w:val="none"/>
        </w:rPr>
      </w:pPr>
      <w:r>
        <w:rPr>
          <w:rFonts w:hint="eastAsia"/>
          <w:b/>
          <w:sz w:val="21"/>
          <w:u w:val="none"/>
          <w:lang w:val="en-US" w:eastAsia="zh-CN"/>
        </w:rPr>
        <w:t xml:space="preserve">   </w:t>
      </w:r>
      <w:r>
        <w:rPr>
          <w:rFonts w:hint="eastAsia"/>
          <w:b/>
          <w:sz w:val="21"/>
          <w:u w:val="none"/>
        </w:rPr>
        <w:t xml:space="preserve"> </w:t>
      </w:r>
      <w:r>
        <w:rPr>
          <w:rFonts w:hint="eastAsia"/>
          <w:sz w:val="21"/>
          <w:u w:val="none"/>
        </w:rPr>
        <w:t>市场</w:t>
      </w:r>
      <w:r>
        <w:rPr>
          <w:rFonts w:hint="eastAsia"/>
          <w:sz w:val="21"/>
        </w:rPr>
        <w:t>价格波动是否调整合同价格的约定：</w:t>
      </w:r>
      <w:r>
        <w:rPr>
          <w:rFonts w:hint="eastAsia"/>
          <w:sz w:val="21"/>
          <w:u w:val="single"/>
          <w:lang w:val="en-US" w:eastAsia="zh-CN"/>
        </w:rPr>
        <w:t xml:space="preserve">  </w:t>
      </w:r>
      <w:r>
        <w:rPr>
          <w:rFonts w:hint="eastAsia"/>
          <w:sz w:val="21"/>
          <w:u w:val="single"/>
        </w:rPr>
        <w:t xml:space="preserve">是 </w:t>
      </w:r>
      <w:r>
        <w:rPr>
          <w:rFonts w:hint="eastAsia"/>
          <w:sz w:val="21"/>
          <w:u w:val="single"/>
          <w:lang w:val="en-US" w:eastAsia="zh-CN"/>
        </w:rPr>
        <w:t xml:space="preserve"> </w:t>
      </w:r>
    </w:p>
    <w:p>
      <w:pPr>
        <w:pStyle w:val="2"/>
        <w:keepNext w:val="0"/>
        <w:keepLines w:val="0"/>
        <w:pageBreakBefore w:val="0"/>
        <w:widowControl w:val="0"/>
        <w:kinsoku w:val="0"/>
        <w:wordWrap/>
        <w:overflowPunct w:val="0"/>
        <w:topLinePunct w:val="0"/>
        <w:autoSpaceDE w:val="0"/>
        <w:autoSpaceDN w:val="0"/>
        <w:bidi w:val="0"/>
        <w:adjustRightInd w:val="0"/>
        <w:snapToGrid/>
        <w:spacing w:before="25" w:beforeLines="0" w:afterLines="0" w:line="340" w:lineRule="exact"/>
        <w:ind w:right="1862"/>
        <w:textAlignment w:val="auto"/>
        <w:rPr>
          <w:rFonts w:hint="eastAsia"/>
          <w:sz w:val="21"/>
        </w:rPr>
      </w:pPr>
      <w:r>
        <w:rPr>
          <w:rFonts w:hint="eastAsia"/>
          <w:sz w:val="21"/>
        </w:rPr>
        <w:t>因市场价格波动调整合同价格，采用以下第</w:t>
      </w:r>
      <w:r>
        <w:rPr>
          <w:rFonts w:hint="eastAsia"/>
          <w:spacing w:val="-2"/>
          <w:sz w:val="21"/>
        </w:rPr>
        <w:t xml:space="preserve"> </w:t>
      </w:r>
      <w:r>
        <w:rPr>
          <w:rFonts w:hint="eastAsia"/>
          <w:sz w:val="21"/>
          <w:u w:val="single"/>
        </w:rPr>
        <w:t>2</w:t>
      </w:r>
      <w:r>
        <w:rPr>
          <w:rFonts w:hint="eastAsia"/>
          <w:spacing w:val="1"/>
          <w:sz w:val="21"/>
          <w:u w:val="single"/>
        </w:rPr>
        <w:t xml:space="preserve"> </w:t>
      </w:r>
      <w:r>
        <w:rPr>
          <w:rFonts w:hint="eastAsia"/>
          <w:sz w:val="21"/>
        </w:rPr>
        <w:t>种方式对合同价格进行调整：</w:t>
      </w:r>
    </w:p>
    <w:p>
      <w:pPr>
        <w:pStyle w:val="2"/>
        <w:keepNext w:val="0"/>
        <w:keepLines w:val="0"/>
        <w:pageBreakBefore w:val="0"/>
        <w:widowControl w:val="0"/>
        <w:kinsoku w:val="0"/>
        <w:wordWrap/>
        <w:overflowPunct w:val="0"/>
        <w:topLinePunct w:val="0"/>
        <w:autoSpaceDE w:val="0"/>
        <w:autoSpaceDN w:val="0"/>
        <w:bidi w:val="0"/>
        <w:adjustRightInd w:val="0"/>
        <w:snapToGrid/>
        <w:spacing w:before="25" w:beforeLines="0" w:afterLines="0" w:line="340" w:lineRule="exact"/>
        <w:ind w:right="1862"/>
        <w:textAlignment w:val="auto"/>
        <w:rPr>
          <w:rFonts w:hint="eastAsia"/>
          <w:sz w:val="21"/>
        </w:rPr>
      </w:pPr>
      <w:r>
        <w:rPr>
          <w:rFonts w:hint="eastAsia"/>
          <w:sz w:val="21"/>
        </w:rPr>
        <w:t>第</w:t>
      </w:r>
      <w:r>
        <w:rPr>
          <w:rFonts w:hint="eastAsia"/>
          <w:spacing w:val="-53"/>
          <w:sz w:val="21"/>
        </w:rPr>
        <w:t xml:space="preserve"> </w:t>
      </w:r>
      <w:r>
        <w:rPr>
          <w:rFonts w:hint="eastAsia"/>
          <w:sz w:val="21"/>
        </w:rPr>
        <w:t>1</w:t>
      </w:r>
      <w:r>
        <w:rPr>
          <w:rFonts w:hint="eastAsia"/>
          <w:spacing w:val="-52"/>
          <w:sz w:val="21"/>
        </w:rPr>
        <w:t xml:space="preserve"> </w:t>
      </w:r>
      <w:r>
        <w:rPr>
          <w:rFonts w:hint="eastAsia"/>
          <w:sz w:val="21"/>
        </w:rPr>
        <w:t>种方式：采用价格指数进行价格调整。</w:t>
      </w:r>
    </w:p>
    <w:p>
      <w:pPr>
        <w:pStyle w:val="2"/>
        <w:keepNext w:val="0"/>
        <w:keepLines w:val="0"/>
        <w:pageBreakBefore w:val="0"/>
        <w:widowControl w:val="0"/>
        <w:kinsoku w:val="0"/>
        <w:wordWrap/>
        <w:overflowPunct w:val="0"/>
        <w:topLinePunct w:val="0"/>
        <w:autoSpaceDE w:val="0"/>
        <w:autoSpaceDN w:val="0"/>
        <w:bidi w:val="0"/>
        <w:adjustRightInd w:val="0"/>
        <w:snapToGrid/>
        <w:spacing w:before="30" w:beforeLines="0" w:afterLines="0" w:line="340" w:lineRule="exact"/>
        <w:ind w:right="146"/>
        <w:textAlignment w:val="auto"/>
        <w:rPr>
          <w:rFonts w:hint="eastAsia"/>
          <w:sz w:val="21"/>
        </w:rPr>
      </w:pPr>
      <w:r>
        <w:rPr>
          <w:rFonts w:hint="eastAsia"/>
          <w:sz w:val="21"/>
        </w:rPr>
        <w:t>关于各可调因子、定值和变值权重，以及基本价格指数及其来源的约定：</w:t>
      </w:r>
      <w:r>
        <w:rPr>
          <w:rFonts w:hint="eastAsia"/>
          <w:spacing w:val="104"/>
          <w:sz w:val="21"/>
          <w:u w:val="single"/>
        </w:rPr>
        <w:t xml:space="preserve"> </w:t>
      </w:r>
      <w:r>
        <w:rPr>
          <w:rFonts w:hint="eastAsia"/>
          <w:spacing w:val="104"/>
          <w:sz w:val="21"/>
          <w:u w:val="single"/>
          <w:lang w:val="en-US" w:eastAsia="zh-CN"/>
        </w:rPr>
        <w:t xml:space="preserve"> </w:t>
      </w:r>
      <w:r>
        <w:rPr>
          <w:rFonts w:hint="eastAsia"/>
          <w:sz w:val="21"/>
          <w:u w:val="single"/>
        </w:rPr>
        <w:t>/</w:t>
      </w:r>
      <w:r>
        <w:rPr>
          <w:rFonts w:hint="eastAsia"/>
          <w:spacing w:val="104"/>
          <w:sz w:val="21"/>
          <w:u w:val="single"/>
        </w:rPr>
        <w:t xml:space="preserve"> </w:t>
      </w:r>
      <w:r>
        <w:rPr>
          <w:rFonts w:hint="eastAsia"/>
          <w:spacing w:val="104"/>
          <w:sz w:val="21"/>
          <w:u w:val="single"/>
          <w:lang w:val="en-US" w:eastAsia="zh-CN"/>
        </w:rPr>
        <w:t xml:space="preserve"> </w:t>
      </w:r>
    </w:p>
    <w:p>
      <w:pPr>
        <w:pStyle w:val="2"/>
        <w:keepNext w:val="0"/>
        <w:keepLines w:val="0"/>
        <w:pageBreakBefore w:val="0"/>
        <w:widowControl w:val="0"/>
        <w:kinsoku w:val="0"/>
        <w:wordWrap/>
        <w:overflowPunct w:val="0"/>
        <w:topLinePunct w:val="0"/>
        <w:autoSpaceDE w:val="0"/>
        <w:autoSpaceDN w:val="0"/>
        <w:bidi w:val="0"/>
        <w:adjustRightInd w:val="0"/>
        <w:snapToGrid/>
        <w:spacing w:before="30" w:beforeLines="0" w:afterLines="0" w:line="340" w:lineRule="exact"/>
        <w:ind w:right="146"/>
        <w:textAlignment w:val="auto"/>
        <w:rPr>
          <w:rFonts w:hint="eastAsia"/>
          <w:sz w:val="21"/>
        </w:rPr>
      </w:pPr>
      <w:r>
        <w:rPr>
          <w:rFonts w:hint="eastAsia"/>
          <w:sz w:val="21"/>
        </w:rPr>
        <w:t>第</w:t>
      </w:r>
      <w:r>
        <w:rPr>
          <w:rFonts w:hint="eastAsia"/>
          <w:spacing w:val="-53"/>
          <w:sz w:val="21"/>
        </w:rPr>
        <w:t xml:space="preserve"> </w:t>
      </w:r>
      <w:r>
        <w:rPr>
          <w:rFonts w:hint="eastAsia"/>
          <w:sz w:val="21"/>
        </w:rPr>
        <w:t>2</w:t>
      </w:r>
      <w:r>
        <w:rPr>
          <w:rFonts w:hint="eastAsia"/>
          <w:spacing w:val="-52"/>
          <w:sz w:val="21"/>
        </w:rPr>
        <w:t xml:space="preserve"> </w:t>
      </w:r>
      <w:r>
        <w:rPr>
          <w:rFonts w:hint="eastAsia"/>
          <w:sz w:val="21"/>
        </w:rPr>
        <w:t>种方式：采用造价信息进行价格调整。</w:t>
      </w:r>
    </w:p>
    <w:p>
      <w:pPr>
        <w:pStyle w:val="2"/>
        <w:keepNext w:val="0"/>
        <w:keepLines w:val="0"/>
        <w:pageBreakBefore w:val="0"/>
        <w:widowControl w:val="0"/>
        <w:kinsoku w:val="0"/>
        <w:wordWrap/>
        <w:overflowPunct w:val="0"/>
        <w:topLinePunct w:val="0"/>
        <w:autoSpaceDE w:val="0"/>
        <w:autoSpaceDN w:val="0"/>
        <w:bidi w:val="0"/>
        <w:adjustRightInd w:val="0"/>
        <w:snapToGrid/>
        <w:spacing w:beforeLines="0" w:afterLines="0" w:line="340" w:lineRule="exact"/>
        <w:ind w:left="138" w:right="148" w:firstLine="420"/>
        <w:jc w:val="both"/>
        <w:textAlignment w:val="auto"/>
        <w:rPr>
          <w:rFonts w:hint="eastAsia"/>
          <w:sz w:val="21"/>
        </w:rPr>
      </w:pPr>
      <w:r>
        <w:rPr>
          <w:rFonts w:hint="eastAsia"/>
          <w:sz w:val="21"/>
        </w:rPr>
        <w:t>（1）允许调整的主要材料（设备）、基期价格、风险系数、投标报价：详见《承包人提供主要材 料和设备一览表》。</w:t>
      </w:r>
    </w:p>
    <w:p>
      <w:pPr>
        <w:pStyle w:val="2"/>
        <w:keepNext w:val="0"/>
        <w:keepLines w:val="0"/>
        <w:pageBreakBefore w:val="0"/>
        <w:widowControl w:val="0"/>
        <w:kinsoku w:val="0"/>
        <w:wordWrap/>
        <w:overflowPunct w:val="0"/>
        <w:topLinePunct w:val="0"/>
        <w:autoSpaceDE w:val="0"/>
        <w:autoSpaceDN w:val="0"/>
        <w:bidi w:val="0"/>
        <w:adjustRightInd w:val="0"/>
        <w:snapToGrid/>
        <w:spacing w:before="31" w:beforeLines="0" w:afterLines="0" w:line="340" w:lineRule="exact"/>
        <w:ind w:right="146"/>
        <w:textAlignment w:val="auto"/>
        <w:rPr>
          <w:rFonts w:hint="eastAsia"/>
          <w:sz w:val="21"/>
        </w:rPr>
      </w:pPr>
      <w:r>
        <w:rPr>
          <w:rFonts w:hint="eastAsia"/>
          <w:sz w:val="21"/>
        </w:rPr>
        <w:t>（2）主要材料确认价： 按施工期间《</w:t>
      </w:r>
      <w:r>
        <w:rPr>
          <w:rFonts w:hint="eastAsia"/>
          <w:sz w:val="21"/>
          <w:lang w:eastAsia="zh-CN"/>
        </w:rPr>
        <w:t>崇左市</w:t>
      </w:r>
      <w:r>
        <w:rPr>
          <w:rFonts w:hint="eastAsia"/>
          <w:sz w:val="21"/>
        </w:rPr>
        <w:t>建设工程造价信息》加权平均计算，信息价没有的按通用条款规定确定。</w:t>
      </w:r>
    </w:p>
    <w:p>
      <w:pPr>
        <w:pStyle w:val="2"/>
        <w:keepNext w:val="0"/>
        <w:keepLines w:val="0"/>
        <w:pageBreakBefore w:val="0"/>
        <w:widowControl w:val="0"/>
        <w:kinsoku w:val="0"/>
        <w:wordWrap/>
        <w:overflowPunct w:val="0"/>
        <w:topLinePunct w:val="0"/>
        <w:autoSpaceDE w:val="0"/>
        <w:autoSpaceDN w:val="0"/>
        <w:bidi w:val="0"/>
        <w:adjustRightInd w:val="0"/>
        <w:snapToGrid/>
        <w:spacing w:before="30" w:beforeLines="0" w:afterLines="0" w:line="340" w:lineRule="exact"/>
        <w:ind w:right="146"/>
        <w:textAlignment w:val="auto"/>
        <w:rPr>
          <w:rFonts w:hint="eastAsia"/>
          <w:sz w:val="21"/>
        </w:rPr>
      </w:pPr>
      <w:r>
        <w:rPr>
          <w:rFonts w:hint="eastAsia"/>
          <w:sz w:val="21"/>
        </w:rPr>
        <w:t>（3）价差计算方法：</w:t>
      </w:r>
    </w:p>
    <w:p>
      <w:pPr>
        <w:pStyle w:val="2"/>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40" w:lineRule="exact"/>
        <w:ind w:left="138" w:right="149" w:firstLine="420"/>
        <w:jc w:val="both"/>
        <w:textAlignment w:val="auto"/>
        <w:rPr>
          <w:rFonts w:hint="eastAsia"/>
          <w:sz w:val="21"/>
        </w:rPr>
      </w:pPr>
      <w:r>
        <w:rPr>
          <w:rFonts w:hint="eastAsia"/>
          <w:spacing w:val="-3"/>
          <w:sz w:val="21"/>
        </w:rPr>
        <w:t xml:space="preserve">①《承包人提供主要材料和设备一览表》中载明的材料和设备投标报价低于基准价格的：合同履行 </w:t>
      </w:r>
      <w:r>
        <w:rPr>
          <w:rFonts w:hint="eastAsia"/>
          <w:spacing w:val="2"/>
          <w:sz w:val="21"/>
        </w:rPr>
        <w:t>期间材料和设备单价涨幅以基准价格为基础超过约定的风险范围时，或材料和设备单价跌幅以投标报</w:t>
      </w:r>
      <w:r>
        <w:rPr>
          <w:rFonts w:hint="eastAsia"/>
          <w:spacing w:val="5"/>
          <w:sz w:val="21"/>
        </w:rPr>
        <w:t xml:space="preserve"> </w:t>
      </w:r>
      <w:r>
        <w:rPr>
          <w:rFonts w:hint="eastAsia"/>
          <w:sz w:val="21"/>
        </w:rPr>
        <w:t>价为基础超过约定的风险范围时，其超过部分据实调整。</w:t>
      </w:r>
    </w:p>
    <w:p>
      <w:pPr>
        <w:pStyle w:val="2"/>
        <w:keepNext w:val="0"/>
        <w:keepLines w:val="0"/>
        <w:pageBreakBefore w:val="0"/>
        <w:widowControl w:val="0"/>
        <w:kinsoku w:val="0"/>
        <w:wordWrap/>
        <w:overflowPunct w:val="0"/>
        <w:topLinePunct w:val="0"/>
        <w:autoSpaceDE w:val="0"/>
        <w:autoSpaceDN w:val="0"/>
        <w:bidi w:val="0"/>
        <w:adjustRightInd w:val="0"/>
        <w:snapToGrid/>
        <w:spacing w:before="31" w:beforeLines="0" w:afterLines="0" w:line="340" w:lineRule="exact"/>
        <w:ind w:left="138" w:right="149" w:firstLine="420"/>
        <w:jc w:val="both"/>
        <w:textAlignment w:val="auto"/>
        <w:rPr>
          <w:rFonts w:hint="eastAsia"/>
          <w:sz w:val="21"/>
        </w:rPr>
      </w:pPr>
      <w:r>
        <w:rPr>
          <w:rFonts w:hint="eastAsia"/>
          <w:spacing w:val="-3"/>
          <w:sz w:val="21"/>
        </w:rPr>
        <w:t xml:space="preserve">②承包人在《承包人提供主要材料和设备一览表》中载明的材料和设备投标报价高于基准价格的： </w:t>
      </w:r>
      <w:r>
        <w:rPr>
          <w:rFonts w:hint="eastAsia"/>
          <w:spacing w:val="2"/>
          <w:sz w:val="21"/>
        </w:rPr>
        <w:t>专用合同条款合同履行期间材料和设备单价跌幅以基准价格为基础超过约定的风险范围时，材料和设</w:t>
      </w:r>
      <w:r>
        <w:rPr>
          <w:rFonts w:hint="eastAsia"/>
          <w:spacing w:val="5"/>
          <w:sz w:val="21"/>
        </w:rPr>
        <w:t xml:space="preserve"> </w:t>
      </w:r>
      <w:r>
        <w:rPr>
          <w:rFonts w:hint="eastAsia"/>
          <w:sz w:val="21"/>
        </w:rPr>
        <w:t>备单价涨幅以投标报价为基础超过约定的风险范围时，其超过部分据实调整。</w:t>
      </w:r>
    </w:p>
    <w:p>
      <w:pPr>
        <w:pStyle w:val="2"/>
        <w:keepNext w:val="0"/>
        <w:keepLines w:val="0"/>
        <w:pageBreakBefore w:val="0"/>
        <w:widowControl w:val="0"/>
        <w:kinsoku w:val="0"/>
        <w:wordWrap/>
        <w:overflowPunct w:val="0"/>
        <w:topLinePunct w:val="0"/>
        <w:autoSpaceDE w:val="0"/>
        <w:autoSpaceDN w:val="0"/>
        <w:bidi w:val="0"/>
        <w:adjustRightInd w:val="0"/>
        <w:snapToGrid/>
        <w:spacing w:before="31" w:beforeLines="0" w:afterLines="0" w:line="340" w:lineRule="exact"/>
        <w:ind w:left="138" w:right="150" w:firstLine="420"/>
        <w:jc w:val="both"/>
        <w:textAlignment w:val="auto"/>
        <w:rPr>
          <w:rFonts w:hint="eastAsia"/>
          <w:sz w:val="21"/>
        </w:rPr>
      </w:pPr>
      <w:r>
        <w:rPr>
          <w:rFonts w:hint="eastAsia"/>
          <w:spacing w:val="-3"/>
          <w:sz w:val="21"/>
        </w:rPr>
        <w:t>③承包人在《承包人提供主要材料和设备一览表》中载明的材料和设备单价等于基准单价的：合同</w:t>
      </w:r>
      <w:r>
        <w:rPr>
          <w:rFonts w:hint="eastAsia"/>
          <w:sz w:val="21"/>
        </w:rPr>
        <w:t xml:space="preserve"> 履行期间材料和设备单价涨跌幅以基准单价为基础超过约定的风险范围时，其超过部分据实调整。</w:t>
      </w:r>
    </w:p>
    <w:p>
      <w:pPr>
        <w:pStyle w:val="4"/>
        <w:keepNext w:val="0"/>
        <w:keepLines w:val="0"/>
        <w:pageBreakBefore w:val="0"/>
        <w:widowControl w:val="0"/>
        <w:kinsoku w:val="0"/>
        <w:wordWrap/>
        <w:overflowPunct w:val="0"/>
        <w:topLinePunct w:val="0"/>
        <w:autoSpaceDE w:val="0"/>
        <w:autoSpaceDN w:val="0"/>
        <w:bidi w:val="0"/>
        <w:adjustRightInd w:val="0"/>
        <w:snapToGrid/>
        <w:spacing w:before="61" w:beforeLines="0" w:afterLines="0" w:line="340" w:lineRule="exact"/>
        <w:ind w:right="146"/>
        <w:jc w:val="both"/>
        <w:textAlignment w:val="auto"/>
        <w:rPr>
          <w:rFonts w:hint="eastAsia"/>
          <w:b w:val="0"/>
          <w:sz w:val="21"/>
        </w:rPr>
      </w:pPr>
      <w:bookmarkStart w:id="204" w:name="_Toc7251"/>
      <w:bookmarkStart w:id="205" w:name="_Toc23387"/>
      <w:r>
        <w:rPr>
          <w:rFonts w:hint="eastAsia"/>
          <w:sz w:val="21"/>
        </w:rPr>
        <w:t>12.</w:t>
      </w:r>
      <w:r>
        <w:rPr>
          <w:rFonts w:hint="eastAsia"/>
          <w:spacing w:val="-1"/>
          <w:sz w:val="21"/>
        </w:rPr>
        <w:t xml:space="preserve"> </w:t>
      </w:r>
      <w:r>
        <w:rPr>
          <w:rFonts w:hint="eastAsia"/>
          <w:sz w:val="21"/>
        </w:rPr>
        <w:t>合同价格、计量与支付</w:t>
      </w:r>
      <w:bookmarkEnd w:id="204"/>
      <w:bookmarkEnd w:id="205"/>
    </w:p>
    <w:p>
      <w:pPr>
        <w:pStyle w:val="2"/>
        <w:keepNext w:val="0"/>
        <w:keepLines w:val="0"/>
        <w:pageBreakBefore w:val="0"/>
        <w:widowControl w:val="0"/>
        <w:kinsoku w:val="0"/>
        <w:wordWrap/>
        <w:overflowPunct w:val="0"/>
        <w:topLinePunct w:val="0"/>
        <w:autoSpaceDE w:val="0"/>
        <w:autoSpaceDN w:val="0"/>
        <w:bidi w:val="0"/>
        <w:adjustRightInd w:val="0"/>
        <w:snapToGrid/>
        <w:spacing w:before="165" w:beforeLines="0" w:afterLines="0" w:line="340" w:lineRule="exact"/>
        <w:ind w:left="399" w:leftChars="95" w:right="2596" w:hanging="190" w:hangingChars="90"/>
        <w:textAlignment w:val="auto"/>
        <w:rPr>
          <w:rFonts w:hint="eastAsia"/>
          <w:b/>
          <w:spacing w:val="1"/>
          <w:sz w:val="21"/>
        </w:rPr>
      </w:pPr>
      <w:r>
        <w:rPr>
          <w:rFonts w:hint="eastAsia"/>
          <w:b/>
          <w:sz w:val="21"/>
        </w:rPr>
        <w:t>12.1 合同价格形式</w:t>
      </w:r>
      <w:r>
        <w:rPr>
          <w:rFonts w:hint="eastAsia"/>
          <w:b/>
          <w:spacing w:val="1"/>
          <w:sz w:val="21"/>
        </w:rPr>
        <w:t xml:space="preserve"> </w:t>
      </w:r>
    </w:p>
    <w:p>
      <w:pPr>
        <w:pStyle w:val="2"/>
        <w:keepNext w:val="0"/>
        <w:keepLines w:val="0"/>
        <w:pageBreakBefore w:val="0"/>
        <w:widowControl w:val="0"/>
        <w:kinsoku w:val="0"/>
        <w:wordWrap/>
        <w:overflowPunct w:val="0"/>
        <w:topLinePunct w:val="0"/>
        <w:autoSpaceDE w:val="0"/>
        <w:autoSpaceDN w:val="0"/>
        <w:bidi w:val="0"/>
        <w:adjustRightInd w:val="0"/>
        <w:snapToGrid/>
        <w:spacing w:before="165" w:beforeLines="0" w:afterLines="0" w:line="340" w:lineRule="exact"/>
        <w:ind w:right="2596" w:hanging="420"/>
        <w:textAlignment w:val="auto"/>
        <w:rPr>
          <w:rFonts w:hint="eastAsia"/>
          <w:sz w:val="21"/>
        </w:rPr>
      </w:pPr>
      <w:r>
        <w:rPr>
          <w:rFonts w:hint="eastAsia"/>
          <w:sz w:val="21"/>
          <w:u w:val="none"/>
          <w:lang w:val="en-US" w:eastAsia="zh-CN"/>
        </w:rPr>
        <w:t xml:space="preserve"> </w:t>
      </w:r>
      <w:r>
        <w:rPr>
          <w:rFonts w:hint="eastAsia"/>
          <w:sz w:val="21"/>
          <w:u w:val="none"/>
        </w:rPr>
        <w:t>本合同价款采用</w:t>
      </w:r>
      <w:r>
        <w:rPr>
          <w:rFonts w:hint="eastAsia"/>
          <w:sz w:val="21"/>
          <w:u w:val="single"/>
        </w:rPr>
        <w:t>固定综合单价方式确定，工程量按实际结算</w:t>
      </w:r>
      <w:r>
        <w:rPr>
          <w:rFonts w:hint="eastAsia"/>
          <w:sz w:val="21"/>
          <w:u w:val="single"/>
          <w:lang w:val="en-US" w:eastAsia="zh-CN"/>
        </w:rPr>
        <w:t>.</w:t>
      </w:r>
    </w:p>
    <w:p>
      <w:pPr>
        <w:pStyle w:val="2"/>
        <w:keepNext w:val="0"/>
        <w:keepLines w:val="0"/>
        <w:pageBreakBefore w:val="0"/>
        <w:widowControl w:val="0"/>
        <w:kinsoku w:val="0"/>
        <w:wordWrap/>
        <w:overflowPunct w:val="0"/>
        <w:topLinePunct w:val="0"/>
        <w:autoSpaceDE w:val="0"/>
        <w:autoSpaceDN w:val="0"/>
        <w:bidi w:val="0"/>
        <w:adjustRightInd w:val="0"/>
        <w:snapToGrid/>
        <w:spacing w:before="22" w:beforeLines="0" w:afterLines="0" w:line="340" w:lineRule="exact"/>
        <w:ind w:left="138" w:right="148" w:firstLine="420"/>
        <w:jc w:val="both"/>
        <w:textAlignment w:val="auto"/>
        <w:rPr>
          <w:rFonts w:hint="eastAsia"/>
          <w:sz w:val="21"/>
        </w:rPr>
      </w:pPr>
      <w:r>
        <w:rPr>
          <w:rFonts w:hint="eastAsia"/>
          <w:spacing w:val="-3"/>
          <w:sz w:val="21"/>
        </w:rPr>
        <w:t>综合单价中包括的风险范围：除工程变更、项目特征不符、工程量清单缺项、工程量偏差、《承包</w:t>
      </w:r>
      <w:r>
        <w:rPr>
          <w:rFonts w:hint="eastAsia"/>
          <w:sz w:val="21"/>
        </w:rPr>
        <w:t xml:space="preserve"> 人提供主要材料和设备一览表》中约定的材料和设备价格变动风险、政策性调整以外的其他风险。</w:t>
      </w:r>
    </w:p>
    <w:p>
      <w:pPr>
        <w:pStyle w:val="2"/>
        <w:keepNext w:val="0"/>
        <w:keepLines w:val="0"/>
        <w:pageBreakBefore w:val="0"/>
        <w:widowControl w:val="0"/>
        <w:kinsoku w:val="0"/>
        <w:wordWrap/>
        <w:overflowPunct w:val="0"/>
        <w:topLinePunct w:val="0"/>
        <w:autoSpaceDE w:val="0"/>
        <w:autoSpaceDN w:val="0"/>
        <w:bidi w:val="0"/>
        <w:adjustRightInd w:val="0"/>
        <w:snapToGrid/>
        <w:spacing w:before="31" w:beforeLines="0" w:afterLines="0" w:line="340" w:lineRule="exact"/>
        <w:ind w:right="146"/>
        <w:textAlignment w:val="auto"/>
        <w:rPr>
          <w:rFonts w:hint="eastAsia"/>
          <w:sz w:val="21"/>
        </w:rPr>
      </w:pPr>
      <w:r>
        <w:rPr>
          <w:rFonts w:hint="eastAsia"/>
          <w:sz w:val="21"/>
        </w:rPr>
        <w:t>风险费用的计算方法：单价采用固定综合单价，风险费用已综合考虑在单价中。</w:t>
      </w:r>
    </w:p>
    <w:p>
      <w:pPr>
        <w:pStyle w:val="2"/>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40" w:lineRule="exact"/>
        <w:ind w:right="146"/>
        <w:textAlignment w:val="auto"/>
        <w:rPr>
          <w:rFonts w:hint="eastAsia"/>
          <w:sz w:val="21"/>
        </w:rPr>
      </w:pPr>
      <w:r>
        <w:rPr>
          <w:rFonts w:hint="eastAsia"/>
          <w:sz w:val="21"/>
        </w:rPr>
        <w:t xml:space="preserve">①风险范围以外合同价款调整方法： </w:t>
      </w:r>
    </w:p>
    <w:p>
      <w:pPr>
        <w:pStyle w:val="2"/>
        <w:keepNext w:val="0"/>
        <w:keepLines w:val="0"/>
        <w:pageBreakBefore w:val="0"/>
        <w:widowControl w:val="0"/>
        <w:kinsoku w:val="0"/>
        <w:wordWrap/>
        <w:overflowPunct w:val="0"/>
        <w:topLinePunct w:val="0"/>
        <w:autoSpaceDE w:val="0"/>
        <w:autoSpaceDN w:val="0"/>
        <w:bidi w:val="0"/>
        <w:snapToGrid/>
        <w:spacing w:before="29" w:beforeLines="0" w:afterLines="0" w:line="340" w:lineRule="exact"/>
        <w:ind w:left="138" w:right="208" w:firstLine="420"/>
        <w:jc w:val="both"/>
        <w:textAlignment w:val="auto"/>
        <w:rPr>
          <w:rFonts w:hint="eastAsia"/>
          <w:sz w:val="21"/>
        </w:rPr>
      </w:pPr>
      <w:r>
        <w:rPr>
          <w:rFonts w:hint="eastAsia"/>
          <w:sz w:val="21"/>
        </w:rPr>
        <w:t>本合同实施期间因工程变更、项目特征不符、工程量清单缺项引起工程项目、工程量变化的，其工程量按实际发生并监理工程师及发包人确认，变更合同价款按下列方法进行：工程量清单中有相同细目的按投标人投标时的中标单价进行结算，工程量清单中有类似细目的参考类似中标单价结算；工程量 清单中没有适用或类似于变更工程的价格，则有定额的套定额计算，执行本</w:t>
      </w:r>
      <w:r>
        <w:rPr>
          <w:rFonts w:hint="eastAsia"/>
          <w:sz w:val="21"/>
          <w:lang w:eastAsia="zh-CN"/>
        </w:rPr>
        <w:t>采购文件</w:t>
      </w:r>
      <w:r>
        <w:rPr>
          <w:rFonts w:hint="eastAsia"/>
          <w:sz w:val="21"/>
        </w:rPr>
        <w:t>工程计价参考依据， 并乘以下浮系数（中标价/经审定的工程招标控制价）结算，其中材料价格有信息价的按施工期间信息 价的平均价计取，无信息价的由发包人、监理单位及承包人根据市场价格协商议定；新增项目无定额可 套的，由发包人、监理单位及承包人根据市场协商确定；新增结算单价=综合单价×（中标价/经审定的 工程招标控制价）。</w:t>
      </w:r>
    </w:p>
    <w:p>
      <w:pPr>
        <w:pStyle w:val="2"/>
        <w:keepNext w:val="0"/>
        <w:keepLines w:val="0"/>
        <w:pageBreakBefore w:val="0"/>
        <w:widowControl w:val="0"/>
        <w:kinsoku w:val="0"/>
        <w:wordWrap/>
        <w:overflowPunct w:val="0"/>
        <w:topLinePunct w:val="0"/>
        <w:autoSpaceDE w:val="0"/>
        <w:autoSpaceDN w:val="0"/>
        <w:bidi w:val="0"/>
        <w:snapToGrid/>
        <w:spacing w:before="29" w:beforeLines="0" w:afterLines="0" w:line="340" w:lineRule="exact"/>
        <w:ind w:left="138" w:right="208" w:firstLine="420"/>
        <w:jc w:val="both"/>
        <w:textAlignment w:val="auto"/>
        <w:rPr>
          <w:rFonts w:hint="eastAsia"/>
          <w:sz w:val="21"/>
        </w:rPr>
      </w:pPr>
      <w:r>
        <w:rPr>
          <w:rFonts w:hint="eastAsia"/>
          <w:sz w:val="21"/>
        </w:rPr>
        <w:t>b.工程量偏差调整方法：如果承包人实际完成工程量与招标工程量偏差超过</w:t>
      </w:r>
      <w:r>
        <w:rPr>
          <w:rFonts w:hint="eastAsia"/>
          <w:spacing w:val="-53"/>
          <w:sz w:val="21"/>
        </w:rPr>
        <w:t xml:space="preserve"> </w:t>
      </w:r>
      <w:r>
        <w:rPr>
          <w:rFonts w:hint="eastAsia"/>
          <w:sz w:val="21"/>
        </w:rPr>
        <w:t>15%以上且该单项造价 超过合同总价</w:t>
      </w:r>
      <w:r>
        <w:rPr>
          <w:rFonts w:hint="eastAsia"/>
          <w:spacing w:val="-53"/>
          <w:sz w:val="21"/>
        </w:rPr>
        <w:t xml:space="preserve"> </w:t>
      </w:r>
      <w:r>
        <w:rPr>
          <w:rFonts w:hint="eastAsia"/>
          <w:spacing w:val="-11"/>
          <w:sz w:val="21"/>
        </w:rPr>
        <w:t>1%以上的，则超过</w:t>
      </w:r>
      <w:r>
        <w:rPr>
          <w:rFonts w:hint="eastAsia"/>
          <w:spacing w:val="-53"/>
          <w:sz w:val="21"/>
        </w:rPr>
        <w:t xml:space="preserve"> </w:t>
      </w:r>
      <w:r>
        <w:rPr>
          <w:rFonts w:hint="eastAsia"/>
          <w:sz w:val="21"/>
        </w:rPr>
        <w:t>15%以上增加部分工程量或减少后剩余部分工程量的综合单价按以下方 法计算：有定额的套定额计算，执行本</w:t>
      </w:r>
      <w:r>
        <w:rPr>
          <w:rFonts w:hint="eastAsia"/>
          <w:sz w:val="21"/>
          <w:lang w:eastAsia="zh-CN"/>
        </w:rPr>
        <w:t>采购文件</w:t>
      </w:r>
      <w:r>
        <w:rPr>
          <w:rFonts w:hint="eastAsia"/>
          <w:sz w:val="21"/>
        </w:rPr>
        <w:t xml:space="preserve">工程计价参考依据，并乘以下浮系数（中标价/经审定 </w:t>
      </w:r>
      <w:r>
        <w:rPr>
          <w:rFonts w:hint="eastAsia"/>
          <w:spacing w:val="-3"/>
          <w:sz w:val="21"/>
        </w:rPr>
        <w:t>的工程招标控制价）结算，其中材料价格有信息价的按施工期间信息价的平均价计取，无信息价的由发</w:t>
      </w:r>
      <w:r>
        <w:rPr>
          <w:rFonts w:hint="eastAsia"/>
          <w:sz w:val="21"/>
        </w:rPr>
        <w:t xml:space="preserve"> 包人、监理单位及承包人根据市场价格协商议定。</w:t>
      </w:r>
    </w:p>
    <w:p>
      <w:pPr>
        <w:pStyle w:val="2"/>
        <w:pageBreakBefore w:val="0"/>
        <w:kinsoku w:val="0"/>
        <w:wordWrap/>
        <w:overflowPunct w:val="0"/>
        <w:topLinePunct w:val="0"/>
        <w:bidi w:val="0"/>
        <w:snapToGrid/>
        <w:spacing w:before="29" w:beforeLines="0" w:afterLines="0" w:line="360" w:lineRule="exact"/>
        <w:ind w:left="138" w:right="208" w:firstLine="420"/>
        <w:jc w:val="both"/>
        <w:textAlignment w:val="auto"/>
        <w:rPr>
          <w:rFonts w:hint="eastAsia"/>
          <w:sz w:val="21"/>
        </w:rPr>
      </w:pPr>
    </w:p>
    <w:p>
      <w:pPr>
        <w:pStyle w:val="2"/>
        <w:keepNext w:val="0"/>
        <w:keepLines w:val="0"/>
        <w:pageBreakBefore w:val="0"/>
        <w:widowControl w:val="0"/>
        <w:kinsoku w:val="0"/>
        <w:wordWrap/>
        <w:overflowPunct w:val="0"/>
        <w:topLinePunct w:val="0"/>
        <w:autoSpaceDE w:val="0"/>
        <w:autoSpaceDN w:val="0"/>
        <w:bidi w:val="0"/>
        <w:adjustRightInd/>
        <w:snapToGrid/>
        <w:spacing w:before="29" w:beforeLines="0" w:afterLines="0" w:line="340" w:lineRule="exact"/>
        <w:ind w:left="138" w:right="208" w:firstLine="420"/>
        <w:jc w:val="both"/>
        <w:textAlignment w:val="auto"/>
        <w:rPr>
          <w:rFonts w:hint="eastAsia"/>
          <w:sz w:val="21"/>
        </w:rPr>
      </w:pPr>
      <w:r>
        <w:rPr>
          <w:rFonts w:hint="eastAsia"/>
          <w:sz w:val="21"/>
        </w:rPr>
        <w:t xml:space="preserve">c.材料和设备价格风险的调整方法： </w:t>
      </w:r>
    </w:p>
    <w:p>
      <w:pPr>
        <w:pStyle w:val="2"/>
        <w:keepNext w:val="0"/>
        <w:keepLines w:val="0"/>
        <w:pageBreakBefore w:val="0"/>
        <w:widowControl w:val="0"/>
        <w:kinsoku w:val="0"/>
        <w:wordWrap/>
        <w:overflowPunct w:val="0"/>
        <w:topLinePunct w:val="0"/>
        <w:autoSpaceDE w:val="0"/>
        <w:autoSpaceDN w:val="0"/>
        <w:bidi w:val="0"/>
        <w:adjustRightInd/>
        <w:snapToGrid/>
        <w:spacing w:before="29" w:beforeLines="0" w:afterLines="0" w:line="340" w:lineRule="exact"/>
        <w:ind w:left="138" w:right="208" w:firstLine="420"/>
        <w:jc w:val="both"/>
        <w:textAlignment w:val="auto"/>
        <w:rPr>
          <w:rFonts w:hint="eastAsia"/>
          <w:sz w:val="21"/>
        </w:rPr>
      </w:pPr>
      <w:r>
        <w:rPr>
          <w:rFonts w:hint="eastAsia"/>
          <w:sz w:val="21"/>
          <w:lang w:val="en-US" w:eastAsia="zh-CN"/>
        </w:rPr>
        <w:t xml:space="preserve"> </w:t>
      </w:r>
      <w:r>
        <w:rPr>
          <w:rFonts w:hint="eastAsia"/>
          <w:sz w:val="21"/>
        </w:rPr>
        <w:t>基准价格的约定：基准价格按照</w:t>
      </w:r>
      <w:r>
        <w:rPr>
          <w:rFonts w:hint="eastAsia"/>
          <w:sz w:val="21"/>
          <w:lang w:eastAsia="zh-CN"/>
        </w:rPr>
        <w:t>采购文件</w:t>
      </w:r>
      <w:r>
        <w:rPr>
          <w:rFonts w:hint="eastAsia"/>
          <w:sz w:val="21"/>
        </w:rPr>
        <w:t>约定的材料设备信息价，无信息价的参考招标控制价的材料设备价格。</w:t>
      </w:r>
    </w:p>
    <w:p>
      <w:pPr>
        <w:pStyle w:val="2"/>
        <w:keepNext w:val="0"/>
        <w:keepLines w:val="0"/>
        <w:pageBreakBefore w:val="0"/>
        <w:widowControl w:val="0"/>
        <w:kinsoku w:val="0"/>
        <w:wordWrap/>
        <w:overflowPunct w:val="0"/>
        <w:topLinePunct w:val="0"/>
        <w:autoSpaceDE w:val="0"/>
        <w:autoSpaceDN w:val="0"/>
        <w:bidi w:val="0"/>
        <w:adjustRightInd/>
        <w:snapToGrid/>
        <w:spacing w:before="29" w:beforeLines="0" w:afterLines="0" w:line="340" w:lineRule="exact"/>
        <w:ind w:left="138" w:right="208" w:firstLine="420"/>
        <w:jc w:val="both"/>
        <w:textAlignment w:val="auto"/>
        <w:rPr>
          <w:rFonts w:hint="eastAsia"/>
          <w:sz w:val="21"/>
        </w:rPr>
      </w:pPr>
      <w:r>
        <w:rPr>
          <w:rFonts w:hint="eastAsia"/>
          <w:sz w:val="21"/>
          <w:lang w:val="en-US" w:eastAsia="zh-CN"/>
        </w:rPr>
        <w:t xml:space="preserve"> </w:t>
      </w:r>
      <w:r>
        <w:rPr>
          <w:rFonts w:hint="eastAsia"/>
          <w:sz w:val="21"/>
        </w:rPr>
        <w:t>材料及设备风险的约定：允许调整的主要材料、设备及风险系数详见《承包人提供主要材料和设备一览表》），调整方法按 11.1 第 2 种方式（3）执行，调整部分仅计差额及相应税金。其余材料、设备不予调整。</w:t>
      </w:r>
    </w:p>
    <w:p>
      <w:pPr>
        <w:pStyle w:val="2"/>
        <w:keepNext w:val="0"/>
        <w:keepLines w:val="0"/>
        <w:pageBreakBefore w:val="0"/>
        <w:widowControl w:val="0"/>
        <w:kinsoku w:val="0"/>
        <w:wordWrap/>
        <w:overflowPunct w:val="0"/>
        <w:topLinePunct w:val="0"/>
        <w:autoSpaceDE w:val="0"/>
        <w:autoSpaceDN w:val="0"/>
        <w:bidi w:val="0"/>
        <w:adjustRightInd/>
        <w:snapToGrid/>
        <w:spacing w:before="29" w:beforeLines="0" w:afterLines="0" w:line="340" w:lineRule="exact"/>
        <w:ind w:left="138" w:right="208" w:firstLine="420"/>
        <w:jc w:val="both"/>
        <w:textAlignment w:val="auto"/>
        <w:rPr>
          <w:rFonts w:hint="eastAsia"/>
          <w:sz w:val="21"/>
        </w:rPr>
      </w:pPr>
      <w:r>
        <w:rPr>
          <w:rFonts w:hint="eastAsia"/>
          <w:sz w:val="21"/>
        </w:rPr>
        <w:t>d.措施项目费调整原则按《(GB50500-2013)建设工程工程量清单计价规范-广西壮族自治区实施细 则》第 9.3.2 款执行。</w:t>
      </w:r>
    </w:p>
    <w:p>
      <w:pPr>
        <w:pStyle w:val="2"/>
        <w:keepNext w:val="0"/>
        <w:keepLines w:val="0"/>
        <w:pageBreakBefore w:val="0"/>
        <w:widowControl w:val="0"/>
        <w:kinsoku w:val="0"/>
        <w:wordWrap/>
        <w:overflowPunct w:val="0"/>
        <w:topLinePunct w:val="0"/>
        <w:autoSpaceDE w:val="0"/>
        <w:autoSpaceDN w:val="0"/>
        <w:bidi w:val="0"/>
        <w:adjustRightInd/>
        <w:snapToGrid/>
        <w:spacing w:before="29" w:beforeLines="0" w:afterLines="0" w:line="340" w:lineRule="exact"/>
        <w:ind w:left="138" w:right="208" w:firstLine="420"/>
        <w:jc w:val="both"/>
        <w:textAlignment w:val="auto"/>
        <w:rPr>
          <w:rFonts w:hint="eastAsia"/>
          <w:sz w:val="21"/>
        </w:rPr>
      </w:pPr>
      <w:r>
        <w:rPr>
          <w:rFonts w:hint="eastAsia"/>
          <w:sz w:val="21"/>
        </w:rPr>
        <w:t xml:space="preserve">e.国家和自治区政策性调整有关费用标准的，按文件规定执行。 </w:t>
      </w:r>
    </w:p>
    <w:p>
      <w:pPr>
        <w:pStyle w:val="2"/>
        <w:keepNext w:val="0"/>
        <w:keepLines w:val="0"/>
        <w:pageBreakBefore w:val="0"/>
        <w:widowControl w:val="0"/>
        <w:kinsoku w:val="0"/>
        <w:wordWrap/>
        <w:overflowPunct w:val="0"/>
        <w:topLinePunct w:val="0"/>
        <w:autoSpaceDE w:val="0"/>
        <w:autoSpaceDN w:val="0"/>
        <w:bidi w:val="0"/>
        <w:adjustRightInd/>
        <w:snapToGrid/>
        <w:spacing w:before="29" w:beforeLines="0" w:afterLines="0" w:line="340" w:lineRule="exact"/>
        <w:ind w:left="138" w:right="208" w:firstLine="420"/>
        <w:jc w:val="both"/>
        <w:textAlignment w:val="auto"/>
        <w:rPr>
          <w:rFonts w:hint="eastAsia"/>
          <w:sz w:val="21"/>
        </w:rPr>
      </w:pPr>
      <w:r>
        <w:rPr>
          <w:rFonts w:hint="eastAsia"/>
          <w:sz w:val="21"/>
        </w:rPr>
        <w:t>f.无约定的参照我区现行《建设工程工程量清单计价规范》相关规定执行。</w:t>
      </w:r>
    </w:p>
    <w:p>
      <w:pPr>
        <w:pStyle w:val="2"/>
        <w:keepNext w:val="0"/>
        <w:keepLines w:val="0"/>
        <w:pageBreakBefore w:val="0"/>
        <w:widowControl w:val="0"/>
        <w:kinsoku w:val="0"/>
        <w:wordWrap/>
        <w:overflowPunct w:val="0"/>
        <w:topLinePunct w:val="0"/>
        <w:autoSpaceDE w:val="0"/>
        <w:autoSpaceDN w:val="0"/>
        <w:bidi w:val="0"/>
        <w:adjustRightInd/>
        <w:snapToGrid/>
        <w:spacing w:before="29" w:beforeLines="0" w:afterLines="0" w:line="340" w:lineRule="exact"/>
        <w:ind w:left="138" w:right="208" w:firstLine="420"/>
        <w:jc w:val="both"/>
        <w:textAlignment w:val="auto"/>
        <w:rPr>
          <w:rFonts w:hint="eastAsia"/>
          <w:sz w:val="21"/>
        </w:rPr>
      </w:pPr>
      <w:r>
        <w:rPr>
          <w:rFonts w:hint="eastAsia"/>
          <w:sz w:val="21"/>
        </w:rPr>
        <w:t xml:space="preserve"> 本工程最终结算以</w:t>
      </w:r>
      <w:r>
        <w:rPr>
          <w:rFonts w:hint="eastAsia"/>
          <w:sz w:val="21"/>
          <w:lang w:eastAsia="zh-CN"/>
        </w:rPr>
        <w:t>凭祥市审计部门</w:t>
      </w:r>
      <w:r>
        <w:rPr>
          <w:rFonts w:hint="eastAsia"/>
          <w:sz w:val="21"/>
        </w:rPr>
        <w:t>审定为准。</w:t>
      </w:r>
    </w:p>
    <w:p>
      <w:pPr>
        <w:pStyle w:val="4"/>
        <w:keepNext w:val="0"/>
        <w:keepLines w:val="0"/>
        <w:pageBreakBefore w:val="0"/>
        <w:widowControl w:val="0"/>
        <w:kinsoku w:val="0"/>
        <w:wordWrap/>
        <w:overflowPunct w:val="0"/>
        <w:topLinePunct w:val="0"/>
        <w:autoSpaceDE w:val="0"/>
        <w:autoSpaceDN w:val="0"/>
        <w:bidi w:val="0"/>
        <w:adjustRightInd/>
        <w:snapToGrid/>
        <w:spacing w:before="59" w:beforeLines="0" w:afterLines="0" w:line="340" w:lineRule="exact"/>
        <w:ind w:right="235"/>
        <w:jc w:val="both"/>
        <w:textAlignment w:val="auto"/>
        <w:rPr>
          <w:rFonts w:hint="eastAsia"/>
          <w:color w:val="auto"/>
          <w:sz w:val="21"/>
          <w:highlight w:val="none"/>
        </w:rPr>
      </w:pPr>
      <w:bookmarkStart w:id="206" w:name="_Toc13874"/>
      <w:bookmarkStart w:id="207" w:name="_Toc20111"/>
      <w:r>
        <w:rPr>
          <w:rFonts w:hint="eastAsia"/>
          <w:color w:val="auto"/>
          <w:sz w:val="21"/>
          <w:highlight w:val="none"/>
        </w:rPr>
        <w:t>12.2 预付款</w:t>
      </w:r>
      <w:bookmarkEnd w:id="206"/>
      <w:bookmarkEnd w:id="207"/>
    </w:p>
    <w:p>
      <w:pPr>
        <w:keepNext w:val="0"/>
        <w:keepLines w:val="0"/>
        <w:pageBreakBefore w:val="0"/>
        <w:widowControl w:val="0"/>
        <w:wordWrap/>
        <w:topLinePunct w:val="0"/>
        <w:autoSpaceDE w:val="0"/>
        <w:autoSpaceDN w:val="0"/>
        <w:bidi w:val="0"/>
        <w:adjustRightInd/>
        <w:snapToGrid/>
        <w:spacing w:line="340" w:lineRule="exact"/>
        <w:textAlignment w:val="auto"/>
        <w:rPr>
          <w:rFonts w:hint="eastAsia"/>
          <w:color w:val="auto"/>
          <w:sz w:val="21"/>
          <w:highlight w:val="none"/>
        </w:rPr>
      </w:pPr>
      <w:r>
        <w:rPr>
          <w:rFonts w:hint="eastAsia"/>
          <w:color w:val="auto"/>
          <w:sz w:val="21"/>
          <w:highlight w:val="none"/>
          <w:lang w:val="en-US" w:eastAsia="zh-CN"/>
        </w:rPr>
        <w:t xml:space="preserve">     </w:t>
      </w:r>
      <w:r>
        <w:rPr>
          <w:rFonts w:hint="eastAsia"/>
          <w:color w:val="auto"/>
          <w:sz w:val="21"/>
          <w:highlight w:val="none"/>
        </w:rPr>
        <w:t xml:space="preserve">12.2.1 预付款的支付 </w:t>
      </w:r>
    </w:p>
    <w:p>
      <w:pPr>
        <w:keepNext w:val="0"/>
        <w:keepLines w:val="0"/>
        <w:pageBreakBefore w:val="0"/>
        <w:widowControl w:val="0"/>
        <w:wordWrap/>
        <w:topLinePunct w:val="0"/>
        <w:autoSpaceDE w:val="0"/>
        <w:autoSpaceDN w:val="0"/>
        <w:bidi w:val="0"/>
        <w:adjustRightInd/>
        <w:snapToGrid/>
        <w:spacing w:line="340" w:lineRule="exact"/>
        <w:textAlignment w:val="auto"/>
        <w:rPr>
          <w:rFonts w:hint="eastAsia"/>
          <w:sz w:val="21"/>
        </w:rPr>
      </w:pPr>
      <w:r>
        <w:rPr>
          <w:rFonts w:hint="eastAsia"/>
          <w:color w:val="auto"/>
          <w:sz w:val="21"/>
          <w:highlight w:val="none"/>
          <w:lang w:val="en-US" w:eastAsia="zh-CN"/>
        </w:rPr>
        <w:t xml:space="preserve">     </w:t>
      </w:r>
      <w:r>
        <w:rPr>
          <w:rFonts w:hint="eastAsia"/>
          <w:color w:val="auto"/>
          <w:sz w:val="21"/>
          <w:highlight w:val="none"/>
        </w:rPr>
        <w:t xml:space="preserve">预付款支付比例或金额： </w:t>
      </w:r>
      <w:r>
        <w:rPr>
          <w:rFonts w:hint="eastAsia"/>
          <w:b/>
          <w:bCs/>
          <w:color w:val="FF0000"/>
          <w:sz w:val="21"/>
          <w:highlight w:val="none"/>
          <w:u w:val="single"/>
          <w:lang w:val="en-US" w:eastAsia="zh-CN"/>
        </w:rPr>
        <w:t xml:space="preserve"> </w:t>
      </w:r>
      <w:r>
        <w:rPr>
          <w:rFonts w:hint="eastAsia"/>
          <w:b/>
          <w:bCs/>
          <w:color w:val="auto"/>
          <w:sz w:val="21"/>
          <w:highlight w:val="none"/>
          <w:u w:val="single"/>
          <w:lang w:val="en-US" w:eastAsia="zh-CN"/>
        </w:rPr>
        <w:t xml:space="preserve">合同价款的30% </w:t>
      </w:r>
      <w:r>
        <w:rPr>
          <w:rFonts w:hint="eastAsia"/>
          <w:b/>
          <w:bCs/>
          <w:color w:val="auto"/>
          <w:sz w:val="21"/>
          <w:highlight w:val="none"/>
        </w:rPr>
        <w:t>。</w:t>
      </w:r>
      <w:r>
        <w:rPr>
          <w:rFonts w:hint="eastAsia"/>
          <w:b/>
          <w:bCs/>
          <w:color w:val="auto"/>
          <w:sz w:val="21"/>
          <w:highlight w:val="none"/>
          <w:lang w:val="en-US" w:eastAsia="zh-CN"/>
        </w:rPr>
        <w:t xml:space="preserve"> </w:t>
      </w:r>
      <w:r>
        <w:rPr>
          <w:rFonts w:hint="eastAsia"/>
          <w:color w:val="FF0000"/>
          <w:sz w:val="21"/>
          <w:highlight w:val="none"/>
          <w:lang w:val="en-US" w:eastAsia="zh-CN"/>
        </w:rPr>
        <w:t xml:space="preserve">  </w:t>
      </w:r>
      <w:r>
        <w:rPr>
          <w:rFonts w:hint="eastAsia"/>
          <w:color w:val="auto"/>
          <w:sz w:val="21"/>
          <w:highlight w:val="none"/>
          <w:lang w:val="en-US" w:eastAsia="zh-CN"/>
        </w:rPr>
        <w:t xml:space="preserve">   </w:t>
      </w:r>
      <w:r>
        <w:rPr>
          <w:rFonts w:hint="eastAsia"/>
          <w:sz w:val="21"/>
          <w:lang w:val="en-US" w:eastAsia="zh-CN"/>
        </w:rPr>
        <w:t xml:space="preserve">  </w:t>
      </w:r>
    </w:p>
    <w:p>
      <w:pPr>
        <w:pStyle w:val="2"/>
        <w:keepNext w:val="0"/>
        <w:keepLines w:val="0"/>
        <w:pageBreakBefore w:val="0"/>
        <w:widowControl w:val="0"/>
        <w:kinsoku w:val="0"/>
        <w:wordWrap/>
        <w:overflowPunct w:val="0"/>
        <w:topLinePunct w:val="0"/>
        <w:autoSpaceDE w:val="0"/>
        <w:autoSpaceDN w:val="0"/>
        <w:bidi w:val="0"/>
        <w:adjustRightInd/>
        <w:snapToGrid/>
        <w:spacing w:before="29" w:beforeLines="0" w:afterLines="0" w:line="340" w:lineRule="exact"/>
        <w:ind w:left="138" w:right="208" w:firstLine="420"/>
        <w:jc w:val="both"/>
        <w:textAlignment w:val="auto"/>
        <w:rPr>
          <w:rFonts w:hint="default"/>
          <w:sz w:val="21"/>
          <w:lang w:val="en-US"/>
        </w:rPr>
      </w:pPr>
      <w:r>
        <w:rPr>
          <w:rFonts w:hint="eastAsia"/>
          <w:sz w:val="21"/>
        </w:rPr>
        <w:t>预付款支付期限：</w:t>
      </w:r>
      <w:r>
        <w:rPr>
          <w:rFonts w:hint="eastAsia"/>
          <w:sz w:val="21"/>
          <w:u w:val="single"/>
          <w:lang w:val="en-US" w:eastAsia="zh-CN"/>
        </w:rPr>
        <w:t xml:space="preserve"> /      </w:t>
      </w:r>
    </w:p>
    <w:p>
      <w:pPr>
        <w:pStyle w:val="2"/>
        <w:keepNext w:val="0"/>
        <w:keepLines w:val="0"/>
        <w:pageBreakBefore w:val="0"/>
        <w:widowControl w:val="0"/>
        <w:kinsoku w:val="0"/>
        <w:wordWrap/>
        <w:overflowPunct w:val="0"/>
        <w:topLinePunct w:val="0"/>
        <w:autoSpaceDE w:val="0"/>
        <w:autoSpaceDN w:val="0"/>
        <w:bidi w:val="0"/>
        <w:adjustRightInd/>
        <w:snapToGrid/>
        <w:spacing w:before="134" w:beforeLines="0" w:afterLines="0" w:line="340" w:lineRule="exact"/>
        <w:ind w:left="0" w:leftChars="0" w:right="5071" w:firstLine="0" w:firstLineChars="0"/>
        <w:textAlignment w:val="auto"/>
        <w:rPr>
          <w:rFonts w:hint="eastAsia"/>
          <w:sz w:val="21"/>
        </w:rPr>
      </w:pPr>
      <w:r>
        <w:rPr>
          <w:rFonts w:hint="eastAsia"/>
          <w:sz w:val="21"/>
          <w:lang w:val="en-US" w:eastAsia="zh-CN"/>
        </w:rPr>
        <w:t xml:space="preserve">   </w:t>
      </w:r>
      <w:r>
        <w:rPr>
          <w:rFonts w:hint="eastAsia"/>
          <w:sz w:val="21"/>
        </w:rPr>
        <w:t xml:space="preserve">预付款扣回的方式： </w:t>
      </w:r>
      <w:r>
        <w:rPr>
          <w:rFonts w:hint="eastAsia"/>
          <w:sz w:val="21"/>
          <w:u w:val="single"/>
          <w:lang w:val="en-US" w:eastAsia="zh-CN"/>
        </w:rPr>
        <w:t xml:space="preserve">        </w:t>
      </w:r>
      <w:r>
        <w:rPr>
          <w:rFonts w:hint="eastAsia"/>
          <w:sz w:val="21"/>
          <w:u w:val="single"/>
        </w:rPr>
        <w:t>/</w:t>
      </w:r>
      <w:r>
        <w:rPr>
          <w:rFonts w:hint="eastAsia"/>
          <w:sz w:val="21"/>
          <w:u w:val="single"/>
          <w:lang w:val="en-US" w:eastAsia="zh-CN"/>
        </w:rPr>
        <w:t xml:space="preserve">    </w:t>
      </w:r>
      <w:r>
        <w:rPr>
          <w:rFonts w:hint="eastAsia"/>
          <w:spacing w:val="-2"/>
          <w:sz w:val="21"/>
          <w:u w:val="single"/>
        </w:rPr>
        <w:t xml:space="preserve"> </w:t>
      </w:r>
      <w:r>
        <w:rPr>
          <w:rFonts w:hint="eastAsia"/>
          <w:sz w:val="21"/>
        </w:rPr>
        <w:t xml:space="preserve"> </w:t>
      </w:r>
    </w:p>
    <w:p>
      <w:pPr>
        <w:pStyle w:val="2"/>
        <w:keepNext w:val="0"/>
        <w:keepLines w:val="0"/>
        <w:pageBreakBefore w:val="0"/>
        <w:widowControl w:val="0"/>
        <w:kinsoku w:val="0"/>
        <w:wordWrap/>
        <w:overflowPunct w:val="0"/>
        <w:topLinePunct w:val="0"/>
        <w:autoSpaceDE w:val="0"/>
        <w:autoSpaceDN w:val="0"/>
        <w:bidi w:val="0"/>
        <w:adjustRightInd/>
        <w:snapToGrid/>
        <w:spacing w:beforeLines="0" w:afterLines="0" w:line="340" w:lineRule="exact"/>
        <w:ind w:right="4441"/>
        <w:textAlignment w:val="auto"/>
        <w:rPr>
          <w:rFonts w:hint="eastAsia"/>
          <w:sz w:val="21"/>
        </w:rPr>
      </w:pPr>
      <w:r>
        <w:rPr>
          <w:rFonts w:hint="eastAsia"/>
          <w:sz w:val="21"/>
        </w:rPr>
        <w:t xml:space="preserve">12.2.2 预付款担保 </w:t>
      </w:r>
    </w:p>
    <w:p>
      <w:pPr>
        <w:pStyle w:val="2"/>
        <w:keepNext w:val="0"/>
        <w:keepLines w:val="0"/>
        <w:pageBreakBefore w:val="0"/>
        <w:widowControl w:val="0"/>
        <w:kinsoku w:val="0"/>
        <w:wordWrap/>
        <w:overflowPunct w:val="0"/>
        <w:topLinePunct w:val="0"/>
        <w:autoSpaceDE w:val="0"/>
        <w:autoSpaceDN w:val="0"/>
        <w:bidi w:val="0"/>
        <w:adjustRightInd/>
        <w:snapToGrid/>
        <w:spacing w:beforeLines="0" w:afterLines="0" w:line="340" w:lineRule="exact"/>
        <w:ind w:right="4441"/>
        <w:textAlignment w:val="auto"/>
        <w:rPr>
          <w:rFonts w:hint="eastAsia"/>
          <w:sz w:val="21"/>
        </w:rPr>
      </w:pPr>
      <w:r>
        <w:rPr>
          <w:rFonts w:hint="eastAsia"/>
          <w:sz w:val="21"/>
        </w:rPr>
        <w:t>承包人提交预付款担保的期限：</w:t>
      </w:r>
      <w:r>
        <w:rPr>
          <w:rFonts w:hint="eastAsia"/>
          <w:sz w:val="21"/>
          <w:u w:val="single"/>
          <w:lang w:val="en-US" w:eastAsia="zh-CN"/>
        </w:rPr>
        <w:t xml:space="preserve">  </w:t>
      </w:r>
      <w:r>
        <w:rPr>
          <w:rFonts w:hint="eastAsia"/>
          <w:sz w:val="21"/>
          <w:u w:val="single"/>
        </w:rPr>
        <w:t xml:space="preserve"> / </w:t>
      </w:r>
      <w:r>
        <w:rPr>
          <w:rFonts w:hint="eastAsia"/>
          <w:sz w:val="21"/>
          <w:u w:val="single"/>
          <w:lang w:val="en-US" w:eastAsia="zh-CN"/>
        </w:rPr>
        <w:t xml:space="preserve">   </w:t>
      </w:r>
    </w:p>
    <w:p>
      <w:pPr>
        <w:pStyle w:val="2"/>
        <w:keepNext w:val="0"/>
        <w:keepLines w:val="0"/>
        <w:pageBreakBefore w:val="0"/>
        <w:widowControl w:val="0"/>
        <w:kinsoku w:val="0"/>
        <w:wordWrap/>
        <w:overflowPunct w:val="0"/>
        <w:topLinePunct w:val="0"/>
        <w:autoSpaceDE w:val="0"/>
        <w:autoSpaceDN w:val="0"/>
        <w:bidi w:val="0"/>
        <w:adjustRightInd/>
        <w:snapToGrid/>
        <w:spacing w:beforeLines="0" w:afterLines="0" w:line="340" w:lineRule="exact"/>
        <w:ind w:right="4441"/>
        <w:textAlignment w:val="auto"/>
        <w:rPr>
          <w:rFonts w:hint="eastAsia"/>
          <w:sz w:val="21"/>
        </w:rPr>
      </w:pPr>
      <w:r>
        <w:rPr>
          <w:rFonts w:hint="eastAsia"/>
          <w:sz w:val="21"/>
        </w:rPr>
        <w:t xml:space="preserve">预付款担保的形式为： </w:t>
      </w:r>
      <w:r>
        <w:rPr>
          <w:rFonts w:hint="eastAsia"/>
          <w:sz w:val="21"/>
          <w:u w:val="single"/>
          <w:lang w:val="en-US" w:eastAsia="zh-CN"/>
        </w:rPr>
        <w:t xml:space="preserve">    </w:t>
      </w:r>
      <w:r>
        <w:rPr>
          <w:rFonts w:hint="eastAsia"/>
          <w:sz w:val="21"/>
          <w:u w:val="single"/>
        </w:rPr>
        <w:t xml:space="preserve">/ </w:t>
      </w:r>
      <w:r>
        <w:rPr>
          <w:rFonts w:hint="eastAsia"/>
          <w:sz w:val="21"/>
          <w:u w:val="single"/>
          <w:lang w:val="en-US" w:eastAsia="zh-CN"/>
        </w:rPr>
        <w:t xml:space="preserve">    </w:t>
      </w:r>
      <w:r>
        <w:rPr>
          <w:rFonts w:hint="eastAsia"/>
          <w:sz w:val="21"/>
        </w:rPr>
        <w:t xml:space="preserve">。 </w:t>
      </w:r>
    </w:p>
    <w:p>
      <w:pPr>
        <w:pStyle w:val="2"/>
        <w:keepNext w:val="0"/>
        <w:keepLines w:val="0"/>
        <w:pageBreakBefore w:val="0"/>
        <w:widowControl w:val="0"/>
        <w:kinsoku w:val="0"/>
        <w:wordWrap/>
        <w:overflowPunct w:val="0"/>
        <w:topLinePunct w:val="0"/>
        <w:autoSpaceDE w:val="0"/>
        <w:autoSpaceDN w:val="0"/>
        <w:bidi w:val="0"/>
        <w:adjustRightInd/>
        <w:snapToGrid/>
        <w:spacing w:beforeLines="0" w:afterLines="0" w:line="340" w:lineRule="exact"/>
        <w:ind w:right="4441"/>
        <w:textAlignment w:val="auto"/>
        <w:rPr>
          <w:rFonts w:hint="eastAsia"/>
          <w:sz w:val="21"/>
        </w:rPr>
      </w:pPr>
      <w:r>
        <w:rPr>
          <w:rFonts w:hint="eastAsia"/>
          <w:sz w:val="21"/>
        </w:rPr>
        <w:t>预付款担保格式见合同附件</w:t>
      </w:r>
      <w:r>
        <w:rPr>
          <w:rFonts w:hint="eastAsia"/>
          <w:spacing w:val="-56"/>
          <w:sz w:val="21"/>
        </w:rPr>
        <w:t xml:space="preserve"> </w:t>
      </w:r>
      <w:r>
        <w:rPr>
          <w:rFonts w:hint="eastAsia"/>
          <w:sz w:val="21"/>
        </w:rPr>
        <w:t>7。</w:t>
      </w:r>
    </w:p>
    <w:p>
      <w:pPr>
        <w:pStyle w:val="4"/>
        <w:keepNext w:val="0"/>
        <w:keepLines w:val="0"/>
        <w:pageBreakBefore w:val="0"/>
        <w:widowControl w:val="0"/>
        <w:kinsoku w:val="0"/>
        <w:wordWrap/>
        <w:overflowPunct w:val="0"/>
        <w:topLinePunct w:val="0"/>
        <w:autoSpaceDE w:val="0"/>
        <w:autoSpaceDN w:val="0"/>
        <w:bidi w:val="0"/>
        <w:adjustRightInd/>
        <w:snapToGrid/>
        <w:spacing w:before="59" w:beforeLines="0" w:afterLines="0" w:line="340" w:lineRule="exact"/>
        <w:ind w:right="235"/>
        <w:jc w:val="both"/>
        <w:textAlignment w:val="auto"/>
        <w:rPr>
          <w:rFonts w:hint="eastAsia"/>
          <w:b w:val="0"/>
          <w:sz w:val="21"/>
        </w:rPr>
      </w:pPr>
      <w:bookmarkStart w:id="208" w:name="_Toc19420"/>
      <w:bookmarkStart w:id="209" w:name="_Toc9735"/>
      <w:r>
        <w:rPr>
          <w:rFonts w:hint="eastAsia"/>
          <w:sz w:val="21"/>
        </w:rPr>
        <w:t>12.3 计量</w:t>
      </w:r>
      <w:bookmarkEnd w:id="208"/>
      <w:bookmarkEnd w:id="209"/>
    </w:p>
    <w:p>
      <w:pPr>
        <w:pStyle w:val="2"/>
        <w:keepNext w:val="0"/>
        <w:keepLines w:val="0"/>
        <w:pageBreakBefore w:val="0"/>
        <w:widowControl w:val="0"/>
        <w:kinsoku w:val="0"/>
        <w:wordWrap/>
        <w:overflowPunct w:val="0"/>
        <w:topLinePunct w:val="0"/>
        <w:autoSpaceDE w:val="0"/>
        <w:autoSpaceDN w:val="0"/>
        <w:bidi w:val="0"/>
        <w:adjustRightInd/>
        <w:snapToGrid/>
        <w:spacing w:before="134" w:beforeLines="0" w:afterLines="0" w:line="340" w:lineRule="exact"/>
        <w:ind w:left="0" w:leftChars="0" w:right="235" w:firstLine="0" w:firstLineChars="0"/>
        <w:textAlignment w:val="auto"/>
        <w:rPr>
          <w:rFonts w:hint="eastAsia"/>
          <w:spacing w:val="-1"/>
          <w:sz w:val="21"/>
        </w:rPr>
      </w:pPr>
      <w:r>
        <w:rPr>
          <w:rFonts w:hint="eastAsia"/>
          <w:sz w:val="21"/>
          <w:lang w:val="en-US" w:eastAsia="zh-CN"/>
        </w:rPr>
        <w:t xml:space="preserve">    </w:t>
      </w:r>
      <w:r>
        <w:rPr>
          <w:rFonts w:hint="eastAsia"/>
          <w:sz w:val="21"/>
        </w:rPr>
        <w:t>12.3.1 计量原则</w:t>
      </w:r>
      <w:r>
        <w:rPr>
          <w:rFonts w:hint="eastAsia"/>
          <w:spacing w:val="-1"/>
          <w:sz w:val="21"/>
        </w:rPr>
        <w:t xml:space="preserve"> </w:t>
      </w:r>
    </w:p>
    <w:p>
      <w:pPr>
        <w:pStyle w:val="2"/>
        <w:keepNext w:val="0"/>
        <w:keepLines w:val="0"/>
        <w:pageBreakBefore w:val="0"/>
        <w:widowControl w:val="0"/>
        <w:kinsoku w:val="0"/>
        <w:wordWrap/>
        <w:overflowPunct w:val="0"/>
        <w:topLinePunct w:val="0"/>
        <w:autoSpaceDE w:val="0"/>
        <w:autoSpaceDN w:val="0"/>
        <w:bidi w:val="0"/>
        <w:adjustRightInd/>
        <w:snapToGrid/>
        <w:spacing w:before="134" w:beforeLines="0" w:afterLines="0" w:line="340" w:lineRule="exact"/>
        <w:ind w:left="0" w:leftChars="0" w:right="235" w:firstLine="0" w:firstLineChars="0"/>
        <w:textAlignment w:val="auto"/>
        <w:rPr>
          <w:rFonts w:hint="eastAsia"/>
          <w:sz w:val="21"/>
        </w:rPr>
      </w:pPr>
      <w:r>
        <w:rPr>
          <w:rFonts w:hint="eastAsia"/>
          <w:spacing w:val="-5"/>
          <w:sz w:val="21"/>
        </w:rPr>
        <w:t>工程量计算规则：</w:t>
      </w:r>
      <w:r>
        <w:rPr>
          <w:rFonts w:hint="eastAsia"/>
          <w:spacing w:val="-5"/>
          <w:sz w:val="21"/>
          <w:u w:val="single"/>
        </w:rPr>
        <w:t>工程的计量均以《建设工程工程量清单计价规范》（GB50500－2013）和及其广西</w:t>
      </w:r>
      <w:r>
        <w:rPr>
          <w:rFonts w:hint="eastAsia"/>
          <w:spacing w:val="-4"/>
          <w:sz w:val="21"/>
          <w:u w:val="single"/>
        </w:rPr>
        <w:t>壮族自治区实施细则、《建设工程工程量清单计算规范》（GB50854~50862－2013）及其广西实施细则、</w:t>
      </w:r>
      <w:r>
        <w:rPr>
          <w:rFonts w:hint="eastAsia"/>
          <w:sz w:val="21"/>
          <w:u w:val="single"/>
        </w:rPr>
        <w:t>本工程补充项目清单为准。</w:t>
      </w:r>
    </w:p>
    <w:p>
      <w:pPr>
        <w:pStyle w:val="2"/>
        <w:keepNext w:val="0"/>
        <w:keepLines w:val="0"/>
        <w:pageBreakBefore w:val="0"/>
        <w:widowControl w:val="0"/>
        <w:kinsoku w:val="0"/>
        <w:wordWrap/>
        <w:overflowPunct w:val="0"/>
        <w:topLinePunct w:val="0"/>
        <w:autoSpaceDE w:val="0"/>
        <w:autoSpaceDN w:val="0"/>
        <w:bidi w:val="0"/>
        <w:adjustRightInd/>
        <w:snapToGrid/>
        <w:spacing w:before="103" w:beforeLines="0" w:afterLines="0" w:line="340" w:lineRule="exact"/>
        <w:ind w:right="146"/>
        <w:textAlignment w:val="auto"/>
        <w:rPr>
          <w:rFonts w:hint="eastAsia"/>
          <w:sz w:val="21"/>
        </w:rPr>
      </w:pPr>
      <w:r>
        <w:rPr>
          <w:rFonts w:hint="eastAsia"/>
          <w:sz w:val="21"/>
        </w:rPr>
        <w:t>12.3.2</w:t>
      </w:r>
      <w:r>
        <w:rPr>
          <w:rFonts w:hint="eastAsia"/>
          <w:spacing w:val="-1"/>
          <w:sz w:val="21"/>
        </w:rPr>
        <w:t xml:space="preserve"> </w:t>
      </w:r>
      <w:r>
        <w:rPr>
          <w:rFonts w:hint="eastAsia"/>
          <w:sz w:val="21"/>
        </w:rPr>
        <w:t>计量周期</w:t>
      </w:r>
    </w:p>
    <w:p>
      <w:pPr>
        <w:pStyle w:val="2"/>
        <w:keepNext w:val="0"/>
        <w:keepLines w:val="0"/>
        <w:pageBreakBefore w:val="0"/>
        <w:widowControl w:val="0"/>
        <w:kinsoku w:val="0"/>
        <w:wordWrap/>
        <w:overflowPunct w:val="0"/>
        <w:topLinePunct w:val="0"/>
        <w:autoSpaceDE w:val="0"/>
        <w:autoSpaceDN w:val="0"/>
        <w:bidi w:val="0"/>
        <w:adjustRightInd/>
        <w:snapToGrid/>
        <w:spacing w:before="125" w:beforeLines="0" w:afterLines="0" w:line="340" w:lineRule="exact"/>
        <w:ind w:left="138" w:right="151" w:firstLine="420"/>
        <w:jc w:val="both"/>
        <w:textAlignment w:val="auto"/>
        <w:rPr>
          <w:rFonts w:hint="eastAsia"/>
          <w:sz w:val="21"/>
        </w:rPr>
      </w:pPr>
      <w:r>
        <w:rPr>
          <w:rFonts w:hint="eastAsia"/>
          <w:sz w:val="21"/>
        </w:rPr>
        <w:t xml:space="preserve">关于计量周期的约定： </w:t>
      </w:r>
      <w:r>
        <w:rPr>
          <w:rFonts w:hint="eastAsia"/>
          <w:sz w:val="21"/>
          <w:u w:val="single"/>
        </w:rPr>
        <w:t>本合同的计量周期为月，每月 25 日为当月计量截止日期(不含当日)和 下月计量起始日期(含当日)</w:t>
      </w:r>
      <w:r>
        <w:rPr>
          <w:rFonts w:hint="eastAsia"/>
          <w:spacing w:val="1"/>
          <w:sz w:val="21"/>
          <w:u w:val="single"/>
        </w:rPr>
        <w:t xml:space="preserve"> </w:t>
      </w:r>
      <w:r>
        <w:rPr>
          <w:rFonts w:hint="eastAsia"/>
          <w:sz w:val="21"/>
        </w:rPr>
        <w:t>。</w:t>
      </w:r>
    </w:p>
    <w:p>
      <w:pPr>
        <w:pStyle w:val="2"/>
        <w:keepNext w:val="0"/>
        <w:keepLines w:val="0"/>
        <w:pageBreakBefore w:val="0"/>
        <w:widowControl w:val="0"/>
        <w:kinsoku w:val="0"/>
        <w:wordWrap/>
        <w:overflowPunct w:val="0"/>
        <w:topLinePunct w:val="0"/>
        <w:autoSpaceDE w:val="0"/>
        <w:autoSpaceDN w:val="0"/>
        <w:bidi w:val="0"/>
        <w:adjustRightInd/>
        <w:snapToGrid/>
        <w:spacing w:beforeLines="0" w:afterLines="0" w:line="340" w:lineRule="exact"/>
        <w:ind w:right="146"/>
        <w:textAlignment w:val="auto"/>
        <w:rPr>
          <w:rFonts w:hint="eastAsia"/>
          <w:sz w:val="21"/>
        </w:rPr>
      </w:pPr>
      <w:r>
        <w:rPr>
          <w:rFonts w:hint="eastAsia"/>
          <w:sz w:val="21"/>
        </w:rPr>
        <w:t>12.3.3 单价合同的计量</w:t>
      </w:r>
    </w:p>
    <w:p>
      <w:pPr>
        <w:pStyle w:val="2"/>
        <w:keepNext w:val="0"/>
        <w:keepLines w:val="0"/>
        <w:pageBreakBefore w:val="0"/>
        <w:widowControl w:val="0"/>
        <w:kinsoku w:val="0"/>
        <w:wordWrap/>
        <w:overflowPunct w:val="0"/>
        <w:topLinePunct w:val="0"/>
        <w:autoSpaceDE w:val="0"/>
        <w:autoSpaceDN w:val="0"/>
        <w:bidi w:val="0"/>
        <w:adjustRightInd/>
        <w:snapToGrid/>
        <w:spacing w:before="125" w:beforeLines="0" w:afterLines="0" w:line="340" w:lineRule="exact"/>
        <w:ind w:left="138" w:right="146" w:firstLine="420"/>
        <w:jc w:val="both"/>
        <w:textAlignment w:val="auto"/>
        <w:rPr>
          <w:rFonts w:hint="eastAsia"/>
          <w:sz w:val="21"/>
        </w:rPr>
      </w:pPr>
      <w:r>
        <w:rPr>
          <w:rFonts w:hint="eastAsia"/>
          <w:spacing w:val="2"/>
          <w:sz w:val="21"/>
        </w:rPr>
        <w:t xml:space="preserve">关于单价合同计量的约定： </w:t>
      </w:r>
      <w:r>
        <w:rPr>
          <w:rFonts w:hint="eastAsia"/>
          <w:sz w:val="21"/>
          <w:u w:val="single"/>
        </w:rPr>
        <w:t xml:space="preserve">(1) </w:t>
      </w:r>
      <w:r>
        <w:rPr>
          <w:rFonts w:hint="eastAsia"/>
          <w:spacing w:val="2"/>
          <w:sz w:val="21"/>
          <w:u w:val="single"/>
        </w:rPr>
        <w:t>工程量清单所列的工程量，不能作为承包人按合同履行其责任 依据，实际施工中发生的工程量增加或减少并不影响承包人履行合同的责任，工程结算以完成的实际</w:t>
      </w:r>
      <w:r>
        <w:rPr>
          <w:rFonts w:hint="eastAsia"/>
          <w:spacing w:val="5"/>
          <w:sz w:val="21"/>
          <w:u w:val="single"/>
        </w:rPr>
        <w:t xml:space="preserve"> </w:t>
      </w:r>
      <w:r>
        <w:rPr>
          <w:rFonts w:hint="eastAsia"/>
          <w:sz w:val="21"/>
          <w:u w:val="single"/>
        </w:rPr>
        <w:t>工程量为准。</w:t>
      </w:r>
    </w:p>
    <w:p>
      <w:pPr>
        <w:pStyle w:val="2"/>
        <w:keepNext w:val="0"/>
        <w:keepLines w:val="0"/>
        <w:pageBreakBefore w:val="0"/>
        <w:widowControl w:val="0"/>
        <w:kinsoku w:val="0"/>
        <w:wordWrap/>
        <w:overflowPunct w:val="0"/>
        <w:topLinePunct w:val="0"/>
        <w:autoSpaceDE w:val="0"/>
        <w:autoSpaceDN w:val="0"/>
        <w:bidi w:val="0"/>
        <w:adjustRightInd/>
        <w:snapToGrid/>
        <w:spacing w:beforeLines="0" w:afterLines="0" w:line="340" w:lineRule="exact"/>
        <w:ind w:left="138" w:right="145" w:firstLine="420"/>
        <w:jc w:val="both"/>
        <w:textAlignment w:val="auto"/>
        <w:rPr>
          <w:rFonts w:hint="eastAsia"/>
          <w:sz w:val="21"/>
        </w:rPr>
      </w:pPr>
      <w:r>
        <w:rPr>
          <w:rFonts w:hint="eastAsia"/>
          <w:sz w:val="21"/>
          <w:u w:val="single"/>
        </w:rPr>
        <w:t xml:space="preserve">(2) </w:t>
      </w:r>
      <w:r>
        <w:rPr>
          <w:rFonts w:hint="eastAsia"/>
          <w:spacing w:val="2"/>
          <w:sz w:val="21"/>
          <w:u w:val="single"/>
        </w:rPr>
        <w:t xml:space="preserve">除另有规定外，工程师应按照合同通过计量来核实确定已完成的工程量和价款，承包人应得 </w:t>
      </w:r>
      <w:r>
        <w:rPr>
          <w:rFonts w:hint="eastAsia"/>
          <w:spacing w:val="7"/>
          <w:sz w:val="21"/>
          <w:u w:val="single"/>
        </w:rPr>
        <w:t>到该价款扣除保留金后的金额。当工程师要对已完工的工程量进行计量时，应适时地通知承包人参</w:t>
      </w:r>
      <w:r>
        <w:rPr>
          <w:rFonts w:hint="eastAsia"/>
          <w:spacing w:val="8"/>
          <w:sz w:val="21"/>
          <w:u w:val="single"/>
        </w:rPr>
        <w:t xml:space="preserve"> </w:t>
      </w:r>
      <w:r>
        <w:rPr>
          <w:rFonts w:hint="eastAsia"/>
          <w:sz w:val="21"/>
          <w:u w:val="single"/>
        </w:rPr>
        <w:t>加。</w:t>
      </w:r>
    </w:p>
    <w:p>
      <w:pPr>
        <w:pStyle w:val="2"/>
        <w:keepNext w:val="0"/>
        <w:keepLines w:val="0"/>
        <w:pageBreakBefore w:val="0"/>
        <w:widowControl w:val="0"/>
        <w:kinsoku w:val="0"/>
        <w:wordWrap/>
        <w:overflowPunct w:val="0"/>
        <w:topLinePunct w:val="0"/>
        <w:autoSpaceDE w:val="0"/>
        <w:autoSpaceDN w:val="0"/>
        <w:bidi w:val="0"/>
        <w:adjustRightInd/>
        <w:snapToGrid/>
        <w:spacing w:beforeLines="0" w:afterLines="0" w:line="340" w:lineRule="exact"/>
        <w:ind w:right="4906"/>
        <w:textAlignment w:val="auto"/>
        <w:rPr>
          <w:rFonts w:hint="eastAsia"/>
          <w:sz w:val="21"/>
        </w:rPr>
      </w:pPr>
      <w:r>
        <w:rPr>
          <w:rFonts w:hint="eastAsia"/>
          <w:sz w:val="21"/>
        </w:rPr>
        <w:t>12.3.4 总价合同的计量</w:t>
      </w:r>
    </w:p>
    <w:p>
      <w:pPr>
        <w:pStyle w:val="2"/>
        <w:keepNext w:val="0"/>
        <w:keepLines w:val="0"/>
        <w:pageBreakBefore w:val="0"/>
        <w:widowControl w:val="0"/>
        <w:kinsoku w:val="0"/>
        <w:wordWrap/>
        <w:overflowPunct w:val="0"/>
        <w:topLinePunct w:val="0"/>
        <w:autoSpaceDE w:val="0"/>
        <w:autoSpaceDN w:val="0"/>
        <w:bidi w:val="0"/>
        <w:adjustRightInd/>
        <w:snapToGrid/>
        <w:spacing w:beforeLines="0" w:afterLines="0" w:line="340" w:lineRule="exact"/>
        <w:ind w:left="0" w:leftChars="0" w:right="4906" w:firstLine="0" w:firstLineChars="0"/>
        <w:textAlignment w:val="auto"/>
        <w:rPr>
          <w:rFonts w:hint="eastAsia"/>
          <w:sz w:val="21"/>
        </w:rPr>
      </w:pPr>
      <w:r>
        <w:rPr>
          <w:rFonts w:hint="eastAsia"/>
          <w:sz w:val="21"/>
        </w:rPr>
        <w:t xml:space="preserve">关于总价合同计量的约定： </w:t>
      </w:r>
      <w:r>
        <w:rPr>
          <w:rFonts w:hint="eastAsia"/>
          <w:sz w:val="21"/>
          <w:u w:val="single"/>
          <w:lang w:eastAsia="zh-CN"/>
        </w:rPr>
        <w:t>无</w:t>
      </w:r>
      <w:r>
        <w:rPr>
          <w:rFonts w:hint="eastAsia"/>
          <w:sz w:val="21"/>
          <w:u w:val="single"/>
          <w:lang w:val="en-US" w:eastAsia="zh-CN"/>
        </w:rPr>
        <w:t xml:space="preserve"> </w:t>
      </w:r>
      <w:r>
        <w:rPr>
          <w:rFonts w:hint="eastAsia"/>
          <w:spacing w:val="104"/>
          <w:sz w:val="21"/>
          <w:u w:val="single"/>
        </w:rPr>
        <w:t xml:space="preserve"> </w:t>
      </w:r>
      <w:r>
        <w:rPr>
          <w:rFonts w:hint="eastAsia"/>
          <w:sz w:val="21"/>
        </w:rPr>
        <w:t>。</w:t>
      </w:r>
    </w:p>
    <w:p>
      <w:pPr>
        <w:pStyle w:val="2"/>
        <w:keepNext w:val="0"/>
        <w:keepLines w:val="0"/>
        <w:pageBreakBefore w:val="0"/>
        <w:widowControl w:val="0"/>
        <w:kinsoku w:val="0"/>
        <w:wordWrap/>
        <w:overflowPunct w:val="0"/>
        <w:topLinePunct w:val="0"/>
        <w:autoSpaceDE w:val="0"/>
        <w:autoSpaceDN w:val="0"/>
        <w:bidi w:val="0"/>
        <w:adjustRightInd/>
        <w:snapToGrid/>
        <w:spacing w:beforeLines="0" w:afterLines="0" w:line="340" w:lineRule="exact"/>
        <w:ind w:left="138" w:right="149" w:firstLine="420"/>
        <w:jc w:val="both"/>
        <w:textAlignment w:val="auto"/>
        <w:rPr>
          <w:rFonts w:hint="eastAsia"/>
          <w:sz w:val="21"/>
        </w:rPr>
      </w:pPr>
      <w:r>
        <w:rPr>
          <w:rFonts w:hint="eastAsia"/>
          <w:sz w:val="21"/>
        </w:rPr>
        <w:t xml:space="preserve">12.3.5 总价合同采用支付分解表计量支付的，是否适用第 12.3.4 </w:t>
      </w:r>
      <w:r>
        <w:rPr>
          <w:rFonts w:hint="eastAsia"/>
          <w:spacing w:val="-7"/>
          <w:sz w:val="21"/>
        </w:rPr>
        <w:t>项〔总价合同的计量〕约定进行</w:t>
      </w:r>
      <w:r>
        <w:rPr>
          <w:rFonts w:hint="eastAsia"/>
          <w:sz w:val="21"/>
        </w:rPr>
        <w:t xml:space="preserve">计量： </w:t>
      </w:r>
      <w:r>
        <w:rPr>
          <w:rFonts w:hint="eastAsia"/>
          <w:sz w:val="21"/>
          <w:u w:val="single"/>
          <w:lang w:val="en-US" w:eastAsia="zh-CN"/>
        </w:rPr>
        <w:t xml:space="preserve">      </w:t>
      </w:r>
      <w:r>
        <w:rPr>
          <w:rFonts w:hint="eastAsia"/>
          <w:sz w:val="21"/>
          <w:u w:val="single"/>
        </w:rPr>
        <w:t>/</w:t>
      </w:r>
      <w:r>
        <w:rPr>
          <w:rFonts w:hint="eastAsia"/>
          <w:sz w:val="21"/>
          <w:u w:val="single"/>
          <w:lang w:val="en-US" w:eastAsia="zh-CN"/>
        </w:rPr>
        <w:t xml:space="preserve">       </w:t>
      </w:r>
      <w:r>
        <w:rPr>
          <w:rFonts w:hint="eastAsia"/>
          <w:spacing w:val="5"/>
          <w:sz w:val="21"/>
          <w:u w:val="single"/>
        </w:rPr>
        <w:t xml:space="preserve"> </w:t>
      </w:r>
      <w:r>
        <w:rPr>
          <w:rFonts w:hint="eastAsia"/>
          <w:sz w:val="21"/>
        </w:rPr>
        <w:t>。</w:t>
      </w:r>
    </w:p>
    <w:p>
      <w:pPr>
        <w:pStyle w:val="2"/>
        <w:keepNext w:val="0"/>
        <w:keepLines w:val="0"/>
        <w:pageBreakBefore w:val="0"/>
        <w:widowControl w:val="0"/>
        <w:kinsoku w:val="0"/>
        <w:wordWrap/>
        <w:overflowPunct w:val="0"/>
        <w:topLinePunct w:val="0"/>
        <w:autoSpaceDE w:val="0"/>
        <w:autoSpaceDN w:val="0"/>
        <w:bidi w:val="0"/>
        <w:adjustRightInd/>
        <w:snapToGrid/>
        <w:spacing w:before="31" w:beforeLines="0" w:afterLines="0" w:line="340" w:lineRule="exact"/>
        <w:ind w:left="0" w:leftChars="0" w:right="4906" w:firstLine="0" w:firstLineChars="0"/>
        <w:textAlignment w:val="auto"/>
        <w:rPr>
          <w:rFonts w:hint="eastAsia"/>
          <w:sz w:val="21"/>
        </w:rPr>
      </w:pPr>
      <w:r>
        <w:rPr>
          <w:rFonts w:hint="eastAsia"/>
          <w:sz w:val="21"/>
        </w:rPr>
        <w:t xml:space="preserve">12.3.6 其他价格形式合同的计量 </w:t>
      </w:r>
    </w:p>
    <w:p>
      <w:pPr>
        <w:pStyle w:val="2"/>
        <w:keepNext w:val="0"/>
        <w:keepLines w:val="0"/>
        <w:pageBreakBefore w:val="0"/>
        <w:widowControl w:val="0"/>
        <w:kinsoku w:val="0"/>
        <w:wordWrap/>
        <w:overflowPunct w:val="0"/>
        <w:topLinePunct w:val="0"/>
        <w:autoSpaceDE w:val="0"/>
        <w:autoSpaceDN w:val="0"/>
        <w:bidi w:val="0"/>
        <w:adjustRightInd/>
        <w:snapToGrid/>
        <w:spacing w:beforeLines="0" w:afterLines="0" w:line="340" w:lineRule="exact"/>
        <w:ind w:right="146"/>
        <w:textAlignment w:val="auto"/>
        <w:rPr>
          <w:rFonts w:hint="eastAsia"/>
          <w:sz w:val="21"/>
        </w:rPr>
      </w:pPr>
      <w:r>
        <w:rPr>
          <w:rFonts w:hint="eastAsia"/>
          <w:sz w:val="21"/>
        </w:rPr>
        <w:t>其他价格形式的计量方式和程序：</w:t>
      </w:r>
      <w:r>
        <w:rPr>
          <w:rFonts w:hint="eastAsia"/>
          <w:sz w:val="21"/>
          <w:u w:val="single"/>
          <w:lang w:val="en-US" w:eastAsia="zh-CN"/>
        </w:rPr>
        <w:t xml:space="preserve">      无           </w:t>
      </w:r>
      <w:r>
        <w:rPr>
          <w:rFonts w:hint="eastAsia"/>
          <w:sz w:val="21"/>
        </w:rPr>
        <w:t xml:space="preserve"> 。</w:t>
      </w:r>
    </w:p>
    <w:p>
      <w:pPr>
        <w:pStyle w:val="4"/>
        <w:pageBreakBefore w:val="0"/>
        <w:kinsoku w:val="0"/>
        <w:wordWrap/>
        <w:overflowPunct w:val="0"/>
        <w:topLinePunct w:val="0"/>
        <w:bidi w:val="0"/>
        <w:snapToGrid/>
        <w:spacing w:before="61" w:beforeLines="0" w:afterLines="0" w:line="360" w:lineRule="exact"/>
        <w:ind w:right="146"/>
        <w:jc w:val="both"/>
        <w:textAlignment w:val="auto"/>
        <w:rPr>
          <w:rFonts w:hint="eastAsia"/>
          <w:sz w:val="21"/>
        </w:rPr>
      </w:pPr>
      <w:bookmarkStart w:id="210" w:name="_Toc25680"/>
      <w:bookmarkStart w:id="211" w:name="_Toc18298"/>
    </w:p>
    <w:p>
      <w:pPr>
        <w:pStyle w:val="4"/>
        <w:pageBreakBefore w:val="0"/>
        <w:kinsoku w:val="0"/>
        <w:wordWrap/>
        <w:overflowPunct w:val="0"/>
        <w:topLinePunct w:val="0"/>
        <w:bidi w:val="0"/>
        <w:snapToGrid/>
        <w:spacing w:before="61" w:beforeLines="0" w:afterLines="0" w:line="360" w:lineRule="exact"/>
        <w:ind w:right="146"/>
        <w:jc w:val="both"/>
        <w:textAlignment w:val="auto"/>
        <w:rPr>
          <w:rFonts w:hint="eastAsia"/>
          <w:b w:val="0"/>
          <w:sz w:val="21"/>
        </w:rPr>
      </w:pPr>
      <w:r>
        <w:rPr>
          <w:rFonts w:hint="eastAsia"/>
          <w:sz w:val="21"/>
        </w:rPr>
        <w:t>12.4</w:t>
      </w:r>
      <w:r>
        <w:rPr>
          <w:rFonts w:hint="eastAsia"/>
          <w:spacing w:val="1"/>
          <w:sz w:val="21"/>
        </w:rPr>
        <w:t xml:space="preserve"> </w:t>
      </w:r>
      <w:r>
        <w:rPr>
          <w:rFonts w:hint="eastAsia"/>
          <w:sz w:val="21"/>
        </w:rPr>
        <w:t>工程进度款支付</w:t>
      </w:r>
      <w:bookmarkEnd w:id="210"/>
      <w:bookmarkEnd w:id="211"/>
    </w:p>
    <w:p>
      <w:pPr>
        <w:pStyle w:val="2"/>
        <w:pageBreakBefore w:val="0"/>
        <w:kinsoku w:val="0"/>
        <w:wordWrap/>
        <w:overflowPunct w:val="0"/>
        <w:topLinePunct w:val="0"/>
        <w:bidi w:val="0"/>
        <w:snapToGrid/>
        <w:spacing w:before="134" w:beforeLines="0" w:afterLines="0" w:line="360" w:lineRule="exact"/>
        <w:ind w:right="146"/>
        <w:textAlignment w:val="auto"/>
        <w:rPr>
          <w:rFonts w:hint="eastAsia"/>
          <w:sz w:val="21"/>
          <w:highlight w:val="yellow"/>
        </w:rPr>
      </w:pPr>
      <w:r>
        <w:rPr>
          <w:rFonts w:hint="eastAsia"/>
          <w:sz w:val="21"/>
        </w:rPr>
        <w:t>12.4</w:t>
      </w:r>
      <w:r>
        <w:rPr>
          <w:rFonts w:hint="eastAsia"/>
          <w:sz w:val="21"/>
          <w:highlight w:val="none"/>
        </w:rPr>
        <w:t xml:space="preserve">.1 付款周期 </w:t>
      </w:r>
    </w:p>
    <w:p>
      <w:pPr>
        <w:pStyle w:val="2"/>
        <w:pageBreakBefore w:val="0"/>
        <w:kinsoku w:val="0"/>
        <w:wordWrap/>
        <w:overflowPunct w:val="0"/>
        <w:topLinePunct w:val="0"/>
        <w:bidi w:val="0"/>
        <w:snapToGrid/>
        <w:spacing w:beforeLines="0" w:afterLines="0" w:line="360" w:lineRule="exact"/>
        <w:ind w:right="146"/>
        <w:textAlignment w:val="auto"/>
        <w:rPr>
          <w:rFonts w:hint="eastAsia"/>
          <w:sz w:val="21"/>
          <w:lang w:val="en-US" w:eastAsia="zh-CN"/>
        </w:rPr>
      </w:pPr>
      <w:r>
        <w:rPr>
          <w:rFonts w:hint="eastAsia"/>
          <w:spacing w:val="2"/>
          <w:sz w:val="21"/>
          <w:highlight w:val="none"/>
          <w:lang w:val="en-US" w:eastAsia="zh-CN"/>
        </w:rPr>
        <w:t xml:space="preserve">  </w:t>
      </w:r>
      <w:r>
        <w:rPr>
          <w:rFonts w:hint="eastAsia"/>
          <w:sz w:val="21"/>
          <w:lang w:val="en-US" w:eastAsia="zh-CN"/>
        </w:rPr>
        <w:t>（1）工程款原则上按月支付，工程进度款支付限额为完成工程量的</w:t>
      </w:r>
      <w:r>
        <w:rPr>
          <w:rFonts w:hint="eastAsia"/>
          <w:b/>
          <w:bCs/>
          <w:sz w:val="21"/>
          <w:u w:val="single"/>
          <w:lang w:val="en-US" w:eastAsia="zh-CN"/>
        </w:rPr>
        <w:t>80%</w:t>
      </w:r>
      <w:r>
        <w:rPr>
          <w:rFonts w:hint="eastAsia"/>
          <w:sz w:val="21"/>
          <w:lang w:val="en-US" w:eastAsia="zh-CN"/>
        </w:rPr>
        <w:t>；</w:t>
      </w:r>
    </w:p>
    <w:p>
      <w:pPr>
        <w:pStyle w:val="2"/>
        <w:pageBreakBefore w:val="0"/>
        <w:kinsoku w:val="0"/>
        <w:wordWrap/>
        <w:overflowPunct w:val="0"/>
        <w:topLinePunct w:val="0"/>
        <w:bidi w:val="0"/>
        <w:snapToGrid/>
        <w:spacing w:beforeLines="0" w:afterLines="0" w:line="360" w:lineRule="exact"/>
        <w:ind w:right="146"/>
        <w:textAlignment w:val="auto"/>
        <w:rPr>
          <w:rFonts w:hint="default"/>
          <w:sz w:val="21"/>
          <w:lang w:val="en-US" w:eastAsia="zh-CN"/>
        </w:rPr>
      </w:pPr>
      <w:r>
        <w:rPr>
          <w:rFonts w:hint="eastAsia"/>
          <w:sz w:val="21"/>
          <w:lang w:val="en-US" w:eastAsia="zh-CN"/>
        </w:rPr>
        <w:t xml:space="preserve">  （2）工程完工验收达到质量要求，结算经业主寄合同约定的财政或审计部门审定后，工程款支付至结算总价的</w:t>
      </w:r>
      <w:r>
        <w:rPr>
          <w:rFonts w:hint="eastAsia"/>
          <w:b/>
          <w:bCs/>
          <w:sz w:val="21"/>
          <w:u w:val="single"/>
          <w:lang w:val="en-US" w:eastAsia="zh-CN"/>
        </w:rPr>
        <w:t>97%</w:t>
      </w:r>
      <w:r>
        <w:rPr>
          <w:rFonts w:hint="eastAsia"/>
          <w:sz w:val="21"/>
          <w:lang w:val="en-US" w:eastAsia="zh-CN"/>
        </w:rPr>
        <w:t>，符合程序的合同外工程进度款支付限额为经业主审核认定的已完成工程量的</w:t>
      </w:r>
      <w:r>
        <w:rPr>
          <w:rFonts w:hint="eastAsia"/>
          <w:b/>
          <w:bCs/>
          <w:sz w:val="21"/>
          <w:lang w:val="en-US" w:eastAsia="zh-CN"/>
        </w:rPr>
        <w:t>60%</w:t>
      </w:r>
      <w:r>
        <w:rPr>
          <w:rFonts w:hint="eastAsia"/>
          <w:sz w:val="21"/>
          <w:lang w:val="en-US" w:eastAsia="zh-CN"/>
        </w:rPr>
        <w:t xml:space="preserve">，发包人按工程款价款结算总额的 </w:t>
      </w:r>
      <w:r>
        <w:rPr>
          <w:rFonts w:hint="eastAsia"/>
          <w:b/>
          <w:bCs/>
          <w:sz w:val="21"/>
          <w:u w:val="single"/>
          <w:lang w:val="en-US" w:eastAsia="zh-CN"/>
        </w:rPr>
        <w:t xml:space="preserve">3% </w:t>
      </w:r>
      <w:r>
        <w:rPr>
          <w:rFonts w:hint="eastAsia"/>
          <w:sz w:val="21"/>
          <w:lang w:val="en-US" w:eastAsia="zh-CN"/>
        </w:rPr>
        <w:t>预留工程质量证金金。</w:t>
      </w:r>
    </w:p>
    <w:p>
      <w:pPr>
        <w:pStyle w:val="2"/>
        <w:pageBreakBefore w:val="0"/>
        <w:kinsoku w:val="0"/>
        <w:wordWrap/>
        <w:overflowPunct w:val="0"/>
        <w:topLinePunct w:val="0"/>
        <w:bidi w:val="0"/>
        <w:snapToGrid/>
        <w:spacing w:before="18" w:beforeLines="0" w:afterLines="0" w:line="360" w:lineRule="exact"/>
        <w:ind w:left="0" w:leftChars="0" w:right="4906" w:firstLine="0" w:firstLineChars="0"/>
        <w:textAlignment w:val="auto"/>
        <w:rPr>
          <w:rFonts w:hint="eastAsia"/>
          <w:sz w:val="21"/>
        </w:rPr>
      </w:pPr>
      <w:r>
        <w:rPr>
          <w:rFonts w:hint="eastAsia"/>
          <w:color w:val="auto"/>
          <w:sz w:val="21"/>
          <w:highlight w:val="none"/>
          <w:lang w:val="en-US" w:eastAsia="zh-CN"/>
        </w:rPr>
        <w:t xml:space="preserve">   </w:t>
      </w:r>
      <w:r>
        <w:rPr>
          <w:rFonts w:hint="eastAsia"/>
          <w:color w:val="auto"/>
          <w:sz w:val="21"/>
          <w:highlight w:val="none"/>
        </w:rPr>
        <w:t xml:space="preserve">12.4.2 </w:t>
      </w:r>
      <w:r>
        <w:rPr>
          <w:rFonts w:hint="eastAsia"/>
          <w:b/>
          <w:bCs/>
          <w:color w:val="auto"/>
          <w:sz w:val="21"/>
          <w:highlight w:val="none"/>
        </w:rPr>
        <w:t>进度付</w:t>
      </w:r>
      <w:r>
        <w:rPr>
          <w:rFonts w:hint="eastAsia"/>
          <w:b/>
          <w:bCs/>
          <w:sz w:val="21"/>
          <w:highlight w:val="none"/>
        </w:rPr>
        <w:t>款申请单的</w:t>
      </w:r>
      <w:r>
        <w:rPr>
          <w:rFonts w:hint="eastAsia"/>
          <w:b/>
          <w:bCs/>
          <w:sz w:val="21"/>
        </w:rPr>
        <w:t xml:space="preserve">编制 </w:t>
      </w:r>
    </w:p>
    <w:p>
      <w:pPr>
        <w:pStyle w:val="2"/>
        <w:pageBreakBefore w:val="0"/>
        <w:kinsoku w:val="0"/>
        <w:wordWrap/>
        <w:overflowPunct w:val="0"/>
        <w:topLinePunct w:val="0"/>
        <w:bidi w:val="0"/>
        <w:snapToGrid/>
        <w:spacing w:before="18" w:beforeLines="0" w:afterLines="0" w:line="360" w:lineRule="exact"/>
        <w:ind w:left="0" w:leftChars="0" w:right="4906" w:firstLine="0" w:firstLineChars="0"/>
        <w:textAlignment w:val="auto"/>
        <w:rPr>
          <w:rFonts w:hint="eastAsia"/>
          <w:sz w:val="21"/>
        </w:rPr>
      </w:pPr>
      <w:r>
        <w:rPr>
          <w:rFonts w:hint="eastAsia"/>
          <w:sz w:val="21"/>
          <w:lang w:val="en-US" w:eastAsia="zh-CN"/>
        </w:rPr>
        <w:t xml:space="preserve">   </w:t>
      </w:r>
      <w:r>
        <w:rPr>
          <w:rFonts w:hint="eastAsia"/>
          <w:sz w:val="21"/>
        </w:rPr>
        <w:t>关于进度付款申请单编制的约定：</w:t>
      </w:r>
    </w:p>
    <w:p>
      <w:pPr>
        <w:pStyle w:val="2"/>
        <w:pageBreakBefore w:val="0"/>
        <w:kinsoku w:val="0"/>
        <w:wordWrap/>
        <w:overflowPunct w:val="0"/>
        <w:topLinePunct w:val="0"/>
        <w:bidi w:val="0"/>
        <w:snapToGrid/>
        <w:spacing w:beforeLines="0" w:afterLines="0" w:line="360" w:lineRule="exact"/>
        <w:ind w:right="146"/>
        <w:textAlignment w:val="auto"/>
        <w:rPr>
          <w:rFonts w:hint="eastAsia"/>
          <w:sz w:val="21"/>
        </w:rPr>
      </w:pPr>
      <w:r>
        <w:rPr>
          <w:rFonts w:hint="eastAsia"/>
          <w:sz w:val="21"/>
        </w:rPr>
        <w:t>（1）</w:t>
      </w:r>
      <w:r>
        <w:rPr>
          <w:rFonts w:hint="eastAsia"/>
          <w:sz w:val="21"/>
          <w:lang w:val="en-US" w:eastAsia="zh-CN"/>
        </w:rPr>
        <w:t xml:space="preserve"> </w:t>
      </w:r>
      <w:r>
        <w:rPr>
          <w:rFonts w:hint="eastAsia"/>
          <w:sz w:val="21"/>
        </w:rPr>
        <w:t>截至本次形象进度付款节点已完成工作的情况描述，对应此节点已累计完成的工程金额；</w:t>
      </w:r>
    </w:p>
    <w:p>
      <w:pPr>
        <w:pStyle w:val="2"/>
        <w:pageBreakBefore w:val="0"/>
        <w:kinsoku w:val="0"/>
        <w:wordWrap/>
        <w:overflowPunct w:val="0"/>
        <w:topLinePunct w:val="0"/>
        <w:bidi w:val="0"/>
        <w:snapToGrid/>
        <w:spacing w:before="125" w:beforeLines="0" w:afterLines="0" w:line="360" w:lineRule="exact"/>
        <w:ind w:right="146"/>
        <w:textAlignment w:val="auto"/>
        <w:rPr>
          <w:rFonts w:hint="eastAsia"/>
          <w:sz w:val="21"/>
        </w:rPr>
      </w:pPr>
      <w:r>
        <w:rPr>
          <w:rFonts w:hint="eastAsia"/>
          <w:sz w:val="21"/>
        </w:rPr>
        <w:t>（2） 根据第 10</w:t>
      </w:r>
      <w:r>
        <w:rPr>
          <w:rFonts w:hint="eastAsia"/>
          <w:spacing w:val="-16"/>
          <w:sz w:val="21"/>
        </w:rPr>
        <w:t xml:space="preserve"> </w:t>
      </w:r>
      <w:r>
        <w:rPr>
          <w:rFonts w:hint="eastAsia"/>
          <w:sz w:val="21"/>
        </w:rPr>
        <w:t>条【变更】应增加和扣减的变更金额；</w:t>
      </w:r>
    </w:p>
    <w:p>
      <w:pPr>
        <w:pStyle w:val="2"/>
        <w:pageBreakBefore w:val="0"/>
        <w:kinsoku w:val="0"/>
        <w:wordWrap/>
        <w:overflowPunct w:val="0"/>
        <w:topLinePunct w:val="0"/>
        <w:bidi w:val="0"/>
        <w:snapToGrid/>
        <w:spacing w:before="126" w:beforeLines="0" w:afterLines="0" w:line="360" w:lineRule="exact"/>
        <w:ind w:right="146"/>
        <w:textAlignment w:val="auto"/>
        <w:rPr>
          <w:rFonts w:hint="eastAsia"/>
          <w:sz w:val="21"/>
        </w:rPr>
      </w:pPr>
      <w:r>
        <w:rPr>
          <w:rFonts w:hint="eastAsia"/>
          <w:sz w:val="21"/>
        </w:rPr>
        <w:t>（3） 根据第</w:t>
      </w:r>
      <w:r>
        <w:rPr>
          <w:rFonts w:hint="eastAsia"/>
          <w:spacing w:val="-69"/>
          <w:sz w:val="21"/>
        </w:rPr>
        <w:t xml:space="preserve"> </w:t>
      </w:r>
      <w:r>
        <w:rPr>
          <w:rFonts w:hint="eastAsia"/>
          <w:sz w:val="21"/>
        </w:rPr>
        <w:t>12.2【预付款】约定应支付的预付款和扣减的返还预付款；</w:t>
      </w:r>
    </w:p>
    <w:p>
      <w:pPr>
        <w:pStyle w:val="2"/>
        <w:pageBreakBefore w:val="0"/>
        <w:kinsoku w:val="0"/>
        <w:wordWrap/>
        <w:overflowPunct w:val="0"/>
        <w:topLinePunct w:val="0"/>
        <w:bidi w:val="0"/>
        <w:snapToGrid/>
        <w:spacing w:before="125" w:beforeLines="0" w:afterLines="0" w:line="360" w:lineRule="exact"/>
        <w:ind w:right="146"/>
        <w:textAlignment w:val="auto"/>
        <w:rPr>
          <w:rFonts w:hint="eastAsia"/>
          <w:sz w:val="21"/>
        </w:rPr>
      </w:pPr>
      <w:r>
        <w:rPr>
          <w:rFonts w:hint="eastAsia"/>
          <w:sz w:val="21"/>
        </w:rPr>
        <w:t>（4） 根据第</w:t>
      </w:r>
      <w:r>
        <w:rPr>
          <w:rFonts w:hint="eastAsia"/>
          <w:spacing w:val="-69"/>
          <w:sz w:val="21"/>
        </w:rPr>
        <w:t xml:space="preserve"> </w:t>
      </w:r>
      <w:r>
        <w:rPr>
          <w:rFonts w:hint="eastAsia"/>
          <w:sz w:val="21"/>
        </w:rPr>
        <w:t>15.3【质量保证金】约定应扣减的质量保证金；</w:t>
      </w:r>
    </w:p>
    <w:p>
      <w:pPr>
        <w:pStyle w:val="2"/>
        <w:pageBreakBefore w:val="0"/>
        <w:kinsoku w:val="0"/>
        <w:wordWrap/>
        <w:overflowPunct w:val="0"/>
        <w:topLinePunct w:val="0"/>
        <w:bidi w:val="0"/>
        <w:snapToGrid/>
        <w:spacing w:before="125" w:beforeLines="0" w:afterLines="0" w:line="360" w:lineRule="exact"/>
        <w:ind w:right="146"/>
        <w:textAlignment w:val="auto"/>
        <w:rPr>
          <w:rFonts w:hint="eastAsia"/>
          <w:sz w:val="21"/>
        </w:rPr>
      </w:pPr>
      <w:r>
        <w:rPr>
          <w:rFonts w:hint="eastAsia"/>
          <w:sz w:val="21"/>
        </w:rPr>
        <w:t>（5） 根据第 19</w:t>
      </w:r>
      <w:r>
        <w:rPr>
          <w:rFonts w:hint="eastAsia"/>
          <w:spacing w:val="-16"/>
          <w:sz w:val="21"/>
        </w:rPr>
        <w:t xml:space="preserve"> </w:t>
      </w:r>
      <w:r>
        <w:rPr>
          <w:rFonts w:hint="eastAsia"/>
          <w:sz w:val="21"/>
        </w:rPr>
        <w:t>条【索赔】应增加和扣减的索赔金额；</w:t>
      </w:r>
    </w:p>
    <w:p>
      <w:pPr>
        <w:pStyle w:val="2"/>
        <w:pageBreakBefore w:val="0"/>
        <w:kinsoku w:val="0"/>
        <w:wordWrap/>
        <w:overflowPunct w:val="0"/>
        <w:topLinePunct w:val="0"/>
        <w:bidi w:val="0"/>
        <w:snapToGrid/>
        <w:spacing w:before="126" w:beforeLines="0" w:afterLines="0" w:line="360" w:lineRule="exact"/>
        <w:ind w:right="146"/>
        <w:textAlignment w:val="auto"/>
        <w:rPr>
          <w:rFonts w:hint="eastAsia"/>
          <w:sz w:val="21"/>
        </w:rPr>
      </w:pPr>
      <w:r>
        <w:rPr>
          <w:rFonts w:hint="eastAsia"/>
          <w:sz w:val="21"/>
        </w:rPr>
        <w:t>（6）</w:t>
      </w:r>
      <w:r>
        <w:rPr>
          <w:rFonts w:hint="eastAsia"/>
          <w:sz w:val="21"/>
          <w:lang w:val="en-US" w:eastAsia="zh-CN"/>
        </w:rPr>
        <w:t xml:space="preserve"> </w:t>
      </w:r>
      <w:r>
        <w:rPr>
          <w:rFonts w:hint="eastAsia"/>
          <w:sz w:val="21"/>
        </w:rPr>
        <w:t>对已签发的进度款支付证书中出现错误的修正，应在本次进度付款中支付或扣除的金额；</w:t>
      </w:r>
    </w:p>
    <w:p>
      <w:pPr>
        <w:pStyle w:val="2"/>
        <w:pageBreakBefore w:val="0"/>
        <w:kinsoku w:val="0"/>
        <w:wordWrap/>
        <w:overflowPunct w:val="0"/>
        <w:topLinePunct w:val="0"/>
        <w:bidi w:val="0"/>
        <w:snapToGrid/>
        <w:spacing w:before="126" w:beforeLines="0" w:afterLines="0" w:line="360" w:lineRule="exact"/>
        <w:ind w:right="146"/>
        <w:textAlignment w:val="auto"/>
        <w:rPr>
          <w:rFonts w:hint="eastAsia"/>
          <w:sz w:val="21"/>
        </w:rPr>
      </w:pPr>
      <w:r>
        <w:rPr>
          <w:rFonts w:hint="eastAsia"/>
          <w:sz w:val="21"/>
        </w:rPr>
        <w:t>（7） 根据合同约定应增加和扣减的其他金</w:t>
      </w:r>
      <w:r>
        <w:rPr>
          <w:rFonts w:hint="eastAsia"/>
          <w:sz w:val="21"/>
          <w:lang w:eastAsia="zh-CN"/>
        </w:rPr>
        <w:t>额</w:t>
      </w:r>
    </w:p>
    <w:p>
      <w:pPr>
        <w:pStyle w:val="2"/>
        <w:pageBreakBefore w:val="0"/>
        <w:kinsoku w:val="0"/>
        <w:wordWrap/>
        <w:overflowPunct w:val="0"/>
        <w:topLinePunct w:val="0"/>
        <w:bidi w:val="0"/>
        <w:snapToGrid/>
        <w:spacing w:before="126" w:beforeLines="0" w:afterLines="0" w:line="360" w:lineRule="exact"/>
        <w:ind w:right="146"/>
        <w:textAlignment w:val="auto"/>
        <w:rPr>
          <w:rFonts w:hint="eastAsia"/>
          <w:sz w:val="21"/>
        </w:rPr>
      </w:pPr>
      <w:r>
        <w:rPr>
          <w:rFonts w:hint="eastAsia"/>
          <w:sz w:val="21"/>
        </w:rPr>
        <w:t xml:space="preserve"> 12.4.3 进度付款申请单的提交</w:t>
      </w:r>
    </w:p>
    <w:p>
      <w:pPr>
        <w:pStyle w:val="2"/>
        <w:pageBreakBefore w:val="0"/>
        <w:kinsoku w:val="0"/>
        <w:wordWrap/>
        <w:overflowPunct w:val="0"/>
        <w:topLinePunct w:val="0"/>
        <w:bidi w:val="0"/>
        <w:snapToGrid/>
        <w:spacing w:before="31" w:beforeLines="0" w:afterLines="0" w:line="360" w:lineRule="exact"/>
        <w:textAlignment w:val="auto"/>
        <w:rPr>
          <w:rFonts w:hint="eastAsia"/>
          <w:sz w:val="21"/>
        </w:rPr>
      </w:pPr>
      <w:r>
        <w:rPr>
          <w:rFonts w:hint="eastAsia"/>
          <w:spacing w:val="-5"/>
          <w:sz w:val="21"/>
        </w:rPr>
        <w:t>（1）单价合同进度付款申请单提交的约定：</w:t>
      </w:r>
      <w:r>
        <w:rPr>
          <w:rFonts w:hint="eastAsia"/>
          <w:sz w:val="21"/>
        </w:rPr>
        <w:t xml:space="preserve"> </w:t>
      </w:r>
      <w:r>
        <w:rPr>
          <w:rFonts w:hint="eastAsia"/>
          <w:sz w:val="21"/>
          <w:u w:val="single"/>
        </w:rPr>
        <w:t>达到形象进度支付节点后即可提交，可以与计量周期重合 。</w:t>
      </w:r>
    </w:p>
    <w:p>
      <w:pPr>
        <w:pStyle w:val="2"/>
        <w:keepNext w:val="0"/>
        <w:keepLines w:val="0"/>
        <w:pageBreakBefore w:val="0"/>
        <w:widowControl w:val="0"/>
        <w:kinsoku w:val="0"/>
        <w:wordWrap/>
        <w:overflowPunct w:val="0"/>
        <w:topLinePunct w:val="0"/>
        <w:autoSpaceDE w:val="0"/>
        <w:autoSpaceDN w:val="0"/>
        <w:bidi w:val="0"/>
        <w:adjustRightInd w:val="0"/>
        <w:snapToGrid/>
        <w:spacing w:before="103" w:beforeLines="0" w:afterLines="0" w:line="360" w:lineRule="exact"/>
        <w:ind w:right="146"/>
        <w:textAlignment w:val="auto"/>
        <w:rPr>
          <w:rFonts w:hint="eastAsia"/>
          <w:sz w:val="21"/>
        </w:rPr>
      </w:pPr>
      <w:r>
        <w:rPr>
          <w:rFonts w:hint="eastAsia"/>
          <w:sz w:val="21"/>
        </w:rPr>
        <w:t>（2）总价合同进度付款申请单提交的约定：</w:t>
      </w:r>
      <w:r>
        <w:rPr>
          <w:rFonts w:hint="eastAsia"/>
          <w:sz w:val="21"/>
          <w:u w:val="single"/>
          <w:lang w:val="en-US" w:eastAsia="zh-CN"/>
        </w:rPr>
        <w:t xml:space="preserve">  </w:t>
      </w:r>
      <w:r>
        <w:rPr>
          <w:rFonts w:hint="eastAsia"/>
          <w:sz w:val="21"/>
          <w:u w:val="single"/>
        </w:rPr>
        <w:t xml:space="preserve"> 无</w:t>
      </w:r>
      <w:r>
        <w:rPr>
          <w:rFonts w:hint="eastAsia"/>
          <w:spacing w:val="105"/>
          <w:sz w:val="21"/>
          <w:u w:val="single"/>
        </w:rPr>
        <w:t xml:space="preserve"> </w:t>
      </w:r>
      <w:r>
        <w:rPr>
          <w:rFonts w:hint="eastAsia"/>
          <w:spacing w:val="105"/>
          <w:sz w:val="21"/>
          <w:lang w:val="en-US" w:eastAsia="zh-CN"/>
        </w:rPr>
        <w:t xml:space="preserve"> </w:t>
      </w:r>
      <w:r>
        <w:rPr>
          <w:rFonts w:hint="eastAsia"/>
          <w:sz w:val="21"/>
        </w:rPr>
        <w:t>。</w:t>
      </w:r>
    </w:p>
    <w:p>
      <w:pPr>
        <w:pStyle w:val="2"/>
        <w:pageBreakBefore w:val="0"/>
        <w:kinsoku w:val="0"/>
        <w:wordWrap/>
        <w:overflowPunct w:val="0"/>
        <w:topLinePunct w:val="0"/>
        <w:bidi w:val="0"/>
        <w:snapToGrid/>
        <w:spacing w:before="31" w:beforeLines="0" w:afterLines="0" w:line="360" w:lineRule="exact"/>
        <w:textAlignment w:val="auto"/>
        <w:rPr>
          <w:rFonts w:hint="eastAsia"/>
          <w:spacing w:val="-5"/>
          <w:sz w:val="21"/>
        </w:rPr>
      </w:pPr>
      <w:r>
        <w:rPr>
          <w:rFonts w:hint="eastAsia"/>
          <w:spacing w:val="-5"/>
          <w:sz w:val="21"/>
          <w:lang w:val="en-US" w:eastAsia="zh-CN"/>
        </w:rPr>
        <w:t>（3））</w:t>
      </w:r>
      <w:r>
        <w:rPr>
          <w:rFonts w:hint="eastAsia"/>
          <w:spacing w:val="-5"/>
          <w:sz w:val="21"/>
        </w:rPr>
        <w:t>其他价格形式合同进度付款申请单提交的约定：</w:t>
      </w:r>
      <w:r>
        <w:rPr>
          <w:rFonts w:hint="eastAsia"/>
          <w:spacing w:val="-5"/>
          <w:sz w:val="21"/>
          <w:lang w:val="en-US" w:eastAsia="zh-CN"/>
        </w:rPr>
        <w:t xml:space="preserve"> </w:t>
      </w:r>
      <w:r>
        <w:rPr>
          <w:rFonts w:hint="eastAsia"/>
          <w:spacing w:val="-5"/>
          <w:sz w:val="21"/>
        </w:rPr>
        <w:t xml:space="preserve"> 无 </w:t>
      </w:r>
      <w:r>
        <w:rPr>
          <w:rFonts w:hint="eastAsia"/>
          <w:spacing w:val="-5"/>
          <w:sz w:val="21"/>
          <w:lang w:val="en-US" w:eastAsia="zh-CN"/>
        </w:rPr>
        <w:t xml:space="preserve"> </w:t>
      </w:r>
      <w:r>
        <w:rPr>
          <w:rFonts w:hint="eastAsia"/>
          <w:spacing w:val="-5"/>
          <w:sz w:val="21"/>
        </w:rPr>
        <w:t xml:space="preserve">。 </w:t>
      </w:r>
    </w:p>
    <w:p>
      <w:pPr>
        <w:pStyle w:val="2"/>
        <w:pageBreakBefore w:val="0"/>
        <w:kinsoku w:val="0"/>
        <w:wordWrap/>
        <w:overflowPunct w:val="0"/>
        <w:topLinePunct w:val="0"/>
        <w:bidi w:val="0"/>
        <w:snapToGrid/>
        <w:spacing w:before="31" w:beforeLines="0" w:afterLines="0" w:line="360" w:lineRule="exact"/>
        <w:ind w:left="0" w:leftChars="0" w:firstLine="0" w:firstLineChars="0"/>
        <w:textAlignment w:val="auto"/>
        <w:rPr>
          <w:rFonts w:hint="eastAsia"/>
          <w:spacing w:val="-5"/>
          <w:sz w:val="21"/>
        </w:rPr>
      </w:pPr>
      <w:r>
        <w:rPr>
          <w:rFonts w:hint="eastAsia"/>
          <w:spacing w:val="-5"/>
          <w:sz w:val="21"/>
          <w:lang w:val="en-US" w:eastAsia="zh-CN"/>
        </w:rPr>
        <w:t xml:space="preserve">  </w:t>
      </w:r>
      <w:r>
        <w:rPr>
          <w:rFonts w:hint="eastAsia"/>
          <w:spacing w:val="-5"/>
          <w:sz w:val="21"/>
        </w:rPr>
        <w:t>12.4.4 进度款审核和支付</w:t>
      </w:r>
    </w:p>
    <w:p>
      <w:pPr>
        <w:pStyle w:val="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exact"/>
        <w:ind w:left="138" w:right="149" w:firstLine="420"/>
        <w:jc w:val="both"/>
        <w:textAlignment w:val="auto"/>
        <w:rPr>
          <w:rFonts w:hint="eastAsia"/>
          <w:sz w:val="21"/>
        </w:rPr>
      </w:pPr>
      <w:r>
        <w:rPr>
          <w:rFonts w:hint="eastAsia"/>
          <w:sz w:val="21"/>
        </w:rPr>
        <w:t>（1）监理人审查并报送发包人的期限：</w:t>
      </w:r>
      <w:r>
        <w:rPr>
          <w:rFonts w:hint="eastAsia"/>
          <w:sz w:val="21"/>
          <w:u w:val="single"/>
          <w:lang w:val="en-US" w:eastAsia="zh-CN"/>
        </w:rPr>
        <w:t xml:space="preserve">   </w:t>
      </w:r>
      <w:r>
        <w:rPr>
          <w:rFonts w:hint="eastAsia"/>
          <w:sz w:val="21"/>
          <w:u w:val="single"/>
        </w:rPr>
        <w:t>监理人收到承包人进度付款申请单以及</w:t>
      </w:r>
      <w:r>
        <w:rPr>
          <w:rFonts w:hint="eastAsia"/>
          <w:sz w:val="21"/>
          <w:u w:val="single"/>
          <w:lang w:val="en-US" w:eastAsia="zh-CN"/>
        </w:rPr>
        <w:t xml:space="preserve"> </w:t>
      </w:r>
      <w:r>
        <w:rPr>
          <w:rFonts w:hint="eastAsia"/>
          <w:sz w:val="21"/>
          <w:u w:val="single"/>
        </w:rPr>
        <w:t>相关资料后7天内</w:t>
      </w:r>
      <w:r>
        <w:rPr>
          <w:rFonts w:hint="eastAsia"/>
          <w:spacing w:val="10"/>
          <w:sz w:val="21"/>
          <w:u w:val="single"/>
        </w:rPr>
        <w:t xml:space="preserve"> </w:t>
      </w:r>
      <w:r>
        <w:rPr>
          <w:rFonts w:hint="eastAsia"/>
          <w:sz w:val="21"/>
        </w:rPr>
        <w:t>。</w:t>
      </w:r>
    </w:p>
    <w:p>
      <w:pPr>
        <w:pStyle w:val="2"/>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right="146"/>
        <w:textAlignment w:val="auto"/>
        <w:rPr>
          <w:rFonts w:hint="eastAsia"/>
          <w:color w:val="000000" w:themeColor="text1"/>
          <w:sz w:val="21"/>
        </w:rPr>
      </w:pPr>
      <w:r>
        <w:rPr>
          <w:rFonts w:hint="eastAsia"/>
          <w:sz w:val="21"/>
        </w:rPr>
        <w:t xml:space="preserve">发包人完成审批并签发进度款支付证书的期限： </w:t>
      </w:r>
      <w:r>
        <w:rPr>
          <w:rFonts w:hint="eastAsia"/>
          <w:color w:val="000000" w:themeColor="text1"/>
          <w:sz w:val="21"/>
          <w:u w:val="single"/>
          <w:lang w:val="en-US" w:eastAsia="zh-CN"/>
        </w:rPr>
        <w:t xml:space="preserve">   </w:t>
      </w:r>
      <w:r>
        <w:rPr>
          <w:rFonts w:hint="eastAsia"/>
          <w:color w:val="000000" w:themeColor="text1"/>
          <w:sz w:val="21"/>
          <w:u w:val="single"/>
        </w:rPr>
        <w:t>7 天内</w:t>
      </w:r>
      <w:r>
        <w:rPr>
          <w:rFonts w:hint="eastAsia"/>
          <w:color w:val="000000" w:themeColor="text1"/>
          <w:spacing w:val="52"/>
          <w:sz w:val="21"/>
          <w:u w:val="single"/>
        </w:rPr>
        <w:t xml:space="preserve"> </w:t>
      </w:r>
      <w:r>
        <w:rPr>
          <w:rFonts w:hint="eastAsia"/>
          <w:color w:val="000000" w:themeColor="text1"/>
          <w:spacing w:val="52"/>
          <w:sz w:val="21"/>
          <w:u w:val="single"/>
          <w:lang w:val="en-US" w:eastAsia="zh-CN"/>
        </w:rPr>
        <w:t xml:space="preserve"> </w:t>
      </w:r>
      <w:r>
        <w:rPr>
          <w:rFonts w:hint="eastAsia"/>
          <w:color w:val="000000" w:themeColor="text1"/>
          <w:sz w:val="21"/>
        </w:rPr>
        <w:t>。</w:t>
      </w:r>
    </w:p>
    <w:p>
      <w:pPr>
        <w:pStyle w:val="2"/>
        <w:keepNext w:val="0"/>
        <w:keepLines w:val="0"/>
        <w:pageBreakBefore w:val="0"/>
        <w:widowControl w:val="0"/>
        <w:numPr>
          <w:ilvl w:val="0"/>
          <w:numId w:val="22"/>
        </w:numPr>
        <w:kinsoku w:val="0"/>
        <w:wordWrap/>
        <w:overflowPunct w:val="0"/>
        <w:topLinePunct w:val="0"/>
        <w:autoSpaceDE w:val="0"/>
        <w:autoSpaceDN w:val="0"/>
        <w:bidi w:val="0"/>
        <w:adjustRightInd w:val="0"/>
        <w:snapToGrid/>
        <w:spacing w:before="124" w:beforeLines="0" w:afterLines="0" w:line="360" w:lineRule="exact"/>
        <w:ind w:right="146"/>
        <w:textAlignment w:val="auto"/>
        <w:rPr>
          <w:rFonts w:hint="eastAsia"/>
          <w:color w:val="000000" w:themeColor="text1"/>
          <w:sz w:val="21"/>
        </w:rPr>
      </w:pPr>
      <w:r>
        <w:rPr>
          <w:rFonts w:hint="eastAsia"/>
          <w:color w:val="000000" w:themeColor="text1"/>
          <w:sz w:val="21"/>
        </w:rPr>
        <w:t>发包人支付进度款的期限：</w:t>
      </w:r>
      <w:r>
        <w:rPr>
          <w:rFonts w:hint="eastAsia"/>
          <w:color w:val="000000" w:themeColor="text1"/>
          <w:spacing w:val="104"/>
          <w:sz w:val="21"/>
          <w:u w:val="single"/>
        </w:rPr>
        <w:t xml:space="preserve"> </w:t>
      </w:r>
      <w:r>
        <w:rPr>
          <w:rFonts w:hint="eastAsia"/>
          <w:color w:val="000000" w:themeColor="text1"/>
          <w:sz w:val="21"/>
          <w:u w:val="single"/>
        </w:rPr>
        <w:t>办理相关手续后</w:t>
      </w:r>
      <w:r>
        <w:rPr>
          <w:rFonts w:hint="eastAsia"/>
          <w:color w:val="000000" w:themeColor="text1"/>
          <w:spacing w:val="-53"/>
          <w:sz w:val="21"/>
          <w:u w:val="single"/>
        </w:rPr>
        <w:t xml:space="preserve"> </w:t>
      </w:r>
      <w:r>
        <w:rPr>
          <w:rFonts w:hint="eastAsia"/>
          <w:color w:val="000000" w:themeColor="text1"/>
          <w:sz w:val="21"/>
          <w:u w:val="single"/>
        </w:rPr>
        <w:t>30</w:t>
      </w:r>
      <w:r>
        <w:rPr>
          <w:rFonts w:hint="eastAsia"/>
          <w:color w:val="000000" w:themeColor="text1"/>
          <w:spacing w:val="-52"/>
          <w:sz w:val="21"/>
          <w:u w:val="single"/>
        </w:rPr>
        <w:t xml:space="preserve"> </w:t>
      </w:r>
      <w:r>
        <w:rPr>
          <w:rFonts w:hint="eastAsia"/>
          <w:color w:val="000000" w:themeColor="text1"/>
          <w:sz w:val="21"/>
          <w:u w:val="single"/>
        </w:rPr>
        <w:t>天内</w:t>
      </w:r>
      <w:r>
        <w:rPr>
          <w:rFonts w:hint="eastAsia"/>
          <w:color w:val="000000" w:themeColor="text1"/>
          <w:sz w:val="21"/>
          <w:u w:val="single"/>
          <w:lang w:val="en-US" w:eastAsia="zh-CN"/>
        </w:rPr>
        <w:t xml:space="preserve"> </w:t>
      </w:r>
      <w:r>
        <w:rPr>
          <w:rFonts w:hint="eastAsia"/>
          <w:color w:val="000000" w:themeColor="text1"/>
          <w:spacing w:val="103"/>
          <w:sz w:val="21"/>
          <w:u w:val="single"/>
        </w:rPr>
        <w:t xml:space="preserve"> </w:t>
      </w:r>
      <w:r>
        <w:rPr>
          <w:rFonts w:hint="eastAsia"/>
          <w:color w:val="000000" w:themeColor="text1"/>
          <w:sz w:val="21"/>
        </w:rPr>
        <w:t xml:space="preserve">。 </w:t>
      </w:r>
    </w:p>
    <w:p>
      <w:pPr>
        <w:pStyle w:val="2"/>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24" w:beforeLines="0" w:afterLines="0" w:line="360" w:lineRule="exact"/>
        <w:ind w:right="146" w:rightChars="0"/>
        <w:textAlignment w:val="auto"/>
        <w:rPr>
          <w:rFonts w:hint="eastAsia"/>
          <w:sz w:val="21"/>
        </w:rPr>
      </w:pPr>
      <w:r>
        <w:rPr>
          <w:rFonts w:hint="eastAsia"/>
          <w:color w:val="000000" w:themeColor="text1"/>
          <w:sz w:val="21"/>
          <w:lang w:val="en-US" w:eastAsia="zh-CN"/>
        </w:rPr>
        <w:t xml:space="preserve">      </w:t>
      </w:r>
      <w:r>
        <w:rPr>
          <w:rFonts w:hint="eastAsia"/>
          <w:color w:val="000000" w:themeColor="text1"/>
          <w:sz w:val="21"/>
        </w:rPr>
        <w:t>发包人逾期支付进度款的违约金的计算方式：</w:t>
      </w:r>
      <w:r>
        <w:rPr>
          <w:rFonts w:hint="eastAsia"/>
          <w:color w:val="000000" w:themeColor="text1"/>
          <w:spacing w:val="104"/>
          <w:sz w:val="21"/>
        </w:rPr>
        <w:t xml:space="preserve"> </w:t>
      </w:r>
      <w:r>
        <w:rPr>
          <w:rFonts w:hint="eastAsia"/>
          <w:color w:val="000000" w:themeColor="text1"/>
          <w:sz w:val="21"/>
          <w:u w:val="single"/>
        </w:rPr>
        <w:t>按通用条款</w:t>
      </w:r>
      <w:r>
        <w:rPr>
          <w:rFonts w:hint="eastAsia"/>
          <w:sz w:val="21"/>
          <w:u w:val="single"/>
        </w:rPr>
        <w:t>，无特殊约定</w:t>
      </w:r>
      <w:r>
        <w:rPr>
          <w:rFonts w:hint="eastAsia"/>
          <w:spacing w:val="104"/>
          <w:sz w:val="21"/>
          <w:u w:val="single"/>
        </w:rPr>
        <w:t xml:space="preserve"> </w:t>
      </w:r>
      <w:r>
        <w:rPr>
          <w:rFonts w:hint="eastAsia"/>
          <w:sz w:val="21"/>
        </w:rPr>
        <w:t xml:space="preserve">。 </w:t>
      </w:r>
    </w:p>
    <w:p>
      <w:pPr>
        <w:pStyle w:val="2"/>
        <w:keepNext w:val="0"/>
        <w:keepLines w:val="0"/>
        <w:pageBreakBefore w:val="0"/>
        <w:widowControl w:val="0"/>
        <w:numPr>
          <w:ilvl w:val="0"/>
          <w:numId w:val="22"/>
        </w:numPr>
        <w:kinsoku w:val="0"/>
        <w:wordWrap/>
        <w:overflowPunct w:val="0"/>
        <w:topLinePunct w:val="0"/>
        <w:autoSpaceDE w:val="0"/>
        <w:autoSpaceDN w:val="0"/>
        <w:bidi w:val="0"/>
        <w:adjustRightInd w:val="0"/>
        <w:snapToGrid/>
        <w:spacing w:before="124" w:beforeLines="0" w:afterLines="0" w:line="360" w:lineRule="exact"/>
        <w:ind w:right="146"/>
        <w:textAlignment w:val="auto"/>
        <w:rPr>
          <w:rFonts w:hint="eastAsia"/>
          <w:sz w:val="21"/>
        </w:rPr>
      </w:pPr>
      <w:r>
        <w:rPr>
          <w:rFonts w:hint="eastAsia"/>
          <w:sz w:val="21"/>
        </w:rPr>
        <w:t>12.4.6 支付分解表的编制</w:t>
      </w:r>
    </w:p>
    <w:p>
      <w:pPr>
        <w:pStyle w:val="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exact"/>
        <w:ind w:right="146"/>
        <w:textAlignment w:val="auto"/>
        <w:rPr>
          <w:rFonts w:hint="eastAsia"/>
          <w:sz w:val="21"/>
        </w:rPr>
      </w:pPr>
      <w:r>
        <w:rPr>
          <w:rFonts w:hint="eastAsia"/>
          <w:sz w:val="21"/>
        </w:rPr>
        <w:t xml:space="preserve">2、总价合同支付分解表的编制与审批： </w:t>
      </w:r>
      <w:r>
        <w:rPr>
          <w:rFonts w:hint="eastAsia"/>
          <w:sz w:val="21"/>
          <w:u w:val="single"/>
          <w:lang w:val="en-US" w:eastAsia="zh-CN"/>
        </w:rPr>
        <w:t xml:space="preserve">     </w:t>
      </w:r>
      <w:r>
        <w:rPr>
          <w:rFonts w:hint="eastAsia"/>
          <w:sz w:val="21"/>
          <w:u w:val="single"/>
        </w:rPr>
        <w:t>按通用条款，无特殊约定</w:t>
      </w:r>
      <w:r>
        <w:rPr>
          <w:rFonts w:hint="eastAsia"/>
          <w:spacing w:val="104"/>
          <w:sz w:val="21"/>
          <w:u w:val="single"/>
        </w:rPr>
        <w:t xml:space="preserve"> </w:t>
      </w:r>
      <w:r>
        <w:rPr>
          <w:rFonts w:hint="eastAsia"/>
          <w:spacing w:val="104"/>
          <w:sz w:val="21"/>
          <w:u w:val="single"/>
          <w:lang w:val="en-US" w:eastAsia="zh-CN"/>
        </w:rPr>
        <w:t xml:space="preserve"> </w:t>
      </w:r>
      <w:r>
        <w:rPr>
          <w:rFonts w:hint="eastAsia"/>
          <w:sz w:val="21"/>
        </w:rPr>
        <w:t>。</w:t>
      </w:r>
    </w:p>
    <w:p>
      <w:pPr>
        <w:pStyle w:val="2"/>
        <w:keepNext w:val="0"/>
        <w:keepLines w:val="0"/>
        <w:pageBreakBefore w:val="0"/>
        <w:widowControl w:val="0"/>
        <w:kinsoku w:val="0"/>
        <w:wordWrap/>
        <w:overflowPunct w:val="0"/>
        <w:topLinePunct w:val="0"/>
        <w:autoSpaceDE w:val="0"/>
        <w:autoSpaceDN w:val="0"/>
        <w:bidi w:val="0"/>
        <w:adjustRightInd w:val="0"/>
        <w:snapToGrid/>
        <w:spacing w:before="124" w:beforeLines="0" w:afterLines="0" w:line="360" w:lineRule="exact"/>
        <w:ind w:left="138" w:right="149" w:firstLine="420"/>
        <w:jc w:val="both"/>
        <w:textAlignment w:val="auto"/>
        <w:rPr>
          <w:rFonts w:hint="eastAsia"/>
          <w:sz w:val="21"/>
          <w:u w:val="none"/>
        </w:rPr>
      </w:pPr>
      <w:r>
        <w:rPr>
          <w:rFonts w:hint="eastAsia"/>
          <w:sz w:val="21"/>
        </w:rPr>
        <w:t>3、单价合同的总价项目支付分解表的编制与审批：</w:t>
      </w:r>
      <w:r>
        <w:rPr>
          <w:rFonts w:hint="eastAsia"/>
          <w:sz w:val="21"/>
          <w:u w:val="single"/>
        </w:rPr>
        <w:t xml:space="preserve">总价项目不采用支付分解表的方式计算， </w:t>
      </w:r>
      <w:r>
        <w:rPr>
          <w:rFonts w:hint="eastAsia"/>
          <w:spacing w:val="-9"/>
          <w:sz w:val="21"/>
          <w:u w:val="single"/>
        </w:rPr>
        <w:t>而按《建设工程工程量清单计价规范（GB50500-2013）广西壮族自治区实施细则》的规定执行</w:t>
      </w:r>
      <w:r>
        <w:rPr>
          <w:rFonts w:hint="eastAsia"/>
          <w:spacing w:val="-9"/>
          <w:sz w:val="21"/>
          <w:u w:val="none"/>
        </w:rPr>
        <w:t xml:space="preserve"> </w:t>
      </w:r>
      <w:r>
        <w:rPr>
          <w:rFonts w:hint="eastAsia"/>
          <w:sz w:val="21"/>
          <w:u w:val="none"/>
        </w:rPr>
        <w:t xml:space="preserve">。 </w:t>
      </w:r>
    </w:p>
    <w:p>
      <w:pPr>
        <w:pStyle w:val="2"/>
        <w:keepNext w:val="0"/>
        <w:keepLines w:val="0"/>
        <w:pageBreakBefore w:val="0"/>
        <w:widowControl w:val="0"/>
        <w:kinsoku w:val="0"/>
        <w:wordWrap/>
        <w:overflowPunct w:val="0"/>
        <w:topLinePunct w:val="0"/>
        <w:autoSpaceDE w:val="0"/>
        <w:autoSpaceDN w:val="0"/>
        <w:bidi w:val="0"/>
        <w:adjustRightInd w:val="0"/>
        <w:snapToGrid/>
        <w:spacing w:before="124" w:beforeLines="0" w:afterLines="0" w:line="360" w:lineRule="exact"/>
        <w:ind w:left="0" w:leftChars="0" w:right="149" w:firstLine="0" w:firstLineChars="0"/>
        <w:jc w:val="both"/>
        <w:textAlignment w:val="auto"/>
        <w:rPr>
          <w:rFonts w:hint="eastAsia"/>
          <w:sz w:val="21"/>
        </w:rPr>
      </w:pPr>
      <w:r>
        <w:rPr>
          <w:rFonts w:hint="eastAsia"/>
          <w:sz w:val="21"/>
          <w:u w:val="none"/>
          <w:lang w:val="en-US" w:eastAsia="zh-CN"/>
        </w:rPr>
        <w:t xml:space="preserve">    </w:t>
      </w:r>
      <w:r>
        <w:rPr>
          <w:rFonts w:hint="eastAsia"/>
          <w:b/>
          <w:sz w:val="21"/>
        </w:rPr>
        <w:t>13.</w:t>
      </w:r>
      <w:r>
        <w:rPr>
          <w:rFonts w:hint="eastAsia"/>
          <w:b/>
          <w:spacing w:val="-12"/>
          <w:sz w:val="21"/>
        </w:rPr>
        <w:t xml:space="preserve"> </w:t>
      </w:r>
      <w:r>
        <w:rPr>
          <w:rFonts w:hint="eastAsia"/>
          <w:b/>
          <w:sz w:val="21"/>
        </w:rPr>
        <w:t>验收和工程试车</w:t>
      </w:r>
    </w:p>
    <w:p>
      <w:pPr>
        <w:pStyle w:val="4"/>
        <w:keepNext w:val="0"/>
        <w:keepLines w:val="0"/>
        <w:pageBreakBefore w:val="0"/>
        <w:widowControl w:val="0"/>
        <w:kinsoku w:val="0"/>
        <w:wordWrap/>
        <w:overflowPunct w:val="0"/>
        <w:topLinePunct w:val="0"/>
        <w:autoSpaceDE w:val="0"/>
        <w:autoSpaceDN w:val="0"/>
        <w:bidi w:val="0"/>
        <w:adjustRightInd w:val="0"/>
        <w:snapToGrid/>
        <w:spacing w:before="58" w:beforeLines="0" w:afterLines="0" w:line="360" w:lineRule="exact"/>
        <w:ind w:right="146"/>
        <w:jc w:val="both"/>
        <w:textAlignment w:val="auto"/>
        <w:rPr>
          <w:rFonts w:hint="eastAsia"/>
          <w:b w:val="0"/>
          <w:sz w:val="21"/>
        </w:rPr>
      </w:pPr>
      <w:r>
        <w:rPr>
          <w:rFonts w:hint="eastAsia"/>
          <w:sz w:val="21"/>
          <w:lang w:val="en-US" w:eastAsia="zh-CN"/>
        </w:rPr>
        <w:t xml:space="preserve">  </w:t>
      </w:r>
      <w:bookmarkStart w:id="212" w:name="_Toc5014"/>
      <w:bookmarkStart w:id="213" w:name="_Toc11133"/>
      <w:r>
        <w:rPr>
          <w:rFonts w:hint="eastAsia"/>
          <w:sz w:val="21"/>
        </w:rPr>
        <w:t>13.1</w:t>
      </w:r>
      <w:r>
        <w:rPr>
          <w:rFonts w:hint="eastAsia"/>
          <w:spacing w:val="1"/>
          <w:sz w:val="21"/>
        </w:rPr>
        <w:t xml:space="preserve"> </w:t>
      </w:r>
      <w:r>
        <w:rPr>
          <w:rFonts w:hint="eastAsia"/>
          <w:sz w:val="21"/>
        </w:rPr>
        <w:t>分部分项工程验收</w:t>
      </w:r>
      <w:bookmarkEnd w:id="212"/>
      <w:bookmarkEnd w:id="213"/>
    </w:p>
    <w:p>
      <w:pPr>
        <w:pStyle w:val="2"/>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left="138" w:right="145" w:firstLine="420"/>
        <w:jc w:val="both"/>
        <w:textAlignment w:val="auto"/>
        <w:rPr>
          <w:rFonts w:hint="eastAsia"/>
          <w:sz w:val="21"/>
        </w:rPr>
      </w:pPr>
      <w:r>
        <w:rPr>
          <w:rFonts w:hint="eastAsia"/>
          <w:sz w:val="21"/>
        </w:rPr>
        <w:t>13.1.2 监理人不能按时进行验收时，应提前 24 小时提交</w:t>
      </w:r>
      <w:r>
        <w:rPr>
          <w:rFonts w:hint="eastAsia"/>
          <w:sz w:val="21"/>
          <w:u w:val="single"/>
        </w:rPr>
        <w:t>书面</w:t>
      </w:r>
      <w:r>
        <w:rPr>
          <w:rFonts w:hint="eastAsia"/>
          <w:sz w:val="21"/>
        </w:rPr>
        <w:t xml:space="preserve">延期要求。 </w:t>
      </w:r>
    </w:p>
    <w:p>
      <w:pPr>
        <w:pStyle w:val="2"/>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left="138" w:right="145" w:firstLine="420"/>
        <w:jc w:val="both"/>
        <w:textAlignment w:val="auto"/>
        <w:rPr>
          <w:rFonts w:hint="eastAsia"/>
          <w:sz w:val="21"/>
        </w:rPr>
      </w:pPr>
      <w:r>
        <w:rPr>
          <w:rFonts w:hint="eastAsia"/>
          <w:sz w:val="21"/>
        </w:rPr>
        <w:t>关于延期最长不得超过</w:t>
      </w:r>
      <w:r>
        <w:rPr>
          <w:rFonts w:hint="eastAsia"/>
          <w:color w:val="000000" w:themeColor="text1"/>
          <w:sz w:val="21"/>
        </w:rPr>
        <w:t>：</w:t>
      </w:r>
      <w:r>
        <w:rPr>
          <w:rFonts w:hint="eastAsia"/>
          <w:color w:val="000000" w:themeColor="text1"/>
          <w:sz w:val="21"/>
          <w:u w:val="single"/>
        </w:rPr>
        <w:t xml:space="preserve"> 48 小时</w:t>
      </w:r>
      <w:r>
        <w:rPr>
          <w:rFonts w:hint="eastAsia"/>
          <w:color w:val="000000" w:themeColor="text1"/>
          <w:sz w:val="21"/>
        </w:rPr>
        <w:t>。</w:t>
      </w:r>
      <w:bookmarkStart w:id="214" w:name="_Toc5323"/>
      <w:bookmarkStart w:id="215" w:name="_Toc24279"/>
    </w:p>
    <w:p>
      <w:pPr>
        <w:pStyle w:val="4"/>
        <w:keepNext w:val="0"/>
        <w:keepLines w:val="0"/>
        <w:pageBreakBefore w:val="0"/>
        <w:widowControl w:val="0"/>
        <w:kinsoku w:val="0"/>
        <w:wordWrap/>
        <w:overflowPunct w:val="0"/>
        <w:topLinePunct w:val="0"/>
        <w:autoSpaceDE w:val="0"/>
        <w:autoSpaceDN w:val="0"/>
        <w:bidi w:val="0"/>
        <w:adjustRightInd w:val="0"/>
        <w:snapToGrid/>
        <w:spacing w:before="59" w:beforeLines="0" w:afterLines="0" w:line="340" w:lineRule="exact"/>
        <w:ind w:right="146"/>
        <w:jc w:val="both"/>
        <w:textAlignment w:val="auto"/>
        <w:rPr>
          <w:rFonts w:hint="eastAsia"/>
          <w:b w:val="0"/>
          <w:sz w:val="21"/>
        </w:rPr>
      </w:pPr>
      <w:r>
        <w:rPr>
          <w:rFonts w:hint="eastAsia"/>
          <w:sz w:val="21"/>
        </w:rPr>
        <w:t>13.2 竣工验收</w:t>
      </w:r>
      <w:bookmarkEnd w:id="214"/>
      <w:bookmarkEnd w:id="215"/>
    </w:p>
    <w:p>
      <w:pPr>
        <w:pStyle w:val="2"/>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40" w:lineRule="exact"/>
        <w:ind w:right="146"/>
        <w:textAlignment w:val="auto"/>
        <w:rPr>
          <w:rFonts w:hint="eastAsia"/>
          <w:sz w:val="21"/>
        </w:rPr>
      </w:pPr>
      <w:r>
        <w:rPr>
          <w:rFonts w:hint="eastAsia"/>
          <w:sz w:val="21"/>
        </w:rPr>
        <w:t>13.2.1</w:t>
      </w:r>
      <w:r>
        <w:rPr>
          <w:rFonts w:hint="eastAsia"/>
          <w:spacing w:val="-52"/>
          <w:sz w:val="21"/>
        </w:rPr>
        <w:t xml:space="preserve"> </w:t>
      </w:r>
      <w:r>
        <w:rPr>
          <w:rFonts w:hint="eastAsia"/>
          <w:sz w:val="21"/>
        </w:rPr>
        <w:t>竣工验收条件</w:t>
      </w:r>
    </w:p>
    <w:p>
      <w:pPr>
        <w:pStyle w:val="2"/>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40" w:lineRule="exact"/>
        <w:ind w:left="138" w:right="145" w:firstLine="420"/>
        <w:jc w:val="both"/>
        <w:textAlignment w:val="auto"/>
        <w:rPr>
          <w:rFonts w:hint="eastAsia"/>
          <w:sz w:val="21"/>
        </w:rPr>
      </w:pPr>
      <w:r>
        <w:rPr>
          <w:rFonts w:hint="eastAsia"/>
          <w:sz w:val="21"/>
        </w:rPr>
        <w:t xml:space="preserve">（3）承包人负责整理和提交的竣工验收资料应当符合工程所在地建设行政主管部门和(或)城市建 设档案管理机构有关施工资料的要求，具体内容包括： </w:t>
      </w:r>
      <w:r>
        <w:rPr>
          <w:rFonts w:hint="eastAsia"/>
          <w:sz w:val="21"/>
          <w:u w:val="single"/>
        </w:rPr>
        <w:t xml:space="preserve">工程具备竣工验收条件，承包人按工程竣工 </w:t>
      </w:r>
      <w:r>
        <w:rPr>
          <w:rFonts w:hint="eastAsia"/>
          <w:spacing w:val="7"/>
          <w:sz w:val="21"/>
          <w:u w:val="single"/>
        </w:rPr>
        <w:t xml:space="preserve">验收有关规定，向发包人提交符合城建档案馆归档要求内容装订成册的完整竣工资料及竣工验收报 </w:t>
      </w:r>
      <w:r>
        <w:rPr>
          <w:rFonts w:hint="eastAsia"/>
          <w:sz w:val="21"/>
          <w:u w:val="single"/>
        </w:rPr>
        <w:t xml:space="preserve">告、工程竣工图 </w:t>
      </w:r>
      <w:r>
        <w:rPr>
          <w:rFonts w:hint="eastAsia"/>
          <w:sz w:val="21"/>
        </w:rPr>
        <w:t>。</w:t>
      </w:r>
    </w:p>
    <w:p>
      <w:pPr>
        <w:pStyle w:val="2"/>
        <w:keepNext w:val="0"/>
        <w:keepLines w:val="0"/>
        <w:pageBreakBefore w:val="0"/>
        <w:widowControl w:val="0"/>
        <w:kinsoku w:val="0"/>
        <w:wordWrap/>
        <w:overflowPunct w:val="0"/>
        <w:topLinePunct w:val="0"/>
        <w:autoSpaceDE w:val="0"/>
        <w:autoSpaceDN w:val="0"/>
        <w:bidi w:val="0"/>
        <w:adjustRightInd w:val="0"/>
        <w:snapToGrid/>
        <w:spacing w:beforeLines="0" w:afterLines="0" w:line="340" w:lineRule="exact"/>
        <w:ind w:right="146"/>
        <w:textAlignment w:val="auto"/>
        <w:rPr>
          <w:rFonts w:hint="eastAsia"/>
          <w:sz w:val="21"/>
        </w:rPr>
      </w:pPr>
      <w:r>
        <w:rPr>
          <w:rFonts w:hint="eastAsia"/>
          <w:sz w:val="21"/>
        </w:rPr>
        <w:t xml:space="preserve">竣工验收资料的份数： </w:t>
      </w:r>
      <w:r>
        <w:rPr>
          <w:rFonts w:hint="eastAsia"/>
          <w:sz w:val="21"/>
          <w:u w:val="single"/>
        </w:rPr>
        <w:t>6 份</w:t>
      </w:r>
      <w:r>
        <w:rPr>
          <w:rFonts w:hint="eastAsia"/>
          <w:spacing w:val="52"/>
          <w:sz w:val="21"/>
          <w:u w:val="single"/>
        </w:rPr>
        <w:t xml:space="preserve"> </w:t>
      </w:r>
      <w:r>
        <w:rPr>
          <w:rFonts w:hint="eastAsia"/>
          <w:sz w:val="21"/>
        </w:rPr>
        <w:t>。</w:t>
      </w:r>
    </w:p>
    <w:p>
      <w:pPr>
        <w:pStyle w:val="2"/>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40" w:lineRule="exact"/>
        <w:ind w:left="138" w:right="150" w:firstLine="420"/>
        <w:jc w:val="both"/>
        <w:textAlignment w:val="auto"/>
        <w:rPr>
          <w:rFonts w:hint="eastAsia"/>
          <w:color w:val="000000" w:themeColor="text1"/>
          <w:sz w:val="21"/>
        </w:rPr>
      </w:pPr>
      <w:r>
        <w:rPr>
          <w:rFonts w:hint="eastAsia"/>
          <w:color w:val="000000" w:themeColor="text1"/>
          <w:sz w:val="21"/>
          <w:u w:val="none"/>
        </w:rPr>
        <w:t>承</w:t>
      </w:r>
      <w:r>
        <w:rPr>
          <w:rFonts w:hint="eastAsia"/>
          <w:color w:val="000000" w:themeColor="text1"/>
          <w:sz w:val="21"/>
        </w:rPr>
        <w:t>包人提供竣工图的约定：：</w:t>
      </w:r>
      <w:r>
        <w:rPr>
          <w:rFonts w:hint="eastAsia"/>
          <w:color w:val="000000" w:themeColor="text1"/>
          <w:sz w:val="21"/>
          <w:u w:val="single"/>
        </w:rPr>
        <w:t>竣工验收正式通过后</w:t>
      </w:r>
      <w:r>
        <w:rPr>
          <w:rFonts w:hint="eastAsia"/>
          <w:color w:val="000000" w:themeColor="text1"/>
          <w:spacing w:val="-53"/>
          <w:sz w:val="21"/>
          <w:u w:val="single"/>
        </w:rPr>
        <w:t xml:space="preserve"> </w:t>
      </w:r>
      <w:r>
        <w:rPr>
          <w:rFonts w:hint="eastAsia"/>
          <w:color w:val="000000" w:themeColor="text1"/>
          <w:sz w:val="21"/>
          <w:u w:val="single"/>
        </w:rPr>
        <w:t>5</w:t>
      </w:r>
      <w:r>
        <w:rPr>
          <w:rFonts w:hint="eastAsia"/>
          <w:color w:val="000000" w:themeColor="text1"/>
          <w:spacing w:val="-52"/>
          <w:sz w:val="21"/>
          <w:u w:val="single"/>
        </w:rPr>
        <w:t xml:space="preserve"> </w:t>
      </w:r>
      <w:r>
        <w:rPr>
          <w:rFonts w:hint="eastAsia"/>
          <w:color w:val="000000" w:themeColor="text1"/>
          <w:spacing w:val="-8"/>
          <w:sz w:val="21"/>
          <w:u w:val="single"/>
        </w:rPr>
        <w:t>天（工程造价在</w:t>
      </w:r>
      <w:r>
        <w:rPr>
          <w:rFonts w:hint="eastAsia"/>
          <w:color w:val="000000" w:themeColor="text1"/>
          <w:spacing w:val="-53"/>
          <w:sz w:val="21"/>
          <w:u w:val="single"/>
        </w:rPr>
        <w:t xml:space="preserve"> </w:t>
      </w:r>
      <w:r>
        <w:rPr>
          <w:rFonts w:hint="eastAsia"/>
          <w:color w:val="000000" w:themeColor="text1"/>
          <w:sz w:val="21"/>
          <w:u w:val="single"/>
        </w:rPr>
        <w:t>500</w:t>
      </w:r>
      <w:r>
        <w:rPr>
          <w:rFonts w:hint="eastAsia"/>
          <w:color w:val="000000" w:themeColor="text1"/>
          <w:spacing w:val="-52"/>
          <w:sz w:val="21"/>
          <w:u w:val="single"/>
        </w:rPr>
        <w:t xml:space="preserve"> </w:t>
      </w:r>
      <w:r>
        <w:rPr>
          <w:rFonts w:hint="eastAsia"/>
          <w:color w:val="000000" w:themeColor="text1"/>
          <w:sz w:val="21"/>
          <w:u w:val="single"/>
        </w:rPr>
        <w:t>万元以下含</w:t>
      </w:r>
      <w:r>
        <w:rPr>
          <w:rFonts w:hint="eastAsia"/>
          <w:color w:val="000000" w:themeColor="text1"/>
          <w:spacing w:val="-53"/>
          <w:sz w:val="21"/>
          <w:u w:val="single"/>
        </w:rPr>
        <w:t xml:space="preserve"> </w:t>
      </w:r>
      <w:r>
        <w:rPr>
          <w:rFonts w:hint="eastAsia"/>
          <w:color w:val="000000" w:themeColor="text1"/>
          <w:sz w:val="21"/>
          <w:u w:val="single"/>
        </w:rPr>
        <w:t>500</w:t>
      </w:r>
      <w:r>
        <w:rPr>
          <w:rFonts w:hint="eastAsia"/>
          <w:color w:val="000000" w:themeColor="text1"/>
          <w:spacing w:val="-52"/>
          <w:sz w:val="21"/>
          <w:u w:val="single"/>
        </w:rPr>
        <w:t xml:space="preserve"> </w:t>
      </w:r>
      <w:r>
        <w:rPr>
          <w:rFonts w:hint="eastAsia"/>
          <w:color w:val="000000" w:themeColor="text1"/>
          <w:spacing w:val="-13"/>
          <w:sz w:val="21"/>
          <w:u w:val="single"/>
        </w:rPr>
        <w:t>万元）、</w:t>
      </w:r>
      <w:r>
        <w:rPr>
          <w:rFonts w:hint="eastAsia"/>
          <w:color w:val="000000" w:themeColor="text1"/>
          <w:sz w:val="21"/>
          <w:u w:val="single"/>
        </w:rPr>
        <w:t xml:space="preserve"> 10</w:t>
      </w:r>
      <w:r>
        <w:rPr>
          <w:rFonts w:hint="eastAsia"/>
          <w:color w:val="000000" w:themeColor="text1"/>
          <w:spacing w:val="-52"/>
          <w:sz w:val="21"/>
          <w:u w:val="single"/>
        </w:rPr>
        <w:t xml:space="preserve"> </w:t>
      </w:r>
      <w:r>
        <w:rPr>
          <w:rFonts w:hint="eastAsia"/>
          <w:color w:val="000000" w:themeColor="text1"/>
          <w:spacing w:val="-5"/>
          <w:sz w:val="21"/>
          <w:u w:val="single"/>
        </w:rPr>
        <w:t>天（工程造价在</w:t>
      </w:r>
      <w:r>
        <w:rPr>
          <w:rFonts w:hint="eastAsia"/>
          <w:color w:val="000000" w:themeColor="text1"/>
          <w:spacing w:val="-53"/>
          <w:sz w:val="21"/>
          <w:u w:val="single"/>
        </w:rPr>
        <w:t xml:space="preserve"> </w:t>
      </w:r>
      <w:r>
        <w:rPr>
          <w:rFonts w:hint="eastAsia"/>
          <w:color w:val="000000" w:themeColor="text1"/>
          <w:sz w:val="21"/>
          <w:u w:val="single"/>
        </w:rPr>
        <w:t>500</w:t>
      </w:r>
      <w:r>
        <w:rPr>
          <w:rFonts w:hint="eastAsia"/>
          <w:color w:val="000000" w:themeColor="text1"/>
          <w:spacing w:val="-53"/>
          <w:sz w:val="21"/>
          <w:u w:val="single"/>
        </w:rPr>
        <w:t xml:space="preserve"> </w:t>
      </w:r>
      <w:r>
        <w:rPr>
          <w:rFonts w:hint="eastAsia"/>
          <w:color w:val="000000" w:themeColor="text1"/>
          <w:sz w:val="21"/>
          <w:u w:val="single"/>
        </w:rPr>
        <w:t>万元至</w:t>
      </w:r>
      <w:r>
        <w:rPr>
          <w:rFonts w:hint="eastAsia"/>
          <w:color w:val="000000" w:themeColor="text1"/>
          <w:spacing w:val="-53"/>
          <w:sz w:val="21"/>
          <w:u w:val="single"/>
        </w:rPr>
        <w:t xml:space="preserve"> </w:t>
      </w:r>
      <w:r>
        <w:rPr>
          <w:rFonts w:hint="eastAsia"/>
          <w:color w:val="000000" w:themeColor="text1"/>
          <w:sz w:val="21"/>
          <w:u w:val="single"/>
        </w:rPr>
        <w:t>1000</w:t>
      </w:r>
      <w:r>
        <w:rPr>
          <w:rFonts w:hint="eastAsia"/>
          <w:color w:val="000000" w:themeColor="text1"/>
          <w:spacing w:val="-53"/>
          <w:sz w:val="21"/>
          <w:u w:val="single"/>
        </w:rPr>
        <w:t xml:space="preserve"> </w:t>
      </w:r>
      <w:r>
        <w:rPr>
          <w:rFonts w:hint="eastAsia"/>
          <w:color w:val="000000" w:themeColor="text1"/>
          <w:sz w:val="21"/>
          <w:u w:val="single"/>
        </w:rPr>
        <w:t>万元之间含</w:t>
      </w:r>
      <w:r>
        <w:rPr>
          <w:rFonts w:hint="eastAsia"/>
          <w:color w:val="000000" w:themeColor="text1"/>
          <w:spacing w:val="-53"/>
          <w:sz w:val="21"/>
          <w:u w:val="single"/>
        </w:rPr>
        <w:t xml:space="preserve"> </w:t>
      </w:r>
      <w:r>
        <w:rPr>
          <w:rFonts w:hint="eastAsia"/>
          <w:color w:val="000000" w:themeColor="text1"/>
          <w:sz w:val="21"/>
          <w:u w:val="single"/>
        </w:rPr>
        <w:t>1000</w:t>
      </w:r>
      <w:r>
        <w:rPr>
          <w:rFonts w:hint="eastAsia"/>
          <w:color w:val="000000" w:themeColor="text1"/>
          <w:spacing w:val="-52"/>
          <w:sz w:val="21"/>
          <w:u w:val="single"/>
        </w:rPr>
        <w:t xml:space="preserve"> </w:t>
      </w:r>
      <w:r>
        <w:rPr>
          <w:rFonts w:hint="eastAsia"/>
          <w:color w:val="000000" w:themeColor="text1"/>
          <w:spacing w:val="-5"/>
          <w:sz w:val="21"/>
          <w:u w:val="single"/>
        </w:rPr>
        <w:t>万元）、15</w:t>
      </w:r>
      <w:r>
        <w:rPr>
          <w:rFonts w:hint="eastAsia"/>
          <w:color w:val="000000" w:themeColor="text1"/>
          <w:spacing w:val="-52"/>
          <w:sz w:val="21"/>
          <w:u w:val="single"/>
        </w:rPr>
        <w:t xml:space="preserve"> </w:t>
      </w:r>
      <w:r>
        <w:rPr>
          <w:rFonts w:hint="eastAsia"/>
          <w:color w:val="000000" w:themeColor="text1"/>
          <w:spacing w:val="-5"/>
          <w:sz w:val="21"/>
          <w:u w:val="single"/>
        </w:rPr>
        <w:t>天（工程造价在</w:t>
      </w:r>
      <w:r>
        <w:rPr>
          <w:rFonts w:hint="eastAsia"/>
          <w:color w:val="000000" w:themeColor="text1"/>
          <w:spacing w:val="-53"/>
          <w:sz w:val="21"/>
          <w:u w:val="single"/>
        </w:rPr>
        <w:t xml:space="preserve"> </w:t>
      </w:r>
      <w:r>
        <w:rPr>
          <w:rFonts w:hint="eastAsia"/>
          <w:color w:val="000000" w:themeColor="text1"/>
          <w:sz w:val="21"/>
          <w:u w:val="single"/>
        </w:rPr>
        <w:t>1000</w:t>
      </w:r>
      <w:r>
        <w:rPr>
          <w:rFonts w:hint="eastAsia"/>
          <w:color w:val="000000" w:themeColor="text1"/>
          <w:spacing w:val="-53"/>
          <w:sz w:val="21"/>
          <w:u w:val="single"/>
        </w:rPr>
        <w:t xml:space="preserve"> </w:t>
      </w:r>
      <w:r>
        <w:rPr>
          <w:rFonts w:hint="eastAsia"/>
          <w:color w:val="000000" w:themeColor="text1"/>
          <w:spacing w:val="-5"/>
          <w:sz w:val="21"/>
          <w:u w:val="single"/>
        </w:rPr>
        <w:t>万元以上），提</w:t>
      </w:r>
      <w:r>
        <w:rPr>
          <w:rFonts w:hint="eastAsia"/>
          <w:color w:val="000000" w:themeColor="text1"/>
          <w:spacing w:val="-1"/>
          <w:sz w:val="21"/>
          <w:u w:val="single"/>
        </w:rPr>
        <w:t xml:space="preserve"> </w:t>
      </w:r>
      <w:r>
        <w:rPr>
          <w:rFonts w:hint="eastAsia"/>
          <w:color w:val="000000" w:themeColor="text1"/>
          <w:sz w:val="21"/>
          <w:u w:val="single"/>
        </w:rPr>
        <w:t>供竣工图的数量分别为</w:t>
      </w:r>
      <w:r>
        <w:rPr>
          <w:rFonts w:hint="eastAsia"/>
          <w:color w:val="000000" w:themeColor="text1"/>
          <w:spacing w:val="-53"/>
          <w:sz w:val="21"/>
          <w:u w:val="single"/>
        </w:rPr>
        <w:t xml:space="preserve"> </w:t>
      </w:r>
      <w:r>
        <w:rPr>
          <w:rFonts w:hint="eastAsia"/>
          <w:color w:val="000000" w:themeColor="text1"/>
          <w:sz w:val="21"/>
          <w:u w:val="single"/>
        </w:rPr>
        <w:t>2</w:t>
      </w:r>
      <w:r>
        <w:rPr>
          <w:rFonts w:hint="eastAsia"/>
          <w:color w:val="000000" w:themeColor="text1"/>
          <w:spacing w:val="-52"/>
          <w:sz w:val="21"/>
          <w:u w:val="single"/>
        </w:rPr>
        <w:t xml:space="preserve"> </w:t>
      </w:r>
      <w:r>
        <w:rPr>
          <w:rFonts w:hint="eastAsia"/>
          <w:color w:val="000000" w:themeColor="text1"/>
          <w:sz w:val="21"/>
          <w:u w:val="single"/>
        </w:rPr>
        <w:t>套、4</w:t>
      </w:r>
      <w:r>
        <w:rPr>
          <w:rFonts w:hint="eastAsia"/>
          <w:color w:val="000000" w:themeColor="text1"/>
          <w:spacing w:val="-52"/>
          <w:sz w:val="21"/>
          <w:u w:val="single"/>
        </w:rPr>
        <w:t xml:space="preserve"> </w:t>
      </w:r>
      <w:r>
        <w:rPr>
          <w:rFonts w:hint="eastAsia"/>
          <w:color w:val="000000" w:themeColor="text1"/>
          <w:sz w:val="21"/>
          <w:u w:val="single"/>
        </w:rPr>
        <w:t>套、6</w:t>
      </w:r>
      <w:r>
        <w:rPr>
          <w:rFonts w:hint="eastAsia"/>
          <w:color w:val="000000" w:themeColor="text1"/>
          <w:spacing w:val="-52"/>
          <w:sz w:val="21"/>
          <w:u w:val="single"/>
        </w:rPr>
        <w:t xml:space="preserve"> </w:t>
      </w:r>
      <w:r>
        <w:rPr>
          <w:rFonts w:hint="eastAsia"/>
          <w:color w:val="000000" w:themeColor="text1"/>
          <w:sz w:val="21"/>
          <w:u w:val="single"/>
        </w:rPr>
        <w:t>套。</w:t>
      </w:r>
    </w:p>
    <w:p>
      <w:pPr>
        <w:pStyle w:val="2"/>
        <w:keepNext w:val="0"/>
        <w:keepLines w:val="0"/>
        <w:pageBreakBefore w:val="0"/>
        <w:widowControl w:val="0"/>
        <w:kinsoku w:val="0"/>
        <w:wordWrap/>
        <w:overflowPunct w:val="0"/>
        <w:topLinePunct w:val="0"/>
        <w:autoSpaceDE w:val="0"/>
        <w:autoSpaceDN w:val="0"/>
        <w:bidi w:val="0"/>
        <w:adjustRightInd w:val="0"/>
        <w:snapToGrid/>
        <w:spacing w:before="31" w:beforeLines="0" w:afterLines="0" w:line="340" w:lineRule="exact"/>
        <w:ind w:right="146"/>
        <w:textAlignment w:val="auto"/>
        <w:rPr>
          <w:rFonts w:hint="eastAsia"/>
          <w:color w:val="000000" w:themeColor="text1"/>
          <w:sz w:val="21"/>
        </w:rPr>
      </w:pPr>
      <w:r>
        <w:rPr>
          <w:rFonts w:hint="eastAsia"/>
          <w:color w:val="000000" w:themeColor="text1"/>
          <w:sz w:val="21"/>
        </w:rPr>
        <w:t>13.2.2</w:t>
      </w:r>
      <w:r>
        <w:rPr>
          <w:rFonts w:hint="eastAsia"/>
          <w:color w:val="000000" w:themeColor="text1"/>
          <w:spacing w:val="-52"/>
          <w:sz w:val="21"/>
        </w:rPr>
        <w:t xml:space="preserve"> </w:t>
      </w:r>
      <w:r>
        <w:rPr>
          <w:rFonts w:hint="eastAsia"/>
          <w:color w:val="000000" w:themeColor="text1"/>
          <w:sz w:val="21"/>
        </w:rPr>
        <w:t>竣工验收程序</w:t>
      </w:r>
    </w:p>
    <w:p>
      <w:pPr>
        <w:pStyle w:val="2"/>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40" w:lineRule="exact"/>
        <w:ind w:right="146"/>
        <w:textAlignment w:val="auto"/>
        <w:rPr>
          <w:rFonts w:hint="eastAsia"/>
          <w:color w:val="000000" w:themeColor="text1"/>
          <w:sz w:val="21"/>
        </w:rPr>
      </w:pPr>
      <w:r>
        <w:rPr>
          <w:rFonts w:hint="eastAsia"/>
          <w:color w:val="000000" w:themeColor="text1"/>
          <w:sz w:val="21"/>
        </w:rPr>
        <w:t xml:space="preserve">关于竣工验收程序的约定： </w:t>
      </w:r>
      <w:r>
        <w:rPr>
          <w:rFonts w:hint="eastAsia"/>
          <w:color w:val="000000" w:themeColor="text1"/>
          <w:sz w:val="21"/>
          <w:u w:val="single"/>
        </w:rPr>
        <w:t xml:space="preserve">14 天内 </w:t>
      </w:r>
      <w:r>
        <w:rPr>
          <w:rFonts w:hint="eastAsia"/>
          <w:color w:val="000000" w:themeColor="text1"/>
          <w:sz w:val="21"/>
        </w:rPr>
        <w:t>。</w:t>
      </w:r>
    </w:p>
    <w:p>
      <w:pPr>
        <w:pStyle w:val="2"/>
        <w:keepNext w:val="0"/>
        <w:keepLines w:val="0"/>
        <w:pageBreakBefore w:val="0"/>
        <w:widowControl w:val="0"/>
        <w:kinsoku w:val="0"/>
        <w:wordWrap/>
        <w:overflowPunct w:val="0"/>
        <w:topLinePunct w:val="0"/>
        <w:autoSpaceDE w:val="0"/>
        <w:autoSpaceDN w:val="0"/>
        <w:bidi w:val="0"/>
        <w:adjustRightInd w:val="0"/>
        <w:snapToGrid/>
        <w:spacing w:before="124" w:beforeLines="0" w:afterLines="0" w:line="340" w:lineRule="exact"/>
        <w:ind w:left="138" w:right="149" w:firstLine="420"/>
        <w:jc w:val="both"/>
        <w:textAlignment w:val="auto"/>
        <w:rPr>
          <w:rFonts w:hint="eastAsia"/>
          <w:color w:val="000000" w:themeColor="text1"/>
          <w:sz w:val="21"/>
        </w:rPr>
      </w:pPr>
      <w:r>
        <w:rPr>
          <w:rFonts w:hint="eastAsia"/>
          <w:color w:val="000000" w:themeColor="text1"/>
          <w:sz w:val="21"/>
        </w:rPr>
        <w:t>发包人不按照本项约定组织竣工验收、颁发工程接收证书的违约金的计算方法： 按通用条款，无特殊约定 。</w:t>
      </w:r>
    </w:p>
    <w:p>
      <w:pPr>
        <w:pStyle w:val="2"/>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40" w:lineRule="exact"/>
        <w:ind w:right="3436"/>
        <w:textAlignment w:val="auto"/>
        <w:rPr>
          <w:rFonts w:hint="eastAsia"/>
          <w:color w:val="000000" w:themeColor="text1"/>
          <w:sz w:val="21"/>
        </w:rPr>
      </w:pPr>
      <w:r>
        <w:rPr>
          <w:rFonts w:hint="eastAsia"/>
          <w:color w:val="000000" w:themeColor="text1"/>
          <w:sz w:val="21"/>
        </w:rPr>
        <w:t xml:space="preserve">13.2.5 移交、接收全部与部分工程 </w:t>
      </w:r>
    </w:p>
    <w:p>
      <w:pPr>
        <w:pStyle w:val="2"/>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40" w:lineRule="exact"/>
        <w:ind w:right="3436"/>
        <w:textAlignment w:val="auto"/>
        <w:rPr>
          <w:rFonts w:hint="eastAsia"/>
          <w:color w:val="000000" w:themeColor="text1"/>
          <w:sz w:val="21"/>
        </w:rPr>
      </w:pPr>
      <w:r>
        <w:rPr>
          <w:rFonts w:hint="eastAsia"/>
          <w:color w:val="000000" w:themeColor="text1"/>
          <w:sz w:val="21"/>
        </w:rPr>
        <w:t xml:space="preserve">承包人向发包人移交工程的期限： </w:t>
      </w:r>
      <w:r>
        <w:rPr>
          <w:rFonts w:hint="eastAsia"/>
          <w:color w:val="000000" w:themeColor="text1"/>
          <w:sz w:val="21"/>
          <w:u w:val="single"/>
        </w:rPr>
        <w:t>14 天内</w:t>
      </w:r>
      <w:r>
        <w:rPr>
          <w:rFonts w:hint="eastAsia"/>
          <w:color w:val="000000" w:themeColor="text1"/>
          <w:spacing w:val="105"/>
          <w:sz w:val="21"/>
          <w:u w:val="single"/>
        </w:rPr>
        <w:t xml:space="preserve"> </w:t>
      </w:r>
      <w:r>
        <w:rPr>
          <w:rFonts w:hint="eastAsia"/>
          <w:color w:val="000000" w:themeColor="text1"/>
          <w:sz w:val="21"/>
        </w:rPr>
        <w:t>。</w:t>
      </w:r>
    </w:p>
    <w:p>
      <w:pPr>
        <w:pStyle w:val="2"/>
        <w:keepNext w:val="0"/>
        <w:keepLines w:val="0"/>
        <w:pageBreakBefore w:val="0"/>
        <w:widowControl w:val="0"/>
        <w:kinsoku w:val="0"/>
        <w:wordWrap/>
        <w:overflowPunct w:val="0"/>
        <w:topLinePunct w:val="0"/>
        <w:autoSpaceDE w:val="0"/>
        <w:autoSpaceDN w:val="0"/>
        <w:bidi w:val="0"/>
        <w:adjustRightInd w:val="0"/>
        <w:snapToGrid/>
        <w:spacing w:before="31" w:beforeLines="0" w:afterLines="0" w:line="340" w:lineRule="exact"/>
        <w:ind w:right="146"/>
        <w:textAlignment w:val="auto"/>
        <w:rPr>
          <w:rFonts w:hint="eastAsia"/>
          <w:color w:val="000000" w:themeColor="text1"/>
          <w:sz w:val="21"/>
        </w:rPr>
      </w:pPr>
      <w:r>
        <w:rPr>
          <w:rFonts w:hint="eastAsia"/>
          <w:color w:val="000000" w:themeColor="text1"/>
          <w:sz w:val="21"/>
        </w:rPr>
        <w:t xml:space="preserve">发包人未按本合同约定接收全部或部分工程的，违约金的计算方法为： </w:t>
      </w:r>
      <w:r>
        <w:rPr>
          <w:rFonts w:hint="eastAsia"/>
          <w:color w:val="000000" w:themeColor="text1"/>
          <w:sz w:val="21"/>
          <w:u w:val="single"/>
        </w:rPr>
        <w:t xml:space="preserve">14 天内 </w:t>
      </w:r>
      <w:r>
        <w:rPr>
          <w:rFonts w:hint="eastAsia"/>
          <w:color w:val="000000" w:themeColor="text1"/>
          <w:sz w:val="21"/>
        </w:rPr>
        <w:t>。</w:t>
      </w:r>
    </w:p>
    <w:p>
      <w:pPr>
        <w:pStyle w:val="2"/>
        <w:keepNext w:val="0"/>
        <w:keepLines w:val="0"/>
        <w:pageBreakBefore w:val="0"/>
        <w:widowControl w:val="0"/>
        <w:kinsoku w:val="0"/>
        <w:wordWrap/>
        <w:overflowPunct w:val="0"/>
        <w:topLinePunct w:val="0"/>
        <w:autoSpaceDE w:val="0"/>
        <w:autoSpaceDN w:val="0"/>
        <w:bidi w:val="0"/>
        <w:adjustRightInd w:val="0"/>
        <w:snapToGrid/>
        <w:spacing w:before="31" w:beforeLines="0" w:afterLines="0" w:line="340" w:lineRule="exact"/>
        <w:ind w:right="146"/>
        <w:textAlignment w:val="auto"/>
        <w:rPr>
          <w:rFonts w:hint="eastAsia"/>
          <w:sz w:val="20"/>
        </w:rPr>
      </w:pPr>
      <w:r>
        <w:rPr>
          <w:rFonts w:hint="eastAsia"/>
          <w:sz w:val="21"/>
        </w:rPr>
        <w:t>承包人未按时移交工程的，违约金的计算方法为：</w:t>
      </w:r>
      <w:r>
        <w:rPr>
          <w:rFonts w:hint="eastAsia"/>
          <w:color w:val="000000" w:themeColor="text1"/>
          <w:sz w:val="21"/>
        </w:rPr>
        <w:t xml:space="preserve"> </w:t>
      </w:r>
      <w:r>
        <w:rPr>
          <w:rFonts w:hint="eastAsia"/>
          <w:color w:val="000000" w:themeColor="text1"/>
          <w:sz w:val="21"/>
          <w:u w:val="single"/>
        </w:rPr>
        <w:t>每天支付违约金 5000 元</w:t>
      </w:r>
      <w:r>
        <w:rPr>
          <w:rFonts w:hint="eastAsia"/>
          <w:color w:val="000000" w:themeColor="text1"/>
          <w:spacing w:val="52"/>
          <w:sz w:val="21"/>
          <w:u w:val="single"/>
        </w:rPr>
        <w:t xml:space="preserve"> </w:t>
      </w:r>
      <w:r>
        <w:rPr>
          <w:rFonts w:hint="eastAsia"/>
          <w:color w:val="000000" w:themeColor="text1"/>
          <w:sz w:val="21"/>
        </w:rPr>
        <w:t>。</w:t>
      </w:r>
    </w:p>
    <w:p>
      <w:pPr>
        <w:pStyle w:val="2"/>
        <w:keepNext w:val="0"/>
        <w:keepLines w:val="0"/>
        <w:pageBreakBefore w:val="0"/>
        <w:widowControl w:val="0"/>
        <w:kinsoku w:val="0"/>
        <w:wordWrap/>
        <w:overflowPunct w:val="0"/>
        <w:topLinePunct w:val="0"/>
        <w:autoSpaceDE w:val="0"/>
        <w:autoSpaceDN w:val="0"/>
        <w:bidi w:val="0"/>
        <w:snapToGrid/>
        <w:spacing w:before="0" w:beforeLines="0" w:afterLines="0" w:line="340" w:lineRule="exact"/>
        <w:ind w:left="0" w:leftChars="0" w:firstLine="0" w:firstLineChars="0"/>
        <w:jc w:val="both"/>
        <w:textAlignment w:val="auto"/>
        <w:rPr>
          <w:rFonts w:hint="eastAsia"/>
          <w:sz w:val="21"/>
        </w:rPr>
      </w:pPr>
      <w:r>
        <w:rPr>
          <w:rFonts w:hint="eastAsia"/>
          <w:b/>
          <w:sz w:val="21"/>
        </w:rPr>
        <w:t>13.3 工程试车</w:t>
      </w:r>
    </w:p>
    <w:p>
      <w:pPr>
        <w:pStyle w:val="2"/>
        <w:keepNext w:val="0"/>
        <w:keepLines w:val="0"/>
        <w:pageBreakBefore w:val="0"/>
        <w:widowControl w:val="0"/>
        <w:kinsoku w:val="0"/>
        <w:wordWrap/>
        <w:overflowPunct w:val="0"/>
        <w:topLinePunct w:val="0"/>
        <w:autoSpaceDE w:val="0"/>
        <w:autoSpaceDN w:val="0"/>
        <w:bidi w:val="0"/>
        <w:snapToGrid/>
        <w:spacing w:before="133" w:beforeLines="0" w:afterLines="0" w:line="340" w:lineRule="exact"/>
        <w:ind w:left="698"/>
        <w:textAlignment w:val="auto"/>
        <w:rPr>
          <w:rFonts w:hint="eastAsia"/>
          <w:sz w:val="21"/>
        </w:rPr>
      </w:pPr>
      <w:r>
        <w:rPr>
          <w:rFonts w:hint="eastAsia"/>
          <w:sz w:val="21"/>
        </w:rPr>
        <w:t>13.3.1</w:t>
      </w:r>
      <w:r>
        <w:rPr>
          <w:rFonts w:hint="eastAsia"/>
          <w:spacing w:val="-1"/>
          <w:sz w:val="21"/>
        </w:rPr>
        <w:t xml:space="preserve"> </w:t>
      </w:r>
      <w:r>
        <w:rPr>
          <w:rFonts w:hint="eastAsia"/>
          <w:sz w:val="21"/>
        </w:rPr>
        <w:t>试车程序</w:t>
      </w:r>
    </w:p>
    <w:p>
      <w:pPr>
        <w:pStyle w:val="2"/>
        <w:keepNext w:val="0"/>
        <w:keepLines w:val="0"/>
        <w:pageBreakBefore w:val="0"/>
        <w:widowControl w:val="0"/>
        <w:kinsoku w:val="0"/>
        <w:wordWrap/>
        <w:overflowPunct w:val="0"/>
        <w:topLinePunct w:val="0"/>
        <w:autoSpaceDE w:val="0"/>
        <w:autoSpaceDN w:val="0"/>
        <w:bidi w:val="0"/>
        <w:snapToGrid/>
        <w:spacing w:before="126" w:beforeLines="0" w:afterLines="0" w:line="340" w:lineRule="exact"/>
        <w:ind w:left="698"/>
        <w:textAlignment w:val="auto"/>
        <w:rPr>
          <w:rFonts w:hint="eastAsia"/>
          <w:sz w:val="21"/>
        </w:rPr>
      </w:pPr>
      <w:r>
        <w:rPr>
          <w:rFonts w:hint="eastAsia"/>
          <w:sz w:val="21"/>
        </w:rPr>
        <w:t xml:space="preserve">工程试车内容： </w:t>
      </w:r>
      <w:r>
        <w:rPr>
          <w:rFonts w:hint="eastAsia"/>
          <w:sz w:val="21"/>
          <w:u w:val="single"/>
          <w:lang w:val="en-US" w:eastAsia="zh-CN"/>
        </w:rPr>
        <w:t xml:space="preserve">       </w:t>
      </w:r>
      <w:r>
        <w:rPr>
          <w:rFonts w:hint="eastAsia"/>
          <w:sz w:val="21"/>
          <w:u w:val="single"/>
        </w:rPr>
        <w:t>按通用条款，无特殊约定</w:t>
      </w:r>
      <w:r>
        <w:rPr>
          <w:rFonts w:hint="eastAsia"/>
          <w:sz w:val="21"/>
          <w:u w:val="single"/>
          <w:lang w:val="en-US" w:eastAsia="zh-CN"/>
        </w:rPr>
        <w:t xml:space="preserve">  </w:t>
      </w:r>
      <w:r>
        <w:rPr>
          <w:rFonts w:hint="eastAsia"/>
          <w:spacing w:val="103"/>
          <w:sz w:val="21"/>
          <w:u w:val="single"/>
        </w:rPr>
        <w:t xml:space="preserve"> </w:t>
      </w:r>
      <w:r>
        <w:rPr>
          <w:rFonts w:hint="eastAsia"/>
          <w:sz w:val="21"/>
        </w:rPr>
        <w:t>。</w:t>
      </w:r>
    </w:p>
    <w:p>
      <w:pPr>
        <w:pStyle w:val="2"/>
        <w:keepNext w:val="0"/>
        <w:keepLines w:val="0"/>
        <w:pageBreakBefore w:val="0"/>
        <w:widowControl w:val="0"/>
        <w:kinsoku w:val="0"/>
        <w:wordWrap/>
        <w:overflowPunct w:val="0"/>
        <w:topLinePunct w:val="0"/>
        <w:autoSpaceDE w:val="0"/>
        <w:autoSpaceDN w:val="0"/>
        <w:bidi w:val="0"/>
        <w:snapToGrid/>
        <w:spacing w:before="124" w:beforeLines="0" w:afterLines="0" w:line="340" w:lineRule="exact"/>
        <w:ind w:left="698"/>
        <w:textAlignment w:val="auto"/>
        <w:rPr>
          <w:rFonts w:hint="eastAsia"/>
          <w:sz w:val="21"/>
        </w:rPr>
      </w:pPr>
      <w:r>
        <w:rPr>
          <w:rFonts w:hint="eastAsia"/>
          <w:sz w:val="21"/>
        </w:rPr>
        <w:t xml:space="preserve">（1）单机无负荷试车费用由 </w:t>
      </w:r>
      <w:r>
        <w:rPr>
          <w:rFonts w:hint="eastAsia"/>
          <w:sz w:val="21"/>
          <w:u w:val="single"/>
          <w:lang w:val="en-US" w:eastAsia="zh-CN"/>
        </w:rPr>
        <w:t xml:space="preserve">    </w:t>
      </w:r>
      <w:r>
        <w:rPr>
          <w:rFonts w:hint="eastAsia"/>
          <w:sz w:val="21"/>
          <w:u w:val="single"/>
        </w:rPr>
        <w:t>承包人组织试运行，费用由承包人承担</w:t>
      </w:r>
      <w:r>
        <w:rPr>
          <w:rFonts w:hint="eastAsia"/>
          <w:spacing w:val="105"/>
          <w:sz w:val="21"/>
          <w:u w:val="single"/>
        </w:rPr>
        <w:t xml:space="preserve"> </w:t>
      </w:r>
      <w:r>
        <w:rPr>
          <w:rFonts w:hint="eastAsia"/>
          <w:sz w:val="21"/>
        </w:rPr>
        <w:t>；</w:t>
      </w:r>
    </w:p>
    <w:p>
      <w:pPr>
        <w:pStyle w:val="2"/>
        <w:keepNext w:val="0"/>
        <w:keepLines w:val="0"/>
        <w:pageBreakBefore w:val="0"/>
        <w:widowControl w:val="0"/>
        <w:kinsoku w:val="0"/>
        <w:wordWrap/>
        <w:overflowPunct w:val="0"/>
        <w:topLinePunct w:val="0"/>
        <w:autoSpaceDE w:val="0"/>
        <w:autoSpaceDN w:val="0"/>
        <w:bidi w:val="0"/>
        <w:snapToGrid/>
        <w:spacing w:before="124" w:beforeLines="0" w:afterLines="0" w:line="340" w:lineRule="exact"/>
        <w:ind w:left="698"/>
        <w:textAlignment w:val="auto"/>
        <w:rPr>
          <w:rFonts w:hint="eastAsia"/>
          <w:sz w:val="21"/>
        </w:rPr>
      </w:pPr>
      <w:r>
        <w:rPr>
          <w:rFonts w:hint="eastAsia"/>
          <w:sz w:val="21"/>
        </w:rPr>
        <w:t>（2）无负荷</w:t>
      </w:r>
      <w:r>
        <w:rPr>
          <w:rFonts w:hint="eastAsia"/>
          <w:sz w:val="21"/>
          <w:u w:val="single"/>
        </w:rPr>
        <w:t>联</w:t>
      </w:r>
      <w:r>
        <w:rPr>
          <w:rFonts w:hint="eastAsia"/>
          <w:sz w:val="21"/>
        </w:rPr>
        <w:t>动试车费用由</w:t>
      </w:r>
      <w:r>
        <w:rPr>
          <w:rFonts w:hint="eastAsia"/>
          <w:sz w:val="21"/>
          <w:u w:val="single"/>
        </w:rPr>
        <w:t>发包人组织试运行，费用由发包人承担</w:t>
      </w:r>
      <w:r>
        <w:rPr>
          <w:rFonts w:hint="eastAsia"/>
          <w:sz w:val="21"/>
        </w:rPr>
        <w:t>。</w:t>
      </w:r>
    </w:p>
    <w:p>
      <w:pPr>
        <w:pStyle w:val="2"/>
        <w:keepNext w:val="0"/>
        <w:keepLines w:val="0"/>
        <w:pageBreakBefore w:val="0"/>
        <w:widowControl w:val="0"/>
        <w:kinsoku w:val="0"/>
        <w:wordWrap/>
        <w:overflowPunct w:val="0"/>
        <w:topLinePunct w:val="0"/>
        <w:autoSpaceDE w:val="0"/>
        <w:autoSpaceDN w:val="0"/>
        <w:bidi w:val="0"/>
        <w:snapToGrid/>
        <w:spacing w:before="126" w:beforeLines="0" w:afterLines="0" w:line="340" w:lineRule="exact"/>
        <w:ind w:left="698"/>
        <w:textAlignment w:val="auto"/>
        <w:rPr>
          <w:rFonts w:hint="eastAsia"/>
          <w:sz w:val="21"/>
        </w:rPr>
      </w:pPr>
      <w:r>
        <w:rPr>
          <w:rFonts w:hint="eastAsia"/>
          <w:sz w:val="21"/>
        </w:rPr>
        <w:t>13.3.3</w:t>
      </w:r>
      <w:r>
        <w:rPr>
          <w:rFonts w:hint="eastAsia"/>
          <w:spacing w:val="-1"/>
          <w:sz w:val="21"/>
        </w:rPr>
        <w:t xml:space="preserve"> </w:t>
      </w:r>
      <w:r>
        <w:rPr>
          <w:rFonts w:hint="eastAsia"/>
          <w:sz w:val="21"/>
        </w:rPr>
        <w:t>投料试车</w:t>
      </w:r>
    </w:p>
    <w:p>
      <w:pPr>
        <w:pStyle w:val="2"/>
        <w:keepNext w:val="0"/>
        <w:keepLines w:val="0"/>
        <w:pageBreakBefore w:val="0"/>
        <w:widowControl w:val="0"/>
        <w:kinsoku w:val="0"/>
        <w:wordWrap/>
        <w:overflowPunct w:val="0"/>
        <w:topLinePunct w:val="0"/>
        <w:autoSpaceDE w:val="0"/>
        <w:autoSpaceDN w:val="0"/>
        <w:bidi w:val="0"/>
        <w:snapToGrid/>
        <w:spacing w:before="125" w:beforeLines="0" w:afterLines="0" w:line="340" w:lineRule="exact"/>
        <w:ind w:left="278" w:firstLine="420"/>
        <w:textAlignment w:val="auto"/>
        <w:rPr>
          <w:rFonts w:hint="eastAsia"/>
          <w:sz w:val="21"/>
        </w:rPr>
      </w:pPr>
      <w:r>
        <w:rPr>
          <w:rFonts w:hint="eastAsia"/>
          <w:sz w:val="21"/>
        </w:rPr>
        <w:t>关于投料试车相关事项的约定：</w:t>
      </w:r>
      <w:r>
        <w:rPr>
          <w:rFonts w:hint="eastAsia"/>
          <w:sz w:val="21"/>
          <w:u w:val="single"/>
        </w:rPr>
        <w:t xml:space="preserve"> </w:t>
      </w:r>
      <w:r>
        <w:rPr>
          <w:rFonts w:hint="eastAsia"/>
          <w:sz w:val="21"/>
          <w:u w:val="single"/>
          <w:lang w:val="en-US" w:eastAsia="zh-CN"/>
        </w:rPr>
        <w:t xml:space="preserve">   </w:t>
      </w:r>
      <w:r>
        <w:rPr>
          <w:rFonts w:hint="eastAsia"/>
          <w:sz w:val="21"/>
          <w:u w:val="single"/>
        </w:rPr>
        <w:t>投料试运行应在工程竣工验收后由发包人负责，如发包人要 求在工程竣工验收前进行或需要承包人配合时，应征得承包人同意，另行签订补充协议</w:t>
      </w:r>
      <w:r>
        <w:rPr>
          <w:rFonts w:hint="eastAsia"/>
          <w:sz w:val="21"/>
          <w:u w:val="single"/>
          <w:lang w:val="en-US" w:eastAsia="zh-CN"/>
        </w:rPr>
        <w:t xml:space="preserve">  </w:t>
      </w:r>
      <w:r>
        <w:rPr>
          <w:rFonts w:hint="eastAsia"/>
          <w:spacing w:val="1"/>
          <w:sz w:val="21"/>
          <w:u w:val="single"/>
        </w:rPr>
        <w:t xml:space="preserve"> </w:t>
      </w:r>
      <w:r>
        <w:rPr>
          <w:rFonts w:hint="eastAsia"/>
          <w:sz w:val="21"/>
        </w:rPr>
        <w:t>。</w:t>
      </w:r>
    </w:p>
    <w:p>
      <w:pPr>
        <w:pStyle w:val="4"/>
        <w:keepNext w:val="0"/>
        <w:keepLines w:val="0"/>
        <w:pageBreakBefore w:val="0"/>
        <w:widowControl w:val="0"/>
        <w:kinsoku w:val="0"/>
        <w:wordWrap/>
        <w:overflowPunct w:val="0"/>
        <w:topLinePunct w:val="0"/>
        <w:autoSpaceDE w:val="0"/>
        <w:autoSpaceDN w:val="0"/>
        <w:bidi w:val="0"/>
        <w:snapToGrid/>
        <w:spacing w:before="62" w:beforeLines="0" w:afterLines="0" w:line="340" w:lineRule="exact"/>
        <w:ind w:left="278"/>
        <w:jc w:val="both"/>
        <w:textAlignment w:val="auto"/>
        <w:rPr>
          <w:rFonts w:hint="eastAsia"/>
          <w:b w:val="0"/>
          <w:sz w:val="21"/>
        </w:rPr>
      </w:pPr>
      <w:bookmarkStart w:id="216" w:name="_Toc2829"/>
      <w:bookmarkStart w:id="217" w:name="_Toc27532"/>
      <w:r>
        <w:rPr>
          <w:rFonts w:hint="eastAsia"/>
          <w:sz w:val="21"/>
        </w:rPr>
        <w:t>13.6 竣工退场</w:t>
      </w:r>
      <w:bookmarkEnd w:id="216"/>
      <w:bookmarkEnd w:id="217"/>
    </w:p>
    <w:p>
      <w:pPr>
        <w:pStyle w:val="2"/>
        <w:keepNext w:val="0"/>
        <w:keepLines w:val="0"/>
        <w:pageBreakBefore w:val="0"/>
        <w:widowControl w:val="0"/>
        <w:kinsoku w:val="0"/>
        <w:wordWrap/>
        <w:overflowPunct w:val="0"/>
        <w:topLinePunct w:val="0"/>
        <w:autoSpaceDE w:val="0"/>
        <w:autoSpaceDN w:val="0"/>
        <w:bidi w:val="0"/>
        <w:snapToGrid/>
        <w:spacing w:before="133" w:beforeLines="0" w:afterLines="0" w:line="340" w:lineRule="exact"/>
        <w:ind w:left="698"/>
        <w:textAlignment w:val="auto"/>
        <w:rPr>
          <w:rFonts w:hint="eastAsia"/>
          <w:sz w:val="21"/>
        </w:rPr>
      </w:pPr>
      <w:r>
        <w:rPr>
          <w:rFonts w:hint="eastAsia"/>
          <w:sz w:val="21"/>
        </w:rPr>
        <w:t>13.6.1</w:t>
      </w:r>
      <w:r>
        <w:rPr>
          <w:rFonts w:hint="eastAsia"/>
          <w:spacing w:val="-1"/>
          <w:sz w:val="21"/>
        </w:rPr>
        <w:t xml:space="preserve"> </w:t>
      </w:r>
      <w:r>
        <w:rPr>
          <w:rFonts w:hint="eastAsia"/>
          <w:sz w:val="21"/>
        </w:rPr>
        <w:t>竣工退场</w:t>
      </w:r>
    </w:p>
    <w:p>
      <w:pPr>
        <w:pStyle w:val="2"/>
        <w:keepNext w:val="0"/>
        <w:keepLines w:val="0"/>
        <w:pageBreakBefore w:val="0"/>
        <w:widowControl w:val="0"/>
        <w:kinsoku w:val="0"/>
        <w:wordWrap/>
        <w:overflowPunct w:val="0"/>
        <w:topLinePunct w:val="0"/>
        <w:autoSpaceDE w:val="0"/>
        <w:autoSpaceDN w:val="0"/>
        <w:bidi w:val="0"/>
        <w:snapToGrid/>
        <w:spacing w:before="125" w:beforeLines="0" w:afterLines="0" w:line="340" w:lineRule="exact"/>
        <w:ind w:left="278" w:firstLine="420"/>
        <w:textAlignment w:val="auto"/>
        <w:rPr>
          <w:rFonts w:hint="eastAsia"/>
          <w:b/>
          <w:sz w:val="21"/>
          <w:lang w:val="en-US" w:eastAsia="zh-CN"/>
        </w:rPr>
      </w:pPr>
      <w:r>
        <w:rPr>
          <w:rFonts w:hint="eastAsia"/>
          <w:color w:val="000000" w:themeColor="text1"/>
          <w:sz w:val="21"/>
        </w:rPr>
        <w:t xml:space="preserve">承包人完成竣工退场的期限： </w:t>
      </w:r>
      <w:r>
        <w:rPr>
          <w:rFonts w:hint="eastAsia"/>
          <w:color w:val="000000" w:themeColor="text1"/>
          <w:sz w:val="21"/>
          <w:lang w:val="en-US" w:eastAsia="zh-CN"/>
        </w:rPr>
        <w:t xml:space="preserve"> </w:t>
      </w:r>
      <w:r>
        <w:rPr>
          <w:rFonts w:hint="eastAsia"/>
          <w:color w:val="000000" w:themeColor="text1"/>
          <w:sz w:val="21"/>
          <w:u w:val="single"/>
          <w:lang w:val="en-US" w:eastAsia="zh-CN"/>
        </w:rPr>
        <w:t xml:space="preserve">  </w:t>
      </w:r>
      <w:r>
        <w:rPr>
          <w:rFonts w:hint="eastAsia"/>
          <w:color w:val="000000" w:themeColor="text1"/>
          <w:sz w:val="21"/>
          <w:u w:val="single"/>
        </w:rPr>
        <w:t>颁发工程接收证书 7 天内</w:t>
      </w:r>
      <w:r>
        <w:rPr>
          <w:rFonts w:hint="eastAsia"/>
          <w:color w:val="000000" w:themeColor="text1"/>
          <w:sz w:val="21"/>
          <w:u w:val="single"/>
          <w:lang w:val="en-US" w:eastAsia="zh-CN"/>
        </w:rPr>
        <w:t xml:space="preserve"> </w:t>
      </w:r>
      <w:r>
        <w:rPr>
          <w:rFonts w:hint="eastAsia"/>
          <w:color w:val="000000" w:themeColor="text1"/>
          <w:sz w:val="21"/>
          <w:lang w:val="en-US" w:eastAsia="zh-CN"/>
        </w:rPr>
        <w:t xml:space="preserve"> </w:t>
      </w:r>
      <w:r>
        <w:rPr>
          <w:rFonts w:hint="eastAsia"/>
          <w:color w:val="000000" w:themeColor="text1"/>
          <w:sz w:val="21"/>
        </w:rPr>
        <w:t xml:space="preserve"> 。</w:t>
      </w:r>
      <w:r>
        <w:rPr>
          <w:rFonts w:hint="eastAsia"/>
          <w:sz w:val="21"/>
        </w:rPr>
        <w:t xml:space="preserve"> </w:t>
      </w:r>
    </w:p>
    <w:p>
      <w:pPr>
        <w:pStyle w:val="2"/>
        <w:keepNext w:val="0"/>
        <w:keepLines w:val="0"/>
        <w:pageBreakBefore w:val="0"/>
        <w:widowControl w:val="0"/>
        <w:kinsoku w:val="0"/>
        <w:wordWrap/>
        <w:overflowPunct w:val="0"/>
        <w:topLinePunct w:val="0"/>
        <w:autoSpaceDE w:val="0"/>
        <w:autoSpaceDN w:val="0"/>
        <w:bidi w:val="0"/>
        <w:snapToGrid/>
        <w:spacing w:before="126" w:beforeLines="0" w:afterLines="0" w:line="340" w:lineRule="exact"/>
        <w:ind w:left="0" w:leftChars="0" w:right="2415" w:firstLine="0" w:firstLineChars="0"/>
        <w:textAlignment w:val="auto"/>
        <w:rPr>
          <w:rFonts w:hint="eastAsia"/>
          <w:sz w:val="21"/>
        </w:rPr>
      </w:pPr>
      <w:r>
        <w:rPr>
          <w:rFonts w:hint="eastAsia"/>
          <w:b/>
          <w:sz w:val="21"/>
        </w:rPr>
        <w:t>14.</w:t>
      </w:r>
      <w:r>
        <w:rPr>
          <w:rFonts w:hint="eastAsia"/>
          <w:b/>
          <w:spacing w:val="105"/>
          <w:sz w:val="21"/>
        </w:rPr>
        <w:t xml:space="preserve"> </w:t>
      </w:r>
      <w:r>
        <w:rPr>
          <w:rFonts w:hint="eastAsia"/>
          <w:b/>
          <w:sz w:val="21"/>
        </w:rPr>
        <w:t>竣工结算</w:t>
      </w:r>
    </w:p>
    <w:p>
      <w:pPr>
        <w:pStyle w:val="4"/>
        <w:keepNext w:val="0"/>
        <w:keepLines w:val="0"/>
        <w:pageBreakBefore w:val="0"/>
        <w:widowControl w:val="0"/>
        <w:kinsoku w:val="0"/>
        <w:wordWrap/>
        <w:overflowPunct w:val="0"/>
        <w:topLinePunct w:val="0"/>
        <w:autoSpaceDE w:val="0"/>
        <w:autoSpaceDN w:val="0"/>
        <w:bidi w:val="0"/>
        <w:snapToGrid/>
        <w:spacing w:before="46" w:beforeLines="0" w:afterLines="0" w:line="340" w:lineRule="exact"/>
        <w:ind w:left="278"/>
        <w:jc w:val="both"/>
        <w:textAlignment w:val="auto"/>
        <w:rPr>
          <w:rFonts w:hint="eastAsia"/>
          <w:b w:val="0"/>
          <w:sz w:val="21"/>
        </w:rPr>
      </w:pPr>
      <w:bookmarkStart w:id="218" w:name="_Toc19700"/>
      <w:bookmarkStart w:id="219" w:name="_Toc31541"/>
      <w:r>
        <w:rPr>
          <w:rFonts w:hint="eastAsia"/>
          <w:sz w:val="21"/>
        </w:rPr>
        <w:t>14.1</w:t>
      </w:r>
      <w:r>
        <w:rPr>
          <w:rFonts w:hint="eastAsia"/>
          <w:spacing w:val="1"/>
          <w:sz w:val="21"/>
        </w:rPr>
        <w:t xml:space="preserve"> </w:t>
      </w:r>
      <w:r>
        <w:rPr>
          <w:rFonts w:hint="eastAsia"/>
          <w:sz w:val="21"/>
        </w:rPr>
        <w:t>竣工结算申请</w:t>
      </w:r>
      <w:bookmarkEnd w:id="218"/>
      <w:bookmarkEnd w:id="219"/>
    </w:p>
    <w:p>
      <w:pPr>
        <w:pStyle w:val="2"/>
        <w:keepNext w:val="0"/>
        <w:keepLines w:val="0"/>
        <w:pageBreakBefore w:val="0"/>
        <w:widowControl w:val="0"/>
        <w:kinsoku w:val="0"/>
        <w:wordWrap/>
        <w:overflowPunct w:val="0"/>
        <w:topLinePunct w:val="0"/>
        <w:autoSpaceDE w:val="0"/>
        <w:autoSpaceDN w:val="0"/>
        <w:bidi w:val="0"/>
        <w:snapToGrid/>
        <w:spacing w:before="133" w:beforeLines="0" w:afterLines="0" w:line="340" w:lineRule="exact"/>
        <w:ind w:left="698"/>
        <w:textAlignment w:val="auto"/>
        <w:rPr>
          <w:rFonts w:hint="eastAsia"/>
          <w:color w:val="000000" w:themeColor="text1"/>
          <w:sz w:val="21"/>
        </w:rPr>
      </w:pPr>
      <w:r>
        <w:rPr>
          <w:rFonts w:hint="eastAsia"/>
          <w:sz w:val="21"/>
        </w:rPr>
        <w:t>承包人提交竣工结算申请单的期限：</w:t>
      </w:r>
      <w:r>
        <w:rPr>
          <w:rFonts w:hint="eastAsia"/>
          <w:color w:val="000000" w:themeColor="text1"/>
          <w:sz w:val="21"/>
          <w:u w:val="single"/>
        </w:rPr>
        <w:t xml:space="preserve"> 经相关部门审定工程竣工结算后 28 天内 </w:t>
      </w:r>
      <w:r>
        <w:rPr>
          <w:rFonts w:hint="eastAsia"/>
          <w:color w:val="000000" w:themeColor="text1"/>
          <w:sz w:val="21"/>
        </w:rPr>
        <w:t>。</w:t>
      </w:r>
    </w:p>
    <w:p>
      <w:pPr>
        <w:pStyle w:val="2"/>
        <w:keepNext w:val="0"/>
        <w:keepLines w:val="0"/>
        <w:pageBreakBefore w:val="0"/>
        <w:widowControl w:val="0"/>
        <w:kinsoku w:val="0"/>
        <w:wordWrap/>
        <w:overflowPunct w:val="0"/>
        <w:topLinePunct w:val="0"/>
        <w:autoSpaceDE w:val="0"/>
        <w:autoSpaceDN w:val="0"/>
        <w:bidi w:val="0"/>
        <w:snapToGrid/>
        <w:spacing w:before="125" w:beforeLines="0" w:afterLines="0" w:line="340" w:lineRule="exact"/>
        <w:ind w:left="278" w:firstLine="420"/>
        <w:textAlignment w:val="auto"/>
        <w:rPr>
          <w:rFonts w:hint="eastAsia"/>
          <w:color w:val="000000" w:themeColor="text1"/>
          <w:sz w:val="21"/>
          <w:highlight w:val="yellow"/>
        </w:rPr>
      </w:pPr>
      <w:r>
        <w:rPr>
          <w:rFonts w:hint="eastAsia"/>
          <w:color w:val="000000" w:themeColor="text1"/>
          <w:sz w:val="21"/>
        </w:rPr>
        <w:t xml:space="preserve"> 竣工结算申请单应包括的内容： 竣工结算由承包人提交相关结算资料（主要包括合同、工程量计算书、结算书、变更设计通知单、签证单、竣工图）齐全后经监理和发包人初审、发包人审定后方可 办理结算或竣工决算，最终以</w:t>
      </w:r>
      <w:r>
        <w:rPr>
          <w:rFonts w:hint="eastAsia"/>
          <w:color w:val="000000" w:themeColor="text1"/>
          <w:sz w:val="21"/>
          <w:lang w:eastAsia="zh-CN"/>
        </w:rPr>
        <w:t>凭祥市审计部门</w:t>
      </w:r>
      <w:r>
        <w:rPr>
          <w:rFonts w:hint="eastAsia"/>
          <w:color w:val="000000" w:themeColor="text1"/>
          <w:sz w:val="21"/>
        </w:rPr>
        <w:t>审定的结算为依据，</w:t>
      </w:r>
      <w:r>
        <w:rPr>
          <w:rFonts w:hint="eastAsia"/>
          <w:b/>
          <w:bCs/>
          <w:color w:val="000000" w:themeColor="text1"/>
          <w:sz w:val="21"/>
          <w:highlight w:val="none"/>
        </w:rPr>
        <w:t>工程余款按审定的结算造价支付至</w:t>
      </w:r>
      <w:r>
        <w:rPr>
          <w:rFonts w:hint="eastAsia"/>
          <w:b/>
          <w:bCs/>
          <w:color w:val="000000" w:themeColor="text1"/>
          <w:sz w:val="21"/>
          <w:highlight w:val="none"/>
          <w:u w:val="single"/>
        </w:rPr>
        <w:t xml:space="preserve"> </w:t>
      </w:r>
      <w:r>
        <w:rPr>
          <w:rFonts w:hint="eastAsia"/>
          <w:b/>
          <w:bCs/>
          <w:color w:val="000000" w:themeColor="text1"/>
          <w:sz w:val="21"/>
          <w:highlight w:val="none"/>
          <w:u w:val="single"/>
          <w:lang w:val="en-US" w:eastAsia="zh-CN"/>
        </w:rPr>
        <w:t>97</w:t>
      </w:r>
      <w:r>
        <w:rPr>
          <w:rFonts w:hint="eastAsia"/>
          <w:b/>
          <w:bCs/>
          <w:color w:val="000000" w:themeColor="text1"/>
          <w:sz w:val="21"/>
          <w:highlight w:val="none"/>
          <w:u w:val="single"/>
        </w:rPr>
        <w:t>%</w:t>
      </w:r>
      <w:r>
        <w:rPr>
          <w:rFonts w:hint="eastAsia"/>
          <w:b/>
          <w:bCs/>
          <w:color w:val="000000" w:themeColor="text1"/>
          <w:sz w:val="21"/>
          <w:highlight w:val="none"/>
        </w:rPr>
        <w:t>，预留</w:t>
      </w:r>
      <w:r>
        <w:rPr>
          <w:rFonts w:hint="eastAsia"/>
          <w:b/>
          <w:bCs/>
          <w:color w:val="000000" w:themeColor="text1"/>
          <w:sz w:val="21"/>
          <w:highlight w:val="none"/>
          <w:lang w:eastAsia="zh-CN"/>
        </w:rPr>
        <w:t>的</w:t>
      </w:r>
      <w:r>
        <w:rPr>
          <w:rFonts w:hint="eastAsia"/>
          <w:b/>
          <w:bCs/>
          <w:color w:val="000000" w:themeColor="text1"/>
          <w:sz w:val="21"/>
          <w:highlight w:val="none"/>
          <w:u w:val="single"/>
          <w:lang w:val="en-US" w:eastAsia="zh-CN"/>
        </w:rPr>
        <w:t>3</w:t>
      </w:r>
      <w:r>
        <w:rPr>
          <w:rFonts w:hint="eastAsia"/>
          <w:b/>
          <w:bCs/>
          <w:color w:val="000000" w:themeColor="text1"/>
          <w:sz w:val="21"/>
          <w:highlight w:val="none"/>
          <w:u w:val="single"/>
        </w:rPr>
        <w:t>%作质保金</w:t>
      </w:r>
      <w:r>
        <w:rPr>
          <w:rFonts w:hint="eastAsia"/>
          <w:b/>
          <w:bCs/>
          <w:color w:val="000000" w:themeColor="text1"/>
          <w:sz w:val="21"/>
          <w:highlight w:val="none"/>
        </w:rPr>
        <w:t>。</w:t>
      </w:r>
    </w:p>
    <w:p>
      <w:pPr>
        <w:pStyle w:val="4"/>
        <w:pageBreakBefore w:val="0"/>
        <w:kinsoku w:val="0"/>
        <w:wordWrap/>
        <w:overflowPunct w:val="0"/>
        <w:topLinePunct w:val="0"/>
        <w:bidi w:val="0"/>
        <w:snapToGrid/>
        <w:spacing w:before="59" w:beforeLines="0" w:afterLines="0" w:line="360" w:lineRule="exact"/>
        <w:ind w:left="278"/>
        <w:jc w:val="both"/>
        <w:textAlignment w:val="auto"/>
        <w:rPr>
          <w:rFonts w:hint="eastAsia"/>
          <w:sz w:val="21"/>
        </w:rPr>
      </w:pPr>
      <w:bookmarkStart w:id="220" w:name="_Toc22867"/>
      <w:bookmarkStart w:id="221" w:name="_Toc13733"/>
    </w:p>
    <w:p>
      <w:pPr>
        <w:pStyle w:val="4"/>
        <w:pageBreakBefore w:val="0"/>
        <w:kinsoku w:val="0"/>
        <w:wordWrap/>
        <w:overflowPunct w:val="0"/>
        <w:topLinePunct w:val="0"/>
        <w:bidi w:val="0"/>
        <w:snapToGrid/>
        <w:spacing w:before="59" w:beforeLines="0" w:afterLines="0" w:line="360" w:lineRule="exact"/>
        <w:ind w:left="278"/>
        <w:jc w:val="both"/>
        <w:textAlignment w:val="auto"/>
        <w:rPr>
          <w:rFonts w:hint="eastAsia"/>
          <w:b w:val="0"/>
          <w:sz w:val="21"/>
        </w:rPr>
      </w:pPr>
      <w:r>
        <w:rPr>
          <w:rFonts w:hint="eastAsia"/>
          <w:sz w:val="21"/>
        </w:rPr>
        <w:t>14.2</w:t>
      </w:r>
      <w:r>
        <w:rPr>
          <w:rFonts w:hint="eastAsia"/>
          <w:spacing w:val="1"/>
          <w:sz w:val="21"/>
        </w:rPr>
        <w:t xml:space="preserve"> </w:t>
      </w:r>
      <w:r>
        <w:rPr>
          <w:rFonts w:hint="eastAsia"/>
          <w:sz w:val="21"/>
        </w:rPr>
        <w:t>竣工结算审核</w:t>
      </w:r>
      <w:bookmarkEnd w:id="220"/>
      <w:bookmarkEnd w:id="221"/>
    </w:p>
    <w:p>
      <w:pPr>
        <w:pStyle w:val="2"/>
        <w:pageBreakBefore w:val="0"/>
        <w:kinsoku w:val="0"/>
        <w:wordWrap/>
        <w:overflowPunct w:val="0"/>
        <w:topLinePunct w:val="0"/>
        <w:bidi w:val="0"/>
        <w:snapToGrid/>
        <w:spacing w:before="125" w:beforeLines="0" w:afterLines="0" w:line="360" w:lineRule="exact"/>
        <w:ind w:left="278" w:firstLine="420"/>
        <w:textAlignment w:val="auto"/>
        <w:rPr>
          <w:rFonts w:hint="eastAsia"/>
          <w:color w:val="000000" w:themeColor="text1"/>
          <w:sz w:val="21"/>
        </w:rPr>
      </w:pPr>
      <w:r>
        <w:rPr>
          <w:rFonts w:hint="eastAsia"/>
          <w:color w:val="000000" w:themeColor="text1"/>
          <w:sz w:val="21"/>
        </w:rPr>
        <w:t>竣工结算总价如超过招标控制价的 10%（含 10%），需报</w:t>
      </w:r>
      <w:r>
        <w:rPr>
          <w:rFonts w:hint="eastAsia"/>
          <w:color w:val="000000" w:themeColor="text1"/>
          <w:sz w:val="21"/>
          <w:lang w:eastAsia="zh-CN"/>
        </w:rPr>
        <w:t>凭祥市审计部门</w:t>
      </w:r>
      <w:r>
        <w:rPr>
          <w:rFonts w:hint="eastAsia"/>
          <w:color w:val="000000" w:themeColor="text1"/>
          <w:sz w:val="21"/>
        </w:rPr>
        <w:t>审定。</w:t>
      </w:r>
    </w:p>
    <w:p>
      <w:pPr>
        <w:pStyle w:val="2"/>
        <w:pageBreakBefore w:val="0"/>
        <w:kinsoku w:val="0"/>
        <w:wordWrap/>
        <w:overflowPunct w:val="0"/>
        <w:topLinePunct w:val="0"/>
        <w:bidi w:val="0"/>
        <w:snapToGrid/>
        <w:spacing w:before="134" w:beforeLines="0" w:afterLines="0" w:line="360" w:lineRule="exact"/>
        <w:ind w:left="698" w:right="1583"/>
        <w:textAlignment w:val="auto"/>
        <w:rPr>
          <w:rFonts w:hint="eastAsia"/>
          <w:color w:val="000000" w:themeColor="text1"/>
          <w:sz w:val="20"/>
        </w:rPr>
      </w:pPr>
      <w:r>
        <w:rPr>
          <w:rFonts w:hint="eastAsia"/>
          <w:color w:val="000000" w:themeColor="text1"/>
          <w:sz w:val="21"/>
        </w:rPr>
        <w:t>14.2.1</w:t>
      </w:r>
      <w:r>
        <w:rPr>
          <w:rFonts w:hint="eastAsia"/>
          <w:color w:val="000000" w:themeColor="text1"/>
          <w:spacing w:val="-52"/>
          <w:sz w:val="21"/>
        </w:rPr>
        <w:t xml:space="preserve"> </w:t>
      </w:r>
      <w:r>
        <w:rPr>
          <w:rFonts w:hint="eastAsia"/>
          <w:color w:val="000000" w:themeColor="text1"/>
          <w:sz w:val="21"/>
        </w:rPr>
        <w:t>发包人竣工结算报告审查时间：</w:t>
      </w:r>
    </w:p>
    <w:tbl>
      <w:tblPr>
        <w:tblStyle w:val="16"/>
        <w:tblW w:w="9683" w:type="dxa"/>
        <w:tblInd w:w="2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6"/>
        <w:gridCol w:w="2672"/>
        <w:gridCol w:w="6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0" w:hRule="exact"/>
        </w:trPr>
        <w:tc>
          <w:tcPr>
            <w:tcW w:w="766" w:type="dxa"/>
            <w:tcBorders>
              <w:top w:val="single" w:color="000000" w:sz="4" w:space="0"/>
              <w:left w:val="single" w:color="000000" w:sz="4" w:space="0"/>
              <w:bottom w:val="single" w:color="000000" w:sz="4" w:space="0"/>
              <w:right w:val="single" w:color="000000" w:sz="4" w:space="0"/>
              <w:tl2br w:val="nil"/>
              <w:tr2bl w:val="nil"/>
            </w:tcBorders>
            <w:vAlign w:val="top"/>
          </w:tcPr>
          <w:p>
            <w:pPr>
              <w:pageBreakBefore w:val="0"/>
              <w:wordWrap/>
              <w:topLinePunct w:val="0"/>
              <w:bidi w:val="0"/>
              <w:snapToGrid/>
              <w:spacing w:beforeLines="0" w:afterLines="0" w:line="360" w:lineRule="exact"/>
              <w:textAlignment w:val="auto"/>
              <w:rPr>
                <w:rFonts w:hint="default"/>
                <w:color w:val="000000" w:themeColor="text1"/>
                <w:sz w:val="24"/>
              </w:rPr>
            </w:pPr>
          </w:p>
        </w:tc>
        <w:tc>
          <w:tcPr>
            <w:tcW w:w="2672" w:type="dxa"/>
            <w:tcBorders>
              <w:top w:val="single" w:color="000000" w:sz="4" w:space="0"/>
              <w:left w:val="single" w:color="000000" w:sz="4" w:space="0"/>
              <w:bottom w:val="single" w:color="000000" w:sz="4" w:space="0"/>
              <w:right w:val="single" w:color="000000" w:sz="4" w:space="0"/>
              <w:tl2br w:val="nil"/>
              <w:tr2bl w:val="nil"/>
            </w:tcBorders>
            <w:vAlign w:val="top"/>
          </w:tcPr>
          <w:p>
            <w:pPr>
              <w:pStyle w:val="30"/>
              <w:pageBreakBefore w:val="0"/>
              <w:kinsoku w:val="0"/>
              <w:wordWrap/>
              <w:overflowPunct w:val="0"/>
              <w:topLinePunct w:val="0"/>
              <w:bidi w:val="0"/>
              <w:snapToGrid/>
              <w:spacing w:before="76" w:beforeLines="0" w:afterLines="0" w:line="360" w:lineRule="exact"/>
              <w:ind w:left="101"/>
              <w:textAlignment w:val="auto"/>
              <w:rPr>
                <w:rFonts w:hint="default"/>
                <w:color w:val="000000" w:themeColor="text1"/>
                <w:sz w:val="24"/>
              </w:rPr>
            </w:pPr>
            <w:r>
              <w:rPr>
                <w:rFonts w:hint="eastAsia" w:ascii="宋体" w:hAnsi="宋体" w:eastAsia="宋体"/>
                <w:color w:val="000000" w:themeColor="text1"/>
                <w:sz w:val="21"/>
              </w:rPr>
              <w:t>工程竣工结算报告金额</w:t>
            </w:r>
          </w:p>
        </w:tc>
        <w:tc>
          <w:tcPr>
            <w:tcW w:w="6245" w:type="dxa"/>
            <w:tcBorders>
              <w:top w:val="single" w:color="000000" w:sz="4" w:space="0"/>
              <w:left w:val="single" w:color="000000" w:sz="4" w:space="0"/>
              <w:bottom w:val="single" w:color="000000" w:sz="4" w:space="0"/>
              <w:right w:val="single" w:color="000000" w:sz="4" w:space="0"/>
              <w:tl2br w:val="nil"/>
              <w:tr2bl w:val="nil"/>
            </w:tcBorders>
            <w:vAlign w:val="top"/>
          </w:tcPr>
          <w:p>
            <w:pPr>
              <w:pStyle w:val="30"/>
              <w:pageBreakBefore w:val="0"/>
              <w:kinsoku w:val="0"/>
              <w:wordWrap/>
              <w:overflowPunct w:val="0"/>
              <w:topLinePunct w:val="0"/>
              <w:bidi w:val="0"/>
              <w:snapToGrid/>
              <w:spacing w:before="76" w:beforeLines="0" w:afterLines="0" w:line="360" w:lineRule="exact"/>
              <w:ind w:left="523"/>
              <w:textAlignment w:val="auto"/>
              <w:rPr>
                <w:rFonts w:hint="default"/>
                <w:color w:val="000000" w:themeColor="text1"/>
                <w:sz w:val="24"/>
              </w:rPr>
            </w:pPr>
            <w:r>
              <w:rPr>
                <w:rFonts w:hint="eastAsia" w:ascii="宋体" w:hAnsi="宋体" w:eastAsia="宋体"/>
                <w:color w:val="000000" w:themeColor="text1"/>
                <w:sz w:val="21"/>
              </w:rPr>
              <w:t>发包人审查时间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exact"/>
        </w:trPr>
        <w:tc>
          <w:tcPr>
            <w:tcW w:w="766" w:type="dxa"/>
            <w:tcBorders>
              <w:top w:val="single" w:color="000000" w:sz="4" w:space="0"/>
              <w:left w:val="single" w:color="000000" w:sz="4" w:space="0"/>
              <w:bottom w:val="single" w:color="000000" w:sz="4" w:space="0"/>
              <w:right w:val="single" w:color="000000" w:sz="4" w:space="0"/>
              <w:tl2br w:val="nil"/>
              <w:tr2bl w:val="nil"/>
            </w:tcBorders>
            <w:vAlign w:val="top"/>
          </w:tcPr>
          <w:p>
            <w:pPr>
              <w:pStyle w:val="30"/>
              <w:pageBreakBefore w:val="0"/>
              <w:kinsoku w:val="0"/>
              <w:wordWrap/>
              <w:overflowPunct w:val="0"/>
              <w:topLinePunct w:val="0"/>
              <w:bidi w:val="0"/>
              <w:snapToGrid/>
              <w:spacing w:before="75" w:beforeLines="0" w:afterLines="0" w:line="360" w:lineRule="exact"/>
              <w:ind w:right="125"/>
              <w:jc w:val="right"/>
              <w:textAlignment w:val="auto"/>
              <w:rPr>
                <w:rFonts w:hint="default"/>
                <w:color w:val="000000" w:themeColor="text1"/>
                <w:sz w:val="24"/>
              </w:rPr>
            </w:pPr>
            <w:r>
              <w:rPr>
                <w:rFonts w:hint="eastAsia" w:ascii="宋体" w:hAnsi="宋体" w:eastAsia="宋体"/>
                <w:color w:val="000000" w:themeColor="text1"/>
                <w:sz w:val="21"/>
              </w:rPr>
              <w:t>1</w:t>
            </w:r>
          </w:p>
        </w:tc>
        <w:tc>
          <w:tcPr>
            <w:tcW w:w="2672" w:type="dxa"/>
            <w:tcBorders>
              <w:top w:val="single" w:color="000000" w:sz="4" w:space="0"/>
              <w:left w:val="single" w:color="000000" w:sz="4" w:space="0"/>
              <w:bottom w:val="single" w:color="000000" w:sz="4" w:space="0"/>
              <w:right w:val="single" w:color="000000" w:sz="4" w:space="0"/>
              <w:tl2br w:val="nil"/>
              <w:tr2bl w:val="nil"/>
            </w:tcBorders>
            <w:vAlign w:val="top"/>
          </w:tcPr>
          <w:p>
            <w:pPr>
              <w:pStyle w:val="30"/>
              <w:pageBreakBefore w:val="0"/>
              <w:kinsoku w:val="0"/>
              <w:wordWrap/>
              <w:overflowPunct w:val="0"/>
              <w:topLinePunct w:val="0"/>
              <w:bidi w:val="0"/>
              <w:snapToGrid/>
              <w:spacing w:before="75" w:beforeLines="0" w:afterLines="0" w:line="360" w:lineRule="exact"/>
              <w:ind w:left="522"/>
              <w:textAlignment w:val="auto"/>
              <w:rPr>
                <w:rFonts w:hint="default"/>
                <w:color w:val="000000" w:themeColor="text1"/>
                <w:sz w:val="24"/>
              </w:rPr>
            </w:pPr>
            <w:r>
              <w:rPr>
                <w:rFonts w:hint="eastAsia" w:ascii="宋体" w:hAnsi="宋体" w:eastAsia="宋体"/>
                <w:color w:val="000000" w:themeColor="text1"/>
                <w:sz w:val="21"/>
              </w:rPr>
              <w:t>500</w:t>
            </w:r>
            <w:r>
              <w:rPr>
                <w:rFonts w:hint="eastAsia" w:ascii="宋体" w:hAnsi="宋体" w:eastAsia="宋体"/>
                <w:color w:val="000000" w:themeColor="text1"/>
                <w:spacing w:val="-53"/>
                <w:sz w:val="21"/>
              </w:rPr>
              <w:t xml:space="preserve"> </w:t>
            </w:r>
            <w:r>
              <w:rPr>
                <w:rFonts w:hint="eastAsia" w:ascii="宋体" w:hAnsi="宋体" w:eastAsia="宋体"/>
                <w:color w:val="000000" w:themeColor="text1"/>
                <w:sz w:val="21"/>
              </w:rPr>
              <w:t>万元以下</w:t>
            </w:r>
          </w:p>
        </w:tc>
        <w:tc>
          <w:tcPr>
            <w:tcW w:w="6245" w:type="dxa"/>
            <w:tcBorders>
              <w:top w:val="single" w:color="000000" w:sz="4" w:space="0"/>
              <w:left w:val="single" w:color="000000" w:sz="4" w:space="0"/>
              <w:bottom w:val="single" w:color="000000" w:sz="4" w:space="0"/>
              <w:right w:val="single" w:color="000000" w:sz="4" w:space="0"/>
              <w:tl2br w:val="nil"/>
              <w:tr2bl w:val="nil"/>
            </w:tcBorders>
            <w:vAlign w:val="top"/>
          </w:tcPr>
          <w:p>
            <w:pPr>
              <w:pStyle w:val="30"/>
              <w:pageBreakBefore w:val="0"/>
              <w:kinsoku w:val="0"/>
              <w:wordWrap/>
              <w:overflowPunct w:val="0"/>
              <w:topLinePunct w:val="0"/>
              <w:bidi w:val="0"/>
              <w:snapToGrid/>
              <w:spacing w:before="75" w:beforeLines="0" w:afterLines="0" w:line="360" w:lineRule="exact"/>
              <w:ind w:left="523"/>
              <w:textAlignment w:val="auto"/>
              <w:rPr>
                <w:rFonts w:hint="default"/>
                <w:color w:val="000000" w:themeColor="text1"/>
                <w:sz w:val="24"/>
              </w:rPr>
            </w:pPr>
            <w:r>
              <w:rPr>
                <w:rFonts w:hint="eastAsia" w:ascii="宋体" w:hAnsi="宋体" w:eastAsia="宋体"/>
                <w:color w:val="000000" w:themeColor="text1"/>
                <w:sz w:val="21"/>
              </w:rPr>
              <w:t>从接到竣工结算报告和完整的竣工结算资料之日起</w:t>
            </w:r>
            <w:r>
              <w:rPr>
                <w:rFonts w:hint="eastAsia" w:ascii="宋体" w:hAnsi="宋体" w:eastAsia="宋体"/>
                <w:color w:val="000000" w:themeColor="text1"/>
                <w:spacing w:val="-55"/>
                <w:sz w:val="21"/>
              </w:rPr>
              <w:t xml:space="preserve"> </w:t>
            </w:r>
            <w:r>
              <w:rPr>
                <w:rFonts w:hint="eastAsia" w:ascii="宋体" w:hAnsi="宋体" w:eastAsia="宋体"/>
                <w:color w:val="000000" w:themeColor="text1"/>
                <w:sz w:val="21"/>
              </w:rPr>
              <w:t>20</w:t>
            </w:r>
            <w:r>
              <w:rPr>
                <w:rFonts w:hint="eastAsia" w:ascii="宋体" w:hAnsi="宋体" w:eastAsia="宋体"/>
                <w:color w:val="000000" w:themeColor="text1"/>
                <w:spacing w:val="-54"/>
                <w:sz w:val="21"/>
              </w:rPr>
              <w:t xml:space="preserve"> </w:t>
            </w:r>
            <w:r>
              <w:rPr>
                <w:rFonts w:hint="eastAsia" w:ascii="宋体" w:hAnsi="宋体" w:eastAsia="宋体"/>
                <w:color w:val="000000" w:themeColor="text1"/>
                <w:sz w:val="21"/>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exact"/>
        </w:trPr>
        <w:tc>
          <w:tcPr>
            <w:tcW w:w="766" w:type="dxa"/>
            <w:tcBorders>
              <w:top w:val="single" w:color="000000" w:sz="4" w:space="0"/>
              <w:left w:val="single" w:color="000000" w:sz="4" w:space="0"/>
              <w:bottom w:val="single" w:color="000000" w:sz="4" w:space="0"/>
              <w:right w:val="single" w:color="000000" w:sz="4" w:space="0"/>
              <w:tl2br w:val="nil"/>
              <w:tr2bl w:val="nil"/>
            </w:tcBorders>
            <w:vAlign w:val="top"/>
          </w:tcPr>
          <w:p>
            <w:pPr>
              <w:pStyle w:val="30"/>
              <w:pageBreakBefore w:val="0"/>
              <w:kinsoku w:val="0"/>
              <w:wordWrap/>
              <w:overflowPunct w:val="0"/>
              <w:topLinePunct w:val="0"/>
              <w:bidi w:val="0"/>
              <w:snapToGrid/>
              <w:spacing w:before="75" w:beforeLines="0" w:afterLines="0" w:line="360" w:lineRule="exact"/>
              <w:ind w:right="125"/>
              <w:jc w:val="right"/>
              <w:textAlignment w:val="auto"/>
              <w:rPr>
                <w:rFonts w:hint="default"/>
                <w:color w:val="000000" w:themeColor="text1"/>
                <w:sz w:val="24"/>
              </w:rPr>
            </w:pPr>
            <w:r>
              <w:rPr>
                <w:rFonts w:hint="eastAsia" w:ascii="宋体" w:hAnsi="宋体" w:eastAsia="宋体"/>
                <w:color w:val="000000" w:themeColor="text1"/>
                <w:sz w:val="21"/>
              </w:rPr>
              <w:t>2</w:t>
            </w:r>
          </w:p>
        </w:tc>
        <w:tc>
          <w:tcPr>
            <w:tcW w:w="2672" w:type="dxa"/>
            <w:tcBorders>
              <w:top w:val="single" w:color="000000" w:sz="4" w:space="0"/>
              <w:left w:val="single" w:color="000000" w:sz="4" w:space="0"/>
              <w:bottom w:val="single" w:color="000000" w:sz="4" w:space="0"/>
              <w:right w:val="single" w:color="000000" w:sz="4" w:space="0"/>
              <w:tl2br w:val="nil"/>
              <w:tr2bl w:val="nil"/>
            </w:tcBorders>
            <w:vAlign w:val="top"/>
          </w:tcPr>
          <w:p>
            <w:pPr>
              <w:pStyle w:val="30"/>
              <w:pageBreakBefore w:val="0"/>
              <w:kinsoku w:val="0"/>
              <w:wordWrap/>
              <w:overflowPunct w:val="0"/>
              <w:topLinePunct w:val="0"/>
              <w:bidi w:val="0"/>
              <w:snapToGrid/>
              <w:spacing w:before="75" w:beforeLines="0" w:afterLines="0" w:line="360" w:lineRule="exact"/>
              <w:ind w:left="522"/>
              <w:textAlignment w:val="auto"/>
              <w:rPr>
                <w:rFonts w:hint="default"/>
                <w:color w:val="000000" w:themeColor="text1"/>
                <w:sz w:val="24"/>
              </w:rPr>
            </w:pPr>
            <w:r>
              <w:rPr>
                <w:rFonts w:hint="eastAsia" w:ascii="宋体" w:hAnsi="宋体" w:eastAsia="宋体"/>
                <w:color w:val="000000" w:themeColor="text1"/>
                <w:sz w:val="21"/>
              </w:rPr>
              <w:t>500</w:t>
            </w:r>
            <w:r>
              <w:rPr>
                <w:rFonts w:hint="eastAsia" w:ascii="宋体" w:hAnsi="宋体" w:eastAsia="宋体"/>
                <w:color w:val="000000" w:themeColor="text1"/>
                <w:spacing w:val="-54"/>
                <w:sz w:val="21"/>
              </w:rPr>
              <w:t xml:space="preserve"> </w:t>
            </w:r>
            <w:r>
              <w:rPr>
                <w:rFonts w:hint="eastAsia" w:ascii="宋体" w:hAnsi="宋体" w:eastAsia="宋体"/>
                <w:color w:val="000000" w:themeColor="text1"/>
                <w:sz w:val="21"/>
              </w:rPr>
              <w:t>万元-2000</w:t>
            </w:r>
            <w:r>
              <w:rPr>
                <w:rFonts w:hint="eastAsia" w:ascii="宋体" w:hAnsi="宋体" w:eastAsia="宋体"/>
                <w:color w:val="000000" w:themeColor="text1"/>
                <w:spacing w:val="-54"/>
                <w:sz w:val="21"/>
              </w:rPr>
              <w:t xml:space="preserve"> </w:t>
            </w:r>
            <w:r>
              <w:rPr>
                <w:rFonts w:hint="eastAsia" w:ascii="宋体" w:hAnsi="宋体" w:eastAsia="宋体"/>
                <w:color w:val="000000" w:themeColor="text1"/>
                <w:sz w:val="21"/>
              </w:rPr>
              <w:t>万元</w:t>
            </w:r>
          </w:p>
        </w:tc>
        <w:tc>
          <w:tcPr>
            <w:tcW w:w="6245" w:type="dxa"/>
            <w:tcBorders>
              <w:top w:val="single" w:color="000000" w:sz="4" w:space="0"/>
              <w:left w:val="single" w:color="000000" w:sz="4" w:space="0"/>
              <w:bottom w:val="single" w:color="000000" w:sz="4" w:space="0"/>
              <w:right w:val="single" w:color="000000" w:sz="4" w:space="0"/>
              <w:tl2br w:val="nil"/>
              <w:tr2bl w:val="nil"/>
            </w:tcBorders>
            <w:vAlign w:val="top"/>
          </w:tcPr>
          <w:p>
            <w:pPr>
              <w:pStyle w:val="30"/>
              <w:pageBreakBefore w:val="0"/>
              <w:kinsoku w:val="0"/>
              <w:wordWrap/>
              <w:overflowPunct w:val="0"/>
              <w:topLinePunct w:val="0"/>
              <w:bidi w:val="0"/>
              <w:snapToGrid/>
              <w:spacing w:before="75" w:beforeLines="0" w:afterLines="0" w:line="360" w:lineRule="exact"/>
              <w:ind w:left="523"/>
              <w:textAlignment w:val="auto"/>
              <w:rPr>
                <w:rFonts w:hint="default"/>
                <w:color w:val="000000" w:themeColor="text1"/>
                <w:sz w:val="24"/>
              </w:rPr>
            </w:pPr>
            <w:r>
              <w:rPr>
                <w:rFonts w:hint="eastAsia" w:ascii="宋体" w:hAnsi="宋体" w:eastAsia="宋体"/>
                <w:color w:val="000000" w:themeColor="text1"/>
                <w:sz w:val="21"/>
              </w:rPr>
              <w:t>从接到竣工结算报告和完整的竣工结算资料之日起</w:t>
            </w:r>
            <w:r>
              <w:rPr>
                <w:rFonts w:hint="eastAsia" w:ascii="宋体" w:hAnsi="宋体" w:eastAsia="宋体"/>
                <w:color w:val="000000" w:themeColor="text1"/>
                <w:spacing w:val="-55"/>
                <w:sz w:val="21"/>
              </w:rPr>
              <w:t xml:space="preserve"> </w:t>
            </w:r>
            <w:r>
              <w:rPr>
                <w:rFonts w:hint="eastAsia" w:ascii="宋体" w:hAnsi="宋体" w:eastAsia="宋体"/>
                <w:color w:val="000000" w:themeColor="text1"/>
                <w:sz w:val="21"/>
              </w:rPr>
              <w:t>30</w:t>
            </w:r>
            <w:r>
              <w:rPr>
                <w:rFonts w:hint="eastAsia" w:ascii="宋体" w:hAnsi="宋体" w:eastAsia="宋体"/>
                <w:color w:val="000000" w:themeColor="text1"/>
                <w:spacing w:val="-54"/>
                <w:sz w:val="21"/>
              </w:rPr>
              <w:t xml:space="preserve"> </w:t>
            </w:r>
            <w:r>
              <w:rPr>
                <w:rFonts w:hint="eastAsia" w:ascii="宋体" w:hAnsi="宋体" w:eastAsia="宋体"/>
                <w:color w:val="000000" w:themeColor="text1"/>
                <w:sz w:val="21"/>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exact"/>
        </w:trPr>
        <w:tc>
          <w:tcPr>
            <w:tcW w:w="766" w:type="dxa"/>
            <w:tcBorders>
              <w:top w:val="single" w:color="000000" w:sz="4" w:space="0"/>
              <w:left w:val="single" w:color="000000" w:sz="4" w:space="0"/>
              <w:bottom w:val="single" w:color="000000" w:sz="4" w:space="0"/>
              <w:right w:val="single" w:color="000000" w:sz="4" w:space="0"/>
              <w:tl2br w:val="nil"/>
              <w:tr2bl w:val="nil"/>
            </w:tcBorders>
            <w:vAlign w:val="top"/>
          </w:tcPr>
          <w:p>
            <w:pPr>
              <w:pStyle w:val="30"/>
              <w:pageBreakBefore w:val="0"/>
              <w:kinsoku w:val="0"/>
              <w:wordWrap/>
              <w:overflowPunct w:val="0"/>
              <w:topLinePunct w:val="0"/>
              <w:bidi w:val="0"/>
              <w:snapToGrid/>
              <w:spacing w:before="76" w:beforeLines="0" w:afterLines="0" w:line="360" w:lineRule="exact"/>
              <w:ind w:right="125"/>
              <w:jc w:val="right"/>
              <w:textAlignment w:val="auto"/>
              <w:rPr>
                <w:rFonts w:hint="default"/>
                <w:color w:val="000000" w:themeColor="text1"/>
                <w:sz w:val="24"/>
              </w:rPr>
            </w:pPr>
            <w:r>
              <w:rPr>
                <w:rFonts w:hint="eastAsia" w:ascii="宋体" w:hAnsi="宋体" w:eastAsia="宋体"/>
                <w:color w:val="000000" w:themeColor="text1"/>
                <w:sz w:val="21"/>
              </w:rPr>
              <w:t>3</w:t>
            </w:r>
          </w:p>
        </w:tc>
        <w:tc>
          <w:tcPr>
            <w:tcW w:w="2672" w:type="dxa"/>
            <w:tcBorders>
              <w:top w:val="single" w:color="000000" w:sz="4" w:space="0"/>
              <w:left w:val="single" w:color="000000" w:sz="4" w:space="0"/>
              <w:bottom w:val="single" w:color="000000" w:sz="4" w:space="0"/>
              <w:right w:val="single" w:color="000000" w:sz="4" w:space="0"/>
              <w:tl2br w:val="nil"/>
              <w:tr2bl w:val="nil"/>
            </w:tcBorders>
            <w:vAlign w:val="top"/>
          </w:tcPr>
          <w:p>
            <w:pPr>
              <w:pStyle w:val="30"/>
              <w:pageBreakBefore w:val="0"/>
              <w:kinsoku w:val="0"/>
              <w:wordWrap/>
              <w:overflowPunct w:val="0"/>
              <w:topLinePunct w:val="0"/>
              <w:bidi w:val="0"/>
              <w:snapToGrid/>
              <w:spacing w:before="76" w:beforeLines="0" w:afterLines="0" w:line="360" w:lineRule="exact"/>
              <w:ind w:left="522"/>
              <w:textAlignment w:val="auto"/>
              <w:rPr>
                <w:rFonts w:hint="default"/>
                <w:color w:val="000000" w:themeColor="text1"/>
                <w:sz w:val="24"/>
              </w:rPr>
            </w:pPr>
            <w:r>
              <w:rPr>
                <w:rFonts w:hint="eastAsia" w:ascii="宋体" w:hAnsi="宋体" w:eastAsia="宋体"/>
                <w:color w:val="000000" w:themeColor="text1"/>
                <w:sz w:val="21"/>
              </w:rPr>
              <w:t>2000</w:t>
            </w:r>
            <w:r>
              <w:rPr>
                <w:rFonts w:hint="eastAsia" w:ascii="宋体" w:hAnsi="宋体" w:eastAsia="宋体"/>
                <w:color w:val="000000" w:themeColor="text1"/>
                <w:spacing w:val="-54"/>
                <w:sz w:val="21"/>
              </w:rPr>
              <w:t xml:space="preserve"> </w:t>
            </w:r>
            <w:r>
              <w:rPr>
                <w:rFonts w:hint="eastAsia" w:ascii="宋体" w:hAnsi="宋体" w:eastAsia="宋体"/>
                <w:color w:val="000000" w:themeColor="text1"/>
                <w:sz w:val="21"/>
              </w:rPr>
              <w:t>万元-5000</w:t>
            </w:r>
            <w:r>
              <w:rPr>
                <w:rFonts w:hint="eastAsia" w:ascii="宋体" w:hAnsi="宋体" w:eastAsia="宋体"/>
                <w:color w:val="000000" w:themeColor="text1"/>
                <w:spacing w:val="-54"/>
                <w:sz w:val="21"/>
              </w:rPr>
              <w:t xml:space="preserve"> </w:t>
            </w:r>
            <w:r>
              <w:rPr>
                <w:rFonts w:hint="eastAsia" w:ascii="宋体" w:hAnsi="宋体" w:eastAsia="宋体"/>
                <w:color w:val="000000" w:themeColor="text1"/>
                <w:sz w:val="21"/>
              </w:rPr>
              <w:t>万元</w:t>
            </w:r>
          </w:p>
        </w:tc>
        <w:tc>
          <w:tcPr>
            <w:tcW w:w="6245" w:type="dxa"/>
            <w:tcBorders>
              <w:top w:val="single" w:color="000000" w:sz="4" w:space="0"/>
              <w:left w:val="single" w:color="000000" w:sz="4" w:space="0"/>
              <w:bottom w:val="single" w:color="000000" w:sz="4" w:space="0"/>
              <w:right w:val="single" w:color="000000" w:sz="4" w:space="0"/>
              <w:tl2br w:val="nil"/>
              <w:tr2bl w:val="nil"/>
            </w:tcBorders>
            <w:vAlign w:val="top"/>
          </w:tcPr>
          <w:p>
            <w:pPr>
              <w:pStyle w:val="30"/>
              <w:pageBreakBefore w:val="0"/>
              <w:kinsoku w:val="0"/>
              <w:wordWrap/>
              <w:overflowPunct w:val="0"/>
              <w:topLinePunct w:val="0"/>
              <w:bidi w:val="0"/>
              <w:snapToGrid/>
              <w:spacing w:before="76" w:beforeLines="0" w:afterLines="0" w:line="360" w:lineRule="exact"/>
              <w:ind w:left="522"/>
              <w:textAlignment w:val="auto"/>
              <w:rPr>
                <w:rFonts w:hint="default"/>
                <w:color w:val="000000" w:themeColor="text1"/>
                <w:sz w:val="24"/>
              </w:rPr>
            </w:pPr>
            <w:r>
              <w:rPr>
                <w:rFonts w:hint="eastAsia" w:ascii="宋体" w:hAnsi="宋体" w:eastAsia="宋体"/>
                <w:color w:val="000000" w:themeColor="text1"/>
                <w:sz w:val="21"/>
              </w:rPr>
              <w:t>从接到竣工结算报告和完整的竣工结算资料之日起</w:t>
            </w:r>
            <w:r>
              <w:rPr>
                <w:rFonts w:hint="eastAsia" w:ascii="宋体" w:hAnsi="宋体" w:eastAsia="宋体"/>
                <w:color w:val="000000" w:themeColor="text1"/>
                <w:spacing w:val="-55"/>
                <w:sz w:val="21"/>
              </w:rPr>
              <w:t xml:space="preserve"> </w:t>
            </w:r>
            <w:r>
              <w:rPr>
                <w:rFonts w:hint="eastAsia" w:ascii="宋体" w:hAnsi="宋体" w:eastAsia="宋体"/>
                <w:color w:val="000000" w:themeColor="text1"/>
                <w:sz w:val="21"/>
              </w:rPr>
              <w:t>45</w:t>
            </w:r>
            <w:r>
              <w:rPr>
                <w:rFonts w:hint="eastAsia" w:ascii="宋体" w:hAnsi="宋体" w:eastAsia="宋体"/>
                <w:color w:val="000000" w:themeColor="text1"/>
                <w:spacing w:val="-54"/>
                <w:sz w:val="21"/>
              </w:rPr>
              <w:t xml:space="preserve"> </w:t>
            </w:r>
            <w:r>
              <w:rPr>
                <w:rFonts w:hint="eastAsia" w:ascii="宋体" w:hAnsi="宋体" w:eastAsia="宋体"/>
                <w:color w:val="000000" w:themeColor="text1"/>
                <w:sz w:val="21"/>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exact"/>
        </w:trPr>
        <w:tc>
          <w:tcPr>
            <w:tcW w:w="766" w:type="dxa"/>
            <w:tcBorders>
              <w:top w:val="single" w:color="000000" w:sz="4" w:space="0"/>
              <w:left w:val="single" w:color="000000" w:sz="4" w:space="0"/>
              <w:bottom w:val="single" w:color="000000" w:sz="4" w:space="0"/>
              <w:right w:val="single" w:color="000000" w:sz="4" w:space="0"/>
              <w:tl2br w:val="nil"/>
              <w:tr2bl w:val="nil"/>
            </w:tcBorders>
            <w:vAlign w:val="top"/>
          </w:tcPr>
          <w:p>
            <w:pPr>
              <w:pStyle w:val="30"/>
              <w:pageBreakBefore w:val="0"/>
              <w:kinsoku w:val="0"/>
              <w:wordWrap/>
              <w:overflowPunct w:val="0"/>
              <w:topLinePunct w:val="0"/>
              <w:bidi w:val="0"/>
              <w:snapToGrid/>
              <w:spacing w:before="75" w:beforeLines="0" w:afterLines="0" w:line="360" w:lineRule="exact"/>
              <w:ind w:right="125"/>
              <w:jc w:val="right"/>
              <w:textAlignment w:val="auto"/>
              <w:rPr>
                <w:rFonts w:hint="default"/>
                <w:color w:val="000000" w:themeColor="text1"/>
                <w:sz w:val="24"/>
              </w:rPr>
            </w:pPr>
            <w:r>
              <w:rPr>
                <w:rFonts w:hint="eastAsia" w:ascii="宋体" w:hAnsi="宋体" w:eastAsia="宋体"/>
                <w:color w:val="000000" w:themeColor="text1"/>
                <w:sz w:val="21"/>
              </w:rPr>
              <w:t>4</w:t>
            </w:r>
          </w:p>
        </w:tc>
        <w:tc>
          <w:tcPr>
            <w:tcW w:w="2672" w:type="dxa"/>
            <w:tcBorders>
              <w:top w:val="single" w:color="000000" w:sz="4" w:space="0"/>
              <w:left w:val="single" w:color="000000" w:sz="4" w:space="0"/>
              <w:bottom w:val="single" w:color="000000" w:sz="4" w:space="0"/>
              <w:right w:val="single" w:color="000000" w:sz="4" w:space="0"/>
              <w:tl2br w:val="nil"/>
              <w:tr2bl w:val="nil"/>
            </w:tcBorders>
            <w:vAlign w:val="top"/>
          </w:tcPr>
          <w:p>
            <w:pPr>
              <w:pStyle w:val="30"/>
              <w:pageBreakBefore w:val="0"/>
              <w:kinsoku w:val="0"/>
              <w:wordWrap/>
              <w:overflowPunct w:val="0"/>
              <w:topLinePunct w:val="0"/>
              <w:bidi w:val="0"/>
              <w:snapToGrid/>
              <w:spacing w:before="75" w:beforeLines="0" w:afterLines="0" w:line="360" w:lineRule="exact"/>
              <w:ind w:left="522"/>
              <w:textAlignment w:val="auto"/>
              <w:rPr>
                <w:rFonts w:hint="default"/>
                <w:color w:val="000000" w:themeColor="text1"/>
                <w:sz w:val="24"/>
              </w:rPr>
            </w:pPr>
            <w:r>
              <w:rPr>
                <w:rFonts w:hint="eastAsia" w:ascii="宋体" w:hAnsi="宋体" w:eastAsia="宋体"/>
                <w:color w:val="000000" w:themeColor="text1"/>
                <w:sz w:val="21"/>
              </w:rPr>
              <w:t>5000</w:t>
            </w:r>
            <w:r>
              <w:rPr>
                <w:rFonts w:hint="eastAsia" w:ascii="宋体" w:hAnsi="宋体" w:eastAsia="宋体"/>
                <w:color w:val="000000" w:themeColor="text1"/>
                <w:spacing w:val="-53"/>
                <w:sz w:val="21"/>
              </w:rPr>
              <w:t xml:space="preserve"> </w:t>
            </w:r>
            <w:r>
              <w:rPr>
                <w:rFonts w:hint="eastAsia" w:ascii="宋体" w:hAnsi="宋体" w:eastAsia="宋体"/>
                <w:color w:val="000000" w:themeColor="text1"/>
                <w:sz w:val="21"/>
              </w:rPr>
              <w:t>万元以上</w:t>
            </w:r>
          </w:p>
        </w:tc>
        <w:tc>
          <w:tcPr>
            <w:tcW w:w="6245" w:type="dxa"/>
            <w:tcBorders>
              <w:top w:val="single" w:color="000000" w:sz="4" w:space="0"/>
              <w:left w:val="single" w:color="000000" w:sz="4" w:space="0"/>
              <w:bottom w:val="single" w:color="000000" w:sz="4" w:space="0"/>
              <w:right w:val="single" w:color="000000" w:sz="4" w:space="0"/>
              <w:tl2br w:val="nil"/>
              <w:tr2bl w:val="nil"/>
            </w:tcBorders>
            <w:vAlign w:val="top"/>
          </w:tcPr>
          <w:p>
            <w:pPr>
              <w:pStyle w:val="30"/>
              <w:pageBreakBefore w:val="0"/>
              <w:kinsoku w:val="0"/>
              <w:wordWrap/>
              <w:overflowPunct w:val="0"/>
              <w:topLinePunct w:val="0"/>
              <w:bidi w:val="0"/>
              <w:snapToGrid/>
              <w:spacing w:before="75" w:beforeLines="0" w:afterLines="0" w:line="360" w:lineRule="exact"/>
              <w:ind w:left="522"/>
              <w:textAlignment w:val="auto"/>
              <w:rPr>
                <w:rFonts w:hint="default"/>
                <w:color w:val="000000" w:themeColor="text1"/>
                <w:sz w:val="24"/>
              </w:rPr>
            </w:pPr>
            <w:r>
              <w:rPr>
                <w:rFonts w:hint="eastAsia" w:ascii="宋体" w:hAnsi="宋体" w:eastAsia="宋体"/>
                <w:color w:val="000000" w:themeColor="text1"/>
                <w:sz w:val="21"/>
              </w:rPr>
              <w:t>从接到竣工结算报告和完整的竣工结算资料之日起</w:t>
            </w:r>
            <w:r>
              <w:rPr>
                <w:rFonts w:hint="eastAsia" w:ascii="宋体" w:hAnsi="宋体" w:eastAsia="宋体"/>
                <w:color w:val="000000" w:themeColor="text1"/>
                <w:spacing w:val="-55"/>
                <w:sz w:val="21"/>
              </w:rPr>
              <w:t xml:space="preserve"> </w:t>
            </w:r>
            <w:r>
              <w:rPr>
                <w:rFonts w:hint="eastAsia" w:ascii="宋体" w:hAnsi="宋体" w:eastAsia="宋体"/>
                <w:color w:val="000000" w:themeColor="text1"/>
                <w:sz w:val="21"/>
              </w:rPr>
              <w:t>60</w:t>
            </w:r>
            <w:r>
              <w:rPr>
                <w:rFonts w:hint="eastAsia" w:ascii="宋体" w:hAnsi="宋体" w:eastAsia="宋体"/>
                <w:color w:val="000000" w:themeColor="text1"/>
                <w:spacing w:val="-54"/>
                <w:sz w:val="21"/>
              </w:rPr>
              <w:t xml:space="preserve"> </w:t>
            </w:r>
            <w:r>
              <w:rPr>
                <w:rFonts w:hint="eastAsia" w:ascii="宋体" w:hAnsi="宋体" w:eastAsia="宋体"/>
                <w:color w:val="000000" w:themeColor="text1"/>
                <w:sz w:val="21"/>
              </w:rPr>
              <w:t>天</w:t>
            </w:r>
          </w:p>
        </w:tc>
      </w:tr>
    </w:tbl>
    <w:p>
      <w:pPr>
        <w:pStyle w:val="2"/>
        <w:pageBreakBefore w:val="0"/>
        <w:kinsoku w:val="0"/>
        <w:wordWrap/>
        <w:overflowPunct w:val="0"/>
        <w:topLinePunct w:val="0"/>
        <w:bidi w:val="0"/>
        <w:snapToGrid/>
        <w:spacing w:before="75" w:beforeLines="0" w:afterLines="0" w:line="360" w:lineRule="exact"/>
        <w:ind w:left="258" w:leftChars="0" w:firstLine="220" w:firstLineChars="103"/>
        <w:textAlignment w:val="auto"/>
        <w:rPr>
          <w:rFonts w:hint="eastAsia"/>
          <w:sz w:val="21"/>
        </w:rPr>
      </w:pPr>
      <w:r>
        <w:rPr>
          <w:rFonts w:hint="eastAsia"/>
          <w:spacing w:val="2"/>
          <w:sz w:val="21"/>
          <w:lang w:val="en-US" w:eastAsia="zh-CN"/>
        </w:rPr>
        <w:t xml:space="preserve"> </w:t>
      </w:r>
      <w:r>
        <w:rPr>
          <w:rFonts w:hint="eastAsia"/>
          <w:spacing w:val="2"/>
          <w:sz w:val="21"/>
        </w:rPr>
        <w:t>因承包人提供的结算资料不完整而需要补充或承包人不按时对数耽误时间时，审查时间应相应顺</w:t>
      </w:r>
      <w:r>
        <w:rPr>
          <w:rFonts w:hint="eastAsia"/>
          <w:sz w:val="21"/>
        </w:rPr>
        <w:t>延。</w:t>
      </w:r>
    </w:p>
    <w:p>
      <w:pPr>
        <w:pStyle w:val="2"/>
        <w:pageBreakBefore w:val="0"/>
        <w:kinsoku w:val="0"/>
        <w:wordWrap/>
        <w:overflowPunct w:val="0"/>
        <w:topLinePunct w:val="0"/>
        <w:bidi w:val="0"/>
        <w:snapToGrid/>
        <w:spacing w:before="31" w:beforeLines="0" w:afterLines="0" w:line="360" w:lineRule="exact"/>
        <w:textAlignment w:val="auto"/>
        <w:rPr>
          <w:rFonts w:hint="eastAsia"/>
          <w:sz w:val="21"/>
          <w:u w:val="single"/>
        </w:rPr>
      </w:pPr>
      <w:r>
        <w:rPr>
          <w:rFonts w:hint="eastAsia"/>
          <w:sz w:val="21"/>
        </w:rPr>
        <w:t xml:space="preserve">发包人完成竣工付款的期限： </w:t>
      </w:r>
      <w:r>
        <w:rPr>
          <w:rFonts w:hint="eastAsia"/>
          <w:sz w:val="21"/>
          <w:u w:val="single"/>
        </w:rPr>
        <w:t xml:space="preserve">按合同付款约定执行 。 </w:t>
      </w:r>
    </w:p>
    <w:p>
      <w:pPr>
        <w:pStyle w:val="2"/>
        <w:pageBreakBefore w:val="0"/>
        <w:kinsoku w:val="0"/>
        <w:wordWrap/>
        <w:overflowPunct w:val="0"/>
        <w:topLinePunct w:val="0"/>
        <w:bidi w:val="0"/>
        <w:snapToGrid/>
        <w:spacing w:before="31" w:beforeLines="0" w:afterLines="0" w:line="360" w:lineRule="exact"/>
        <w:textAlignment w:val="auto"/>
        <w:rPr>
          <w:rFonts w:hint="eastAsia"/>
          <w:sz w:val="21"/>
        </w:rPr>
      </w:pPr>
      <w:r>
        <w:rPr>
          <w:rFonts w:hint="eastAsia"/>
          <w:sz w:val="21"/>
        </w:rPr>
        <w:t xml:space="preserve">关于竣工付款证书异议部分复核的方式和程序： </w:t>
      </w:r>
      <w:r>
        <w:rPr>
          <w:rFonts w:hint="eastAsia"/>
          <w:sz w:val="21"/>
          <w:u w:val="single"/>
        </w:rPr>
        <w:t>按通用条款执行</w:t>
      </w:r>
      <w:r>
        <w:rPr>
          <w:rFonts w:hint="eastAsia"/>
          <w:spacing w:val="1"/>
          <w:sz w:val="21"/>
          <w:u w:val="single"/>
        </w:rPr>
        <w:t xml:space="preserve"> </w:t>
      </w:r>
      <w:r>
        <w:rPr>
          <w:rFonts w:hint="eastAsia"/>
          <w:sz w:val="21"/>
          <w:u w:val="single"/>
        </w:rPr>
        <w:t>。</w:t>
      </w:r>
    </w:p>
    <w:p>
      <w:pPr>
        <w:pStyle w:val="2"/>
        <w:pageBreakBefore w:val="0"/>
        <w:kinsoku w:val="0"/>
        <w:wordWrap/>
        <w:overflowPunct w:val="0"/>
        <w:topLinePunct w:val="0"/>
        <w:bidi w:val="0"/>
        <w:snapToGrid/>
        <w:spacing w:before="30" w:beforeLines="0" w:afterLines="0" w:line="360" w:lineRule="exact"/>
        <w:ind w:left="278" w:firstLine="420"/>
        <w:textAlignment w:val="auto"/>
        <w:rPr>
          <w:rFonts w:hint="eastAsia"/>
          <w:sz w:val="21"/>
        </w:rPr>
      </w:pPr>
      <w:r>
        <w:rPr>
          <w:rFonts w:hint="eastAsia"/>
          <w:sz w:val="21"/>
        </w:rPr>
        <w:t>14.2.2 承包人所编制的工程竣工资料经发包人审核后，送到</w:t>
      </w:r>
      <w:r>
        <w:rPr>
          <w:rFonts w:hint="eastAsia"/>
          <w:color w:val="000000" w:themeColor="text1"/>
          <w:sz w:val="21"/>
          <w:lang w:eastAsia="zh-CN"/>
        </w:rPr>
        <w:t>凭祥市审计部门</w:t>
      </w:r>
      <w:r>
        <w:rPr>
          <w:rFonts w:hint="eastAsia"/>
          <w:sz w:val="21"/>
        </w:rPr>
        <w:t>之日起，承包人所遗漏</w:t>
      </w:r>
      <w:r>
        <w:rPr>
          <w:rFonts w:hint="eastAsia"/>
          <w:spacing w:val="1"/>
          <w:sz w:val="21"/>
        </w:rPr>
        <w:t xml:space="preserve"> </w:t>
      </w:r>
      <w:r>
        <w:rPr>
          <w:rFonts w:hint="eastAsia"/>
          <w:sz w:val="21"/>
        </w:rPr>
        <w:t>的与工程造价有关的签证不再作为结算审核依据，按自动放弃处。</w:t>
      </w:r>
    </w:p>
    <w:p>
      <w:pPr>
        <w:pStyle w:val="4"/>
        <w:pageBreakBefore w:val="0"/>
        <w:kinsoku w:val="0"/>
        <w:wordWrap/>
        <w:overflowPunct w:val="0"/>
        <w:topLinePunct w:val="0"/>
        <w:bidi w:val="0"/>
        <w:snapToGrid/>
        <w:spacing w:before="59" w:beforeLines="0" w:afterLines="0" w:line="360" w:lineRule="exact"/>
        <w:ind w:left="278"/>
        <w:jc w:val="both"/>
        <w:textAlignment w:val="auto"/>
        <w:rPr>
          <w:rFonts w:hint="eastAsia"/>
          <w:b w:val="0"/>
          <w:sz w:val="21"/>
        </w:rPr>
      </w:pPr>
      <w:bookmarkStart w:id="222" w:name="_Toc3294"/>
      <w:bookmarkStart w:id="223" w:name="_Toc6796"/>
      <w:r>
        <w:rPr>
          <w:rFonts w:hint="eastAsia"/>
          <w:sz w:val="21"/>
        </w:rPr>
        <w:t>14.4 最终结清</w:t>
      </w:r>
      <w:bookmarkEnd w:id="222"/>
      <w:bookmarkEnd w:id="223"/>
    </w:p>
    <w:p>
      <w:pPr>
        <w:pStyle w:val="2"/>
        <w:pageBreakBefore w:val="0"/>
        <w:kinsoku w:val="0"/>
        <w:wordWrap/>
        <w:overflowPunct w:val="0"/>
        <w:topLinePunct w:val="0"/>
        <w:bidi w:val="0"/>
        <w:snapToGrid/>
        <w:spacing w:before="134" w:beforeLines="0" w:afterLines="0" w:line="360" w:lineRule="exact"/>
        <w:ind w:left="698" w:right="3681"/>
        <w:textAlignment w:val="auto"/>
        <w:rPr>
          <w:rFonts w:hint="eastAsia"/>
          <w:sz w:val="21"/>
        </w:rPr>
      </w:pPr>
      <w:r>
        <w:rPr>
          <w:rFonts w:hint="eastAsia"/>
          <w:sz w:val="21"/>
        </w:rPr>
        <w:t>14.4.1 最终结清申请单</w:t>
      </w:r>
    </w:p>
    <w:p>
      <w:pPr>
        <w:pStyle w:val="2"/>
        <w:pageBreakBefore w:val="0"/>
        <w:kinsoku w:val="0"/>
        <w:wordWrap/>
        <w:overflowPunct w:val="0"/>
        <w:topLinePunct w:val="0"/>
        <w:bidi w:val="0"/>
        <w:snapToGrid/>
        <w:spacing w:before="30" w:beforeLines="0" w:afterLines="0" w:line="360" w:lineRule="exact"/>
        <w:ind w:left="278" w:firstLine="420"/>
        <w:textAlignment w:val="auto"/>
        <w:rPr>
          <w:rFonts w:hint="eastAsia"/>
          <w:sz w:val="21"/>
        </w:rPr>
      </w:pPr>
      <w:r>
        <w:rPr>
          <w:rFonts w:hint="eastAsia"/>
          <w:sz w:val="21"/>
        </w:rPr>
        <w:t xml:space="preserve"> 承包人提交最终结清申请单的份数： </w:t>
      </w:r>
      <w:r>
        <w:rPr>
          <w:rFonts w:hint="eastAsia"/>
          <w:sz w:val="21"/>
          <w:lang w:val="en-US" w:eastAsia="zh-CN"/>
        </w:rPr>
        <w:t xml:space="preserve">  </w:t>
      </w:r>
      <w:r>
        <w:rPr>
          <w:rFonts w:hint="eastAsia"/>
          <w:sz w:val="21"/>
          <w:u w:val="single"/>
          <w:lang w:val="en-US" w:eastAsia="zh-CN"/>
        </w:rPr>
        <w:t xml:space="preserve"> </w:t>
      </w:r>
      <w:r>
        <w:rPr>
          <w:rFonts w:hint="eastAsia"/>
          <w:sz w:val="21"/>
          <w:u w:val="single"/>
        </w:rPr>
        <w:t>一式四份</w:t>
      </w:r>
      <w:r>
        <w:rPr>
          <w:rFonts w:hint="eastAsia"/>
          <w:sz w:val="21"/>
          <w:u w:val="single"/>
          <w:lang w:val="en-US" w:eastAsia="zh-CN"/>
        </w:rPr>
        <w:t xml:space="preserve">  </w:t>
      </w:r>
      <w:r>
        <w:rPr>
          <w:rFonts w:hint="eastAsia"/>
          <w:sz w:val="21"/>
        </w:rPr>
        <w:t xml:space="preserve"> 。</w:t>
      </w:r>
    </w:p>
    <w:p>
      <w:pPr>
        <w:pStyle w:val="2"/>
        <w:pageBreakBefore w:val="0"/>
        <w:kinsoku w:val="0"/>
        <w:wordWrap/>
        <w:overflowPunct w:val="0"/>
        <w:topLinePunct w:val="0"/>
        <w:bidi w:val="0"/>
        <w:snapToGrid/>
        <w:spacing w:before="30" w:beforeLines="0" w:afterLines="0" w:line="360" w:lineRule="exact"/>
        <w:ind w:left="0" w:leftChars="0" w:firstLine="0" w:firstLineChars="0"/>
        <w:textAlignment w:val="auto"/>
        <w:rPr>
          <w:rFonts w:hint="eastAsia"/>
          <w:sz w:val="21"/>
        </w:rPr>
      </w:pPr>
      <w:r>
        <w:rPr>
          <w:rFonts w:hint="eastAsia"/>
          <w:sz w:val="21"/>
          <w:lang w:val="en-US" w:eastAsia="zh-CN"/>
        </w:rPr>
        <w:t xml:space="preserve">    </w:t>
      </w:r>
      <w:r>
        <w:rPr>
          <w:rFonts w:hint="eastAsia"/>
          <w:sz w:val="21"/>
        </w:rPr>
        <w:t>承包人提交最终结算申请单的期限：</w:t>
      </w:r>
      <w:r>
        <w:rPr>
          <w:rFonts w:hint="eastAsia"/>
          <w:sz w:val="21"/>
          <w:u w:val="single"/>
          <w:lang w:val="en-US" w:eastAsia="zh-CN"/>
        </w:rPr>
        <w:t xml:space="preserve"> </w:t>
      </w:r>
      <w:r>
        <w:rPr>
          <w:rFonts w:hint="eastAsia"/>
          <w:sz w:val="21"/>
          <w:u w:val="single"/>
        </w:rPr>
        <w:t xml:space="preserve"> 缺陷责任期终止证书签发后 10 天向监理人提交四份竣工 付款申请单及相关证明材料</w:t>
      </w:r>
      <w:r>
        <w:rPr>
          <w:rFonts w:hint="eastAsia"/>
          <w:sz w:val="21"/>
          <w:u w:val="single"/>
          <w:lang w:val="en-US" w:eastAsia="zh-CN"/>
        </w:rPr>
        <w:t xml:space="preserve">  </w:t>
      </w:r>
      <w:r>
        <w:rPr>
          <w:rFonts w:hint="eastAsia"/>
          <w:spacing w:val="7"/>
          <w:sz w:val="21"/>
          <w:u w:val="single"/>
        </w:rPr>
        <w:t xml:space="preserve"> </w:t>
      </w:r>
      <w:r>
        <w:rPr>
          <w:rFonts w:hint="eastAsia"/>
          <w:sz w:val="21"/>
        </w:rPr>
        <w:t>。</w:t>
      </w:r>
    </w:p>
    <w:p>
      <w:pPr>
        <w:pStyle w:val="2"/>
        <w:keepNext w:val="0"/>
        <w:keepLines w:val="0"/>
        <w:pageBreakBefore w:val="0"/>
        <w:widowControl w:val="0"/>
        <w:kinsoku w:val="0"/>
        <w:wordWrap/>
        <w:overflowPunct w:val="0"/>
        <w:topLinePunct w:val="0"/>
        <w:autoSpaceDE w:val="0"/>
        <w:autoSpaceDN w:val="0"/>
        <w:bidi w:val="0"/>
        <w:adjustRightInd w:val="0"/>
        <w:snapToGrid/>
        <w:spacing w:before="30" w:beforeLines="0" w:afterLines="0" w:line="360" w:lineRule="exact"/>
        <w:ind w:right="146"/>
        <w:jc w:val="left"/>
        <w:textAlignment w:val="auto"/>
        <w:rPr>
          <w:rFonts w:hint="eastAsia"/>
          <w:sz w:val="21"/>
        </w:rPr>
      </w:pPr>
      <w:r>
        <w:rPr>
          <w:rFonts w:hint="eastAsia"/>
          <w:sz w:val="21"/>
        </w:rPr>
        <w:t>14.4.2 最终结清证书和支付</w:t>
      </w:r>
    </w:p>
    <w:p>
      <w:pPr>
        <w:pStyle w:val="2"/>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left="138" w:right="146" w:firstLine="420"/>
        <w:jc w:val="left"/>
        <w:textAlignment w:val="auto"/>
        <w:rPr>
          <w:rFonts w:hint="eastAsia"/>
          <w:color w:val="000000" w:themeColor="text1"/>
          <w:sz w:val="21"/>
        </w:rPr>
      </w:pPr>
      <w:r>
        <w:rPr>
          <w:rFonts w:hint="eastAsia"/>
          <w:color w:val="000000" w:themeColor="text1"/>
          <w:sz w:val="21"/>
        </w:rPr>
        <w:t xml:space="preserve">（1）发包人完成最终结清申请单的审批并颁发最终结清证书的期限： </w:t>
      </w:r>
      <w:r>
        <w:rPr>
          <w:rFonts w:hint="eastAsia"/>
          <w:color w:val="000000" w:themeColor="text1"/>
          <w:sz w:val="21"/>
          <w:u w:val="single"/>
        </w:rPr>
        <w:t xml:space="preserve">收到承包人提交的最终结清申请单后 7 天内完成 </w:t>
      </w:r>
      <w:r>
        <w:rPr>
          <w:rFonts w:hint="eastAsia"/>
          <w:color w:val="000000" w:themeColor="text1"/>
          <w:sz w:val="21"/>
        </w:rPr>
        <w:t>。</w:t>
      </w:r>
    </w:p>
    <w:p>
      <w:pPr>
        <w:pStyle w:val="2"/>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left="138" w:right="146" w:firstLine="420"/>
        <w:jc w:val="left"/>
        <w:textAlignment w:val="auto"/>
        <w:rPr>
          <w:rFonts w:hint="eastAsia"/>
          <w:color w:val="000000" w:themeColor="text1"/>
          <w:sz w:val="21"/>
        </w:rPr>
      </w:pPr>
      <w:r>
        <w:rPr>
          <w:rFonts w:hint="eastAsia"/>
          <w:color w:val="000000" w:themeColor="text1"/>
          <w:sz w:val="21"/>
        </w:rPr>
        <w:t>（2）发包人完成支付的期限：</w:t>
      </w:r>
      <w:r>
        <w:rPr>
          <w:rFonts w:hint="eastAsia"/>
          <w:color w:val="000000" w:themeColor="text1"/>
          <w:sz w:val="21"/>
          <w:u w:val="single"/>
        </w:rPr>
        <w:t xml:space="preserve"> 收到承包人发票后 10 天内支付 。</w:t>
      </w:r>
      <w:r>
        <w:rPr>
          <w:rFonts w:hint="eastAsia"/>
          <w:color w:val="000000" w:themeColor="text1"/>
          <w:sz w:val="21"/>
        </w:rPr>
        <w:t xml:space="preserve"> </w:t>
      </w:r>
    </w:p>
    <w:p>
      <w:pPr>
        <w:pStyle w:val="2"/>
        <w:keepNext w:val="0"/>
        <w:keepLines w:val="0"/>
        <w:pageBreakBefore w:val="0"/>
        <w:widowControl w:val="0"/>
        <w:kinsoku w:val="0"/>
        <w:wordWrap/>
        <w:overflowPunct w:val="0"/>
        <w:topLinePunct w:val="0"/>
        <w:autoSpaceDE w:val="0"/>
        <w:autoSpaceDN w:val="0"/>
        <w:bidi w:val="0"/>
        <w:adjustRightInd w:val="0"/>
        <w:snapToGrid/>
        <w:spacing w:before="30" w:beforeLines="0" w:afterLines="0" w:line="360" w:lineRule="exact"/>
        <w:ind w:left="0" w:leftChars="0" w:right="2469" w:firstLine="0" w:firstLineChars="0"/>
        <w:jc w:val="left"/>
        <w:textAlignment w:val="auto"/>
        <w:rPr>
          <w:rFonts w:hint="eastAsia"/>
          <w:color w:val="000000" w:themeColor="text1"/>
          <w:sz w:val="21"/>
        </w:rPr>
      </w:pPr>
      <w:r>
        <w:rPr>
          <w:rFonts w:hint="eastAsia"/>
          <w:color w:val="000000" w:themeColor="text1"/>
          <w:sz w:val="21"/>
          <w:lang w:val="en-US" w:eastAsia="zh-CN"/>
        </w:rPr>
        <w:t xml:space="preserve">  </w:t>
      </w:r>
      <w:r>
        <w:rPr>
          <w:rFonts w:hint="eastAsia"/>
          <w:b/>
          <w:color w:val="000000" w:themeColor="text1"/>
          <w:sz w:val="21"/>
        </w:rPr>
        <w:t>15. 缺陷责任期与保修</w:t>
      </w:r>
    </w:p>
    <w:p>
      <w:pPr>
        <w:pStyle w:val="4"/>
        <w:keepNext w:val="0"/>
        <w:keepLines w:val="0"/>
        <w:pageBreakBefore w:val="0"/>
        <w:widowControl w:val="0"/>
        <w:kinsoku w:val="0"/>
        <w:wordWrap/>
        <w:overflowPunct w:val="0"/>
        <w:topLinePunct w:val="0"/>
        <w:autoSpaceDE w:val="0"/>
        <w:autoSpaceDN w:val="0"/>
        <w:bidi w:val="0"/>
        <w:adjustRightInd w:val="0"/>
        <w:snapToGrid/>
        <w:spacing w:before="44" w:beforeLines="0" w:afterLines="0" w:line="360" w:lineRule="exact"/>
        <w:ind w:right="146"/>
        <w:jc w:val="left"/>
        <w:textAlignment w:val="auto"/>
        <w:rPr>
          <w:rFonts w:hint="eastAsia"/>
          <w:b w:val="0"/>
          <w:color w:val="000000" w:themeColor="text1"/>
          <w:sz w:val="21"/>
        </w:rPr>
      </w:pPr>
      <w:r>
        <w:rPr>
          <w:rFonts w:hint="eastAsia"/>
          <w:color w:val="000000" w:themeColor="text1"/>
          <w:sz w:val="21"/>
          <w:lang w:val="en-US" w:eastAsia="zh-CN"/>
        </w:rPr>
        <w:t xml:space="preserve">  </w:t>
      </w:r>
      <w:bookmarkStart w:id="224" w:name="_Toc26869"/>
      <w:bookmarkStart w:id="225" w:name="_Toc20578"/>
      <w:r>
        <w:rPr>
          <w:rFonts w:hint="eastAsia"/>
          <w:color w:val="000000" w:themeColor="text1"/>
          <w:sz w:val="21"/>
        </w:rPr>
        <w:t>15.2</w:t>
      </w:r>
      <w:r>
        <w:rPr>
          <w:rFonts w:hint="eastAsia"/>
          <w:color w:val="000000" w:themeColor="text1"/>
          <w:spacing w:val="-53"/>
          <w:sz w:val="21"/>
        </w:rPr>
        <w:t xml:space="preserve"> </w:t>
      </w:r>
      <w:r>
        <w:rPr>
          <w:rFonts w:hint="eastAsia"/>
          <w:color w:val="000000" w:themeColor="text1"/>
          <w:sz w:val="21"/>
        </w:rPr>
        <w:t>缺陷责任期</w:t>
      </w:r>
      <w:bookmarkEnd w:id="224"/>
      <w:bookmarkEnd w:id="225"/>
    </w:p>
    <w:p>
      <w:pPr>
        <w:pStyle w:val="2"/>
        <w:pageBreakBefore w:val="0"/>
        <w:kinsoku w:val="0"/>
        <w:wordWrap/>
        <w:overflowPunct w:val="0"/>
        <w:topLinePunct w:val="0"/>
        <w:bidi w:val="0"/>
        <w:snapToGrid/>
        <w:spacing w:before="133" w:beforeLines="0" w:afterLines="0" w:line="360" w:lineRule="exact"/>
        <w:ind w:left="698"/>
        <w:textAlignment w:val="auto"/>
        <w:rPr>
          <w:rFonts w:hint="eastAsia"/>
          <w:color w:val="000000" w:themeColor="text1"/>
          <w:sz w:val="21"/>
        </w:rPr>
      </w:pPr>
      <w:r>
        <w:rPr>
          <w:rFonts w:hint="eastAsia"/>
          <w:color w:val="000000" w:themeColor="text1"/>
          <w:sz w:val="21"/>
        </w:rPr>
        <w:t xml:space="preserve">缺陷责任期的具体期限： 同通用条款，无特殊约定 。 </w:t>
      </w:r>
    </w:p>
    <w:p>
      <w:pPr>
        <w:pStyle w:val="2"/>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left="0" w:leftChars="0" w:right="3436" w:firstLine="0" w:firstLineChars="0"/>
        <w:jc w:val="left"/>
        <w:textAlignment w:val="auto"/>
        <w:rPr>
          <w:rFonts w:hint="eastAsia"/>
          <w:color w:val="000000" w:themeColor="text1"/>
          <w:sz w:val="21"/>
        </w:rPr>
      </w:pPr>
      <w:r>
        <w:rPr>
          <w:rFonts w:hint="eastAsia"/>
          <w:color w:val="000000" w:themeColor="text1"/>
          <w:sz w:val="21"/>
          <w:lang w:val="en-US" w:eastAsia="zh-CN"/>
        </w:rPr>
        <w:t xml:space="preserve">   </w:t>
      </w:r>
      <w:r>
        <w:rPr>
          <w:rFonts w:hint="eastAsia"/>
          <w:b/>
          <w:color w:val="000000" w:themeColor="text1"/>
          <w:sz w:val="21"/>
        </w:rPr>
        <w:t>15.3 质量保证金</w:t>
      </w:r>
    </w:p>
    <w:p>
      <w:pPr>
        <w:pStyle w:val="2"/>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left="0" w:leftChars="0" w:right="146" w:firstLine="0" w:firstLineChars="0"/>
        <w:jc w:val="left"/>
        <w:textAlignment w:val="auto"/>
        <w:rPr>
          <w:rFonts w:hint="eastAsia"/>
          <w:color w:val="000000" w:themeColor="text1"/>
          <w:sz w:val="21"/>
        </w:rPr>
      </w:pPr>
      <w:r>
        <w:rPr>
          <w:rFonts w:hint="eastAsia"/>
          <w:color w:val="000000" w:themeColor="text1"/>
          <w:sz w:val="21"/>
          <w:lang w:val="en-US" w:eastAsia="zh-CN"/>
        </w:rPr>
        <w:t xml:space="preserve">      </w:t>
      </w:r>
      <w:r>
        <w:rPr>
          <w:rFonts w:hint="eastAsia"/>
          <w:color w:val="000000" w:themeColor="text1"/>
          <w:sz w:val="21"/>
        </w:rPr>
        <w:t>关于是否扣留质量保证金的约定：</w:t>
      </w:r>
      <w:r>
        <w:rPr>
          <w:rFonts w:hint="eastAsia"/>
          <w:color w:val="000000" w:themeColor="text1"/>
          <w:sz w:val="21"/>
          <w:u w:val="single"/>
        </w:rPr>
        <w:t xml:space="preserve"> 扣留质量保证金 </w:t>
      </w:r>
      <w:r>
        <w:rPr>
          <w:rFonts w:hint="eastAsia"/>
          <w:color w:val="000000" w:themeColor="text1"/>
          <w:sz w:val="21"/>
        </w:rPr>
        <w:t>。</w:t>
      </w:r>
    </w:p>
    <w:p>
      <w:pPr>
        <w:pStyle w:val="2"/>
        <w:keepNext w:val="0"/>
        <w:keepLines w:val="0"/>
        <w:pageBreakBefore w:val="0"/>
        <w:widowControl w:val="0"/>
        <w:kinsoku w:val="0"/>
        <w:wordWrap/>
        <w:overflowPunct w:val="0"/>
        <w:topLinePunct w:val="0"/>
        <w:autoSpaceDE w:val="0"/>
        <w:autoSpaceDN w:val="0"/>
        <w:bidi w:val="0"/>
        <w:adjustRightInd w:val="0"/>
        <w:snapToGrid/>
        <w:spacing w:before="14" w:beforeLines="0" w:afterLines="0" w:line="360" w:lineRule="exact"/>
        <w:ind w:left="0" w:leftChars="0" w:right="3436" w:firstLine="0" w:firstLineChars="0"/>
        <w:jc w:val="left"/>
        <w:textAlignment w:val="auto"/>
        <w:rPr>
          <w:rFonts w:hint="eastAsia"/>
          <w:sz w:val="21"/>
        </w:rPr>
      </w:pPr>
      <w:r>
        <w:rPr>
          <w:rFonts w:hint="eastAsia"/>
          <w:sz w:val="21"/>
          <w:lang w:val="en-US" w:eastAsia="zh-CN"/>
        </w:rPr>
        <w:t xml:space="preserve">    </w:t>
      </w:r>
      <w:r>
        <w:rPr>
          <w:rFonts w:hint="eastAsia"/>
          <w:sz w:val="21"/>
        </w:rPr>
        <w:t xml:space="preserve"> 15.3.1</w:t>
      </w:r>
      <w:r>
        <w:rPr>
          <w:rFonts w:hint="eastAsia"/>
          <w:spacing w:val="-1"/>
          <w:sz w:val="21"/>
        </w:rPr>
        <w:t xml:space="preserve"> </w:t>
      </w:r>
      <w:r>
        <w:rPr>
          <w:rFonts w:hint="eastAsia"/>
          <w:sz w:val="21"/>
        </w:rPr>
        <w:t>承包人提供质量保证金的方式</w:t>
      </w:r>
    </w:p>
    <w:p>
      <w:pPr>
        <w:pStyle w:val="2"/>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right="146"/>
        <w:jc w:val="left"/>
        <w:textAlignment w:val="auto"/>
        <w:rPr>
          <w:rFonts w:hint="eastAsia"/>
          <w:sz w:val="21"/>
        </w:rPr>
      </w:pPr>
      <w:r>
        <w:rPr>
          <w:rFonts w:hint="eastAsia"/>
          <w:sz w:val="21"/>
        </w:rPr>
        <w:t xml:space="preserve">质量保证金采用以下第 </w:t>
      </w:r>
      <w:r>
        <w:rPr>
          <w:rFonts w:hint="eastAsia"/>
          <w:sz w:val="21"/>
          <w:u w:val="single"/>
          <w:lang w:val="en-US" w:eastAsia="zh-CN"/>
        </w:rPr>
        <w:t xml:space="preserve">  </w:t>
      </w:r>
      <w:r>
        <w:rPr>
          <w:rFonts w:hint="eastAsia"/>
          <w:sz w:val="21"/>
          <w:u w:val="single"/>
        </w:rPr>
        <w:t>（2）</w:t>
      </w:r>
      <w:r>
        <w:rPr>
          <w:rFonts w:hint="eastAsia"/>
          <w:spacing w:val="104"/>
          <w:sz w:val="21"/>
          <w:u w:val="single"/>
        </w:rPr>
        <w:t xml:space="preserve"> </w:t>
      </w:r>
      <w:r>
        <w:rPr>
          <w:rFonts w:hint="eastAsia"/>
          <w:sz w:val="21"/>
        </w:rPr>
        <w:t>种方式：</w:t>
      </w:r>
    </w:p>
    <w:p>
      <w:pPr>
        <w:pStyle w:val="2"/>
        <w:keepNext w:val="0"/>
        <w:keepLines w:val="0"/>
        <w:pageBreakBefore w:val="0"/>
        <w:widowControl w:val="0"/>
        <w:kinsoku w:val="0"/>
        <w:wordWrap/>
        <w:overflowPunct w:val="0"/>
        <w:topLinePunct w:val="0"/>
        <w:autoSpaceDE w:val="0"/>
        <w:autoSpaceDN w:val="0"/>
        <w:bidi w:val="0"/>
        <w:adjustRightInd w:val="0"/>
        <w:snapToGrid/>
        <w:spacing w:before="124" w:beforeLines="0" w:afterLines="0" w:line="360" w:lineRule="exact"/>
        <w:ind w:right="146"/>
        <w:jc w:val="left"/>
        <w:textAlignment w:val="auto"/>
        <w:rPr>
          <w:rFonts w:hint="eastAsia"/>
          <w:sz w:val="21"/>
        </w:rPr>
      </w:pPr>
      <w:r>
        <w:rPr>
          <w:rFonts w:hint="eastAsia"/>
          <w:sz w:val="21"/>
        </w:rPr>
        <w:t>（1）质量保证金保函，保证金额为：</w:t>
      </w:r>
      <w:r>
        <w:rPr>
          <w:rFonts w:hint="eastAsia"/>
          <w:sz w:val="21"/>
          <w:u w:val="single"/>
          <w:lang w:val="en-US" w:eastAsia="zh-CN"/>
        </w:rPr>
        <w:t xml:space="preserve">    </w:t>
      </w:r>
      <w:r>
        <w:rPr>
          <w:rFonts w:hint="eastAsia"/>
          <w:sz w:val="21"/>
          <w:u w:val="single"/>
        </w:rPr>
        <w:t>/</w:t>
      </w:r>
      <w:r>
        <w:rPr>
          <w:rFonts w:hint="eastAsia"/>
          <w:spacing w:val="104"/>
          <w:sz w:val="21"/>
          <w:u w:val="single"/>
        </w:rPr>
        <w:t xml:space="preserve"> </w:t>
      </w:r>
      <w:r>
        <w:rPr>
          <w:rFonts w:hint="eastAsia"/>
          <w:sz w:val="21"/>
        </w:rPr>
        <w:t>；</w:t>
      </w:r>
    </w:p>
    <w:p>
      <w:pPr>
        <w:pStyle w:val="2"/>
        <w:keepNext w:val="0"/>
        <w:keepLines w:val="0"/>
        <w:pageBreakBefore w:val="0"/>
        <w:widowControl w:val="0"/>
        <w:kinsoku w:val="0"/>
        <w:wordWrap/>
        <w:overflowPunct w:val="0"/>
        <w:topLinePunct w:val="0"/>
        <w:autoSpaceDE w:val="0"/>
        <w:autoSpaceDN w:val="0"/>
        <w:bidi w:val="0"/>
        <w:adjustRightInd w:val="0"/>
        <w:snapToGrid/>
        <w:spacing w:before="124" w:beforeLines="0" w:afterLines="0" w:line="360" w:lineRule="exact"/>
        <w:ind w:right="146"/>
        <w:jc w:val="left"/>
        <w:textAlignment w:val="auto"/>
        <w:rPr>
          <w:rFonts w:hint="eastAsia"/>
          <w:sz w:val="21"/>
        </w:rPr>
      </w:pPr>
      <w:r>
        <w:rPr>
          <w:rFonts w:hint="eastAsia"/>
          <w:sz w:val="21"/>
        </w:rPr>
        <w:t>（2）发包人按工程价款结算总额</w:t>
      </w:r>
      <w:r>
        <w:rPr>
          <w:rFonts w:hint="eastAsia"/>
          <w:color w:val="000000" w:themeColor="text1"/>
          <w:sz w:val="21"/>
          <w:highlight w:val="none"/>
        </w:rPr>
        <w:t xml:space="preserve">的 </w:t>
      </w:r>
      <w:r>
        <w:rPr>
          <w:rFonts w:hint="eastAsia"/>
          <w:b/>
          <w:bCs/>
          <w:color w:val="000000" w:themeColor="text1"/>
          <w:sz w:val="21"/>
          <w:highlight w:val="none"/>
          <w:u w:val="single"/>
          <w:lang w:val="en-US" w:eastAsia="zh-CN"/>
        </w:rPr>
        <w:t>3</w:t>
      </w:r>
      <w:r>
        <w:rPr>
          <w:rFonts w:hint="eastAsia"/>
          <w:b/>
          <w:bCs/>
          <w:color w:val="000000" w:themeColor="text1"/>
          <w:sz w:val="21"/>
          <w:highlight w:val="none"/>
        </w:rPr>
        <w:t xml:space="preserve"> %</w:t>
      </w:r>
      <w:r>
        <w:rPr>
          <w:rFonts w:hint="eastAsia"/>
          <w:color w:val="000000" w:themeColor="text1"/>
          <w:sz w:val="21"/>
          <w:highlight w:val="none"/>
        </w:rPr>
        <w:t>预留工程质量保修金，</w:t>
      </w:r>
      <w:r>
        <w:rPr>
          <w:rFonts w:hint="eastAsia"/>
          <w:sz w:val="21"/>
        </w:rPr>
        <w:t>待缺陷责任期满后返还；</w:t>
      </w:r>
    </w:p>
    <w:p>
      <w:pPr>
        <w:pStyle w:val="2"/>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right="3436"/>
        <w:jc w:val="left"/>
        <w:textAlignment w:val="auto"/>
        <w:rPr>
          <w:rFonts w:hint="eastAsia"/>
          <w:sz w:val="21"/>
        </w:rPr>
      </w:pPr>
      <w:r>
        <w:rPr>
          <w:rFonts w:hint="eastAsia"/>
          <w:sz w:val="21"/>
        </w:rPr>
        <w:t xml:space="preserve">（3）其他方式: </w:t>
      </w:r>
      <w:r>
        <w:rPr>
          <w:rFonts w:hint="eastAsia"/>
          <w:sz w:val="21"/>
          <w:u w:val="single"/>
          <w:lang w:val="en-US" w:eastAsia="zh-CN"/>
        </w:rPr>
        <w:t xml:space="preserve">   </w:t>
      </w:r>
      <w:r>
        <w:rPr>
          <w:rFonts w:hint="eastAsia"/>
          <w:sz w:val="21"/>
          <w:u w:val="single"/>
        </w:rPr>
        <w:t xml:space="preserve">/ </w:t>
      </w:r>
      <w:r>
        <w:rPr>
          <w:rFonts w:hint="eastAsia"/>
          <w:sz w:val="21"/>
          <w:u w:val="single"/>
          <w:lang w:val="en-US" w:eastAsia="zh-CN"/>
        </w:rPr>
        <w:t xml:space="preserve"> </w:t>
      </w:r>
      <w:r>
        <w:rPr>
          <w:rFonts w:hint="eastAsia"/>
          <w:sz w:val="21"/>
        </w:rPr>
        <w:t xml:space="preserve">。 </w:t>
      </w:r>
    </w:p>
    <w:p>
      <w:pPr>
        <w:pStyle w:val="2"/>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right="3436"/>
        <w:jc w:val="left"/>
        <w:textAlignment w:val="auto"/>
        <w:rPr>
          <w:rFonts w:hint="eastAsia"/>
          <w:sz w:val="21"/>
        </w:rPr>
      </w:pPr>
      <w:r>
        <w:rPr>
          <w:rFonts w:hint="eastAsia"/>
          <w:sz w:val="21"/>
        </w:rPr>
        <w:t>15.3.2 质量保证金的扣留</w:t>
      </w:r>
    </w:p>
    <w:p>
      <w:pPr>
        <w:pStyle w:val="2"/>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right="3436"/>
        <w:jc w:val="left"/>
        <w:textAlignment w:val="auto"/>
        <w:rPr>
          <w:rFonts w:hint="eastAsia"/>
          <w:sz w:val="21"/>
        </w:rPr>
      </w:pPr>
      <w:r>
        <w:rPr>
          <w:rFonts w:hint="eastAsia"/>
          <w:sz w:val="21"/>
        </w:rPr>
        <w:t xml:space="preserve"> 质量保证金的扣留采取以下第 </w:t>
      </w:r>
      <w:r>
        <w:rPr>
          <w:rFonts w:hint="eastAsia"/>
          <w:sz w:val="21"/>
          <w:u w:val="single"/>
        </w:rPr>
        <w:t>（2）</w:t>
      </w:r>
      <w:r>
        <w:rPr>
          <w:rFonts w:hint="eastAsia"/>
          <w:spacing w:val="103"/>
          <w:sz w:val="21"/>
          <w:u w:val="single"/>
        </w:rPr>
        <w:t xml:space="preserve"> </w:t>
      </w:r>
      <w:r>
        <w:rPr>
          <w:rFonts w:hint="eastAsia"/>
          <w:sz w:val="21"/>
        </w:rPr>
        <w:t>种方式：</w:t>
      </w:r>
    </w:p>
    <w:p>
      <w:pPr>
        <w:pStyle w:val="2"/>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left="138" w:right="146" w:firstLine="420"/>
        <w:jc w:val="left"/>
        <w:textAlignment w:val="auto"/>
        <w:rPr>
          <w:rFonts w:hint="eastAsia"/>
          <w:sz w:val="21"/>
        </w:rPr>
      </w:pPr>
      <w:r>
        <w:rPr>
          <w:rFonts w:hint="eastAsia"/>
          <w:sz w:val="21"/>
        </w:rPr>
        <w:t>（1）在支付工程进度款时逐次扣留，在此情形下，质量保证金的计算基数不包括预付款的支付、 扣回以及价格调整的金额；</w:t>
      </w:r>
    </w:p>
    <w:p>
      <w:pPr>
        <w:pStyle w:val="2"/>
        <w:keepNext w:val="0"/>
        <w:keepLines w:val="0"/>
        <w:pageBreakBefore w:val="0"/>
        <w:widowControl w:val="0"/>
        <w:kinsoku w:val="0"/>
        <w:wordWrap/>
        <w:overflowPunct w:val="0"/>
        <w:topLinePunct w:val="0"/>
        <w:autoSpaceDE w:val="0"/>
        <w:autoSpaceDN w:val="0"/>
        <w:bidi w:val="0"/>
        <w:adjustRightInd w:val="0"/>
        <w:snapToGrid/>
        <w:spacing w:before="30" w:beforeLines="0" w:afterLines="0" w:line="360" w:lineRule="exact"/>
        <w:ind w:right="146"/>
        <w:jc w:val="left"/>
        <w:textAlignment w:val="auto"/>
        <w:rPr>
          <w:rFonts w:hint="eastAsia"/>
          <w:sz w:val="21"/>
        </w:rPr>
      </w:pPr>
      <w:r>
        <w:rPr>
          <w:rFonts w:hint="eastAsia"/>
          <w:sz w:val="21"/>
        </w:rPr>
        <w:t>（2）工程竣工结算时一次性扣留质量保证金；</w:t>
      </w:r>
    </w:p>
    <w:p>
      <w:pPr>
        <w:pStyle w:val="2"/>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right="146"/>
        <w:jc w:val="left"/>
        <w:textAlignment w:val="auto"/>
        <w:rPr>
          <w:rFonts w:hint="eastAsia"/>
          <w:sz w:val="21"/>
        </w:rPr>
      </w:pPr>
      <w:r>
        <w:rPr>
          <w:rFonts w:hint="eastAsia"/>
          <w:sz w:val="21"/>
        </w:rPr>
        <w:t xml:space="preserve">（3）其他扣留方式: </w:t>
      </w:r>
      <w:r>
        <w:rPr>
          <w:rFonts w:hint="eastAsia"/>
          <w:sz w:val="21"/>
          <w:u w:val="single"/>
          <w:lang w:val="en-US" w:eastAsia="zh-CN"/>
        </w:rPr>
        <w:t xml:space="preserve">      </w:t>
      </w:r>
      <w:r>
        <w:rPr>
          <w:rFonts w:hint="eastAsia"/>
          <w:sz w:val="21"/>
          <w:u w:val="single"/>
        </w:rPr>
        <w:t>无</w:t>
      </w:r>
      <w:r>
        <w:rPr>
          <w:rFonts w:hint="eastAsia"/>
          <w:spacing w:val="102"/>
          <w:sz w:val="21"/>
          <w:u w:val="single"/>
        </w:rPr>
        <w:t xml:space="preserve"> </w:t>
      </w:r>
      <w:r>
        <w:rPr>
          <w:rFonts w:hint="eastAsia"/>
          <w:spacing w:val="102"/>
          <w:sz w:val="21"/>
          <w:u w:val="single"/>
          <w:lang w:val="en-US" w:eastAsia="zh-CN"/>
        </w:rPr>
        <w:t xml:space="preserve">   </w:t>
      </w:r>
      <w:r>
        <w:rPr>
          <w:rFonts w:hint="eastAsia"/>
          <w:sz w:val="21"/>
        </w:rPr>
        <w:t>。</w:t>
      </w:r>
    </w:p>
    <w:p>
      <w:pPr>
        <w:pStyle w:val="2"/>
        <w:keepNext w:val="0"/>
        <w:keepLines w:val="0"/>
        <w:pageBreakBefore w:val="0"/>
        <w:widowControl w:val="0"/>
        <w:kinsoku w:val="0"/>
        <w:wordWrap/>
        <w:overflowPunct w:val="0"/>
        <w:topLinePunct w:val="0"/>
        <w:autoSpaceDE w:val="0"/>
        <w:autoSpaceDN w:val="0"/>
        <w:bidi w:val="0"/>
        <w:adjustRightInd w:val="0"/>
        <w:snapToGrid/>
        <w:spacing w:before="124" w:beforeLines="0" w:afterLines="0" w:line="360" w:lineRule="exact"/>
        <w:ind w:right="146"/>
        <w:jc w:val="left"/>
        <w:textAlignment w:val="auto"/>
        <w:rPr>
          <w:rFonts w:hint="eastAsia"/>
          <w:sz w:val="21"/>
        </w:rPr>
      </w:pPr>
      <w:r>
        <w:rPr>
          <w:rFonts w:hint="eastAsia"/>
          <w:sz w:val="21"/>
        </w:rPr>
        <w:t xml:space="preserve">关于质量保证金的补充约定： </w:t>
      </w:r>
      <w:r>
        <w:rPr>
          <w:rFonts w:hint="eastAsia"/>
          <w:sz w:val="21"/>
          <w:u w:val="single"/>
          <w:lang w:val="en-US" w:eastAsia="zh-CN"/>
        </w:rPr>
        <w:t xml:space="preserve">    </w:t>
      </w:r>
      <w:r>
        <w:rPr>
          <w:rFonts w:hint="eastAsia"/>
          <w:sz w:val="21"/>
          <w:u w:val="single"/>
        </w:rPr>
        <w:t>无</w:t>
      </w:r>
      <w:r>
        <w:rPr>
          <w:rFonts w:hint="eastAsia"/>
          <w:sz w:val="21"/>
          <w:u w:val="single"/>
          <w:lang w:val="en-US" w:eastAsia="zh-CN"/>
        </w:rPr>
        <w:t xml:space="preserve">        </w:t>
      </w:r>
      <w:r>
        <w:rPr>
          <w:rFonts w:hint="eastAsia"/>
          <w:sz w:val="21"/>
          <w:u w:val="single"/>
        </w:rPr>
        <w:t xml:space="preserve"> </w:t>
      </w:r>
      <w:r>
        <w:rPr>
          <w:rFonts w:hint="eastAsia"/>
          <w:sz w:val="21"/>
        </w:rPr>
        <w:t>。</w:t>
      </w:r>
    </w:p>
    <w:p>
      <w:pPr>
        <w:pStyle w:val="4"/>
        <w:keepNext w:val="0"/>
        <w:keepLines w:val="0"/>
        <w:pageBreakBefore w:val="0"/>
        <w:widowControl w:val="0"/>
        <w:kinsoku w:val="0"/>
        <w:wordWrap/>
        <w:overflowPunct w:val="0"/>
        <w:topLinePunct w:val="0"/>
        <w:autoSpaceDE w:val="0"/>
        <w:autoSpaceDN w:val="0"/>
        <w:bidi w:val="0"/>
        <w:adjustRightInd w:val="0"/>
        <w:snapToGrid/>
        <w:spacing w:before="156" w:beforeLines="0" w:afterLines="0" w:line="360" w:lineRule="exact"/>
        <w:ind w:right="146"/>
        <w:jc w:val="left"/>
        <w:textAlignment w:val="auto"/>
        <w:rPr>
          <w:rFonts w:hint="eastAsia"/>
          <w:b w:val="0"/>
          <w:sz w:val="21"/>
        </w:rPr>
      </w:pPr>
      <w:bookmarkStart w:id="226" w:name="_Toc23980"/>
      <w:bookmarkStart w:id="227" w:name="_Toc11899"/>
      <w:r>
        <w:rPr>
          <w:rFonts w:hint="eastAsia"/>
          <w:sz w:val="21"/>
        </w:rPr>
        <w:t>15.4</w:t>
      </w:r>
      <w:r>
        <w:rPr>
          <w:rFonts w:hint="eastAsia"/>
          <w:spacing w:val="-53"/>
          <w:sz w:val="21"/>
        </w:rPr>
        <w:t xml:space="preserve"> </w:t>
      </w:r>
      <w:r>
        <w:rPr>
          <w:rFonts w:hint="eastAsia"/>
          <w:sz w:val="21"/>
        </w:rPr>
        <w:t>保修</w:t>
      </w:r>
      <w:bookmarkEnd w:id="226"/>
      <w:bookmarkEnd w:id="227"/>
    </w:p>
    <w:p>
      <w:pPr>
        <w:pStyle w:val="2"/>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right="146"/>
        <w:jc w:val="left"/>
        <w:textAlignment w:val="auto"/>
        <w:rPr>
          <w:rFonts w:hint="eastAsia"/>
          <w:sz w:val="21"/>
          <w:highlight w:val="none"/>
        </w:rPr>
      </w:pPr>
      <w:r>
        <w:rPr>
          <w:rFonts w:hint="eastAsia"/>
          <w:sz w:val="21"/>
        </w:rPr>
        <w:t>15.4.1</w:t>
      </w:r>
      <w:r>
        <w:rPr>
          <w:rFonts w:hint="eastAsia"/>
          <w:spacing w:val="-1"/>
          <w:sz w:val="21"/>
        </w:rPr>
        <w:t xml:space="preserve"> </w:t>
      </w:r>
      <w:r>
        <w:rPr>
          <w:rFonts w:hint="eastAsia"/>
          <w:sz w:val="21"/>
        </w:rPr>
        <w:t>保修责</w:t>
      </w:r>
      <w:r>
        <w:rPr>
          <w:rFonts w:hint="eastAsia"/>
          <w:sz w:val="21"/>
          <w:highlight w:val="none"/>
        </w:rPr>
        <w:t>任</w:t>
      </w:r>
    </w:p>
    <w:p>
      <w:pPr>
        <w:pStyle w:val="2"/>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right="146"/>
        <w:jc w:val="left"/>
        <w:textAlignment w:val="auto"/>
        <w:rPr>
          <w:rFonts w:hint="eastAsia"/>
          <w:sz w:val="21"/>
          <w:highlight w:val="none"/>
        </w:rPr>
      </w:pPr>
      <w:r>
        <w:rPr>
          <w:rFonts w:hint="eastAsia"/>
          <w:sz w:val="21"/>
          <w:highlight w:val="none"/>
        </w:rPr>
        <w:t xml:space="preserve">工程保修期为： </w:t>
      </w:r>
      <w:r>
        <w:rPr>
          <w:rFonts w:hint="eastAsia"/>
          <w:sz w:val="21"/>
          <w:highlight w:val="none"/>
          <w:lang w:val="en-US" w:eastAsia="zh-CN"/>
        </w:rPr>
        <w:t xml:space="preserve"> </w:t>
      </w:r>
      <w:r>
        <w:rPr>
          <w:rFonts w:hint="eastAsia"/>
          <w:sz w:val="21"/>
          <w:highlight w:val="none"/>
          <w:u w:val="single"/>
          <w:lang w:val="en-US" w:eastAsia="zh-CN"/>
        </w:rPr>
        <w:t xml:space="preserve">     </w:t>
      </w:r>
      <w:r>
        <w:rPr>
          <w:rFonts w:hint="eastAsia"/>
          <w:sz w:val="21"/>
          <w:highlight w:val="none"/>
          <w:u w:val="single"/>
        </w:rPr>
        <w:t>工程竣工验收合格之日起满</w:t>
      </w:r>
      <w:r>
        <w:rPr>
          <w:rFonts w:hint="eastAsia"/>
          <w:sz w:val="21"/>
          <w:highlight w:val="none"/>
          <w:u w:val="single"/>
          <w:lang w:eastAsia="zh-CN"/>
        </w:rPr>
        <w:t>贰</w:t>
      </w:r>
      <w:r>
        <w:rPr>
          <w:rFonts w:hint="eastAsia"/>
          <w:sz w:val="21"/>
          <w:highlight w:val="none"/>
          <w:u w:val="single"/>
        </w:rPr>
        <w:t>年</w:t>
      </w:r>
      <w:r>
        <w:rPr>
          <w:rFonts w:hint="eastAsia"/>
          <w:sz w:val="21"/>
          <w:highlight w:val="none"/>
          <w:u w:val="single"/>
          <w:lang w:val="en-US" w:eastAsia="zh-CN"/>
        </w:rPr>
        <w:t xml:space="preserve">  </w:t>
      </w:r>
      <w:r>
        <w:rPr>
          <w:rFonts w:hint="eastAsia"/>
          <w:sz w:val="21"/>
          <w:highlight w:val="none"/>
          <w:lang w:val="en-US" w:eastAsia="zh-CN"/>
        </w:rPr>
        <w:t xml:space="preserve">   </w:t>
      </w:r>
      <w:r>
        <w:rPr>
          <w:rFonts w:hint="eastAsia"/>
          <w:sz w:val="21"/>
          <w:highlight w:val="none"/>
        </w:rPr>
        <w:t xml:space="preserve"> 。</w:t>
      </w:r>
    </w:p>
    <w:p>
      <w:pPr>
        <w:pStyle w:val="2"/>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right="146"/>
        <w:jc w:val="left"/>
        <w:textAlignment w:val="auto"/>
        <w:rPr>
          <w:rFonts w:hint="eastAsia"/>
          <w:sz w:val="21"/>
        </w:rPr>
      </w:pPr>
      <w:r>
        <w:rPr>
          <w:rFonts w:hint="eastAsia"/>
          <w:sz w:val="21"/>
        </w:rPr>
        <w:t>15.4.3</w:t>
      </w:r>
      <w:r>
        <w:rPr>
          <w:rFonts w:hint="eastAsia"/>
          <w:spacing w:val="-1"/>
          <w:sz w:val="21"/>
        </w:rPr>
        <w:t xml:space="preserve"> </w:t>
      </w:r>
      <w:r>
        <w:rPr>
          <w:rFonts w:hint="eastAsia"/>
          <w:sz w:val="21"/>
        </w:rPr>
        <w:t>修复通知</w:t>
      </w:r>
    </w:p>
    <w:p>
      <w:pPr>
        <w:pStyle w:val="2"/>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right="146"/>
        <w:jc w:val="left"/>
        <w:textAlignment w:val="auto"/>
        <w:rPr>
          <w:rFonts w:hint="eastAsia"/>
          <w:b/>
          <w:sz w:val="21"/>
          <w:lang w:val="en-US" w:eastAsia="zh-CN"/>
        </w:rPr>
      </w:pPr>
      <w:r>
        <w:rPr>
          <w:rFonts w:hint="eastAsia"/>
          <w:sz w:val="21"/>
        </w:rPr>
        <w:t>承包人收到保修通知并到达工程现场的合理时间</w:t>
      </w:r>
      <w:r>
        <w:rPr>
          <w:rFonts w:hint="eastAsia"/>
          <w:sz w:val="21"/>
          <w:lang w:eastAsia="zh-CN"/>
        </w:rPr>
        <w:t>：</w:t>
      </w:r>
      <w:r>
        <w:rPr>
          <w:rFonts w:hint="eastAsia"/>
          <w:sz w:val="21"/>
          <w:lang w:val="en-US" w:eastAsia="zh-CN"/>
        </w:rPr>
        <w:t xml:space="preserve"> </w:t>
      </w:r>
      <w:r>
        <w:rPr>
          <w:rFonts w:hint="eastAsia"/>
          <w:sz w:val="21"/>
          <w:u w:val="single"/>
          <w:lang w:val="en-US" w:eastAsia="zh-CN"/>
        </w:rPr>
        <w:t xml:space="preserve">  </w:t>
      </w:r>
      <w:r>
        <w:rPr>
          <w:rFonts w:hint="eastAsia"/>
          <w:sz w:val="21"/>
          <w:u w:val="single"/>
        </w:rPr>
        <w:t xml:space="preserve">24 小时 </w:t>
      </w:r>
      <w:r>
        <w:rPr>
          <w:rFonts w:hint="eastAsia"/>
          <w:sz w:val="21"/>
          <w:u w:val="single"/>
          <w:lang w:val="en-US" w:eastAsia="zh-CN"/>
        </w:rPr>
        <w:t xml:space="preserve">  </w:t>
      </w:r>
      <w:r>
        <w:rPr>
          <w:rFonts w:hint="eastAsia"/>
          <w:sz w:val="21"/>
          <w:lang w:val="en-US" w:eastAsia="zh-CN"/>
        </w:rPr>
        <w:t xml:space="preserve"> </w:t>
      </w:r>
      <w:r>
        <w:rPr>
          <w:rFonts w:hint="eastAsia"/>
          <w:sz w:val="21"/>
        </w:rPr>
        <w:t>。</w:t>
      </w:r>
    </w:p>
    <w:p>
      <w:pPr>
        <w:pStyle w:val="2"/>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left="0" w:leftChars="0" w:right="2596" w:firstLine="0" w:firstLineChars="0"/>
        <w:jc w:val="left"/>
        <w:textAlignment w:val="auto"/>
        <w:rPr>
          <w:rFonts w:hint="eastAsia"/>
          <w:sz w:val="21"/>
        </w:rPr>
      </w:pPr>
      <w:r>
        <w:rPr>
          <w:rFonts w:hint="eastAsia"/>
          <w:b/>
          <w:sz w:val="21"/>
          <w:lang w:val="en-US" w:eastAsia="zh-CN"/>
        </w:rPr>
        <w:t xml:space="preserve"> </w:t>
      </w:r>
      <w:r>
        <w:rPr>
          <w:rFonts w:hint="eastAsia"/>
          <w:b/>
          <w:sz w:val="21"/>
        </w:rPr>
        <w:t>6.</w:t>
      </w:r>
      <w:r>
        <w:rPr>
          <w:rFonts w:hint="eastAsia"/>
          <w:b/>
          <w:spacing w:val="-52"/>
          <w:sz w:val="21"/>
        </w:rPr>
        <w:t xml:space="preserve"> </w:t>
      </w:r>
      <w:r>
        <w:rPr>
          <w:rFonts w:hint="eastAsia"/>
          <w:b/>
          <w:sz w:val="21"/>
        </w:rPr>
        <w:t>违约</w:t>
      </w:r>
    </w:p>
    <w:p>
      <w:pPr>
        <w:pStyle w:val="4"/>
        <w:keepNext w:val="0"/>
        <w:keepLines w:val="0"/>
        <w:pageBreakBefore w:val="0"/>
        <w:widowControl w:val="0"/>
        <w:kinsoku w:val="0"/>
        <w:wordWrap/>
        <w:overflowPunct w:val="0"/>
        <w:topLinePunct w:val="0"/>
        <w:autoSpaceDE w:val="0"/>
        <w:autoSpaceDN w:val="0"/>
        <w:bidi w:val="0"/>
        <w:adjustRightInd w:val="0"/>
        <w:snapToGrid/>
        <w:spacing w:before="46" w:beforeLines="0" w:afterLines="0" w:line="360" w:lineRule="exact"/>
        <w:ind w:right="146"/>
        <w:jc w:val="left"/>
        <w:textAlignment w:val="auto"/>
        <w:rPr>
          <w:rFonts w:hint="eastAsia"/>
          <w:b w:val="0"/>
          <w:sz w:val="21"/>
        </w:rPr>
      </w:pPr>
      <w:r>
        <w:rPr>
          <w:rFonts w:hint="eastAsia"/>
          <w:sz w:val="21"/>
          <w:lang w:val="en-US" w:eastAsia="zh-CN"/>
        </w:rPr>
        <w:t xml:space="preserve"> </w:t>
      </w:r>
      <w:bookmarkStart w:id="228" w:name="_Toc21532"/>
      <w:bookmarkStart w:id="229" w:name="_Toc22200"/>
      <w:r>
        <w:rPr>
          <w:rFonts w:hint="eastAsia"/>
          <w:sz w:val="21"/>
        </w:rPr>
        <w:t>16.1 发包人违约</w:t>
      </w:r>
      <w:bookmarkEnd w:id="228"/>
      <w:bookmarkEnd w:id="229"/>
    </w:p>
    <w:p>
      <w:pPr>
        <w:pStyle w:val="2"/>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left="0" w:leftChars="0" w:right="146" w:firstLine="0" w:firstLineChars="0"/>
        <w:jc w:val="left"/>
        <w:textAlignment w:val="auto"/>
        <w:rPr>
          <w:rFonts w:hint="eastAsia"/>
          <w:sz w:val="21"/>
        </w:rPr>
      </w:pPr>
      <w:r>
        <w:rPr>
          <w:rFonts w:hint="eastAsia"/>
          <w:sz w:val="21"/>
        </w:rPr>
        <w:t>16.1.1</w:t>
      </w:r>
      <w:r>
        <w:rPr>
          <w:rFonts w:hint="eastAsia"/>
          <w:spacing w:val="-52"/>
          <w:sz w:val="21"/>
        </w:rPr>
        <w:t xml:space="preserve"> </w:t>
      </w:r>
      <w:r>
        <w:rPr>
          <w:rFonts w:hint="eastAsia"/>
          <w:sz w:val="21"/>
        </w:rPr>
        <w:t>发包人违约的情形</w:t>
      </w:r>
    </w:p>
    <w:p>
      <w:pPr>
        <w:pStyle w:val="2"/>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right="3646"/>
        <w:jc w:val="left"/>
        <w:textAlignment w:val="auto"/>
        <w:rPr>
          <w:rFonts w:hint="eastAsia"/>
          <w:sz w:val="21"/>
        </w:rPr>
      </w:pPr>
      <w:r>
        <w:rPr>
          <w:rFonts w:hint="eastAsia"/>
          <w:sz w:val="21"/>
        </w:rPr>
        <w:t xml:space="preserve">发包人违约的其他情形： </w:t>
      </w:r>
      <w:r>
        <w:rPr>
          <w:rFonts w:hint="eastAsia"/>
          <w:sz w:val="21"/>
          <w:u w:val="single"/>
        </w:rPr>
        <w:t xml:space="preserve">按通用条款执行 </w:t>
      </w:r>
      <w:r>
        <w:rPr>
          <w:rFonts w:hint="eastAsia"/>
          <w:sz w:val="21"/>
        </w:rPr>
        <w:t>。</w:t>
      </w:r>
    </w:p>
    <w:p>
      <w:pPr>
        <w:pStyle w:val="2"/>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left="0" w:leftChars="0" w:right="3646" w:firstLine="0" w:firstLineChars="0"/>
        <w:jc w:val="left"/>
        <w:textAlignment w:val="auto"/>
        <w:rPr>
          <w:rFonts w:hint="eastAsia"/>
          <w:spacing w:val="1"/>
          <w:sz w:val="21"/>
        </w:rPr>
      </w:pPr>
      <w:r>
        <w:rPr>
          <w:rFonts w:hint="eastAsia"/>
          <w:sz w:val="21"/>
        </w:rPr>
        <w:t>16.1.2 发包人违约的责任</w:t>
      </w:r>
      <w:r>
        <w:rPr>
          <w:rFonts w:hint="eastAsia"/>
          <w:spacing w:val="1"/>
          <w:sz w:val="21"/>
        </w:rPr>
        <w:t xml:space="preserve"> </w:t>
      </w:r>
    </w:p>
    <w:p>
      <w:pPr>
        <w:pStyle w:val="2"/>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right="3646"/>
        <w:jc w:val="left"/>
        <w:textAlignment w:val="auto"/>
        <w:rPr>
          <w:rFonts w:hint="eastAsia"/>
          <w:sz w:val="21"/>
        </w:rPr>
      </w:pPr>
      <w:r>
        <w:rPr>
          <w:rFonts w:hint="eastAsia"/>
          <w:sz w:val="21"/>
        </w:rPr>
        <w:t>发包人违约责任的承担方式和计算方法：</w:t>
      </w:r>
    </w:p>
    <w:p>
      <w:pPr>
        <w:pStyle w:val="2"/>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left="0" w:leftChars="0" w:right="146" w:firstLine="0" w:firstLineChars="0"/>
        <w:jc w:val="left"/>
        <w:textAlignment w:val="auto"/>
        <w:rPr>
          <w:rFonts w:hint="eastAsia"/>
          <w:sz w:val="21"/>
        </w:rPr>
      </w:pPr>
      <w:r>
        <w:rPr>
          <w:rFonts w:hint="eastAsia"/>
          <w:sz w:val="21"/>
          <w:lang w:val="en-US" w:eastAsia="zh-CN"/>
        </w:rPr>
        <w:t xml:space="preserve">    </w:t>
      </w:r>
      <w:r>
        <w:rPr>
          <w:rFonts w:hint="eastAsia"/>
          <w:sz w:val="21"/>
        </w:rPr>
        <w:t xml:space="preserve">（1）因发包人原因未能在计划开工日期前 7 天内下达开工通知的违约责任： </w:t>
      </w:r>
      <w:r>
        <w:rPr>
          <w:rFonts w:hint="eastAsia"/>
          <w:sz w:val="21"/>
          <w:u w:val="single"/>
        </w:rPr>
        <w:t xml:space="preserve">按通用条款执行 </w:t>
      </w:r>
      <w:r>
        <w:rPr>
          <w:rFonts w:hint="eastAsia"/>
          <w:sz w:val="21"/>
        </w:rPr>
        <w:t>。</w:t>
      </w:r>
    </w:p>
    <w:p>
      <w:pPr>
        <w:pStyle w:val="2"/>
        <w:pageBreakBefore w:val="0"/>
        <w:kinsoku w:val="0"/>
        <w:wordWrap/>
        <w:overflowPunct w:val="0"/>
        <w:topLinePunct w:val="0"/>
        <w:bidi w:val="0"/>
        <w:snapToGrid/>
        <w:spacing w:before="103" w:beforeLines="0" w:afterLines="0" w:line="360" w:lineRule="exact"/>
        <w:ind w:left="0" w:leftChars="0" w:right="146" w:firstLine="0" w:firstLineChars="0"/>
        <w:textAlignment w:val="auto"/>
        <w:rPr>
          <w:rFonts w:hint="eastAsia"/>
          <w:sz w:val="21"/>
          <w:u w:val="none"/>
        </w:rPr>
      </w:pPr>
      <w:r>
        <w:rPr>
          <w:rFonts w:hint="eastAsia"/>
          <w:sz w:val="21"/>
          <w:lang w:val="en-US" w:eastAsia="zh-CN"/>
        </w:rPr>
        <w:t xml:space="preserve">    </w:t>
      </w:r>
      <w:r>
        <w:rPr>
          <w:rFonts w:hint="eastAsia"/>
          <w:sz w:val="21"/>
        </w:rPr>
        <w:t>（2）因发包人原因未能按合同约定支付合同价款的违约责任：</w:t>
      </w:r>
      <w:r>
        <w:rPr>
          <w:rFonts w:hint="eastAsia"/>
          <w:sz w:val="21"/>
          <w:u w:val="single"/>
        </w:rPr>
        <w:t xml:space="preserve"> 按通用条款执行</w:t>
      </w:r>
      <w:r>
        <w:rPr>
          <w:rFonts w:hint="eastAsia"/>
          <w:spacing w:val="105"/>
          <w:sz w:val="21"/>
          <w:u w:val="single"/>
        </w:rPr>
        <w:t xml:space="preserve"> </w:t>
      </w:r>
      <w:r>
        <w:rPr>
          <w:rFonts w:hint="eastAsia"/>
          <w:sz w:val="21"/>
          <w:u w:val="none"/>
        </w:rPr>
        <w:t>。</w:t>
      </w:r>
    </w:p>
    <w:p>
      <w:pPr>
        <w:pStyle w:val="2"/>
        <w:pageBreakBefore w:val="0"/>
        <w:kinsoku w:val="0"/>
        <w:wordWrap/>
        <w:overflowPunct w:val="0"/>
        <w:topLinePunct w:val="0"/>
        <w:bidi w:val="0"/>
        <w:snapToGrid/>
        <w:spacing w:before="103" w:beforeLines="0" w:afterLines="0" w:line="360" w:lineRule="exact"/>
        <w:ind w:left="0" w:leftChars="0" w:right="1123" w:firstLine="0" w:firstLineChars="0"/>
        <w:textAlignment w:val="auto"/>
        <w:rPr>
          <w:rFonts w:hint="eastAsia"/>
          <w:sz w:val="21"/>
        </w:rPr>
      </w:pPr>
      <w:r>
        <w:rPr>
          <w:rFonts w:hint="eastAsia"/>
          <w:sz w:val="21"/>
          <w:lang w:val="en-US" w:eastAsia="zh-CN"/>
        </w:rPr>
        <w:t xml:space="preserve">    </w:t>
      </w:r>
      <w:r>
        <w:rPr>
          <w:rFonts w:hint="eastAsia"/>
          <w:sz w:val="21"/>
        </w:rPr>
        <w:t xml:space="preserve">（3）发包人违反第 10.1 款〔变更的范围〕第（2）项约定，自行实施被取消的工作或转由他人实 施的违约责任： </w:t>
      </w:r>
      <w:r>
        <w:rPr>
          <w:rFonts w:hint="eastAsia"/>
          <w:sz w:val="21"/>
          <w:u w:val="single"/>
          <w:lang w:val="en-US" w:eastAsia="zh-CN"/>
        </w:rPr>
        <w:t xml:space="preserve">    </w:t>
      </w:r>
      <w:r>
        <w:rPr>
          <w:rFonts w:hint="eastAsia"/>
          <w:sz w:val="21"/>
          <w:u w:val="single"/>
        </w:rPr>
        <w:t>由合同各方协商解决</w:t>
      </w:r>
      <w:r>
        <w:rPr>
          <w:rFonts w:hint="eastAsia"/>
          <w:spacing w:val="5"/>
          <w:sz w:val="21"/>
          <w:u w:val="single"/>
        </w:rPr>
        <w:t xml:space="preserve"> </w:t>
      </w:r>
      <w:r>
        <w:rPr>
          <w:rFonts w:hint="eastAsia"/>
          <w:spacing w:val="5"/>
          <w:sz w:val="21"/>
          <w:u w:val="single"/>
          <w:lang w:val="en-US" w:eastAsia="zh-CN"/>
        </w:rPr>
        <w:t xml:space="preserve">   </w:t>
      </w:r>
      <w:r>
        <w:rPr>
          <w:rFonts w:hint="eastAsia"/>
          <w:sz w:val="21"/>
        </w:rPr>
        <w:t>。</w:t>
      </w:r>
    </w:p>
    <w:p>
      <w:pPr>
        <w:pStyle w:val="2"/>
        <w:pageBreakBefore w:val="0"/>
        <w:kinsoku w:val="0"/>
        <w:wordWrap/>
        <w:overflowPunct w:val="0"/>
        <w:topLinePunct w:val="0"/>
        <w:bidi w:val="0"/>
        <w:snapToGrid/>
        <w:spacing w:beforeLines="0" w:afterLines="0" w:line="360" w:lineRule="exact"/>
        <w:ind w:left="0" w:leftChars="0" w:right="146" w:firstLine="0" w:firstLineChars="0"/>
        <w:textAlignment w:val="auto"/>
        <w:rPr>
          <w:rFonts w:hint="eastAsia"/>
          <w:sz w:val="21"/>
        </w:rPr>
      </w:pPr>
      <w:r>
        <w:rPr>
          <w:rFonts w:hint="eastAsia"/>
          <w:sz w:val="21"/>
          <w:lang w:val="en-US" w:eastAsia="zh-CN"/>
        </w:rPr>
        <w:t xml:space="preserve">    </w:t>
      </w:r>
      <w:r>
        <w:rPr>
          <w:rFonts w:hint="eastAsia"/>
          <w:sz w:val="21"/>
        </w:rPr>
        <w:t xml:space="preserve">（4）发包人提供的材料、工程设备的规格、数量或质量不符合合同约定，或因发包人原因导致交 货日期延误或交货地点变更等情况的违约责任： </w:t>
      </w:r>
      <w:r>
        <w:rPr>
          <w:rFonts w:hint="eastAsia"/>
          <w:sz w:val="21"/>
          <w:u w:val="single"/>
          <w:lang w:val="en-US" w:eastAsia="zh-CN"/>
        </w:rPr>
        <w:t xml:space="preserve">    </w:t>
      </w:r>
      <w:r>
        <w:rPr>
          <w:rFonts w:hint="eastAsia"/>
          <w:sz w:val="21"/>
          <w:u w:val="single"/>
        </w:rPr>
        <w:t>/</w:t>
      </w:r>
      <w:r>
        <w:rPr>
          <w:rFonts w:hint="eastAsia"/>
          <w:sz w:val="21"/>
          <w:u w:val="single"/>
          <w:lang w:val="en-US" w:eastAsia="zh-CN"/>
        </w:rPr>
        <w:t xml:space="preserve">    </w:t>
      </w:r>
      <w:r>
        <w:rPr>
          <w:rFonts w:hint="eastAsia"/>
          <w:sz w:val="21"/>
          <w:u w:val="single"/>
        </w:rPr>
        <w:t xml:space="preserve"> </w:t>
      </w:r>
      <w:r>
        <w:rPr>
          <w:rFonts w:hint="eastAsia"/>
          <w:sz w:val="21"/>
        </w:rPr>
        <w:t>。</w:t>
      </w:r>
    </w:p>
    <w:p>
      <w:pPr>
        <w:pStyle w:val="2"/>
        <w:pageBreakBefore w:val="0"/>
        <w:kinsoku w:val="0"/>
        <w:wordWrap/>
        <w:overflowPunct w:val="0"/>
        <w:topLinePunct w:val="0"/>
        <w:bidi w:val="0"/>
        <w:snapToGrid/>
        <w:spacing w:before="31" w:beforeLines="0" w:afterLines="0" w:line="360" w:lineRule="exact"/>
        <w:ind w:left="0" w:leftChars="0" w:right="146" w:firstLine="0" w:firstLineChars="0"/>
        <w:textAlignment w:val="auto"/>
        <w:rPr>
          <w:rFonts w:hint="eastAsia"/>
          <w:sz w:val="21"/>
        </w:rPr>
      </w:pPr>
      <w:r>
        <w:rPr>
          <w:rFonts w:hint="eastAsia"/>
          <w:sz w:val="21"/>
          <w:lang w:val="en-US" w:eastAsia="zh-CN"/>
        </w:rPr>
        <w:t xml:space="preserve">    </w:t>
      </w:r>
      <w:r>
        <w:rPr>
          <w:rFonts w:hint="eastAsia"/>
          <w:sz w:val="21"/>
        </w:rPr>
        <w:t xml:space="preserve">（5）因发包人违反合同约定造成暂停施工的违约责任： </w:t>
      </w:r>
      <w:r>
        <w:rPr>
          <w:rFonts w:hint="eastAsia"/>
          <w:sz w:val="21"/>
          <w:u w:val="single"/>
        </w:rPr>
        <w:t>按通用条款执行</w:t>
      </w:r>
      <w:r>
        <w:rPr>
          <w:rFonts w:hint="eastAsia"/>
          <w:spacing w:val="104"/>
          <w:sz w:val="21"/>
          <w:u w:val="single"/>
        </w:rPr>
        <w:t xml:space="preserve"> </w:t>
      </w:r>
      <w:r>
        <w:rPr>
          <w:rFonts w:hint="eastAsia"/>
          <w:sz w:val="21"/>
        </w:rPr>
        <w:t>。</w:t>
      </w:r>
    </w:p>
    <w:p>
      <w:pPr>
        <w:pStyle w:val="2"/>
        <w:pageBreakBefore w:val="0"/>
        <w:kinsoku w:val="0"/>
        <w:wordWrap/>
        <w:overflowPunct w:val="0"/>
        <w:topLinePunct w:val="0"/>
        <w:bidi w:val="0"/>
        <w:snapToGrid/>
        <w:spacing w:before="124" w:beforeLines="0" w:afterLines="0" w:line="360" w:lineRule="exact"/>
        <w:ind w:left="0" w:leftChars="0" w:right="146" w:firstLine="0" w:firstLineChars="0"/>
        <w:textAlignment w:val="auto"/>
        <w:rPr>
          <w:rFonts w:hint="eastAsia"/>
          <w:sz w:val="21"/>
        </w:rPr>
      </w:pPr>
      <w:r>
        <w:rPr>
          <w:rFonts w:hint="eastAsia"/>
          <w:spacing w:val="9"/>
          <w:sz w:val="21"/>
          <w:lang w:val="en-US" w:eastAsia="zh-CN"/>
        </w:rPr>
        <w:t xml:space="preserve">    </w:t>
      </w:r>
      <w:r>
        <w:rPr>
          <w:rFonts w:hint="eastAsia"/>
          <w:spacing w:val="9"/>
          <w:sz w:val="21"/>
        </w:rPr>
        <w:t xml:space="preserve">（6）发包人无正当理由没有在约定期限内发出复工指示，导致承包人无法复工的违约责任： </w:t>
      </w:r>
      <w:r>
        <w:rPr>
          <w:rFonts w:hint="eastAsia"/>
          <w:sz w:val="21"/>
          <w:u w:val="single"/>
        </w:rPr>
        <w:t>按通用条款执行</w:t>
      </w:r>
      <w:r>
        <w:rPr>
          <w:rFonts w:hint="eastAsia"/>
          <w:spacing w:val="96"/>
          <w:sz w:val="21"/>
          <w:u w:val="single"/>
        </w:rPr>
        <w:t xml:space="preserve"> </w:t>
      </w:r>
      <w:r>
        <w:rPr>
          <w:rFonts w:hint="eastAsia"/>
          <w:sz w:val="21"/>
        </w:rPr>
        <w:t>。</w:t>
      </w:r>
    </w:p>
    <w:p>
      <w:pPr>
        <w:pStyle w:val="2"/>
        <w:pageBreakBefore w:val="0"/>
        <w:kinsoku w:val="0"/>
        <w:wordWrap/>
        <w:overflowPunct w:val="0"/>
        <w:topLinePunct w:val="0"/>
        <w:bidi w:val="0"/>
        <w:snapToGrid/>
        <w:spacing w:before="31" w:beforeLines="0" w:afterLines="0" w:line="360" w:lineRule="exact"/>
        <w:ind w:left="0" w:leftChars="0" w:right="4906" w:firstLine="0" w:firstLineChars="0"/>
        <w:textAlignment w:val="auto"/>
        <w:rPr>
          <w:rFonts w:hint="eastAsia"/>
          <w:sz w:val="21"/>
        </w:rPr>
      </w:pPr>
      <w:r>
        <w:rPr>
          <w:rFonts w:hint="eastAsia"/>
          <w:sz w:val="21"/>
          <w:lang w:val="en-US" w:eastAsia="zh-CN"/>
        </w:rPr>
        <w:t xml:space="preserve">     </w:t>
      </w:r>
      <w:r>
        <w:rPr>
          <w:rFonts w:hint="eastAsia"/>
          <w:sz w:val="21"/>
        </w:rPr>
        <w:t xml:space="preserve">（7）其他： </w:t>
      </w:r>
      <w:r>
        <w:rPr>
          <w:rFonts w:hint="eastAsia"/>
          <w:sz w:val="21"/>
          <w:u w:val="single"/>
          <w:lang w:val="en-US" w:eastAsia="zh-CN"/>
        </w:rPr>
        <w:t xml:space="preserve">    </w:t>
      </w:r>
      <w:r>
        <w:rPr>
          <w:rFonts w:hint="eastAsia"/>
          <w:sz w:val="21"/>
          <w:u w:val="single"/>
        </w:rPr>
        <w:t xml:space="preserve">/ </w:t>
      </w:r>
      <w:r>
        <w:rPr>
          <w:rFonts w:hint="eastAsia"/>
          <w:sz w:val="21"/>
        </w:rPr>
        <w:t xml:space="preserve">。 </w:t>
      </w:r>
    </w:p>
    <w:p>
      <w:pPr>
        <w:pStyle w:val="2"/>
        <w:pageBreakBefore w:val="0"/>
        <w:kinsoku w:val="0"/>
        <w:wordWrap/>
        <w:overflowPunct w:val="0"/>
        <w:topLinePunct w:val="0"/>
        <w:bidi w:val="0"/>
        <w:snapToGrid/>
        <w:spacing w:before="31" w:beforeLines="0" w:afterLines="0" w:line="360" w:lineRule="exact"/>
        <w:ind w:left="0" w:leftChars="0" w:right="4906" w:firstLine="0" w:firstLineChars="0"/>
        <w:textAlignment w:val="auto"/>
        <w:rPr>
          <w:rFonts w:hint="eastAsia"/>
          <w:sz w:val="21"/>
        </w:rPr>
      </w:pPr>
      <w:r>
        <w:rPr>
          <w:rFonts w:hint="eastAsia"/>
          <w:sz w:val="21"/>
        </w:rPr>
        <w:t>16.1.3</w:t>
      </w:r>
      <w:r>
        <w:rPr>
          <w:rFonts w:hint="eastAsia"/>
          <w:spacing w:val="-1"/>
          <w:sz w:val="21"/>
        </w:rPr>
        <w:t xml:space="preserve"> </w:t>
      </w:r>
      <w:r>
        <w:rPr>
          <w:rFonts w:hint="eastAsia"/>
          <w:sz w:val="21"/>
        </w:rPr>
        <w:t>因发包人违约解除合同</w:t>
      </w:r>
    </w:p>
    <w:p>
      <w:pPr>
        <w:pStyle w:val="2"/>
        <w:pageBreakBefore w:val="0"/>
        <w:kinsoku w:val="0"/>
        <w:wordWrap/>
        <w:overflowPunct w:val="0"/>
        <w:topLinePunct w:val="0"/>
        <w:bidi w:val="0"/>
        <w:snapToGrid/>
        <w:spacing w:before="30" w:beforeLines="0" w:afterLines="0" w:line="360" w:lineRule="exact"/>
        <w:ind w:left="138" w:right="146" w:firstLine="420"/>
        <w:textAlignment w:val="auto"/>
        <w:rPr>
          <w:rFonts w:hint="eastAsia"/>
          <w:sz w:val="21"/>
        </w:rPr>
      </w:pPr>
      <w:r>
        <w:rPr>
          <w:rFonts w:hint="eastAsia"/>
          <w:sz w:val="21"/>
        </w:rPr>
        <w:t xml:space="preserve">承包人按 16.1.1 项〔发包人违约的情形〕约定暂停施工满 </w:t>
      </w:r>
      <w:r>
        <w:rPr>
          <w:rFonts w:hint="eastAsia"/>
          <w:sz w:val="21"/>
          <w:u w:val="single"/>
        </w:rPr>
        <w:t xml:space="preserve">15 </w:t>
      </w:r>
      <w:r>
        <w:rPr>
          <w:rFonts w:hint="eastAsia"/>
          <w:sz w:val="21"/>
        </w:rPr>
        <w:t>天后发包人仍不纠正其违约行为</w:t>
      </w:r>
      <w:r>
        <w:rPr>
          <w:rFonts w:hint="eastAsia"/>
          <w:spacing w:val="7"/>
          <w:sz w:val="21"/>
        </w:rPr>
        <w:t xml:space="preserve"> </w:t>
      </w:r>
      <w:r>
        <w:rPr>
          <w:rFonts w:hint="eastAsia"/>
          <w:sz w:val="21"/>
        </w:rPr>
        <w:t>并致使合同目的不能实现的，承包人有权解除合同。</w:t>
      </w:r>
    </w:p>
    <w:p>
      <w:pPr>
        <w:pStyle w:val="4"/>
        <w:pageBreakBefore w:val="0"/>
        <w:kinsoku w:val="0"/>
        <w:wordWrap/>
        <w:overflowPunct w:val="0"/>
        <w:topLinePunct w:val="0"/>
        <w:bidi w:val="0"/>
        <w:snapToGrid/>
        <w:spacing w:before="59" w:beforeLines="0" w:afterLines="0" w:line="360" w:lineRule="exact"/>
        <w:ind w:right="146"/>
        <w:jc w:val="both"/>
        <w:textAlignment w:val="auto"/>
        <w:rPr>
          <w:rFonts w:hint="eastAsia"/>
          <w:b w:val="0"/>
          <w:sz w:val="21"/>
        </w:rPr>
      </w:pPr>
      <w:bookmarkStart w:id="230" w:name="_Toc21967"/>
      <w:bookmarkStart w:id="231" w:name="_Toc8459"/>
      <w:r>
        <w:rPr>
          <w:rFonts w:hint="eastAsia"/>
          <w:sz w:val="21"/>
        </w:rPr>
        <w:t>16.2 承包人违约</w:t>
      </w:r>
      <w:bookmarkEnd w:id="230"/>
      <w:bookmarkEnd w:id="231"/>
    </w:p>
    <w:p>
      <w:pPr>
        <w:pStyle w:val="2"/>
        <w:pageBreakBefore w:val="0"/>
        <w:kinsoku w:val="0"/>
        <w:wordWrap/>
        <w:overflowPunct w:val="0"/>
        <w:topLinePunct w:val="0"/>
        <w:bidi w:val="0"/>
        <w:snapToGrid/>
        <w:spacing w:before="134" w:beforeLines="0" w:afterLines="0" w:line="360" w:lineRule="exact"/>
        <w:ind w:left="0" w:leftChars="0" w:right="146" w:firstLine="0" w:firstLineChars="0"/>
        <w:textAlignment w:val="auto"/>
        <w:rPr>
          <w:rFonts w:hint="eastAsia"/>
          <w:sz w:val="21"/>
        </w:rPr>
      </w:pPr>
      <w:r>
        <w:rPr>
          <w:rFonts w:hint="eastAsia"/>
          <w:sz w:val="21"/>
        </w:rPr>
        <w:t>16.2.1 承包人违约的情形</w:t>
      </w:r>
    </w:p>
    <w:p>
      <w:pPr>
        <w:pStyle w:val="2"/>
        <w:pageBreakBefore w:val="0"/>
        <w:kinsoku w:val="0"/>
        <w:wordWrap/>
        <w:overflowPunct w:val="0"/>
        <w:topLinePunct w:val="0"/>
        <w:bidi w:val="0"/>
        <w:snapToGrid/>
        <w:spacing w:before="125" w:beforeLines="0" w:afterLines="0" w:line="360" w:lineRule="exact"/>
        <w:ind w:right="2596"/>
        <w:textAlignment w:val="auto"/>
        <w:rPr>
          <w:rFonts w:hint="eastAsia"/>
          <w:sz w:val="21"/>
          <w:u w:val="single"/>
        </w:rPr>
      </w:pPr>
      <w:r>
        <w:rPr>
          <w:rFonts w:hint="eastAsia"/>
          <w:sz w:val="21"/>
        </w:rPr>
        <w:t xml:space="preserve">承包人违约的其他情形： </w:t>
      </w:r>
      <w:r>
        <w:rPr>
          <w:rFonts w:hint="eastAsia"/>
          <w:sz w:val="21"/>
          <w:u w:val="single"/>
        </w:rPr>
        <w:t>同通用条款，无特殊约</w:t>
      </w:r>
    </w:p>
    <w:p>
      <w:pPr>
        <w:pStyle w:val="2"/>
        <w:pageBreakBefore w:val="0"/>
        <w:kinsoku w:val="0"/>
        <w:wordWrap/>
        <w:overflowPunct w:val="0"/>
        <w:topLinePunct w:val="0"/>
        <w:bidi w:val="0"/>
        <w:snapToGrid/>
        <w:spacing w:before="125" w:beforeLines="0" w:afterLines="0" w:line="360" w:lineRule="exact"/>
        <w:ind w:right="2596"/>
        <w:textAlignment w:val="auto"/>
        <w:rPr>
          <w:rFonts w:hint="eastAsia"/>
          <w:color w:val="000000" w:themeColor="text1"/>
          <w:sz w:val="21"/>
        </w:rPr>
      </w:pPr>
      <w:r>
        <w:rPr>
          <w:rFonts w:hint="eastAsia"/>
          <w:color w:val="000000" w:themeColor="text1"/>
          <w:sz w:val="21"/>
        </w:rPr>
        <w:t>16.2.2</w:t>
      </w:r>
      <w:r>
        <w:rPr>
          <w:rFonts w:hint="eastAsia"/>
          <w:color w:val="000000" w:themeColor="text1"/>
          <w:spacing w:val="-52"/>
          <w:sz w:val="21"/>
        </w:rPr>
        <w:t xml:space="preserve"> </w:t>
      </w:r>
      <w:r>
        <w:rPr>
          <w:rFonts w:hint="eastAsia"/>
          <w:color w:val="000000" w:themeColor="text1"/>
          <w:sz w:val="21"/>
        </w:rPr>
        <w:t>承包人违约的责任</w:t>
      </w:r>
    </w:p>
    <w:p>
      <w:pPr>
        <w:pStyle w:val="2"/>
        <w:pageBreakBefore w:val="0"/>
        <w:kinsoku w:val="0"/>
        <w:wordWrap/>
        <w:overflowPunct w:val="0"/>
        <w:topLinePunct w:val="0"/>
        <w:bidi w:val="0"/>
        <w:snapToGrid/>
        <w:spacing w:before="30" w:beforeLines="0" w:afterLines="0" w:line="360" w:lineRule="exact"/>
        <w:ind w:left="0" w:leftChars="0" w:right="146" w:firstLine="0" w:firstLineChars="0"/>
        <w:textAlignment w:val="auto"/>
        <w:rPr>
          <w:rFonts w:hint="eastAsia"/>
          <w:color w:val="000000" w:themeColor="text1"/>
          <w:sz w:val="21"/>
        </w:rPr>
      </w:pPr>
      <w:r>
        <w:rPr>
          <w:rFonts w:hint="eastAsia"/>
          <w:color w:val="000000" w:themeColor="text1"/>
          <w:sz w:val="21"/>
        </w:rPr>
        <w:t>承包人违约责任的承担方式和计算方法：</w:t>
      </w:r>
    </w:p>
    <w:p>
      <w:pPr>
        <w:pStyle w:val="2"/>
        <w:pageBreakBefore w:val="0"/>
        <w:kinsoku w:val="0"/>
        <w:wordWrap/>
        <w:overflowPunct w:val="0"/>
        <w:topLinePunct w:val="0"/>
        <w:bidi w:val="0"/>
        <w:snapToGrid/>
        <w:spacing w:before="30" w:beforeLines="0" w:afterLines="0" w:line="360" w:lineRule="exact"/>
        <w:ind w:left="0" w:leftChars="0" w:right="146" w:firstLine="0" w:firstLineChars="0"/>
        <w:textAlignment w:val="auto"/>
        <w:rPr>
          <w:rFonts w:hint="eastAsia"/>
          <w:color w:val="000000" w:themeColor="text1"/>
          <w:sz w:val="21"/>
        </w:rPr>
      </w:pPr>
      <w:r>
        <w:rPr>
          <w:rFonts w:hint="eastAsia"/>
          <w:color w:val="000000" w:themeColor="text1"/>
          <w:sz w:val="21"/>
        </w:rPr>
        <w:t xml:space="preserve"> （1）承包人未按本合同通用条款第16.2.1（2</w:t>
      </w:r>
      <w:r>
        <w:rPr>
          <w:rFonts w:hint="eastAsia"/>
          <w:color w:val="000000" w:themeColor="text1"/>
          <w:sz w:val="21"/>
          <w:lang w:val="en-US" w:eastAsia="zh-CN"/>
        </w:rPr>
        <w:t>)、</w:t>
      </w:r>
      <w:r>
        <w:rPr>
          <w:rFonts w:hint="eastAsia"/>
          <w:color w:val="000000" w:themeColor="text1"/>
          <w:sz w:val="21"/>
          <w:u w:val="single"/>
        </w:rPr>
        <w:t>（3）条内容完成的，承包人无条件返工处理，修复至工程质量要求并承担相关费用，并在发包人规定 的时间内完成返工，否则发包人有权扣罚该分项工程</w:t>
      </w:r>
      <w:r>
        <w:rPr>
          <w:rFonts w:hint="eastAsia"/>
          <w:color w:val="000000" w:themeColor="text1"/>
          <w:spacing w:val="-53"/>
          <w:sz w:val="21"/>
          <w:u w:val="single"/>
        </w:rPr>
        <w:t xml:space="preserve"> </w:t>
      </w:r>
      <w:r>
        <w:rPr>
          <w:rFonts w:hint="eastAsia"/>
          <w:color w:val="000000" w:themeColor="text1"/>
          <w:sz w:val="21"/>
          <w:u w:val="single"/>
        </w:rPr>
        <w:t>10%的工程款作为处罚。</w:t>
      </w:r>
    </w:p>
    <w:p>
      <w:pPr>
        <w:pStyle w:val="2"/>
        <w:pageBreakBefore w:val="0"/>
        <w:kinsoku w:val="0"/>
        <w:wordWrap/>
        <w:overflowPunct w:val="0"/>
        <w:topLinePunct w:val="0"/>
        <w:bidi w:val="0"/>
        <w:snapToGrid/>
        <w:spacing w:before="31" w:beforeLines="0" w:afterLines="0" w:line="360" w:lineRule="exact"/>
        <w:ind w:left="138" w:right="146" w:firstLine="420"/>
        <w:textAlignment w:val="auto"/>
        <w:rPr>
          <w:rFonts w:hint="eastAsia"/>
          <w:color w:val="000000" w:themeColor="text1"/>
          <w:sz w:val="21"/>
        </w:rPr>
      </w:pPr>
      <w:r>
        <w:rPr>
          <w:rFonts w:hint="eastAsia"/>
          <w:color w:val="000000" w:themeColor="text1"/>
          <w:sz w:val="21"/>
          <w:u w:val="single"/>
        </w:rPr>
        <w:t>（2）承包人有本合同通用条款第 16.2.1（6）条情形的，或经监理人检验认为修复质量不合格而 承包人拒绝再进行修补的，发包人将扣除承包人全部质量保修金。</w:t>
      </w:r>
    </w:p>
    <w:p>
      <w:pPr>
        <w:pStyle w:val="2"/>
        <w:pageBreakBefore w:val="0"/>
        <w:widowControl/>
        <w:kinsoku w:val="0"/>
        <w:wordWrap/>
        <w:overflowPunct w:val="0"/>
        <w:topLinePunct w:val="0"/>
        <w:autoSpaceDE/>
        <w:autoSpaceDN/>
        <w:bidi w:val="0"/>
        <w:adjustRightInd/>
        <w:snapToGrid/>
        <w:spacing w:before="30" w:beforeLines="0" w:afterLines="0" w:line="440" w:lineRule="exact"/>
        <w:ind w:left="138" w:right="149" w:firstLine="420"/>
        <w:jc w:val="both"/>
        <w:textAlignment w:val="auto"/>
        <w:rPr>
          <w:rFonts w:hint="eastAsia"/>
          <w:color w:val="000000" w:themeColor="text1"/>
          <w:sz w:val="21"/>
        </w:rPr>
      </w:pPr>
      <w:r>
        <w:rPr>
          <w:rFonts w:hint="eastAsia"/>
          <w:color w:val="000000" w:themeColor="text1"/>
          <w:spacing w:val="-8"/>
          <w:sz w:val="21"/>
          <w:u w:val="single"/>
        </w:rPr>
        <w:t>（3）承包人有本专用合同条款</w:t>
      </w:r>
      <w:r>
        <w:rPr>
          <w:rFonts w:hint="eastAsia"/>
          <w:color w:val="000000" w:themeColor="text1"/>
          <w:spacing w:val="-53"/>
          <w:sz w:val="21"/>
          <w:u w:val="single"/>
        </w:rPr>
        <w:t xml:space="preserve"> </w:t>
      </w:r>
      <w:r>
        <w:rPr>
          <w:rFonts w:hint="eastAsia"/>
          <w:color w:val="000000" w:themeColor="text1"/>
          <w:sz w:val="21"/>
          <w:u w:val="single"/>
        </w:rPr>
        <w:t>3.2、3.3</w:t>
      </w:r>
      <w:r>
        <w:rPr>
          <w:rFonts w:hint="eastAsia"/>
          <w:color w:val="000000" w:themeColor="text1"/>
          <w:spacing w:val="-52"/>
          <w:sz w:val="21"/>
          <w:u w:val="single"/>
        </w:rPr>
        <w:t xml:space="preserve"> </w:t>
      </w:r>
      <w:r>
        <w:rPr>
          <w:rFonts w:hint="eastAsia"/>
          <w:color w:val="000000" w:themeColor="text1"/>
          <w:sz w:val="21"/>
          <w:u w:val="single"/>
        </w:rPr>
        <w:t xml:space="preserve">条违约责任的，发包人有权扣除承包人的违约金。违约金 </w:t>
      </w:r>
      <w:r>
        <w:rPr>
          <w:rFonts w:hint="eastAsia"/>
          <w:color w:val="000000" w:themeColor="text1"/>
          <w:spacing w:val="2"/>
          <w:sz w:val="21"/>
          <w:u w:val="single"/>
        </w:rPr>
        <w:t>金额均在承包人的履约保证金及计量支付款内扣除。监理人预先下发含有罚款意向的指令，如承包人</w:t>
      </w:r>
      <w:r>
        <w:rPr>
          <w:rFonts w:hint="eastAsia"/>
          <w:color w:val="000000" w:themeColor="text1"/>
          <w:spacing w:val="-3"/>
          <w:sz w:val="21"/>
          <w:u w:val="single"/>
        </w:rPr>
        <w:t>不及时采取措施纠正，则在指令下达后十五天下发罚款通知书（不再陈述罚款理由）。承包人履约保证</w:t>
      </w:r>
      <w:r>
        <w:rPr>
          <w:rFonts w:hint="eastAsia"/>
          <w:color w:val="000000" w:themeColor="text1"/>
          <w:sz w:val="21"/>
          <w:u w:val="single"/>
        </w:rPr>
        <w:t xml:space="preserve"> </w:t>
      </w:r>
      <w:r>
        <w:rPr>
          <w:rFonts w:hint="eastAsia"/>
          <w:color w:val="000000" w:themeColor="text1"/>
          <w:spacing w:val="2"/>
          <w:sz w:val="21"/>
          <w:u w:val="single"/>
        </w:rPr>
        <w:t xml:space="preserve">金被罚款后由发包人从最后一次计量支付时扣除相应金额补足履约保证金。承包人在合同期内，完成 合同规定的全部工程，且质量合格，在本工程施工竣工验收后十五天内可申请返还全部或部分罚款， </w:t>
      </w:r>
      <w:r>
        <w:rPr>
          <w:rFonts w:hint="eastAsia"/>
          <w:color w:val="000000" w:themeColor="text1"/>
          <w:sz w:val="21"/>
          <w:u w:val="single"/>
        </w:rPr>
        <w:t xml:space="preserve">返还金额由监理人审核，发包人批准。罚款金额返还时不包括银行利息。 </w:t>
      </w:r>
    </w:p>
    <w:p>
      <w:pPr>
        <w:pStyle w:val="2"/>
        <w:pageBreakBefore w:val="0"/>
        <w:widowControl/>
        <w:kinsoku w:val="0"/>
        <w:wordWrap/>
        <w:overflowPunct w:val="0"/>
        <w:topLinePunct w:val="0"/>
        <w:autoSpaceDE/>
        <w:autoSpaceDN/>
        <w:bidi w:val="0"/>
        <w:adjustRightInd/>
        <w:snapToGrid/>
        <w:spacing w:beforeLines="0" w:afterLines="0" w:line="440" w:lineRule="exact"/>
        <w:ind w:right="146"/>
        <w:jc w:val="both"/>
        <w:textAlignment w:val="auto"/>
        <w:rPr>
          <w:rFonts w:hint="eastAsia"/>
          <w:color w:val="000000" w:themeColor="text1"/>
          <w:sz w:val="21"/>
        </w:rPr>
      </w:pPr>
      <w:r>
        <w:rPr>
          <w:rFonts w:hint="eastAsia"/>
          <w:color w:val="000000" w:themeColor="text1"/>
          <w:sz w:val="21"/>
        </w:rPr>
        <w:t>16.2.3 因承包人违约解除合同</w:t>
      </w:r>
    </w:p>
    <w:p>
      <w:pPr>
        <w:pStyle w:val="2"/>
        <w:pageBreakBefore w:val="0"/>
        <w:widowControl/>
        <w:kinsoku w:val="0"/>
        <w:wordWrap/>
        <w:overflowPunct w:val="0"/>
        <w:topLinePunct w:val="0"/>
        <w:autoSpaceDE/>
        <w:autoSpaceDN/>
        <w:bidi w:val="0"/>
        <w:adjustRightInd/>
        <w:snapToGrid/>
        <w:spacing w:before="126" w:beforeLines="0" w:afterLines="0" w:line="440" w:lineRule="exact"/>
        <w:ind w:left="138" w:right="146" w:firstLine="420"/>
        <w:jc w:val="both"/>
        <w:textAlignment w:val="auto"/>
        <w:rPr>
          <w:rFonts w:hint="eastAsia"/>
          <w:color w:val="000000" w:themeColor="text1"/>
          <w:sz w:val="21"/>
        </w:rPr>
      </w:pPr>
      <w:r>
        <w:rPr>
          <w:rFonts w:hint="eastAsia"/>
          <w:color w:val="000000" w:themeColor="text1"/>
          <w:spacing w:val="2"/>
          <w:sz w:val="21"/>
        </w:rPr>
        <w:t xml:space="preserve">关于承包人违约解除合同的特别约定： </w:t>
      </w:r>
      <w:r>
        <w:rPr>
          <w:rFonts w:hint="eastAsia"/>
          <w:color w:val="000000" w:themeColor="text1"/>
          <w:spacing w:val="2"/>
          <w:sz w:val="21"/>
          <w:u w:val="single"/>
        </w:rPr>
        <w:t xml:space="preserve">承包人有违反以下情况之一的，发包人有权解除合同， </w:t>
      </w:r>
      <w:r>
        <w:rPr>
          <w:rFonts w:hint="eastAsia"/>
          <w:color w:val="000000" w:themeColor="text1"/>
          <w:sz w:val="21"/>
          <w:u w:val="single"/>
        </w:rPr>
        <w:t>并没收其全部履约保证金。</w:t>
      </w:r>
    </w:p>
    <w:p>
      <w:pPr>
        <w:pStyle w:val="2"/>
        <w:pageBreakBefore w:val="0"/>
        <w:widowControl/>
        <w:kinsoku w:val="0"/>
        <w:wordWrap/>
        <w:overflowPunct w:val="0"/>
        <w:topLinePunct w:val="0"/>
        <w:autoSpaceDE/>
        <w:autoSpaceDN/>
        <w:bidi w:val="0"/>
        <w:adjustRightInd/>
        <w:snapToGrid/>
        <w:spacing w:before="30" w:beforeLines="0" w:afterLines="0" w:line="440" w:lineRule="exact"/>
        <w:ind w:left="138" w:right="146" w:firstLine="420"/>
        <w:jc w:val="both"/>
        <w:textAlignment w:val="auto"/>
        <w:rPr>
          <w:rFonts w:hint="eastAsia"/>
          <w:color w:val="000000" w:themeColor="text1"/>
          <w:sz w:val="21"/>
        </w:rPr>
      </w:pPr>
      <w:r>
        <w:rPr>
          <w:rFonts w:hint="eastAsia"/>
          <w:color w:val="000000" w:themeColor="text1"/>
          <w:sz w:val="21"/>
          <w:u w:val="single"/>
        </w:rPr>
        <w:t>(1)承包人无正当理由不按开工通知的要求及时进场组织施工和不按签订协议书时商定的进度计划 有效地开展施工准备，造成工期延误的；</w:t>
      </w:r>
    </w:p>
    <w:p>
      <w:pPr>
        <w:pStyle w:val="2"/>
        <w:pageBreakBefore w:val="0"/>
        <w:widowControl/>
        <w:kinsoku w:val="0"/>
        <w:wordWrap/>
        <w:overflowPunct w:val="0"/>
        <w:topLinePunct w:val="0"/>
        <w:autoSpaceDE/>
        <w:autoSpaceDN/>
        <w:bidi w:val="0"/>
        <w:adjustRightInd/>
        <w:snapToGrid/>
        <w:spacing w:beforeLines="0" w:afterLines="0" w:line="440" w:lineRule="exact"/>
        <w:ind w:left="138" w:right="146" w:firstLine="420"/>
        <w:jc w:val="both"/>
        <w:textAlignment w:val="auto"/>
        <w:rPr>
          <w:rFonts w:hint="eastAsia"/>
          <w:color w:val="000000" w:themeColor="text1"/>
          <w:sz w:val="21"/>
        </w:rPr>
      </w:pPr>
      <w:r>
        <w:rPr>
          <w:rFonts w:hint="eastAsia"/>
          <w:color w:val="000000" w:themeColor="text1"/>
          <w:sz w:val="21"/>
          <w:u w:val="single"/>
        </w:rPr>
        <w:t>(2)承包人违反本合同通用条款第</w:t>
      </w:r>
      <w:r>
        <w:rPr>
          <w:rFonts w:hint="eastAsia"/>
          <w:color w:val="000000" w:themeColor="text1"/>
          <w:spacing w:val="-49"/>
          <w:sz w:val="21"/>
          <w:u w:val="single"/>
        </w:rPr>
        <w:t xml:space="preserve"> </w:t>
      </w:r>
      <w:r>
        <w:rPr>
          <w:rFonts w:hint="eastAsia"/>
          <w:color w:val="000000" w:themeColor="text1"/>
          <w:sz w:val="21"/>
          <w:u w:val="single"/>
        </w:rPr>
        <w:t>3.5</w:t>
      </w:r>
      <w:r>
        <w:rPr>
          <w:rFonts w:hint="eastAsia"/>
          <w:color w:val="000000" w:themeColor="text1"/>
          <w:spacing w:val="-49"/>
          <w:sz w:val="21"/>
          <w:u w:val="single"/>
        </w:rPr>
        <w:t xml:space="preserve"> </w:t>
      </w:r>
      <w:r>
        <w:rPr>
          <w:rFonts w:hint="eastAsia"/>
          <w:color w:val="000000" w:themeColor="text1"/>
          <w:sz w:val="21"/>
          <w:u w:val="single"/>
        </w:rPr>
        <w:t>条规定私自将合同或合同的任何部分或任何权利转让给其他 人，或私自将工程或工程的一部分分包出去的；</w:t>
      </w:r>
    </w:p>
    <w:p>
      <w:pPr>
        <w:pStyle w:val="2"/>
        <w:pageBreakBefore w:val="0"/>
        <w:widowControl/>
        <w:kinsoku w:val="0"/>
        <w:wordWrap/>
        <w:overflowPunct w:val="0"/>
        <w:topLinePunct w:val="0"/>
        <w:autoSpaceDE/>
        <w:autoSpaceDN/>
        <w:bidi w:val="0"/>
        <w:adjustRightInd/>
        <w:snapToGrid/>
        <w:spacing w:before="0" w:beforeLines="0" w:afterLines="0" w:line="440" w:lineRule="exact"/>
        <w:ind w:left="0" w:leftChars="0" w:right="146" w:firstLine="0" w:firstLineChars="0"/>
        <w:jc w:val="both"/>
        <w:textAlignment w:val="auto"/>
        <w:rPr>
          <w:rFonts w:hint="eastAsia"/>
          <w:color w:val="000000" w:themeColor="text1"/>
          <w:sz w:val="21"/>
          <w:u w:val="single"/>
        </w:rPr>
      </w:pPr>
      <w:r>
        <w:rPr>
          <w:rFonts w:hint="eastAsia"/>
          <w:color w:val="000000" w:themeColor="text1"/>
          <w:sz w:val="21"/>
          <w:u w:val="single"/>
          <w:lang w:val="en-US" w:eastAsia="zh-CN"/>
        </w:rPr>
        <w:t xml:space="preserve">    </w:t>
      </w:r>
      <w:r>
        <w:rPr>
          <w:rFonts w:hint="eastAsia"/>
          <w:color w:val="000000" w:themeColor="text1"/>
          <w:sz w:val="21"/>
          <w:u w:val="single"/>
        </w:rPr>
        <w:t>(3)未经监理人批准，承包人私自将已按投标文件承诺进入工地的工程设备、施工设备、临时工程 或材料撤离工地的；</w:t>
      </w:r>
    </w:p>
    <w:p>
      <w:pPr>
        <w:pStyle w:val="2"/>
        <w:pageBreakBefore w:val="0"/>
        <w:widowControl/>
        <w:kinsoku w:val="0"/>
        <w:wordWrap/>
        <w:overflowPunct w:val="0"/>
        <w:topLinePunct w:val="0"/>
        <w:autoSpaceDE/>
        <w:autoSpaceDN/>
        <w:bidi w:val="0"/>
        <w:adjustRightInd/>
        <w:snapToGrid/>
        <w:spacing w:before="30" w:beforeLines="0" w:afterLines="0" w:line="440" w:lineRule="exact"/>
        <w:ind w:left="138" w:right="146" w:firstLine="420"/>
        <w:jc w:val="both"/>
        <w:textAlignment w:val="auto"/>
        <w:rPr>
          <w:rFonts w:hint="eastAsia"/>
          <w:color w:val="000000" w:themeColor="text1"/>
          <w:sz w:val="21"/>
          <w:u w:val="single"/>
        </w:rPr>
      </w:pPr>
      <w:r>
        <w:rPr>
          <w:rFonts w:hint="eastAsia"/>
          <w:color w:val="000000" w:themeColor="text1"/>
          <w:spacing w:val="4"/>
          <w:sz w:val="21"/>
          <w:u w:val="single"/>
        </w:rPr>
        <w:t>(4)由于承包人原因拒绝按合同进度计划及时完成合同规定的工程，而又未采取有效措施赶上进</w:t>
      </w:r>
      <w:r>
        <w:rPr>
          <w:rFonts w:hint="eastAsia"/>
          <w:color w:val="000000" w:themeColor="text1"/>
          <w:sz w:val="21"/>
          <w:u w:val="single"/>
        </w:rPr>
        <w:t xml:space="preserve"> 度，造成工期延误的；</w:t>
      </w:r>
    </w:p>
    <w:p>
      <w:pPr>
        <w:pStyle w:val="2"/>
        <w:pageBreakBefore w:val="0"/>
        <w:widowControl/>
        <w:kinsoku w:val="0"/>
        <w:wordWrap/>
        <w:overflowPunct w:val="0"/>
        <w:topLinePunct w:val="0"/>
        <w:autoSpaceDE/>
        <w:autoSpaceDN/>
        <w:bidi w:val="0"/>
        <w:adjustRightInd/>
        <w:snapToGrid/>
        <w:spacing w:beforeLines="0" w:afterLines="0" w:line="440" w:lineRule="exact"/>
        <w:ind w:left="138" w:right="146" w:firstLine="420"/>
        <w:jc w:val="both"/>
        <w:textAlignment w:val="auto"/>
        <w:rPr>
          <w:rFonts w:hint="eastAsia"/>
          <w:color w:val="000000" w:themeColor="text1"/>
          <w:sz w:val="21"/>
          <w:u w:val="single"/>
        </w:rPr>
      </w:pPr>
      <w:r>
        <w:rPr>
          <w:rFonts w:hint="eastAsia"/>
          <w:color w:val="000000" w:themeColor="text1"/>
          <w:sz w:val="21"/>
          <w:u w:val="single"/>
        </w:rPr>
        <w:t>(5)承包人否认合同有效或拒绝履行合同规定的承包人义务，或由于法律、财务等原因导致承包人 无法继续履行或实质上已停止履行合同的义务的；</w:t>
      </w:r>
    </w:p>
    <w:p>
      <w:pPr>
        <w:pStyle w:val="2"/>
        <w:pageBreakBefore w:val="0"/>
        <w:widowControl/>
        <w:kinsoku w:val="0"/>
        <w:wordWrap/>
        <w:overflowPunct w:val="0"/>
        <w:topLinePunct w:val="0"/>
        <w:autoSpaceDE/>
        <w:autoSpaceDN/>
        <w:bidi w:val="0"/>
        <w:adjustRightInd/>
        <w:snapToGrid/>
        <w:spacing w:before="31" w:beforeLines="0" w:afterLines="0" w:line="440" w:lineRule="exact"/>
        <w:ind w:left="138" w:right="146" w:firstLine="420"/>
        <w:jc w:val="both"/>
        <w:textAlignment w:val="auto"/>
        <w:rPr>
          <w:rFonts w:hint="eastAsia"/>
          <w:color w:val="000000" w:themeColor="text1"/>
          <w:sz w:val="21"/>
          <w:u w:val="single"/>
        </w:rPr>
      </w:pPr>
      <w:r>
        <w:rPr>
          <w:rFonts w:hint="eastAsia"/>
          <w:color w:val="000000" w:themeColor="text1"/>
          <w:sz w:val="21"/>
          <w:u w:val="single"/>
        </w:rPr>
        <w:t>(6)合同签订之日起十五日内，承包人无法按合同规定及投标文件的承诺进场经监理工程师认可的 全部人员和机械的。</w:t>
      </w:r>
    </w:p>
    <w:p>
      <w:pPr>
        <w:pStyle w:val="2"/>
        <w:pageBreakBefore w:val="0"/>
        <w:widowControl/>
        <w:kinsoku w:val="0"/>
        <w:wordWrap/>
        <w:overflowPunct w:val="0"/>
        <w:topLinePunct w:val="0"/>
        <w:autoSpaceDE/>
        <w:autoSpaceDN/>
        <w:bidi w:val="0"/>
        <w:adjustRightInd/>
        <w:snapToGrid/>
        <w:spacing w:before="30" w:beforeLines="0" w:afterLines="0" w:line="440" w:lineRule="exact"/>
        <w:ind w:left="138" w:right="146" w:firstLine="420"/>
        <w:jc w:val="both"/>
        <w:textAlignment w:val="auto"/>
        <w:rPr>
          <w:rFonts w:hint="eastAsia"/>
          <w:color w:val="000000" w:themeColor="text1"/>
          <w:sz w:val="21"/>
        </w:rPr>
      </w:pPr>
      <w:r>
        <w:rPr>
          <w:rFonts w:hint="eastAsia"/>
          <w:color w:val="000000" w:themeColor="text1"/>
          <w:spacing w:val="2"/>
          <w:sz w:val="21"/>
        </w:rPr>
        <w:t xml:space="preserve">发包人继续使用承包人在施工现场的材料、设备、临时工程、承包人文件和由承包人或以其名义 </w:t>
      </w:r>
      <w:r>
        <w:rPr>
          <w:rFonts w:hint="eastAsia"/>
          <w:color w:val="000000" w:themeColor="text1"/>
          <w:sz w:val="21"/>
        </w:rPr>
        <w:t xml:space="preserve">编制的其他文件的费用承担方式： </w:t>
      </w:r>
      <w:r>
        <w:rPr>
          <w:rFonts w:hint="eastAsia"/>
          <w:color w:val="000000" w:themeColor="text1"/>
          <w:sz w:val="21"/>
          <w:u w:val="single"/>
          <w:lang w:val="en-US" w:eastAsia="zh-CN"/>
        </w:rPr>
        <w:t xml:space="preserve">    </w:t>
      </w:r>
      <w:r>
        <w:rPr>
          <w:rFonts w:hint="eastAsia"/>
          <w:color w:val="000000" w:themeColor="text1"/>
          <w:sz w:val="21"/>
          <w:u w:val="single"/>
        </w:rPr>
        <w:t>同通用条款，无特殊约定</w:t>
      </w:r>
      <w:r>
        <w:rPr>
          <w:rFonts w:hint="eastAsia"/>
          <w:color w:val="000000" w:themeColor="text1"/>
          <w:spacing w:val="103"/>
          <w:sz w:val="21"/>
          <w:u w:val="single"/>
        </w:rPr>
        <w:t xml:space="preserve"> </w:t>
      </w:r>
      <w:r>
        <w:rPr>
          <w:rFonts w:hint="eastAsia"/>
          <w:color w:val="000000" w:themeColor="text1"/>
          <w:spacing w:val="103"/>
          <w:sz w:val="21"/>
          <w:u w:val="single"/>
          <w:lang w:val="en-US" w:eastAsia="zh-CN"/>
        </w:rPr>
        <w:t xml:space="preserve"> </w:t>
      </w:r>
      <w:r>
        <w:rPr>
          <w:rFonts w:hint="eastAsia"/>
          <w:color w:val="000000" w:themeColor="text1"/>
          <w:sz w:val="21"/>
        </w:rPr>
        <w:t>。</w:t>
      </w:r>
      <w:bookmarkStart w:id="232" w:name="_Toc8672"/>
    </w:p>
    <w:p>
      <w:pPr>
        <w:pStyle w:val="4"/>
        <w:keepNext w:val="0"/>
        <w:keepLines w:val="0"/>
        <w:pageBreakBefore w:val="0"/>
        <w:widowControl/>
        <w:kinsoku w:val="0"/>
        <w:wordWrap/>
        <w:overflowPunct w:val="0"/>
        <w:topLinePunct w:val="0"/>
        <w:autoSpaceDE/>
        <w:autoSpaceDN/>
        <w:bidi w:val="0"/>
        <w:adjustRightInd/>
        <w:snapToGrid/>
        <w:spacing w:before="59" w:beforeLines="0" w:afterLines="0" w:line="320" w:lineRule="exact"/>
        <w:ind w:right="146"/>
        <w:jc w:val="both"/>
        <w:textAlignment w:val="auto"/>
        <w:rPr>
          <w:rFonts w:hint="eastAsia"/>
          <w:b w:val="0"/>
          <w:color w:val="000000" w:themeColor="text1"/>
          <w:sz w:val="21"/>
        </w:rPr>
      </w:pPr>
      <w:bookmarkStart w:id="233" w:name="_Toc12451"/>
      <w:r>
        <w:rPr>
          <w:rFonts w:hint="eastAsia"/>
          <w:color w:val="000000" w:themeColor="text1"/>
          <w:sz w:val="21"/>
        </w:rPr>
        <w:t>17. 不可抗力</w:t>
      </w:r>
      <w:bookmarkEnd w:id="232"/>
      <w:bookmarkEnd w:id="233"/>
    </w:p>
    <w:p>
      <w:pPr>
        <w:pStyle w:val="2"/>
        <w:keepNext w:val="0"/>
        <w:keepLines w:val="0"/>
        <w:pageBreakBefore w:val="0"/>
        <w:widowControl/>
        <w:kinsoku w:val="0"/>
        <w:wordWrap/>
        <w:overflowPunct w:val="0"/>
        <w:topLinePunct w:val="0"/>
        <w:autoSpaceDE/>
        <w:autoSpaceDN/>
        <w:bidi w:val="0"/>
        <w:adjustRightInd/>
        <w:snapToGrid/>
        <w:spacing w:before="165" w:beforeLines="0" w:afterLines="0" w:line="320" w:lineRule="exact"/>
        <w:ind w:left="138" w:right="146"/>
        <w:jc w:val="both"/>
        <w:textAlignment w:val="auto"/>
        <w:rPr>
          <w:rFonts w:hint="eastAsia"/>
          <w:color w:val="000000" w:themeColor="text1"/>
          <w:sz w:val="21"/>
        </w:rPr>
      </w:pPr>
      <w:r>
        <w:rPr>
          <w:rFonts w:hint="eastAsia"/>
          <w:b/>
          <w:color w:val="000000" w:themeColor="text1"/>
          <w:sz w:val="21"/>
        </w:rPr>
        <w:t>17.1</w:t>
      </w:r>
      <w:r>
        <w:rPr>
          <w:rFonts w:hint="eastAsia"/>
          <w:b/>
          <w:color w:val="000000" w:themeColor="text1"/>
          <w:spacing w:val="1"/>
          <w:sz w:val="21"/>
        </w:rPr>
        <w:t xml:space="preserve"> </w:t>
      </w:r>
      <w:r>
        <w:rPr>
          <w:rFonts w:hint="eastAsia"/>
          <w:b/>
          <w:color w:val="000000" w:themeColor="text1"/>
          <w:sz w:val="21"/>
        </w:rPr>
        <w:t>不可抗力的确认</w:t>
      </w:r>
    </w:p>
    <w:p>
      <w:pPr>
        <w:pStyle w:val="2"/>
        <w:keepNext w:val="0"/>
        <w:keepLines w:val="0"/>
        <w:pageBreakBefore w:val="0"/>
        <w:widowControl/>
        <w:kinsoku w:val="0"/>
        <w:wordWrap/>
        <w:overflowPunct w:val="0"/>
        <w:topLinePunct w:val="0"/>
        <w:autoSpaceDE/>
        <w:autoSpaceDN/>
        <w:bidi w:val="0"/>
        <w:adjustRightInd/>
        <w:snapToGrid/>
        <w:spacing w:before="133" w:beforeLines="0" w:afterLines="0" w:line="320" w:lineRule="exact"/>
        <w:ind w:right="146"/>
        <w:jc w:val="both"/>
        <w:textAlignment w:val="auto"/>
        <w:rPr>
          <w:rFonts w:hint="eastAsia"/>
          <w:color w:val="000000" w:themeColor="text1"/>
          <w:sz w:val="21"/>
        </w:rPr>
      </w:pPr>
      <w:r>
        <w:rPr>
          <w:rFonts w:hint="eastAsia"/>
          <w:color w:val="000000" w:themeColor="text1"/>
          <w:sz w:val="21"/>
        </w:rPr>
        <w:t xml:space="preserve">除通用合同条款约定的不可抗力事件之外，视为不可抗力的其他情形： </w:t>
      </w:r>
      <w:r>
        <w:rPr>
          <w:rFonts w:hint="eastAsia"/>
          <w:color w:val="000000" w:themeColor="text1"/>
          <w:sz w:val="21"/>
          <w:u w:val="single"/>
          <w:lang w:val="en-US" w:eastAsia="zh-CN"/>
        </w:rPr>
        <w:t xml:space="preserve">    </w:t>
      </w:r>
      <w:r>
        <w:rPr>
          <w:rFonts w:hint="eastAsia"/>
          <w:color w:val="000000" w:themeColor="text1"/>
          <w:sz w:val="21"/>
          <w:u w:val="single"/>
        </w:rPr>
        <w:t>无</w:t>
      </w:r>
      <w:r>
        <w:rPr>
          <w:rFonts w:hint="eastAsia"/>
          <w:color w:val="000000" w:themeColor="text1"/>
          <w:sz w:val="21"/>
          <w:u w:val="single"/>
          <w:lang w:val="en-US" w:eastAsia="zh-CN"/>
        </w:rPr>
        <w:t xml:space="preserve">    </w:t>
      </w:r>
      <w:r>
        <w:rPr>
          <w:rFonts w:hint="eastAsia"/>
          <w:color w:val="000000" w:themeColor="text1"/>
          <w:sz w:val="21"/>
          <w:u w:val="single"/>
        </w:rPr>
        <w:t xml:space="preserve"> </w:t>
      </w:r>
    </w:p>
    <w:p>
      <w:pPr>
        <w:pStyle w:val="2"/>
        <w:keepNext w:val="0"/>
        <w:keepLines w:val="0"/>
        <w:pageBreakBefore w:val="0"/>
        <w:widowControl/>
        <w:kinsoku w:val="0"/>
        <w:wordWrap/>
        <w:overflowPunct w:val="0"/>
        <w:topLinePunct w:val="0"/>
        <w:autoSpaceDE/>
        <w:autoSpaceDN/>
        <w:bidi w:val="0"/>
        <w:adjustRightInd/>
        <w:snapToGrid/>
        <w:spacing w:before="133" w:beforeLines="0" w:afterLines="0" w:line="320" w:lineRule="exact"/>
        <w:ind w:right="146"/>
        <w:jc w:val="both"/>
        <w:textAlignment w:val="auto"/>
        <w:rPr>
          <w:rFonts w:hint="eastAsia"/>
          <w:color w:val="000000" w:themeColor="text1"/>
          <w:sz w:val="21"/>
        </w:rPr>
      </w:pPr>
      <w:r>
        <w:rPr>
          <w:rFonts w:hint="eastAsia"/>
          <w:color w:val="000000" w:themeColor="text1"/>
          <w:sz w:val="21"/>
        </w:rPr>
        <w:t>17.4</w:t>
      </w:r>
      <w:r>
        <w:rPr>
          <w:rFonts w:hint="eastAsia"/>
          <w:color w:val="000000" w:themeColor="text1"/>
          <w:spacing w:val="-2"/>
          <w:sz w:val="21"/>
        </w:rPr>
        <w:t xml:space="preserve"> </w:t>
      </w:r>
      <w:r>
        <w:rPr>
          <w:rFonts w:hint="eastAsia"/>
          <w:color w:val="000000" w:themeColor="text1"/>
          <w:sz w:val="21"/>
        </w:rPr>
        <w:t>因不可抗力解除合同</w:t>
      </w:r>
    </w:p>
    <w:p>
      <w:pPr>
        <w:pStyle w:val="2"/>
        <w:keepNext w:val="0"/>
        <w:keepLines w:val="0"/>
        <w:pageBreakBefore w:val="0"/>
        <w:widowControl/>
        <w:kinsoku w:val="0"/>
        <w:wordWrap/>
        <w:overflowPunct w:val="0"/>
        <w:topLinePunct w:val="0"/>
        <w:autoSpaceDE/>
        <w:autoSpaceDN/>
        <w:bidi w:val="0"/>
        <w:adjustRightInd/>
        <w:snapToGrid/>
        <w:spacing w:before="133" w:beforeLines="0" w:afterLines="0" w:line="320" w:lineRule="exact"/>
        <w:ind w:right="146"/>
        <w:jc w:val="both"/>
        <w:textAlignment w:val="auto"/>
        <w:rPr>
          <w:rFonts w:hint="eastAsia"/>
          <w:color w:val="000000" w:themeColor="text1"/>
          <w:sz w:val="21"/>
        </w:rPr>
      </w:pPr>
      <w:r>
        <w:rPr>
          <w:rFonts w:hint="eastAsia"/>
          <w:color w:val="000000" w:themeColor="text1"/>
          <w:sz w:val="21"/>
        </w:rPr>
        <w:t xml:space="preserve">合同解除后，发包人应在商定或确定发包人应支付款项后 7 天内完成款项的支付。 </w:t>
      </w:r>
    </w:p>
    <w:p>
      <w:pPr>
        <w:pStyle w:val="2"/>
        <w:keepNext w:val="0"/>
        <w:keepLines w:val="0"/>
        <w:pageBreakBefore w:val="0"/>
        <w:widowControl/>
        <w:kinsoku w:val="0"/>
        <w:wordWrap/>
        <w:overflowPunct w:val="0"/>
        <w:topLinePunct w:val="0"/>
        <w:autoSpaceDE/>
        <w:autoSpaceDN/>
        <w:bidi w:val="0"/>
        <w:adjustRightInd/>
        <w:snapToGrid/>
        <w:spacing w:beforeLines="0" w:afterLines="0" w:line="320" w:lineRule="exact"/>
        <w:ind w:left="0" w:leftChars="0" w:right="1123" w:firstLine="0" w:firstLineChars="0"/>
        <w:jc w:val="both"/>
        <w:textAlignment w:val="auto"/>
        <w:rPr>
          <w:rFonts w:hint="eastAsia"/>
          <w:b/>
          <w:color w:val="000000" w:themeColor="text1"/>
          <w:sz w:val="21"/>
        </w:rPr>
      </w:pPr>
    </w:p>
    <w:p>
      <w:pPr>
        <w:pStyle w:val="2"/>
        <w:keepNext w:val="0"/>
        <w:keepLines w:val="0"/>
        <w:pageBreakBefore w:val="0"/>
        <w:widowControl/>
        <w:kinsoku w:val="0"/>
        <w:wordWrap/>
        <w:overflowPunct w:val="0"/>
        <w:topLinePunct w:val="0"/>
        <w:autoSpaceDE/>
        <w:autoSpaceDN/>
        <w:bidi w:val="0"/>
        <w:adjustRightInd/>
        <w:snapToGrid/>
        <w:spacing w:beforeLines="0" w:afterLines="0" w:line="320" w:lineRule="exact"/>
        <w:ind w:left="0" w:leftChars="0" w:right="1123" w:firstLine="0" w:firstLineChars="0"/>
        <w:jc w:val="both"/>
        <w:textAlignment w:val="auto"/>
        <w:rPr>
          <w:rFonts w:hint="eastAsia"/>
          <w:color w:val="000000" w:themeColor="text1"/>
          <w:sz w:val="21"/>
        </w:rPr>
      </w:pPr>
      <w:r>
        <w:rPr>
          <w:rFonts w:hint="eastAsia"/>
          <w:b/>
          <w:color w:val="000000" w:themeColor="text1"/>
          <w:sz w:val="21"/>
        </w:rPr>
        <w:t>18. 保险</w:t>
      </w:r>
    </w:p>
    <w:p>
      <w:pPr>
        <w:pStyle w:val="4"/>
        <w:keepNext w:val="0"/>
        <w:keepLines w:val="0"/>
        <w:pageBreakBefore w:val="0"/>
        <w:widowControl/>
        <w:kinsoku w:val="0"/>
        <w:wordWrap/>
        <w:overflowPunct w:val="0"/>
        <w:topLinePunct w:val="0"/>
        <w:autoSpaceDE/>
        <w:autoSpaceDN/>
        <w:bidi w:val="0"/>
        <w:adjustRightInd/>
        <w:snapToGrid/>
        <w:spacing w:before="46" w:beforeLines="0" w:afterLines="0" w:line="320" w:lineRule="exact"/>
        <w:ind w:left="0" w:leftChars="0" w:right="146" w:firstLine="0" w:firstLineChars="0"/>
        <w:jc w:val="both"/>
        <w:textAlignment w:val="auto"/>
        <w:rPr>
          <w:rFonts w:hint="eastAsia"/>
          <w:b w:val="0"/>
          <w:color w:val="000000" w:themeColor="text1"/>
          <w:sz w:val="21"/>
        </w:rPr>
      </w:pPr>
      <w:bookmarkStart w:id="234" w:name="_Toc2465"/>
      <w:bookmarkStart w:id="235" w:name="_Toc20246"/>
      <w:r>
        <w:rPr>
          <w:rFonts w:hint="eastAsia"/>
          <w:color w:val="000000" w:themeColor="text1"/>
          <w:sz w:val="21"/>
        </w:rPr>
        <w:t>18.1 工程保险</w:t>
      </w:r>
      <w:bookmarkEnd w:id="234"/>
      <w:bookmarkEnd w:id="235"/>
    </w:p>
    <w:p>
      <w:pPr>
        <w:pStyle w:val="2"/>
        <w:keepNext w:val="0"/>
        <w:keepLines w:val="0"/>
        <w:pageBreakBefore w:val="0"/>
        <w:widowControl/>
        <w:kinsoku w:val="0"/>
        <w:wordWrap/>
        <w:overflowPunct w:val="0"/>
        <w:topLinePunct w:val="0"/>
        <w:autoSpaceDE/>
        <w:autoSpaceDN/>
        <w:bidi w:val="0"/>
        <w:adjustRightInd/>
        <w:snapToGrid/>
        <w:spacing w:before="134" w:beforeLines="0" w:afterLines="0" w:line="320" w:lineRule="exact"/>
        <w:ind w:right="146"/>
        <w:jc w:val="both"/>
        <w:textAlignment w:val="auto"/>
        <w:rPr>
          <w:rFonts w:hint="eastAsia"/>
          <w:color w:val="000000" w:themeColor="text1"/>
          <w:sz w:val="21"/>
        </w:rPr>
      </w:pPr>
      <w:r>
        <w:rPr>
          <w:rFonts w:hint="eastAsia"/>
          <w:color w:val="000000" w:themeColor="text1"/>
          <w:sz w:val="21"/>
        </w:rPr>
        <w:t>关于工程保险的特别约定：</w:t>
      </w:r>
      <w:r>
        <w:rPr>
          <w:rFonts w:hint="eastAsia"/>
          <w:color w:val="000000" w:themeColor="text1"/>
          <w:sz w:val="21"/>
          <w:u w:val="single"/>
        </w:rPr>
        <w:t xml:space="preserve"> 按</w:t>
      </w:r>
      <w:r>
        <w:rPr>
          <w:rFonts w:hint="eastAsia"/>
          <w:color w:val="000000" w:themeColor="text1"/>
          <w:sz w:val="21"/>
          <w:u w:val="single"/>
          <w:lang w:eastAsia="zh-CN"/>
        </w:rPr>
        <w:t>崇左市</w:t>
      </w:r>
      <w:r>
        <w:rPr>
          <w:rFonts w:hint="eastAsia"/>
          <w:color w:val="000000" w:themeColor="text1"/>
          <w:sz w:val="21"/>
          <w:u w:val="single"/>
        </w:rPr>
        <w:t>相关规定</w:t>
      </w:r>
      <w:r>
        <w:rPr>
          <w:rFonts w:hint="eastAsia"/>
          <w:color w:val="000000" w:themeColor="text1"/>
          <w:spacing w:val="105"/>
          <w:sz w:val="21"/>
          <w:u w:val="single"/>
        </w:rPr>
        <w:t xml:space="preserve"> </w:t>
      </w:r>
      <w:r>
        <w:rPr>
          <w:rFonts w:hint="eastAsia"/>
          <w:color w:val="000000" w:themeColor="text1"/>
          <w:sz w:val="21"/>
        </w:rPr>
        <w:t>。</w:t>
      </w:r>
    </w:p>
    <w:p>
      <w:pPr>
        <w:pStyle w:val="2"/>
        <w:keepNext w:val="0"/>
        <w:keepLines w:val="0"/>
        <w:pageBreakBefore w:val="0"/>
        <w:widowControl/>
        <w:kinsoku w:val="0"/>
        <w:wordWrap/>
        <w:overflowPunct w:val="0"/>
        <w:topLinePunct w:val="0"/>
        <w:autoSpaceDE/>
        <w:autoSpaceDN/>
        <w:bidi w:val="0"/>
        <w:adjustRightInd/>
        <w:snapToGrid/>
        <w:spacing w:before="125" w:beforeLines="0" w:afterLines="0" w:line="320" w:lineRule="exact"/>
        <w:ind w:right="146"/>
        <w:jc w:val="both"/>
        <w:textAlignment w:val="auto"/>
        <w:rPr>
          <w:rFonts w:hint="eastAsia"/>
          <w:sz w:val="2"/>
        </w:rPr>
      </w:pPr>
      <w:r>
        <w:rPr>
          <w:rFonts w:hint="eastAsia"/>
          <w:color w:val="000000" w:themeColor="text1"/>
          <w:sz w:val="21"/>
        </w:rPr>
        <w:t>（1）投保人</w:t>
      </w:r>
      <w:r>
        <w:rPr>
          <w:rFonts w:hint="eastAsia"/>
          <w:sz w:val="21"/>
        </w:rPr>
        <w:t xml:space="preserve">： </w:t>
      </w:r>
      <w:r>
        <w:rPr>
          <w:rFonts w:hint="eastAsia"/>
          <w:sz w:val="21"/>
          <w:lang w:val="en-US" w:eastAsia="zh-CN"/>
        </w:rPr>
        <w:t xml:space="preserve"> </w:t>
      </w:r>
      <w:r>
        <w:rPr>
          <w:rFonts w:hint="eastAsia"/>
          <w:sz w:val="21"/>
          <w:u w:val="single"/>
          <w:lang w:val="en-US" w:eastAsia="zh-CN"/>
        </w:rPr>
        <w:t xml:space="preserve">      </w:t>
      </w:r>
      <w:r>
        <w:rPr>
          <w:rFonts w:hint="eastAsia"/>
          <w:sz w:val="21"/>
          <w:u w:val="single"/>
        </w:rPr>
        <w:t>承包人</w:t>
      </w:r>
      <w:r>
        <w:rPr>
          <w:rFonts w:hint="eastAsia"/>
          <w:sz w:val="21"/>
          <w:u w:val="single"/>
          <w:lang w:val="en-US" w:eastAsia="zh-CN"/>
        </w:rPr>
        <w:t xml:space="preserve">                                             </w:t>
      </w:r>
      <w:r>
        <w:rPr>
          <w:rFonts w:hint="eastAsia"/>
          <w:spacing w:val="103"/>
          <w:sz w:val="21"/>
          <w:u w:val="single"/>
        </w:rPr>
        <w:t xml:space="preserve"> </w:t>
      </w:r>
    </w:p>
    <w:p>
      <w:pPr>
        <w:pStyle w:val="2"/>
        <w:keepNext w:val="0"/>
        <w:keepLines w:val="0"/>
        <w:pageBreakBefore w:val="0"/>
        <w:widowControl/>
        <w:kinsoku w:val="0"/>
        <w:wordWrap/>
        <w:overflowPunct w:val="0"/>
        <w:topLinePunct w:val="0"/>
        <w:autoSpaceDE/>
        <w:autoSpaceDN/>
        <w:bidi w:val="0"/>
        <w:adjustRightInd/>
        <w:snapToGrid/>
        <w:spacing w:before="103" w:beforeLines="0" w:afterLines="0" w:line="320" w:lineRule="exact"/>
        <w:ind w:right="146"/>
        <w:jc w:val="both"/>
        <w:textAlignment w:val="auto"/>
        <w:rPr>
          <w:rFonts w:hint="eastAsia"/>
          <w:sz w:val="2"/>
        </w:rPr>
      </w:pPr>
      <w:r>
        <w:rPr>
          <w:rFonts w:hint="eastAsia"/>
          <w:sz w:val="21"/>
        </w:rPr>
        <w:t>（2）投保内容：</w:t>
      </w:r>
      <w:r>
        <w:rPr>
          <w:rFonts w:hint="eastAsia"/>
          <w:sz w:val="21"/>
          <w:u w:val="single"/>
        </w:rPr>
        <w:t xml:space="preserve"> 承包人按市建协字[2009]3 号文须缴纳建筑意外保险费</w:t>
      </w:r>
      <w:r>
        <w:rPr>
          <w:rFonts w:hint="eastAsia"/>
          <w:spacing w:val="53"/>
          <w:sz w:val="21"/>
          <w:u w:val="single"/>
        </w:rPr>
        <w:t xml:space="preserve"> </w:t>
      </w:r>
      <w:r>
        <w:rPr>
          <w:rFonts w:hint="eastAsia"/>
          <w:spacing w:val="53"/>
          <w:sz w:val="21"/>
          <w:u w:val="single"/>
          <w:lang w:val="en-US" w:eastAsia="zh-CN"/>
        </w:rPr>
        <w:t xml:space="preserve">     </w:t>
      </w:r>
    </w:p>
    <w:p>
      <w:pPr>
        <w:pStyle w:val="2"/>
        <w:keepNext w:val="0"/>
        <w:keepLines w:val="0"/>
        <w:pageBreakBefore w:val="0"/>
        <w:widowControl/>
        <w:numPr>
          <w:ilvl w:val="0"/>
          <w:numId w:val="23"/>
        </w:numPr>
        <w:kinsoku w:val="0"/>
        <w:wordWrap/>
        <w:overflowPunct w:val="0"/>
        <w:topLinePunct w:val="0"/>
        <w:autoSpaceDE/>
        <w:autoSpaceDN/>
        <w:bidi w:val="0"/>
        <w:adjustRightInd/>
        <w:snapToGrid/>
        <w:spacing w:before="104" w:beforeLines="0" w:afterLines="0" w:line="320" w:lineRule="exact"/>
        <w:ind w:right="146"/>
        <w:jc w:val="both"/>
        <w:textAlignment w:val="auto"/>
        <w:rPr>
          <w:rFonts w:hint="eastAsia"/>
          <w:sz w:val="21"/>
        </w:rPr>
      </w:pPr>
      <w:r>
        <w:rPr>
          <w:rFonts w:hint="eastAsia"/>
          <w:sz w:val="21"/>
        </w:rPr>
        <w:t>保险费率：由投保人与合同双方同意的保险人商定。</w:t>
      </w:r>
    </w:p>
    <w:p>
      <w:pPr>
        <w:pStyle w:val="2"/>
        <w:keepNext w:val="0"/>
        <w:keepLines w:val="0"/>
        <w:pageBreakBefore w:val="0"/>
        <w:widowControl/>
        <w:numPr>
          <w:ilvl w:val="0"/>
          <w:numId w:val="23"/>
        </w:numPr>
        <w:kinsoku w:val="0"/>
        <w:wordWrap/>
        <w:overflowPunct w:val="0"/>
        <w:topLinePunct w:val="0"/>
        <w:autoSpaceDE/>
        <w:autoSpaceDN/>
        <w:bidi w:val="0"/>
        <w:adjustRightInd/>
        <w:snapToGrid/>
        <w:spacing w:before="104" w:beforeLines="0" w:afterLines="0" w:line="320" w:lineRule="exact"/>
        <w:ind w:right="146"/>
        <w:jc w:val="both"/>
        <w:textAlignment w:val="auto"/>
        <w:rPr>
          <w:rFonts w:hint="eastAsia"/>
          <w:sz w:val="21"/>
          <w:u w:val="none"/>
        </w:rPr>
      </w:pPr>
      <w:r>
        <w:rPr>
          <w:rFonts w:hint="eastAsia" w:ascii="宋体" w:hAnsi="宋体" w:eastAsia="宋体"/>
          <w:sz w:val="21"/>
        </w:rPr>
        <w:t>保险金额：</w:t>
      </w:r>
      <w:r>
        <w:rPr>
          <w:rFonts w:hint="eastAsia"/>
          <w:sz w:val="21"/>
          <w:u w:val="single"/>
          <w:lang w:val="en-US" w:eastAsia="zh-CN"/>
        </w:rPr>
        <w:t xml:space="preserve">     </w:t>
      </w:r>
      <w:r>
        <w:rPr>
          <w:rFonts w:hint="eastAsia" w:ascii="宋体" w:hAnsi="宋体" w:eastAsia="宋体"/>
          <w:sz w:val="21"/>
          <w:u w:val="single"/>
        </w:rPr>
        <w:t>按</w:t>
      </w:r>
      <w:r>
        <w:rPr>
          <w:rFonts w:hint="eastAsia"/>
          <w:color w:val="000000" w:themeColor="text1"/>
          <w:sz w:val="21"/>
          <w:u w:val="single"/>
          <w:lang w:eastAsia="zh-CN"/>
        </w:rPr>
        <w:t>崇左市</w:t>
      </w:r>
      <w:r>
        <w:rPr>
          <w:rFonts w:hint="eastAsia" w:ascii="宋体" w:hAnsi="宋体" w:eastAsia="宋体"/>
          <w:sz w:val="21"/>
          <w:u w:val="single"/>
        </w:rPr>
        <w:t>相关规定</w:t>
      </w:r>
      <w:r>
        <w:rPr>
          <w:rFonts w:hint="eastAsia"/>
          <w:sz w:val="21"/>
          <w:u w:val="single"/>
          <w:lang w:val="en-US" w:eastAsia="zh-CN"/>
        </w:rPr>
        <w:t xml:space="preserve">       </w:t>
      </w:r>
      <w:r>
        <w:rPr>
          <w:rFonts w:hint="eastAsia"/>
          <w:sz w:val="21"/>
          <w:u w:val="none"/>
          <w:lang w:val="en-US" w:eastAsia="zh-CN"/>
        </w:rPr>
        <w:t>。</w:t>
      </w:r>
    </w:p>
    <w:p>
      <w:pPr>
        <w:pStyle w:val="2"/>
        <w:keepNext w:val="0"/>
        <w:keepLines w:val="0"/>
        <w:pageBreakBefore w:val="0"/>
        <w:widowControl/>
        <w:numPr>
          <w:ilvl w:val="0"/>
          <w:numId w:val="23"/>
        </w:numPr>
        <w:kinsoku w:val="0"/>
        <w:wordWrap/>
        <w:overflowPunct w:val="0"/>
        <w:topLinePunct w:val="0"/>
        <w:autoSpaceDE/>
        <w:autoSpaceDN/>
        <w:bidi w:val="0"/>
        <w:adjustRightInd/>
        <w:snapToGrid/>
        <w:spacing w:before="104" w:beforeLines="0" w:afterLines="0" w:line="320" w:lineRule="exact"/>
        <w:ind w:right="146"/>
        <w:jc w:val="both"/>
        <w:textAlignment w:val="auto"/>
        <w:rPr>
          <w:rFonts w:hint="eastAsia"/>
          <w:sz w:val="21"/>
        </w:rPr>
      </w:pPr>
      <w:r>
        <w:rPr>
          <w:rFonts w:hint="eastAsia" w:ascii="宋体" w:hAnsi="宋体" w:eastAsia="宋体"/>
          <w:sz w:val="21"/>
        </w:rPr>
        <w:t>保险期限：</w:t>
      </w:r>
      <w:r>
        <w:rPr>
          <w:rFonts w:hint="eastAsia"/>
          <w:sz w:val="21"/>
          <w:u w:val="single"/>
          <w:lang w:val="en-US" w:eastAsia="zh-CN"/>
        </w:rPr>
        <w:t xml:space="preserve">     </w:t>
      </w:r>
      <w:r>
        <w:rPr>
          <w:rFonts w:hint="eastAsia" w:ascii="宋体" w:hAnsi="宋体" w:eastAsia="宋体"/>
          <w:sz w:val="21"/>
          <w:u w:val="single"/>
        </w:rPr>
        <w:t>工程开工至工程完工</w:t>
      </w:r>
      <w:r>
        <w:rPr>
          <w:rFonts w:hint="eastAsia"/>
          <w:sz w:val="21"/>
          <w:u w:val="single"/>
          <w:lang w:val="en-US" w:eastAsia="zh-CN"/>
        </w:rPr>
        <w:t xml:space="preserve">      </w:t>
      </w:r>
      <w:r>
        <w:rPr>
          <w:rFonts w:hint="eastAsia"/>
          <w:sz w:val="21"/>
          <w:u w:val="none"/>
          <w:lang w:val="en-US" w:eastAsia="zh-CN"/>
        </w:rPr>
        <w:t>。</w:t>
      </w:r>
    </w:p>
    <w:p>
      <w:pPr>
        <w:pStyle w:val="4"/>
        <w:keepNext w:val="0"/>
        <w:keepLines w:val="0"/>
        <w:pageBreakBefore w:val="0"/>
        <w:widowControl/>
        <w:kinsoku w:val="0"/>
        <w:wordWrap/>
        <w:overflowPunct w:val="0"/>
        <w:topLinePunct w:val="0"/>
        <w:autoSpaceDE/>
        <w:autoSpaceDN/>
        <w:bidi w:val="0"/>
        <w:adjustRightInd/>
        <w:snapToGrid/>
        <w:spacing w:before="57" w:beforeLines="0" w:afterLines="0" w:line="320" w:lineRule="exact"/>
        <w:ind w:right="146"/>
        <w:jc w:val="both"/>
        <w:textAlignment w:val="auto"/>
        <w:rPr>
          <w:rFonts w:hint="eastAsia"/>
          <w:b w:val="0"/>
          <w:sz w:val="21"/>
        </w:rPr>
      </w:pPr>
      <w:bookmarkStart w:id="236" w:name="_Toc28720"/>
      <w:bookmarkStart w:id="237" w:name="_Toc314"/>
      <w:r>
        <w:rPr>
          <w:rFonts w:hint="eastAsia"/>
          <w:sz w:val="21"/>
        </w:rPr>
        <w:t>18.3 其他保险</w:t>
      </w:r>
      <w:bookmarkEnd w:id="236"/>
      <w:bookmarkEnd w:id="237"/>
    </w:p>
    <w:p>
      <w:pPr>
        <w:pStyle w:val="2"/>
        <w:keepNext w:val="0"/>
        <w:keepLines w:val="0"/>
        <w:pageBreakBefore w:val="0"/>
        <w:widowControl/>
        <w:kinsoku w:val="0"/>
        <w:wordWrap/>
        <w:overflowPunct w:val="0"/>
        <w:topLinePunct w:val="0"/>
        <w:autoSpaceDE/>
        <w:autoSpaceDN/>
        <w:bidi w:val="0"/>
        <w:adjustRightInd/>
        <w:snapToGrid/>
        <w:spacing w:before="133" w:beforeLines="0" w:afterLines="0" w:line="320" w:lineRule="exact"/>
        <w:ind w:right="146"/>
        <w:jc w:val="both"/>
        <w:textAlignment w:val="auto"/>
        <w:rPr>
          <w:rFonts w:hint="eastAsia"/>
          <w:sz w:val="21"/>
        </w:rPr>
      </w:pPr>
      <w:r>
        <w:rPr>
          <w:rFonts w:hint="eastAsia"/>
          <w:sz w:val="21"/>
        </w:rPr>
        <w:t>关于其他保险的约定：</w:t>
      </w:r>
      <w:r>
        <w:rPr>
          <w:rFonts w:hint="eastAsia"/>
          <w:spacing w:val="103"/>
          <w:sz w:val="21"/>
          <w:u w:val="single"/>
        </w:rPr>
        <w:t xml:space="preserve"> </w:t>
      </w:r>
      <w:r>
        <w:rPr>
          <w:rFonts w:hint="eastAsia"/>
          <w:spacing w:val="103"/>
          <w:sz w:val="21"/>
          <w:u w:val="single"/>
          <w:lang w:val="en-US" w:eastAsia="zh-CN"/>
        </w:rPr>
        <w:t xml:space="preserve">  </w:t>
      </w:r>
      <w:r>
        <w:rPr>
          <w:rFonts w:hint="eastAsia"/>
          <w:sz w:val="21"/>
          <w:u w:val="single"/>
        </w:rPr>
        <w:t>无</w:t>
      </w:r>
      <w:r>
        <w:rPr>
          <w:rFonts w:hint="eastAsia"/>
          <w:sz w:val="21"/>
          <w:u w:val="single"/>
          <w:lang w:val="en-US" w:eastAsia="zh-CN"/>
        </w:rPr>
        <w:t xml:space="preserve">          </w:t>
      </w:r>
      <w:r>
        <w:rPr>
          <w:rFonts w:hint="eastAsia"/>
          <w:sz w:val="21"/>
          <w:u w:val="single"/>
        </w:rPr>
        <w:t xml:space="preserve"> </w:t>
      </w:r>
      <w:r>
        <w:rPr>
          <w:rFonts w:hint="eastAsia"/>
          <w:sz w:val="21"/>
        </w:rPr>
        <w:t>。</w:t>
      </w:r>
    </w:p>
    <w:p>
      <w:pPr>
        <w:pStyle w:val="2"/>
        <w:keepNext w:val="0"/>
        <w:keepLines w:val="0"/>
        <w:pageBreakBefore w:val="0"/>
        <w:widowControl/>
        <w:kinsoku w:val="0"/>
        <w:wordWrap/>
        <w:overflowPunct w:val="0"/>
        <w:topLinePunct w:val="0"/>
        <w:autoSpaceDE/>
        <w:autoSpaceDN/>
        <w:bidi w:val="0"/>
        <w:adjustRightInd/>
        <w:snapToGrid/>
        <w:spacing w:before="133" w:beforeLines="0" w:afterLines="0" w:line="320" w:lineRule="exact"/>
        <w:ind w:left="0" w:leftChars="0" w:right="146" w:firstLine="0" w:firstLineChars="0"/>
        <w:jc w:val="both"/>
        <w:textAlignment w:val="auto"/>
        <w:rPr>
          <w:rFonts w:hint="eastAsia"/>
          <w:sz w:val="21"/>
        </w:rPr>
      </w:pPr>
      <w:r>
        <w:rPr>
          <w:rFonts w:hint="eastAsia"/>
          <w:sz w:val="21"/>
          <w:lang w:val="en-US" w:eastAsia="zh-CN"/>
        </w:rPr>
        <w:t xml:space="preserve">    </w:t>
      </w:r>
      <w:r>
        <w:rPr>
          <w:rFonts w:hint="eastAsia"/>
          <w:sz w:val="21"/>
        </w:rPr>
        <w:t xml:space="preserve"> </w:t>
      </w:r>
      <w:r>
        <w:rPr>
          <w:rFonts w:hint="eastAsia"/>
          <w:spacing w:val="3"/>
          <w:sz w:val="21"/>
        </w:rPr>
        <w:t>承包人是否应为其施工设备等办理财产保险：</w:t>
      </w:r>
      <w:r>
        <w:rPr>
          <w:rFonts w:hint="eastAsia"/>
          <w:spacing w:val="7"/>
          <w:sz w:val="21"/>
        </w:rPr>
        <w:t xml:space="preserve"> </w:t>
      </w:r>
      <w:r>
        <w:rPr>
          <w:rFonts w:hint="eastAsia"/>
          <w:sz w:val="21"/>
          <w:u w:val="single"/>
          <w:shd w:val="clear" w:color="auto" w:fill="FBFBFB"/>
        </w:rPr>
        <w:t>由</w:t>
      </w:r>
      <w:r>
        <w:rPr>
          <w:rFonts w:hint="eastAsia"/>
          <w:spacing w:val="-83"/>
          <w:sz w:val="21"/>
          <w:u w:val="single"/>
          <w:shd w:val="clear" w:color="auto" w:fill="FBFBFB"/>
        </w:rPr>
        <w:t xml:space="preserve"> </w:t>
      </w:r>
      <w:r>
        <w:rPr>
          <w:rFonts w:hint="eastAsia"/>
          <w:spacing w:val="22"/>
          <w:sz w:val="21"/>
          <w:u w:val="single"/>
          <w:shd w:val="clear" w:color="auto" w:fill="FBFBFB"/>
        </w:rPr>
        <w:t>承包人为施工现场的全部人员办</w:t>
      </w:r>
      <w:r>
        <w:rPr>
          <w:rFonts w:hint="eastAsia"/>
          <w:spacing w:val="-79"/>
          <w:sz w:val="21"/>
          <w:u w:val="single"/>
          <w:shd w:val="clear" w:color="auto" w:fill="FBFBFB"/>
        </w:rPr>
        <w:t xml:space="preserve"> </w:t>
      </w:r>
      <w:r>
        <w:rPr>
          <w:rFonts w:hint="eastAsia"/>
          <w:sz w:val="21"/>
          <w:u w:val="single"/>
          <w:shd w:val="clear" w:color="auto" w:fill="FBFBFB"/>
        </w:rPr>
        <w:t>理</w:t>
      </w:r>
      <w:r>
        <w:rPr>
          <w:rFonts w:hint="eastAsia"/>
          <w:spacing w:val="-79"/>
          <w:sz w:val="21"/>
          <w:u w:val="single"/>
          <w:shd w:val="clear" w:color="auto" w:fill="FBFBFB"/>
        </w:rPr>
        <w:t xml:space="preserve"> </w:t>
      </w:r>
      <w:r>
        <w:rPr>
          <w:rFonts w:hint="eastAsia"/>
          <w:sz w:val="21"/>
          <w:u w:val="single"/>
          <w:shd w:val="clear" w:color="auto" w:fill="FBFBFB"/>
        </w:rPr>
        <w:t>意</w:t>
      </w:r>
      <w:r>
        <w:rPr>
          <w:rFonts w:hint="eastAsia"/>
          <w:spacing w:val="-80"/>
          <w:sz w:val="21"/>
          <w:u w:val="single"/>
          <w:shd w:val="clear" w:color="auto" w:fill="FBFBFB"/>
        </w:rPr>
        <w:t xml:space="preserve"> </w:t>
      </w:r>
      <w:r>
        <w:rPr>
          <w:rFonts w:hint="eastAsia"/>
          <w:sz w:val="21"/>
          <w:u w:val="single"/>
          <w:shd w:val="clear" w:color="auto" w:fill="FBFBFB"/>
        </w:rPr>
        <w:t>外</w:t>
      </w:r>
      <w:r>
        <w:rPr>
          <w:rFonts w:hint="eastAsia"/>
          <w:spacing w:val="17"/>
          <w:sz w:val="21"/>
          <w:u w:val="single"/>
          <w:shd w:val="clear" w:color="auto" w:fill="FBFBFB"/>
        </w:rPr>
        <w:t xml:space="preserve">伤害保险并 支付保险费 </w:t>
      </w:r>
      <w:r>
        <w:rPr>
          <w:rFonts w:hint="eastAsia"/>
          <w:sz w:val="21"/>
        </w:rPr>
        <w:t xml:space="preserve">。 </w:t>
      </w:r>
    </w:p>
    <w:p>
      <w:pPr>
        <w:pStyle w:val="2"/>
        <w:keepNext w:val="0"/>
        <w:keepLines w:val="0"/>
        <w:pageBreakBefore w:val="0"/>
        <w:widowControl/>
        <w:kinsoku w:val="0"/>
        <w:wordWrap/>
        <w:overflowPunct w:val="0"/>
        <w:topLinePunct w:val="0"/>
        <w:autoSpaceDE/>
        <w:autoSpaceDN/>
        <w:bidi w:val="0"/>
        <w:adjustRightInd/>
        <w:snapToGrid/>
        <w:spacing w:before="133" w:beforeLines="0" w:afterLines="0" w:line="320" w:lineRule="exact"/>
        <w:ind w:left="0" w:leftChars="0" w:right="146" w:firstLine="0" w:firstLineChars="0"/>
        <w:jc w:val="both"/>
        <w:textAlignment w:val="auto"/>
        <w:rPr>
          <w:rFonts w:hint="eastAsia"/>
          <w:sz w:val="21"/>
        </w:rPr>
      </w:pPr>
      <w:r>
        <w:rPr>
          <w:rFonts w:hint="eastAsia"/>
          <w:b/>
          <w:sz w:val="21"/>
        </w:rPr>
        <w:t>18.7</w:t>
      </w:r>
      <w:r>
        <w:rPr>
          <w:rFonts w:hint="eastAsia"/>
          <w:b/>
          <w:spacing w:val="-57"/>
          <w:sz w:val="21"/>
        </w:rPr>
        <w:t xml:space="preserve"> </w:t>
      </w:r>
      <w:r>
        <w:rPr>
          <w:rFonts w:hint="eastAsia"/>
          <w:b/>
          <w:sz w:val="21"/>
        </w:rPr>
        <w:t>通知义务</w:t>
      </w:r>
    </w:p>
    <w:p>
      <w:pPr>
        <w:pStyle w:val="2"/>
        <w:keepNext w:val="0"/>
        <w:keepLines w:val="0"/>
        <w:pageBreakBefore w:val="0"/>
        <w:widowControl/>
        <w:kinsoku w:val="0"/>
        <w:wordWrap/>
        <w:overflowPunct w:val="0"/>
        <w:topLinePunct w:val="0"/>
        <w:autoSpaceDE/>
        <w:autoSpaceDN/>
        <w:bidi w:val="0"/>
        <w:adjustRightInd/>
        <w:snapToGrid/>
        <w:spacing w:before="14" w:beforeLines="0" w:afterLines="0" w:line="320" w:lineRule="exact"/>
        <w:ind w:left="138" w:right="1652" w:firstLine="420"/>
        <w:jc w:val="both"/>
        <w:textAlignment w:val="auto"/>
        <w:rPr>
          <w:rFonts w:hint="eastAsia"/>
          <w:sz w:val="21"/>
        </w:rPr>
      </w:pPr>
      <w:r>
        <w:rPr>
          <w:rFonts w:hint="eastAsia"/>
          <w:sz w:val="21"/>
        </w:rPr>
        <w:t xml:space="preserve">关于变更保险合同时的通知义务的约定： </w:t>
      </w:r>
      <w:r>
        <w:rPr>
          <w:rFonts w:hint="eastAsia"/>
          <w:sz w:val="21"/>
          <w:u w:val="single"/>
        </w:rPr>
        <w:t xml:space="preserve">同通用条款，无特殊约定 </w:t>
      </w:r>
    </w:p>
    <w:p>
      <w:pPr>
        <w:pStyle w:val="2"/>
        <w:keepNext w:val="0"/>
        <w:keepLines w:val="0"/>
        <w:pageBreakBefore w:val="0"/>
        <w:widowControl/>
        <w:kinsoku w:val="0"/>
        <w:wordWrap/>
        <w:overflowPunct w:val="0"/>
        <w:topLinePunct w:val="0"/>
        <w:autoSpaceDE/>
        <w:autoSpaceDN/>
        <w:bidi w:val="0"/>
        <w:adjustRightInd/>
        <w:snapToGrid/>
        <w:spacing w:before="14" w:beforeLines="0" w:afterLines="0" w:line="320" w:lineRule="exact"/>
        <w:ind w:left="0" w:leftChars="0" w:right="1652" w:firstLine="0" w:firstLineChars="0"/>
        <w:jc w:val="both"/>
        <w:textAlignment w:val="auto"/>
        <w:rPr>
          <w:rFonts w:hint="eastAsia"/>
          <w:sz w:val="21"/>
        </w:rPr>
      </w:pPr>
      <w:r>
        <w:rPr>
          <w:rFonts w:hint="eastAsia"/>
          <w:sz w:val="21"/>
          <w:lang w:val="en-US" w:eastAsia="zh-CN"/>
        </w:rPr>
        <w:t xml:space="preserve"> </w:t>
      </w:r>
      <w:r>
        <w:rPr>
          <w:rFonts w:hint="eastAsia"/>
          <w:sz w:val="21"/>
        </w:rPr>
        <w:t xml:space="preserve"> </w:t>
      </w:r>
      <w:r>
        <w:rPr>
          <w:rFonts w:hint="eastAsia"/>
          <w:b/>
          <w:sz w:val="21"/>
        </w:rPr>
        <w:t>20.</w:t>
      </w:r>
      <w:r>
        <w:rPr>
          <w:rFonts w:hint="eastAsia"/>
          <w:b/>
          <w:spacing w:val="-1"/>
          <w:sz w:val="21"/>
        </w:rPr>
        <w:t xml:space="preserve"> </w:t>
      </w:r>
      <w:r>
        <w:rPr>
          <w:rFonts w:hint="eastAsia"/>
          <w:b/>
          <w:sz w:val="21"/>
        </w:rPr>
        <w:t>争议解决</w:t>
      </w:r>
    </w:p>
    <w:p>
      <w:pPr>
        <w:pStyle w:val="4"/>
        <w:keepNext w:val="0"/>
        <w:keepLines w:val="0"/>
        <w:pageBreakBefore w:val="0"/>
        <w:widowControl/>
        <w:kinsoku w:val="0"/>
        <w:wordWrap/>
        <w:overflowPunct w:val="0"/>
        <w:topLinePunct w:val="0"/>
        <w:autoSpaceDE/>
        <w:autoSpaceDN/>
        <w:bidi w:val="0"/>
        <w:adjustRightInd/>
        <w:snapToGrid/>
        <w:spacing w:before="46" w:beforeLines="0" w:afterLines="0" w:line="320" w:lineRule="exact"/>
        <w:ind w:right="146"/>
        <w:jc w:val="both"/>
        <w:textAlignment w:val="auto"/>
        <w:rPr>
          <w:rFonts w:hint="eastAsia"/>
          <w:sz w:val="21"/>
        </w:rPr>
      </w:pPr>
      <w:bookmarkStart w:id="238" w:name="_Toc7677"/>
      <w:bookmarkStart w:id="239" w:name="_Toc8902"/>
      <w:r>
        <w:rPr>
          <w:rFonts w:hint="eastAsia"/>
          <w:sz w:val="21"/>
        </w:rPr>
        <w:t>20.3 争议评审</w:t>
      </w:r>
      <w:bookmarkEnd w:id="238"/>
      <w:bookmarkEnd w:id="239"/>
    </w:p>
    <w:p>
      <w:pPr>
        <w:pStyle w:val="4"/>
        <w:keepNext w:val="0"/>
        <w:keepLines w:val="0"/>
        <w:pageBreakBefore w:val="0"/>
        <w:widowControl/>
        <w:kinsoku w:val="0"/>
        <w:wordWrap/>
        <w:overflowPunct w:val="0"/>
        <w:topLinePunct w:val="0"/>
        <w:autoSpaceDE/>
        <w:autoSpaceDN/>
        <w:bidi w:val="0"/>
        <w:adjustRightInd/>
        <w:snapToGrid/>
        <w:spacing w:before="46" w:beforeLines="0" w:afterLines="0" w:line="320" w:lineRule="exact"/>
        <w:ind w:right="146"/>
        <w:jc w:val="both"/>
        <w:textAlignment w:val="auto"/>
        <w:rPr>
          <w:rFonts w:hint="eastAsia"/>
          <w:sz w:val="21"/>
        </w:rPr>
      </w:pPr>
      <w:bookmarkStart w:id="240" w:name="_Toc32601"/>
      <w:bookmarkStart w:id="241" w:name="_Toc13546"/>
      <w:r>
        <w:rPr>
          <w:rFonts w:hint="eastAsia"/>
          <w:sz w:val="21"/>
        </w:rPr>
        <w:t xml:space="preserve">合同当事人是否同意将工程争议提交争议评审小组决定： </w:t>
      </w:r>
      <w:r>
        <w:rPr>
          <w:rFonts w:hint="eastAsia"/>
          <w:sz w:val="21"/>
          <w:u w:val="single"/>
        </w:rPr>
        <w:t xml:space="preserve">否 </w:t>
      </w:r>
      <w:r>
        <w:rPr>
          <w:rFonts w:hint="eastAsia"/>
          <w:sz w:val="21"/>
        </w:rPr>
        <w:t>。</w:t>
      </w:r>
      <w:bookmarkEnd w:id="240"/>
      <w:bookmarkEnd w:id="241"/>
    </w:p>
    <w:p>
      <w:pPr>
        <w:pStyle w:val="2"/>
        <w:keepNext w:val="0"/>
        <w:keepLines w:val="0"/>
        <w:pageBreakBefore w:val="0"/>
        <w:widowControl/>
        <w:kinsoku w:val="0"/>
        <w:wordWrap/>
        <w:overflowPunct w:val="0"/>
        <w:topLinePunct w:val="0"/>
        <w:autoSpaceDE/>
        <w:autoSpaceDN/>
        <w:bidi w:val="0"/>
        <w:adjustRightInd/>
        <w:snapToGrid/>
        <w:spacing w:before="134" w:beforeLines="0" w:afterLines="0" w:line="320" w:lineRule="exact"/>
        <w:ind w:left="0" w:leftChars="0" w:right="2596" w:firstLine="0" w:firstLineChars="0"/>
        <w:jc w:val="both"/>
        <w:textAlignment w:val="auto"/>
        <w:rPr>
          <w:rFonts w:hint="eastAsia"/>
          <w:sz w:val="21"/>
        </w:rPr>
      </w:pPr>
      <w:r>
        <w:rPr>
          <w:rFonts w:hint="eastAsia"/>
          <w:sz w:val="21"/>
          <w:lang w:val="en-US" w:eastAsia="zh-CN"/>
        </w:rPr>
        <w:t xml:space="preserve">     </w:t>
      </w:r>
      <w:r>
        <w:rPr>
          <w:rFonts w:hint="eastAsia"/>
          <w:sz w:val="21"/>
        </w:rPr>
        <w:t xml:space="preserve"> 20.3.1 争议评审小组的确定</w:t>
      </w:r>
    </w:p>
    <w:p>
      <w:pPr>
        <w:pStyle w:val="2"/>
        <w:keepNext w:val="0"/>
        <w:keepLines w:val="0"/>
        <w:pageBreakBefore w:val="0"/>
        <w:widowControl/>
        <w:kinsoku w:val="0"/>
        <w:wordWrap/>
        <w:overflowPunct w:val="0"/>
        <w:topLinePunct w:val="0"/>
        <w:autoSpaceDE/>
        <w:autoSpaceDN/>
        <w:bidi w:val="0"/>
        <w:adjustRightInd/>
        <w:snapToGrid/>
        <w:spacing w:before="30" w:beforeLines="0" w:afterLines="0" w:line="320" w:lineRule="exact"/>
        <w:ind w:right="146"/>
        <w:jc w:val="both"/>
        <w:textAlignment w:val="auto"/>
        <w:rPr>
          <w:rFonts w:hint="eastAsia"/>
          <w:sz w:val="21"/>
        </w:rPr>
      </w:pPr>
      <w:r>
        <w:rPr>
          <w:rFonts w:hint="eastAsia"/>
          <w:sz w:val="21"/>
        </w:rPr>
        <w:t>争议评审小组成员的确定：</w:t>
      </w:r>
      <w:r>
        <w:rPr>
          <w:rFonts w:hint="eastAsia"/>
          <w:sz w:val="21"/>
          <w:u w:val="single"/>
        </w:rPr>
        <w:t xml:space="preserve"> </w:t>
      </w:r>
      <w:r>
        <w:rPr>
          <w:rFonts w:hint="eastAsia"/>
          <w:sz w:val="21"/>
          <w:u w:val="single"/>
          <w:lang w:val="en-US" w:eastAsia="zh-CN"/>
        </w:rPr>
        <w:t xml:space="preserve">     </w:t>
      </w:r>
      <w:r>
        <w:rPr>
          <w:rFonts w:hint="eastAsia"/>
          <w:sz w:val="21"/>
          <w:u w:val="single"/>
        </w:rPr>
        <w:t>/</w:t>
      </w:r>
      <w:r>
        <w:rPr>
          <w:rFonts w:hint="eastAsia"/>
          <w:sz w:val="21"/>
          <w:u w:val="single"/>
          <w:lang w:val="en-US" w:eastAsia="zh-CN"/>
        </w:rPr>
        <w:t xml:space="preserve">   </w:t>
      </w:r>
      <w:r>
        <w:rPr>
          <w:rFonts w:hint="eastAsia"/>
          <w:spacing w:val="104"/>
          <w:sz w:val="21"/>
          <w:u w:val="single"/>
        </w:rPr>
        <w:t xml:space="preserve"> </w:t>
      </w:r>
      <w:r>
        <w:rPr>
          <w:rFonts w:hint="eastAsia"/>
          <w:sz w:val="21"/>
        </w:rPr>
        <w:t>。</w:t>
      </w:r>
    </w:p>
    <w:p>
      <w:pPr>
        <w:pStyle w:val="2"/>
        <w:keepNext w:val="0"/>
        <w:keepLines w:val="0"/>
        <w:pageBreakBefore w:val="0"/>
        <w:widowControl/>
        <w:kinsoku w:val="0"/>
        <w:wordWrap/>
        <w:overflowPunct w:val="0"/>
        <w:topLinePunct w:val="0"/>
        <w:autoSpaceDE/>
        <w:autoSpaceDN/>
        <w:bidi w:val="0"/>
        <w:adjustRightInd/>
        <w:snapToGrid/>
        <w:spacing w:before="126" w:beforeLines="0" w:afterLines="0" w:line="320" w:lineRule="exact"/>
        <w:ind w:right="146"/>
        <w:jc w:val="both"/>
        <w:textAlignment w:val="auto"/>
        <w:rPr>
          <w:rFonts w:hint="eastAsia"/>
          <w:sz w:val="21"/>
        </w:rPr>
      </w:pPr>
      <w:r>
        <w:rPr>
          <w:rFonts w:hint="eastAsia"/>
          <w:sz w:val="21"/>
        </w:rPr>
        <w:t xml:space="preserve">选定争议评审员的期限： </w:t>
      </w:r>
      <w:r>
        <w:rPr>
          <w:rFonts w:hint="eastAsia"/>
          <w:sz w:val="21"/>
          <w:u w:val="single"/>
          <w:lang w:val="en-US" w:eastAsia="zh-CN"/>
        </w:rPr>
        <w:t xml:space="preserve">       </w:t>
      </w:r>
      <w:r>
        <w:rPr>
          <w:rFonts w:hint="eastAsia"/>
          <w:sz w:val="21"/>
          <w:u w:val="single"/>
        </w:rPr>
        <w:t>/</w:t>
      </w:r>
      <w:r>
        <w:rPr>
          <w:rFonts w:hint="eastAsia"/>
          <w:sz w:val="21"/>
          <w:u w:val="single"/>
          <w:lang w:val="en-US" w:eastAsia="zh-CN"/>
        </w:rPr>
        <w:t xml:space="preserve">   </w:t>
      </w:r>
      <w:r>
        <w:rPr>
          <w:rFonts w:hint="eastAsia"/>
          <w:spacing w:val="102"/>
          <w:sz w:val="21"/>
          <w:u w:val="single"/>
        </w:rPr>
        <w:t xml:space="preserve"> </w:t>
      </w:r>
      <w:r>
        <w:rPr>
          <w:rFonts w:hint="eastAsia"/>
          <w:sz w:val="21"/>
        </w:rPr>
        <w:t>。</w:t>
      </w:r>
    </w:p>
    <w:p>
      <w:pPr>
        <w:pStyle w:val="2"/>
        <w:keepNext w:val="0"/>
        <w:keepLines w:val="0"/>
        <w:pageBreakBefore w:val="0"/>
        <w:widowControl/>
        <w:kinsoku w:val="0"/>
        <w:wordWrap/>
        <w:overflowPunct w:val="0"/>
        <w:topLinePunct w:val="0"/>
        <w:autoSpaceDE/>
        <w:autoSpaceDN/>
        <w:bidi w:val="0"/>
        <w:adjustRightInd/>
        <w:snapToGrid/>
        <w:spacing w:before="0" w:beforeLines="0" w:afterLines="0" w:line="320" w:lineRule="exact"/>
        <w:ind w:right="146"/>
        <w:jc w:val="both"/>
        <w:textAlignment w:val="auto"/>
        <w:rPr>
          <w:rFonts w:hint="eastAsia"/>
          <w:sz w:val="21"/>
        </w:rPr>
      </w:pPr>
    </w:p>
    <w:p>
      <w:pPr>
        <w:pStyle w:val="2"/>
        <w:keepNext w:val="0"/>
        <w:keepLines w:val="0"/>
        <w:pageBreakBefore w:val="0"/>
        <w:widowControl/>
        <w:kinsoku w:val="0"/>
        <w:wordWrap/>
        <w:overflowPunct w:val="0"/>
        <w:topLinePunct w:val="0"/>
        <w:autoSpaceDE/>
        <w:autoSpaceDN/>
        <w:bidi w:val="0"/>
        <w:adjustRightInd/>
        <w:snapToGrid/>
        <w:spacing w:before="0" w:beforeLines="0" w:afterLines="0" w:line="320" w:lineRule="exact"/>
        <w:ind w:right="146"/>
        <w:jc w:val="both"/>
        <w:textAlignment w:val="auto"/>
        <w:rPr>
          <w:rFonts w:hint="eastAsia"/>
          <w:sz w:val="21"/>
        </w:rPr>
      </w:pPr>
      <w:r>
        <w:rPr>
          <w:rFonts w:hint="eastAsia"/>
          <w:sz w:val="21"/>
        </w:rPr>
        <w:t>争议评审小组成员的报酬承担方式：</w:t>
      </w:r>
      <w:r>
        <w:rPr>
          <w:rFonts w:hint="eastAsia"/>
          <w:sz w:val="21"/>
          <w:u w:val="single"/>
        </w:rPr>
        <w:t xml:space="preserve"> </w:t>
      </w:r>
      <w:r>
        <w:rPr>
          <w:rFonts w:hint="eastAsia"/>
          <w:sz w:val="21"/>
          <w:u w:val="single"/>
          <w:lang w:val="en-US" w:eastAsia="zh-CN"/>
        </w:rPr>
        <w:t xml:space="preserve">     </w:t>
      </w:r>
      <w:r>
        <w:rPr>
          <w:rFonts w:hint="eastAsia"/>
          <w:sz w:val="21"/>
          <w:u w:val="single"/>
        </w:rPr>
        <w:t>/</w:t>
      </w:r>
      <w:r>
        <w:rPr>
          <w:rFonts w:hint="eastAsia"/>
          <w:spacing w:val="103"/>
          <w:sz w:val="21"/>
          <w:u w:val="single"/>
        </w:rPr>
        <w:t xml:space="preserve"> </w:t>
      </w:r>
      <w:r>
        <w:rPr>
          <w:rFonts w:hint="eastAsia"/>
          <w:spacing w:val="103"/>
          <w:sz w:val="21"/>
          <w:u w:val="single"/>
          <w:lang w:val="en-US" w:eastAsia="zh-CN"/>
        </w:rPr>
        <w:t xml:space="preserve">  </w:t>
      </w:r>
      <w:r>
        <w:rPr>
          <w:rFonts w:hint="eastAsia"/>
          <w:sz w:val="21"/>
        </w:rPr>
        <w:t>。</w:t>
      </w:r>
    </w:p>
    <w:p>
      <w:pPr>
        <w:pStyle w:val="2"/>
        <w:keepNext w:val="0"/>
        <w:keepLines w:val="0"/>
        <w:pageBreakBefore w:val="0"/>
        <w:widowControl/>
        <w:kinsoku w:val="0"/>
        <w:wordWrap/>
        <w:overflowPunct w:val="0"/>
        <w:topLinePunct w:val="0"/>
        <w:autoSpaceDE/>
        <w:autoSpaceDN/>
        <w:bidi w:val="0"/>
        <w:adjustRightInd/>
        <w:snapToGrid/>
        <w:spacing w:before="0" w:beforeLines="0" w:afterLines="0" w:line="320" w:lineRule="exact"/>
        <w:ind w:left="3913"/>
        <w:jc w:val="both"/>
        <w:textAlignment w:val="auto"/>
        <w:rPr>
          <w:rFonts w:hint="eastAsia"/>
          <w:sz w:val="2"/>
        </w:rPr>
      </w:pPr>
    </w:p>
    <w:p>
      <w:pPr>
        <w:pStyle w:val="2"/>
        <w:keepNext w:val="0"/>
        <w:keepLines w:val="0"/>
        <w:pageBreakBefore w:val="0"/>
        <w:widowControl/>
        <w:kinsoku w:val="0"/>
        <w:wordWrap/>
        <w:overflowPunct w:val="0"/>
        <w:topLinePunct w:val="0"/>
        <w:autoSpaceDE/>
        <w:autoSpaceDN/>
        <w:bidi w:val="0"/>
        <w:adjustRightInd/>
        <w:snapToGrid/>
        <w:spacing w:before="103" w:beforeLines="0" w:afterLines="0" w:line="320" w:lineRule="exact"/>
        <w:ind w:right="146"/>
        <w:jc w:val="both"/>
        <w:textAlignment w:val="auto"/>
        <w:rPr>
          <w:rFonts w:hint="eastAsia"/>
          <w:sz w:val="21"/>
        </w:rPr>
      </w:pPr>
      <w:r>
        <w:rPr>
          <w:rFonts w:hint="eastAsia"/>
          <w:sz w:val="21"/>
        </w:rPr>
        <w:t>其他事项的约定：</w:t>
      </w:r>
      <w:r>
        <w:rPr>
          <w:rFonts w:hint="eastAsia"/>
          <w:sz w:val="21"/>
          <w:u w:val="single"/>
          <w:lang w:val="en-US" w:eastAsia="zh-CN"/>
        </w:rPr>
        <w:t xml:space="preserve">   </w:t>
      </w:r>
      <w:r>
        <w:rPr>
          <w:rFonts w:hint="eastAsia"/>
          <w:sz w:val="21"/>
          <w:u w:val="single"/>
        </w:rPr>
        <w:t xml:space="preserve"> </w:t>
      </w:r>
      <w:r>
        <w:rPr>
          <w:rFonts w:hint="eastAsia"/>
          <w:sz w:val="21"/>
          <w:u w:val="single"/>
          <w:lang w:val="en-US" w:eastAsia="zh-CN"/>
        </w:rPr>
        <w:t xml:space="preserve">     </w:t>
      </w:r>
      <w:r>
        <w:rPr>
          <w:rFonts w:hint="eastAsia"/>
          <w:sz w:val="21"/>
          <w:u w:val="single"/>
        </w:rPr>
        <w:t>/</w:t>
      </w:r>
      <w:r>
        <w:rPr>
          <w:rFonts w:hint="eastAsia"/>
          <w:sz w:val="21"/>
          <w:u w:val="single"/>
          <w:lang w:val="en-US" w:eastAsia="zh-CN"/>
        </w:rPr>
        <w:t xml:space="preserve">                     </w:t>
      </w:r>
      <w:r>
        <w:rPr>
          <w:rFonts w:hint="eastAsia"/>
          <w:sz w:val="21"/>
          <w:u w:val="single"/>
        </w:rPr>
        <w:t xml:space="preserve"> </w:t>
      </w:r>
      <w:r>
        <w:rPr>
          <w:rFonts w:hint="eastAsia"/>
          <w:sz w:val="21"/>
        </w:rPr>
        <w:t xml:space="preserve">。 </w:t>
      </w:r>
    </w:p>
    <w:p>
      <w:pPr>
        <w:pStyle w:val="2"/>
        <w:keepNext w:val="0"/>
        <w:keepLines w:val="0"/>
        <w:pageBreakBefore w:val="0"/>
        <w:widowControl/>
        <w:kinsoku w:val="0"/>
        <w:wordWrap/>
        <w:overflowPunct w:val="0"/>
        <w:topLinePunct w:val="0"/>
        <w:autoSpaceDE/>
        <w:autoSpaceDN/>
        <w:bidi w:val="0"/>
        <w:adjustRightInd/>
        <w:snapToGrid/>
        <w:spacing w:before="103" w:beforeLines="0" w:afterLines="0" w:line="320" w:lineRule="exact"/>
        <w:ind w:right="146"/>
        <w:jc w:val="both"/>
        <w:textAlignment w:val="auto"/>
        <w:rPr>
          <w:rFonts w:hint="eastAsia"/>
          <w:sz w:val="21"/>
        </w:rPr>
      </w:pPr>
      <w:r>
        <w:rPr>
          <w:rFonts w:hint="eastAsia"/>
          <w:sz w:val="21"/>
        </w:rPr>
        <w:t>20.3.2</w:t>
      </w:r>
      <w:r>
        <w:rPr>
          <w:rFonts w:hint="eastAsia"/>
          <w:spacing w:val="-3"/>
          <w:sz w:val="21"/>
        </w:rPr>
        <w:t xml:space="preserve"> </w:t>
      </w:r>
      <w:r>
        <w:rPr>
          <w:rFonts w:hint="eastAsia"/>
          <w:sz w:val="21"/>
        </w:rPr>
        <w:t>争议评审小组的决定</w:t>
      </w:r>
    </w:p>
    <w:p>
      <w:pPr>
        <w:pStyle w:val="2"/>
        <w:keepNext w:val="0"/>
        <w:keepLines w:val="0"/>
        <w:pageBreakBefore w:val="0"/>
        <w:widowControl/>
        <w:kinsoku w:val="0"/>
        <w:wordWrap/>
        <w:overflowPunct w:val="0"/>
        <w:topLinePunct w:val="0"/>
        <w:autoSpaceDE/>
        <w:autoSpaceDN/>
        <w:bidi w:val="0"/>
        <w:adjustRightInd/>
        <w:snapToGrid/>
        <w:spacing w:before="31" w:beforeLines="0" w:afterLines="0" w:line="320" w:lineRule="exact"/>
        <w:ind w:left="138" w:right="146" w:firstLine="420"/>
        <w:jc w:val="both"/>
        <w:textAlignment w:val="auto"/>
        <w:rPr>
          <w:rFonts w:hint="eastAsia"/>
          <w:sz w:val="21"/>
        </w:rPr>
      </w:pPr>
      <w:r>
        <w:rPr>
          <w:rFonts w:hint="eastAsia"/>
          <w:sz w:val="21"/>
        </w:rPr>
        <w:t>合同当事人关于本项的约定：</w:t>
      </w:r>
      <w:r>
        <w:rPr>
          <w:rFonts w:hint="eastAsia"/>
          <w:sz w:val="21"/>
          <w:u w:val="single"/>
          <w:lang w:val="en-US" w:eastAsia="zh-CN"/>
        </w:rPr>
        <w:t xml:space="preserve">    </w:t>
      </w:r>
      <w:r>
        <w:rPr>
          <w:rFonts w:hint="eastAsia"/>
          <w:sz w:val="21"/>
          <w:u w:val="single"/>
        </w:rPr>
        <w:t xml:space="preserve"> / </w:t>
      </w:r>
      <w:r>
        <w:rPr>
          <w:rFonts w:hint="eastAsia"/>
          <w:sz w:val="21"/>
          <w:u w:val="single"/>
          <w:lang w:val="en-US" w:eastAsia="zh-CN"/>
        </w:rPr>
        <w:t xml:space="preserve">   </w:t>
      </w:r>
      <w:r>
        <w:rPr>
          <w:rFonts w:hint="eastAsia"/>
          <w:sz w:val="21"/>
        </w:rPr>
        <w:t>。</w:t>
      </w:r>
    </w:p>
    <w:p>
      <w:pPr>
        <w:pStyle w:val="2"/>
        <w:keepNext w:val="0"/>
        <w:keepLines w:val="0"/>
        <w:pageBreakBefore w:val="0"/>
        <w:widowControl/>
        <w:kinsoku w:val="0"/>
        <w:wordWrap/>
        <w:overflowPunct w:val="0"/>
        <w:topLinePunct w:val="0"/>
        <w:autoSpaceDE/>
        <w:autoSpaceDN/>
        <w:bidi w:val="0"/>
        <w:adjustRightInd/>
        <w:snapToGrid/>
        <w:spacing w:before="31" w:beforeLines="0" w:afterLines="0" w:line="320" w:lineRule="exact"/>
        <w:ind w:left="0" w:leftChars="0" w:right="146" w:firstLine="0" w:firstLineChars="0"/>
        <w:jc w:val="both"/>
        <w:textAlignment w:val="auto"/>
        <w:rPr>
          <w:rFonts w:hint="eastAsia"/>
          <w:sz w:val="21"/>
        </w:rPr>
      </w:pPr>
      <w:r>
        <w:rPr>
          <w:rFonts w:hint="eastAsia"/>
          <w:b/>
          <w:sz w:val="21"/>
        </w:rPr>
        <w:t>20.4</w:t>
      </w:r>
      <w:r>
        <w:rPr>
          <w:rFonts w:hint="eastAsia"/>
          <w:b/>
          <w:spacing w:val="-55"/>
          <w:sz w:val="21"/>
        </w:rPr>
        <w:t xml:space="preserve"> </w:t>
      </w:r>
      <w:r>
        <w:rPr>
          <w:rFonts w:hint="eastAsia"/>
          <w:b/>
          <w:sz w:val="21"/>
        </w:rPr>
        <w:t>仲裁或诉讼</w:t>
      </w:r>
    </w:p>
    <w:p>
      <w:pPr>
        <w:pStyle w:val="2"/>
        <w:keepNext w:val="0"/>
        <w:keepLines w:val="0"/>
        <w:pageBreakBefore w:val="0"/>
        <w:widowControl/>
        <w:kinsoku w:val="0"/>
        <w:wordWrap/>
        <w:overflowPunct w:val="0"/>
        <w:topLinePunct w:val="0"/>
        <w:autoSpaceDE/>
        <w:autoSpaceDN/>
        <w:bidi w:val="0"/>
        <w:adjustRightInd/>
        <w:snapToGrid/>
        <w:spacing w:before="14" w:beforeLines="0" w:afterLines="0" w:line="320" w:lineRule="exact"/>
        <w:ind w:right="146"/>
        <w:jc w:val="both"/>
        <w:textAlignment w:val="auto"/>
        <w:rPr>
          <w:rFonts w:hint="eastAsia"/>
          <w:sz w:val="21"/>
        </w:rPr>
      </w:pPr>
      <w:r>
        <w:rPr>
          <w:rFonts w:hint="eastAsia"/>
          <w:sz w:val="21"/>
        </w:rPr>
        <w:t>因合同及合同有关事项发生的争议，按下列第</w:t>
      </w:r>
      <w:r>
        <w:rPr>
          <w:rFonts w:hint="eastAsia"/>
          <w:sz w:val="21"/>
          <w:u w:val="single"/>
        </w:rPr>
        <w:t xml:space="preserve"> </w:t>
      </w:r>
      <w:r>
        <w:rPr>
          <w:rFonts w:hint="eastAsia"/>
          <w:sz w:val="21"/>
          <w:u w:val="single"/>
          <w:lang w:val="en-US" w:eastAsia="zh-CN"/>
        </w:rPr>
        <w:t xml:space="preserve">  </w:t>
      </w:r>
      <w:r>
        <w:rPr>
          <w:rFonts w:hint="eastAsia"/>
          <w:sz w:val="21"/>
          <w:u w:val="single"/>
        </w:rPr>
        <w:t>2</w:t>
      </w:r>
      <w:r>
        <w:rPr>
          <w:rFonts w:hint="eastAsia"/>
          <w:spacing w:val="104"/>
          <w:sz w:val="21"/>
          <w:u w:val="single"/>
        </w:rPr>
        <w:t xml:space="preserve"> </w:t>
      </w:r>
      <w:r>
        <w:rPr>
          <w:rFonts w:hint="eastAsia"/>
          <w:sz w:val="21"/>
        </w:rPr>
        <w:t>种方式解决：</w:t>
      </w:r>
    </w:p>
    <w:p>
      <w:pPr>
        <w:pStyle w:val="2"/>
        <w:keepNext w:val="0"/>
        <w:keepLines w:val="0"/>
        <w:pageBreakBefore w:val="0"/>
        <w:widowControl/>
        <w:kinsoku w:val="0"/>
        <w:wordWrap/>
        <w:overflowPunct w:val="0"/>
        <w:topLinePunct w:val="0"/>
        <w:autoSpaceDE/>
        <w:autoSpaceDN/>
        <w:bidi w:val="0"/>
        <w:adjustRightInd/>
        <w:snapToGrid/>
        <w:spacing w:before="125" w:beforeLines="0" w:afterLines="0" w:line="320" w:lineRule="exact"/>
        <w:ind w:right="146"/>
        <w:jc w:val="both"/>
        <w:textAlignment w:val="auto"/>
        <w:rPr>
          <w:rFonts w:hint="eastAsia"/>
          <w:sz w:val="21"/>
        </w:rPr>
      </w:pPr>
      <w:r>
        <w:rPr>
          <w:rFonts w:hint="eastAsia"/>
          <w:sz w:val="21"/>
        </w:rPr>
        <w:t xml:space="preserve">（1）向 </w:t>
      </w:r>
      <w:r>
        <w:rPr>
          <w:rFonts w:hint="eastAsia"/>
          <w:sz w:val="21"/>
          <w:u w:val="single"/>
        </w:rPr>
        <w:t>建设行政主管部门</w:t>
      </w:r>
      <w:r>
        <w:rPr>
          <w:rFonts w:hint="eastAsia"/>
          <w:spacing w:val="104"/>
          <w:sz w:val="21"/>
          <w:u w:val="single"/>
        </w:rPr>
        <w:t xml:space="preserve"> </w:t>
      </w:r>
      <w:r>
        <w:rPr>
          <w:rFonts w:hint="eastAsia"/>
          <w:sz w:val="21"/>
        </w:rPr>
        <w:t>仲裁委员会申请仲裁；</w:t>
      </w:r>
    </w:p>
    <w:p>
      <w:pPr>
        <w:pStyle w:val="2"/>
        <w:keepNext w:val="0"/>
        <w:keepLines w:val="0"/>
        <w:pageBreakBefore w:val="0"/>
        <w:widowControl/>
        <w:kinsoku w:val="0"/>
        <w:wordWrap/>
        <w:overflowPunct w:val="0"/>
        <w:topLinePunct w:val="0"/>
        <w:autoSpaceDE/>
        <w:autoSpaceDN/>
        <w:bidi w:val="0"/>
        <w:adjustRightInd/>
        <w:snapToGrid/>
        <w:spacing w:before="124" w:beforeLines="0" w:afterLines="0" w:line="320" w:lineRule="exact"/>
        <w:ind w:right="146"/>
        <w:jc w:val="both"/>
        <w:textAlignment w:val="auto"/>
        <w:rPr>
          <w:sz w:val="25"/>
        </w:rPr>
        <w:sectPr>
          <w:headerReference r:id="rId18" w:type="default"/>
          <w:footerReference r:id="rId19" w:type="default"/>
          <w:type w:val="continuous"/>
          <w:pgSz w:w="11910" w:h="16840"/>
          <w:pgMar w:top="880" w:right="761" w:bottom="1040" w:left="780" w:header="0" w:footer="858" w:gutter="0"/>
          <w:pgNumType w:fmt="decimal"/>
          <w:cols w:space="720" w:num="1"/>
        </w:sectPr>
      </w:pPr>
      <w:r>
        <w:rPr>
          <w:rFonts w:hint="eastAsia"/>
          <w:sz w:val="21"/>
        </w:rPr>
        <w:t xml:space="preserve">（2）向 </w:t>
      </w:r>
      <w:r>
        <w:rPr>
          <w:rFonts w:hint="eastAsia"/>
          <w:sz w:val="21"/>
          <w:u w:val="single"/>
        </w:rPr>
        <w:t>本工程辖区内</w:t>
      </w:r>
      <w:r>
        <w:rPr>
          <w:rFonts w:hint="eastAsia"/>
          <w:spacing w:val="102"/>
          <w:sz w:val="21"/>
          <w:u w:val="single"/>
        </w:rPr>
        <w:t xml:space="preserve"> </w:t>
      </w:r>
      <w:r>
        <w:rPr>
          <w:rFonts w:hint="eastAsia"/>
          <w:sz w:val="21"/>
        </w:rPr>
        <w:t>人民法院起诉。</w:t>
      </w:r>
    </w:p>
    <w:bookmarkEnd w:id="114"/>
    <w:bookmarkEnd w:id="115"/>
    <w:bookmarkEnd w:id="116"/>
    <w:bookmarkEnd w:id="117"/>
    <w:bookmarkEnd w:id="118"/>
    <w:p>
      <w:pPr>
        <w:pStyle w:val="2"/>
        <w:tabs>
          <w:tab w:val="left" w:pos="3746"/>
          <w:tab w:val="left" w:pos="4797"/>
          <w:tab w:val="left" w:pos="5846"/>
        </w:tabs>
      </w:pPr>
    </w:p>
    <w:p>
      <w:pPr>
        <w:pStyle w:val="43"/>
        <w:spacing w:line="360" w:lineRule="auto"/>
        <w:jc w:val="left"/>
        <w:rPr>
          <w:rFonts w:eastAsia="黑体"/>
          <w:b/>
          <w:bCs/>
          <w:sz w:val="28"/>
          <w:szCs w:val="28"/>
        </w:rPr>
      </w:pPr>
      <w:bookmarkStart w:id="242" w:name="_Toc351203652"/>
      <w:r>
        <w:rPr>
          <w:rFonts w:hint="eastAsia" w:eastAsia="黑体" w:cs="黑体"/>
          <w:b/>
          <w:bCs/>
          <w:sz w:val="28"/>
          <w:szCs w:val="28"/>
        </w:rPr>
        <w:t>附件</w:t>
      </w:r>
      <w:bookmarkEnd w:id="242"/>
    </w:p>
    <w:p>
      <w:pPr>
        <w:pStyle w:val="43"/>
        <w:spacing w:line="360" w:lineRule="auto"/>
        <w:jc w:val="left"/>
        <w:rPr>
          <w:rFonts w:ascii="宋体"/>
          <w:szCs w:val="21"/>
        </w:rPr>
      </w:pPr>
      <w:r>
        <w:rPr>
          <w:rFonts w:hint="eastAsia" w:ascii="宋体" w:hAnsi="宋体" w:cs="宋体"/>
          <w:szCs w:val="21"/>
        </w:rPr>
        <w:t>附件</w:t>
      </w:r>
      <w:r>
        <w:rPr>
          <w:rFonts w:ascii="宋体" w:hAnsi="宋体" w:cs="宋体"/>
          <w:szCs w:val="21"/>
        </w:rPr>
        <w:t>1</w:t>
      </w:r>
      <w:r>
        <w:rPr>
          <w:rFonts w:hint="eastAsia" w:ascii="宋体" w:hAnsi="宋体" w:cs="宋体"/>
          <w:szCs w:val="21"/>
        </w:rPr>
        <w:t>：承包人承揽工程项目一览表</w:t>
      </w:r>
    </w:p>
    <w:p>
      <w:pPr>
        <w:pStyle w:val="43"/>
        <w:spacing w:line="360" w:lineRule="auto"/>
        <w:jc w:val="left"/>
        <w:rPr>
          <w:rFonts w:ascii="宋体"/>
          <w:szCs w:val="21"/>
        </w:rPr>
      </w:pPr>
      <w:r>
        <w:rPr>
          <w:rFonts w:hint="eastAsia" w:ascii="宋体" w:hAnsi="宋体" w:cs="宋体"/>
          <w:szCs w:val="21"/>
        </w:rPr>
        <w:t>附件</w:t>
      </w:r>
      <w:r>
        <w:rPr>
          <w:rFonts w:ascii="宋体" w:hAnsi="宋体" w:cs="宋体"/>
          <w:szCs w:val="21"/>
        </w:rPr>
        <w:t>2</w:t>
      </w:r>
      <w:r>
        <w:rPr>
          <w:rFonts w:hint="eastAsia" w:ascii="宋体" w:hAnsi="宋体" w:cs="宋体"/>
          <w:szCs w:val="21"/>
        </w:rPr>
        <w:t>：支付担保格式</w:t>
      </w:r>
    </w:p>
    <w:p>
      <w:pPr>
        <w:pStyle w:val="43"/>
        <w:spacing w:line="360" w:lineRule="auto"/>
        <w:jc w:val="left"/>
        <w:rPr>
          <w:rFonts w:ascii="宋体"/>
          <w:szCs w:val="21"/>
        </w:rPr>
      </w:pPr>
      <w:r>
        <w:rPr>
          <w:rFonts w:hint="eastAsia" w:ascii="宋体" w:hAnsi="宋体" w:cs="宋体"/>
          <w:szCs w:val="21"/>
        </w:rPr>
        <w:t>附件</w:t>
      </w:r>
      <w:r>
        <w:rPr>
          <w:rFonts w:ascii="宋体" w:hAnsi="宋体" w:cs="宋体"/>
          <w:szCs w:val="21"/>
        </w:rPr>
        <w:t>3</w:t>
      </w:r>
      <w:r>
        <w:rPr>
          <w:rFonts w:hint="eastAsia" w:ascii="宋体" w:hAnsi="宋体" w:cs="宋体"/>
          <w:szCs w:val="21"/>
        </w:rPr>
        <w:t>：承包人主要施工管理人员表</w:t>
      </w:r>
    </w:p>
    <w:p>
      <w:pPr>
        <w:pStyle w:val="43"/>
        <w:spacing w:line="360" w:lineRule="auto"/>
        <w:jc w:val="left"/>
        <w:rPr>
          <w:rFonts w:ascii="宋体"/>
          <w:szCs w:val="21"/>
        </w:rPr>
      </w:pPr>
      <w:r>
        <w:rPr>
          <w:rFonts w:hint="eastAsia" w:ascii="宋体" w:hAnsi="宋体" w:cs="宋体"/>
          <w:szCs w:val="21"/>
        </w:rPr>
        <w:t>附件</w:t>
      </w:r>
      <w:r>
        <w:rPr>
          <w:rFonts w:ascii="宋体" w:hAnsi="宋体" w:cs="宋体"/>
          <w:szCs w:val="21"/>
        </w:rPr>
        <w:t>4</w:t>
      </w:r>
      <w:r>
        <w:rPr>
          <w:rFonts w:hint="eastAsia" w:ascii="宋体" w:hAnsi="宋体" w:cs="宋体"/>
          <w:szCs w:val="21"/>
        </w:rPr>
        <w:t>：分包人主要施工管理人员表</w:t>
      </w:r>
    </w:p>
    <w:p>
      <w:pPr>
        <w:pStyle w:val="43"/>
        <w:spacing w:line="360" w:lineRule="auto"/>
        <w:jc w:val="left"/>
        <w:rPr>
          <w:rFonts w:ascii="宋体"/>
          <w:szCs w:val="21"/>
        </w:rPr>
      </w:pPr>
      <w:r>
        <w:rPr>
          <w:rFonts w:hint="eastAsia" w:ascii="宋体" w:hAnsi="宋体" w:cs="宋体"/>
          <w:szCs w:val="21"/>
        </w:rPr>
        <w:t>附件</w:t>
      </w:r>
      <w:r>
        <w:rPr>
          <w:rFonts w:ascii="宋体" w:hAnsi="宋体" w:cs="宋体"/>
          <w:szCs w:val="21"/>
        </w:rPr>
        <w:t>5</w:t>
      </w:r>
      <w:r>
        <w:rPr>
          <w:rFonts w:hint="eastAsia" w:ascii="宋体" w:hAnsi="宋体" w:cs="宋体"/>
          <w:szCs w:val="21"/>
        </w:rPr>
        <w:t>：履约担保格式</w:t>
      </w:r>
    </w:p>
    <w:p>
      <w:pPr>
        <w:pStyle w:val="43"/>
        <w:spacing w:line="360" w:lineRule="auto"/>
        <w:jc w:val="left"/>
        <w:rPr>
          <w:rFonts w:ascii="宋体"/>
          <w:szCs w:val="21"/>
        </w:rPr>
      </w:pPr>
      <w:r>
        <w:rPr>
          <w:rFonts w:hint="eastAsia" w:ascii="宋体" w:hAnsi="宋体" w:cs="宋体"/>
          <w:szCs w:val="21"/>
        </w:rPr>
        <w:t>附件</w:t>
      </w:r>
      <w:r>
        <w:rPr>
          <w:rFonts w:ascii="宋体" w:hAnsi="宋体" w:cs="宋体"/>
          <w:szCs w:val="21"/>
        </w:rPr>
        <w:t>6</w:t>
      </w:r>
      <w:r>
        <w:rPr>
          <w:rFonts w:hint="eastAsia" w:ascii="宋体" w:hAnsi="宋体" w:cs="宋体"/>
          <w:szCs w:val="21"/>
        </w:rPr>
        <w:t>：承包人用于本工程施工的机械设备表</w:t>
      </w:r>
    </w:p>
    <w:p>
      <w:pPr>
        <w:pStyle w:val="43"/>
        <w:spacing w:line="360" w:lineRule="auto"/>
        <w:jc w:val="left"/>
        <w:rPr>
          <w:rFonts w:ascii="宋体"/>
          <w:szCs w:val="21"/>
        </w:rPr>
      </w:pPr>
      <w:r>
        <w:rPr>
          <w:rFonts w:hint="eastAsia" w:ascii="宋体" w:hAnsi="宋体" w:cs="宋体"/>
          <w:szCs w:val="21"/>
        </w:rPr>
        <w:t>附件</w:t>
      </w:r>
      <w:r>
        <w:rPr>
          <w:rFonts w:ascii="宋体" w:hAnsi="宋体" w:cs="宋体"/>
          <w:szCs w:val="21"/>
        </w:rPr>
        <w:t>7</w:t>
      </w:r>
      <w:r>
        <w:rPr>
          <w:rFonts w:hint="eastAsia" w:ascii="宋体" w:hAnsi="宋体" w:cs="宋体"/>
          <w:szCs w:val="21"/>
        </w:rPr>
        <w:t>：预付款担保格式</w:t>
      </w:r>
    </w:p>
    <w:p>
      <w:pPr>
        <w:pStyle w:val="43"/>
        <w:spacing w:line="360" w:lineRule="auto"/>
        <w:jc w:val="left"/>
        <w:rPr>
          <w:rFonts w:hint="eastAsia" w:ascii="宋体" w:hAnsi="宋体" w:cs="宋体"/>
          <w:szCs w:val="21"/>
        </w:rPr>
        <w:sectPr>
          <w:type w:val="continuous"/>
          <w:pgSz w:w="11907" w:h="16840"/>
          <w:pgMar w:top="1440" w:right="1440" w:bottom="1440" w:left="1797" w:header="851" w:footer="851" w:gutter="0"/>
          <w:pgNumType w:fmt="decimal"/>
          <w:cols w:space="720" w:num="1"/>
        </w:sectPr>
      </w:pPr>
      <w:r>
        <w:rPr>
          <w:rFonts w:hint="eastAsia" w:ascii="宋体" w:hAnsi="宋体" w:cs="宋体"/>
          <w:szCs w:val="21"/>
        </w:rPr>
        <w:t>附件</w:t>
      </w:r>
      <w:r>
        <w:rPr>
          <w:rFonts w:ascii="宋体" w:hAnsi="宋体" w:cs="宋体"/>
          <w:szCs w:val="21"/>
        </w:rPr>
        <w:t>8</w:t>
      </w:r>
      <w:r>
        <w:rPr>
          <w:rFonts w:hint="eastAsia" w:ascii="宋体" w:hAnsi="宋体" w:cs="宋体"/>
          <w:szCs w:val="21"/>
        </w:rPr>
        <w:t>：工程质量保修书</w:t>
      </w:r>
    </w:p>
    <w:p>
      <w:pPr>
        <w:pStyle w:val="43"/>
        <w:spacing w:before="120" w:beforeLines="50" w:after="120" w:afterLines="50" w:line="440" w:lineRule="exact"/>
        <w:jc w:val="left"/>
        <w:rPr>
          <w:rFonts w:ascii="仿宋_GB2312" w:eastAsia="仿宋_GB2312"/>
          <w:sz w:val="30"/>
          <w:szCs w:val="30"/>
        </w:rPr>
      </w:pPr>
      <w:r>
        <w:rPr>
          <w:rFonts w:hint="eastAsia" w:ascii="仿宋_GB2312" w:eastAsia="仿宋_GB2312" w:cs="仿宋_GB2312"/>
          <w:sz w:val="30"/>
          <w:szCs w:val="30"/>
        </w:rPr>
        <w:t>附件</w:t>
      </w:r>
      <w:r>
        <w:rPr>
          <w:rFonts w:ascii="仿宋_GB2312" w:eastAsia="仿宋_GB2312" w:cs="仿宋_GB2312"/>
          <w:sz w:val="30"/>
          <w:szCs w:val="30"/>
        </w:rPr>
        <w:t>1</w:t>
      </w:r>
      <w:r>
        <w:rPr>
          <w:rFonts w:hint="eastAsia" w:ascii="仿宋_GB2312" w:eastAsia="仿宋_GB2312" w:cs="仿宋_GB2312"/>
          <w:sz w:val="30"/>
          <w:szCs w:val="30"/>
        </w:rPr>
        <w:t>：</w:t>
      </w:r>
    </w:p>
    <w:p>
      <w:pPr>
        <w:pStyle w:val="43"/>
        <w:spacing w:before="120" w:beforeLines="50" w:after="120" w:afterLines="50" w:line="440" w:lineRule="exact"/>
        <w:jc w:val="center"/>
        <w:rPr>
          <w:rFonts w:eastAsia="黑体"/>
          <w:sz w:val="30"/>
          <w:szCs w:val="30"/>
        </w:rPr>
      </w:pPr>
      <w:r>
        <w:rPr>
          <w:rFonts w:hint="eastAsia" w:eastAsia="黑体" w:cs="黑体"/>
          <w:sz w:val="30"/>
          <w:szCs w:val="30"/>
        </w:rPr>
        <w:t>承包人承揽工程项目一览表</w:t>
      </w:r>
    </w:p>
    <w:tbl>
      <w:tblPr>
        <w:tblStyle w:val="16"/>
        <w:tblW w:w="13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40"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单位工程名称</w:t>
            </w:r>
          </w:p>
        </w:tc>
        <w:tc>
          <w:tcPr>
            <w:tcW w:w="1440"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建设规模</w:t>
            </w:r>
          </w:p>
        </w:tc>
        <w:tc>
          <w:tcPr>
            <w:tcW w:w="1620"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建筑面积</w:t>
            </w:r>
            <w:r>
              <w:rPr>
                <w:rFonts w:eastAsia="仿宋_GB2312"/>
                <w:sz w:val="28"/>
                <w:szCs w:val="28"/>
              </w:rPr>
              <w:t>(</w:t>
            </w:r>
            <w:r>
              <w:rPr>
                <w:rFonts w:hint="eastAsia" w:eastAsia="仿宋_GB2312" w:cs="仿宋_GB2312"/>
                <w:sz w:val="28"/>
                <w:szCs w:val="28"/>
              </w:rPr>
              <w:t>平方米</w:t>
            </w:r>
            <w:r>
              <w:rPr>
                <w:rFonts w:eastAsia="仿宋_GB2312"/>
                <w:sz w:val="28"/>
                <w:szCs w:val="28"/>
              </w:rPr>
              <w:t>)</w:t>
            </w:r>
          </w:p>
        </w:tc>
        <w:tc>
          <w:tcPr>
            <w:tcW w:w="1661"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结构形式</w:t>
            </w:r>
          </w:p>
        </w:tc>
        <w:tc>
          <w:tcPr>
            <w:tcW w:w="850"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层数</w:t>
            </w:r>
          </w:p>
        </w:tc>
        <w:tc>
          <w:tcPr>
            <w:tcW w:w="1560"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生产能力</w:t>
            </w:r>
          </w:p>
        </w:tc>
        <w:tc>
          <w:tcPr>
            <w:tcW w:w="2126"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设备安装内容</w:t>
            </w:r>
          </w:p>
        </w:tc>
        <w:tc>
          <w:tcPr>
            <w:tcW w:w="1417"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合同价格（元）</w:t>
            </w:r>
          </w:p>
        </w:tc>
        <w:tc>
          <w:tcPr>
            <w:tcW w:w="851"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开工日期</w:t>
            </w:r>
          </w:p>
        </w:tc>
        <w:tc>
          <w:tcPr>
            <w:tcW w:w="850"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44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62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661"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5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56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2126"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417"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51"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5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44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62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661"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5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56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2126"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417"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51"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5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44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62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661"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5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56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2126"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417"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51"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5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44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62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661"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5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56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2126"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417"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51"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5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44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62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661"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5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56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2126"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417"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51"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5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44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62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661"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5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56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2126"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417"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51"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5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44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62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661"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5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56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2126"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417"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51"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5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44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62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661"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5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56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2126"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417"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51"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5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44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62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661"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5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56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2126"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417"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51"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5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44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62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661"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5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56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2126"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417"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51"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5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bl>
    <w:p>
      <w:pPr>
        <w:pStyle w:val="43"/>
        <w:spacing w:line="360" w:lineRule="auto"/>
        <w:jc w:val="left"/>
        <w:rPr>
          <w:rFonts w:hint="eastAsia" w:ascii="宋体" w:hAnsi="宋体" w:cs="宋体"/>
          <w:szCs w:val="21"/>
        </w:rPr>
        <w:sectPr>
          <w:pgSz w:w="16840" w:h="11907" w:orient="landscape"/>
          <w:pgMar w:top="1797" w:right="1440" w:bottom="1440" w:left="1440" w:header="851" w:footer="851" w:gutter="0"/>
          <w:pgNumType w:fmt="decimal"/>
          <w:cols w:space="720" w:num="1"/>
        </w:sectPr>
      </w:pPr>
    </w:p>
    <w:p>
      <w:pPr>
        <w:pStyle w:val="43"/>
        <w:spacing w:line="440" w:lineRule="exact"/>
        <w:rPr>
          <w:rFonts w:eastAsia="黑体"/>
          <w:sz w:val="30"/>
          <w:szCs w:val="30"/>
        </w:rPr>
      </w:pPr>
      <w:r>
        <w:rPr>
          <w:rFonts w:hint="eastAsia" w:eastAsia="仿宋_GB2312" w:cs="仿宋_GB2312"/>
          <w:sz w:val="30"/>
          <w:szCs w:val="30"/>
        </w:rPr>
        <w:t>附</w:t>
      </w:r>
      <w:bookmarkStart w:id="243" w:name="_Toc296944572"/>
      <w:bookmarkStart w:id="244" w:name="_Toc296346734"/>
      <w:bookmarkStart w:id="245" w:name="_Toc296891273"/>
      <w:bookmarkStart w:id="246" w:name="_Toc296503233"/>
      <w:bookmarkStart w:id="247" w:name="_Toc296347232"/>
      <w:bookmarkStart w:id="248" w:name="_Toc296891061"/>
      <w:r>
        <w:rPr>
          <w:rFonts w:hint="eastAsia" w:eastAsia="仿宋_GB2312" w:cs="仿宋_GB2312"/>
          <w:sz w:val="30"/>
          <w:szCs w:val="30"/>
        </w:rPr>
        <w:t>件</w:t>
      </w:r>
      <w:r>
        <w:rPr>
          <w:rFonts w:eastAsia="仿宋_GB2312"/>
          <w:sz w:val="30"/>
          <w:szCs w:val="30"/>
        </w:rPr>
        <w:t>2</w:t>
      </w:r>
      <w:r>
        <w:rPr>
          <w:rFonts w:hint="eastAsia" w:eastAsia="仿宋_GB2312" w:cs="仿宋_GB2312"/>
          <w:sz w:val="30"/>
          <w:szCs w:val="30"/>
        </w:rPr>
        <w:t>：</w:t>
      </w:r>
    </w:p>
    <w:bookmarkEnd w:id="243"/>
    <w:bookmarkEnd w:id="244"/>
    <w:bookmarkEnd w:id="245"/>
    <w:bookmarkEnd w:id="246"/>
    <w:bookmarkEnd w:id="247"/>
    <w:bookmarkEnd w:id="248"/>
    <w:p>
      <w:pPr>
        <w:pStyle w:val="43"/>
        <w:spacing w:before="120" w:beforeLines="50" w:after="120" w:afterLines="50" w:line="440" w:lineRule="exact"/>
        <w:jc w:val="center"/>
        <w:rPr>
          <w:rFonts w:eastAsia="黑体"/>
          <w:sz w:val="30"/>
          <w:szCs w:val="30"/>
        </w:rPr>
      </w:pPr>
      <w:r>
        <w:rPr>
          <w:rFonts w:hint="eastAsia" w:eastAsia="黑体" w:cs="黑体"/>
          <w:sz w:val="30"/>
          <w:szCs w:val="30"/>
        </w:rPr>
        <w:t>支付担保</w:t>
      </w:r>
    </w:p>
    <w:p>
      <w:pPr>
        <w:pStyle w:val="43"/>
        <w:spacing w:line="360" w:lineRule="auto"/>
        <w:jc w:val="left"/>
        <w:rPr>
          <w:szCs w:val="21"/>
        </w:rPr>
      </w:pPr>
      <w:r>
        <w:rPr>
          <w:szCs w:val="21"/>
          <w:u w:val="single"/>
        </w:rPr>
        <w:t xml:space="preserve">                     </w:t>
      </w:r>
      <w:r>
        <w:rPr>
          <w:rFonts w:hint="eastAsia" w:hAnsi="宋体" w:cs="宋体"/>
          <w:szCs w:val="21"/>
        </w:rPr>
        <w:t>（承包人）：</w:t>
      </w:r>
    </w:p>
    <w:p>
      <w:pPr>
        <w:pStyle w:val="43"/>
        <w:spacing w:line="360" w:lineRule="auto"/>
        <w:jc w:val="left"/>
        <w:rPr>
          <w:szCs w:val="21"/>
        </w:rPr>
      </w:pPr>
    </w:p>
    <w:p>
      <w:pPr>
        <w:pStyle w:val="43"/>
        <w:spacing w:line="360" w:lineRule="auto"/>
        <w:ind w:firstLine="420" w:firstLineChars="200"/>
        <w:jc w:val="left"/>
        <w:rPr>
          <w:rFonts w:hAnsi="宋体"/>
          <w:szCs w:val="21"/>
        </w:rPr>
      </w:pPr>
      <w:r>
        <w:rPr>
          <w:rFonts w:hint="eastAsia" w:hAnsi="宋体" w:cs="宋体"/>
          <w:szCs w:val="21"/>
        </w:rPr>
        <w:t>鉴于你方作为承包人已经与</w:t>
      </w:r>
      <w:r>
        <w:rPr>
          <w:szCs w:val="21"/>
          <w:u w:val="single"/>
        </w:rPr>
        <w:t xml:space="preserve">           </w:t>
      </w:r>
      <w:r>
        <w:rPr>
          <w:rFonts w:hint="eastAsia" w:hAnsi="宋体" w:cs="宋体"/>
          <w:szCs w:val="21"/>
        </w:rPr>
        <w:t>（发包人名称）（以下称</w:t>
      </w:r>
      <w:r>
        <w:rPr>
          <w:szCs w:val="21"/>
        </w:rPr>
        <w:t>“</w:t>
      </w:r>
      <w:r>
        <w:rPr>
          <w:rFonts w:hint="eastAsia" w:hAnsi="宋体" w:cs="宋体"/>
          <w:szCs w:val="21"/>
        </w:rPr>
        <w:t>发包人</w:t>
      </w:r>
      <w:r>
        <w:rPr>
          <w:szCs w:val="21"/>
        </w:rPr>
        <w:t>”</w:t>
      </w:r>
      <w:r>
        <w:rPr>
          <w:rFonts w:hint="eastAsia" w:hAnsi="宋体" w:cs="宋体"/>
          <w:szCs w:val="21"/>
        </w:rPr>
        <w:t>）于</w:t>
      </w:r>
      <w:r>
        <w:rPr>
          <w:szCs w:val="21"/>
          <w:u w:val="single"/>
        </w:rPr>
        <w:t xml:space="preserve">      </w:t>
      </w:r>
      <w:r>
        <w:rPr>
          <w:rFonts w:hint="eastAsia" w:hAnsi="宋体" w:cs="宋体"/>
          <w:szCs w:val="21"/>
        </w:rPr>
        <w:t>年</w:t>
      </w:r>
      <w:r>
        <w:rPr>
          <w:szCs w:val="21"/>
          <w:u w:val="single"/>
        </w:rPr>
        <w:t xml:space="preserve">   </w:t>
      </w:r>
      <w:r>
        <w:rPr>
          <w:rFonts w:hint="eastAsia" w:hAnsi="宋体" w:cs="宋体"/>
          <w:szCs w:val="21"/>
        </w:rPr>
        <w:t>月</w:t>
      </w:r>
      <w:r>
        <w:rPr>
          <w:szCs w:val="21"/>
          <w:u w:val="single"/>
        </w:rPr>
        <w:t xml:space="preserve">    </w:t>
      </w:r>
      <w:r>
        <w:rPr>
          <w:rFonts w:hint="eastAsia" w:hAnsi="宋体" w:cs="宋体"/>
          <w:szCs w:val="21"/>
        </w:rPr>
        <w:t>日签订了</w:t>
      </w:r>
      <w:r>
        <w:rPr>
          <w:szCs w:val="21"/>
          <w:u w:val="single"/>
        </w:rPr>
        <w:t xml:space="preserve">                          </w:t>
      </w:r>
      <w:r>
        <w:rPr>
          <w:rFonts w:hint="eastAsia" w:hAnsi="宋体" w:cs="宋体"/>
          <w:szCs w:val="21"/>
        </w:rPr>
        <w:t>（工程名称）《建设工程施工合同》（以下称</w:t>
      </w:r>
      <w:r>
        <w:rPr>
          <w:szCs w:val="21"/>
        </w:rPr>
        <w:t>“</w:t>
      </w:r>
      <w:r>
        <w:rPr>
          <w:rFonts w:hint="eastAsia" w:hAnsi="宋体" w:cs="宋体"/>
          <w:szCs w:val="21"/>
        </w:rPr>
        <w:t>主合同</w:t>
      </w:r>
      <w:r>
        <w:rPr>
          <w:szCs w:val="21"/>
        </w:rPr>
        <w:t>”</w:t>
      </w:r>
      <w:r>
        <w:rPr>
          <w:rFonts w:hint="eastAsia" w:hAnsi="宋体" w:cs="宋体"/>
          <w:szCs w:val="21"/>
        </w:rPr>
        <w:t>），应发包人的申请，我方愿就发包人履行主合同约定的工程款支付义务以保证的方式向你方提供如下担保：</w:t>
      </w:r>
    </w:p>
    <w:p>
      <w:pPr>
        <w:pStyle w:val="43"/>
        <w:spacing w:line="360" w:lineRule="auto"/>
        <w:ind w:firstLine="420" w:firstLineChars="200"/>
        <w:jc w:val="left"/>
        <w:rPr>
          <w:rFonts w:ascii="黑体" w:eastAsia="黑体"/>
          <w:szCs w:val="21"/>
        </w:rPr>
      </w:pPr>
      <w:r>
        <w:rPr>
          <w:rFonts w:hint="eastAsia" w:ascii="黑体" w:hAnsi="宋体" w:eastAsia="黑体" w:cs="黑体"/>
          <w:szCs w:val="21"/>
        </w:rPr>
        <w:t>一、保证的范围及保证金额</w:t>
      </w:r>
    </w:p>
    <w:p>
      <w:pPr>
        <w:pStyle w:val="43"/>
        <w:spacing w:line="360" w:lineRule="auto"/>
        <w:ind w:firstLine="420" w:firstLineChars="200"/>
        <w:jc w:val="left"/>
        <w:rPr>
          <w:szCs w:val="21"/>
        </w:rPr>
      </w:pPr>
      <w:r>
        <w:rPr>
          <w:szCs w:val="21"/>
        </w:rPr>
        <w:t xml:space="preserve">1. </w:t>
      </w:r>
      <w:r>
        <w:rPr>
          <w:rFonts w:hint="eastAsia" w:hAnsi="宋体" w:cs="宋体"/>
          <w:szCs w:val="21"/>
        </w:rPr>
        <w:t>我方的保证范围是主合同约定的工程款。</w:t>
      </w:r>
    </w:p>
    <w:p>
      <w:pPr>
        <w:pStyle w:val="43"/>
        <w:spacing w:line="360" w:lineRule="auto"/>
        <w:ind w:firstLine="420" w:firstLineChars="200"/>
        <w:jc w:val="left"/>
        <w:rPr>
          <w:szCs w:val="21"/>
        </w:rPr>
      </w:pPr>
      <w:r>
        <w:rPr>
          <w:szCs w:val="21"/>
        </w:rPr>
        <w:t xml:space="preserve">2. </w:t>
      </w:r>
      <w:r>
        <w:rPr>
          <w:rFonts w:hint="eastAsia" w:hAnsi="宋体" w:cs="宋体"/>
          <w:szCs w:val="21"/>
        </w:rPr>
        <w:t>本保函所称主合同约定的工程款是指主合同约定的除工程质量保证金以外的合同价款。</w:t>
      </w:r>
    </w:p>
    <w:p>
      <w:pPr>
        <w:pStyle w:val="43"/>
        <w:spacing w:line="360" w:lineRule="auto"/>
        <w:ind w:firstLine="420" w:firstLineChars="200"/>
        <w:jc w:val="left"/>
        <w:rPr>
          <w:szCs w:val="21"/>
        </w:rPr>
      </w:pPr>
      <w:r>
        <w:rPr>
          <w:szCs w:val="21"/>
        </w:rPr>
        <w:t xml:space="preserve">3. </w:t>
      </w:r>
      <w:r>
        <w:rPr>
          <w:rFonts w:hint="eastAsia" w:hAnsi="宋体" w:cs="宋体"/>
          <w:szCs w:val="21"/>
        </w:rPr>
        <w:t>我方保证的金额是主合同约定的工程款的</w:t>
      </w:r>
      <w:r>
        <w:rPr>
          <w:szCs w:val="21"/>
          <w:u w:val="single"/>
        </w:rPr>
        <w:t xml:space="preserve">      </w:t>
      </w:r>
      <w:r>
        <w:rPr>
          <w:szCs w:val="21"/>
        </w:rPr>
        <w:t>%</w:t>
      </w:r>
      <w:r>
        <w:rPr>
          <w:rFonts w:hint="eastAsia" w:hAnsi="宋体" w:cs="宋体"/>
          <w:szCs w:val="21"/>
        </w:rPr>
        <w:t>，数额最高不超过人民币元（大写：</w:t>
      </w:r>
      <w:r>
        <w:rPr>
          <w:szCs w:val="21"/>
          <w:u w:val="single"/>
        </w:rPr>
        <w:t xml:space="preserve">        </w:t>
      </w:r>
      <w:r>
        <w:rPr>
          <w:rFonts w:hint="eastAsia" w:hAnsi="宋体" w:cs="宋体"/>
          <w:szCs w:val="21"/>
        </w:rPr>
        <w:t>）。</w:t>
      </w:r>
    </w:p>
    <w:p>
      <w:pPr>
        <w:pStyle w:val="43"/>
        <w:spacing w:line="360" w:lineRule="auto"/>
        <w:ind w:firstLine="420" w:firstLineChars="200"/>
        <w:jc w:val="left"/>
        <w:rPr>
          <w:rFonts w:ascii="黑体" w:eastAsia="黑体"/>
          <w:szCs w:val="21"/>
        </w:rPr>
      </w:pPr>
      <w:r>
        <w:rPr>
          <w:rFonts w:hint="eastAsia" w:ascii="黑体" w:hAnsi="宋体" w:eastAsia="黑体" w:cs="黑体"/>
          <w:szCs w:val="21"/>
        </w:rPr>
        <w:t>二、保证的方式及保证期间</w:t>
      </w:r>
    </w:p>
    <w:p>
      <w:pPr>
        <w:pStyle w:val="43"/>
        <w:spacing w:line="360" w:lineRule="auto"/>
        <w:ind w:firstLine="420" w:firstLineChars="200"/>
        <w:jc w:val="left"/>
        <w:rPr>
          <w:szCs w:val="21"/>
        </w:rPr>
      </w:pPr>
      <w:r>
        <w:rPr>
          <w:szCs w:val="21"/>
        </w:rPr>
        <w:t xml:space="preserve">1. </w:t>
      </w:r>
      <w:r>
        <w:rPr>
          <w:rFonts w:hint="eastAsia" w:hAnsi="宋体" w:cs="宋体"/>
          <w:szCs w:val="21"/>
        </w:rPr>
        <w:t>我方保证的方式为：连带责任保证。</w:t>
      </w:r>
    </w:p>
    <w:p>
      <w:pPr>
        <w:pStyle w:val="43"/>
        <w:spacing w:line="360" w:lineRule="auto"/>
        <w:ind w:firstLine="420" w:firstLineChars="200"/>
        <w:jc w:val="left"/>
        <w:rPr>
          <w:szCs w:val="21"/>
        </w:rPr>
      </w:pPr>
      <w:r>
        <w:rPr>
          <w:szCs w:val="21"/>
        </w:rPr>
        <w:t xml:space="preserve">2. </w:t>
      </w:r>
      <w:r>
        <w:rPr>
          <w:rFonts w:hint="eastAsia" w:hAnsi="宋体" w:cs="宋体"/>
          <w:szCs w:val="21"/>
        </w:rPr>
        <w:t>我方保证的期间为：自本合同生效之日起至主合同约定的工程款支付完毕之日后</w:t>
      </w:r>
      <w:r>
        <w:rPr>
          <w:szCs w:val="21"/>
          <w:u w:val="single"/>
        </w:rPr>
        <w:t xml:space="preserve">    </w:t>
      </w:r>
      <w:r>
        <w:rPr>
          <w:rFonts w:hint="eastAsia" w:hAnsi="宋体" w:cs="宋体"/>
          <w:szCs w:val="21"/>
        </w:rPr>
        <w:t>日内。</w:t>
      </w:r>
    </w:p>
    <w:p>
      <w:pPr>
        <w:pStyle w:val="43"/>
        <w:spacing w:line="360" w:lineRule="auto"/>
        <w:ind w:firstLine="420" w:firstLineChars="200"/>
        <w:jc w:val="left"/>
        <w:rPr>
          <w:szCs w:val="21"/>
        </w:rPr>
      </w:pPr>
      <w:r>
        <w:rPr>
          <w:szCs w:val="21"/>
        </w:rPr>
        <w:t xml:space="preserve">3. </w:t>
      </w:r>
      <w:r>
        <w:rPr>
          <w:rFonts w:hint="eastAsia" w:hAnsi="宋体" w:cs="宋体"/>
          <w:szCs w:val="21"/>
        </w:rPr>
        <w:t>你方与发包人协议变更工程款支付日期的，经我方书面同意后，保证期间按照变更后的支付日期做相应调整。</w:t>
      </w:r>
    </w:p>
    <w:p>
      <w:pPr>
        <w:pStyle w:val="43"/>
        <w:spacing w:line="360" w:lineRule="auto"/>
        <w:ind w:firstLine="420" w:firstLineChars="200"/>
        <w:jc w:val="left"/>
        <w:rPr>
          <w:rFonts w:ascii="黑体" w:eastAsia="黑体"/>
          <w:szCs w:val="21"/>
        </w:rPr>
      </w:pPr>
      <w:r>
        <w:rPr>
          <w:rFonts w:hint="eastAsia" w:ascii="黑体" w:hAnsi="宋体" w:eastAsia="黑体" w:cs="黑体"/>
          <w:szCs w:val="21"/>
        </w:rPr>
        <w:t>三、承担保证责任的形式</w:t>
      </w:r>
    </w:p>
    <w:p>
      <w:pPr>
        <w:pStyle w:val="43"/>
        <w:spacing w:line="360" w:lineRule="auto"/>
        <w:ind w:firstLine="420" w:firstLineChars="200"/>
        <w:jc w:val="left"/>
        <w:rPr>
          <w:szCs w:val="21"/>
        </w:rPr>
      </w:pPr>
      <w:r>
        <w:rPr>
          <w:rFonts w:hint="eastAsia" w:hAnsi="宋体" w:cs="宋体"/>
          <w:szCs w:val="21"/>
        </w:rPr>
        <w:t>我方承担保证责任的形式是代为支付。发包人未按主合同约定向你方支付工程款的，由我方在保证金额内代为支付。</w:t>
      </w:r>
    </w:p>
    <w:p>
      <w:pPr>
        <w:pStyle w:val="43"/>
        <w:spacing w:line="360" w:lineRule="auto"/>
        <w:ind w:firstLine="420" w:firstLineChars="200"/>
        <w:jc w:val="left"/>
        <w:rPr>
          <w:rFonts w:ascii="黑体" w:eastAsia="黑体"/>
          <w:szCs w:val="21"/>
        </w:rPr>
      </w:pPr>
      <w:r>
        <w:rPr>
          <w:rFonts w:hint="eastAsia" w:ascii="黑体" w:hAnsi="宋体" w:eastAsia="黑体" w:cs="黑体"/>
          <w:szCs w:val="21"/>
        </w:rPr>
        <w:t>四、代偿的安排</w:t>
      </w:r>
    </w:p>
    <w:p>
      <w:pPr>
        <w:pStyle w:val="43"/>
        <w:spacing w:line="360" w:lineRule="auto"/>
        <w:ind w:firstLine="420" w:firstLineChars="200"/>
        <w:jc w:val="left"/>
        <w:rPr>
          <w:szCs w:val="21"/>
        </w:rPr>
      </w:pPr>
      <w:r>
        <w:rPr>
          <w:szCs w:val="21"/>
        </w:rPr>
        <w:t xml:space="preserve">1. </w:t>
      </w:r>
      <w:r>
        <w:rPr>
          <w:rFonts w:hint="eastAsia" w:hAnsi="宋体" w:cs="宋体"/>
          <w:szCs w:val="21"/>
        </w:rPr>
        <w:t>你方要求我方承担保证责任的，应向我方发出书面索赔通知及发包人未支付主合同约定工程款的证明材料。索赔通知应写明要求索赔的金额，支付款项应到达的账号。</w:t>
      </w:r>
    </w:p>
    <w:p>
      <w:pPr>
        <w:pStyle w:val="43"/>
        <w:spacing w:line="360" w:lineRule="auto"/>
        <w:ind w:firstLine="420" w:firstLineChars="200"/>
        <w:jc w:val="left"/>
        <w:rPr>
          <w:szCs w:val="21"/>
        </w:rPr>
      </w:pPr>
      <w:r>
        <w:rPr>
          <w:szCs w:val="21"/>
        </w:rPr>
        <w:t xml:space="preserve">2. </w:t>
      </w:r>
      <w:r>
        <w:rPr>
          <w:rFonts w:hint="eastAsia" w:hAnsi="宋体" w:cs="宋体"/>
          <w:szCs w:val="21"/>
        </w:rPr>
        <w:t>在出现你方与发包人因工程质量发生争议，发包人拒绝向你方支付工程款的情形时，你方要求我方履行保证责任代为支付的，需提供符合相应条件要求的工程质量检测机构出具的质量说明材料。</w:t>
      </w:r>
    </w:p>
    <w:p>
      <w:pPr>
        <w:pStyle w:val="43"/>
        <w:spacing w:line="360" w:lineRule="auto"/>
        <w:ind w:firstLine="420" w:firstLineChars="200"/>
        <w:jc w:val="left"/>
        <w:rPr>
          <w:szCs w:val="21"/>
        </w:rPr>
      </w:pPr>
      <w:r>
        <w:rPr>
          <w:szCs w:val="21"/>
        </w:rPr>
        <w:t xml:space="preserve">3. </w:t>
      </w:r>
      <w:r>
        <w:rPr>
          <w:rFonts w:hint="eastAsia" w:hAnsi="宋体" w:cs="宋体"/>
          <w:szCs w:val="21"/>
        </w:rPr>
        <w:t>我方收到你方的书面索赔通知及相应的证明材料后７天内无条件支付。</w:t>
      </w:r>
    </w:p>
    <w:p>
      <w:pPr>
        <w:pStyle w:val="43"/>
        <w:spacing w:line="360" w:lineRule="auto"/>
        <w:ind w:firstLine="420" w:firstLineChars="200"/>
        <w:jc w:val="left"/>
        <w:rPr>
          <w:rFonts w:ascii="黑体" w:eastAsia="黑体"/>
          <w:szCs w:val="21"/>
        </w:rPr>
      </w:pPr>
      <w:r>
        <w:rPr>
          <w:rFonts w:hint="eastAsia" w:ascii="黑体" w:hAnsi="宋体" w:eastAsia="黑体" w:cs="黑体"/>
          <w:szCs w:val="21"/>
        </w:rPr>
        <w:t>五、保证责任的解除</w:t>
      </w:r>
    </w:p>
    <w:p>
      <w:pPr>
        <w:pStyle w:val="43"/>
        <w:spacing w:line="360" w:lineRule="auto"/>
        <w:ind w:firstLine="420" w:firstLineChars="200"/>
        <w:jc w:val="left"/>
        <w:rPr>
          <w:szCs w:val="21"/>
        </w:rPr>
      </w:pPr>
      <w:r>
        <w:rPr>
          <w:szCs w:val="21"/>
        </w:rPr>
        <w:t xml:space="preserve">1. </w:t>
      </w:r>
      <w:r>
        <w:rPr>
          <w:rFonts w:hint="eastAsia" w:hAnsi="宋体" w:cs="宋体"/>
          <w:szCs w:val="21"/>
        </w:rPr>
        <w:t>在本保函承诺的保证期间内，你方未书面向我方主张保证责任的，自保证期间届满次日起，我方保证责任解除。</w:t>
      </w:r>
    </w:p>
    <w:p>
      <w:pPr>
        <w:pStyle w:val="43"/>
        <w:spacing w:line="360" w:lineRule="auto"/>
        <w:ind w:firstLine="420" w:firstLineChars="200"/>
        <w:jc w:val="left"/>
        <w:rPr>
          <w:szCs w:val="21"/>
        </w:rPr>
      </w:pPr>
      <w:r>
        <w:rPr>
          <w:szCs w:val="21"/>
        </w:rPr>
        <w:t xml:space="preserve">2. </w:t>
      </w:r>
      <w:r>
        <w:rPr>
          <w:rFonts w:hint="eastAsia" w:hAnsi="宋体" w:cs="宋体"/>
          <w:szCs w:val="21"/>
        </w:rPr>
        <w:t>发包人按主合同约定履行了工程款的全部支付义务的，自本保函承诺的保证期间届满次日起，我方保证责任解除。</w:t>
      </w:r>
    </w:p>
    <w:p>
      <w:pPr>
        <w:pStyle w:val="43"/>
        <w:spacing w:line="360" w:lineRule="auto"/>
        <w:ind w:firstLine="420" w:firstLineChars="200"/>
        <w:jc w:val="left"/>
        <w:rPr>
          <w:szCs w:val="21"/>
        </w:rPr>
      </w:pPr>
      <w:r>
        <w:rPr>
          <w:szCs w:val="21"/>
        </w:rPr>
        <w:t xml:space="preserve">3. </w:t>
      </w:r>
      <w:r>
        <w:rPr>
          <w:rFonts w:hint="eastAsia" w:hAnsi="宋体" w:cs="宋体"/>
          <w:szCs w:val="21"/>
        </w:rPr>
        <w:t>我方按照本保函向你方履行保证责任所支付金额达到本保函保证金额时，自我方向你方支付（支付款项从我方账户划出）之日起，保证责任即解除。</w:t>
      </w:r>
    </w:p>
    <w:p>
      <w:pPr>
        <w:pStyle w:val="43"/>
        <w:spacing w:line="360" w:lineRule="auto"/>
        <w:ind w:firstLine="420" w:firstLineChars="200"/>
        <w:jc w:val="left"/>
        <w:rPr>
          <w:szCs w:val="21"/>
        </w:rPr>
      </w:pPr>
      <w:r>
        <w:rPr>
          <w:szCs w:val="21"/>
        </w:rPr>
        <w:t xml:space="preserve">4. </w:t>
      </w:r>
      <w:r>
        <w:rPr>
          <w:rFonts w:hint="eastAsia" w:hAnsi="宋体" w:cs="宋体"/>
          <w:szCs w:val="21"/>
        </w:rPr>
        <w:t>按照法律法规的规定或出现应解除我方保证责任的其他情形的，我方在本保函项下的保证责任亦解除。</w:t>
      </w:r>
    </w:p>
    <w:p>
      <w:pPr>
        <w:pStyle w:val="43"/>
        <w:spacing w:line="360" w:lineRule="auto"/>
        <w:ind w:firstLine="420" w:firstLineChars="200"/>
        <w:jc w:val="left"/>
        <w:rPr>
          <w:szCs w:val="21"/>
        </w:rPr>
      </w:pPr>
      <w:r>
        <w:rPr>
          <w:szCs w:val="21"/>
        </w:rPr>
        <w:t xml:space="preserve">5. </w:t>
      </w:r>
      <w:r>
        <w:rPr>
          <w:rFonts w:hint="eastAsia" w:hAnsi="宋体" w:cs="宋体"/>
          <w:szCs w:val="21"/>
        </w:rPr>
        <w:t>我方解除保证责任后，你方应自我方保证责任解除之日起</w:t>
      </w:r>
      <w:r>
        <w:rPr>
          <w:szCs w:val="21"/>
          <w:u w:val="single"/>
        </w:rPr>
        <w:t xml:space="preserve">  </w:t>
      </w:r>
      <w:r>
        <w:rPr>
          <w:rFonts w:hint="eastAsia" w:hAnsi="宋体" w:cs="宋体"/>
          <w:szCs w:val="21"/>
        </w:rPr>
        <w:t>个工作日内，将本保函原件返还我方。</w:t>
      </w:r>
    </w:p>
    <w:p>
      <w:pPr>
        <w:pStyle w:val="43"/>
        <w:spacing w:line="360" w:lineRule="auto"/>
        <w:ind w:firstLine="420" w:firstLineChars="200"/>
        <w:jc w:val="left"/>
        <w:rPr>
          <w:rFonts w:ascii="黑体" w:eastAsia="黑体"/>
          <w:szCs w:val="21"/>
        </w:rPr>
      </w:pPr>
      <w:r>
        <w:rPr>
          <w:rFonts w:hint="eastAsia" w:ascii="黑体" w:hAnsi="宋体" w:eastAsia="黑体" w:cs="黑体"/>
          <w:szCs w:val="21"/>
        </w:rPr>
        <w:t>六、免责条款</w:t>
      </w:r>
    </w:p>
    <w:p>
      <w:pPr>
        <w:pStyle w:val="43"/>
        <w:spacing w:line="360" w:lineRule="auto"/>
        <w:ind w:firstLine="420" w:firstLineChars="200"/>
        <w:jc w:val="left"/>
        <w:rPr>
          <w:szCs w:val="21"/>
        </w:rPr>
      </w:pPr>
      <w:r>
        <w:rPr>
          <w:szCs w:val="21"/>
        </w:rPr>
        <w:t xml:space="preserve">1. </w:t>
      </w:r>
      <w:r>
        <w:rPr>
          <w:rFonts w:hint="eastAsia" w:hAnsi="宋体" w:cs="宋体"/>
          <w:szCs w:val="21"/>
        </w:rPr>
        <w:t>因你方违约致使发包人不能履行义务的，我方不承担保证责任。</w:t>
      </w:r>
    </w:p>
    <w:p>
      <w:pPr>
        <w:pStyle w:val="43"/>
        <w:spacing w:line="360" w:lineRule="auto"/>
        <w:ind w:firstLine="420" w:firstLineChars="200"/>
        <w:jc w:val="left"/>
        <w:rPr>
          <w:szCs w:val="21"/>
        </w:rPr>
      </w:pPr>
    </w:p>
    <w:p>
      <w:pPr>
        <w:pStyle w:val="43"/>
        <w:spacing w:line="360" w:lineRule="auto"/>
        <w:ind w:firstLine="420" w:firstLineChars="200"/>
        <w:jc w:val="left"/>
        <w:rPr>
          <w:szCs w:val="21"/>
        </w:rPr>
      </w:pPr>
      <w:r>
        <w:rPr>
          <w:szCs w:val="21"/>
        </w:rPr>
        <w:t xml:space="preserve">2. </w:t>
      </w:r>
      <w:r>
        <w:rPr>
          <w:rFonts w:hint="eastAsia" w:hAnsi="宋体" w:cs="宋体"/>
          <w:szCs w:val="21"/>
        </w:rPr>
        <w:t>依照法律法规的规定或你方与发包人的另行约定，免除发包人部分或全部义务的，我方亦免除其相应的保证责任。</w:t>
      </w:r>
    </w:p>
    <w:p>
      <w:pPr>
        <w:pStyle w:val="43"/>
        <w:spacing w:line="360" w:lineRule="auto"/>
        <w:ind w:firstLine="420" w:firstLineChars="200"/>
        <w:jc w:val="left"/>
        <w:rPr>
          <w:szCs w:val="21"/>
        </w:rPr>
      </w:pPr>
      <w:r>
        <w:rPr>
          <w:szCs w:val="21"/>
        </w:rPr>
        <w:t xml:space="preserve">3. </w:t>
      </w:r>
      <w:r>
        <w:rPr>
          <w:rFonts w:hint="eastAsia" w:hAnsi="宋体" w:cs="宋体"/>
          <w:szCs w:val="21"/>
        </w:rPr>
        <w:t>你方与发包人协议变更主合同的，如加重发包人责任致使我方保证责任加重的，需征得我方书面同意，否则我方不再承担因此而加重部分的保证责任，但主合同第</w:t>
      </w:r>
      <w:r>
        <w:rPr>
          <w:szCs w:val="21"/>
        </w:rPr>
        <w:t>10</w:t>
      </w:r>
      <w:r>
        <w:rPr>
          <w:rFonts w:hint="eastAsia" w:hAnsi="宋体" w:cs="宋体"/>
          <w:szCs w:val="21"/>
        </w:rPr>
        <w:t>条〔变更〕约定的变更不受本款限制。</w:t>
      </w:r>
    </w:p>
    <w:p>
      <w:pPr>
        <w:pStyle w:val="43"/>
        <w:spacing w:line="360" w:lineRule="auto"/>
        <w:ind w:firstLine="420" w:firstLineChars="200"/>
        <w:jc w:val="left"/>
        <w:rPr>
          <w:szCs w:val="21"/>
        </w:rPr>
      </w:pPr>
      <w:r>
        <w:rPr>
          <w:szCs w:val="21"/>
        </w:rPr>
        <w:t xml:space="preserve">4. </w:t>
      </w:r>
      <w:r>
        <w:rPr>
          <w:rFonts w:hint="eastAsia" w:hAnsi="宋体" w:cs="宋体"/>
          <w:szCs w:val="21"/>
        </w:rPr>
        <w:t>因不可抗力造成发包人不能履行义务的，我方不承担保证责任。</w:t>
      </w:r>
    </w:p>
    <w:p>
      <w:pPr>
        <w:pStyle w:val="43"/>
        <w:spacing w:line="360" w:lineRule="auto"/>
        <w:ind w:firstLine="420" w:firstLineChars="200"/>
        <w:jc w:val="left"/>
        <w:rPr>
          <w:rFonts w:ascii="黑体" w:eastAsia="黑体"/>
          <w:szCs w:val="21"/>
        </w:rPr>
      </w:pPr>
      <w:r>
        <w:rPr>
          <w:rFonts w:hint="eastAsia" w:ascii="黑体" w:hAnsi="宋体" w:eastAsia="黑体" w:cs="黑体"/>
          <w:szCs w:val="21"/>
        </w:rPr>
        <w:t>七、争议解决</w:t>
      </w:r>
    </w:p>
    <w:p>
      <w:pPr>
        <w:pStyle w:val="43"/>
        <w:spacing w:line="360" w:lineRule="auto"/>
        <w:ind w:firstLine="420" w:firstLineChars="200"/>
        <w:rPr>
          <w:szCs w:val="21"/>
        </w:rPr>
      </w:pPr>
      <w:r>
        <w:rPr>
          <w:rFonts w:hint="eastAsia" w:hAnsi="宋体" w:cs="宋体"/>
          <w:szCs w:val="21"/>
        </w:rPr>
        <w:t>因本保函或本保函相关事项发生的纠纷，可由双方协商解决，协商不成的，按下列第</w:t>
      </w:r>
      <w:r>
        <w:rPr>
          <w:szCs w:val="21"/>
          <w:u w:val="single"/>
        </w:rPr>
        <w:t xml:space="preserve">     </w:t>
      </w:r>
      <w:r>
        <w:rPr>
          <w:rFonts w:hint="eastAsia" w:hAnsi="宋体" w:cs="宋体"/>
          <w:szCs w:val="21"/>
        </w:rPr>
        <w:t>种方式解决：</w:t>
      </w:r>
    </w:p>
    <w:p>
      <w:pPr>
        <w:pStyle w:val="43"/>
        <w:spacing w:line="360" w:lineRule="auto"/>
        <w:ind w:firstLine="420" w:firstLineChars="200"/>
        <w:jc w:val="left"/>
        <w:rPr>
          <w:szCs w:val="21"/>
        </w:rPr>
      </w:pPr>
      <w:r>
        <w:rPr>
          <w:rFonts w:hint="eastAsia" w:hAnsi="宋体" w:cs="宋体"/>
          <w:szCs w:val="21"/>
        </w:rPr>
        <w:t>（</w:t>
      </w:r>
      <w:r>
        <w:rPr>
          <w:szCs w:val="21"/>
        </w:rPr>
        <w:t>1</w:t>
      </w:r>
      <w:r>
        <w:rPr>
          <w:rFonts w:hint="eastAsia" w:hAnsi="宋体" w:cs="宋体"/>
          <w:szCs w:val="21"/>
        </w:rPr>
        <w:t>）向</w:t>
      </w:r>
      <w:r>
        <w:rPr>
          <w:szCs w:val="21"/>
          <w:u w:val="single"/>
        </w:rPr>
        <w:t xml:space="preserve">                     </w:t>
      </w:r>
      <w:r>
        <w:rPr>
          <w:rFonts w:hint="eastAsia" w:hAnsi="宋体" w:cs="宋体"/>
          <w:szCs w:val="21"/>
        </w:rPr>
        <w:t>仲裁委员会申请仲裁；</w:t>
      </w:r>
    </w:p>
    <w:p>
      <w:pPr>
        <w:pStyle w:val="43"/>
        <w:spacing w:line="360" w:lineRule="auto"/>
        <w:ind w:firstLine="420" w:firstLineChars="200"/>
        <w:jc w:val="left"/>
        <w:rPr>
          <w:szCs w:val="21"/>
        </w:rPr>
      </w:pPr>
      <w:r>
        <w:rPr>
          <w:rFonts w:hint="eastAsia" w:hAnsi="宋体" w:cs="宋体"/>
          <w:szCs w:val="21"/>
        </w:rPr>
        <w:t>（</w:t>
      </w:r>
      <w:r>
        <w:rPr>
          <w:szCs w:val="21"/>
        </w:rPr>
        <w:t>2</w:t>
      </w:r>
      <w:r>
        <w:rPr>
          <w:rFonts w:hint="eastAsia" w:hAnsi="宋体" w:cs="宋体"/>
          <w:szCs w:val="21"/>
        </w:rPr>
        <w:t>）向</w:t>
      </w:r>
      <w:r>
        <w:rPr>
          <w:szCs w:val="21"/>
          <w:u w:val="single"/>
        </w:rPr>
        <w:t xml:space="preserve">                     </w:t>
      </w:r>
      <w:r>
        <w:rPr>
          <w:rFonts w:hint="eastAsia" w:hAnsi="宋体" w:cs="宋体"/>
          <w:szCs w:val="21"/>
        </w:rPr>
        <w:t>人民法院起诉。</w:t>
      </w:r>
    </w:p>
    <w:p>
      <w:pPr>
        <w:pStyle w:val="43"/>
        <w:spacing w:line="360" w:lineRule="auto"/>
        <w:ind w:firstLine="420" w:firstLineChars="200"/>
        <w:jc w:val="left"/>
        <w:rPr>
          <w:rFonts w:ascii="黑体" w:eastAsia="黑体"/>
          <w:szCs w:val="21"/>
        </w:rPr>
      </w:pPr>
      <w:r>
        <w:rPr>
          <w:rFonts w:hint="eastAsia" w:ascii="黑体" w:hAnsi="宋体" w:eastAsia="黑体" w:cs="黑体"/>
          <w:szCs w:val="21"/>
        </w:rPr>
        <w:t>八、保函的生效</w:t>
      </w:r>
    </w:p>
    <w:p>
      <w:pPr>
        <w:pStyle w:val="43"/>
        <w:spacing w:line="360" w:lineRule="auto"/>
        <w:ind w:firstLine="420" w:firstLineChars="200"/>
        <w:jc w:val="left"/>
        <w:rPr>
          <w:szCs w:val="21"/>
        </w:rPr>
      </w:pPr>
      <w:r>
        <w:rPr>
          <w:rFonts w:hint="eastAsia" w:hAnsi="宋体" w:cs="宋体"/>
          <w:szCs w:val="21"/>
        </w:rPr>
        <w:t>本保函自我方法定代表人（或其授权代理人）签字并加盖公章之日起生效。</w:t>
      </w:r>
    </w:p>
    <w:p>
      <w:pPr>
        <w:pStyle w:val="43"/>
        <w:spacing w:line="360" w:lineRule="auto"/>
        <w:jc w:val="left"/>
        <w:rPr>
          <w:szCs w:val="21"/>
        </w:rPr>
      </w:pPr>
    </w:p>
    <w:p>
      <w:pPr>
        <w:pStyle w:val="43"/>
        <w:spacing w:line="360" w:lineRule="auto"/>
        <w:ind w:right="600"/>
        <w:jc w:val="left"/>
        <w:rPr>
          <w:szCs w:val="21"/>
        </w:rPr>
      </w:pPr>
    </w:p>
    <w:p>
      <w:pPr>
        <w:pStyle w:val="43"/>
        <w:spacing w:line="360" w:lineRule="auto"/>
        <w:ind w:right="600"/>
        <w:jc w:val="left"/>
        <w:rPr>
          <w:szCs w:val="21"/>
        </w:rPr>
      </w:pPr>
      <w:r>
        <w:rPr>
          <w:rFonts w:hint="eastAsia" w:hAnsi="宋体" w:cs="宋体"/>
          <w:szCs w:val="21"/>
        </w:rPr>
        <w:t>担保人：</w:t>
      </w:r>
      <w:r>
        <w:rPr>
          <w:szCs w:val="21"/>
          <w:u w:val="single"/>
        </w:rPr>
        <w:t xml:space="preserve">                                   </w:t>
      </w:r>
      <w:r>
        <w:rPr>
          <w:rFonts w:hint="eastAsia" w:hAnsi="宋体" w:cs="宋体"/>
          <w:szCs w:val="21"/>
        </w:rPr>
        <w:t>（盖章）</w:t>
      </w:r>
    </w:p>
    <w:p>
      <w:pPr>
        <w:pStyle w:val="43"/>
        <w:spacing w:line="360" w:lineRule="auto"/>
        <w:ind w:right="1200"/>
        <w:rPr>
          <w:szCs w:val="21"/>
        </w:rPr>
      </w:pPr>
      <w:r>
        <w:rPr>
          <w:rFonts w:hint="eastAsia" w:hAnsi="宋体" w:cs="宋体"/>
          <w:szCs w:val="21"/>
        </w:rPr>
        <w:t>法定代表人或委托代理人：</w:t>
      </w:r>
      <w:r>
        <w:rPr>
          <w:szCs w:val="21"/>
          <w:u w:val="single"/>
        </w:rPr>
        <w:t xml:space="preserve">                   </w:t>
      </w:r>
      <w:r>
        <w:rPr>
          <w:rFonts w:hint="eastAsia" w:hAnsi="宋体" w:cs="宋体"/>
          <w:szCs w:val="21"/>
        </w:rPr>
        <w:t>（签字）</w:t>
      </w:r>
    </w:p>
    <w:p>
      <w:pPr>
        <w:pStyle w:val="43"/>
        <w:spacing w:line="360" w:lineRule="auto"/>
        <w:jc w:val="left"/>
        <w:rPr>
          <w:szCs w:val="21"/>
        </w:rPr>
      </w:pPr>
      <w:r>
        <w:rPr>
          <w:rFonts w:hint="eastAsia" w:hAnsi="宋体" w:cs="宋体"/>
          <w:szCs w:val="21"/>
        </w:rPr>
        <w:t>地</w:t>
      </w:r>
      <w:r>
        <w:rPr>
          <w:szCs w:val="21"/>
        </w:rPr>
        <w:t xml:space="preserve">    </w:t>
      </w:r>
      <w:r>
        <w:rPr>
          <w:rFonts w:hint="eastAsia" w:hAnsi="宋体" w:cs="宋体"/>
          <w:szCs w:val="21"/>
        </w:rPr>
        <w:t>址：</w:t>
      </w:r>
      <w:r>
        <w:rPr>
          <w:szCs w:val="21"/>
          <w:u w:val="single"/>
        </w:rPr>
        <w:t xml:space="preserve">                                        </w:t>
      </w:r>
    </w:p>
    <w:p>
      <w:pPr>
        <w:pStyle w:val="43"/>
        <w:spacing w:line="360" w:lineRule="auto"/>
        <w:jc w:val="left"/>
        <w:rPr>
          <w:szCs w:val="21"/>
        </w:rPr>
      </w:pPr>
      <w:r>
        <w:rPr>
          <w:rFonts w:hint="eastAsia" w:hAnsi="宋体" w:cs="宋体"/>
          <w:szCs w:val="21"/>
        </w:rPr>
        <w:t>邮政编码：</w:t>
      </w:r>
      <w:r>
        <w:rPr>
          <w:szCs w:val="21"/>
          <w:u w:val="single"/>
        </w:rPr>
        <w:t xml:space="preserve">                                        </w:t>
      </w:r>
    </w:p>
    <w:p>
      <w:pPr>
        <w:pStyle w:val="43"/>
        <w:spacing w:line="360" w:lineRule="auto"/>
        <w:jc w:val="left"/>
        <w:rPr>
          <w:szCs w:val="21"/>
        </w:rPr>
      </w:pPr>
      <w:r>
        <w:rPr>
          <w:rFonts w:hint="eastAsia" w:hAnsi="宋体" w:cs="宋体"/>
          <w:szCs w:val="21"/>
        </w:rPr>
        <w:t>传</w:t>
      </w:r>
      <w:r>
        <w:rPr>
          <w:szCs w:val="21"/>
        </w:rPr>
        <w:t xml:space="preserve">    </w:t>
      </w:r>
      <w:r>
        <w:rPr>
          <w:rFonts w:hint="eastAsia" w:hAnsi="宋体" w:cs="宋体"/>
          <w:szCs w:val="21"/>
        </w:rPr>
        <w:t>真：</w:t>
      </w:r>
      <w:r>
        <w:rPr>
          <w:szCs w:val="21"/>
          <w:u w:val="single"/>
        </w:rPr>
        <w:t xml:space="preserve">                                        </w:t>
      </w:r>
    </w:p>
    <w:p>
      <w:pPr>
        <w:pStyle w:val="43"/>
        <w:spacing w:line="360" w:lineRule="auto"/>
        <w:ind w:right="150" w:firstLine="420" w:firstLineChars="200"/>
        <w:jc w:val="left"/>
        <w:rPr>
          <w:szCs w:val="21"/>
          <w:u w:val="single"/>
        </w:rPr>
      </w:pPr>
    </w:p>
    <w:p>
      <w:pPr>
        <w:pStyle w:val="43"/>
        <w:spacing w:line="360" w:lineRule="auto"/>
        <w:ind w:right="150" w:firstLine="420" w:firstLineChars="200"/>
        <w:jc w:val="left"/>
        <w:rPr>
          <w:szCs w:val="21"/>
        </w:rPr>
      </w:pPr>
      <w:r>
        <w:rPr>
          <w:szCs w:val="21"/>
        </w:rPr>
        <w:t xml:space="preserve">             </w:t>
      </w:r>
      <w:r>
        <w:rPr>
          <w:szCs w:val="21"/>
          <w:u w:val="single"/>
        </w:rPr>
        <w:t xml:space="preserve">               </w:t>
      </w:r>
      <w:r>
        <w:rPr>
          <w:rFonts w:hint="eastAsia" w:hAnsi="宋体" w:cs="宋体"/>
          <w:szCs w:val="21"/>
        </w:rPr>
        <w:t>年</w:t>
      </w:r>
      <w:r>
        <w:rPr>
          <w:szCs w:val="21"/>
          <w:u w:val="single"/>
        </w:rPr>
        <w:t xml:space="preserve">      </w:t>
      </w:r>
      <w:r>
        <w:rPr>
          <w:rFonts w:hint="eastAsia" w:hAnsi="宋体" w:cs="宋体"/>
          <w:szCs w:val="21"/>
        </w:rPr>
        <w:t>月</w:t>
      </w:r>
      <w:r>
        <w:rPr>
          <w:szCs w:val="21"/>
          <w:u w:val="single"/>
        </w:rPr>
        <w:t xml:space="preserve">      </w:t>
      </w:r>
      <w:r>
        <w:rPr>
          <w:rFonts w:hint="eastAsia" w:hAnsi="宋体" w:cs="宋体"/>
          <w:szCs w:val="21"/>
        </w:rPr>
        <w:t>日</w:t>
      </w:r>
    </w:p>
    <w:p>
      <w:pPr>
        <w:pStyle w:val="43"/>
        <w:spacing w:line="440" w:lineRule="exact"/>
        <w:rPr>
          <w:rFonts w:eastAsia="黑体"/>
          <w:sz w:val="30"/>
          <w:szCs w:val="30"/>
        </w:rPr>
      </w:pPr>
      <w:r>
        <w:rPr>
          <w:rFonts w:eastAsia="仿宋_GB2312"/>
          <w:sz w:val="30"/>
          <w:szCs w:val="30"/>
        </w:rPr>
        <w:br w:type="page"/>
      </w:r>
      <w:r>
        <w:rPr>
          <w:rFonts w:hint="eastAsia" w:eastAsia="仿宋_GB2312" w:cs="仿宋_GB2312"/>
          <w:sz w:val="30"/>
          <w:szCs w:val="30"/>
        </w:rPr>
        <w:t>附</w:t>
      </w:r>
      <w:bookmarkStart w:id="249" w:name="_Toc296944567"/>
      <w:bookmarkStart w:id="250" w:name="_Toc296346729"/>
      <w:bookmarkStart w:id="251" w:name="_Toc267261699"/>
      <w:bookmarkStart w:id="252" w:name="_Toc296891056"/>
      <w:bookmarkStart w:id="253" w:name="_Toc296891268"/>
      <w:bookmarkStart w:id="254" w:name="_Toc296503228"/>
      <w:bookmarkStart w:id="255" w:name="_Toc296347227"/>
      <w:r>
        <w:rPr>
          <w:rFonts w:hint="eastAsia" w:eastAsia="仿宋_GB2312" w:cs="仿宋_GB2312"/>
          <w:sz w:val="30"/>
          <w:szCs w:val="30"/>
        </w:rPr>
        <w:t>件</w:t>
      </w:r>
      <w:r>
        <w:rPr>
          <w:rFonts w:eastAsia="仿宋_GB2312"/>
          <w:sz w:val="30"/>
          <w:szCs w:val="30"/>
        </w:rPr>
        <w:t>3</w:t>
      </w:r>
      <w:r>
        <w:rPr>
          <w:rFonts w:hint="eastAsia" w:eastAsia="仿宋_GB2312" w:cs="仿宋_GB2312"/>
          <w:sz w:val="30"/>
          <w:szCs w:val="30"/>
        </w:rPr>
        <w:t>：</w:t>
      </w:r>
    </w:p>
    <w:bookmarkEnd w:id="249"/>
    <w:bookmarkEnd w:id="250"/>
    <w:bookmarkEnd w:id="251"/>
    <w:bookmarkEnd w:id="252"/>
    <w:bookmarkEnd w:id="253"/>
    <w:bookmarkEnd w:id="254"/>
    <w:bookmarkEnd w:id="255"/>
    <w:p>
      <w:pPr>
        <w:pStyle w:val="43"/>
        <w:spacing w:before="120" w:beforeLines="50" w:after="120" w:afterLines="50" w:line="440" w:lineRule="exact"/>
        <w:jc w:val="center"/>
        <w:rPr>
          <w:rFonts w:eastAsia="黑体"/>
          <w:sz w:val="30"/>
          <w:szCs w:val="30"/>
        </w:rPr>
      </w:pPr>
      <w:r>
        <w:rPr>
          <w:rFonts w:hint="eastAsia" w:eastAsia="黑体" w:cs="黑体"/>
          <w:sz w:val="30"/>
          <w:szCs w:val="30"/>
        </w:rPr>
        <w:t>承包人主要施工管理人员表</w:t>
      </w:r>
    </w:p>
    <w:tbl>
      <w:tblPr>
        <w:tblStyle w:val="16"/>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名</w:t>
            </w:r>
            <w:r>
              <w:rPr>
                <w:rFonts w:eastAsia="仿宋_GB2312"/>
                <w:sz w:val="28"/>
                <w:szCs w:val="28"/>
              </w:rPr>
              <w:t xml:space="preserve">    </w:t>
            </w:r>
            <w:r>
              <w:rPr>
                <w:rFonts w:hint="eastAsia" w:eastAsia="仿宋_GB2312" w:cs="仿宋_GB2312"/>
                <w:sz w:val="28"/>
                <w:szCs w:val="28"/>
              </w:rPr>
              <w:t>称</w:t>
            </w: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姓名</w:t>
            </w: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r>
              <w:rPr>
                <w:rFonts w:hint="eastAsia" w:eastAsia="仿宋_GB2312" w:cs="仿宋_GB2312"/>
                <w:sz w:val="30"/>
                <w:szCs w:val="30"/>
              </w:rPr>
              <w:t>职务</w:t>
            </w: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r>
              <w:rPr>
                <w:rFonts w:hint="eastAsia" w:eastAsia="仿宋_GB2312" w:cs="仿宋_GB2312"/>
                <w:sz w:val="30"/>
                <w:szCs w:val="30"/>
              </w:rPr>
              <w:t>职称</w:t>
            </w:r>
          </w:p>
        </w:tc>
        <w:tc>
          <w:tcPr>
            <w:tcW w:w="4252" w:type="dxa"/>
            <w:noWrap w:val="0"/>
            <w:vAlign w:val="center"/>
          </w:tcPr>
          <w:p>
            <w:pPr>
              <w:pStyle w:val="43"/>
              <w:keepNext/>
              <w:adjustRightInd w:val="0"/>
              <w:spacing w:line="440" w:lineRule="exact"/>
              <w:ind w:right="66" w:rightChars="30"/>
              <w:jc w:val="center"/>
              <w:textAlignment w:val="baseline"/>
              <w:rPr>
                <w:rFonts w:eastAsia="仿宋_GB2312"/>
                <w:sz w:val="30"/>
                <w:szCs w:val="30"/>
              </w:rPr>
            </w:pPr>
            <w:r>
              <w:rPr>
                <w:rFonts w:hint="eastAsia" w:eastAsia="仿宋_GB2312" w:cs="仿宋_GB2312"/>
                <w:sz w:val="30"/>
                <w:szCs w:val="30"/>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项目主管</w:t>
            </w: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425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Merge w:val="restart"/>
            <w:noWrap w:val="0"/>
            <w:vAlign w:val="center"/>
          </w:tcPr>
          <w:p>
            <w:pPr>
              <w:pStyle w:val="43"/>
              <w:keepNext/>
              <w:adjustRightInd w:val="0"/>
              <w:spacing w:after="60"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其他人员</w:t>
            </w: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425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425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425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项目经理</w:t>
            </w: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425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项目副经理</w:t>
            </w: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425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技术负责人</w:t>
            </w: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425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造价管理</w:t>
            </w: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425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Merge w:val="restart"/>
            <w:noWrap w:val="0"/>
            <w:vAlign w:val="center"/>
          </w:tcPr>
          <w:p>
            <w:pPr>
              <w:pStyle w:val="43"/>
              <w:keepNext/>
              <w:adjustRightInd w:val="0"/>
              <w:spacing w:after="60"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质量管理</w:t>
            </w: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425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43"/>
              <w:keepNext/>
              <w:adjustRightInd w:val="0"/>
              <w:spacing w:after="60" w:line="440" w:lineRule="exact"/>
              <w:ind w:left="66" w:leftChars="30" w:right="66" w:rightChars="30"/>
              <w:jc w:val="center"/>
              <w:textAlignment w:val="baseline"/>
              <w:rPr>
                <w:rFonts w:eastAsia="仿宋_GB2312"/>
                <w:sz w:val="28"/>
                <w:szCs w:val="28"/>
              </w:rPr>
            </w:pP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425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425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材料管理</w:t>
            </w: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425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计划管理</w:t>
            </w: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425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pStyle w:val="43"/>
              <w:keepNext/>
              <w:adjustRightInd w:val="0"/>
              <w:spacing w:after="60"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安全管理</w:t>
            </w: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425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43"/>
              <w:keepNext/>
              <w:adjustRightInd w:val="0"/>
              <w:spacing w:after="60" w:line="440" w:lineRule="exact"/>
              <w:ind w:left="66" w:leftChars="30" w:right="66" w:rightChars="30"/>
              <w:jc w:val="center"/>
              <w:textAlignment w:val="baseline"/>
              <w:rPr>
                <w:rFonts w:eastAsia="仿宋_GB2312"/>
                <w:sz w:val="28"/>
                <w:szCs w:val="28"/>
              </w:rPr>
            </w:pP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425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425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Merge w:val="restart"/>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其他人员</w:t>
            </w: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425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425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425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425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Merge w:val="continue"/>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425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425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bl>
    <w:p>
      <w:pPr>
        <w:pStyle w:val="43"/>
        <w:spacing w:line="440" w:lineRule="exact"/>
        <w:rPr>
          <w:rFonts w:eastAsia="黑体"/>
          <w:sz w:val="30"/>
          <w:szCs w:val="30"/>
        </w:rPr>
      </w:pPr>
      <w:r>
        <w:rPr>
          <w:rFonts w:eastAsia="仿宋_GB2312"/>
          <w:sz w:val="30"/>
          <w:szCs w:val="30"/>
        </w:rPr>
        <w:br w:type="page"/>
      </w:r>
      <w:r>
        <w:rPr>
          <w:rFonts w:hint="eastAsia" w:eastAsia="仿宋_GB2312" w:cs="仿宋_GB2312"/>
          <w:sz w:val="30"/>
          <w:szCs w:val="30"/>
        </w:rPr>
        <w:t>附</w:t>
      </w:r>
      <w:bookmarkStart w:id="256" w:name="_Toc296891057"/>
      <w:bookmarkStart w:id="257" w:name="_Toc296347228"/>
      <w:bookmarkStart w:id="258" w:name="_Toc296891269"/>
      <w:bookmarkStart w:id="259" w:name="_Toc296944568"/>
      <w:bookmarkStart w:id="260" w:name="_Toc296346730"/>
      <w:bookmarkStart w:id="261" w:name="_Toc296503229"/>
      <w:r>
        <w:rPr>
          <w:rFonts w:hint="eastAsia" w:eastAsia="仿宋_GB2312" w:cs="仿宋_GB2312"/>
          <w:sz w:val="30"/>
          <w:szCs w:val="30"/>
        </w:rPr>
        <w:t>件</w:t>
      </w:r>
      <w:r>
        <w:rPr>
          <w:rFonts w:eastAsia="仿宋_GB2312"/>
          <w:sz w:val="30"/>
          <w:szCs w:val="30"/>
        </w:rPr>
        <w:t>4</w:t>
      </w:r>
      <w:r>
        <w:rPr>
          <w:rFonts w:hint="eastAsia" w:eastAsia="仿宋_GB2312" w:cs="仿宋_GB2312"/>
          <w:sz w:val="30"/>
          <w:szCs w:val="30"/>
        </w:rPr>
        <w:t>：</w:t>
      </w:r>
    </w:p>
    <w:bookmarkEnd w:id="256"/>
    <w:bookmarkEnd w:id="257"/>
    <w:bookmarkEnd w:id="258"/>
    <w:bookmarkEnd w:id="259"/>
    <w:bookmarkEnd w:id="260"/>
    <w:bookmarkEnd w:id="261"/>
    <w:p>
      <w:pPr>
        <w:pStyle w:val="43"/>
        <w:spacing w:before="120" w:beforeLines="50" w:after="120" w:afterLines="50" w:line="440" w:lineRule="exact"/>
        <w:jc w:val="center"/>
        <w:rPr>
          <w:rFonts w:eastAsia="黑体"/>
          <w:sz w:val="30"/>
          <w:szCs w:val="30"/>
        </w:rPr>
      </w:pPr>
      <w:r>
        <w:rPr>
          <w:rFonts w:hint="eastAsia" w:eastAsia="黑体" w:cs="黑体"/>
          <w:sz w:val="30"/>
          <w:szCs w:val="30"/>
        </w:rPr>
        <w:t>分包人主要施工管理人员表</w:t>
      </w:r>
    </w:p>
    <w:tbl>
      <w:tblPr>
        <w:tblStyle w:val="16"/>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名</w:t>
            </w:r>
            <w:r>
              <w:rPr>
                <w:rFonts w:eastAsia="仿宋_GB2312"/>
                <w:sz w:val="28"/>
                <w:szCs w:val="28"/>
              </w:rPr>
              <w:t xml:space="preserve">    </w:t>
            </w:r>
            <w:r>
              <w:rPr>
                <w:rFonts w:hint="eastAsia" w:eastAsia="仿宋_GB2312" w:cs="仿宋_GB2312"/>
                <w:sz w:val="28"/>
                <w:szCs w:val="28"/>
              </w:rPr>
              <w:t>称</w:t>
            </w: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姓名</w:t>
            </w: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r>
              <w:rPr>
                <w:rFonts w:hint="eastAsia" w:eastAsia="仿宋_GB2312" w:cs="仿宋_GB2312"/>
                <w:sz w:val="30"/>
                <w:szCs w:val="30"/>
              </w:rPr>
              <w:t>职务</w:t>
            </w: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r>
              <w:rPr>
                <w:rFonts w:hint="eastAsia" w:eastAsia="仿宋_GB2312" w:cs="仿宋_GB2312"/>
                <w:sz w:val="30"/>
                <w:szCs w:val="30"/>
              </w:rPr>
              <w:t>职称</w:t>
            </w:r>
          </w:p>
        </w:tc>
        <w:tc>
          <w:tcPr>
            <w:tcW w:w="425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r>
              <w:rPr>
                <w:rFonts w:hint="eastAsia" w:eastAsia="仿宋_GB2312" w:cs="仿宋_GB2312"/>
                <w:sz w:val="30"/>
                <w:szCs w:val="30"/>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项目主管</w:t>
            </w: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425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Merge w:val="restart"/>
            <w:noWrap w:val="0"/>
            <w:vAlign w:val="center"/>
          </w:tcPr>
          <w:p>
            <w:pPr>
              <w:pStyle w:val="43"/>
              <w:keepNext/>
              <w:adjustRightInd w:val="0"/>
              <w:spacing w:after="60"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其他人员</w:t>
            </w: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425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425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425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项目经理</w:t>
            </w: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425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项目副经理</w:t>
            </w: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425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技术负责人</w:t>
            </w: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425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造价管理</w:t>
            </w: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425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质量管理</w:t>
            </w: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425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材料管理</w:t>
            </w: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425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计划管理</w:t>
            </w: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425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安全管理</w:t>
            </w: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425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Merge w:val="restart"/>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其他人员</w:t>
            </w: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425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425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425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425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Merge w:val="continue"/>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425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134"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425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bl>
    <w:p>
      <w:pPr>
        <w:pStyle w:val="43"/>
        <w:spacing w:line="440" w:lineRule="exact"/>
        <w:rPr>
          <w:rFonts w:eastAsia="黑体"/>
          <w:sz w:val="30"/>
          <w:szCs w:val="30"/>
        </w:rPr>
      </w:pPr>
      <w:r>
        <w:rPr>
          <w:rFonts w:eastAsia="仿宋_GB2312"/>
          <w:sz w:val="30"/>
          <w:szCs w:val="30"/>
        </w:rPr>
        <w:br w:type="page"/>
      </w:r>
      <w:bookmarkStart w:id="262" w:name="_Toc267261701"/>
      <w:r>
        <w:rPr>
          <w:rFonts w:hint="eastAsia" w:eastAsia="仿宋_GB2312" w:cs="仿宋_GB2312"/>
          <w:sz w:val="30"/>
          <w:szCs w:val="30"/>
        </w:rPr>
        <w:t>附</w:t>
      </w:r>
      <w:bookmarkStart w:id="263" w:name="_Toc296891059"/>
      <w:bookmarkStart w:id="264" w:name="_Toc296944570"/>
      <w:bookmarkStart w:id="265" w:name="_Toc296891271"/>
      <w:bookmarkStart w:id="266" w:name="_Toc296503231"/>
      <w:bookmarkStart w:id="267" w:name="_Toc296347230"/>
      <w:bookmarkStart w:id="268" w:name="_Toc296346732"/>
      <w:r>
        <w:rPr>
          <w:rFonts w:hint="eastAsia" w:eastAsia="仿宋_GB2312" w:cs="仿宋_GB2312"/>
          <w:sz w:val="30"/>
          <w:szCs w:val="30"/>
        </w:rPr>
        <w:t>件</w:t>
      </w:r>
      <w:r>
        <w:rPr>
          <w:rFonts w:eastAsia="仿宋_GB2312"/>
          <w:sz w:val="30"/>
          <w:szCs w:val="30"/>
        </w:rPr>
        <w:t>5</w:t>
      </w:r>
      <w:r>
        <w:rPr>
          <w:rFonts w:hint="eastAsia" w:eastAsia="仿宋_GB2312" w:cs="仿宋_GB2312"/>
          <w:sz w:val="30"/>
          <w:szCs w:val="30"/>
        </w:rPr>
        <w:t>：</w:t>
      </w:r>
    </w:p>
    <w:bookmarkEnd w:id="262"/>
    <w:bookmarkEnd w:id="263"/>
    <w:bookmarkEnd w:id="264"/>
    <w:bookmarkEnd w:id="265"/>
    <w:bookmarkEnd w:id="266"/>
    <w:bookmarkEnd w:id="267"/>
    <w:bookmarkEnd w:id="268"/>
    <w:p>
      <w:pPr>
        <w:pStyle w:val="43"/>
        <w:spacing w:before="120" w:beforeLines="50" w:after="120" w:afterLines="50" w:line="440" w:lineRule="exact"/>
        <w:jc w:val="center"/>
        <w:rPr>
          <w:rFonts w:eastAsia="黑体"/>
          <w:sz w:val="30"/>
          <w:szCs w:val="30"/>
        </w:rPr>
      </w:pPr>
      <w:r>
        <w:rPr>
          <w:rFonts w:hint="eastAsia" w:eastAsia="黑体" w:cs="黑体"/>
          <w:sz w:val="30"/>
          <w:szCs w:val="30"/>
        </w:rPr>
        <w:t>履约担保</w:t>
      </w:r>
    </w:p>
    <w:p>
      <w:pPr>
        <w:pStyle w:val="43"/>
        <w:spacing w:line="360" w:lineRule="auto"/>
        <w:rPr>
          <w:szCs w:val="21"/>
          <w:u w:val="single"/>
        </w:rPr>
      </w:pPr>
    </w:p>
    <w:p>
      <w:pPr>
        <w:pStyle w:val="43"/>
        <w:spacing w:line="360" w:lineRule="auto"/>
        <w:rPr>
          <w:szCs w:val="21"/>
        </w:rPr>
      </w:pPr>
      <w:r>
        <w:rPr>
          <w:szCs w:val="21"/>
          <w:u w:val="single"/>
        </w:rPr>
        <w:t xml:space="preserve">                          </w:t>
      </w:r>
      <w:r>
        <w:rPr>
          <w:rFonts w:hint="eastAsia" w:hAnsi="宋体" w:cs="宋体"/>
          <w:szCs w:val="21"/>
        </w:rPr>
        <w:t>（发包人名称）：</w:t>
      </w:r>
    </w:p>
    <w:p>
      <w:pPr>
        <w:pStyle w:val="43"/>
        <w:spacing w:line="360" w:lineRule="auto"/>
        <w:ind w:firstLine="420" w:firstLineChars="200"/>
        <w:rPr>
          <w:szCs w:val="21"/>
        </w:rPr>
      </w:pPr>
      <w:r>
        <w:rPr>
          <w:rFonts w:hint="eastAsia" w:hAnsi="宋体" w:cs="宋体"/>
          <w:szCs w:val="21"/>
        </w:rPr>
        <w:t>鉴于</w:t>
      </w:r>
      <w:r>
        <w:rPr>
          <w:szCs w:val="21"/>
          <w:u w:val="single"/>
        </w:rPr>
        <w:t xml:space="preserve">                                        </w:t>
      </w:r>
      <w:r>
        <w:rPr>
          <w:rFonts w:hint="eastAsia" w:hAnsi="宋体" w:cs="宋体"/>
          <w:szCs w:val="21"/>
        </w:rPr>
        <w:t>（发包人名称，以下简称</w:t>
      </w:r>
      <w:r>
        <w:rPr>
          <w:szCs w:val="21"/>
        </w:rPr>
        <w:t>“</w:t>
      </w:r>
      <w:r>
        <w:rPr>
          <w:rFonts w:hint="eastAsia" w:hAnsi="宋体" w:cs="宋体"/>
          <w:szCs w:val="21"/>
        </w:rPr>
        <w:t>发包人</w:t>
      </w:r>
      <w:r>
        <w:rPr>
          <w:szCs w:val="21"/>
        </w:rPr>
        <w:t>”</w:t>
      </w:r>
      <w:r>
        <w:rPr>
          <w:rFonts w:hint="eastAsia" w:hAnsi="宋体" w:cs="宋体"/>
          <w:szCs w:val="21"/>
        </w:rPr>
        <w:t>）</w:t>
      </w:r>
      <w:r>
        <w:rPr>
          <w:rFonts w:hAnsi="宋体"/>
          <w:szCs w:val="21"/>
        </w:rPr>
        <w:t xml:space="preserve"> </w:t>
      </w:r>
      <w:r>
        <w:rPr>
          <w:rFonts w:hint="eastAsia" w:hAnsi="宋体" w:cs="宋体"/>
          <w:szCs w:val="21"/>
        </w:rPr>
        <w:t>已于</w:t>
      </w:r>
      <w:r>
        <w:rPr>
          <w:szCs w:val="21"/>
          <w:u w:val="single"/>
        </w:rPr>
        <w:t xml:space="preserve">           </w:t>
      </w:r>
      <w:r>
        <w:rPr>
          <w:rFonts w:hint="eastAsia" w:hAnsi="宋体" w:cs="宋体"/>
          <w:szCs w:val="21"/>
        </w:rPr>
        <w:t>年</w:t>
      </w:r>
      <w:r>
        <w:rPr>
          <w:szCs w:val="21"/>
          <w:u w:val="single"/>
        </w:rPr>
        <w:t xml:space="preserve">      </w:t>
      </w:r>
      <w:r>
        <w:rPr>
          <w:rFonts w:hint="eastAsia" w:hAnsi="宋体" w:cs="宋体"/>
          <w:szCs w:val="21"/>
        </w:rPr>
        <w:t>月</w:t>
      </w:r>
      <w:r>
        <w:rPr>
          <w:szCs w:val="21"/>
          <w:u w:val="single"/>
        </w:rPr>
        <w:t xml:space="preserve">      </w:t>
      </w:r>
      <w:r>
        <w:rPr>
          <w:rFonts w:hint="eastAsia" w:hAnsi="宋体" w:cs="宋体"/>
          <w:szCs w:val="21"/>
        </w:rPr>
        <w:t>日发放中标通知书，明确</w:t>
      </w:r>
      <w:r>
        <w:rPr>
          <w:szCs w:val="21"/>
          <w:u w:val="single"/>
        </w:rPr>
        <w:t xml:space="preserve">                           </w:t>
      </w:r>
      <w:r>
        <w:rPr>
          <w:rFonts w:hint="eastAsia" w:hAnsi="宋体" w:cs="宋体"/>
          <w:szCs w:val="21"/>
        </w:rPr>
        <w:t>（承包人名称）（以下称</w:t>
      </w:r>
      <w:r>
        <w:rPr>
          <w:szCs w:val="21"/>
        </w:rPr>
        <w:t>“</w:t>
      </w:r>
      <w:r>
        <w:rPr>
          <w:rFonts w:hint="eastAsia" w:hAnsi="宋体" w:cs="宋体"/>
          <w:szCs w:val="21"/>
        </w:rPr>
        <w:t>承包人</w:t>
      </w:r>
      <w:r>
        <w:rPr>
          <w:szCs w:val="21"/>
        </w:rPr>
        <w:t>”</w:t>
      </w:r>
      <w:r>
        <w:rPr>
          <w:rFonts w:hint="eastAsia" w:hAnsi="宋体" w:cs="宋体"/>
          <w:szCs w:val="21"/>
        </w:rPr>
        <w:t>）于</w:t>
      </w:r>
      <w:r>
        <w:rPr>
          <w:szCs w:val="21"/>
          <w:u w:val="single"/>
        </w:rPr>
        <w:t xml:space="preserve">           </w:t>
      </w:r>
      <w:r>
        <w:rPr>
          <w:rFonts w:hint="eastAsia" w:hAnsi="宋体" w:cs="宋体"/>
          <w:szCs w:val="21"/>
        </w:rPr>
        <w:t>年</w:t>
      </w:r>
      <w:r>
        <w:rPr>
          <w:szCs w:val="21"/>
          <w:u w:val="single"/>
        </w:rPr>
        <w:t xml:space="preserve">      </w:t>
      </w:r>
      <w:r>
        <w:rPr>
          <w:rFonts w:hint="eastAsia" w:hAnsi="宋体" w:cs="宋体"/>
          <w:szCs w:val="21"/>
        </w:rPr>
        <w:t>月</w:t>
      </w:r>
      <w:r>
        <w:rPr>
          <w:szCs w:val="21"/>
          <w:u w:val="single"/>
        </w:rPr>
        <w:t xml:space="preserve">      </w:t>
      </w:r>
      <w:r>
        <w:rPr>
          <w:rFonts w:hint="eastAsia" w:hAnsi="宋体" w:cs="宋体"/>
          <w:szCs w:val="21"/>
        </w:rPr>
        <w:t>日为</w:t>
      </w:r>
      <w:r>
        <w:rPr>
          <w:szCs w:val="21"/>
          <w:u w:val="single"/>
        </w:rPr>
        <w:t xml:space="preserve">                       </w:t>
      </w:r>
      <w:r>
        <w:rPr>
          <w:rFonts w:hint="eastAsia" w:hAnsi="宋体" w:cs="宋体"/>
          <w:szCs w:val="21"/>
        </w:rPr>
        <w:t>（工程名称）的中标人。我方愿意无条件地、不可撤销地就承包人履行与你方签订的合同，向你方提供连带责任担保。</w:t>
      </w:r>
      <w:r>
        <w:rPr>
          <w:szCs w:val="21"/>
        </w:rPr>
        <w:t xml:space="preserve"> </w:t>
      </w:r>
    </w:p>
    <w:p>
      <w:pPr>
        <w:pStyle w:val="43"/>
        <w:spacing w:line="360" w:lineRule="auto"/>
        <w:ind w:firstLine="420" w:firstLineChars="200"/>
        <w:rPr>
          <w:szCs w:val="21"/>
        </w:rPr>
      </w:pPr>
      <w:r>
        <w:rPr>
          <w:szCs w:val="21"/>
        </w:rPr>
        <w:t xml:space="preserve">1. </w:t>
      </w:r>
      <w:r>
        <w:rPr>
          <w:rFonts w:hint="eastAsia" w:hAnsi="宋体" w:cs="宋体"/>
          <w:szCs w:val="21"/>
        </w:rPr>
        <w:t>担保金额人民币（大写）</w:t>
      </w:r>
      <w:r>
        <w:rPr>
          <w:szCs w:val="21"/>
          <w:u w:val="single"/>
        </w:rPr>
        <w:t xml:space="preserve">                 </w:t>
      </w:r>
      <w:r>
        <w:rPr>
          <w:rFonts w:hint="eastAsia" w:hAnsi="宋体" w:cs="宋体"/>
          <w:szCs w:val="21"/>
        </w:rPr>
        <w:t>元（</w:t>
      </w:r>
      <w:r>
        <w:rPr>
          <w:szCs w:val="21"/>
        </w:rPr>
        <w:t>¥</w:t>
      </w:r>
      <w:r>
        <w:rPr>
          <w:szCs w:val="21"/>
          <w:u w:val="single"/>
        </w:rPr>
        <w:t xml:space="preserve">             </w:t>
      </w:r>
      <w:r>
        <w:rPr>
          <w:rFonts w:hint="eastAsia" w:hAnsi="宋体" w:cs="宋体"/>
          <w:szCs w:val="21"/>
        </w:rPr>
        <w:t>）。</w:t>
      </w:r>
    </w:p>
    <w:p>
      <w:pPr>
        <w:pStyle w:val="43"/>
        <w:spacing w:line="360" w:lineRule="auto"/>
        <w:ind w:firstLine="420" w:firstLineChars="200"/>
        <w:rPr>
          <w:szCs w:val="21"/>
        </w:rPr>
      </w:pPr>
      <w:r>
        <w:rPr>
          <w:szCs w:val="21"/>
        </w:rPr>
        <w:t xml:space="preserve">2. </w:t>
      </w:r>
      <w:r>
        <w:rPr>
          <w:rFonts w:hint="eastAsia" w:hAnsi="宋体" w:cs="宋体"/>
          <w:szCs w:val="21"/>
        </w:rPr>
        <w:t>担保有效期自你方与承包人签订的合同生效之日起至你方签发或应签发工程接收证书之日止。</w:t>
      </w:r>
    </w:p>
    <w:p>
      <w:pPr>
        <w:pStyle w:val="43"/>
        <w:spacing w:line="360" w:lineRule="auto"/>
        <w:ind w:firstLine="420" w:firstLineChars="200"/>
        <w:rPr>
          <w:szCs w:val="21"/>
        </w:rPr>
      </w:pPr>
      <w:r>
        <w:rPr>
          <w:szCs w:val="21"/>
        </w:rPr>
        <w:t xml:space="preserve">3. </w:t>
      </w:r>
      <w:r>
        <w:rPr>
          <w:rFonts w:hint="eastAsia" w:hAnsi="宋体" w:cs="宋体"/>
          <w:szCs w:val="21"/>
        </w:rPr>
        <w:t>在本担保有效期内，因承包人违反合同约定的义务给你方造成经济损失时，我方在收到你方以书面形式提出的在担保金额内的赔偿要求后，在</w:t>
      </w:r>
      <w:r>
        <w:rPr>
          <w:szCs w:val="21"/>
        </w:rPr>
        <w:t>7</w:t>
      </w:r>
      <w:r>
        <w:rPr>
          <w:rFonts w:hint="eastAsia" w:hAnsi="宋体" w:cs="宋体"/>
          <w:szCs w:val="21"/>
        </w:rPr>
        <w:t>天内无条件支付。</w:t>
      </w:r>
    </w:p>
    <w:p>
      <w:pPr>
        <w:pStyle w:val="43"/>
        <w:spacing w:line="360" w:lineRule="auto"/>
        <w:ind w:firstLine="420" w:firstLineChars="200"/>
        <w:rPr>
          <w:szCs w:val="21"/>
        </w:rPr>
      </w:pPr>
      <w:r>
        <w:rPr>
          <w:szCs w:val="21"/>
        </w:rPr>
        <w:t xml:space="preserve">4. </w:t>
      </w:r>
      <w:r>
        <w:rPr>
          <w:rFonts w:hint="eastAsia" w:hAnsi="宋体" w:cs="宋体"/>
          <w:szCs w:val="21"/>
        </w:rPr>
        <w:t>你方和承包人按合同约定变更合同时，我方承担本担保规定的义务不变。</w:t>
      </w:r>
    </w:p>
    <w:p>
      <w:pPr>
        <w:pStyle w:val="43"/>
        <w:spacing w:line="360" w:lineRule="auto"/>
        <w:ind w:firstLine="420" w:firstLineChars="200"/>
        <w:rPr>
          <w:szCs w:val="21"/>
        </w:rPr>
      </w:pPr>
      <w:r>
        <w:rPr>
          <w:szCs w:val="21"/>
        </w:rPr>
        <w:t xml:space="preserve">5. </w:t>
      </w:r>
      <w:r>
        <w:rPr>
          <w:rFonts w:hint="eastAsia" w:hAnsi="宋体" w:cs="宋体"/>
          <w:szCs w:val="21"/>
        </w:rPr>
        <w:t>因本保函发生的纠纷，可由双方协商解决，协商不成的，任何一方均可提请</w:t>
      </w:r>
      <w:r>
        <w:rPr>
          <w:szCs w:val="21"/>
          <w:u w:val="single"/>
        </w:rPr>
        <w:t xml:space="preserve">      </w:t>
      </w:r>
      <w:r>
        <w:rPr>
          <w:rFonts w:hint="eastAsia" w:hAnsi="宋体" w:cs="宋体"/>
          <w:szCs w:val="21"/>
        </w:rPr>
        <w:t>仲裁委员会仲裁。</w:t>
      </w:r>
    </w:p>
    <w:p>
      <w:pPr>
        <w:pStyle w:val="43"/>
        <w:spacing w:line="360" w:lineRule="auto"/>
        <w:ind w:firstLine="420" w:firstLineChars="200"/>
        <w:rPr>
          <w:szCs w:val="21"/>
        </w:rPr>
      </w:pPr>
      <w:r>
        <w:rPr>
          <w:szCs w:val="21"/>
        </w:rPr>
        <w:t xml:space="preserve">6. </w:t>
      </w:r>
      <w:r>
        <w:rPr>
          <w:rFonts w:hint="eastAsia" w:hAnsi="宋体" w:cs="宋体"/>
          <w:szCs w:val="21"/>
        </w:rPr>
        <w:t>本保函自我方法定代表人（或其授权代理人）签字并加盖公章之日起生效。</w:t>
      </w:r>
    </w:p>
    <w:p>
      <w:pPr>
        <w:pStyle w:val="43"/>
        <w:spacing w:line="360" w:lineRule="auto"/>
        <w:rPr>
          <w:szCs w:val="21"/>
        </w:rPr>
      </w:pPr>
    </w:p>
    <w:p>
      <w:pPr>
        <w:pStyle w:val="43"/>
        <w:spacing w:line="360" w:lineRule="auto"/>
        <w:rPr>
          <w:szCs w:val="21"/>
        </w:rPr>
      </w:pPr>
      <w:r>
        <w:rPr>
          <w:rFonts w:hint="eastAsia" w:hAnsi="宋体" w:cs="宋体"/>
          <w:szCs w:val="21"/>
        </w:rPr>
        <w:t>担</w:t>
      </w:r>
      <w:r>
        <w:rPr>
          <w:szCs w:val="21"/>
        </w:rPr>
        <w:t xml:space="preserve"> </w:t>
      </w:r>
      <w:r>
        <w:rPr>
          <w:rFonts w:hint="eastAsia" w:hAnsi="宋体" w:cs="宋体"/>
          <w:szCs w:val="21"/>
        </w:rPr>
        <w:t>保</w:t>
      </w:r>
      <w:r>
        <w:rPr>
          <w:szCs w:val="21"/>
        </w:rPr>
        <w:t xml:space="preserve"> </w:t>
      </w:r>
      <w:r>
        <w:rPr>
          <w:rFonts w:hint="eastAsia" w:hAnsi="宋体" w:cs="宋体"/>
          <w:szCs w:val="21"/>
        </w:rPr>
        <w:t>人：</w:t>
      </w:r>
      <w:r>
        <w:rPr>
          <w:szCs w:val="21"/>
          <w:u w:val="single"/>
        </w:rPr>
        <w:t xml:space="preserve">                           </w:t>
      </w:r>
      <w:r>
        <w:rPr>
          <w:rFonts w:hint="eastAsia" w:hAnsi="宋体" w:cs="宋体"/>
          <w:szCs w:val="21"/>
        </w:rPr>
        <w:t>（盖单位章）</w:t>
      </w:r>
    </w:p>
    <w:p>
      <w:pPr>
        <w:pStyle w:val="43"/>
        <w:spacing w:line="360" w:lineRule="auto"/>
        <w:rPr>
          <w:szCs w:val="21"/>
        </w:rPr>
      </w:pPr>
      <w:r>
        <w:rPr>
          <w:rFonts w:hint="eastAsia" w:hAnsi="宋体" w:cs="宋体"/>
          <w:szCs w:val="21"/>
        </w:rPr>
        <w:t>法定代表人或其委托代理人：</w:t>
      </w:r>
      <w:r>
        <w:rPr>
          <w:szCs w:val="21"/>
          <w:u w:val="single"/>
        </w:rPr>
        <w:t xml:space="preserve">               </w:t>
      </w:r>
      <w:r>
        <w:rPr>
          <w:rFonts w:hint="eastAsia" w:hAnsi="宋体" w:cs="宋体"/>
          <w:szCs w:val="21"/>
        </w:rPr>
        <w:t>（签字）</w:t>
      </w:r>
    </w:p>
    <w:p>
      <w:pPr>
        <w:pStyle w:val="43"/>
        <w:spacing w:line="360" w:lineRule="auto"/>
        <w:rPr>
          <w:szCs w:val="21"/>
        </w:rPr>
      </w:pPr>
      <w:r>
        <w:rPr>
          <w:rFonts w:hint="eastAsia" w:hAnsi="宋体" w:cs="宋体"/>
          <w:szCs w:val="21"/>
        </w:rPr>
        <w:t>地</w:t>
      </w:r>
      <w:r>
        <w:rPr>
          <w:szCs w:val="21"/>
        </w:rPr>
        <w:t xml:space="preserve">    </w:t>
      </w:r>
      <w:r>
        <w:rPr>
          <w:rFonts w:hint="eastAsia" w:hAnsi="宋体" w:cs="宋体"/>
          <w:szCs w:val="21"/>
        </w:rPr>
        <w:t>址：</w:t>
      </w:r>
      <w:r>
        <w:rPr>
          <w:szCs w:val="21"/>
          <w:u w:val="single"/>
        </w:rPr>
        <w:t xml:space="preserve">                                      </w:t>
      </w:r>
    </w:p>
    <w:p>
      <w:pPr>
        <w:pStyle w:val="43"/>
        <w:spacing w:line="360" w:lineRule="auto"/>
        <w:rPr>
          <w:szCs w:val="21"/>
        </w:rPr>
      </w:pPr>
      <w:r>
        <w:rPr>
          <w:rFonts w:hint="eastAsia" w:hAnsi="宋体" w:cs="宋体"/>
          <w:szCs w:val="21"/>
        </w:rPr>
        <w:t>邮政编码：</w:t>
      </w:r>
      <w:r>
        <w:rPr>
          <w:szCs w:val="21"/>
          <w:u w:val="single"/>
        </w:rPr>
        <w:t xml:space="preserve">                                      </w:t>
      </w:r>
    </w:p>
    <w:p>
      <w:pPr>
        <w:pStyle w:val="43"/>
        <w:spacing w:line="360" w:lineRule="auto"/>
        <w:rPr>
          <w:szCs w:val="21"/>
          <w:u w:val="single"/>
        </w:rPr>
      </w:pPr>
      <w:r>
        <w:rPr>
          <w:rFonts w:hint="eastAsia" w:hAnsi="宋体" w:cs="宋体"/>
          <w:szCs w:val="21"/>
        </w:rPr>
        <w:t>电</w:t>
      </w:r>
      <w:r>
        <w:rPr>
          <w:szCs w:val="21"/>
        </w:rPr>
        <w:t xml:space="preserve">    </w:t>
      </w:r>
      <w:r>
        <w:rPr>
          <w:rFonts w:hint="eastAsia" w:hAnsi="宋体" w:cs="宋体"/>
          <w:szCs w:val="21"/>
        </w:rPr>
        <w:t>话：</w:t>
      </w:r>
      <w:r>
        <w:rPr>
          <w:szCs w:val="21"/>
          <w:u w:val="single"/>
        </w:rPr>
        <w:t xml:space="preserve">                                      </w:t>
      </w:r>
    </w:p>
    <w:p>
      <w:pPr>
        <w:pStyle w:val="43"/>
        <w:spacing w:line="360" w:lineRule="auto"/>
        <w:rPr>
          <w:szCs w:val="21"/>
        </w:rPr>
      </w:pPr>
      <w:r>
        <w:rPr>
          <w:rFonts w:hint="eastAsia" w:hAnsi="宋体" w:cs="宋体"/>
          <w:szCs w:val="21"/>
        </w:rPr>
        <w:t>传</w:t>
      </w:r>
      <w:r>
        <w:rPr>
          <w:szCs w:val="21"/>
        </w:rPr>
        <w:t xml:space="preserve">    </w:t>
      </w:r>
      <w:r>
        <w:rPr>
          <w:rFonts w:hint="eastAsia" w:hAnsi="宋体" w:cs="宋体"/>
          <w:szCs w:val="21"/>
        </w:rPr>
        <w:t>真：</w:t>
      </w:r>
      <w:r>
        <w:rPr>
          <w:szCs w:val="21"/>
          <w:u w:val="single"/>
        </w:rPr>
        <w:t xml:space="preserve">                                      </w:t>
      </w:r>
    </w:p>
    <w:p>
      <w:pPr>
        <w:pStyle w:val="43"/>
        <w:spacing w:line="360" w:lineRule="auto"/>
        <w:jc w:val="left"/>
        <w:rPr>
          <w:szCs w:val="21"/>
          <w:u w:val="single"/>
        </w:rPr>
      </w:pPr>
    </w:p>
    <w:p>
      <w:pPr>
        <w:pStyle w:val="43"/>
        <w:spacing w:line="360" w:lineRule="auto"/>
        <w:ind w:left="1329" w:hanging="1329" w:hangingChars="633"/>
        <w:rPr>
          <w:szCs w:val="21"/>
        </w:rPr>
      </w:pPr>
      <w:r>
        <w:rPr>
          <w:szCs w:val="21"/>
        </w:rPr>
        <w:t xml:space="preserve">               </w:t>
      </w:r>
      <w:r>
        <w:rPr>
          <w:szCs w:val="21"/>
          <w:u w:val="single"/>
        </w:rPr>
        <w:t xml:space="preserve">           </w:t>
      </w:r>
      <w:r>
        <w:rPr>
          <w:rFonts w:hint="eastAsia" w:hAnsi="宋体" w:cs="宋体"/>
          <w:szCs w:val="21"/>
        </w:rPr>
        <w:t>年</w:t>
      </w:r>
      <w:r>
        <w:rPr>
          <w:szCs w:val="21"/>
          <w:u w:val="single"/>
        </w:rPr>
        <w:t xml:space="preserve">        </w:t>
      </w:r>
      <w:r>
        <w:rPr>
          <w:rFonts w:hint="eastAsia" w:hAnsi="宋体" w:cs="宋体"/>
          <w:szCs w:val="21"/>
        </w:rPr>
        <w:t>月</w:t>
      </w:r>
      <w:r>
        <w:rPr>
          <w:szCs w:val="21"/>
          <w:u w:val="single"/>
        </w:rPr>
        <w:t xml:space="preserve">        </w:t>
      </w:r>
      <w:r>
        <w:rPr>
          <w:rFonts w:hint="eastAsia" w:hAnsi="宋体" w:cs="宋体"/>
          <w:szCs w:val="21"/>
        </w:rPr>
        <w:t>日</w:t>
      </w:r>
    </w:p>
    <w:p>
      <w:pPr>
        <w:pStyle w:val="43"/>
        <w:spacing w:line="360" w:lineRule="auto"/>
        <w:ind w:left="1329" w:hanging="1329" w:hangingChars="633"/>
        <w:rPr>
          <w:szCs w:val="21"/>
        </w:rPr>
      </w:pPr>
    </w:p>
    <w:p>
      <w:pPr>
        <w:pStyle w:val="43"/>
        <w:spacing w:line="440" w:lineRule="exact"/>
        <w:rPr>
          <w:rFonts w:hint="eastAsia" w:eastAsia="仿宋_GB2312" w:cs="仿宋_GB2312"/>
          <w:sz w:val="30"/>
          <w:szCs w:val="30"/>
        </w:rPr>
      </w:pPr>
    </w:p>
    <w:p>
      <w:pPr>
        <w:pStyle w:val="43"/>
        <w:spacing w:line="440" w:lineRule="exact"/>
        <w:rPr>
          <w:rFonts w:hint="eastAsia" w:eastAsia="仿宋_GB2312" w:cs="仿宋_GB2312"/>
          <w:sz w:val="30"/>
          <w:szCs w:val="30"/>
        </w:rPr>
      </w:pPr>
    </w:p>
    <w:p>
      <w:pPr>
        <w:pStyle w:val="43"/>
        <w:spacing w:line="440" w:lineRule="exact"/>
        <w:rPr>
          <w:rFonts w:hint="eastAsia" w:eastAsia="仿宋_GB2312" w:cs="仿宋_GB2312"/>
          <w:sz w:val="30"/>
          <w:szCs w:val="30"/>
        </w:rPr>
      </w:pPr>
    </w:p>
    <w:p>
      <w:pPr>
        <w:pStyle w:val="43"/>
        <w:spacing w:line="440" w:lineRule="exact"/>
        <w:rPr>
          <w:rFonts w:hint="eastAsia" w:eastAsia="仿宋_GB2312" w:cs="仿宋_GB2312"/>
          <w:sz w:val="30"/>
          <w:szCs w:val="30"/>
        </w:rPr>
      </w:pPr>
    </w:p>
    <w:p>
      <w:pPr>
        <w:pStyle w:val="43"/>
        <w:spacing w:line="440" w:lineRule="exact"/>
        <w:rPr>
          <w:rFonts w:hint="eastAsia" w:eastAsia="仿宋_GB2312" w:cs="仿宋_GB2312"/>
          <w:sz w:val="30"/>
          <w:szCs w:val="30"/>
        </w:rPr>
      </w:pPr>
    </w:p>
    <w:p>
      <w:pPr>
        <w:pStyle w:val="43"/>
        <w:spacing w:line="440" w:lineRule="exact"/>
        <w:rPr>
          <w:rFonts w:hint="eastAsia" w:eastAsia="仿宋_GB2312" w:cs="仿宋_GB2312"/>
          <w:sz w:val="30"/>
          <w:szCs w:val="30"/>
        </w:rPr>
      </w:pPr>
    </w:p>
    <w:p>
      <w:pPr>
        <w:pStyle w:val="43"/>
        <w:spacing w:line="440" w:lineRule="exact"/>
        <w:rPr>
          <w:rFonts w:hint="eastAsia" w:eastAsia="仿宋_GB2312" w:cs="仿宋_GB2312"/>
          <w:sz w:val="30"/>
          <w:szCs w:val="30"/>
        </w:rPr>
      </w:pPr>
    </w:p>
    <w:p>
      <w:pPr>
        <w:pStyle w:val="43"/>
        <w:spacing w:line="440" w:lineRule="exact"/>
        <w:rPr>
          <w:rFonts w:hint="eastAsia" w:eastAsia="仿宋_GB2312" w:cs="仿宋_GB2312"/>
          <w:sz w:val="30"/>
          <w:szCs w:val="30"/>
        </w:rPr>
      </w:pPr>
    </w:p>
    <w:p>
      <w:pPr>
        <w:pStyle w:val="43"/>
        <w:spacing w:line="440" w:lineRule="exact"/>
        <w:rPr>
          <w:rFonts w:hint="eastAsia" w:eastAsia="仿宋_GB2312" w:cs="仿宋_GB2312"/>
          <w:sz w:val="30"/>
          <w:szCs w:val="30"/>
        </w:rPr>
      </w:pPr>
    </w:p>
    <w:p>
      <w:pPr>
        <w:pStyle w:val="43"/>
        <w:spacing w:line="440" w:lineRule="exact"/>
        <w:rPr>
          <w:rFonts w:hint="eastAsia" w:eastAsia="仿宋_GB2312" w:cs="仿宋_GB2312"/>
          <w:sz w:val="30"/>
          <w:szCs w:val="30"/>
        </w:rPr>
      </w:pPr>
    </w:p>
    <w:p>
      <w:pPr>
        <w:pStyle w:val="43"/>
        <w:spacing w:line="440" w:lineRule="exact"/>
        <w:rPr>
          <w:rFonts w:hint="eastAsia" w:eastAsia="仿宋_GB2312" w:cs="仿宋_GB2312"/>
          <w:sz w:val="30"/>
          <w:szCs w:val="30"/>
        </w:rPr>
      </w:pPr>
    </w:p>
    <w:p>
      <w:pPr>
        <w:pStyle w:val="43"/>
        <w:spacing w:line="440" w:lineRule="exact"/>
        <w:rPr>
          <w:rFonts w:hint="eastAsia" w:eastAsia="仿宋_GB2312" w:cs="仿宋_GB2312"/>
          <w:sz w:val="30"/>
          <w:szCs w:val="30"/>
        </w:rPr>
      </w:pPr>
    </w:p>
    <w:p>
      <w:pPr>
        <w:pStyle w:val="43"/>
        <w:spacing w:line="440" w:lineRule="exact"/>
        <w:rPr>
          <w:rFonts w:eastAsia="黑体"/>
          <w:sz w:val="30"/>
          <w:szCs w:val="30"/>
        </w:rPr>
      </w:pPr>
      <w:r>
        <w:rPr>
          <w:rFonts w:hint="eastAsia" w:eastAsia="仿宋_GB2312" w:cs="仿宋_GB2312"/>
          <w:sz w:val="30"/>
          <w:szCs w:val="30"/>
        </w:rPr>
        <w:t>附</w:t>
      </w:r>
      <w:bookmarkStart w:id="269" w:name="_Toc296503225"/>
      <w:bookmarkStart w:id="270" w:name="_Toc296944564"/>
      <w:bookmarkStart w:id="271" w:name="_Toc296346726"/>
      <w:bookmarkStart w:id="272" w:name="_Toc296347224"/>
      <w:bookmarkStart w:id="273" w:name="_Toc296891053"/>
      <w:bookmarkStart w:id="274" w:name="_Toc267261692"/>
      <w:bookmarkStart w:id="275" w:name="_Toc296891265"/>
      <w:r>
        <w:rPr>
          <w:rFonts w:hint="eastAsia" w:eastAsia="仿宋_GB2312" w:cs="仿宋_GB2312"/>
          <w:sz w:val="30"/>
          <w:szCs w:val="30"/>
        </w:rPr>
        <w:t>件</w:t>
      </w:r>
      <w:r>
        <w:rPr>
          <w:rFonts w:eastAsia="仿宋_GB2312"/>
          <w:sz w:val="30"/>
          <w:szCs w:val="30"/>
        </w:rPr>
        <w:t>6</w:t>
      </w:r>
      <w:r>
        <w:rPr>
          <w:rFonts w:hint="eastAsia" w:eastAsia="仿宋_GB2312" w:cs="仿宋_GB2312"/>
          <w:sz w:val="30"/>
          <w:szCs w:val="30"/>
        </w:rPr>
        <w:t>：</w:t>
      </w:r>
    </w:p>
    <w:bookmarkEnd w:id="269"/>
    <w:bookmarkEnd w:id="270"/>
    <w:bookmarkEnd w:id="271"/>
    <w:bookmarkEnd w:id="272"/>
    <w:bookmarkEnd w:id="273"/>
    <w:bookmarkEnd w:id="274"/>
    <w:bookmarkEnd w:id="275"/>
    <w:p>
      <w:pPr>
        <w:pStyle w:val="43"/>
        <w:spacing w:before="120" w:beforeLines="50" w:after="120" w:afterLines="50" w:line="440" w:lineRule="exact"/>
        <w:jc w:val="center"/>
        <w:rPr>
          <w:rFonts w:eastAsia="黑体"/>
          <w:sz w:val="30"/>
          <w:szCs w:val="30"/>
        </w:rPr>
      </w:pPr>
      <w:r>
        <w:rPr>
          <w:rFonts w:hint="eastAsia" w:eastAsia="黑体" w:cs="黑体"/>
          <w:sz w:val="30"/>
          <w:szCs w:val="30"/>
        </w:rPr>
        <w:t>承包人用于本工程施工的机械设备表</w:t>
      </w:r>
    </w:p>
    <w:tbl>
      <w:tblPr>
        <w:tblStyle w:val="16"/>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序号</w:t>
            </w: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机械或设备名称</w:t>
            </w:r>
          </w:p>
        </w:tc>
        <w:tc>
          <w:tcPr>
            <w:tcW w:w="850"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规格型号</w:t>
            </w:r>
          </w:p>
        </w:tc>
        <w:tc>
          <w:tcPr>
            <w:tcW w:w="1058"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数量</w:t>
            </w:r>
          </w:p>
        </w:tc>
        <w:tc>
          <w:tcPr>
            <w:tcW w:w="880"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产地</w:t>
            </w:r>
          </w:p>
        </w:tc>
        <w:tc>
          <w:tcPr>
            <w:tcW w:w="1020"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制造年份</w:t>
            </w:r>
          </w:p>
        </w:tc>
        <w:tc>
          <w:tcPr>
            <w:tcW w:w="1480"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额定功率（</w:t>
            </w:r>
            <w:r>
              <w:rPr>
                <w:rFonts w:eastAsia="仿宋_GB2312"/>
                <w:sz w:val="28"/>
                <w:szCs w:val="28"/>
              </w:rPr>
              <w:t>kW</w:t>
            </w:r>
            <w:r>
              <w:rPr>
                <w:rFonts w:hint="eastAsia" w:eastAsia="仿宋_GB2312" w:cs="仿宋_GB2312"/>
                <w:sz w:val="28"/>
                <w:szCs w:val="28"/>
              </w:rPr>
              <w:t>）</w:t>
            </w:r>
          </w:p>
        </w:tc>
        <w:tc>
          <w:tcPr>
            <w:tcW w:w="1020"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生产能力</w:t>
            </w:r>
          </w:p>
        </w:tc>
        <w:tc>
          <w:tcPr>
            <w:tcW w:w="921" w:type="dxa"/>
            <w:noWrap w:val="0"/>
            <w:vAlign w:val="center"/>
          </w:tcPr>
          <w:p>
            <w:pPr>
              <w:pStyle w:val="43"/>
              <w:keepNext/>
              <w:adjustRightInd w:val="0"/>
              <w:spacing w:line="440" w:lineRule="exact"/>
              <w:ind w:left="66" w:leftChars="30" w:right="66" w:rightChars="30"/>
              <w:jc w:val="center"/>
              <w:textAlignment w:val="baseline"/>
              <w:rPr>
                <w:rFonts w:eastAsia="仿宋_GB2312"/>
                <w:sz w:val="28"/>
                <w:szCs w:val="28"/>
              </w:rPr>
            </w:pPr>
            <w:r>
              <w:rPr>
                <w:rFonts w:hint="eastAsia"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5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058"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8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02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48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02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921"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5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058"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8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02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48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02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921"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5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058"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8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02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48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02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921"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5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058"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8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02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48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02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921"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5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058"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8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02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48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02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921"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5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058"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8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02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48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02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921"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5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058"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8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02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48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02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921"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5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058"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8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02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48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02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921"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43"/>
              <w:rPr>
                <w:rFonts w:eastAsia="仿宋_GB2312"/>
                <w:sz w:val="30"/>
                <w:szCs w:val="30"/>
              </w:rPr>
            </w:pPr>
          </w:p>
        </w:tc>
        <w:tc>
          <w:tcPr>
            <w:tcW w:w="1418" w:type="dxa"/>
            <w:noWrap w:val="0"/>
            <w:vAlign w:val="top"/>
          </w:tcPr>
          <w:p>
            <w:pPr>
              <w:pStyle w:val="43"/>
              <w:rPr>
                <w:rFonts w:eastAsia="仿宋_GB2312"/>
                <w:sz w:val="30"/>
                <w:szCs w:val="30"/>
              </w:rPr>
            </w:pPr>
          </w:p>
        </w:tc>
        <w:tc>
          <w:tcPr>
            <w:tcW w:w="850" w:type="dxa"/>
            <w:noWrap w:val="0"/>
            <w:vAlign w:val="top"/>
          </w:tcPr>
          <w:p>
            <w:pPr>
              <w:pStyle w:val="43"/>
              <w:rPr>
                <w:rFonts w:eastAsia="仿宋_GB2312"/>
                <w:sz w:val="30"/>
                <w:szCs w:val="30"/>
              </w:rPr>
            </w:pPr>
          </w:p>
        </w:tc>
        <w:tc>
          <w:tcPr>
            <w:tcW w:w="1058" w:type="dxa"/>
            <w:noWrap w:val="0"/>
            <w:vAlign w:val="top"/>
          </w:tcPr>
          <w:p>
            <w:pPr>
              <w:pStyle w:val="43"/>
              <w:rPr>
                <w:rFonts w:eastAsia="仿宋_GB2312"/>
                <w:sz w:val="30"/>
                <w:szCs w:val="30"/>
              </w:rPr>
            </w:pPr>
          </w:p>
        </w:tc>
        <w:tc>
          <w:tcPr>
            <w:tcW w:w="880" w:type="dxa"/>
            <w:noWrap w:val="0"/>
            <w:vAlign w:val="top"/>
          </w:tcPr>
          <w:p>
            <w:pPr>
              <w:pStyle w:val="43"/>
              <w:rPr>
                <w:rFonts w:eastAsia="仿宋_GB2312"/>
                <w:sz w:val="30"/>
                <w:szCs w:val="30"/>
              </w:rPr>
            </w:pPr>
          </w:p>
        </w:tc>
        <w:tc>
          <w:tcPr>
            <w:tcW w:w="1020" w:type="dxa"/>
            <w:noWrap w:val="0"/>
            <w:vAlign w:val="top"/>
          </w:tcPr>
          <w:p>
            <w:pPr>
              <w:pStyle w:val="43"/>
              <w:rPr>
                <w:rFonts w:eastAsia="仿宋_GB2312"/>
                <w:sz w:val="30"/>
                <w:szCs w:val="30"/>
              </w:rPr>
            </w:pPr>
          </w:p>
        </w:tc>
        <w:tc>
          <w:tcPr>
            <w:tcW w:w="1480" w:type="dxa"/>
            <w:noWrap w:val="0"/>
            <w:vAlign w:val="top"/>
          </w:tcPr>
          <w:p>
            <w:pPr>
              <w:pStyle w:val="43"/>
              <w:rPr>
                <w:rFonts w:eastAsia="仿宋_GB2312"/>
                <w:sz w:val="30"/>
                <w:szCs w:val="30"/>
              </w:rPr>
            </w:pPr>
          </w:p>
        </w:tc>
        <w:tc>
          <w:tcPr>
            <w:tcW w:w="1020" w:type="dxa"/>
            <w:noWrap w:val="0"/>
            <w:vAlign w:val="top"/>
          </w:tcPr>
          <w:p>
            <w:pPr>
              <w:pStyle w:val="43"/>
              <w:rPr>
                <w:rFonts w:eastAsia="仿宋_GB2312"/>
                <w:sz w:val="30"/>
                <w:szCs w:val="30"/>
              </w:rPr>
            </w:pPr>
          </w:p>
        </w:tc>
        <w:tc>
          <w:tcPr>
            <w:tcW w:w="921" w:type="dxa"/>
            <w:noWrap w:val="0"/>
            <w:vAlign w:val="top"/>
          </w:tcPr>
          <w:p>
            <w:pPr>
              <w:pStyle w:val="4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418"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5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058"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88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02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48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1020"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c>
          <w:tcPr>
            <w:tcW w:w="921" w:type="dxa"/>
            <w:noWrap w:val="0"/>
            <w:vAlign w:val="center"/>
          </w:tcPr>
          <w:p>
            <w:pPr>
              <w:pStyle w:val="43"/>
              <w:keepNext/>
              <w:adjustRightInd w:val="0"/>
              <w:spacing w:line="440" w:lineRule="exact"/>
              <w:ind w:left="66" w:leftChars="30" w:right="66" w:rightChars="30"/>
              <w:jc w:val="center"/>
              <w:textAlignment w:val="baseline"/>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43"/>
              <w:rPr>
                <w:rFonts w:eastAsia="仿宋_GB2312"/>
                <w:sz w:val="30"/>
                <w:szCs w:val="30"/>
              </w:rPr>
            </w:pPr>
          </w:p>
        </w:tc>
        <w:tc>
          <w:tcPr>
            <w:tcW w:w="1418" w:type="dxa"/>
            <w:noWrap w:val="0"/>
            <w:vAlign w:val="top"/>
          </w:tcPr>
          <w:p>
            <w:pPr>
              <w:pStyle w:val="43"/>
              <w:rPr>
                <w:rFonts w:eastAsia="仿宋_GB2312"/>
                <w:sz w:val="30"/>
                <w:szCs w:val="30"/>
              </w:rPr>
            </w:pPr>
          </w:p>
        </w:tc>
        <w:tc>
          <w:tcPr>
            <w:tcW w:w="850" w:type="dxa"/>
            <w:noWrap w:val="0"/>
            <w:vAlign w:val="top"/>
          </w:tcPr>
          <w:p>
            <w:pPr>
              <w:pStyle w:val="43"/>
              <w:rPr>
                <w:rFonts w:eastAsia="仿宋_GB2312"/>
                <w:sz w:val="30"/>
                <w:szCs w:val="30"/>
              </w:rPr>
            </w:pPr>
          </w:p>
        </w:tc>
        <w:tc>
          <w:tcPr>
            <w:tcW w:w="1058" w:type="dxa"/>
            <w:noWrap w:val="0"/>
            <w:vAlign w:val="top"/>
          </w:tcPr>
          <w:p>
            <w:pPr>
              <w:pStyle w:val="43"/>
              <w:rPr>
                <w:rFonts w:eastAsia="仿宋_GB2312"/>
                <w:sz w:val="30"/>
                <w:szCs w:val="30"/>
              </w:rPr>
            </w:pPr>
          </w:p>
        </w:tc>
        <w:tc>
          <w:tcPr>
            <w:tcW w:w="880" w:type="dxa"/>
            <w:noWrap w:val="0"/>
            <w:vAlign w:val="top"/>
          </w:tcPr>
          <w:p>
            <w:pPr>
              <w:pStyle w:val="43"/>
              <w:rPr>
                <w:rFonts w:eastAsia="仿宋_GB2312"/>
                <w:sz w:val="30"/>
                <w:szCs w:val="30"/>
              </w:rPr>
            </w:pPr>
          </w:p>
        </w:tc>
        <w:tc>
          <w:tcPr>
            <w:tcW w:w="1020" w:type="dxa"/>
            <w:noWrap w:val="0"/>
            <w:vAlign w:val="top"/>
          </w:tcPr>
          <w:p>
            <w:pPr>
              <w:pStyle w:val="43"/>
              <w:rPr>
                <w:rFonts w:eastAsia="仿宋_GB2312"/>
                <w:sz w:val="30"/>
                <w:szCs w:val="30"/>
              </w:rPr>
            </w:pPr>
          </w:p>
        </w:tc>
        <w:tc>
          <w:tcPr>
            <w:tcW w:w="1480" w:type="dxa"/>
            <w:noWrap w:val="0"/>
            <w:vAlign w:val="top"/>
          </w:tcPr>
          <w:p>
            <w:pPr>
              <w:pStyle w:val="43"/>
              <w:rPr>
                <w:rFonts w:eastAsia="仿宋_GB2312"/>
                <w:sz w:val="30"/>
                <w:szCs w:val="30"/>
              </w:rPr>
            </w:pPr>
          </w:p>
        </w:tc>
        <w:tc>
          <w:tcPr>
            <w:tcW w:w="1020" w:type="dxa"/>
            <w:noWrap w:val="0"/>
            <w:vAlign w:val="top"/>
          </w:tcPr>
          <w:p>
            <w:pPr>
              <w:pStyle w:val="43"/>
              <w:rPr>
                <w:rFonts w:eastAsia="仿宋_GB2312"/>
                <w:sz w:val="30"/>
                <w:szCs w:val="30"/>
              </w:rPr>
            </w:pPr>
          </w:p>
        </w:tc>
        <w:tc>
          <w:tcPr>
            <w:tcW w:w="921" w:type="dxa"/>
            <w:noWrap w:val="0"/>
            <w:vAlign w:val="top"/>
          </w:tcPr>
          <w:p>
            <w:pPr>
              <w:pStyle w:val="4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43"/>
              <w:rPr>
                <w:rFonts w:eastAsia="仿宋_GB2312"/>
                <w:sz w:val="30"/>
                <w:szCs w:val="30"/>
              </w:rPr>
            </w:pPr>
          </w:p>
        </w:tc>
        <w:tc>
          <w:tcPr>
            <w:tcW w:w="1418" w:type="dxa"/>
            <w:noWrap w:val="0"/>
            <w:vAlign w:val="top"/>
          </w:tcPr>
          <w:p>
            <w:pPr>
              <w:pStyle w:val="43"/>
              <w:rPr>
                <w:rFonts w:eastAsia="仿宋_GB2312"/>
                <w:sz w:val="30"/>
                <w:szCs w:val="30"/>
              </w:rPr>
            </w:pPr>
          </w:p>
        </w:tc>
        <w:tc>
          <w:tcPr>
            <w:tcW w:w="850" w:type="dxa"/>
            <w:noWrap w:val="0"/>
            <w:vAlign w:val="top"/>
          </w:tcPr>
          <w:p>
            <w:pPr>
              <w:pStyle w:val="43"/>
              <w:rPr>
                <w:rFonts w:eastAsia="仿宋_GB2312"/>
                <w:sz w:val="30"/>
                <w:szCs w:val="30"/>
              </w:rPr>
            </w:pPr>
          </w:p>
        </w:tc>
        <w:tc>
          <w:tcPr>
            <w:tcW w:w="1058" w:type="dxa"/>
            <w:noWrap w:val="0"/>
            <w:vAlign w:val="top"/>
          </w:tcPr>
          <w:p>
            <w:pPr>
              <w:pStyle w:val="43"/>
              <w:rPr>
                <w:rFonts w:eastAsia="仿宋_GB2312"/>
                <w:sz w:val="30"/>
                <w:szCs w:val="30"/>
              </w:rPr>
            </w:pPr>
          </w:p>
        </w:tc>
        <w:tc>
          <w:tcPr>
            <w:tcW w:w="880" w:type="dxa"/>
            <w:noWrap w:val="0"/>
            <w:vAlign w:val="top"/>
          </w:tcPr>
          <w:p>
            <w:pPr>
              <w:pStyle w:val="43"/>
              <w:rPr>
                <w:rFonts w:eastAsia="仿宋_GB2312"/>
                <w:sz w:val="30"/>
                <w:szCs w:val="30"/>
              </w:rPr>
            </w:pPr>
          </w:p>
        </w:tc>
        <w:tc>
          <w:tcPr>
            <w:tcW w:w="1020" w:type="dxa"/>
            <w:noWrap w:val="0"/>
            <w:vAlign w:val="top"/>
          </w:tcPr>
          <w:p>
            <w:pPr>
              <w:pStyle w:val="43"/>
              <w:rPr>
                <w:rFonts w:eastAsia="仿宋_GB2312"/>
                <w:sz w:val="30"/>
                <w:szCs w:val="30"/>
              </w:rPr>
            </w:pPr>
          </w:p>
        </w:tc>
        <w:tc>
          <w:tcPr>
            <w:tcW w:w="1480" w:type="dxa"/>
            <w:noWrap w:val="0"/>
            <w:vAlign w:val="top"/>
          </w:tcPr>
          <w:p>
            <w:pPr>
              <w:pStyle w:val="43"/>
              <w:rPr>
                <w:rFonts w:eastAsia="仿宋_GB2312"/>
                <w:sz w:val="30"/>
                <w:szCs w:val="30"/>
              </w:rPr>
            </w:pPr>
          </w:p>
        </w:tc>
        <w:tc>
          <w:tcPr>
            <w:tcW w:w="1020" w:type="dxa"/>
            <w:noWrap w:val="0"/>
            <w:vAlign w:val="top"/>
          </w:tcPr>
          <w:p>
            <w:pPr>
              <w:pStyle w:val="43"/>
              <w:rPr>
                <w:rFonts w:eastAsia="仿宋_GB2312"/>
                <w:sz w:val="30"/>
                <w:szCs w:val="30"/>
              </w:rPr>
            </w:pPr>
          </w:p>
        </w:tc>
        <w:tc>
          <w:tcPr>
            <w:tcW w:w="921" w:type="dxa"/>
            <w:noWrap w:val="0"/>
            <w:vAlign w:val="top"/>
          </w:tcPr>
          <w:p>
            <w:pPr>
              <w:pStyle w:val="4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43"/>
              <w:rPr>
                <w:rFonts w:eastAsia="仿宋_GB2312"/>
                <w:sz w:val="30"/>
                <w:szCs w:val="30"/>
              </w:rPr>
            </w:pPr>
          </w:p>
        </w:tc>
        <w:tc>
          <w:tcPr>
            <w:tcW w:w="1418" w:type="dxa"/>
            <w:noWrap w:val="0"/>
            <w:vAlign w:val="top"/>
          </w:tcPr>
          <w:p>
            <w:pPr>
              <w:pStyle w:val="43"/>
              <w:rPr>
                <w:rFonts w:eastAsia="仿宋_GB2312"/>
                <w:sz w:val="30"/>
                <w:szCs w:val="30"/>
              </w:rPr>
            </w:pPr>
          </w:p>
        </w:tc>
        <w:tc>
          <w:tcPr>
            <w:tcW w:w="850" w:type="dxa"/>
            <w:noWrap w:val="0"/>
            <w:vAlign w:val="top"/>
          </w:tcPr>
          <w:p>
            <w:pPr>
              <w:pStyle w:val="43"/>
              <w:rPr>
                <w:rFonts w:eastAsia="仿宋_GB2312"/>
                <w:sz w:val="30"/>
                <w:szCs w:val="30"/>
              </w:rPr>
            </w:pPr>
          </w:p>
        </w:tc>
        <w:tc>
          <w:tcPr>
            <w:tcW w:w="1058" w:type="dxa"/>
            <w:noWrap w:val="0"/>
            <w:vAlign w:val="top"/>
          </w:tcPr>
          <w:p>
            <w:pPr>
              <w:pStyle w:val="43"/>
              <w:rPr>
                <w:rFonts w:eastAsia="仿宋_GB2312"/>
                <w:sz w:val="30"/>
                <w:szCs w:val="30"/>
              </w:rPr>
            </w:pPr>
          </w:p>
        </w:tc>
        <w:tc>
          <w:tcPr>
            <w:tcW w:w="880" w:type="dxa"/>
            <w:noWrap w:val="0"/>
            <w:vAlign w:val="top"/>
          </w:tcPr>
          <w:p>
            <w:pPr>
              <w:pStyle w:val="43"/>
              <w:rPr>
                <w:rFonts w:eastAsia="仿宋_GB2312"/>
                <w:sz w:val="30"/>
                <w:szCs w:val="30"/>
              </w:rPr>
            </w:pPr>
          </w:p>
        </w:tc>
        <w:tc>
          <w:tcPr>
            <w:tcW w:w="1020" w:type="dxa"/>
            <w:noWrap w:val="0"/>
            <w:vAlign w:val="top"/>
          </w:tcPr>
          <w:p>
            <w:pPr>
              <w:pStyle w:val="43"/>
              <w:rPr>
                <w:rFonts w:eastAsia="仿宋_GB2312"/>
                <w:sz w:val="30"/>
                <w:szCs w:val="30"/>
              </w:rPr>
            </w:pPr>
          </w:p>
        </w:tc>
        <w:tc>
          <w:tcPr>
            <w:tcW w:w="1480" w:type="dxa"/>
            <w:noWrap w:val="0"/>
            <w:vAlign w:val="top"/>
          </w:tcPr>
          <w:p>
            <w:pPr>
              <w:pStyle w:val="43"/>
              <w:rPr>
                <w:rFonts w:eastAsia="仿宋_GB2312"/>
                <w:sz w:val="30"/>
                <w:szCs w:val="30"/>
              </w:rPr>
            </w:pPr>
          </w:p>
        </w:tc>
        <w:tc>
          <w:tcPr>
            <w:tcW w:w="1020" w:type="dxa"/>
            <w:noWrap w:val="0"/>
            <w:vAlign w:val="top"/>
          </w:tcPr>
          <w:p>
            <w:pPr>
              <w:pStyle w:val="43"/>
              <w:rPr>
                <w:rFonts w:eastAsia="仿宋_GB2312"/>
                <w:sz w:val="30"/>
                <w:szCs w:val="30"/>
              </w:rPr>
            </w:pPr>
          </w:p>
        </w:tc>
        <w:tc>
          <w:tcPr>
            <w:tcW w:w="921" w:type="dxa"/>
            <w:noWrap w:val="0"/>
            <w:vAlign w:val="top"/>
          </w:tcPr>
          <w:p>
            <w:pPr>
              <w:pStyle w:val="4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43"/>
              <w:rPr>
                <w:rFonts w:eastAsia="仿宋_GB2312"/>
                <w:sz w:val="30"/>
                <w:szCs w:val="30"/>
              </w:rPr>
            </w:pPr>
          </w:p>
        </w:tc>
        <w:tc>
          <w:tcPr>
            <w:tcW w:w="1418" w:type="dxa"/>
            <w:noWrap w:val="0"/>
            <w:vAlign w:val="top"/>
          </w:tcPr>
          <w:p>
            <w:pPr>
              <w:pStyle w:val="43"/>
              <w:rPr>
                <w:rFonts w:eastAsia="仿宋_GB2312"/>
                <w:sz w:val="30"/>
                <w:szCs w:val="30"/>
              </w:rPr>
            </w:pPr>
          </w:p>
        </w:tc>
        <w:tc>
          <w:tcPr>
            <w:tcW w:w="850" w:type="dxa"/>
            <w:noWrap w:val="0"/>
            <w:vAlign w:val="top"/>
          </w:tcPr>
          <w:p>
            <w:pPr>
              <w:pStyle w:val="43"/>
              <w:rPr>
                <w:rFonts w:eastAsia="仿宋_GB2312"/>
                <w:sz w:val="30"/>
                <w:szCs w:val="30"/>
              </w:rPr>
            </w:pPr>
          </w:p>
        </w:tc>
        <w:tc>
          <w:tcPr>
            <w:tcW w:w="1058" w:type="dxa"/>
            <w:noWrap w:val="0"/>
            <w:vAlign w:val="top"/>
          </w:tcPr>
          <w:p>
            <w:pPr>
              <w:pStyle w:val="43"/>
              <w:rPr>
                <w:rFonts w:eastAsia="仿宋_GB2312"/>
                <w:sz w:val="30"/>
                <w:szCs w:val="30"/>
              </w:rPr>
            </w:pPr>
          </w:p>
        </w:tc>
        <w:tc>
          <w:tcPr>
            <w:tcW w:w="880" w:type="dxa"/>
            <w:noWrap w:val="0"/>
            <w:vAlign w:val="top"/>
          </w:tcPr>
          <w:p>
            <w:pPr>
              <w:pStyle w:val="43"/>
              <w:rPr>
                <w:rFonts w:eastAsia="仿宋_GB2312"/>
                <w:sz w:val="30"/>
                <w:szCs w:val="30"/>
              </w:rPr>
            </w:pPr>
          </w:p>
        </w:tc>
        <w:tc>
          <w:tcPr>
            <w:tcW w:w="1020" w:type="dxa"/>
            <w:noWrap w:val="0"/>
            <w:vAlign w:val="top"/>
          </w:tcPr>
          <w:p>
            <w:pPr>
              <w:pStyle w:val="43"/>
              <w:rPr>
                <w:rFonts w:eastAsia="仿宋_GB2312"/>
                <w:sz w:val="30"/>
                <w:szCs w:val="30"/>
              </w:rPr>
            </w:pPr>
          </w:p>
        </w:tc>
        <w:tc>
          <w:tcPr>
            <w:tcW w:w="1480" w:type="dxa"/>
            <w:noWrap w:val="0"/>
            <w:vAlign w:val="top"/>
          </w:tcPr>
          <w:p>
            <w:pPr>
              <w:pStyle w:val="43"/>
              <w:rPr>
                <w:rFonts w:eastAsia="仿宋_GB2312"/>
                <w:sz w:val="30"/>
                <w:szCs w:val="30"/>
              </w:rPr>
            </w:pPr>
          </w:p>
        </w:tc>
        <w:tc>
          <w:tcPr>
            <w:tcW w:w="1020" w:type="dxa"/>
            <w:noWrap w:val="0"/>
            <w:vAlign w:val="top"/>
          </w:tcPr>
          <w:p>
            <w:pPr>
              <w:pStyle w:val="43"/>
              <w:rPr>
                <w:rFonts w:eastAsia="仿宋_GB2312"/>
                <w:sz w:val="30"/>
                <w:szCs w:val="30"/>
              </w:rPr>
            </w:pPr>
          </w:p>
        </w:tc>
        <w:tc>
          <w:tcPr>
            <w:tcW w:w="921" w:type="dxa"/>
            <w:noWrap w:val="0"/>
            <w:vAlign w:val="top"/>
          </w:tcPr>
          <w:p>
            <w:pPr>
              <w:pStyle w:val="4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43"/>
              <w:rPr>
                <w:rFonts w:eastAsia="仿宋_GB2312"/>
                <w:sz w:val="30"/>
                <w:szCs w:val="30"/>
              </w:rPr>
            </w:pPr>
          </w:p>
        </w:tc>
        <w:tc>
          <w:tcPr>
            <w:tcW w:w="1418" w:type="dxa"/>
            <w:noWrap w:val="0"/>
            <w:vAlign w:val="top"/>
          </w:tcPr>
          <w:p>
            <w:pPr>
              <w:pStyle w:val="43"/>
              <w:rPr>
                <w:rFonts w:eastAsia="仿宋_GB2312"/>
                <w:sz w:val="30"/>
                <w:szCs w:val="30"/>
              </w:rPr>
            </w:pPr>
          </w:p>
        </w:tc>
        <w:tc>
          <w:tcPr>
            <w:tcW w:w="850" w:type="dxa"/>
            <w:noWrap w:val="0"/>
            <w:vAlign w:val="top"/>
          </w:tcPr>
          <w:p>
            <w:pPr>
              <w:pStyle w:val="43"/>
              <w:rPr>
                <w:rFonts w:eastAsia="仿宋_GB2312"/>
                <w:sz w:val="30"/>
                <w:szCs w:val="30"/>
              </w:rPr>
            </w:pPr>
          </w:p>
        </w:tc>
        <w:tc>
          <w:tcPr>
            <w:tcW w:w="1058" w:type="dxa"/>
            <w:noWrap w:val="0"/>
            <w:vAlign w:val="top"/>
          </w:tcPr>
          <w:p>
            <w:pPr>
              <w:pStyle w:val="43"/>
              <w:rPr>
                <w:rFonts w:eastAsia="仿宋_GB2312"/>
                <w:sz w:val="30"/>
                <w:szCs w:val="30"/>
              </w:rPr>
            </w:pPr>
          </w:p>
        </w:tc>
        <w:tc>
          <w:tcPr>
            <w:tcW w:w="880" w:type="dxa"/>
            <w:noWrap w:val="0"/>
            <w:vAlign w:val="top"/>
          </w:tcPr>
          <w:p>
            <w:pPr>
              <w:pStyle w:val="43"/>
              <w:rPr>
                <w:rFonts w:eastAsia="仿宋_GB2312"/>
                <w:sz w:val="30"/>
                <w:szCs w:val="30"/>
              </w:rPr>
            </w:pPr>
          </w:p>
        </w:tc>
        <w:tc>
          <w:tcPr>
            <w:tcW w:w="1020" w:type="dxa"/>
            <w:noWrap w:val="0"/>
            <w:vAlign w:val="top"/>
          </w:tcPr>
          <w:p>
            <w:pPr>
              <w:pStyle w:val="43"/>
              <w:rPr>
                <w:rFonts w:eastAsia="仿宋_GB2312"/>
                <w:sz w:val="30"/>
                <w:szCs w:val="30"/>
              </w:rPr>
            </w:pPr>
          </w:p>
        </w:tc>
        <w:tc>
          <w:tcPr>
            <w:tcW w:w="1480" w:type="dxa"/>
            <w:noWrap w:val="0"/>
            <w:vAlign w:val="top"/>
          </w:tcPr>
          <w:p>
            <w:pPr>
              <w:pStyle w:val="43"/>
              <w:rPr>
                <w:rFonts w:eastAsia="仿宋_GB2312"/>
                <w:sz w:val="30"/>
                <w:szCs w:val="30"/>
              </w:rPr>
            </w:pPr>
          </w:p>
        </w:tc>
        <w:tc>
          <w:tcPr>
            <w:tcW w:w="1020" w:type="dxa"/>
            <w:noWrap w:val="0"/>
            <w:vAlign w:val="top"/>
          </w:tcPr>
          <w:p>
            <w:pPr>
              <w:pStyle w:val="43"/>
              <w:rPr>
                <w:rFonts w:eastAsia="仿宋_GB2312"/>
                <w:sz w:val="30"/>
                <w:szCs w:val="30"/>
              </w:rPr>
            </w:pPr>
          </w:p>
        </w:tc>
        <w:tc>
          <w:tcPr>
            <w:tcW w:w="921" w:type="dxa"/>
            <w:noWrap w:val="0"/>
            <w:vAlign w:val="top"/>
          </w:tcPr>
          <w:p>
            <w:pPr>
              <w:pStyle w:val="4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43"/>
              <w:rPr>
                <w:rFonts w:eastAsia="仿宋_GB2312"/>
                <w:sz w:val="30"/>
                <w:szCs w:val="30"/>
              </w:rPr>
            </w:pPr>
          </w:p>
        </w:tc>
        <w:tc>
          <w:tcPr>
            <w:tcW w:w="1418" w:type="dxa"/>
            <w:noWrap w:val="0"/>
            <w:vAlign w:val="top"/>
          </w:tcPr>
          <w:p>
            <w:pPr>
              <w:pStyle w:val="43"/>
              <w:rPr>
                <w:rFonts w:eastAsia="仿宋_GB2312"/>
                <w:sz w:val="30"/>
                <w:szCs w:val="30"/>
              </w:rPr>
            </w:pPr>
          </w:p>
        </w:tc>
        <w:tc>
          <w:tcPr>
            <w:tcW w:w="850" w:type="dxa"/>
            <w:noWrap w:val="0"/>
            <w:vAlign w:val="top"/>
          </w:tcPr>
          <w:p>
            <w:pPr>
              <w:pStyle w:val="43"/>
              <w:rPr>
                <w:rFonts w:eastAsia="仿宋_GB2312"/>
                <w:sz w:val="30"/>
                <w:szCs w:val="30"/>
              </w:rPr>
            </w:pPr>
          </w:p>
        </w:tc>
        <w:tc>
          <w:tcPr>
            <w:tcW w:w="1058" w:type="dxa"/>
            <w:noWrap w:val="0"/>
            <w:vAlign w:val="top"/>
          </w:tcPr>
          <w:p>
            <w:pPr>
              <w:pStyle w:val="43"/>
              <w:rPr>
                <w:rFonts w:eastAsia="仿宋_GB2312"/>
                <w:sz w:val="30"/>
                <w:szCs w:val="30"/>
              </w:rPr>
            </w:pPr>
          </w:p>
        </w:tc>
        <w:tc>
          <w:tcPr>
            <w:tcW w:w="880" w:type="dxa"/>
            <w:noWrap w:val="0"/>
            <w:vAlign w:val="top"/>
          </w:tcPr>
          <w:p>
            <w:pPr>
              <w:pStyle w:val="43"/>
              <w:rPr>
                <w:rFonts w:eastAsia="仿宋_GB2312"/>
                <w:sz w:val="30"/>
                <w:szCs w:val="30"/>
              </w:rPr>
            </w:pPr>
          </w:p>
        </w:tc>
        <w:tc>
          <w:tcPr>
            <w:tcW w:w="1020" w:type="dxa"/>
            <w:noWrap w:val="0"/>
            <w:vAlign w:val="top"/>
          </w:tcPr>
          <w:p>
            <w:pPr>
              <w:pStyle w:val="43"/>
              <w:rPr>
                <w:rFonts w:eastAsia="仿宋_GB2312"/>
                <w:sz w:val="30"/>
                <w:szCs w:val="30"/>
              </w:rPr>
            </w:pPr>
          </w:p>
        </w:tc>
        <w:tc>
          <w:tcPr>
            <w:tcW w:w="1480" w:type="dxa"/>
            <w:noWrap w:val="0"/>
            <w:vAlign w:val="top"/>
          </w:tcPr>
          <w:p>
            <w:pPr>
              <w:pStyle w:val="43"/>
              <w:rPr>
                <w:rFonts w:eastAsia="仿宋_GB2312"/>
                <w:sz w:val="30"/>
                <w:szCs w:val="30"/>
              </w:rPr>
            </w:pPr>
          </w:p>
        </w:tc>
        <w:tc>
          <w:tcPr>
            <w:tcW w:w="1020" w:type="dxa"/>
            <w:noWrap w:val="0"/>
            <w:vAlign w:val="top"/>
          </w:tcPr>
          <w:p>
            <w:pPr>
              <w:pStyle w:val="43"/>
              <w:rPr>
                <w:rFonts w:eastAsia="仿宋_GB2312"/>
                <w:sz w:val="30"/>
                <w:szCs w:val="30"/>
              </w:rPr>
            </w:pPr>
          </w:p>
        </w:tc>
        <w:tc>
          <w:tcPr>
            <w:tcW w:w="921" w:type="dxa"/>
            <w:noWrap w:val="0"/>
            <w:vAlign w:val="top"/>
          </w:tcPr>
          <w:p>
            <w:pPr>
              <w:pStyle w:val="4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43"/>
              <w:rPr>
                <w:rFonts w:eastAsia="仿宋_GB2312"/>
                <w:sz w:val="30"/>
                <w:szCs w:val="30"/>
              </w:rPr>
            </w:pPr>
          </w:p>
        </w:tc>
        <w:tc>
          <w:tcPr>
            <w:tcW w:w="1418" w:type="dxa"/>
            <w:noWrap w:val="0"/>
            <w:vAlign w:val="top"/>
          </w:tcPr>
          <w:p>
            <w:pPr>
              <w:pStyle w:val="43"/>
              <w:rPr>
                <w:rFonts w:eastAsia="仿宋_GB2312"/>
                <w:sz w:val="30"/>
                <w:szCs w:val="30"/>
              </w:rPr>
            </w:pPr>
          </w:p>
        </w:tc>
        <w:tc>
          <w:tcPr>
            <w:tcW w:w="850" w:type="dxa"/>
            <w:noWrap w:val="0"/>
            <w:vAlign w:val="top"/>
          </w:tcPr>
          <w:p>
            <w:pPr>
              <w:pStyle w:val="43"/>
              <w:rPr>
                <w:rFonts w:eastAsia="仿宋_GB2312"/>
                <w:sz w:val="30"/>
                <w:szCs w:val="30"/>
              </w:rPr>
            </w:pPr>
          </w:p>
        </w:tc>
        <w:tc>
          <w:tcPr>
            <w:tcW w:w="1058" w:type="dxa"/>
            <w:noWrap w:val="0"/>
            <w:vAlign w:val="top"/>
          </w:tcPr>
          <w:p>
            <w:pPr>
              <w:pStyle w:val="43"/>
              <w:rPr>
                <w:rFonts w:eastAsia="仿宋_GB2312"/>
                <w:sz w:val="30"/>
                <w:szCs w:val="30"/>
              </w:rPr>
            </w:pPr>
          </w:p>
        </w:tc>
        <w:tc>
          <w:tcPr>
            <w:tcW w:w="880" w:type="dxa"/>
            <w:noWrap w:val="0"/>
            <w:vAlign w:val="top"/>
          </w:tcPr>
          <w:p>
            <w:pPr>
              <w:pStyle w:val="43"/>
              <w:rPr>
                <w:rFonts w:eastAsia="仿宋_GB2312"/>
                <w:sz w:val="30"/>
                <w:szCs w:val="30"/>
              </w:rPr>
            </w:pPr>
          </w:p>
        </w:tc>
        <w:tc>
          <w:tcPr>
            <w:tcW w:w="1020" w:type="dxa"/>
            <w:noWrap w:val="0"/>
            <w:vAlign w:val="top"/>
          </w:tcPr>
          <w:p>
            <w:pPr>
              <w:pStyle w:val="43"/>
              <w:rPr>
                <w:rFonts w:eastAsia="仿宋_GB2312"/>
                <w:sz w:val="30"/>
                <w:szCs w:val="30"/>
              </w:rPr>
            </w:pPr>
          </w:p>
        </w:tc>
        <w:tc>
          <w:tcPr>
            <w:tcW w:w="1480" w:type="dxa"/>
            <w:noWrap w:val="0"/>
            <w:vAlign w:val="top"/>
          </w:tcPr>
          <w:p>
            <w:pPr>
              <w:pStyle w:val="43"/>
              <w:rPr>
                <w:rFonts w:eastAsia="仿宋_GB2312"/>
                <w:sz w:val="30"/>
                <w:szCs w:val="30"/>
              </w:rPr>
            </w:pPr>
          </w:p>
        </w:tc>
        <w:tc>
          <w:tcPr>
            <w:tcW w:w="1020" w:type="dxa"/>
            <w:noWrap w:val="0"/>
            <w:vAlign w:val="top"/>
          </w:tcPr>
          <w:p>
            <w:pPr>
              <w:pStyle w:val="43"/>
              <w:rPr>
                <w:rFonts w:eastAsia="仿宋_GB2312"/>
                <w:sz w:val="30"/>
                <w:szCs w:val="30"/>
              </w:rPr>
            </w:pPr>
          </w:p>
        </w:tc>
        <w:tc>
          <w:tcPr>
            <w:tcW w:w="921" w:type="dxa"/>
            <w:noWrap w:val="0"/>
            <w:vAlign w:val="top"/>
          </w:tcPr>
          <w:p>
            <w:pPr>
              <w:pStyle w:val="4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43"/>
              <w:rPr>
                <w:rFonts w:eastAsia="仿宋_GB2312"/>
                <w:sz w:val="30"/>
                <w:szCs w:val="30"/>
              </w:rPr>
            </w:pPr>
          </w:p>
        </w:tc>
        <w:tc>
          <w:tcPr>
            <w:tcW w:w="1418" w:type="dxa"/>
            <w:noWrap w:val="0"/>
            <w:vAlign w:val="top"/>
          </w:tcPr>
          <w:p>
            <w:pPr>
              <w:pStyle w:val="43"/>
              <w:rPr>
                <w:rFonts w:eastAsia="仿宋_GB2312"/>
                <w:sz w:val="30"/>
                <w:szCs w:val="30"/>
              </w:rPr>
            </w:pPr>
          </w:p>
        </w:tc>
        <w:tc>
          <w:tcPr>
            <w:tcW w:w="850" w:type="dxa"/>
            <w:noWrap w:val="0"/>
            <w:vAlign w:val="top"/>
          </w:tcPr>
          <w:p>
            <w:pPr>
              <w:pStyle w:val="43"/>
              <w:rPr>
                <w:rFonts w:eastAsia="仿宋_GB2312"/>
                <w:sz w:val="30"/>
                <w:szCs w:val="30"/>
              </w:rPr>
            </w:pPr>
          </w:p>
        </w:tc>
        <w:tc>
          <w:tcPr>
            <w:tcW w:w="1058" w:type="dxa"/>
            <w:noWrap w:val="0"/>
            <w:vAlign w:val="top"/>
          </w:tcPr>
          <w:p>
            <w:pPr>
              <w:pStyle w:val="43"/>
              <w:rPr>
                <w:rFonts w:eastAsia="仿宋_GB2312"/>
                <w:sz w:val="30"/>
                <w:szCs w:val="30"/>
              </w:rPr>
            </w:pPr>
          </w:p>
        </w:tc>
        <w:tc>
          <w:tcPr>
            <w:tcW w:w="880" w:type="dxa"/>
            <w:noWrap w:val="0"/>
            <w:vAlign w:val="top"/>
          </w:tcPr>
          <w:p>
            <w:pPr>
              <w:pStyle w:val="43"/>
              <w:rPr>
                <w:rFonts w:eastAsia="仿宋_GB2312"/>
                <w:sz w:val="30"/>
                <w:szCs w:val="30"/>
              </w:rPr>
            </w:pPr>
          </w:p>
        </w:tc>
        <w:tc>
          <w:tcPr>
            <w:tcW w:w="1020" w:type="dxa"/>
            <w:noWrap w:val="0"/>
            <w:vAlign w:val="top"/>
          </w:tcPr>
          <w:p>
            <w:pPr>
              <w:pStyle w:val="43"/>
              <w:rPr>
                <w:rFonts w:eastAsia="仿宋_GB2312"/>
                <w:sz w:val="30"/>
                <w:szCs w:val="30"/>
              </w:rPr>
            </w:pPr>
          </w:p>
        </w:tc>
        <w:tc>
          <w:tcPr>
            <w:tcW w:w="1480" w:type="dxa"/>
            <w:noWrap w:val="0"/>
            <w:vAlign w:val="top"/>
          </w:tcPr>
          <w:p>
            <w:pPr>
              <w:pStyle w:val="43"/>
              <w:rPr>
                <w:rFonts w:eastAsia="仿宋_GB2312"/>
                <w:sz w:val="30"/>
                <w:szCs w:val="30"/>
              </w:rPr>
            </w:pPr>
          </w:p>
        </w:tc>
        <w:tc>
          <w:tcPr>
            <w:tcW w:w="1020" w:type="dxa"/>
            <w:noWrap w:val="0"/>
            <w:vAlign w:val="top"/>
          </w:tcPr>
          <w:p>
            <w:pPr>
              <w:pStyle w:val="43"/>
              <w:rPr>
                <w:rFonts w:eastAsia="仿宋_GB2312"/>
                <w:sz w:val="30"/>
                <w:szCs w:val="30"/>
              </w:rPr>
            </w:pPr>
          </w:p>
        </w:tc>
        <w:tc>
          <w:tcPr>
            <w:tcW w:w="921" w:type="dxa"/>
            <w:noWrap w:val="0"/>
            <w:vAlign w:val="top"/>
          </w:tcPr>
          <w:p>
            <w:pPr>
              <w:pStyle w:val="4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43"/>
              <w:rPr>
                <w:rFonts w:eastAsia="仿宋_GB2312"/>
                <w:sz w:val="30"/>
                <w:szCs w:val="30"/>
              </w:rPr>
            </w:pPr>
          </w:p>
        </w:tc>
        <w:tc>
          <w:tcPr>
            <w:tcW w:w="1418" w:type="dxa"/>
            <w:noWrap w:val="0"/>
            <w:vAlign w:val="top"/>
          </w:tcPr>
          <w:p>
            <w:pPr>
              <w:pStyle w:val="43"/>
              <w:rPr>
                <w:rFonts w:eastAsia="仿宋_GB2312"/>
                <w:sz w:val="30"/>
                <w:szCs w:val="30"/>
              </w:rPr>
            </w:pPr>
          </w:p>
        </w:tc>
        <w:tc>
          <w:tcPr>
            <w:tcW w:w="850" w:type="dxa"/>
            <w:noWrap w:val="0"/>
            <w:vAlign w:val="top"/>
          </w:tcPr>
          <w:p>
            <w:pPr>
              <w:pStyle w:val="43"/>
              <w:rPr>
                <w:rFonts w:eastAsia="仿宋_GB2312"/>
                <w:sz w:val="30"/>
                <w:szCs w:val="30"/>
              </w:rPr>
            </w:pPr>
          </w:p>
        </w:tc>
        <w:tc>
          <w:tcPr>
            <w:tcW w:w="1058" w:type="dxa"/>
            <w:noWrap w:val="0"/>
            <w:vAlign w:val="top"/>
          </w:tcPr>
          <w:p>
            <w:pPr>
              <w:pStyle w:val="43"/>
              <w:rPr>
                <w:rFonts w:eastAsia="仿宋_GB2312"/>
                <w:sz w:val="30"/>
                <w:szCs w:val="30"/>
              </w:rPr>
            </w:pPr>
          </w:p>
        </w:tc>
        <w:tc>
          <w:tcPr>
            <w:tcW w:w="880" w:type="dxa"/>
            <w:noWrap w:val="0"/>
            <w:vAlign w:val="top"/>
          </w:tcPr>
          <w:p>
            <w:pPr>
              <w:pStyle w:val="43"/>
              <w:rPr>
                <w:rFonts w:eastAsia="仿宋_GB2312"/>
                <w:sz w:val="30"/>
                <w:szCs w:val="30"/>
              </w:rPr>
            </w:pPr>
          </w:p>
        </w:tc>
        <w:tc>
          <w:tcPr>
            <w:tcW w:w="1020" w:type="dxa"/>
            <w:noWrap w:val="0"/>
            <w:vAlign w:val="top"/>
          </w:tcPr>
          <w:p>
            <w:pPr>
              <w:pStyle w:val="43"/>
              <w:rPr>
                <w:rFonts w:eastAsia="仿宋_GB2312"/>
                <w:sz w:val="30"/>
                <w:szCs w:val="30"/>
              </w:rPr>
            </w:pPr>
          </w:p>
        </w:tc>
        <w:tc>
          <w:tcPr>
            <w:tcW w:w="1480" w:type="dxa"/>
            <w:noWrap w:val="0"/>
            <w:vAlign w:val="top"/>
          </w:tcPr>
          <w:p>
            <w:pPr>
              <w:pStyle w:val="43"/>
              <w:rPr>
                <w:rFonts w:eastAsia="仿宋_GB2312"/>
                <w:sz w:val="30"/>
                <w:szCs w:val="30"/>
              </w:rPr>
            </w:pPr>
          </w:p>
        </w:tc>
        <w:tc>
          <w:tcPr>
            <w:tcW w:w="1020" w:type="dxa"/>
            <w:noWrap w:val="0"/>
            <w:vAlign w:val="top"/>
          </w:tcPr>
          <w:p>
            <w:pPr>
              <w:pStyle w:val="43"/>
              <w:rPr>
                <w:rFonts w:eastAsia="仿宋_GB2312"/>
                <w:sz w:val="30"/>
                <w:szCs w:val="30"/>
              </w:rPr>
            </w:pPr>
          </w:p>
        </w:tc>
        <w:tc>
          <w:tcPr>
            <w:tcW w:w="921" w:type="dxa"/>
            <w:noWrap w:val="0"/>
            <w:vAlign w:val="top"/>
          </w:tcPr>
          <w:p>
            <w:pPr>
              <w:pStyle w:val="43"/>
              <w:rPr>
                <w:rFonts w:eastAsia="仿宋_GB2312"/>
                <w:sz w:val="30"/>
                <w:szCs w:val="30"/>
              </w:rPr>
            </w:pPr>
          </w:p>
        </w:tc>
      </w:tr>
    </w:tbl>
    <w:p>
      <w:pPr>
        <w:pStyle w:val="43"/>
        <w:spacing w:line="360" w:lineRule="auto"/>
        <w:rPr>
          <w:rFonts w:hint="eastAsia" w:eastAsia="仿宋_GB2312" w:cs="仿宋_GB2312"/>
          <w:sz w:val="30"/>
          <w:szCs w:val="30"/>
        </w:rPr>
      </w:pPr>
    </w:p>
    <w:p>
      <w:pPr>
        <w:pStyle w:val="43"/>
        <w:spacing w:line="360" w:lineRule="auto"/>
        <w:rPr>
          <w:rFonts w:hint="eastAsia" w:eastAsia="仿宋_GB2312" w:cs="仿宋_GB2312"/>
          <w:sz w:val="30"/>
          <w:szCs w:val="30"/>
        </w:rPr>
      </w:pPr>
    </w:p>
    <w:p>
      <w:pPr>
        <w:pStyle w:val="43"/>
        <w:spacing w:line="360" w:lineRule="auto"/>
        <w:rPr>
          <w:rFonts w:hint="eastAsia" w:eastAsia="仿宋_GB2312" w:cs="仿宋_GB2312"/>
          <w:sz w:val="30"/>
          <w:szCs w:val="30"/>
        </w:rPr>
      </w:pPr>
    </w:p>
    <w:p>
      <w:pPr>
        <w:pStyle w:val="43"/>
        <w:spacing w:line="360" w:lineRule="auto"/>
        <w:rPr>
          <w:rFonts w:hint="eastAsia" w:eastAsia="仿宋_GB2312" w:cs="仿宋_GB2312"/>
          <w:sz w:val="30"/>
          <w:szCs w:val="30"/>
        </w:rPr>
      </w:pPr>
    </w:p>
    <w:p>
      <w:pPr>
        <w:pStyle w:val="43"/>
        <w:spacing w:line="360" w:lineRule="auto"/>
        <w:rPr>
          <w:rFonts w:eastAsia="黑体"/>
          <w:sz w:val="30"/>
          <w:szCs w:val="30"/>
        </w:rPr>
      </w:pPr>
      <w:r>
        <w:rPr>
          <w:rFonts w:hint="eastAsia" w:eastAsia="仿宋_GB2312" w:cs="仿宋_GB2312"/>
          <w:sz w:val="30"/>
          <w:szCs w:val="30"/>
        </w:rPr>
        <w:t>附件</w:t>
      </w:r>
      <w:r>
        <w:rPr>
          <w:rFonts w:eastAsia="仿宋_GB2312"/>
          <w:sz w:val="30"/>
          <w:szCs w:val="30"/>
        </w:rPr>
        <w:t>7</w:t>
      </w:r>
      <w:r>
        <w:rPr>
          <w:rFonts w:hint="eastAsia" w:eastAsia="仿宋_GB2312" w:cs="仿宋_GB2312"/>
          <w:sz w:val="30"/>
          <w:szCs w:val="30"/>
        </w:rPr>
        <w:t>：</w:t>
      </w:r>
    </w:p>
    <w:p>
      <w:pPr>
        <w:pStyle w:val="43"/>
        <w:spacing w:before="120" w:beforeLines="50" w:after="120" w:afterLines="50" w:line="440" w:lineRule="exact"/>
        <w:jc w:val="center"/>
        <w:rPr>
          <w:rFonts w:eastAsia="黑体"/>
          <w:sz w:val="30"/>
          <w:szCs w:val="30"/>
        </w:rPr>
      </w:pPr>
      <w:r>
        <w:rPr>
          <w:rFonts w:hint="eastAsia" w:eastAsia="黑体" w:cs="黑体"/>
          <w:sz w:val="30"/>
          <w:szCs w:val="30"/>
        </w:rPr>
        <w:t>预付款担保</w:t>
      </w:r>
    </w:p>
    <w:p>
      <w:pPr>
        <w:pStyle w:val="43"/>
        <w:spacing w:line="360" w:lineRule="auto"/>
        <w:rPr>
          <w:szCs w:val="21"/>
        </w:rPr>
      </w:pPr>
      <w:r>
        <w:rPr>
          <w:szCs w:val="21"/>
          <w:u w:val="single"/>
        </w:rPr>
        <w:t xml:space="preserve">                    </w:t>
      </w:r>
      <w:r>
        <w:rPr>
          <w:szCs w:val="21"/>
        </w:rPr>
        <w:t xml:space="preserve"> </w:t>
      </w:r>
      <w:r>
        <w:rPr>
          <w:rFonts w:hint="eastAsia" w:hAnsi="宋体" w:cs="宋体"/>
          <w:szCs w:val="21"/>
        </w:rPr>
        <w:t>（发包人名称）：</w:t>
      </w:r>
    </w:p>
    <w:p>
      <w:pPr>
        <w:pStyle w:val="43"/>
        <w:spacing w:line="360" w:lineRule="auto"/>
        <w:ind w:firstLine="420" w:firstLineChars="200"/>
        <w:rPr>
          <w:szCs w:val="21"/>
        </w:rPr>
      </w:pPr>
      <w:r>
        <w:rPr>
          <w:rFonts w:hint="eastAsia" w:hAnsi="宋体" w:cs="宋体"/>
          <w:szCs w:val="21"/>
        </w:rPr>
        <w:t>根据</w:t>
      </w:r>
      <w:r>
        <w:rPr>
          <w:szCs w:val="21"/>
          <w:u w:val="single"/>
        </w:rPr>
        <w:t xml:space="preserve">                 </w:t>
      </w:r>
      <w:r>
        <w:rPr>
          <w:rFonts w:hint="eastAsia" w:hAnsi="宋体" w:cs="宋体"/>
          <w:szCs w:val="21"/>
        </w:rPr>
        <w:t>（承包人名称）（以下称</w:t>
      </w:r>
      <w:r>
        <w:rPr>
          <w:szCs w:val="21"/>
        </w:rPr>
        <w:t>“</w:t>
      </w:r>
      <w:r>
        <w:rPr>
          <w:rFonts w:hint="eastAsia" w:hAnsi="宋体" w:cs="宋体"/>
          <w:szCs w:val="21"/>
        </w:rPr>
        <w:t>承包人</w:t>
      </w:r>
      <w:r>
        <w:rPr>
          <w:szCs w:val="21"/>
        </w:rPr>
        <w:t>”</w:t>
      </w:r>
      <w:r>
        <w:rPr>
          <w:rFonts w:hint="eastAsia" w:hAnsi="宋体" w:cs="宋体"/>
          <w:szCs w:val="21"/>
        </w:rPr>
        <w:t>）与</w:t>
      </w:r>
      <w:r>
        <w:rPr>
          <w:szCs w:val="21"/>
          <w:u w:val="single"/>
        </w:rPr>
        <w:t xml:space="preserve">                        </w:t>
      </w:r>
      <w:r>
        <w:rPr>
          <w:rFonts w:hint="eastAsia" w:hAnsi="宋体" w:cs="宋体"/>
          <w:szCs w:val="21"/>
        </w:rPr>
        <w:t>（发包人名称）（以下简称</w:t>
      </w:r>
      <w:r>
        <w:rPr>
          <w:szCs w:val="21"/>
        </w:rPr>
        <w:t>“</w:t>
      </w:r>
      <w:r>
        <w:rPr>
          <w:rFonts w:hint="eastAsia" w:hAnsi="宋体" w:cs="宋体"/>
          <w:szCs w:val="21"/>
        </w:rPr>
        <w:t>发包人</w:t>
      </w:r>
      <w:r>
        <w:rPr>
          <w:szCs w:val="21"/>
        </w:rPr>
        <w:t>”</w:t>
      </w:r>
      <w:r>
        <w:rPr>
          <w:rFonts w:hint="eastAsia" w:hAnsi="宋体" w:cs="宋体"/>
          <w:szCs w:val="21"/>
        </w:rPr>
        <w:t>）于</w:t>
      </w:r>
      <w:r>
        <w:rPr>
          <w:szCs w:val="21"/>
          <w:u w:val="single"/>
        </w:rPr>
        <w:t xml:space="preserve">           </w:t>
      </w:r>
      <w:r>
        <w:rPr>
          <w:rFonts w:hint="eastAsia" w:hAnsi="宋体" w:cs="宋体"/>
          <w:szCs w:val="21"/>
        </w:rPr>
        <w:t>年</w:t>
      </w:r>
      <w:r>
        <w:rPr>
          <w:szCs w:val="21"/>
          <w:u w:val="single"/>
        </w:rPr>
        <w:t xml:space="preserve">    </w:t>
      </w:r>
      <w:r>
        <w:rPr>
          <w:rFonts w:hint="eastAsia" w:hAnsi="宋体" w:cs="宋体"/>
          <w:szCs w:val="21"/>
        </w:rPr>
        <w:t>月</w:t>
      </w:r>
      <w:r>
        <w:rPr>
          <w:szCs w:val="21"/>
          <w:u w:val="single"/>
        </w:rPr>
        <w:t xml:space="preserve">    </w:t>
      </w:r>
      <w:r>
        <w:rPr>
          <w:rFonts w:hint="eastAsia" w:hAnsi="宋体" w:cs="宋体"/>
          <w:szCs w:val="21"/>
        </w:rPr>
        <w:t>日签订的</w:t>
      </w:r>
      <w:r>
        <w:rPr>
          <w:szCs w:val="21"/>
          <w:u w:val="single"/>
        </w:rPr>
        <w:t xml:space="preserve">                   </w:t>
      </w:r>
      <w:r>
        <w:rPr>
          <w:rFonts w:hint="eastAsia" w:hAnsi="宋体" w:cs="宋体"/>
          <w:szCs w:val="21"/>
        </w:rPr>
        <w:t>（工程名称）《建设工程施工合同》，承包人按约定的金额向你方提交一份预付款担保，即有权得到你方支付相等金额的预付款。我方愿意就你方提供给承包人的预付款为承包人提供连带责任担保。</w:t>
      </w:r>
    </w:p>
    <w:p>
      <w:pPr>
        <w:pStyle w:val="43"/>
        <w:spacing w:line="360" w:lineRule="auto"/>
        <w:ind w:firstLine="420" w:firstLineChars="200"/>
        <w:rPr>
          <w:szCs w:val="21"/>
        </w:rPr>
      </w:pPr>
      <w:r>
        <w:rPr>
          <w:szCs w:val="21"/>
        </w:rPr>
        <w:t xml:space="preserve">1. </w:t>
      </w:r>
      <w:r>
        <w:rPr>
          <w:rFonts w:hint="eastAsia" w:hAnsi="宋体" w:cs="宋体"/>
          <w:szCs w:val="21"/>
        </w:rPr>
        <w:t>担保金额人民币（大写）</w:t>
      </w:r>
      <w:r>
        <w:rPr>
          <w:szCs w:val="21"/>
          <w:u w:val="single"/>
        </w:rPr>
        <w:t xml:space="preserve">                </w:t>
      </w:r>
      <w:r>
        <w:rPr>
          <w:rFonts w:hint="eastAsia" w:hAnsi="宋体" w:cs="宋体"/>
          <w:szCs w:val="21"/>
        </w:rPr>
        <w:t>元（</w:t>
      </w:r>
      <w:r>
        <w:rPr>
          <w:szCs w:val="21"/>
        </w:rPr>
        <w:t>¥</w:t>
      </w:r>
      <w:r>
        <w:rPr>
          <w:szCs w:val="21"/>
          <w:u w:val="single"/>
        </w:rPr>
        <w:t xml:space="preserve">             </w:t>
      </w:r>
      <w:r>
        <w:rPr>
          <w:rFonts w:hint="eastAsia" w:hAnsi="宋体" w:cs="宋体"/>
          <w:szCs w:val="21"/>
        </w:rPr>
        <w:t>）。</w:t>
      </w:r>
    </w:p>
    <w:p>
      <w:pPr>
        <w:pStyle w:val="43"/>
        <w:spacing w:line="360" w:lineRule="auto"/>
        <w:ind w:firstLine="420" w:firstLineChars="200"/>
        <w:rPr>
          <w:szCs w:val="21"/>
        </w:rPr>
      </w:pPr>
      <w:r>
        <w:rPr>
          <w:szCs w:val="21"/>
        </w:rPr>
        <w:t xml:space="preserve">2. </w:t>
      </w:r>
      <w:r>
        <w:rPr>
          <w:rFonts w:hint="eastAsia" w:hAnsi="宋体" w:cs="宋体"/>
          <w:szCs w:val="21"/>
        </w:rPr>
        <w:t>担保有效期自预付款支付给承包人起生效，至你方签发的进度款支付证书说明已完全扣清止。</w:t>
      </w:r>
    </w:p>
    <w:p>
      <w:pPr>
        <w:pStyle w:val="43"/>
        <w:spacing w:line="360" w:lineRule="auto"/>
        <w:ind w:firstLine="420" w:firstLineChars="200"/>
        <w:rPr>
          <w:szCs w:val="21"/>
        </w:rPr>
      </w:pPr>
      <w:r>
        <w:rPr>
          <w:szCs w:val="21"/>
        </w:rPr>
        <w:t xml:space="preserve">3. </w:t>
      </w:r>
      <w:r>
        <w:rPr>
          <w:rFonts w:hint="eastAsia" w:hAnsi="宋体" w:cs="宋体"/>
          <w:szCs w:val="21"/>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pStyle w:val="43"/>
        <w:spacing w:line="360" w:lineRule="auto"/>
        <w:ind w:firstLine="420" w:firstLineChars="200"/>
        <w:rPr>
          <w:szCs w:val="21"/>
        </w:rPr>
      </w:pPr>
      <w:r>
        <w:rPr>
          <w:szCs w:val="21"/>
        </w:rPr>
        <w:t xml:space="preserve">4. </w:t>
      </w:r>
      <w:r>
        <w:rPr>
          <w:rFonts w:hint="eastAsia" w:hAnsi="宋体" w:cs="宋体"/>
          <w:szCs w:val="21"/>
        </w:rPr>
        <w:t>你方和承包人按合同约定变更合同时，我方承担本保函规定的义务不变。</w:t>
      </w:r>
    </w:p>
    <w:p>
      <w:pPr>
        <w:pStyle w:val="43"/>
        <w:spacing w:line="360" w:lineRule="auto"/>
        <w:ind w:firstLine="420" w:firstLineChars="200"/>
        <w:rPr>
          <w:szCs w:val="21"/>
        </w:rPr>
      </w:pPr>
      <w:r>
        <w:rPr>
          <w:szCs w:val="21"/>
        </w:rPr>
        <w:t xml:space="preserve">5. </w:t>
      </w:r>
      <w:r>
        <w:rPr>
          <w:rFonts w:hint="eastAsia" w:hAnsi="宋体" w:cs="宋体"/>
          <w:szCs w:val="21"/>
        </w:rPr>
        <w:t>因本保函发生的纠纷，可由双方协商解决，协商不成的，任何一方均可提请</w:t>
      </w:r>
      <w:r>
        <w:rPr>
          <w:szCs w:val="21"/>
          <w:u w:val="single"/>
        </w:rPr>
        <w:t xml:space="preserve">      </w:t>
      </w:r>
      <w:r>
        <w:rPr>
          <w:rFonts w:hint="eastAsia" w:hAnsi="宋体" w:cs="宋体"/>
          <w:szCs w:val="21"/>
        </w:rPr>
        <w:t>仲裁委员会仲裁。</w:t>
      </w:r>
    </w:p>
    <w:p>
      <w:pPr>
        <w:pStyle w:val="43"/>
        <w:spacing w:line="360" w:lineRule="auto"/>
        <w:ind w:firstLine="420" w:firstLineChars="200"/>
        <w:jc w:val="left"/>
        <w:rPr>
          <w:szCs w:val="21"/>
        </w:rPr>
      </w:pPr>
      <w:r>
        <w:rPr>
          <w:szCs w:val="21"/>
        </w:rPr>
        <w:t xml:space="preserve">6. </w:t>
      </w:r>
      <w:r>
        <w:rPr>
          <w:rFonts w:hint="eastAsia" w:hAnsi="宋体" w:cs="宋体"/>
          <w:szCs w:val="21"/>
        </w:rPr>
        <w:t>本保函自我方法定代表人（或其授权代理人）签字并加盖公章之日起生效。</w:t>
      </w:r>
    </w:p>
    <w:p>
      <w:pPr>
        <w:pStyle w:val="43"/>
        <w:spacing w:line="360" w:lineRule="auto"/>
        <w:rPr>
          <w:szCs w:val="21"/>
        </w:rPr>
      </w:pPr>
    </w:p>
    <w:p>
      <w:pPr>
        <w:pStyle w:val="43"/>
        <w:spacing w:line="360" w:lineRule="auto"/>
        <w:rPr>
          <w:szCs w:val="21"/>
        </w:rPr>
      </w:pPr>
      <w:r>
        <w:rPr>
          <w:rFonts w:hint="eastAsia" w:hAnsi="宋体" w:cs="宋体"/>
          <w:szCs w:val="21"/>
        </w:rPr>
        <w:t>担保人：</w:t>
      </w:r>
      <w:r>
        <w:rPr>
          <w:szCs w:val="21"/>
          <w:u w:val="single"/>
        </w:rPr>
        <w:t xml:space="preserve">                          </w:t>
      </w:r>
      <w:r>
        <w:rPr>
          <w:rFonts w:hint="eastAsia" w:hAnsi="宋体" w:cs="宋体"/>
          <w:szCs w:val="21"/>
        </w:rPr>
        <w:t>（盖单位章）</w:t>
      </w:r>
    </w:p>
    <w:p>
      <w:pPr>
        <w:pStyle w:val="43"/>
        <w:spacing w:line="360" w:lineRule="auto"/>
        <w:rPr>
          <w:szCs w:val="21"/>
        </w:rPr>
      </w:pPr>
      <w:r>
        <w:rPr>
          <w:rFonts w:hint="eastAsia" w:hAnsi="宋体" w:cs="宋体"/>
          <w:szCs w:val="21"/>
        </w:rPr>
        <w:t>法定代表人或其委托代理人：</w:t>
      </w:r>
      <w:r>
        <w:rPr>
          <w:szCs w:val="21"/>
          <w:u w:val="single"/>
        </w:rPr>
        <w:t xml:space="preserve">            </w:t>
      </w:r>
      <w:r>
        <w:rPr>
          <w:rFonts w:hint="eastAsia" w:hAnsi="宋体" w:cs="宋体"/>
          <w:szCs w:val="21"/>
        </w:rPr>
        <w:t>（签字）</w:t>
      </w:r>
    </w:p>
    <w:p>
      <w:pPr>
        <w:pStyle w:val="43"/>
        <w:spacing w:line="360" w:lineRule="auto"/>
        <w:rPr>
          <w:szCs w:val="21"/>
        </w:rPr>
      </w:pPr>
      <w:r>
        <w:rPr>
          <w:rFonts w:hint="eastAsia" w:hAnsi="宋体" w:cs="宋体"/>
          <w:szCs w:val="21"/>
        </w:rPr>
        <w:t>地</w:t>
      </w:r>
      <w:r>
        <w:rPr>
          <w:szCs w:val="21"/>
        </w:rPr>
        <w:t xml:space="preserve">    </w:t>
      </w:r>
      <w:r>
        <w:rPr>
          <w:rFonts w:hint="eastAsia" w:hAnsi="宋体" w:cs="宋体"/>
          <w:szCs w:val="21"/>
        </w:rPr>
        <w:t>址：</w:t>
      </w:r>
      <w:r>
        <w:rPr>
          <w:szCs w:val="21"/>
          <w:u w:val="single"/>
        </w:rPr>
        <w:t xml:space="preserve">                            </w:t>
      </w:r>
    </w:p>
    <w:p>
      <w:pPr>
        <w:pStyle w:val="43"/>
        <w:spacing w:line="360" w:lineRule="auto"/>
        <w:rPr>
          <w:szCs w:val="21"/>
          <w:u w:val="single"/>
        </w:rPr>
      </w:pPr>
      <w:r>
        <w:rPr>
          <w:rFonts w:hint="eastAsia" w:hAnsi="宋体" w:cs="宋体"/>
          <w:szCs w:val="21"/>
        </w:rPr>
        <w:t>邮政编码：</w:t>
      </w:r>
      <w:r>
        <w:rPr>
          <w:szCs w:val="21"/>
          <w:u w:val="single"/>
        </w:rPr>
        <w:t xml:space="preserve">                            </w:t>
      </w:r>
    </w:p>
    <w:p>
      <w:pPr>
        <w:pStyle w:val="43"/>
        <w:spacing w:line="360" w:lineRule="auto"/>
        <w:rPr>
          <w:szCs w:val="21"/>
          <w:u w:val="single"/>
        </w:rPr>
      </w:pPr>
      <w:r>
        <w:rPr>
          <w:rFonts w:hint="eastAsia" w:hAnsi="宋体" w:cs="宋体"/>
          <w:szCs w:val="21"/>
        </w:rPr>
        <w:t>电</w:t>
      </w:r>
      <w:r>
        <w:rPr>
          <w:szCs w:val="21"/>
        </w:rPr>
        <w:t xml:space="preserve">    </w:t>
      </w:r>
      <w:r>
        <w:rPr>
          <w:rFonts w:hint="eastAsia" w:hAnsi="宋体" w:cs="宋体"/>
          <w:szCs w:val="21"/>
        </w:rPr>
        <w:t>话：</w:t>
      </w:r>
      <w:r>
        <w:rPr>
          <w:szCs w:val="21"/>
          <w:u w:val="single"/>
        </w:rPr>
        <w:t xml:space="preserve">                            </w:t>
      </w:r>
    </w:p>
    <w:p>
      <w:pPr>
        <w:pStyle w:val="43"/>
        <w:spacing w:line="360" w:lineRule="auto"/>
        <w:rPr>
          <w:szCs w:val="21"/>
          <w:u w:val="single"/>
        </w:rPr>
      </w:pPr>
      <w:r>
        <w:rPr>
          <w:rFonts w:hint="eastAsia" w:hAnsi="宋体" w:cs="宋体"/>
          <w:szCs w:val="21"/>
        </w:rPr>
        <w:t>传</w:t>
      </w:r>
      <w:r>
        <w:rPr>
          <w:szCs w:val="21"/>
        </w:rPr>
        <w:t xml:space="preserve">    </w:t>
      </w:r>
      <w:r>
        <w:rPr>
          <w:rFonts w:hint="eastAsia" w:hAnsi="宋体" w:cs="宋体"/>
          <w:szCs w:val="21"/>
        </w:rPr>
        <w:t>真：</w:t>
      </w:r>
      <w:r>
        <w:rPr>
          <w:szCs w:val="21"/>
          <w:u w:val="single"/>
        </w:rPr>
        <w:t xml:space="preserve">                            </w:t>
      </w:r>
    </w:p>
    <w:p>
      <w:pPr>
        <w:pStyle w:val="43"/>
        <w:spacing w:line="360" w:lineRule="auto"/>
        <w:rPr>
          <w:szCs w:val="21"/>
          <w:u w:val="single"/>
        </w:rPr>
      </w:pPr>
    </w:p>
    <w:p>
      <w:pPr>
        <w:pStyle w:val="43"/>
        <w:spacing w:line="360" w:lineRule="auto"/>
        <w:rPr>
          <w:szCs w:val="21"/>
        </w:rPr>
      </w:pPr>
      <w:r>
        <w:rPr>
          <w:szCs w:val="21"/>
        </w:rPr>
        <w:t xml:space="preserve">            </w:t>
      </w:r>
      <w:r>
        <w:rPr>
          <w:szCs w:val="21"/>
          <w:u w:val="single"/>
        </w:rPr>
        <w:t xml:space="preserve">               </w:t>
      </w:r>
      <w:r>
        <w:rPr>
          <w:rFonts w:hint="eastAsia" w:hAnsi="宋体" w:cs="宋体"/>
          <w:szCs w:val="21"/>
        </w:rPr>
        <w:t>年</w:t>
      </w:r>
      <w:r>
        <w:rPr>
          <w:szCs w:val="21"/>
          <w:u w:val="single"/>
        </w:rPr>
        <w:t xml:space="preserve">      </w:t>
      </w:r>
      <w:r>
        <w:rPr>
          <w:rFonts w:hint="eastAsia" w:hAnsi="宋体" w:cs="宋体"/>
          <w:szCs w:val="21"/>
        </w:rPr>
        <w:t>月</w:t>
      </w:r>
      <w:r>
        <w:rPr>
          <w:szCs w:val="21"/>
          <w:u w:val="single"/>
        </w:rPr>
        <w:t xml:space="preserve">      </w:t>
      </w:r>
      <w:r>
        <w:rPr>
          <w:rFonts w:hint="eastAsia" w:hAnsi="宋体" w:cs="宋体"/>
          <w:szCs w:val="21"/>
        </w:rPr>
        <w:t>日</w:t>
      </w:r>
    </w:p>
    <w:p>
      <w:pPr>
        <w:pStyle w:val="43"/>
        <w:spacing w:line="480" w:lineRule="auto"/>
        <w:rPr>
          <w:rFonts w:hAnsi="宋体"/>
          <w:szCs w:val="21"/>
        </w:rPr>
      </w:pPr>
    </w:p>
    <w:p>
      <w:pPr>
        <w:pStyle w:val="43"/>
        <w:spacing w:line="440" w:lineRule="exact"/>
        <w:rPr>
          <w:rFonts w:hint="eastAsia" w:hAnsi="宋体" w:cs="宋体"/>
          <w:sz w:val="30"/>
          <w:szCs w:val="30"/>
        </w:rPr>
      </w:pPr>
    </w:p>
    <w:p>
      <w:pPr>
        <w:pStyle w:val="43"/>
        <w:spacing w:line="440" w:lineRule="exact"/>
        <w:rPr>
          <w:rFonts w:hint="eastAsia" w:hAnsi="宋体" w:cs="宋体"/>
          <w:sz w:val="30"/>
          <w:szCs w:val="30"/>
        </w:rPr>
      </w:pPr>
    </w:p>
    <w:p>
      <w:pPr>
        <w:pStyle w:val="43"/>
        <w:spacing w:line="440" w:lineRule="exact"/>
        <w:rPr>
          <w:rFonts w:hint="eastAsia" w:hAnsi="宋体" w:cs="宋体"/>
          <w:sz w:val="30"/>
          <w:szCs w:val="30"/>
        </w:rPr>
      </w:pPr>
    </w:p>
    <w:p>
      <w:pPr>
        <w:pStyle w:val="43"/>
        <w:spacing w:line="440" w:lineRule="exact"/>
        <w:rPr>
          <w:rFonts w:hint="eastAsia" w:hAnsi="宋体" w:cs="宋体"/>
          <w:sz w:val="30"/>
          <w:szCs w:val="30"/>
        </w:rPr>
      </w:pPr>
    </w:p>
    <w:p>
      <w:pPr>
        <w:pStyle w:val="43"/>
        <w:spacing w:line="440" w:lineRule="exact"/>
        <w:rPr>
          <w:rFonts w:hint="eastAsia" w:hAnsi="宋体" w:cs="宋体"/>
          <w:sz w:val="30"/>
          <w:szCs w:val="30"/>
        </w:rPr>
      </w:pPr>
    </w:p>
    <w:p>
      <w:pPr>
        <w:pStyle w:val="43"/>
        <w:spacing w:line="440" w:lineRule="exact"/>
        <w:rPr>
          <w:rFonts w:hint="eastAsia" w:hAnsi="宋体" w:cs="宋体"/>
          <w:sz w:val="30"/>
          <w:szCs w:val="30"/>
        </w:rPr>
      </w:pPr>
    </w:p>
    <w:p>
      <w:pPr>
        <w:pStyle w:val="43"/>
        <w:spacing w:line="440" w:lineRule="exact"/>
        <w:rPr>
          <w:rFonts w:hint="eastAsia" w:hAnsi="宋体" w:cs="宋体"/>
          <w:sz w:val="30"/>
          <w:szCs w:val="30"/>
        </w:rPr>
      </w:pPr>
    </w:p>
    <w:p>
      <w:pPr>
        <w:pStyle w:val="43"/>
        <w:spacing w:line="440" w:lineRule="exact"/>
        <w:rPr>
          <w:rFonts w:hint="eastAsia" w:hAnsi="宋体" w:cs="宋体"/>
          <w:sz w:val="30"/>
          <w:szCs w:val="30"/>
        </w:rPr>
      </w:pPr>
    </w:p>
    <w:p>
      <w:pPr>
        <w:pStyle w:val="43"/>
        <w:spacing w:line="440" w:lineRule="exact"/>
        <w:rPr>
          <w:rFonts w:hint="eastAsia" w:hAnsi="宋体" w:cs="宋体"/>
          <w:sz w:val="30"/>
          <w:szCs w:val="30"/>
        </w:rPr>
      </w:pPr>
    </w:p>
    <w:p>
      <w:pPr>
        <w:pStyle w:val="43"/>
        <w:spacing w:line="440" w:lineRule="exact"/>
        <w:rPr>
          <w:rFonts w:hint="eastAsia" w:hAnsi="宋体" w:cs="宋体"/>
          <w:sz w:val="30"/>
          <w:szCs w:val="30"/>
        </w:rPr>
      </w:pPr>
    </w:p>
    <w:p>
      <w:pPr>
        <w:pStyle w:val="43"/>
        <w:spacing w:line="440" w:lineRule="exact"/>
        <w:rPr>
          <w:rFonts w:ascii="黑体" w:hAnsi="宋体" w:eastAsia="黑体"/>
          <w:sz w:val="32"/>
          <w:szCs w:val="32"/>
        </w:rPr>
      </w:pPr>
      <w:r>
        <w:rPr>
          <w:rFonts w:hint="eastAsia" w:hAnsi="宋体" w:cs="宋体"/>
          <w:sz w:val="30"/>
          <w:szCs w:val="30"/>
        </w:rPr>
        <w:t>附</w:t>
      </w:r>
      <w:bookmarkStart w:id="276" w:name="_Toc267261693"/>
      <w:bookmarkStart w:id="277" w:name="_Toc296346727"/>
      <w:bookmarkStart w:id="278" w:name="_Toc296347225"/>
      <w:bookmarkStart w:id="279" w:name="_Toc296891266"/>
      <w:bookmarkStart w:id="280" w:name="_Toc296891054"/>
      <w:bookmarkStart w:id="281" w:name="_Toc296503226"/>
      <w:bookmarkStart w:id="282" w:name="_Toc296944565"/>
      <w:r>
        <w:rPr>
          <w:rFonts w:hint="eastAsia" w:hAnsi="宋体" w:cs="宋体"/>
          <w:sz w:val="30"/>
          <w:szCs w:val="30"/>
        </w:rPr>
        <w:t>件</w:t>
      </w:r>
      <w:r>
        <w:rPr>
          <w:sz w:val="30"/>
          <w:szCs w:val="30"/>
        </w:rPr>
        <w:t>8</w:t>
      </w:r>
      <w:r>
        <w:rPr>
          <w:rFonts w:hint="eastAsia" w:hAnsi="宋体" w:cs="宋体"/>
          <w:sz w:val="30"/>
          <w:szCs w:val="30"/>
        </w:rPr>
        <w:t>：</w:t>
      </w:r>
      <w:bookmarkEnd w:id="276"/>
      <w:bookmarkEnd w:id="277"/>
      <w:bookmarkEnd w:id="278"/>
      <w:bookmarkEnd w:id="279"/>
      <w:bookmarkEnd w:id="280"/>
      <w:bookmarkEnd w:id="281"/>
      <w:bookmarkEnd w:id="282"/>
    </w:p>
    <w:p>
      <w:pPr>
        <w:pStyle w:val="43"/>
        <w:spacing w:before="120" w:beforeLines="50" w:after="120" w:afterLines="50" w:line="440" w:lineRule="exact"/>
        <w:jc w:val="center"/>
        <w:rPr>
          <w:rFonts w:ascii="黑体" w:eastAsia="黑体"/>
          <w:sz w:val="32"/>
          <w:szCs w:val="32"/>
        </w:rPr>
      </w:pPr>
      <w:r>
        <w:rPr>
          <w:rFonts w:hint="eastAsia" w:ascii="黑体" w:hAnsi="宋体" w:eastAsia="黑体" w:cs="黑体"/>
          <w:sz w:val="32"/>
          <w:szCs w:val="32"/>
        </w:rPr>
        <w:t>工程质量保修书（市政公用工程）</w:t>
      </w:r>
    </w:p>
    <w:p>
      <w:pPr>
        <w:pStyle w:val="43"/>
        <w:spacing w:line="360" w:lineRule="auto"/>
        <w:ind w:firstLine="420" w:firstLineChars="200"/>
        <w:rPr>
          <w:rFonts w:ascii="宋体"/>
          <w:szCs w:val="21"/>
        </w:rPr>
      </w:pPr>
      <w:r>
        <w:rPr>
          <w:rFonts w:hint="eastAsia" w:ascii="宋体" w:hAnsi="宋体" w:cs="宋体"/>
          <w:szCs w:val="21"/>
        </w:rPr>
        <w:t>发包人（全称）：</w:t>
      </w:r>
      <w:r>
        <w:rPr>
          <w:rFonts w:ascii="宋体" w:hAnsi="宋体" w:cs="宋体"/>
          <w:szCs w:val="21"/>
          <w:u w:val="single"/>
        </w:rPr>
        <w:t xml:space="preserve">                                </w:t>
      </w:r>
      <w:r>
        <w:rPr>
          <w:rFonts w:ascii="宋体" w:hAnsi="宋体" w:cs="宋体"/>
          <w:szCs w:val="21"/>
        </w:rPr>
        <w:t xml:space="preserve"> </w:t>
      </w:r>
    </w:p>
    <w:p>
      <w:pPr>
        <w:pStyle w:val="43"/>
        <w:spacing w:line="360" w:lineRule="auto"/>
        <w:ind w:firstLine="420" w:firstLineChars="200"/>
        <w:rPr>
          <w:rFonts w:ascii="宋体"/>
          <w:szCs w:val="21"/>
        </w:rPr>
      </w:pPr>
      <w:r>
        <w:rPr>
          <w:rFonts w:hint="eastAsia" w:ascii="宋体" w:hAnsi="宋体" w:cs="宋体"/>
          <w:szCs w:val="21"/>
        </w:rPr>
        <w:t>承包人（全称）：</w:t>
      </w:r>
      <w:r>
        <w:rPr>
          <w:rFonts w:ascii="宋体" w:hAnsi="宋体" w:cs="宋体"/>
          <w:szCs w:val="21"/>
          <w:u w:val="single"/>
        </w:rPr>
        <w:t xml:space="preserve">                                </w:t>
      </w:r>
      <w:r>
        <w:rPr>
          <w:rFonts w:ascii="宋体" w:hAnsi="宋体" w:cs="宋体"/>
          <w:szCs w:val="21"/>
        </w:rPr>
        <w:t xml:space="preserve"> </w:t>
      </w:r>
    </w:p>
    <w:p>
      <w:pPr>
        <w:pStyle w:val="43"/>
        <w:spacing w:line="360" w:lineRule="auto"/>
        <w:rPr>
          <w:rFonts w:ascii="宋体"/>
          <w:szCs w:val="21"/>
        </w:rPr>
      </w:pPr>
    </w:p>
    <w:p>
      <w:pPr>
        <w:pStyle w:val="43"/>
        <w:spacing w:line="360" w:lineRule="auto"/>
        <w:ind w:firstLine="420"/>
        <w:rPr>
          <w:rFonts w:ascii="宋体"/>
          <w:szCs w:val="21"/>
        </w:rPr>
      </w:pPr>
      <w:r>
        <w:rPr>
          <w:rFonts w:hint="eastAsia" w:ascii="宋体" w:hAnsi="宋体" w:cs="宋体"/>
          <w:szCs w:val="21"/>
        </w:rPr>
        <w:t>发包人和承包人根据《中华人民共和国建筑法》和《建设工程质量管理条例》，经协商一致就</w:t>
      </w:r>
      <w:r>
        <w:rPr>
          <w:rFonts w:ascii="宋体" w:hAnsi="宋体" w:cs="宋体"/>
          <w:szCs w:val="21"/>
          <w:u w:val="single"/>
        </w:rPr>
        <w:t xml:space="preserve">                                     </w:t>
      </w:r>
      <w:r>
        <w:rPr>
          <w:rFonts w:hint="eastAsia" w:ascii="宋体" w:hAnsi="宋体" w:cs="宋体"/>
          <w:szCs w:val="21"/>
        </w:rPr>
        <w:t>（工程全称）签订工程质量保修书。</w:t>
      </w:r>
    </w:p>
    <w:p>
      <w:pPr>
        <w:pStyle w:val="43"/>
        <w:spacing w:line="360" w:lineRule="auto"/>
        <w:ind w:firstLine="420" w:firstLineChars="200"/>
        <w:rPr>
          <w:rFonts w:ascii="黑体" w:hAnsi="宋体" w:eastAsia="黑体"/>
          <w:szCs w:val="21"/>
        </w:rPr>
      </w:pPr>
      <w:r>
        <w:rPr>
          <w:rFonts w:hint="eastAsia" w:ascii="黑体" w:hAnsi="宋体" w:eastAsia="黑体" w:cs="黑体"/>
          <w:szCs w:val="21"/>
        </w:rPr>
        <w:t>一、工程质量保修范围和内容</w:t>
      </w:r>
    </w:p>
    <w:p>
      <w:pPr>
        <w:pStyle w:val="43"/>
        <w:spacing w:line="360" w:lineRule="auto"/>
        <w:ind w:firstLine="420" w:firstLineChars="200"/>
        <w:rPr>
          <w:rFonts w:ascii="宋体"/>
          <w:szCs w:val="21"/>
        </w:rPr>
      </w:pPr>
      <w:r>
        <w:rPr>
          <w:rFonts w:hint="eastAsia" w:ascii="宋体" w:hAnsi="宋体" w:cs="宋体"/>
          <w:szCs w:val="21"/>
        </w:rPr>
        <w:t>承包人在质量保修期内，按照有关法律规定和合同约定，承担工程质量保修责任。</w:t>
      </w:r>
    </w:p>
    <w:p>
      <w:pPr>
        <w:pStyle w:val="43"/>
        <w:spacing w:line="360" w:lineRule="auto"/>
        <w:ind w:firstLine="420" w:firstLineChars="200"/>
        <w:rPr>
          <w:rFonts w:ascii="宋体"/>
          <w:szCs w:val="21"/>
        </w:rPr>
      </w:pPr>
      <w:r>
        <w:rPr>
          <w:rFonts w:hint="eastAsia" w:ascii="宋体" w:hAnsi="宋体" w:cs="宋体"/>
          <w:szCs w:val="21"/>
        </w:rPr>
        <w:t>质量保修范围包括</w:t>
      </w:r>
      <w:r>
        <w:rPr>
          <w:rFonts w:ascii="宋体" w:hAnsi="宋体" w:cs="宋体"/>
          <w:szCs w:val="21"/>
          <w:u w:val="single"/>
        </w:rPr>
        <w:t xml:space="preserve">                                </w:t>
      </w:r>
      <w:r>
        <w:rPr>
          <w:rFonts w:hint="eastAsia" w:ascii="宋体" w:hAnsi="宋体" w:cs="宋体"/>
          <w:szCs w:val="21"/>
        </w:rPr>
        <w:t>，以及双方约定的其他项目。具体保修的内容，双方约定如下：</w:t>
      </w:r>
    </w:p>
    <w:p>
      <w:pPr>
        <w:pStyle w:val="43"/>
        <w:spacing w:line="360" w:lineRule="auto"/>
        <w:ind w:firstLine="420" w:firstLineChars="200"/>
        <w:rPr>
          <w:rFonts w:ascii="宋体"/>
          <w:szCs w:val="21"/>
        </w:rPr>
      </w:pPr>
      <w:r>
        <w:rPr>
          <w:rFonts w:ascii="宋体" w:hAnsi="宋体" w:cs="宋体"/>
          <w:szCs w:val="21"/>
          <w:u w:val="single"/>
        </w:rPr>
        <w:t xml:space="preserve">                                                                                                                                                              </w:t>
      </w:r>
      <w:r>
        <w:rPr>
          <w:rFonts w:hint="eastAsia" w:ascii="宋体" w:hAnsi="宋体" w:cs="宋体"/>
          <w:szCs w:val="21"/>
        </w:rPr>
        <w:t>。</w:t>
      </w:r>
    </w:p>
    <w:p>
      <w:pPr>
        <w:pStyle w:val="43"/>
        <w:spacing w:line="360" w:lineRule="auto"/>
        <w:ind w:firstLine="420" w:firstLineChars="200"/>
        <w:rPr>
          <w:rFonts w:ascii="黑体" w:hAnsi="宋体" w:eastAsia="黑体"/>
          <w:szCs w:val="21"/>
        </w:rPr>
      </w:pPr>
      <w:r>
        <w:rPr>
          <w:rFonts w:hint="eastAsia" w:ascii="黑体" w:hAnsi="宋体" w:eastAsia="黑体" w:cs="黑体"/>
          <w:szCs w:val="21"/>
        </w:rPr>
        <w:t>二、质量保修期</w:t>
      </w:r>
    </w:p>
    <w:p>
      <w:pPr>
        <w:pStyle w:val="43"/>
        <w:spacing w:line="360" w:lineRule="auto"/>
        <w:ind w:firstLine="420" w:firstLineChars="200"/>
        <w:rPr>
          <w:rFonts w:ascii="宋体"/>
          <w:szCs w:val="21"/>
        </w:rPr>
      </w:pPr>
      <w:r>
        <w:rPr>
          <w:rFonts w:hint="eastAsia" w:ascii="宋体" w:hAnsi="宋体" w:cs="宋体"/>
          <w:szCs w:val="21"/>
        </w:rPr>
        <w:t>根据《建设工程质量管理条例》及有关规定，工程的质量保修期如下：</w:t>
      </w:r>
    </w:p>
    <w:p>
      <w:pPr>
        <w:pStyle w:val="43"/>
        <w:spacing w:line="360" w:lineRule="auto"/>
        <w:ind w:firstLine="426"/>
        <w:rPr>
          <w:szCs w:val="21"/>
        </w:rPr>
      </w:pPr>
      <w:r>
        <w:rPr>
          <w:rFonts w:ascii="宋体" w:hAnsi="宋体" w:cs="宋体"/>
          <w:szCs w:val="21"/>
        </w:rPr>
        <w:t>1</w:t>
      </w:r>
      <w:r>
        <w:rPr>
          <w:rFonts w:hint="eastAsia" w:ascii="宋体" w:hAnsi="宋体" w:cs="宋体"/>
          <w:szCs w:val="21"/>
        </w:rPr>
        <w:t>．</w:t>
      </w:r>
      <w:r>
        <w:rPr>
          <w:rFonts w:hint="eastAsia" w:cs="宋体"/>
          <w:szCs w:val="21"/>
        </w:rPr>
        <w:t>桥梁工程为</w:t>
      </w:r>
      <w:r>
        <w:rPr>
          <w:szCs w:val="21"/>
          <w:u w:val="single"/>
        </w:rPr>
        <w:t xml:space="preserve">     </w:t>
      </w:r>
      <w:r>
        <w:rPr>
          <w:rFonts w:hint="eastAsia" w:cs="宋体"/>
          <w:szCs w:val="21"/>
        </w:rPr>
        <w:t>年（建议桥梁隧道主体结构工程为设计文件规定的合理使用年限）；</w:t>
      </w:r>
    </w:p>
    <w:p>
      <w:pPr>
        <w:pStyle w:val="43"/>
        <w:spacing w:line="360" w:lineRule="auto"/>
        <w:ind w:firstLine="426"/>
        <w:rPr>
          <w:szCs w:val="21"/>
        </w:rPr>
      </w:pPr>
      <w:r>
        <w:rPr>
          <w:szCs w:val="21"/>
        </w:rPr>
        <w:t>2</w:t>
      </w:r>
      <w:r>
        <w:rPr>
          <w:rFonts w:hint="eastAsia" w:ascii="宋体" w:hAnsi="宋体" w:cs="宋体"/>
          <w:szCs w:val="21"/>
        </w:rPr>
        <w:t>．</w:t>
      </w:r>
      <w:r>
        <w:rPr>
          <w:rFonts w:hint="eastAsia" w:cs="宋体"/>
          <w:szCs w:val="21"/>
        </w:rPr>
        <w:t>道路工程为</w:t>
      </w:r>
      <w:r>
        <w:rPr>
          <w:szCs w:val="21"/>
          <w:u w:val="single"/>
        </w:rPr>
        <w:t xml:space="preserve">     </w:t>
      </w:r>
      <w:r>
        <w:rPr>
          <w:rFonts w:hint="eastAsia" w:cs="宋体"/>
          <w:szCs w:val="21"/>
        </w:rPr>
        <w:t>年（建议路基、路面、桥面为</w:t>
      </w:r>
      <w:r>
        <w:rPr>
          <w:szCs w:val="21"/>
        </w:rPr>
        <w:t>2</w:t>
      </w:r>
      <w:r>
        <w:rPr>
          <w:rFonts w:hint="eastAsia" w:cs="宋体"/>
          <w:szCs w:val="21"/>
        </w:rPr>
        <w:t>年）；</w:t>
      </w:r>
    </w:p>
    <w:p>
      <w:pPr>
        <w:pStyle w:val="43"/>
        <w:spacing w:line="360" w:lineRule="auto"/>
        <w:ind w:firstLine="426"/>
        <w:rPr>
          <w:szCs w:val="21"/>
        </w:rPr>
      </w:pPr>
      <w:r>
        <w:rPr>
          <w:szCs w:val="21"/>
        </w:rPr>
        <w:t>3</w:t>
      </w:r>
      <w:r>
        <w:rPr>
          <w:rFonts w:hint="eastAsia" w:ascii="宋体" w:hAnsi="宋体" w:cs="宋体"/>
          <w:szCs w:val="21"/>
        </w:rPr>
        <w:t>．</w:t>
      </w:r>
      <w:r>
        <w:rPr>
          <w:rFonts w:hint="eastAsia" w:cs="宋体"/>
          <w:szCs w:val="21"/>
        </w:rPr>
        <w:t>排水（雨水）工程为</w:t>
      </w:r>
      <w:r>
        <w:rPr>
          <w:szCs w:val="21"/>
          <w:u w:val="single"/>
        </w:rPr>
        <w:t xml:space="preserve">     </w:t>
      </w:r>
      <w:r>
        <w:rPr>
          <w:rFonts w:hint="eastAsia" w:cs="宋体"/>
          <w:szCs w:val="21"/>
        </w:rPr>
        <w:t>年（建议道路工程中的排水工程为</w:t>
      </w:r>
      <w:r>
        <w:rPr>
          <w:szCs w:val="21"/>
        </w:rPr>
        <w:t>3</w:t>
      </w:r>
      <w:r>
        <w:rPr>
          <w:rFonts w:hint="eastAsia" w:cs="宋体"/>
          <w:szCs w:val="21"/>
        </w:rPr>
        <w:t>年）；</w:t>
      </w:r>
    </w:p>
    <w:p>
      <w:pPr>
        <w:pStyle w:val="43"/>
        <w:spacing w:line="360" w:lineRule="auto"/>
        <w:ind w:firstLine="426"/>
        <w:rPr>
          <w:szCs w:val="21"/>
        </w:rPr>
      </w:pPr>
      <w:r>
        <w:rPr>
          <w:szCs w:val="21"/>
        </w:rPr>
        <w:t>4</w:t>
      </w:r>
      <w:r>
        <w:rPr>
          <w:rFonts w:hint="eastAsia" w:ascii="宋体" w:hAnsi="宋体" w:cs="宋体"/>
          <w:szCs w:val="21"/>
        </w:rPr>
        <w:t>．</w:t>
      </w:r>
      <w:r>
        <w:rPr>
          <w:rFonts w:hint="eastAsia" w:cs="宋体"/>
          <w:szCs w:val="21"/>
        </w:rPr>
        <w:t>绿化工程为</w:t>
      </w:r>
      <w:r>
        <w:rPr>
          <w:szCs w:val="21"/>
        </w:rPr>
        <w:t xml:space="preserve"> </w:t>
      </w:r>
      <w:r>
        <w:rPr>
          <w:rFonts w:hint="eastAsia" w:cs="宋体"/>
          <w:szCs w:val="21"/>
          <w:u w:val="single"/>
        </w:rPr>
        <w:t>单位工程竣工验收合格后</w:t>
      </w:r>
      <w:r>
        <w:rPr>
          <w:szCs w:val="21"/>
          <w:u w:val="single"/>
        </w:rPr>
        <w:t xml:space="preserve">    </w:t>
      </w:r>
      <w:r>
        <w:rPr>
          <w:rFonts w:hint="eastAsia" w:cs="宋体"/>
          <w:szCs w:val="21"/>
          <w:u w:val="single"/>
        </w:rPr>
        <w:t>年</w:t>
      </w:r>
      <w:r>
        <w:rPr>
          <w:rFonts w:hint="eastAsia" w:cs="宋体"/>
          <w:szCs w:val="21"/>
        </w:rPr>
        <w:t>；</w:t>
      </w:r>
    </w:p>
    <w:p>
      <w:pPr>
        <w:pStyle w:val="43"/>
        <w:spacing w:line="360" w:lineRule="auto"/>
        <w:ind w:firstLine="426"/>
        <w:rPr>
          <w:szCs w:val="21"/>
        </w:rPr>
      </w:pPr>
      <w:r>
        <w:rPr>
          <w:szCs w:val="21"/>
        </w:rPr>
        <w:t xml:space="preserve">5.  </w:t>
      </w:r>
      <w:r>
        <w:rPr>
          <w:rFonts w:hint="eastAsia" w:cs="宋体"/>
          <w:szCs w:val="21"/>
        </w:rPr>
        <w:t>地下防水工程为</w:t>
      </w:r>
      <w:r>
        <w:rPr>
          <w:szCs w:val="21"/>
          <w:u w:val="single"/>
        </w:rPr>
        <w:t xml:space="preserve">     </w:t>
      </w:r>
      <w:r>
        <w:rPr>
          <w:rFonts w:hint="eastAsia" w:cs="宋体"/>
          <w:szCs w:val="21"/>
        </w:rPr>
        <w:t>年（建议为</w:t>
      </w:r>
      <w:r>
        <w:rPr>
          <w:szCs w:val="21"/>
        </w:rPr>
        <w:t>5</w:t>
      </w:r>
      <w:r>
        <w:rPr>
          <w:rFonts w:hint="eastAsia" w:cs="宋体"/>
          <w:szCs w:val="21"/>
        </w:rPr>
        <w:t>年）；</w:t>
      </w:r>
    </w:p>
    <w:p>
      <w:pPr>
        <w:pStyle w:val="43"/>
        <w:spacing w:line="360" w:lineRule="auto"/>
        <w:ind w:firstLine="426"/>
        <w:rPr>
          <w:szCs w:val="21"/>
        </w:rPr>
      </w:pPr>
      <w:r>
        <w:rPr>
          <w:szCs w:val="21"/>
        </w:rPr>
        <w:t>6</w:t>
      </w:r>
      <w:r>
        <w:rPr>
          <w:rFonts w:hint="eastAsia" w:ascii="宋体" w:hAnsi="宋体" w:cs="宋体"/>
          <w:szCs w:val="21"/>
        </w:rPr>
        <w:t>．</w:t>
      </w:r>
      <w:r>
        <w:rPr>
          <w:rFonts w:hint="eastAsia" w:cs="宋体"/>
          <w:szCs w:val="21"/>
        </w:rPr>
        <w:t>其他附属工程为</w:t>
      </w:r>
      <w:r>
        <w:rPr>
          <w:szCs w:val="21"/>
          <w:u w:val="single"/>
        </w:rPr>
        <w:t xml:space="preserve">      </w:t>
      </w:r>
      <w:r>
        <w:rPr>
          <w:rFonts w:hint="eastAsia" w:cs="宋体"/>
          <w:szCs w:val="21"/>
        </w:rPr>
        <w:t>年；</w:t>
      </w:r>
    </w:p>
    <w:p>
      <w:pPr>
        <w:pStyle w:val="43"/>
        <w:spacing w:line="360" w:lineRule="auto"/>
        <w:ind w:firstLine="420" w:firstLineChars="200"/>
        <w:rPr>
          <w:rFonts w:ascii="宋体"/>
          <w:szCs w:val="21"/>
        </w:rPr>
      </w:pPr>
      <w:r>
        <w:rPr>
          <w:rFonts w:ascii="宋体" w:hAnsi="宋体" w:cs="宋体"/>
          <w:szCs w:val="21"/>
        </w:rPr>
        <w:t>7</w:t>
      </w:r>
      <w:r>
        <w:rPr>
          <w:rFonts w:hint="eastAsia" w:ascii="宋体" w:hAnsi="宋体" w:cs="宋体"/>
          <w:szCs w:val="21"/>
        </w:rPr>
        <w:t>．其他项目保修期限约定如下：</w:t>
      </w:r>
    </w:p>
    <w:p>
      <w:pPr>
        <w:pStyle w:val="43"/>
        <w:spacing w:line="360" w:lineRule="auto"/>
        <w:ind w:firstLine="420" w:firstLineChars="200"/>
        <w:rPr>
          <w:rFonts w:ascii="宋体"/>
          <w:szCs w:val="21"/>
        </w:rPr>
      </w:pPr>
      <w:r>
        <w:rPr>
          <w:rFonts w:ascii="宋体" w:hAnsi="宋体" w:cs="宋体"/>
          <w:szCs w:val="21"/>
          <w:u w:val="single"/>
        </w:rPr>
        <w:t xml:space="preserve">                                                                                                                                                              </w:t>
      </w:r>
      <w:r>
        <w:rPr>
          <w:rFonts w:hint="eastAsia" w:ascii="宋体" w:hAnsi="宋体" w:cs="宋体"/>
          <w:szCs w:val="21"/>
        </w:rPr>
        <w:t>。</w:t>
      </w:r>
    </w:p>
    <w:p>
      <w:pPr>
        <w:pStyle w:val="43"/>
        <w:spacing w:line="360" w:lineRule="auto"/>
        <w:ind w:firstLine="420" w:firstLineChars="200"/>
        <w:rPr>
          <w:rFonts w:ascii="宋体"/>
          <w:szCs w:val="21"/>
        </w:rPr>
      </w:pPr>
      <w:r>
        <w:rPr>
          <w:rFonts w:hint="eastAsia" w:ascii="宋体" w:hAnsi="宋体" w:cs="宋体"/>
          <w:szCs w:val="21"/>
        </w:rPr>
        <w:t>质量保修期自工程竣工验收合格之日起计算。</w:t>
      </w:r>
    </w:p>
    <w:p>
      <w:pPr>
        <w:pStyle w:val="43"/>
        <w:spacing w:line="360" w:lineRule="auto"/>
        <w:ind w:firstLine="420" w:firstLineChars="200"/>
        <w:rPr>
          <w:rFonts w:ascii="黑体" w:hAnsi="宋体" w:eastAsia="黑体"/>
          <w:szCs w:val="21"/>
        </w:rPr>
      </w:pPr>
      <w:r>
        <w:rPr>
          <w:rFonts w:hint="eastAsia" w:ascii="黑体" w:hAnsi="宋体" w:eastAsia="黑体" w:cs="黑体"/>
          <w:szCs w:val="21"/>
        </w:rPr>
        <w:t>三、缺陷责任期</w:t>
      </w:r>
    </w:p>
    <w:p>
      <w:pPr>
        <w:pStyle w:val="43"/>
        <w:spacing w:line="360" w:lineRule="auto"/>
        <w:ind w:firstLine="420" w:firstLineChars="200"/>
        <w:rPr>
          <w:rFonts w:ascii="宋体"/>
          <w:szCs w:val="21"/>
        </w:rPr>
      </w:pPr>
      <w:r>
        <w:rPr>
          <w:rFonts w:hint="eastAsia" w:ascii="宋体" w:hAnsi="宋体" w:cs="宋体"/>
          <w:szCs w:val="21"/>
        </w:rPr>
        <w:t>工程缺陷责任期为</w:t>
      </w:r>
      <w:r>
        <w:rPr>
          <w:rFonts w:ascii="宋体" w:hAnsi="宋体" w:cs="宋体"/>
          <w:szCs w:val="21"/>
          <w:u w:val="single"/>
        </w:rPr>
        <w:t xml:space="preserve">         </w:t>
      </w:r>
      <w:r>
        <w:rPr>
          <w:rFonts w:hint="eastAsia" w:ascii="宋体" w:hAnsi="宋体" w:cs="宋体"/>
          <w:szCs w:val="21"/>
        </w:rPr>
        <w:t>个月</w:t>
      </w:r>
      <w:r>
        <w:rPr>
          <w:rFonts w:hint="eastAsia" w:hAnsi="宋体" w:cs="宋体"/>
          <w:szCs w:val="21"/>
        </w:rPr>
        <w:t>（最长不超过</w:t>
      </w:r>
      <w:r>
        <w:rPr>
          <w:rFonts w:hAnsi="宋体"/>
          <w:szCs w:val="21"/>
        </w:rPr>
        <w:t>24</w:t>
      </w:r>
      <w:r>
        <w:rPr>
          <w:rFonts w:hint="eastAsia" w:hAnsi="宋体" w:cs="宋体"/>
          <w:szCs w:val="21"/>
        </w:rPr>
        <w:t>个月）</w:t>
      </w:r>
      <w:r>
        <w:rPr>
          <w:rFonts w:hint="eastAsia" w:ascii="宋体" w:hAnsi="宋体" w:cs="宋体"/>
          <w:szCs w:val="21"/>
        </w:rPr>
        <w:t>，缺陷责任期自工程竣工验收合格之日起计算。单位工程先于全部工程进行验收，单位工程缺陷责任期自单位工程验收合格之日起算。</w:t>
      </w:r>
    </w:p>
    <w:p>
      <w:pPr>
        <w:pStyle w:val="43"/>
        <w:spacing w:line="360" w:lineRule="auto"/>
        <w:ind w:firstLine="420" w:firstLineChars="200"/>
        <w:rPr>
          <w:rFonts w:ascii="宋体"/>
          <w:szCs w:val="21"/>
        </w:rPr>
      </w:pPr>
      <w:r>
        <w:rPr>
          <w:rFonts w:hint="eastAsia" w:ascii="宋体" w:hAnsi="宋体" w:cs="宋体"/>
          <w:szCs w:val="21"/>
        </w:rPr>
        <w:t>缺陷责任期终止后，发包人应退还剩余的质量保证金。</w:t>
      </w:r>
    </w:p>
    <w:p>
      <w:pPr>
        <w:pStyle w:val="43"/>
        <w:spacing w:line="360" w:lineRule="auto"/>
        <w:ind w:firstLine="420" w:firstLineChars="200"/>
        <w:rPr>
          <w:rFonts w:ascii="黑体" w:hAnsi="宋体" w:eastAsia="黑体"/>
          <w:szCs w:val="21"/>
        </w:rPr>
      </w:pPr>
      <w:r>
        <w:rPr>
          <w:rFonts w:hint="eastAsia" w:ascii="黑体" w:hAnsi="宋体" w:eastAsia="黑体" w:cs="黑体"/>
          <w:szCs w:val="21"/>
        </w:rPr>
        <w:t>四、质量保修责任</w:t>
      </w:r>
    </w:p>
    <w:p>
      <w:pPr>
        <w:pStyle w:val="43"/>
        <w:spacing w:line="360" w:lineRule="auto"/>
        <w:ind w:firstLine="420" w:firstLineChars="200"/>
        <w:rPr>
          <w:rFonts w:ascii="宋体"/>
          <w:szCs w:val="21"/>
        </w:rPr>
      </w:pPr>
      <w:r>
        <w:rPr>
          <w:rFonts w:ascii="宋体" w:hAnsi="宋体" w:cs="宋体"/>
          <w:szCs w:val="21"/>
        </w:rPr>
        <w:t>1</w:t>
      </w:r>
      <w:r>
        <w:rPr>
          <w:rFonts w:hint="eastAsia" w:ascii="宋体" w:hAnsi="宋体" w:cs="宋体"/>
          <w:szCs w:val="21"/>
        </w:rPr>
        <w:t>．属于保修范围、内容的项目，承包人应当在接到保修通知之日起</w:t>
      </w:r>
      <w:r>
        <w:rPr>
          <w:rFonts w:ascii="宋体" w:hAnsi="宋体" w:cs="宋体"/>
          <w:szCs w:val="21"/>
          <w:u w:val="single"/>
        </w:rPr>
        <w:t xml:space="preserve">      </w:t>
      </w:r>
      <w:r>
        <w:rPr>
          <w:rFonts w:hint="eastAsia" w:ascii="宋体" w:hAnsi="宋体" w:cs="宋体"/>
          <w:szCs w:val="21"/>
        </w:rPr>
        <w:t>天内派人保修。承包人不在约定期限内派人保修的，发包人可以委托他人修理</w:t>
      </w:r>
      <w:r>
        <w:rPr>
          <w:rFonts w:hint="eastAsia" w:hAnsi="宋体" w:cs="宋体"/>
          <w:szCs w:val="21"/>
        </w:rPr>
        <w:t>，修理费用从质量保修金内扣除。</w:t>
      </w:r>
    </w:p>
    <w:p>
      <w:pPr>
        <w:pStyle w:val="43"/>
        <w:spacing w:line="360" w:lineRule="auto"/>
        <w:ind w:firstLine="420" w:firstLineChars="200"/>
        <w:rPr>
          <w:rFonts w:ascii="宋体"/>
          <w:szCs w:val="21"/>
        </w:rPr>
      </w:pPr>
      <w:r>
        <w:rPr>
          <w:rFonts w:ascii="宋体" w:hAnsi="宋体" w:cs="宋体"/>
          <w:szCs w:val="21"/>
        </w:rPr>
        <w:t>2</w:t>
      </w:r>
      <w:r>
        <w:rPr>
          <w:rFonts w:hint="eastAsia" w:ascii="宋体" w:hAnsi="宋体" w:cs="宋体"/>
          <w:szCs w:val="21"/>
        </w:rPr>
        <w:t>．发生紧急事故需抢修的，承包人在接到事故通知后，应当立即到达事故现场抢修。</w:t>
      </w:r>
    </w:p>
    <w:p>
      <w:pPr>
        <w:pStyle w:val="43"/>
        <w:spacing w:line="360" w:lineRule="auto"/>
        <w:ind w:firstLine="420" w:firstLineChars="200"/>
        <w:rPr>
          <w:rFonts w:ascii="宋体"/>
          <w:szCs w:val="21"/>
        </w:rPr>
      </w:pPr>
      <w:r>
        <w:rPr>
          <w:rFonts w:ascii="宋体" w:hAnsi="宋体" w:cs="宋体"/>
          <w:szCs w:val="21"/>
        </w:rPr>
        <w:t>3</w:t>
      </w:r>
      <w:r>
        <w:rPr>
          <w:rFonts w:hint="eastAsia" w:ascii="宋体" w:hAnsi="宋体" w:cs="宋体"/>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43"/>
        <w:spacing w:line="360" w:lineRule="auto"/>
        <w:ind w:firstLine="420" w:firstLineChars="200"/>
        <w:rPr>
          <w:rFonts w:ascii="宋体"/>
          <w:szCs w:val="21"/>
        </w:rPr>
      </w:pPr>
      <w:r>
        <w:rPr>
          <w:rFonts w:ascii="宋体" w:hAnsi="宋体" w:cs="宋体"/>
          <w:szCs w:val="21"/>
        </w:rPr>
        <w:t>4</w:t>
      </w:r>
      <w:r>
        <w:rPr>
          <w:rFonts w:hint="eastAsia" w:ascii="宋体" w:hAnsi="宋体" w:cs="宋体"/>
          <w:szCs w:val="21"/>
        </w:rPr>
        <w:t>．质量保修完成后，由发包人组织验收。</w:t>
      </w:r>
    </w:p>
    <w:p>
      <w:pPr>
        <w:pStyle w:val="43"/>
        <w:spacing w:line="360" w:lineRule="auto"/>
        <w:ind w:firstLine="420" w:firstLineChars="200"/>
        <w:rPr>
          <w:rFonts w:ascii="黑体" w:hAnsi="宋体" w:eastAsia="黑体"/>
          <w:szCs w:val="21"/>
        </w:rPr>
      </w:pPr>
      <w:r>
        <w:rPr>
          <w:rFonts w:hint="eastAsia" w:ascii="黑体" w:hAnsi="宋体" w:eastAsia="黑体" w:cs="黑体"/>
          <w:szCs w:val="21"/>
        </w:rPr>
        <w:t>五、保修费用</w:t>
      </w:r>
    </w:p>
    <w:p>
      <w:pPr>
        <w:pStyle w:val="43"/>
        <w:spacing w:line="360" w:lineRule="auto"/>
        <w:ind w:firstLine="420" w:firstLineChars="200"/>
        <w:rPr>
          <w:rFonts w:ascii="宋体"/>
          <w:szCs w:val="21"/>
        </w:rPr>
      </w:pPr>
      <w:r>
        <w:rPr>
          <w:rFonts w:hint="eastAsia" w:ascii="宋体" w:hAnsi="宋体" w:cs="宋体"/>
          <w:szCs w:val="21"/>
        </w:rPr>
        <w:t>保修费用由造成质量缺陷的责任方承担。</w:t>
      </w:r>
    </w:p>
    <w:p>
      <w:pPr>
        <w:pStyle w:val="43"/>
        <w:spacing w:line="360" w:lineRule="auto"/>
        <w:ind w:firstLine="420" w:firstLineChars="200"/>
        <w:rPr>
          <w:rFonts w:ascii="黑体" w:hAnsi="宋体" w:eastAsia="黑体" w:cs="黑体"/>
          <w:szCs w:val="21"/>
          <w:u w:val="single"/>
        </w:rPr>
      </w:pPr>
      <w:r>
        <w:rPr>
          <w:rFonts w:hint="eastAsia" w:ascii="黑体" w:hAnsi="宋体" w:eastAsia="黑体" w:cs="黑体"/>
          <w:szCs w:val="21"/>
        </w:rPr>
        <w:t>六、双方约定的其他工程质量保修事项：</w:t>
      </w:r>
      <w:r>
        <w:rPr>
          <w:rFonts w:ascii="黑体" w:hAnsi="宋体" w:eastAsia="黑体" w:cs="黑体"/>
          <w:szCs w:val="21"/>
          <w:u w:val="single"/>
        </w:rPr>
        <w:t xml:space="preserve">                                          </w:t>
      </w:r>
    </w:p>
    <w:p>
      <w:pPr>
        <w:pStyle w:val="43"/>
        <w:spacing w:line="360" w:lineRule="auto"/>
        <w:jc w:val="left"/>
        <w:rPr>
          <w:rFonts w:ascii="宋体"/>
          <w:szCs w:val="21"/>
        </w:rPr>
      </w:pPr>
      <w:r>
        <w:rPr>
          <w:rFonts w:ascii="宋体" w:hAnsi="宋体" w:cs="宋体"/>
          <w:szCs w:val="21"/>
          <w:u w:val="single"/>
        </w:rPr>
        <w:t xml:space="preserve">                                                                               </w:t>
      </w:r>
      <w:r>
        <w:rPr>
          <w:rFonts w:hint="eastAsia" w:ascii="宋体" w:hAnsi="宋体" w:cs="宋体"/>
          <w:szCs w:val="21"/>
        </w:rPr>
        <w:t>。</w:t>
      </w:r>
    </w:p>
    <w:p>
      <w:pPr>
        <w:pStyle w:val="43"/>
        <w:spacing w:line="360" w:lineRule="auto"/>
        <w:ind w:firstLine="399" w:firstLineChars="190"/>
        <w:rPr>
          <w:rFonts w:ascii="宋体"/>
          <w:szCs w:val="21"/>
        </w:rPr>
      </w:pPr>
      <w:r>
        <w:rPr>
          <w:rFonts w:hint="eastAsia" w:ascii="宋体" w:hAnsi="宋体" w:cs="宋体"/>
          <w:szCs w:val="21"/>
        </w:rPr>
        <w:t>工程质量保修书由发包人、承包人在工程竣工验收前共同签署，作为施工合同附件，其有效期限至保修期满。</w:t>
      </w:r>
    </w:p>
    <w:p>
      <w:pPr>
        <w:pStyle w:val="43"/>
        <w:spacing w:line="360" w:lineRule="auto"/>
        <w:ind w:firstLine="420"/>
        <w:rPr>
          <w:rFonts w:ascii="宋体"/>
          <w:szCs w:val="21"/>
        </w:rPr>
      </w:pPr>
    </w:p>
    <w:p>
      <w:pPr>
        <w:pStyle w:val="43"/>
        <w:spacing w:line="360" w:lineRule="auto"/>
        <w:ind w:firstLine="420"/>
        <w:rPr>
          <w:rFonts w:ascii="宋体"/>
          <w:szCs w:val="21"/>
        </w:rPr>
      </w:pPr>
    </w:p>
    <w:p>
      <w:pPr>
        <w:pStyle w:val="43"/>
        <w:spacing w:line="360" w:lineRule="auto"/>
        <w:rPr>
          <w:szCs w:val="21"/>
        </w:rPr>
      </w:pPr>
      <w:r>
        <w:rPr>
          <w:rFonts w:hAnsi="宋体"/>
          <w:szCs w:val="21"/>
        </w:rPr>
        <w:t>发包人</w:t>
      </w:r>
      <w:r>
        <w:rPr>
          <w:rFonts w:hint="eastAsia"/>
          <w:szCs w:val="21"/>
        </w:rPr>
        <w:t>（</w:t>
      </w:r>
      <w:r>
        <w:rPr>
          <w:rFonts w:hAnsi="宋体"/>
          <w:szCs w:val="21"/>
        </w:rPr>
        <w:t>公章</w:t>
      </w:r>
      <w:r>
        <w:rPr>
          <w:rFonts w:hint="eastAsia"/>
          <w:szCs w:val="21"/>
        </w:rPr>
        <w:t>）</w:t>
      </w:r>
      <w:r>
        <w:rPr>
          <w:rFonts w:hAnsi="宋体"/>
          <w:szCs w:val="21"/>
        </w:rPr>
        <w:t>：</w:t>
      </w:r>
      <w:r>
        <w:rPr>
          <w:szCs w:val="21"/>
          <w:u w:val="single"/>
        </w:rPr>
        <w:t xml:space="preserve"> </w:t>
      </w:r>
      <w:r>
        <w:rPr>
          <w:rFonts w:ascii="宋体" w:hAnsi="宋体"/>
          <w:szCs w:val="21"/>
          <w:u w:val="single"/>
        </w:rPr>
        <w:t></w:t>
      </w:r>
      <w:r>
        <w:rPr>
          <w:szCs w:val="21"/>
          <w:u w:val="single"/>
        </w:rPr>
        <w:t xml:space="preserve"> </w:t>
      </w:r>
      <w:r>
        <w:rPr>
          <w:rFonts w:ascii="宋体" w:hAnsi="宋体"/>
          <w:szCs w:val="21"/>
          <w:u w:val="single"/>
        </w:rPr>
        <w:t></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rFonts w:hAnsi="宋体"/>
          <w:szCs w:val="21"/>
        </w:rPr>
        <w:t>承包人</w:t>
      </w:r>
      <w:r>
        <w:rPr>
          <w:rFonts w:hint="eastAsia"/>
          <w:szCs w:val="21"/>
        </w:rPr>
        <w:t>（</w:t>
      </w:r>
      <w:r>
        <w:rPr>
          <w:rFonts w:hAnsi="宋体"/>
          <w:szCs w:val="21"/>
        </w:rPr>
        <w:t>公章</w:t>
      </w:r>
      <w:r>
        <w:rPr>
          <w:rFonts w:hint="eastAsia"/>
          <w:szCs w:val="21"/>
        </w:rPr>
        <w:t>）</w:t>
      </w:r>
      <w:r>
        <w:rPr>
          <w:rFonts w:hAnsi="宋体"/>
          <w:szCs w:val="21"/>
        </w:rPr>
        <w:t>：</w:t>
      </w:r>
      <w:r>
        <w:rPr>
          <w:rFonts w:ascii="宋体" w:hAnsi="宋体"/>
          <w:szCs w:val="21"/>
          <w:u w:val="single"/>
        </w:rPr>
        <w:t></w:t>
      </w:r>
      <w:r>
        <w:rPr>
          <w:szCs w:val="21"/>
          <w:u w:val="single"/>
        </w:rPr>
        <w:t xml:space="preserve">          </w:t>
      </w:r>
      <w:r>
        <w:rPr>
          <w:rFonts w:ascii="宋体" w:hAnsi="宋体"/>
          <w:szCs w:val="21"/>
          <w:u w:val="single"/>
        </w:rPr>
        <w:t></w:t>
      </w:r>
    </w:p>
    <w:p>
      <w:pPr>
        <w:pStyle w:val="43"/>
        <w:spacing w:line="360" w:lineRule="auto"/>
        <w:rPr>
          <w:szCs w:val="21"/>
        </w:rPr>
      </w:pPr>
      <w:r>
        <w:rPr>
          <w:rFonts w:hAnsi="宋体"/>
          <w:szCs w:val="21"/>
        </w:rPr>
        <w:t>地</w:t>
      </w:r>
      <w:r>
        <w:rPr>
          <w:szCs w:val="21"/>
        </w:rPr>
        <w:t xml:space="preserve">  </w:t>
      </w:r>
      <w:r>
        <w:rPr>
          <w:rFonts w:hAnsi="宋体"/>
          <w:szCs w:val="21"/>
        </w:rPr>
        <w:t>址：</w:t>
      </w:r>
      <w:r>
        <w:rPr>
          <w:szCs w:val="21"/>
          <w:u w:val="single"/>
        </w:rPr>
        <w:t xml:space="preserve"> </w:t>
      </w:r>
      <w:r>
        <w:rPr>
          <w:rFonts w:ascii="宋体" w:hAnsi="宋体"/>
          <w:szCs w:val="21"/>
          <w:u w:val="single"/>
        </w:rPr>
        <w:t></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rFonts w:hAnsi="宋体"/>
          <w:szCs w:val="21"/>
        </w:rPr>
        <w:t>地</w:t>
      </w:r>
      <w:r>
        <w:rPr>
          <w:szCs w:val="21"/>
        </w:rPr>
        <w:t xml:space="preserve">  </w:t>
      </w:r>
      <w:r>
        <w:rPr>
          <w:rFonts w:hAnsi="宋体"/>
          <w:szCs w:val="21"/>
        </w:rPr>
        <w:t>址：</w:t>
      </w:r>
      <w:r>
        <w:rPr>
          <w:rFonts w:ascii="宋体" w:hAnsi="宋体"/>
          <w:szCs w:val="21"/>
          <w:u w:val="single"/>
        </w:rPr>
        <w:t></w:t>
      </w:r>
      <w:r>
        <w:rPr>
          <w:szCs w:val="21"/>
          <w:u w:val="single"/>
        </w:rPr>
        <w:t xml:space="preserve"> </w:t>
      </w:r>
      <w:r>
        <w:rPr>
          <w:rFonts w:hint="eastAsia"/>
          <w:szCs w:val="21"/>
          <w:u w:val="single"/>
        </w:rPr>
        <w:t xml:space="preserve">     </w:t>
      </w:r>
      <w:r>
        <w:rPr>
          <w:rFonts w:ascii="宋体" w:hAnsi="宋体"/>
          <w:szCs w:val="21"/>
          <w:u w:val="single"/>
        </w:rPr>
        <w:t></w:t>
      </w:r>
    </w:p>
    <w:p>
      <w:pPr>
        <w:pStyle w:val="43"/>
        <w:spacing w:line="360" w:lineRule="auto"/>
        <w:rPr>
          <w:szCs w:val="21"/>
        </w:rPr>
      </w:pPr>
      <w:r>
        <w:rPr>
          <w:rFonts w:hAnsi="宋体"/>
          <w:szCs w:val="21"/>
        </w:rPr>
        <w:t>法定代表人</w:t>
      </w:r>
      <w:r>
        <w:rPr>
          <w:rFonts w:hint="eastAsia"/>
          <w:szCs w:val="21"/>
        </w:rPr>
        <w:t>（</w:t>
      </w:r>
      <w:r>
        <w:rPr>
          <w:rFonts w:hAnsi="宋体"/>
          <w:szCs w:val="21"/>
        </w:rPr>
        <w:t>签字</w:t>
      </w:r>
      <w:r>
        <w:rPr>
          <w:rFonts w:hint="eastAsia"/>
          <w:szCs w:val="21"/>
        </w:rPr>
        <w:t>）</w:t>
      </w:r>
      <w:r>
        <w:rPr>
          <w:rFonts w:hAnsi="宋体"/>
          <w:szCs w:val="21"/>
        </w:rPr>
        <w:t>：</w:t>
      </w:r>
      <w:r>
        <w:rPr>
          <w:rFonts w:ascii="宋体" w:hAnsi="宋体"/>
          <w:szCs w:val="21"/>
          <w:u w:val="single"/>
        </w:rPr>
        <w:t></w:t>
      </w:r>
      <w:r>
        <w:rPr>
          <w:szCs w:val="21"/>
          <w:u w:val="single"/>
        </w:rPr>
        <w:t xml:space="preserve">      </w:t>
      </w:r>
      <w:r>
        <w:rPr>
          <w:szCs w:val="21"/>
        </w:rPr>
        <w:t xml:space="preserve"> </w:t>
      </w:r>
      <w:r>
        <w:rPr>
          <w:rFonts w:hint="eastAsia"/>
          <w:szCs w:val="21"/>
        </w:rPr>
        <w:t xml:space="preserve">             </w:t>
      </w:r>
      <w:r>
        <w:rPr>
          <w:rFonts w:hAnsi="宋体"/>
          <w:szCs w:val="21"/>
        </w:rPr>
        <w:t>法定代表人</w:t>
      </w:r>
      <w:r>
        <w:rPr>
          <w:rFonts w:hint="eastAsia"/>
          <w:szCs w:val="21"/>
        </w:rPr>
        <w:t>（</w:t>
      </w:r>
      <w:r>
        <w:rPr>
          <w:rFonts w:hAnsi="宋体"/>
          <w:szCs w:val="21"/>
        </w:rPr>
        <w:t>签字</w:t>
      </w:r>
      <w:r>
        <w:rPr>
          <w:rFonts w:hint="eastAsia"/>
          <w:szCs w:val="21"/>
        </w:rPr>
        <w:t>）</w:t>
      </w:r>
      <w:r>
        <w:rPr>
          <w:rFonts w:hAnsi="宋体"/>
          <w:szCs w:val="21"/>
        </w:rPr>
        <w:t>：</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p>
    <w:p>
      <w:pPr>
        <w:pStyle w:val="43"/>
        <w:spacing w:line="360" w:lineRule="auto"/>
        <w:rPr>
          <w:szCs w:val="21"/>
        </w:rPr>
      </w:pPr>
      <w:r>
        <w:rPr>
          <w:rFonts w:hAnsi="宋体"/>
          <w:szCs w:val="21"/>
        </w:rPr>
        <w:t>委托代理人</w:t>
      </w:r>
      <w:r>
        <w:rPr>
          <w:rFonts w:hint="eastAsia"/>
          <w:szCs w:val="21"/>
        </w:rPr>
        <w:t>（</w:t>
      </w:r>
      <w:r>
        <w:rPr>
          <w:rFonts w:hAnsi="宋体"/>
          <w:szCs w:val="21"/>
        </w:rPr>
        <w:t>签字</w:t>
      </w:r>
      <w:r>
        <w:rPr>
          <w:rFonts w:hint="eastAsia"/>
          <w:szCs w:val="21"/>
        </w:rPr>
        <w:t>）</w:t>
      </w:r>
      <w:r>
        <w:rPr>
          <w:rFonts w:hAnsi="宋体"/>
          <w:szCs w:val="21"/>
        </w:rPr>
        <w:t>：</w:t>
      </w:r>
      <w:r>
        <w:rPr>
          <w:rFonts w:ascii="宋体" w:hAnsi="宋体"/>
          <w:szCs w:val="21"/>
          <w:u w:val="single"/>
        </w:rPr>
        <w:t></w:t>
      </w:r>
      <w:r>
        <w:rPr>
          <w:szCs w:val="21"/>
          <w:u w:val="single"/>
        </w:rPr>
        <w:t xml:space="preserve">      </w:t>
      </w:r>
      <w:r>
        <w:rPr>
          <w:szCs w:val="21"/>
        </w:rPr>
        <w:t xml:space="preserve"> </w:t>
      </w:r>
      <w:r>
        <w:rPr>
          <w:rFonts w:hint="eastAsia"/>
          <w:szCs w:val="21"/>
        </w:rPr>
        <w:t xml:space="preserve">             </w:t>
      </w:r>
      <w:r>
        <w:rPr>
          <w:rFonts w:hAnsi="宋体"/>
          <w:szCs w:val="21"/>
        </w:rPr>
        <w:t>委托代理人</w:t>
      </w:r>
      <w:r>
        <w:rPr>
          <w:rFonts w:hint="eastAsia"/>
          <w:szCs w:val="21"/>
        </w:rPr>
        <w:t>（</w:t>
      </w:r>
      <w:r>
        <w:rPr>
          <w:rFonts w:hAnsi="宋体"/>
          <w:szCs w:val="21"/>
        </w:rPr>
        <w:t>签字</w:t>
      </w:r>
      <w:r>
        <w:rPr>
          <w:rFonts w:hint="eastAsia"/>
          <w:szCs w:val="21"/>
        </w:rPr>
        <w:t>）</w:t>
      </w:r>
      <w:r>
        <w:rPr>
          <w:rFonts w:hAnsi="宋体"/>
          <w:szCs w:val="21"/>
        </w:rPr>
        <w:t>：</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p>
    <w:p>
      <w:pPr>
        <w:pStyle w:val="43"/>
        <w:spacing w:line="360" w:lineRule="auto"/>
        <w:rPr>
          <w:szCs w:val="21"/>
        </w:rPr>
      </w:pPr>
      <w:r>
        <w:rPr>
          <w:rFonts w:hAnsi="宋体"/>
          <w:szCs w:val="21"/>
        </w:rPr>
        <w:t>电</w:t>
      </w:r>
      <w:r>
        <w:rPr>
          <w:szCs w:val="21"/>
        </w:rPr>
        <w:t xml:space="preserve">  </w:t>
      </w:r>
      <w:r>
        <w:rPr>
          <w:rFonts w:hAnsi="宋体"/>
          <w:szCs w:val="21"/>
        </w:rPr>
        <w:t>话：</w:t>
      </w:r>
      <w:r>
        <w:rPr>
          <w:rFonts w:ascii="宋体" w:hAnsi="宋体"/>
          <w:szCs w:val="21"/>
          <w:u w:val="single"/>
        </w:rPr>
        <w:t></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rFonts w:hAnsi="宋体"/>
          <w:szCs w:val="21"/>
        </w:rPr>
        <w:t>电</w:t>
      </w:r>
      <w:r>
        <w:rPr>
          <w:szCs w:val="21"/>
        </w:rPr>
        <w:t xml:space="preserve">  </w:t>
      </w:r>
      <w:r>
        <w:rPr>
          <w:rFonts w:hAnsi="宋体"/>
          <w:szCs w:val="21"/>
        </w:rPr>
        <w:t>话：</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p>
    <w:p>
      <w:pPr>
        <w:pStyle w:val="43"/>
        <w:spacing w:line="360" w:lineRule="auto"/>
        <w:rPr>
          <w:szCs w:val="21"/>
        </w:rPr>
      </w:pPr>
      <w:r>
        <w:rPr>
          <w:rFonts w:hAnsi="宋体"/>
          <w:szCs w:val="21"/>
        </w:rPr>
        <w:t>传</w:t>
      </w:r>
      <w:r>
        <w:rPr>
          <w:szCs w:val="21"/>
        </w:rPr>
        <w:t xml:space="preserve">  </w:t>
      </w:r>
      <w:r>
        <w:rPr>
          <w:rFonts w:hAnsi="宋体"/>
          <w:szCs w:val="21"/>
        </w:rPr>
        <w:t>真：</w:t>
      </w:r>
      <w:r>
        <w:rPr>
          <w:rFonts w:ascii="宋体" w:hAnsi="宋体"/>
          <w:szCs w:val="21"/>
          <w:u w:val="single"/>
        </w:rPr>
        <w:t></w:t>
      </w:r>
      <w:r>
        <w:rPr>
          <w:rFonts w:hint="eastAsia" w:ascii="宋体" w:hAnsi="宋体"/>
          <w:szCs w:val="21"/>
          <w:u w:val="single"/>
        </w:rPr>
        <w:t xml:space="preserve">  </w:t>
      </w:r>
      <w:r>
        <w:rPr>
          <w:szCs w:val="21"/>
          <w:u w:val="single"/>
        </w:rPr>
        <w:t xml:space="preserve">   </w:t>
      </w:r>
      <w:r>
        <w:rPr>
          <w:szCs w:val="21"/>
        </w:rPr>
        <w:t xml:space="preserve"> </w:t>
      </w:r>
      <w:r>
        <w:rPr>
          <w:rFonts w:hint="eastAsia"/>
          <w:szCs w:val="21"/>
        </w:rPr>
        <w:t xml:space="preserve">             </w:t>
      </w:r>
      <w:r>
        <w:rPr>
          <w:rFonts w:hAnsi="宋体"/>
          <w:szCs w:val="21"/>
        </w:rPr>
        <w:t>传</w:t>
      </w:r>
      <w:r>
        <w:rPr>
          <w:szCs w:val="21"/>
        </w:rPr>
        <w:t xml:space="preserve">  </w:t>
      </w:r>
      <w:r>
        <w:rPr>
          <w:rFonts w:hAnsi="宋体"/>
          <w:szCs w:val="21"/>
        </w:rPr>
        <w:t>真：</w:t>
      </w:r>
      <w:r>
        <w:rPr>
          <w:rFonts w:ascii="宋体" w:hAnsi="宋体"/>
          <w:szCs w:val="21"/>
          <w:u w:val="single"/>
        </w:rPr>
        <w:t></w:t>
      </w:r>
      <w:r>
        <w:rPr>
          <w:rFonts w:hint="eastAsia" w:ascii="宋体" w:hAnsi="宋体"/>
          <w:szCs w:val="21"/>
          <w:u w:val="single"/>
        </w:rPr>
        <w:t xml:space="preserve">  </w:t>
      </w:r>
      <w:r>
        <w:rPr>
          <w:szCs w:val="21"/>
          <w:u w:val="single"/>
        </w:rPr>
        <w:t xml:space="preserve">  </w:t>
      </w:r>
      <w:r>
        <w:rPr>
          <w:rFonts w:ascii="宋体" w:hAnsi="宋体"/>
          <w:szCs w:val="21"/>
          <w:u w:val="single"/>
        </w:rPr>
        <w:t></w:t>
      </w:r>
    </w:p>
    <w:p>
      <w:pPr>
        <w:pStyle w:val="43"/>
        <w:spacing w:line="360" w:lineRule="auto"/>
        <w:rPr>
          <w:szCs w:val="21"/>
        </w:rPr>
      </w:pPr>
      <w:r>
        <w:rPr>
          <w:rFonts w:hAnsi="宋体"/>
          <w:szCs w:val="21"/>
        </w:rPr>
        <w:t>开户银行：</w:t>
      </w:r>
      <w:r>
        <w:rPr>
          <w:rFonts w:ascii="宋体" w:hAnsi="宋体"/>
          <w:szCs w:val="21"/>
          <w:u w:val="single"/>
        </w:rPr>
        <w:t></w:t>
      </w:r>
      <w:r>
        <w:rPr>
          <w:rFonts w:hint="eastAsia" w:ascii="宋体" w:hAnsi="宋体"/>
          <w:szCs w:val="21"/>
          <w:u w:val="single"/>
        </w:rPr>
        <w:t xml:space="preserve">  </w:t>
      </w:r>
      <w:r>
        <w:rPr>
          <w:szCs w:val="21"/>
          <w:u w:val="single"/>
        </w:rPr>
        <w:t xml:space="preserve">   </w:t>
      </w:r>
      <w:r>
        <w:rPr>
          <w:szCs w:val="21"/>
        </w:rPr>
        <w:t xml:space="preserve"> </w:t>
      </w:r>
      <w:r>
        <w:rPr>
          <w:rFonts w:hint="eastAsia"/>
          <w:szCs w:val="21"/>
        </w:rPr>
        <w:t xml:space="preserve">             </w:t>
      </w:r>
      <w:r>
        <w:rPr>
          <w:rFonts w:hAnsi="宋体"/>
          <w:szCs w:val="21"/>
        </w:rPr>
        <w:t>开户银行：</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p>
    <w:p>
      <w:pPr>
        <w:pStyle w:val="43"/>
        <w:tabs>
          <w:tab w:val="left" w:pos="2880"/>
          <w:tab w:val="left" w:pos="3060"/>
          <w:tab w:val="left" w:pos="4500"/>
        </w:tabs>
        <w:spacing w:line="360" w:lineRule="auto"/>
        <w:rPr>
          <w:szCs w:val="21"/>
        </w:rPr>
      </w:pPr>
      <w:r>
        <w:rPr>
          <w:rFonts w:hAnsi="宋体"/>
          <w:szCs w:val="21"/>
        </w:rPr>
        <w:t>账</w:t>
      </w:r>
      <w:r>
        <w:rPr>
          <w:szCs w:val="21"/>
        </w:rPr>
        <w:t xml:space="preserve">  </w:t>
      </w:r>
      <w:r>
        <w:rPr>
          <w:rFonts w:hAnsi="宋体"/>
          <w:szCs w:val="21"/>
        </w:rPr>
        <w:t>号：</w:t>
      </w:r>
      <w:r>
        <w:rPr>
          <w:rFonts w:ascii="宋体" w:hAnsi="宋体"/>
          <w:szCs w:val="21"/>
          <w:u w:val="single"/>
        </w:rPr>
        <w:t></w:t>
      </w:r>
      <w:r>
        <w:rPr>
          <w:szCs w:val="21"/>
          <w:u w:val="single"/>
        </w:rPr>
        <w:t xml:space="preserve"> </w:t>
      </w:r>
      <w:r>
        <w:rPr>
          <w:rFonts w:ascii="宋体" w:hAnsi="宋体"/>
          <w:szCs w:val="21"/>
          <w:u w:val="single"/>
        </w:rPr>
        <w:t></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rFonts w:hAnsi="宋体"/>
          <w:szCs w:val="21"/>
        </w:rPr>
        <w:t>账</w:t>
      </w:r>
      <w:r>
        <w:rPr>
          <w:szCs w:val="21"/>
        </w:rPr>
        <w:t xml:space="preserve">  </w:t>
      </w:r>
      <w:r>
        <w:rPr>
          <w:rFonts w:hAnsi="宋体"/>
          <w:szCs w:val="21"/>
        </w:rPr>
        <w:t>号：</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p>
    <w:p>
      <w:pPr>
        <w:pStyle w:val="43"/>
        <w:spacing w:line="360" w:lineRule="auto"/>
        <w:rPr>
          <w:rFonts w:ascii="宋体"/>
          <w:szCs w:val="21"/>
          <w:u w:val="single"/>
        </w:rPr>
      </w:pPr>
      <w:r>
        <w:rPr>
          <w:rFonts w:hAnsi="宋体"/>
          <w:szCs w:val="21"/>
        </w:rPr>
        <w:t>邮政编码：</w:t>
      </w:r>
      <w:r>
        <w:rPr>
          <w:szCs w:val="21"/>
          <w:u w:val="single"/>
        </w:rPr>
        <w:t xml:space="preserve"> </w:t>
      </w:r>
      <w:r>
        <w:rPr>
          <w:rFonts w:ascii="宋体" w:hAnsi="宋体"/>
          <w:szCs w:val="21"/>
          <w:u w:val="single"/>
        </w:rPr>
        <w:t></w:t>
      </w:r>
      <w:r>
        <w:rPr>
          <w:rFonts w:hint="eastAsia" w:ascii="宋体" w:hAnsi="宋体"/>
          <w:szCs w:val="21"/>
          <w:u w:val="single"/>
        </w:rPr>
        <w:t xml:space="preserve">  </w:t>
      </w:r>
      <w:r>
        <w:rPr>
          <w:szCs w:val="21"/>
          <w:u w:val="single"/>
        </w:rPr>
        <w:t xml:space="preserve">    </w:t>
      </w:r>
      <w:r>
        <w:rPr>
          <w:szCs w:val="21"/>
        </w:rPr>
        <w:t xml:space="preserve"> </w:t>
      </w:r>
      <w:r>
        <w:rPr>
          <w:rFonts w:hint="eastAsia"/>
          <w:szCs w:val="21"/>
        </w:rPr>
        <w:t xml:space="preserve">             </w:t>
      </w:r>
      <w:r>
        <w:rPr>
          <w:rFonts w:hAnsi="宋体"/>
          <w:szCs w:val="21"/>
        </w:rPr>
        <w:t>邮政编码：</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p>
    <w:p>
      <w:pPr>
        <w:pStyle w:val="43"/>
        <w:spacing w:line="360" w:lineRule="auto"/>
        <w:rPr>
          <w:rFonts w:ascii="宋体"/>
          <w:szCs w:val="21"/>
        </w:rPr>
      </w:pPr>
    </w:p>
    <w:p>
      <w:pPr>
        <w:pStyle w:val="2"/>
        <w:tabs>
          <w:tab w:val="left" w:pos="3746"/>
          <w:tab w:val="left" w:pos="4797"/>
          <w:tab w:val="left" w:pos="5846"/>
        </w:tabs>
        <w:ind w:left="2592"/>
      </w:pPr>
    </w:p>
    <w:p>
      <w:pPr>
        <w:pStyle w:val="2"/>
        <w:tabs>
          <w:tab w:val="left" w:pos="3746"/>
          <w:tab w:val="left" w:pos="4797"/>
          <w:tab w:val="left" w:pos="5846"/>
        </w:tabs>
        <w:ind w:left="2592"/>
        <w:sectPr>
          <w:headerReference r:id="rId20" w:type="default"/>
          <w:footerReference r:id="rId21" w:type="default"/>
          <w:type w:val="continuous"/>
          <w:pgSz w:w="11910" w:h="16840"/>
          <w:pgMar w:top="640" w:right="761" w:bottom="280" w:left="780" w:header="720" w:footer="720" w:gutter="0"/>
          <w:pgNumType w:fmt="decimal"/>
          <w:cols w:space="720" w:num="1"/>
        </w:sectPr>
      </w:pPr>
    </w:p>
    <w:p>
      <w:pPr>
        <w:pStyle w:val="3"/>
        <w:tabs>
          <w:tab w:val="left" w:pos="1283"/>
        </w:tabs>
        <w:ind w:left="1023" w:leftChars="465" w:right="17" w:firstLine="2711" w:firstLineChars="844"/>
        <w:jc w:val="both"/>
      </w:pPr>
      <w:bookmarkStart w:id="283" w:name="_Toc22909"/>
      <w:bookmarkEnd w:id="283"/>
      <w:bookmarkStart w:id="284" w:name="_Toc23382"/>
      <w:bookmarkEnd w:id="284"/>
      <w:bookmarkStart w:id="285" w:name="_Toc31859"/>
      <w:bookmarkEnd w:id="285"/>
      <w:bookmarkStart w:id="286" w:name="_Toc6867"/>
      <w:bookmarkEnd w:id="286"/>
      <w:bookmarkStart w:id="287" w:name="_Toc20848"/>
      <w:bookmarkEnd w:id="287"/>
      <w:bookmarkStart w:id="288" w:name="_Toc32278"/>
      <w:r>
        <w:t>第六章</w:t>
      </w:r>
      <w:r>
        <w:tab/>
      </w:r>
      <w:r>
        <w:rPr>
          <w:rFonts w:hint="eastAsia"/>
        </w:rPr>
        <w:t>评审</w:t>
      </w:r>
      <w:r>
        <w:t>方法</w:t>
      </w:r>
      <w:bookmarkEnd w:id="288"/>
    </w:p>
    <w:p>
      <w:pPr>
        <w:pStyle w:val="2"/>
        <w:spacing w:before="131" w:line="357" w:lineRule="auto"/>
        <w:ind w:left="352" w:right="559" w:firstLine="420"/>
      </w:pPr>
      <w:r>
        <w:t>（一）</w:t>
      </w:r>
      <w:r>
        <w:rPr>
          <w:spacing w:val="-3"/>
        </w:rPr>
        <w:t>磋商小组成：磋商小组由</w:t>
      </w:r>
      <w:r>
        <w:rPr>
          <w:rFonts w:hint="eastAsia"/>
          <w:spacing w:val="-3"/>
        </w:rPr>
        <w:t>采购单位</w:t>
      </w:r>
      <w:r>
        <w:rPr>
          <w:spacing w:val="-3"/>
        </w:rPr>
        <w:t xml:space="preserve">代表、评审专家共 </w:t>
      </w:r>
      <w:r>
        <w:t>3</w:t>
      </w:r>
      <w:r>
        <w:rPr>
          <w:spacing w:val="-8"/>
        </w:rPr>
        <w:t xml:space="preserve"> 人以上单数组成，其中评审专家人数不得少于磋商小组成员总数的三分之二。</w:t>
      </w:r>
    </w:p>
    <w:p>
      <w:pPr>
        <w:pStyle w:val="2"/>
        <w:spacing w:line="357" w:lineRule="auto"/>
        <w:ind w:left="352" w:right="562" w:firstLine="420"/>
      </w:pPr>
      <w:r>
        <w:rPr>
          <w:w w:val="95"/>
        </w:rPr>
        <w:t>（二）</w:t>
      </w:r>
      <w:r>
        <w:rPr>
          <w:spacing w:val="-3"/>
        </w:rPr>
        <w:t>评审依据：磋商小组将以磋商文件、响应文件为评标依据，对磋商人的、磋商报价、技术</w:t>
      </w:r>
      <w:r>
        <w:rPr>
          <w:w w:val="95"/>
        </w:rPr>
        <w:t xml:space="preserve">、   </w:t>
      </w:r>
      <w:r>
        <w:t>信誉业绩及政策功能等方面内容按百分制打分。</w:t>
      </w:r>
    </w:p>
    <w:p>
      <w:pPr>
        <w:spacing w:line="355" w:lineRule="auto"/>
        <w:ind w:left="765" w:right="6233" w:firstLine="7"/>
        <w:rPr>
          <w:b/>
          <w:sz w:val="21"/>
        </w:rPr>
      </w:pPr>
      <w:r>
        <w:pict>
          <v:shape id="文本框 2" o:spid="_x0000_s1035" o:spt="202" type="#_x0000_t202" style="position:absolute;left:0pt;margin-left:44.1pt;margin-top:33.9pt;height:540.05pt;width:520.35pt;mso-position-horizontal-relative:page;z-index:251666432;mso-width-relative:page;mso-height-relative:page;" filled="f" stroked="f" coordsize="21600,21600" o:gfxdata="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hYYsH&#10;2QAAAAsBAAAPAAAAAAAAAAEAIAAAACIAAABkcnMvZG93bnJldi54bWxQSwECFAAUAAAACACHTuJA&#10;xdzvJa4BAAA8AwAADgAAAAAAAAABACAAAAAoAQAAZHJzL2Uyb0RvYy54bWxQSwUGAAAAAAYABgBZ&#10;AQAASAUAAAAA&#10;">
            <v:path/>
            <v:fill on="f" focussize="0,0"/>
            <v:stroke on="f" joinstyle="miter"/>
            <v:imagedata o:title=""/>
            <o:lock v:ext="edit"/>
            <v:textbox inset="0mm,0mm,0mm,0mm">
              <w:txbxContent>
                <w:tbl>
                  <w:tblPr>
                    <w:tblStyle w:val="16"/>
                    <w:tblW w:w="101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2"/>
                    <w:gridCol w:w="426"/>
                    <w:gridCol w:w="1299"/>
                    <w:gridCol w:w="2305"/>
                    <w:gridCol w:w="5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shd w:val="clear" w:color="auto" w:fill="E6E6E6"/>
                      </w:tcPr>
                      <w:p>
                        <w:pPr>
                          <w:pStyle w:val="30"/>
                          <w:spacing w:before="100"/>
                          <w:ind w:left="129" w:right="123"/>
                          <w:jc w:val="center"/>
                          <w:rPr>
                            <w:sz w:val="21"/>
                          </w:rPr>
                        </w:pPr>
                        <w:r>
                          <w:rPr>
                            <w:sz w:val="21"/>
                          </w:rPr>
                          <w:t>条款号</w:t>
                        </w:r>
                      </w:p>
                    </w:tc>
                    <w:tc>
                      <w:tcPr>
                        <w:tcW w:w="4030" w:type="dxa"/>
                        <w:gridSpan w:val="3"/>
                        <w:shd w:val="clear" w:color="auto" w:fill="E6E6E6"/>
                      </w:tcPr>
                      <w:p>
                        <w:pPr>
                          <w:pStyle w:val="30"/>
                          <w:spacing w:before="100"/>
                          <w:ind w:left="1572" w:right="1568"/>
                          <w:jc w:val="center"/>
                          <w:rPr>
                            <w:sz w:val="21"/>
                          </w:rPr>
                        </w:pPr>
                        <w:r>
                          <w:rPr>
                            <w:sz w:val="21"/>
                          </w:rPr>
                          <w:t>评审因素</w:t>
                        </w:r>
                      </w:p>
                    </w:tc>
                    <w:tc>
                      <w:tcPr>
                        <w:tcW w:w="5169" w:type="dxa"/>
                        <w:shd w:val="clear" w:color="auto" w:fill="E6E6E6"/>
                      </w:tcPr>
                      <w:p>
                        <w:pPr>
                          <w:pStyle w:val="30"/>
                          <w:spacing w:before="100"/>
                          <w:ind w:left="2143" w:right="2136"/>
                          <w:jc w:val="center"/>
                          <w:rPr>
                            <w:sz w:val="21"/>
                          </w:rPr>
                        </w:pPr>
                        <w:r>
                          <w:rPr>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restart"/>
                      </w:tcPr>
                      <w:p>
                        <w:pPr>
                          <w:pStyle w:val="30"/>
                          <w:rPr>
                            <w:b/>
                          </w:rPr>
                        </w:pPr>
                      </w:p>
                      <w:p>
                        <w:pPr>
                          <w:pStyle w:val="30"/>
                          <w:rPr>
                            <w:b/>
                          </w:rPr>
                        </w:pPr>
                      </w:p>
                      <w:p>
                        <w:pPr>
                          <w:pStyle w:val="30"/>
                          <w:rPr>
                            <w:b/>
                          </w:rPr>
                        </w:pPr>
                      </w:p>
                      <w:p>
                        <w:pPr>
                          <w:pStyle w:val="30"/>
                          <w:rPr>
                            <w:b/>
                          </w:rPr>
                        </w:pPr>
                      </w:p>
                      <w:p>
                        <w:pPr>
                          <w:pStyle w:val="30"/>
                          <w:rPr>
                            <w:b/>
                          </w:rPr>
                        </w:pPr>
                      </w:p>
                      <w:p>
                        <w:pPr>
                          <w:pStyle w:val="30"/>
                          <w:rPr>
                            <w:b/>
                            <w:sz w:val="29"/>
                          </w:rPr>
                        </w:pPr>
                      </w:p>
                      <w:p>
                        <w:pPr>
                          <w:pStyle w:val="30"/>
                          <w:ind w:left="9"/>
                          <w:jc w:val="center"/>
                          <w:rPr>
                            <w:rFonts w:ascii="Times New Roman"/>
                            <w:sz w:val="21"/>
                          </w:rPr>
                        </w:pPr>
                        <w:r>
                          <w:rPr>
                            <w:rFonts w:ascii="Times New Roman"/>
                            <w:w w:val="99"/>
                            <w:sz w:val="21"/>
                          </w:rPr>
                          <w:t>1</w:t>
                        </w:r>
                      </w:p>
                    </w:tc>
                    <w:tc>
                      <w:tcPr>
                        <w:tcW w:w="426" w:type="dxa"/>
                        <w:vMerge w:val="restart"/>
                      </w:tcPr>
                      <w:p>
                        <w:pPr>
                          <w:pStyle w:val="30"/>
                          <w:rPr>
                            <w:b/>
                            <w:sz w:val="20"/>
                          </w:rPr>
                        </w:pPr>
                      </w:p>
                      <w:p>
                        <w:pPr>
                          <w:pStyle w:val="30"/>
                          <w:spacing w:before="7"/>
                          <w:rPr>
                            <w:b/>
                            <w:sz w:val="26"/>
                          </w:rPr>
                        </w:pPr>
                      </w:p>
                      <w:p>
                        <w:pPr>
                          <w:pStyle w:val="30"/>
                          <w:spacing w:line="417" w:lineRule="auto"/>
                          <w:ind w:left="107" w:right="97"/>
                          <w:jc w:val="both"/>
                          <w:rPr>
                            <w:sz w:val="21"/>
                          </w:rPr>
                        </w:pPr>
                        <w:r>
                          <w:rPr>
                            <w:sz w:val="21"/>
                          </w:rPr>
                          <w:t>资格评审标准</w:t>
                        </w:r>
                      </w:p>
                    </w:tc>
                    <w:tc>
                      <w:tcPr>
                        <w:tcW w:w="1299" w:type="dxa"/>
                        <w:vMerge w:val="restart"/>
                      </w:tcPr>
                      <w:p>
                        <w:pPr>
                          <w:pStyle w:val="30"/>
                          <w:rPr>
                            <w:b/>
                            <w:sz w:val="20"/>
                          </w:rPr>
                        </w:pPr>
                      </w:p>
                      <w:p>
                        <w:pPr>
                          <w:pStyle w:val="30"/>
                          <w:rPr>
                            <w:b/>
                            <w:sz w:val="20"/>
                          </w:rPr>
                        </w:pPr>
                      </w:p>
                      <w:p>
                        <w:pPr>
                          <w:pStyle w:val="30"/>
                          <w:rPr>
                            <w:b/>
                            <w:sz w:val="20"/>
                          </w:rPr>
                        </w:pPr>
                      </w:p>
                      <w:p>
                        <w:pPr>
                          <w:pStyle w:val="30"/>
                          <w:rPr>
                            <w:b/>
                            <w:sz w:val="20"/>
                          </w:rPr>
                        </w:pPr>
                      </w:p>
                      <w:p>
                        <w:pPr>
                          <w:pStyle w:val="30"/>
                          <w:spacing w:before="8"/>
                          <w:rPr>
                            <w:b/>
                            <w:sz w:val="20"/>
                          </w:rPr>
                        </w:pPr>
                      </w:p>
                      <w:p>
                        <w:pPr>
                          <w:pStyle w:val="30"/>
                          <w:ind w:left="334"/>
                          <w:rPr>
                            <w:sz w:val="21"/>
                          </w:rPr>
                        </w:pPr>
                        <w:r>
                          <w:rPr>
                            <w:sz w:val="21"/>
                          </w:rPr>
                          <w:t>合格制</w:t>
                        </w:r>
                      </w:p>
                    </w:tc>
                    <w:tc>
                      <w:tcPr>
                        <w:tcW w:w="7474" w:type="dxa"/>
                        <w:gridSpan w:val="2"/>
                      </w:tcPr>
                      <w:p>
                        <w:pPr>
                          <w:pStyle w:val="30"/>
                          <w:spacing w:before="99"/>
                          <w:ind w:left="108"/>
                          <w:rPr>
                            <w:b/>
                            <w:sz w:val="21"/>
                          </w:rPr>
                        </w:pPr>
                        <w:r>
                          <w:rPr>
                            <w:b/>
                            <w:sz w:val="21"/>
                          </w:rPr>
                          <w:t>合格标准：缺少任何一项或有任何一项不合格者，其资格审查视为不合格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rPr>
                            <w:sz w:val="2"/>
                            <w:szCs w:val="2"/>
                          </w:rPr>
                        </w:pPr>
                      </w:p>
                    </w:tc>
                    <w:tc>
                      <w:tcPr>
                        <w:tcW w:w="2305" w:type="dxa"/>
                      </w:tcPr>
                      <w:p>
                        <w:pPr>
                          <w:pStyle w:val="30"/>
                          <w:spacing w:before="11"/>
                          <w:rPr>
                            <w:b/>
                            <w:sz w:val="25"/>
                          </w:rPr>
                        </w:pPr>
                      </w:p>
                      <w:p>
                        <w:pPr>
                          <w:pStyle w:val="30"/>
                          <w:ind w:left="108"/>
                          <w:rPr>
                            <w:sz w:val="21"/>
                          </w:rPr>
                        </w:pPr>
                        <w:r>
                          <w:rPr>
                            <w:sz w:val="21"/>
                          </w:rPr>
                          <w:t>投标文件签署</w:t>
                        </w:r>
                      </w:p>
                    </w:tc>
                    <w:tc>
                      <w:tcPr>
                        <w:tcW w:w="5169" w:type="dxa"/>
                      </w:tcPr>
                      <w:p>
                        <w:pPr>
                          <w:pStyle w:val="30"/>
                          <w:spacing w:before="99"/>
                          <w:ind w:left="107"/>
                          <w:rPr>
                            <w:sz w:val="21"/>
                          </w:rPr>
                        </w:pPr>
                        <w:r>
                          <w:rPr>
                            <w:sz w:val="21"/>
                          </w:rPr>
                          <w:t>有效的法定代表人身份证明（附身份证复印件）或法定</w:t>
                        </w:r>
                      </w:p>
                      <w:p>
                        <w:pPr>
                          <w:pStyle w:val="30"/>
                          <w:spacing w:before="6"/>
                          <w:rPr>
                            <w:b/>
                            <w:sz w:val="15"/>
                          </w:rPr>
                        </w:pPr>
                      </w:p>
                      <w:p>
                        <w:pPr>
                          <w:pStyle w:val="30"/>
                          <w:spacing w:before="1"/>
                          <w:ind w:left="107" w:right="-15"/>
                          <w:rPr>
                            <w:sz w:val="21"/>
                          </w:rPr>
                        </w:pPr>
                        <w:r>
                          <w:rPr>
                            <w:spacing w:val="-13"/>
                            <w:sz w:val="21"/>
                          </w:rPr>
                          <w:t>代表人授权委托书</w:t>
                        </w:r>
                        <w:r>
                          <w:rPr>
                            <w:sz w:val="21"/>
                          </w:rPr>
                          <w:t>（</w:t>
                        </w:r>
                        <w:r>
                          <w:rPr>
                            <w:spacing w:val="-10"/>
                            <w:sz w:val="21"/>
                          </w:rPr>
                          <w:t>附身份证复印件，授权代理时提供</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rPr>
                            <w:sz w:val="2"/>
                            <w:szCs w:val="2"/>
                          </w:rPr>
                        </w:pPr>
                      </w:p>
                    </w:tc>
                    <w:tc>
                      <w:tcPr>
                        <w:tcW w:w="2305" w:type="dxa"/>
                      </w:tcPr>
                      <w:p>
                        <w:pPr>
                          <w:pStyle w:val="30"/>
                          <w:spacing w:before="99"/>
                          <w:ind w:left="108"/>
                          <w:rPr>
                            <w:sz w:val="21"/>
                          </w:rPr>
                        </w:pPr>
                        <w:r>
                          <w:rPr>
                            <w:sz w:val="21"/>
                          </w:rPr>
                          <w:t>营业执照</w:t>
                        </w:r>
                      </w:p>
                    </w:tc>
                    <w:tc>
                      <w:tcPr>
                        <w:tcW w:w="5169" w:type="dxa"/>
                      </w:tcPr>
                      <w:p>
                        <w:pPr>
                          <w:pStyle w:val="30"/>
                          <w:spacing w:before="99"/>
                          <w:ind w:left="107"/>
                          <w:rPr>
                            <w:sz w:val="21"/>
                          </w:rPr>
                        </w:pPr>
                        <w:r>
                          <w:rPr>
                            <w:sz w:val="21"/>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rPr>
                            <w:sz w:val="2"/>
                            <w:szCs w:val="2"/>
                          </w:rPr>
                        </w:pPr>
                      </w:p>
                    </w:tc>
                    <w:tc>
                      <w:tcPr>
                        <w:tcW w:w="2305" w:type="dxa"/>
                      </w:tcPr>
                      <w:p>
                        <w:pPr>
                          <w:pStyle w:val="30"/>
                          <w:spacing w:before="98"/>
                          <w:ind w:left="108"/>
                          <w:rPr>
                            <w:sz w:val="21"/>
                          </w:rPr>
                        </w:pPr>
                        <w:r>
                          <w:rPr>
                            <w:sz w:val="21"/>
                          </w:rPr>
                          <w:t>安全生产许可证</w:t>
                        </w:r>
                      </w:p>
                    </w:tc>
                    <w:tc>
                      <w:tcPr>
                        <w:tcW w:w="5169" w:type="dxa"/>
                      </w:tcPr>
                      <w:p>
                        <w:pPr>
                          <w:pStyle w:val="30"/>
                          <w:spacing w:before="98"/>
                          <w:ind w:left="107"/>
                          <w:rPr>
                            <w:sz w:val="21"/>
                          </w:rPr>
                        </w:pPr>
                        <w:r>
                          <w:rPr>
                            <w:sz w:val="21"/>
                          </w:rPr>
                          <w:t>具备有效的安全生产许可证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rPr>
                            <w:sz w:val="2"/>
                            <w:szCs w:val="2"/>
                          </w:rPr>
                        </w:pPr>
                      </w:p>
                    </w:tc>
                    <w:tc>
                      <w:tcPr>
                        <w:tcW w:w="2305" w:type="dxa"/>
                      </w:tcPr>
                      <w:p>
                        <w:pPr>
                          <w:pStyle w:val="30"/>
                          <w:spacing w:before="98"/>
                          <w:ind w:left="108"/>
                          <w:rPr>
                            <w:sz w:val="21"/>
                          </w:rPr>
                        </w:pPr>
                        <w:r>
                          <w:rPr>
                            <w:sz w:val="21"/>
                          </w:rPr>
                          <w:t>资质等级</w:t>
                        </w:r>
                      </w:p>
                    </w:tc>
                    <w:tc>
                      <w:tcPr>
                        <w:tcW w:w="5169" w:type="dxa"/>
                      </w:tcPr>
                      <w:p>
                        <w:pPr>
                          <w:pStyle w:val="30"/>
                          <w:spacing w:before="98"/>
                          <w:ind w:left="107"/>
                          <w:rPr>
                            <w:sz w:val="21"/>
                          </w:rPr>
                        </w:pPr>
                        <w:r>
                          <w:rPr>
                            <w:sz w:val="21"/>
                          </w:rPr>
                          <w:t xml:space="preserve">磋商须知第 </w:t>
                        </w:r>
                        <w:r>
                          <w:rPr>
                            <w:rFonts w:ascii="Times New Roman" w:eastAsia="Times New Roman"/>
                            <w:sz w:val="21"/>
                          </w:rPr>
                          <w:t xml:space="preserve">2 </w:t>
                        </w:r>
                        <w:r>
                          <w:rPr>
                            <w:sz w:val="21"/>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pStyle w:val="30"/>
                          <w:rPr>
                            <w:rFonts w:ascii="Times New Roman"/>
                            <w:sz w:val="20"/>
                          </w:rPr>
                        </w:pPr>
                      </w:p>
                    </w:tc>
                    <w:tc>
                      <w:tcPr>
                        <w:tcW w:w="2305" w:type="dxa"/>
                      </w:tcPr>
                      <w:p>
                        <w:pPr>
                          <w:pStyle w:val="30"/>
                          <w:spacing w:before="100"/>
                          <w:ind w:left="108"/>
                          <w:rPr>
                            <w:sz w:val="21"/>
                          </w:rPr>
                        </w:pPr>
                        <w:r>
                          <w:rPr>
                            <w:sz w:val="21"/>
                          </w:rPr>
                          <w:t>项目经理</w:t>
                        </w:r>
                      </w:p>
                    </w:tc>
                    <w:tc>
                      <w:tcPr>
                        <w:tcW w:w="5169" w:type="dxa"/>
                      </w:tcPr>
                      <w:p>
                        <w:pPr>
                          <w:pStyle w:val="30"/>
                          <w:spacing w:before="100"/>
                          <w:ind w:left="107"/>
                          <w:rPr>
                            <w:sz w:val="21"/>
                          </w:rPr>
                        </w:pPr>
                        <w:r>
                          <w:rPr>
                            <w:sz w:val="21"/>
                          </w:rPr>
                          <w:t xml:space="preserve">磋商须知第 </w:t>
                        </w:r>
                        <w:r>
                          <w:rPr>
                            <w:rFonts w:ascii="Times New Roman" w:eastAsia="Times New Roman"/>
                            <w:sz w:val="21"/>
                          </w:rPr>
                          <w:t xml:space="preserve">2 </w:t>
                        </w:r>
                        <w:r>
                          <w:rPr>
                            <w:sz w:val="21"/>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rPr>
                            <w:sz w:val="2"/>
                            <w:szCs w:val="2"/>
                          </w:rPr>
                        </w:pPr>
                      </w:p>
                    </w:tc>
                    <w:tc>
                      <w:tcPr>
                        <w:tcW w:w="2305" w:type="dxa"/>
                      </w:tcPr>
                      <w:p>
                        <w:pPr>
                          <w:pStyle w:val="30"/>
                          <w:spacing w:before="99"/>
                          <w:ind w:left="108"/>
                          <w:rPr>
                            <w:sz w:val="21"/>
                          </w:rPr>
                        </w:pPr>
                        <w:r>
                          <w:rPr>
                            <w:sz w:val="21"/>
                          </w:rPr>
                          <w:t>投标保证金</w:t>
                        </w:r>
                      </w:p>
                    </w:tc>
                    <w:tc>
                      <w:tcPr>
                        <w:tcW w:w="5169" w:type="dxa"/>
                      </w:tcPr>
                      <w:p>
                        <w:pPr>
                          <w:pStyle w:val="30"/>
                          <w:spacing w:before="99"/>
                          <w:ind w:left="107"/>
                          <w:rPr>
                            <w:sz w:val="21"/>
                          </w:rPr>
                        </w:pPr>
                        <w:r>
                          <w:rPr>
                            <w:sz w:val="21"/>
                          </w:rPr>
                          <w:t xml:space="preserve">磋商须知第 </w:t>
                        </w:r>
                        <w:r>
                          <w:rPr>
                            <w:rFonts w:ascii="Times New Roman" w:eastAsia="Times New Roman"/>
                            <w:sz w:val="21"/>
                          </w:rPr>
                          <w:t xml:space="preserve">6 </w:t>
                        </w:r>
                        <w:r>
                          <w:rPr>
                            <w:sz w:val="21"/>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932" w:type="dxa"/>
                        <w:vMerge w:val="restart"/>
                      </w:tcPr>
                      <w:p>
                        <w:pPr>
                          <w:pStyle w:val="30"/>
                          <w:rPr>
                            <w:b/>
                          </w:rPr>
                        </w:pPr>
                      </w:p>
                      <w:p>
                        <w:pPr>
                          <w:pStyle w:val="30"/>
                          <w:rPr>
                            <w:b/>
                          </w:rPr>
                        </w:pPr>
                      </w:p>
                      <w:p>
                        <w:pPr>
                          <w:pStyle w:val="30"/>
                          <w:rPr>
                            <w:b/>
                          </w:rPr>
                        </w:pPr>
                      </w:p>
                      <w:p>
                        <w:pPr>
                          <w:pStyle w:val="30"/>
                          <w:rPr>
                            <w:b/>
                          </w:rPr>
                        </w:pPr>
                      </w:p>
                      <w:p>
                        <w:pPr>
                          <w:pStyle w:val="30"/>
                          <w:spacing w:before="2"/>
                          <w:rPr>
                            <w:b/>
                            <w:sz w:val="25"/>
                          </w:rPr>
                        </w:pPr>
                      </w:p>
                      <w:p>
                        <w:pPr>
                          <w:pStyle w:val="30"/>
                          <w:ind w:left="9"/>
                          <w:jc w:val="center"/>
                          <w:rPr>
                            <w:rFonts w:ascii="Times New Roman"/>
                            <w:sz w:val="21"/>
                          </w:rPr>
                        </w:pPr>
                        <w:r>
                          <w:rPr>
                            <w:rFonts w:ascii="Times New Roman"/>
                            <w:w w:val="99"/>
                            <w:sz w:val="21"/>
                          </w:rPr>
                          <w:t>2</w:t>
                        </w:r>
                      </w:p>
                    </w:tc>
                    <w:tc>
                      <w:tcPr>
                        <w:tcW w:w="1725" w:type="dxa"/>
                        <w:gridSpan w:val="2"/>
                        <w:vMerge w:val="restart"/>
                      </w:tcPr>
                      <w:p>
                        <w:pPr>
                          <w:pStyle w:val="30"/>
                          <w:rPr>
                            <w:b/>
                            <w:sz w:val="20"/>
                          </w:rPr>
                        </w:pPr>
                      </w:p>
                      <w:p>
                        <w:pPr>
                          <w:pStyle w:val="30"/>
                          <w:rPr>
                            <w:b/>
                            <w:sz w:val="20"/>
                          </w:rPr>
                        </w:pPr>
                      </w:p>
                      <w:p>
                        <w:pPr>
                          <w:pStyle w:val="30"/>
                          <w:rPr>
                            <w:b/>
                            <w:sz w:val="20"/>
                          </w:rPr>
                        </w:pPr>
                      </w:p>
                      <w:p>
                        <w:pPr>
                          <w:pStyle w:val="30"/>
                          <w:rPr>
                            <w:b/>
                            <w:sz w:val="20"/>
                          </w:rPr>
                        </w:pPr>
                      </w:p>
                      <w:p>
                        <w:pPr>
                          <w:pStyle w:val="30"/>
                          <w:spacing w:before="178" w:line="417" w:lineRule="auto"/>
                          <w:ind w:left="441" w:right="433" w:firstLine="211"/>
                          <w:rPr>
                            <w:sz w:val="21"/>
                          </w:rPr>
                        </w:pPr>
                        <w:r>
                          <w:rPr>
                            <w:sz w:val="21"/>
                          </w:rPr>
                          <w:t>形 式 评审标准</w:t>
                        </w:r>
                      </w:p>
                    </w:tc>
                    <w:tc>
                      <w:tcPr>
                        <w:tcW w:w="7474" w:type="dxa"/>
                        <w:gridSpan w:val="2"/>
                      </w:tcPr>
                      <w:p>
                        <w:pPr>
                          <w:pStyle w:val="30"/>
                          <w:spacing w:before="135"/>
                          <w:ind w:left="108"/>
                          <w:rPr>
                            <w:b/>
                            <w:sz w:val="21"/>
                          </w:rPr>
                        </w:pPr>
                        <w:r>
                          <w:rPr>
                            <w:b/>
                            <w:sz w:val="21"/>
                          </w:rPr>
                          <w:t>合格标准：缺少任何一项或有任何一项不合格者，其形式评审视为不合格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30"/>
                          <w:spacing w:before="134"/>
                          <w:ind w:left="108"/>
                          <w:rPr>
                            <w:sz w:val="21"/>
                          </w:rPr>
                        </w:pPr>
                        <w:r>
                          <w:rPr>
                            <w:sz w:val="21"/>
                          </w:rPr>
                          <w:t>投标人名称</w:t>
                        </w:r>
                      </w:p>
                    </w:tc>
                    <w:tc>
                      <w:tcPr>
                        <w:tcW w:w="5169" w:type="dxa"/>
                      </w:tcPr>
                      <w:p>
                        <w:pPr>
                          <w:pStyle w:val="30"/>
                          <w:spacing w:before="134"/>
                          <w:ind w:left="107"/>
                          <w:rPr>
                            <w:sz w:val="21"/>
                          </w:rPr>
                        </w:pPr>
                        <w:r>
                          <w:rPr>
                            <w:sz w:val="21"/>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30"/>
                          <w:spacing w:before="12"/>
                          <w:rPr>
                            <w:b/>
                            <w:sz w:val="25"/>
                          </w:rPr>
                        </w:pPr>
                      </w:p>
                      <w:p>
                        <w:pPr>
                          <w:pStyle w:val="30"/>
                          <w:ind w:left="108"/>
                          <w:rPr>
                            <w:sz w:val="21"/>
                          </w:rPr>
                        </w:pPr>
                        <w:r>
                          <w:rPr>
                            <w:sz w:val="21"/>
                          </w:rPr>
                          <w:t>投标函签字盖章</w:t>
                        </w:r>
                      </w:p>
                    </w:tc>
                    <w:tc>
                      <w:tcPr>
                        <w:tcW w:w="5169" w:type="dxa"/>
                      </w:tcPr>
                      <w:p>
                        <w:pPr>
                          <w:pStyle w:val="30"/>
                          <w:spacing w:before="100"/>
                          <w:ind w:left="107"/>
                          <w:rPr>
                            <w:sz w:val="21"/>
                          </w:rPr>
                        </w:pPr>
                        <w:r>
                          <w:rPr>
                            <w:sz w:val="21"/>
                          </w:rPr>
                          <w:t>法定代表人或其委托代理人签字或盖章及加盖投标人</w:t>
                        </w:r>
                      </w:p>
                      <w:p>
                        <w:pPr>
                          <w:pStyle w:val="30"/>
                          <w:spacing w:before="6"/>
                          <w:rPr>
                            <w:b/>
                            <w:sz w:val="15"/>
                          </w:rPr>
                        </w:pPr>
                      </w:p>
                      <w:p>
                        <w:pPr>
                          <w:pStyle w:val="30"/>
                          <w:ind w:left="107"/>
                          <w:rPr>
                            <w:sz w:val="21"/>
                          </w:rPr>
                        </w:pPr>
                        <w:r>
                          <w:rPr>
                            <w:sz w:val="21"/>
                          </w:rPr>
                          <w:t>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30"/>
                          <w:spacing w:before="138"/>
                          <w:ind w:left="108"/>
                          <w:rPr>
                            <w:sz w:val="21"/>
                          </w:rPr>
                        </w:pPr>
                        <w:r>
                          <w:rPr>
                            <w:sz w:val="21"/>
                          </w:rPr>
                          <w:t>投标文件格式</w:t>
                        </w:r>
                      </w:p>
                    </w:tc>
                    <w:tc>
                      <w:tcPr>
                        <w:tcW w:w="5169" w:type="dxa"/>
                      </w:tcPr>
                      <w:p>
                        <w:pPr>
                          <w:pStyle w:val="30"/>
                          <w:spacing w:before="138"/>
                          <w:ind w:left="107"/>
                          <w:rPr>
                            <w:sz w:val="21"/>
                          </w:rPr>
                        </w:pPr>
                        <w:r>
                          <w:rPr>
                            <w:b/>
                            <w:sz w:val="21"/>
                          </w:rPr>
                          <w:t>第二章</w:t>
                        </w:r>
                        <w:r>
                          <w:rPr>
                            <w:sz w:val="21"/>
                          </w:rPr>
                          <w:t>磋商须知、二、竞争性磋商响应文件的编制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30"/>
                          <w:spacing w:before="139"/>
                          <w:ind w:left="108"/>
                          <w:rPr>
                            <w:sz w:val="21"/>
                          </w:rPr>
                        </w:pPr>
                        <w:r>
                          <w:rPr>
                            <w:sz w:val="21"/>
                          </w:rPr>
                          <w:t>报价唯一</w:t>
                        </w:r>
                      </w:p>
                    </w:tc>
                    <w:tc>
                      <w:tcPr>
                        <w:tcW w:w="5169" w:type="dxa"/>
                      </w:tcPr>
                      <w:p>
                        <w:pPr>
                          <w:pStyle w:val="30"/>
                          <w:spacing w:before="139"/>
                          <w:ind w:left="107"/>
                          <w:rPr>
                            <w:sz w:val="21"/>
                          </w:rPr>
                        </w:pPr>
                        <w:r>
                          <w:rPr>
                            <w:sz w:val="21"/>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restart"/>
                      </w:tcPr>
                      <w:p>
                        <w:pPr>
                          <w:pStyle w:val="30"/>
                          <w:rPr>
                            <w:b/>
                          </w:rPr>
                        </w:pPr>
                      </w:p>
                      <w:p>
                        <w:pPr>
                          <w:pStyle w:val="30"/>
                          <w:rPr>
                            <w:b/>
                          </w:rPr>
                        </w:pPr>
                      </w:p>
                      <w:p>
                        <w:pPr>
                          <w:pStyle w:val="30"/>
                          <w:rPr>
                            <w:b/>
                          </w:rPr>
                        </w:pPr>
                      </w:p>
                      <w:p>
                        <w:pPr>
                          <w:pStyle w:val="30"/>
                          <w:spacing w:before="4"/>
                          <w:rPr>
                            <w:b/>
                            <w:sz w:val="17"/>
                          </w:rPr>
                        </w:pPr>
                      </w:p>
                      <w:p>
                        <w:pPr>
                          <w:pStyle w:val="30"/>
                          <w:ind w:left="9"/>
                          <w:jc w:val="center"/>
                          <w:rPr>
                            <w:rFonts w:ascii="Times New Roman"/>
                            <w:sz w:val="21"/>
                          </w:rPr>
                        </w:pPr>
                        <w:r>
                          <w:rPr>
                            <w:rFonts w:ascii="Times New Roman"/>
                            <w:w w:val="99"/>
                            <w:sz w:val="21"/>
                          </w:rPr>
                          <w:t>3</w:t>
                        </w:r>
                      </w:p>
                    </w:tc>
                    <w:tc>
                      <w:tcPr>
                        <w:tcW w:w="1725" w:type="dxa"/>
                        <w:gridSpan w:val="2"/>
                        <w:vMerge w:val="restart"/>
                      </w:tcPr>
                      <w:p>
                        <w:pPr>
                          <w:pStyle w:val="30"/>
                          <w:rPr>
                            <w:b/>
                            <w:sz w:val="20"/>
                          </w:rPr>
                        </w:pPr>
                      </w:p>
                      <w:p>
                        <w:pPr>
                          <w:pStyle w:val="30"/>
                          <w:spacing w:before="9"/>
                          <w:rPr>
                            <w:b/>
                            <w:sz w:val="25"/>
                          </w:rPr>
                        </w:pPr>
                      </w:p>
                      <w:p>
                        <w:pPr>
                          <w:pStyle w:val="30"/>
                          <w:spacing w:line="417" w:lineRule="auto"/>
                          <w:ind w:left="441" w:right="433" w:firstLine="105"/>
                          <w:rPr>
                            <w:sz w:val="21"/>
                          </w:rPr>
                        </w:pPr>
                        <w:r>
                          <w:rPr>
                            <w:sz w:val="21"/>
                          </w:rPr>
                          <w:t>响应性评审标准</w:t>
                        </w:r>
                      </w:p>
                    </w:tc>
                    <w:tc>
                      <w:tcPr>
                        <w:tcW w:w="7474" w:type="dxa"/>
                        <w:gridSpan w:val="2"/>
                      </w:tcPr>
                      <w:p>
                        <w:pPr>
                          <w:pStyle w:val="30"/>
                          <w:spacing w:before="98"/>
                          <w:ind w:left="108"/>
                          <w:rPr>
                            <w:b/>
                            <w:sz w:val="21"/>
                          </w:rPr>
                        </w:pPr>
                        <w:r>
                          <w:rPr>
                            <w:b/>
                            <w:sz w:val="21"/>
                          </w:rPr>
                          <w:t>合格标准：缺少任何一项或有任何一项不合格者，其响应性评审视为不合格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30"/>
                          <w:spacing w:before="98"/>
                          <w:ind w:left="108"/>
                          <w:rPr>
                            <w:sz w:val="21"/>
                          </w:rPr>
                        </w:pPr>
                        <w:r>
                          <w:rPr>
                            <w:sz w:val="21"/>
                          </w:rPr>
                          <w:t>投标内容</w:t>
                        </w:r>
                      </w:p>
                    </w:tc>
                    <w:tc>
                      <w:tcPr>
                        <w:tcW w:w="5169" w:type="dxa"/>
                      </w:tcPr>
                      <w:p>
                        <w:pPr>
                          <w:pStyle w:val="30"/>
                          <w:spacing w:before="98"/>
                          <w:ind w:left="107"/>
                          <w:rPr>
                            <w:sz w:val="21"/>
                          </w:rPr>
                        </w:pPr>
                        <w:r>
                          <w:rPr>
                            <w:sz w:val="21"/>
                          </w:rPr>
                          <w:t>符合第三章</w:t>
                        </w:r>
                        <w:r>
                          <w:rPr>
                            <w:rFonts w:ascii="Times New Roman" w:hAnsi="Times New Roman" w:eastAsia="Times New Roman"/>
                            <w:sz w:val="21"/>
                          </w:rPr>
                          <w:t>“</w:t>
                        </w:r>
                        <w:r>
                          <w:rPr>
                            <w:sz w:val="21"/>
                          </w:rPr>
                          <w:t>磋商</w:t>
                        </w:r>
                        <w:r>
                          <w:rPr>
                            <w:rFonts w:hint="eastAsia"/>
                            <w:sz w:val="21"/>
                            <w:lang w:eastAsia="zh-CN"/>
                          </w:rPr>
                          <w:t>项目需求</w:t>
                        </w:r>
                        <w:r>
                          <w:rPr>
                            <w:rFonts w:ascii="Times New Roman" w:hAnsi="Times New Roman" w:eastAsia="Times New Roman"/>
                            <w:sz w:val="21"/>
                          </w:rPr>
                          <w:t>”</w:t>
                        </w:r>
                        <w:r>
                          <w:rPr>
                            <w:sz w:val="21"/>
                          </w:rPr>
                          <w:t>采购内容及要求规定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30"/>
                          <w:spacing w:before="98"/>
                          <w:ind w:left="108"/>
                          <w:rPr>
                            <w:sz w:val="21"/>
                          </w:rPr>
                        </w:pPr>
                        <w:r>
                          <w:rPr>
                            <w:sz w:val="21"/>
                          </w:rPr>
                          <w:t>工期</w:t>
                        </w:r>
                      </w:p>
                    </w:tc>
                    <w:tc>
                      <w:tcPr>
                        <w:tcW w:w="5169" w:type="dxa"/>
                      </w:tcPr>
                      <w:p>
                        <w:pPr>
                          <w:pStyle w:val="30"/>
                          <w:spacing w:before="98"/>
                          <w:ind w:left="107"/>
                          <w:rPr>
                            <w:sz w:val="21"/>
                          </w:rPr>
                        </w:pPr>
                        <w:r>
                          <w:rPr>
                            <w:sz w:val="21"/>
                          </w:rPr>
                          <w:t>符合第三章</w:t>
                        </w:r>
                        <w:r>
                          <w:rPr>
                            <w:rFonts w:ascii="Times New Roman" w:hAnsi="Times New Roman" w:eastAsia="Times New Roman"/>
                            <w:sz w:val="21"/>
                          </w:rPr>
                          <w:t>“</w:t>
                        </w:r>
                        <w:r>
                          <w:rPr>
                            <w:sz w:val="21"/>
                          </w:rPr>
                          <w:t>磋商</w:t>
                        </w:r>
                        <w:r>
                          <w:rPr>
                            <w:rFonts w:hint="eastAsia"/>
                            <w:sz w:val="21"/>
                            <w:lang w:eastAsia="zh-CN"/>
                          </w:rPr>
                          <w:t>项目需求</w:t>
                        </w:r>
                        <w:r>
                          <w:rPr>
                            <w:rFonts w:ascii="Times New Roman" w:hAnsi="Times New Roman" w:eastAsia="Times New Roman"/>
                            <w:sz w:val="21"/>
                          </w:rPr>
                          <w:t xml:space="preserve">’’ </w:t>
                        </w:r>
                        <w:r>
                          <w:rPr>
                            <w:sz w:val="21"/>
                          </w:rPr>
                          <w:t>采购内容及要求规定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30"/>
                          <w:spacing w:before="100"/>
                          <w:ind w:left="108"/>
                          <w:rPr>
                            <w:sz w:val="21"/>
                          </w:rPr>
                        </w:pPr>
                        <w:r>
                          <w:rPr>
                            <w:sz w:val="21"/>
                          </w:rPr>
                          <w:t>工程质量</w:t>
                        </w:r>
                      </w:p>
                    </w:tc>
                    <w:tc>
                      <w:tcPr>
                        <w:tcW w:w="5169" w:type="dxa"/>
                      </w:tcPr>
                      <w:p>
                        <w:pPr>
                          <w:pStyle w:val="30"/>
                          <w:spacing w:before="100"/>
                          <w:ind w:left="107"/>
                          <w:rPr>
                            <w:sz w:val="21"/>
                          </w:rPr>
                        </w:pPr>
                        <w:r>
                          <w:rPr>
                            <w:sz w:val="21"/>
                          </w:rPr>
                          <w:t>符合第三章</w:t>
                        </w:r>
                        <w:r>
                          <w:rPr>
                            <w:rFonts w:ascii="Times New Roman" w:hAnsi="Times New Roman" w:eastAsia="Times New Roman"/>
                            <w:sz w:val="21"/>
                          </w:rPr>
                          <w:t>“</w:t>
                        </w:r>
                        <w:r>
                          <w:rPr>
                            <w:sz w:val="21"/>
                          </w:rPr>
                          <w:t>磋商</w:t>
                        </w:r>
                        <w:r>
                          <w:rPr>
                            <w:rFonts w:hint="eastAsia"/>
                            <w:sz w:val="21"/>
                            <w:lang w:eastAsia="zh-CN"/>
                          </w:rPr>
                          <w:t>项目需求</w:t>
                        </w:r>
                        <w:r>
                          <w:rPr>
                            <w:rFonts w:ascii="Times New Roman" w:hAnsi="Times New Roman" w:eastAsia="Times New Roman"/>
                            <w:sz w:val="21"/>
                          </w:rPr>
                          <w:t xml:space="preserve">” </w:t>
                        </w:r>
                        <w:r>
                          <w:rPr>
                            <w:sz w:val="21"/>
                          </w:rPr>
                          <w:t>采购内容及要求规定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30"/>
                          <w:spacing w:before="99"/>
                          <w:ind w:left="108"/>
                          <w:rPr>
                            <w:sz w:val="21"/>
                          </w:rPr>
                        </w:pPr>
                        <w:r>
                          <w:rPr>
                            <w:sz w:val="21"/>
                          </w:rPr>
                          <w:t>投标有效期</w:t>
                        </w:r>
                      </w:p>
                    </w:tc>
                    <w:tc>
                      <w:tcPr>
                        <w:tcW w:w="5169" w:type="dxa"/>
                      </w:tcPr>
                      <w:p>
                        <w:pPr>
                          <w:pStyle w:val="30"/>
                          <w:tabs>
                            <w:tab w:val="left" w:pos="1367"/>
                            <w:tab w:val="left" w:pos="3361"/>
                          </w:tabs>
                          <w:spacing w:before="99"/>
                          <w:ind w:left="107"/>
                          <w:rPr>
                            <w:sz w:val="21"/>
                          </w:rPr>
                        </w:pPr>
                        <w:r>
                          <w:rPr>
                            <w:sz w:val="21"/>
                          </w:rPr>
                          <w:t>符合第二章</w:t>
                        </w:r>
                        <w:r>
                          <w:rPr>
                            <w:sz w:val="21"/>
                          </w:rPr>
                          <w:tab/>
                        </w:r>
                        <w:r>
                          <w:rPr>
                            <w:sz w:val="21"/>
                          </w:rPr>
                          <w:t>磋商须知及前附表</w:t>
                        </w:r>
                        <w:r>
                          <w:rPr>
                            <w:sz w:val="21"/>
                          </w:rPr>
                          <w:tab/>
                        </w:r>
                        <w:r>
                          <w:rPr>
                            <w:sz w:val="21"/>
                          </w:rPr>
                          <w:t>第</w:t>
                        </w:r>
                        <w:r>
                          <w:rPr>
                            <w:rFonts w:ascii="Times New Roman" w:eastAsia="Times New Roman"/>
                            <w:sz w:val="21"/>
                          </w:rPr>
                          <w:t>5</w:t>
                        </w:r>
                        <w:r>
                          <w:rPr>
                            <w:sz w:val="21"/>
                          </w:rPr>
                          <w:t>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932" w:type="dxa"/>
                      </w:tcPr>
                      <w:p>
                        <w:pPr>
                          <w:pStyle w:val="30"/>
                          <w:rPr>
                            <w:b/>
                            <w:sz w:val="27"/>
                          </w:rPr>
                        </w:pPr>
                      </w:p>
                      <w:p>
                        <w:pPr>
                          <w:pStyle w:val="30"/>
                          <w:ind w:left="9"/>
                          <w:jc w:val="center"/>
                          <w:rPr>
                            <w:rFonts w:ascii="Times New Roman"/>
                            <w:sz w:val="21"/>
                          </w:rPr>
                        </w:pPr>
                        <w:r>
                          <w:rPr>
                            <w:rFonts w:ascii="Times New Roman"/>
                            <w:w w:val="99"/>
                            <w:sz w:val="21"/>
                          </w:rPr>
                          <w:t>4</w:t>
                        </w:r>
                      </w:p>
                    </w:tc>
                    <w:tc>
                      <w:tcPr>
                        <w:tcW w:w="1725" w:type="dxa"/>
                        <w:gridSpan w:val="2"/>
                      </w:tcPr>
                      <w:p>
                        <w:pPr>
                          <w:pStyle w:val="30"/>
                          <w:spacing w:before="11"/>
                          <w:rPr>
                            <w:b/>
                            <w:sz w:val="25"/>
                          </w:rPr>
                        </w:pPr>
                      </w:p>
                      <w:p>
                        <w:pPr>
                          <w:pStyle w:val="30"/>
                          <w:ind w:left="441"/>
                          <w:rPr>
                            <w:sz w:val="21"/>
                          </w:rPr>
                        </w:pPr>
                        <w:r>
                          <w:rPr>
                            <w:sz w:val="21"/>
                          </w:rPr>
                          <w:t>详细评审</w:t>
                        </w:r>
                      </w:p>
                    </w:tc>
                    <w:tc>
                      <w:tcPr>
                        <w:tcW w:w="7474" w:type="dxa"/>
                        <w:gridSpan w:val="2"/>
                      </w:tcPr>
                      <w:p>
                        <w:pPr>
                          <w:pStyle w:val="30"/>
                          <w:spacing w:before="99"/>
                          <w:ind w:left="108"/>
                          <w:rPr>
                            <w:sz w:val="21"/>
                          </w:rPr>
                        </w:pPr>
                        <w:r>
                          <w:rPr>
                            <w:sz w:val="21"/>
                          </w:rPr>
                          <w:t>通过资格审查的合格投标人，只有通过了形式评审和响应性评审，才能进入详细</w:t>
                        </w:r>
                      </w:p>
                      <w:p>
                        <w:pPr>
                          <w:pStyle w:val="30"/>
                          <w:spacing w:before="6"/>
                          <w:rPr>
                            <w:b/>
                            <w:sz w:val="15"/>
                          </w:rPr>
                        </w:pPr>
                      </w:p>
                      <w:p>
                        <w:pPr>
                          <w:pStyle w:val="30"/>
                          <w:spacing w:before="1"/>
                          <w:ind w:left="108"/>
                          <w:rPr>
                            <w:sz w:val="21"/>
                          </w:rPr>
                        </w:pPr>
                        <w:r>
                          <w:rPr>
                            <w:sz w:val="21"/>
                          </w:rPr>
                          <w:t>评审程序。</w:t>
                        </w:r>
                      </w:p>
                    </w:tc>
                  </w:tr>
                </w:tbl>
                <w:p>
                  <w:pPr>
                    <w:pStyle w:val="2"/>
                  </w:pPr>
                </w:p>
              </w:txbxContent>
            </v:textbox>
          </v:shape>
        </w:pict>
      </w:r>
      <w:r>
        <w:rPr>
          <w:sz w:val="21"/>
        </w:rPr>
        <w:t>（三）评标方式：以封闭方式进行。</w:t>
      </w:r>
      <w:bookmarkStart w:id="289" w:name="四、评定方法："/>
      <w:bookmarkEnd w:id="289"/>
      <w:r>
        <w:rPr>
          <w:b/>
          <w:sz w:val="21"/>
        </w:rPr>
        <w:t>四、评定方法：</w:t>
      </w:r>
    </w:p>
    <w:p>
      <w:pPr>
        <w:spacing w:line="355" w:lineRule="auto"/>
        <w:rPr>
          <w:sz w:val="21"/>
        </w:rPr>
        <w:sectPr>
          <w:pgSz w:w="11910" w:h="16840"/>
          <w:pgMar w:top="640" w:right="760" w:bottom="280" w:left="780" w:header="720" w:footer="720" w:gutter="0"/>
          <w:pgNumType w:fmt="decimal"/>
          <w:cols w:space="720" w:num="1"/>
        </w:sectPr>
      </w:pPr>
    </w:p>
    <w:tbl>
      <w:tblPr>
        <w:tblStyle w:val="16"/>
        <w:tblW w:w="9199" w:type="dxa"/>
        <w:jc w:val="center"/>
        <w:tblLayout w:type="fixed"/>
        <w:tblCellMar>
          <w:top w:w="0" w:type="dxa"/>
          <w:left w:w="108" w:type="dxa"/>
          <w:bottom w:w="0" w:type="dxa"/>
          <w:right w:w="108" w:type="dxa"/>
        </w:tblCellMar>
      </w:tblPr>
      <w:tblGrid>
        <w:gridCol w:w="1019"/>
        <w:gridCol w:w="827"/>
        <w:gridCol w:w="2008"/>
        <w:gridCol w:w="5345"/>
      </w:tblGrid>
      <w:tr>
        <w:tblPrEx>
          <w:tblCellMar>
            <w:top w:w="0" w:type="dxa"/>
            <w:left w:w="108" w:type="dxa"/>
            <w:bottom w:w="0" w:type="dxa"/>
            <w:right w:w="108" w:type="dxa"/>
          </w:tblCellMar>
        </w:tblPrEx>
        <w:trPr>
          <w:trHeight w:val="763" w:hRule="atLeast"/>
          <w:jc w:val="center"/>
        </w:trPr>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szCs w:val="21"/>
              </w:rPr>
            </w:pPr>
          </w:p>
          <w:p>
            <w:pPr>
              <w:snapToGrid w:val="0"/>
              <w:spacing w:line="360" w:lineRule="auto"/>
              <w:jc w:val="center"/>
              <w:rPr>
                <w:szCs w:val="21"/>
              </w:rPr>
            </w:pPr>
            <w:r>
              <w:rPr>
                <w:szCs w:val="21"/>
              </w:rPr>
              <w:t>分值</w:t>
            </w:r>
            <w:r>
              <w:rPr>
                <w:rFonts w:hint="eastAsia"/>
                <w:szCs w:val="21"/>
                <w:lang w:val="en-US" w:eastAsia="zh-CN"/>
              </w:rPr>
              <w:t xml:space="preserve">  </w:t>
            </w:r>
            <w:r>
              <w:rPr>
                <w:szCs w:val="21"/>
              </w:rPr>
              <w:t>构成</w:t>
            </w:r>
          </w:p>
        </w:tc>
        <w:tc>
          <w:tcPr>
            <w:tcW w:w="283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firstLine="630"/>
              <w:rPr>
                <w:szCs w:val="21"/>
              </w:rPr>
            </w:pPr>
            <w:r>
              <w:rPr>
                <w:szCs w:val="21"/>
              </w:rPr>
              <w:t>分值构成</w:t>
            </w:r>
          </w:p>
          <w:p>
            <w:pPr>
              <w:snapToGrid w:val="0"/>
              <w:spacing w:line="360" w:lineRule="auto"/>
              <w:jc w:val="center"/>
              <w:rPr>
                <w:szCs w:val="21"/>
              </w:rPr>
            </w:pPr>
            <w:r>
              <w:rPr>
                <w:szCs w:val="21"/>
              </w:rPr>
              <w:t>（总分100分）</w:t>
            </w:r>
          </w:p>
        </w:tc>
        <w:tc>
          <w:tcPr>
            <w:tcW w:w="53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rPr>
                <w:szCs w:val="21"/>
              </w:rPr>
            </w:pPr>
          </w:p>
          <w:p>
            <w:pPr>
              <w:snapToGrid w:val="0"/>
              <w:spacing w:line="360" w:lineRule="auto"/>
              <w:rPr>
                <w:b/>
                <w:bCs/>
                <w:szCs w:val="21"/>
              </w:rPr>
            </w:pPr>
            <w:r>
              <w:rPr>
                <w:b/>
                <w:bCs/>
                <w:szCs w:val="21"/>
              </w:rPr>
              <w:t>技术标评审部分：</w:t>
            </w:r>
            <w:r>
              <w:rPr>
                <w:rFonts w:hint="eastAsia"/>
                <w:b/>
                <w:bCs/>
                <w:szCs w:val="21"/>
                <w:u w:val="single"/>
                <w:lang w:val="en-US"/>
              </w:rPr>
              <w:t>7</w:t>
            </w:r>
            <w:r>
              <w:rPr>
                <w:rFonts w:hint="eastAsia"/>
                <w:b/>
                <w:bCs/>
                <w:szCs w:val="21"/>
                <w:u w:val="single"/>
              </w:rPr>
              <w:t>0</w:t>
            </w:r>
            <w:r>
              <w:rPr>
                <w:b/>
                <w:bCs/>
                <w:szCs w:val="21"/>
              </w:rPr>
              <w:t>分</w:t>
            </w:r>
          </w:p>
          <w:p>
            <w:pPr>
              <w:snapToGrid w:val="0"/>
              <w:spacing w:line="360" w:lineRule="auto"/>
              <w:rPr>
                <w:szCs w:val="21"/>
              </w:rPr>
            </w:pPr>
            <w:r>
              <w:rPr>
                <w:b/>
                <w:bCs/>
                <w:szCs w:val="21"/>
              </w:rPr>
              <w:t>商务标评审部分：</w:t>
            </w:r>
            <w:r>
              <w:rPr>
                <w:rFonts w:hint="eastAsia"/>
                <w:b/>
                <w:bCs/>
                <w:szCs w:val="21"/>
                <w:u w:val="single"/>
                <w:lang w:val="en-US"/>
              </w:rPr>
              <w:t>3</w:t>
            </w:r>
            <w:r>
              <w:rPr>
                <w:b/>
                <w:bCs/>
                <w:szCs w:val="21"/>
                <w:u w:val="single"/>
              </w:rPr>
              <w:t xml:space="preserve">0 </w:t>
            </w:r>
            <w:r>
              <w:rPr>
                <w:rFonts w:hint="eastAsia"/>
                <w:b/>
                <w:bCs/>
                <w:szCs w:val="21"/>
                <w:u w:val="single"/>
              </w:rPr>
              <w:t>分</w:t>
            </w:r>
          </w:p>
        </w:tc>
      </w:tr>
      <w:tr>
        <w:tblPrEx>
          <w:tblCellMar>
            <w:top w:w="0" w:type="dxa"/>
            <w:left w:w="108" w:type="dxa"/>
            <w:bottom w:w="0" w:type="dxa"/>
            <w:right w:w="108" w:type="dxa"/>
          </w:tblCellMar>
        </w:tblPrEx>
        <w:trPr>
          <w:trHeight w:val="1516" w:hRule="atLeast"/>
          <w:jc w:val="center"/>
        </w:trPr>
        <w:tc>
          <w:tcPr>
            <w:tcW w:w="1019"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napToGrid w:val="0"/>
              <w:spacing w:line="360" w:lineRule="auto"/>
              <w:rPr>
                <w:rFonts w:hint="eastAsia"/>
                <w:szCs w:val="21"/>
                <w:lang w:eastAsia="zh-CN"/>
              </w:rPr>
            </w:pPr>
            <w:bookmarkStart w:id="290" w:name="_Toc12359"/>
            <w:r>
              <w:rPr>
                <w:rFonts w:hint="eastAsia"/>
                <w:szCs w:val="21"/>
                <w:lang w:eastAsia="zh-CN"/>
              </w:rPr>
              <w:t>技术标评分标准</w:t>
            </w:r>
          </w:p>
          <w:p>
            <w:pPr>
              <w:snapToGrid w:val="0"/>
              <w:spacing w:line="360" w:lineRule="auto"/>
              <w:rPr>
                <w:rFonts w:hint="eastAsia" w:eastAsia="宋体"/>
                <w:szCs w:val="21"/>
                <w:lang w:eastAsia="zh-CN"/>
              </w:rPr>
            </w:pPr>
            <w:r>
              <w:rPr>
                <w:rFonts w:hint="eastAsia"/>
                <w:szCs w:val="21"/>
                <w:lang w:eastAsia="zh-CN"/>
              </w:rPr>
              <w:t>（满分</w:t>
            </w:r>
            <w:r>
              <w:rPr>
                <w:rFonts w:hint="eastAsia"/>
                <w:szCs w:val="21"/>
                <w:lang w:val="en-US" w:eastAsia="zh-CN"/>
              </w:rPr>
              <w:t>7</w:t>
            </w:r>
            <w:r>
              <w:rPr>
                <w:rFonts w:hint="eastAsia"/>
                <w:szCs w:val="21"/>
                <w:lang w:eastAsia="zh-CN"/>
              </w:rPr>
              <w:t>0分）</w:t>
            </w:r>
          </w:p>
        </w:tc>
        <w:tc>
          <w:tcPr>
            <w:tcW w:w="827"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color w:val="auto"/>
                <w:szCs w:val="21"/>
              </w:rPr>
            </w:pPr>
            <w:r>
              <w:rPr>
                <w:color w:val="auto"/>
                <w:szCs w:val="21"/>
              </w:rPr>
              <w:t>项目管理机构（</w:t>
            </w:r>
            <w:r>
              <w:rPr>
                <w:rFonts w:hint="eastAsia"/>
                <w:color w:val="auto"/>
                <w:szCs w:val="21"/>
                <w:lang w:val="en-US" w:eastAsia="zh-CN"/>
              </w:rPr>
              <w:t>1</w:t>
            </w:r>
            <w:r>
              <w:rPr>
                <w:rFonts w:hint="eastAsia"/>
                <w:color w:val="auto"/>
                <w:szCs w:val="21"/>
              </w:rPr>
              <w:t>0</w:t>
            </w:r>
            <w:r>
              <w:rPr>
                <w:color w:val="auto"/>
                <w:szCs w:val="21"/>
              </w:rPr>
              <w:t>分）</w:t>
            </w:r>
          </w:p>
        </w:tc>
        <w:tc>
          <w:tcPr>
            <w:tcW w:w="2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r>
              <w:rPr>
                <w:color w:val="auto"/>
                <w:szCs w:val="21"/>
              </w:rPr>
              <w:t>项目经理任职资格与业绩、工作经历等（</w:t>
            </w:r>
            <w:r>
              <w:rPr>
                <w:rFonts w:hint="eastAsia"/>
                <w:color w:val="auto"/>
                <w:szCs w:val="21"/>
                <w:lang w:val="en-US" w:eastAsia="zh-CN"/>
              </w:rPr>
              <w:t>5</w:t>
            </w:r>
            <w:r>
              <w:rPr>
                <w:color w:val="auto"/>
                <w:szCs w:val="21"/>
              </w:rPr>
              <w:t>分）</w:t>
            </w:r>
          </w:p>
        </w:tc>
        <w:tc>
          <w:tcPr>
            <w:tcW w:w="53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r>
              <w:rPr>
                <w:color w:val="auto"/>
                <w:szCs w:val="21"/>
              </w:rPr>
              <w:t>拟派任项目经理（或注册建造师）必须与资格审查合格通过的项目经理（或注册建造师）在名称、专业、资格等级等方面一致。满分</w:t>
            </w:r>
            <w:r>
              <w:rPr>
                <w:rFonts w:hint="eastAsia"/>
                <w:color w:val="auto"/>
                <w:szCs w:val="21"/>
                <w:lang w:val="en-US" w:eastAsia="zh-CN"/>
              </w:rPr>
              <w:t>5</w:t>
            </w:r>
            <w:r>
              <w:rPr>
                <w:color w:val="auto"/>
                <w:szCs w:val="21"/>
              </w:rPr>
              <w:t>分。</w:t>
            </w:r>
          </w:p>
        </w:tc>
      </w:tr>
      <w:tr>
        <w:tblPrEx>
          <w:tblCellMar>
            <w:top w:w="0" w:type="dxa"/>
            <w:left w:w="108" w:type="dxa"/>
            <w:bottom w:w="0" w:type="dxa"/>
            <w:right w:w="108" w:type="dxa"/>
          </w:tblCellMar>
        </w:tblPrEx>
        <w:trPr>
          <w:trHeight w:val="4375"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82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tc>
        <w:tc>
          <w:tcPr>
            <w:tcW w:w="2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r>
              <w:rPr>
                <w:color w:val="auto"/>
                <w:szCs w:val="21"/>
              </w:rPr>
              <w:t>其他主要人员</w:t>
            </w:r>
            <w:r>
              <w:rPr>
                <w:rFonts w:hint="eastAsia"/>
                <w:color w:val="auto"/>
                <w:szCs w:val="21"/>
                <w:lang w:val="en-US" w:eastAsia="zh-CN"/>
              </w:rPr>
              <w:t xml:space="preserve">  </w:t>
            </w:r>
            <w:r>
              <w:rPr>
                <w:color w:val="auto"/>
                <w:szCs w:val="21"/>
              </w:rPr>
              <w:t>（</w:t>
            </w:r>
            <w:r>
              <w:rPr>
                <w:rFonts w:hint="eastAsia"/>
                <w:color w:val="auto"/>
                <w:szCs w:val="21"/>
                <w:lang w:val="en-US" w:eastAsia="zh-CN"/>
              </w:rPr>
              <w:t>5</w:t>
            </w:r>
            <w:r>
              <w:rPr>
                <w:color w:val="auto"/>
                <w:szCs w:val="21"/>
              </w:rPr>
              <w:t>分）</w:t>
            </w:r>
          </w:p>
        </w:tc>
        <w:tc>
          <w:tcPr>
            <w:tcW w:w="53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rPr>
                <w:color w:val="auto"/>
                <w:szCs w:val="21"/>
              </w:rPr>
            </w:pPr>
            <w:r>
              <w:rPr>
                <w:color w:val="auto"/>
                <w:szCs w:val="21"/>
              </w:rPr>
              <w:t>人员齐备、专业配套应与资格审查提供的人员配备相一致，且具备相关岗位证书（拟派驻本项目的技术负责人应具有中级及以上职称证件，安全员、施工员、质量员、材料员应具有相应岗位资格证书，且拟投入的项目管理人员符合国家及广西壮族自治区的规定）。</w:t>
            </w:r>
          </w:p>
          <w:p>
            <w:pPr>
              <w:snapToGrid w:val="0"/>
              <w:spacing w:line="360" w:lineRule="auto"/>
              <w:rPr>
                <w:color w:val="auto"/>
                <w:szCs w:val="21"/>
              </w:rPr>
            </w:pPr>
            <w:r>
              <w:rPr>
                <w:rFonts w:hint="eastAsia"/>
                <w:color w:val="auto"/>
                <w:szCs w:val="21"/>
                <w:lang w:eastAsia="zh-CN"/>
              </w:rPr>
              <w:t>三档</w:t>
            </w:r>
            <w:r>
              <w:rPr>
                <w:color w:val="auto"/>
                <w:szCs w:val="21"/>
              </w:rPr>
              <w:t>（</w:t>
            </w:r>
            <w:r>
              <w:rPr>
                <w:rFonts w:hint="eastAsia"/>
                <w:color w:val="auto"/>
                <w:szCs w:val="21"/>
                <w:lang w:val="en-US" w:eastAsia="zh-CN"/>
              </w:rPr>
              <w:t>5</w:t>
            </w:r>
            <w:r>
              <w:rPr>
                <w:color w:val="auto"/>
                <w:szCs w:val="21"/>
              </w:rPr>
              <w:t>分）：完全满足施工需要，管理人员配备齐全且经验及综合素质优秀。</w:t>
            </w:r>
          </w:p>
          <w:p>
            <w:pPr>
              <w:snapToGrid w:val="0"/>
              <w:spacing w:line="360" w:lineRule="auto"/>
              <w:rPr>
                <w:color w:val="auto"/>
                <w:szCs w:val="21"/>
              </w:rPr>
            </w:pPr>
            <w:r>
              <w:rPr>
                <w:rFonts w:hint="eastAsia"/>
                <w:color w:val="auto"/>
                <w:szCs w:val="21"/>
                <w:lang w:eastAsia="zh-CN"/>
              </w:rPr>
              <w:t>二档</w:t>
            </w:r>
            <w:r>
              <w:rPr>
                <w:color w:val="auto"/>
                <w:szCs w:val="21"/>
              </w:rPr>
              <w:t>（</w:t>
            </w:r>
            <w:r>
              <w:rPr>
                <w:rFonts w:hint="eastAsia"/>
                <w:color w:val="auto"/>
                <w:szCs w:val="21"/>
                <w:lang w:val="en-US" w:eastAsia="zh-CN"/>
              </w:rPr>
              <w:t>3</w:t>
            </w:r>
            <w:r>
              <w:rPr>
                <w:color w:val="auto"/>
                <w:szCs w:val="21"/>
              </w:rPr>
              <w:t>分）：基本满足施工需要，管理人员配备齐全。</w:t>
            </w:r>
          </w:p>
          <w:p>
            <w:pPr>
              <w:snapToGrid w:val="0"/>
              <w:spacing w:line="360" w:lineRule="auto"/>
              <w:rPr>
                <w:color w:val="auto"/>
                <w:szCs w:val="21"/>
              </w:rPr>
            </w:pPr>
            <w:r>
              <w:rPr>
                <w:color w:val="auto"/>
                <w:szCs w:val="21"/>
              </w:rPr>
              <w:t xml:space="preserve"> </w:t>
            </w:r>
            <w:r>
              <w:rPr>
                <w:rFonts w:hint="eastAsia"/>
                <w:color w:val="auto"/>
                <w:szCs w:val="21"/>
                <w:lang w:eastAsia="zh-CN"/>
              </w:rPr>
              <w:t>一档</w:t>
            </w:r>
            <w:r>
              <w:rPr>
                <w:color w:val="auto"/>
                <w:szCs w:val="21"/>
              </w:rPr>
              <w:t>（</w:t>
            </w:r>
            <w:r>
              <w:rPr>
                <w:rFonts w:hint="eastAsia"/>
                <w:color w:val="auto"/>
                <w:szCs w:val="21"/>
                <w:lang w:val="en-US" w:eastAsia="zh-CN"/>
              </w:rPr>
              <w:t>2</w:t>
            </w:r>
            <w:r>
              <w:rPr>
                <w:color w:val="auto"/>
                <w:szCs w:val="21"/>
              </w:rPr>
              <w:t>分）:不满足施工需要，管理人员配备不齐全。</w:t>
            </w:r>
          </w:p>
        </w:tc>
      </w:tr>
      <w:tr>
        <w:tblPrEx>
          <w:tblCellMar>
            <w:top w:w="0" w:type="dxa"/>
            <w:left w:w="108" w:type="dxa"/>
            <w:bottom w:w="0" w:type="dxa"/>
            <w:right w:w="108" w:type="dxa"/>
          </w:tblCellMar>
        </w:tblPrEx>
        <w:trPr>
          <w:trHeight w:val="831"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827"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szCs w:val="21"/>
              </w:rPr>
            </w:pPr>
            <w:r>
              <w:rPr>
                <w:szCs w:val="21"/>
              </w:rPr>
              <w:t>施工组织设计</w:t>
            </w:r>
            <w:r>
              <w:rPr>
                <w:color w:val="auto"/>
                <w:szCs w:val="21"/>
              </w:rPr>
              <w:t>（</w:t>
            </w:r>
            <w:r>
              <w:rPr>
                <w:rFonts w:hint="eastAsia"/>
                <w:color w:val="auto"/>
                <w:szCs w:val="21"/>
                <w:lang w:val="en-US" w:eastAsia="zh-CN"/>
              </w:rPr>
              <w:t>6</w:t>
            </w:r>
            <w:r>
              <w:rPr>
                <w:color w:val="auto"/>
                <w:szCs w:val="21"/>
              </w:rPr>
              <w:t>0</w:t>
            </w:r>
            <w:r>
              <w:rPr>
                <w:szCs w:val="21"/>
              </w:rPr>
              <w:t>分）</w:t>
            </w:r>
          </w:p>
          <w:p>
            <w:pPr>
              <w:snapToGrid w:val="0"/>
              <w:spacing w:line="360" w:lineRule="auto"/>
              <w:jc w:val="center"/>
              <w:rPr>
                <w:szCs w:val="21"/>
              </w:rPr>
            </w:pPr>
          </w:p>
          <w:p>
            <w:pPr>
              <w:snapToGrid w:val="0"/>
              <w:spacing w:line="360" w:lineRule="auto"/>
              <w:jc w:val="center"/>
              <w:rPr>
                <w:szCs w:val="21"/>
              </w:rPr>
            </w:pPr>
          </w:p>
        </w:tc>
        <w:tc>
          <w:tcPr>
            <w:tcW w:w="2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r>
              <w:rPr>
                <w:szCs w:val="21"/>
              </w:rPr>
              <w:t>主</w:t>
            </w:r>
            <w:r>
              <w:rPr>
                <w:color w:val="auto"/>
                <w:szCs w:val="21"/>
              </w:rPr>
              <w:t>要施工方法</w:t>
            </w:r>
          </w:p>
          <w:p>
            <w:pPr>
              <w:snapToGrid w:val="0"/>
              <w:spacing w:line="360" w:lineRule="auto"/>
              <w:rPr>
                <w:szCs w:val="21"/>
              </w:rPr>
            </w:pPr>
            <w:r>
              <w:rPr>
                <w:color w:val="auto"/>
                <w:szCs w:val="21"/>
              </w:rPr>
              <w:t>（1</w:t>
            </w:r>
            <w:r>
              <w:rPr>
                <w:rFonts w:hint="eastAsia"/>
                <w:color w:val="auto"/>
                <w:szCs w:val="21"/>
              </w:rPr>
              <w:t>0</w:t>
            </w:r>
            <w:r>
              <w:rPr>
                <w:color w:val="auto"/>
                <w:szCs w:val="21"/>
              </w:rPr>
              <w:t>分）</w:t>
            </w:r>
          </w:p>
        </w:tc>
        <w:tc>
          <w:tcPr>
            <w:tcW w:w="53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rFonts w:hint="eastAsia"/>
                <w:szCs w:val="21"/>
                <w:lang w:val="en-US" w:eastAsia="zh-CN"/>
              </w:rPr>
            </w:pPr>
            <w:r>
              <w:rPr>
                <w:rFonts w:hint="eastAsia"/>
                <w:szCs w:val="21"/>
                <w:lang w:val="en-US" w:eastAsia="zh-CN"/>
              </w:rPr>
              <w:t>四档（10 分）各主要分部施工方法符合项目实际，有详尽的施工技术方案，工艺先进、方法科学合理、可行，能指导具体施工并确保安全。</w:t>
            </w:r>
          </w:p>
          <w:p>
            <w:pPr>
              <w:snapToGrid w:val="0"/>
              <w:spacing w:line="360" w:lineRule="auto"/>
              <w:rPr>
                <w:rFonts w:hint="eastAsia"/>
                <w:szCs w:val="21"/>
                <w:lang w:val="en-US" w:eastAsia="zh-CN"/>
              </w:rPr>
            </w:pPr>
            <w:r>
              <w:rPr>
                <w:rFonts w:hint="eastAsia"/>
                <w:szCs w:val="21"/>
                <w:lang w:val="en-US" w:eastAsia="zh-CN"/>
              </w:rPr>
              <w:t>三档（8 分）各主要分部施工方法符合项目实际，有详尽的施工技术方案，工艺一般、方法可行，能指导具体施工并确保安全。</w:t>
            </w:r>
          </w:p>
          <w:p>
            <w:pPr>
              <w:snapToGrid w:val="0"/>
              <w:spacing w:line="360" w:lineRule="auto"/>
              <w:rPr>
                <w:rFonts w:hint="eastAsia"/>
                <w:szCs w:val="21"/>
                <w:lang w:val="en-US" w:eastAsia="zh-CN"/>
              </w:rPr>
            </w:pPr>
            <w:r>
              <w:rPr>
                <w:rFonts w:hint="eastAsia"/>
                <w:szCs w:val="21"/>
                <w:lang w:val="en-US" w:eastAsia="zh-CN"/>
              </w:rPr>
              <w:t>三档（6 分）各主要分部施工方法符合项目实际，有施工技术方案，工艺一般、方法可行，能指导施工并确保安全。</w:t>
            </w:r>
          </w:p>
          <w:p>
            <w:pPr>
              <w:snapToGrid w:val="0"/>
              <w:spacing w:line="360" w:lineRule="auto"/>
              <w:rPr>
                <w:szCs w:val="21"/>
              </w:rPr>
            </w:pPr>
            <w:r>
              <w:rPr>
                <w:rFonts w:hint="eastAsia"/>
                <w:szCs w:val="21"/>
                <w:lang w:val="en-US" w:eastAsia="zh-CN"/>
              </w:rPr>
              <w:t>一档（3 分）各主要分部施工方法不符合项目实际，有施工技术方案，工艺一般，不能指导具体施工并确保安全。</w:t>
            </w:r>
          </w:p>
        </w:tc>
      </w:tr>
      <w:tr>
        <w:tblPrEx>
          <w:tblCellMar>
            <w:top w:w="0" w:type="dxa"/>
            <w:left w:w="108" w:type="dxa"/>
            <w:bottom w:w="0" w:type="dxa"/>
            <w:right w:w="108" w:type="dxa"/>
          </w:tblCellMar>
        </w:tblPrEx>
        <w:trPr>
          <w:trHeight w:val="607"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82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2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拟投入的主要物资计划（</w:t>
            </w:r>
            <w:r>
              <w:rPr>
                <w:rFonts w:hint="eastAsia"/>
                <w:szCs w:val="21"/>
              </w:rPr>
              <w:t>5</w:t>
            </w:r>
            <w:r>
              <w:rPr>
                <w:szCs w:val="21"/>
              </w:rPr>
              <w:t>分）</w:t>
            </w:r>
          </w:p>
        </w:tc>
        <w:tc>
          <w:tcPr>
            <w:tcW w:w="53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rFonts w:hint="eastAsia"/>
                <w:szCs w:val="21"/>
                <w:lang w:val="en-US" w:eastAsia="zh-CN"/>
              </w:rPr>
            </w:pPr>
            <w:r>
              <w:rPr>
                <w:rFonts w:hint="eastAsia"/>
                <w:szCs w:val="21"/>
              </w:rPr>
              <w:t>四档</w:t>
            </w:r>
            <w:r>
              <w:rPr>
                <w:rFonts w:hint="eastAsia"/>
                <w:szCs w:val="21"/>
                <w:lang w:val="en-US" w:eastAsia="zh-CN"/>
              </w:rPr>
              <w:t>（5 分）投入的施工材料有详细的组织计划且计划周密，数量、选型配置、进场时间安排合理，满足施工需要。</w:t>
            </w:r>
          </w:p>
          <w:p>
            <w:pPr>
              <w:snapToGrid w:val="0"/>
              <w:spacing w:line="360" w:lineRule="auto"/>
              <w:rPr>
                <w:rFonts w:hint="eastAsia"/>
                <w:szCs w:val="21"/>
                <w:lang w:val="en-US" w:eastAsia="zh-CN"/>
              </w:rPr>
            </w:pPr>
            <w:r>
              <w:rPr>
                <w:rFonts w:hint="eastAsia"/>
                <w:szCs w:val="21"/>
              </w:rPr>
              <w:t>三档</w:t>
            </w:r>
            <w:r>
              <w:rPr>
                <w:rFonts w:hint="eastAsia"/>
                <w:szCs w:val="21"/>
                <w:lang w:val="en-US" w:eastAsia="zh-CN"/>
              </w:rPr>
              <w:t>（3 分）投入的施工材料有详细的组织计划但计划一般，数量、选型配置、进场时间安排合理，满足施工需要。</w:t>
            </w:r>
          </w:p>
          <w:p>
            <w:pPr>
              <w:snapToGrid w:val="0"/>
              <w:spacing w:line="360" w:lineRule="auto"/>
              <w:rPr>
                <w:rFonts w:hint="eastAsia"/>
                <w:szCs w:val="21"/>
                <w:lang w:val="en-US" w:eastAsia="zh-CN"/>
              </w:rPr>
            </w:pPr>
            <w:r>
              <w:rPr>
                <w:rFonts w:hint="eastAsia"/>
                <w:szCs w:val="21"/>
              </w:rPr>
              <w:t>二档</w:t>
            </w:r>
            <w:r>
              <w:rPr>
                <w:rFonts w:hint="eastAsia"/>
                <w:szCs w:val="21"/>
                <w:lang w:val="en-US" w:eastAsia="zh-CN"/>
              </w:rPr>
              <w:t>（2 分）投入的施工材料有组织计划但计划一般，数量、选型配置、进场时间安排合理，基本满足施工需要。</w:t>
            </w:r>
          </w:p>
          <w:p>
            <w:pPr>
              <w:snapToGrid w:val="0"/>
              <w:spacing w:line="360" w:lineRule="auto"/>
              <w:rPr>
                <w:szCs w:val="21"/>
              </w:rPr>
            </w:pPr>
            <w:r>
              <w:rPr>
                <w:rFonts w:hint="eastAsia"/>
                <w:szCs w:val="21"/>
              </w:rPr>
              <w:t>一档</w:t>
            </w:r>
            <w:r>
              <w:rPr>
                <w:rFonts w:hint="eastAsia"/>
                <w:szCs w:val="21"/>
                <w:lang w:val="en-US" w:eastAsia="zh-CN"/>
              </w:rPr>
              <w:t>（1 分）投入的施工材料无组织计划，数量、选型配置、进场时间安排不合理，不满足施工需要。</w:t>
            </w:r>
          </w:p>
        </w:tc>
      </w:tr>
      <w:tr>
        <w:tblPrEx>
          <w:tblCellMar>
            <w:top w:w="0" w:type="dxa"/>
            <w:left w:w="108" w:type="dxa"/>
            <w:bottom w:w="0" w:type="dxa"/>
            <w:right w:w="108" w:type="dxa"/>
          </w:tblCellMar>
        </w:tblPrEx>
        <w:trPr>
          <w:trHeight w:val="607"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82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2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r>
              <w:rPr>
                <w:color w:val="auto"/>
                <w:szCs w:val="21"/>
              </w:rPr>
              <w:t>拟投入的主要施工机械、设备计划（</w:t>
            </w:r>
            <w:r>
              <w:rPr>
                <w:rFonts w:hint="eastAsia"/>
                <w:color w:val="auto"/>
                <w:szCs w:val="21"/>
              </w:rPr>
              <w:t>5</w:t>
            </w:r>
            <w:r>
              <w:rPr>
                <w:color w:val="auto"/>
                <w:szCs w:val="21"/>
              </w:rPr>
              <w:t>分）</w:t>
            </w:r>
          </w:p>
          <w:p>
            <w:pPr>
              <w:snapToGrid w:val="0"/>
              <w:spacing w:line="360" w:lineRule="auto"/>
              <w:rPr>
                <w:szCs w:val="21"/>
              </w:rPr>
            </w:pPr>
          </w:p>
        </w:tc>
        <w:tc>
          <w:tcPr>
            <w:tcW w:w="53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szCs w:val="21"/>
                <w:lang w:val="en-US" w:eastAsia="zh-CN"/>
              </w:rPr>
            </w:pPr>
            <w:r>
              <w:rPr>
                <w:rFonts w:hint="eastAsia"/>
                <w:szCs w:val="21"/>
              </w:rPr>
              <w:t>四档</w:t>
            </w:r>
            <w:r>
              <w:rPr>
                <w:rFonts w:hint="eastAsia"/>
                <w:color w:val="auto"/>
                <w:szCs w:val="21"/>
                <w:lang w:val="en-US" w:eastAsia="zh-CN"/>
              </w:rPr>
              <w:t>（5分）投</w:t>
            </w:r>
            <w:r>
              <w:rPr>
                <w:rFonts w:hint="eastAsia"/>
                <w:szCs w:val="21"/>
                <w:lang w:val="en-US" w:eastAsia="zh-CN"/>
              </w:rPr>
              <w:t>入的施工机械、设备、机具有详细的组织计划且计划周密，设备数量、选型配置、进场时间安排合理，满足施工需要。</w:t>
            </w:r>
          </w:p>
          <w:p>
            <w:pPr>
              <w:spacing w:line="360" w:lineRule="auto"/>
              <w:rPr>
                <w:rFonts w:hint="eastAsia"/>
                <w:szCs w:val="21"/>
                <w:lang w:val="en-US" w:eastAsia="zh-CN"/>
              </w:rPr>
            </w:pPr>
            <w:r>
              <w:rPr>
                <w:rFonts w:hint="eastAsia"/>
                <w:szCs w:val="21"/>
              </w:rPr>
              <w:t>三档</w:t>
            </w:r>
            <w:r>
              <w:rPr>
                <w:rFonts w:hint="eastAsia"/>
                <w:szCs w:val="21"/>
                <w:lang w:val="en-US" w:eastAsia="zh-CN"/>
              </w:rPr>
              <w:t>（3 分）投入的施工机械、设备、机具有详细的组织计划但计划一般，设备数量、选型配置、进场时间安排合理，满足施工需要。</w:t>
            </w:r>
          </w:p>
          <w:p>
            <w:pPr>
              <w:spacing w:line="360" w:lineRule="auto"/>
              <w:rPr>
                <w:rFonts w:hint="eastAsia"/>
                <w:szCs w:val="21"/>
                <w:lang w:val="en-US" w:eastAsia="zh-CN"/>
              </w:rPr>
            </w:pPr>
            <w:r>
              <w:rPr>
                <w:rFonts w:hint="eastAsia"/>
                <w:szCs w:val="21"/>
              </w:rPr>
              <w:t>二档</w:t>
            </w:r>
            <w:r>
              <w:rPr>
                <w:rFonts w:hint="eastAsia"/>
                <w:szCs w:val="21"/>
                <w:lang w:val="en-US" w:eastAsia="zh-CN"/>
              </w:rPr>
              <w:t>（2 分）投入的施工机械、设备、机具有组织计划但计划一般，设备数量、选型配置、进场时间安排合理，基本满足施工需要。</w:t>
            </w:r>
          </w:p>
          <w:p>
            <w:pPr>
              <w:spacing w:line="360" w:lineRule="auto"/>
              <w:rPr>
                <w:szCs w:val="21"/>
              </w:rPr>
            </w:pPr>
            <w:r>
              <w:rPr>
                <w:rFonts w:hint="eastAsia"/>
                <w:szCs w:val="21"/>
              </w:rPr>
              <w:t>一档</w:t>
            </w:r>
            <w:r>
              <w:rPr>
                <w:rFonts w:hint="eastAsia"/>
                <w:szCs w:val="21"/>
                <w:lang w:val="en-US" w:eastAsia="zh-CN"/>
              </w:rPr>
              <w:t>（1 分）投入的施工机械、设备、机具无组织计划，设备数量、选型配置、进场时间安排不合理，不满足施工需要。</w:t>
            </w:r>
          </w:p>
        </w:tc>
      </w:tr>
      <w:tr>
        <w:tblPrEx>
          <w:tblCellMar>
            <w:top w:w="0" w:type="dxa"/>
            <w:left w:w="108" w:type="dxa"/>
            <w:bottom w:w="0" w:type="dxa"/>
            <w:right w:w="108" w:type="dxa"/>
          </w:tblCellMar>
        </w:tblPrEx>
        <w:trPr>
          <w:trHeight w:val="1011"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82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2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color w:val="auto"/>
                <w:szCs w:val="21"/>
              </w:rPr>
              <w:t>劳动力安排计划（</w:t>
            </w:r>
            <w:r>
              <w:rPr>
                <w:rFonts w:hint="eastAsia"/>
                <w:color w:val="auto"/>
                <w:szCs w:val="21"/>
                <w:lang w:val="en-US" w:eastAsia="zh-CN"/>
              </w:rPr>
              <w:t>5</w:t>
            </w:r>
            <w:r>
              <w:rPr>
                <w:color w:val="auto"/>
                <w:szCs w:val="21"/>
              </w:rPr>
              <w:t>分）</w:t>
            </w:r>
          </w:p>
        </w:tc>
        <w:tc>
          <w:tcPr>
            <w:tcW w:w="53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lang w:val="en-US" w:eastAsia="zh-CN"/>
              </w:rPr>
            </w:pPr>
            <w:r>
              <w:rPr>
                <w:rFonts w:hint="eastAsia"/>
                <w:szCs w:val="21"/>
              </w:rPr>
              <w:t>四档</w:t>
            </w:r>
            <w:r>
              <w:rPr>
                <w:rFonts w:hint="eastAsia"/>
                <w:color w:val="auto"/>
                <w:szCs w:val="21"/>
                <w:lang w:val="en-US" w:eastAsia="zh-CN"/>
              </w:rPr>
              <w:t>（5</w:t>
            </w:r>
            <w:r>
              <w:rPr>
                <w:color w:val="auto"/>
                <w:szCs w:val="21"/>
                <w:lang w:val="en-US" w:eastAsia="zh-CN"/>
              </w:rPr>
              <w:t xml:space="preserve"> </w:t>
            </w:r>
            <w:r>
              <w:rPr>
                <w:rFonts w:hint="eastAsia"/>
                <w:color w:val="auto"/>
                <w:szCs w:val="21"/>
                <w:lang w:val="en-US" w:eastAsia="zh-CN"/>
              </w:rPr>
              <w:t>分）各</w:t>
            </w:r>
            <w:r>
              <w:rPr>
                <w:rFonts w:hint="eastAsia"/>
                <w:szCs w:val="21"/>
                <w:lang w:val="en-US" w:eastAsia="zh-CN"/>
              </w:rPr>
              <w:t>主要施工工序有详细周密的劳动力安排计划，有各工种劳动力安排计划，劳动力投入合理，满足施工需要。</w:t>
            </w:r>
          </w:p>
          <w:p>
            <w:pPr>
              <w:snapToGrid w:val="0"/>
              <w:spacing w:line="360" w:lineRule="auto"/>
              <w:rPr>
                <w:szCs w:val="21"/>
                <w:lang w:val="en-US" w:eastAsia="zh-CN"/>
              </w:rPr>
            </w:pPr>
            <w:r>
              <w:rPr>
                <w:rFonts w:hint="eastAsia"/>
                <w:szCs w:val="21"/>
              </w:rPr>
              <w:t>三档</w:t>
            </w:r>
            <w:r>
              <w:rPr>
                <w:rFonts w:hint="eastAsia"/>
                <w:szCs w:val="21"/>
                <w:lang w:val="en-US" w:eastAsia="zh-CN"/>
              </w:rPr>
              <w:t>（</w:t>
            </w:r>
            <w:r>
              <w:rPr>
                <w:szCs w:val="21"/>
                <w:lang w:val="en-US" w:eastAsia="zh-CN"/>
              </w:rPr>
              <w:t xml:space="preserve">3 </w:t>
            </w:r>
            <w:r>
              <w:rPr>
                <w:rFonts w:hint="eastAsia"/>
                <w:szCs w:val="21"/>
                <w:lang w:val="en-US" w:eastAsia="zh-CN"/>
              </w:rPr>
              <w:t>分）各主要施工工序有劳动力安排计划，有各工种劳动力安排计划，劳动力投入合理，满足施工需要。</w:t>
            </w:r>
          </w:p>
          <w:p>
            <w:pPr>
              <w:snapToGrid w:val="0"/>
              <w:spacing w:line="360" w:lineRule="auto"/>
              <w:rPr>
                <w:szCs w:val="21"/>
                <w:lang w:val="en-US" w:eastAsia="zh-CN"/>
              </w:rPr>
            </w:pPr>
            <w:r>
              <w:rPr>
                <w:rFonts w:hint="eastAsia"/>
                <w:szCs w:val="21"/>
              </w:rPr>
              <w:t>二档</w:t>
            </w:r>
            <w:r>
              <w:rPr>
                <w:rFonts w:hint="eastAsia"/>
                <w:szCs w:val="21"/>
                <w:lang w:val="en-US" w:eastAsia="zh-CN"/>
              </w:rPr>
              <w:t>（</w:t>
            </w:r>
            <w:r>
              <w:rPr>
                <w:szCs w:val="21"/>
                <w:lang w:val="en-US" w:eastAsia="zh-CN"/>
              </w:rPr>
              <w:t xml:space="preserve">2 </w:t>
            </w:r>
            <w:r>
              <w:rPr>
                <w:rFonts w:hint="eastAsia"/>
                <w:szCs w:val="21"/>
                <w:lang w:val="en-US" w:eastAsia="zh-CN"/>
              </w:rPr>
              <w:t>分）各主要施工工序只有劳动力安排计划，无各工种劳动力安排计划，劳动力投入合理，满足施工需要。</w:t>
            </w:r>
          </w:p>
          <w:p>
            <w:pPr>
              <w:snapToGrid w:val="0"/>
              <w:spacing w:line="360" w:lineRule="auto"/>
              <w:rPr>
                <w:szCs w:val="21"/>
              </w:rPr>
            </w:pPr>
            <w:r>
              <w:rPr>
                <w:rFonts w:hint="eastAsia"/>
                <w:szCs w:val="21"/>
              </w:rPr>
              <w:t>一档</w:t>
            </w:r>
            <w:r>
              <w:rPr>
                <w:rFonts w:hint="eastAsia"/>
                <w:szCs w:val="21"/>
                <w:lang w:val="en-US" w:eastAsia="zh-CN"/>
              </w:rPr>
              <w:t>（</w:t>
            </w:r>
            <w:r>
              <w:rPr>
                <w:szCs w:val="21"/>
                <w:lang w:val="en-US" w:eastAsia="zh-CN"/>
              </w:rPr>
              <w:t xml:space="preserve">1 </w:t>
            </w:r>
            <w:r>
              <w:rPr>
                <w:rFonts w:hint="eastAsia"/>
                <w:szCs w:val="21"/>
                <w:lang w:val="en-US" w:eastAsia="zh-CN"/>
              </w:rPr>
              <w:t>分）各主要施工工序无劳动力安排计划，劳动力投入不合理，不满足施工需要。</w:t>
            </w:r>
          </w:p>
        </w:tc>
      </w:tr>
      <w:tr>
        <w:tblPrEx>
          <w:tblCellMar>
            <w:top w:w="0" w:type="dxa"/>
            <w:left w:w="108" w:type="dxa"/>
            <w:bottom w:w="0" w:type="dxa"/>
            <w:right w:w="108" w:type="dxa"/>
          </w:tblCellMar>
        </w:tblPrEx>
        <w:trPr>
          <w:trHeight w:val="2302"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82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2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p>
          <w:p>
            <w:pPr>
              <w:snapToGrid w:val="0"/>
              <w:spacing w:line="360" w:lineRule="auto"/>
              <w:rPr>
                <w:color w:val="auto"/>
                <w:szCs w:val="21"/>
              </w:rPr>
            </w:pPr>
          </w:p>
          <w:p>
            <w:pPr>
              <w:snapToGrid w:val="0"/>
              <w:spacing w:line="360" w:lineRule="auto"/>
              <w:rPr>
                <w:color w:val="auto"/>
                <w:szCs w:val="21"/>
              </w:rPr>
            </w:pPr>
            <w:r>
              <w:rPr>
                <w:color w:val="auto"/>
                <w:szCs w:val="21"/>
              </w:rPr>
              <w:t>确保工程质量的技术组织措施（10分）</w:t>
            </w:r>
          </w:p>
        </w:tc>
        <w:tc>
          <w:tcPr>
            <w:tcW w:w="53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lang w:val="en-US" w:eastAsia="zh-CN"/>
              </w:rPr>
            </w:pPr>
            <w:r>
              <w:rPr>
                <w:rFonts w:hint="eastAsia"/>
                <w:color w:val="auto"/>
                <w:szCs w:val="21"/>
              </w:rPr>
              <w:t>四档</w:t>
            </w:r>
            <w:r>
              <w:rPr>
                <w:rFonts w:hint="eastAsia"/>
                <w:color w:val="auto"/>
                <w:szCs w:val="21"/>
                <w:lang w:val="en-US" w:eastAsia="zh-CN"/>
              </w:rPr>
              <w:t>（10分）有专门的质量技术管理班子和制度，且人员配备合理，制度健全。主要工序有质量技术保证措施和手段，自控体系完整，能有效保证技术质量，达到承诺的质量标准。</w:t>
            </w:r>
          </w:p>
          <w:p>
            <w:pPr>
              <w:snapToGrid w:val="0"/>
              <w:spacing w:line="360" w:lineRule="auto"/>
              <w:rPr>
                <w:color w:val="auto"/>
                <w:szCs w:val="21"/>
                <w:lang w:val="en-US" w:eastAsia="zh-CN"/>
              </w:rPr>
            </w:pPr>
            <w:r>
              <w:rPr>
                <w:rFonts w:hint="eastAsia"/>
                <w:color w:val="auto"/>
                <w:szCs w:val="21"/>
              </w:rPr>
              <w:t>三档</w:t>
            </w:r>
            <w:r>
              <w:rPr>
                <w:rFonts w:hint="eastAsia"/>
                <w:color w:val="auto"/>
                <w:szCs w:val="21"/>
                <w:lang w:val="en-US" w:eastAsia="zh-CN"/>
              </w:rPr>
              <w:t>（8分）有质量技术管理班子和制度，且人员配备合理，制度健全。主要工序有质量技术保证措施和手段，自控体系完整，能有效保证技术质量，达到承诺的质量标准。</w:t>
            </w:r>
          </w:p>
          <w:p>
            <w:pPr>
              <w:snapToGrid w:val="0"/>
              <w:spacing w:line="360" w:lineRule="auto"/>
              <w:rPr>
                <w:color w:val="auto"/>
                <w:szCs w:val="21"/>
                <w:lang w:val="en-US" w:eastAsia="zh-CN"/>
              </w:rPr>
            </w:pPr>
            <w:r>
              <w:rPr>
                <w:rFonts w:hint="eastAsia"/>
                <w:color w:val="auto"/>
                <w:szCs w:val="21"/>
              </w:rPr>
              <w:t>二档</w:t>
            </w:r>
            <w:r>
              <w:rPr>
                <w:rFonts w:hint="eastAsia"/>
                <w:color w:val="auto"/>
                <w:szCs w:val="21"/>
                <w:lang w:val="en-US" w:eastAsia="zh-CN"/>
              </w:rPr>
              <w:t>（6 分）有质量技术管理班子和制度。主要工序有质量技术保证措施和手段，自控体系一般，基本能保证技术质量，达到承诺的质量标准。</w:t>
            </w:r>
          </w:p>
          <w:p>
            <w:pPr>
              <w:snapToGrid w:val="0"/>
              <w:spacing w:line="360" w:lineRule="auto"/>
              <w:rPr>
                <w:color w:val="auto"/>
                <w:szCs w:val="21"/>
              </w:rPr>
            </w:pPr>
            <w:r>
              <w:rPr>
                <w:rFonts w:hint="eastAsia"/>
                <w:color w:val="auto"/>
                <w:szCs w:val="21"/>
              </w:rPr>
              <w:t>一档</w:t>
            </w:r>
            <w:r>
              <w:rPr>
                <w:rFonts w:hint="eastAsia"/>
                <w:color w:val="auto"/>
                <w:szCs w:val="21"/>
                <w:lang w:val="en-US" w:eastAsia="zh-CN"/>
              </w:rPr>
              <w:t>（3</w:t>
            </w:r>
            <w:r>
              <w:rPr>
                <w:color w:val="auto"/>
                <w:szCs w:val="21"/>
                <w:lang w:val="en-US" w:eastAsia="zh-CN"/>
              </w:rPr>
              <w:t xml:space="preserve"> </w:t>
            </w:r>
            <w:r>
              <w:rPr>
                <w:rFonts w:hint="eastAsia"/>
                <w:color w:val="auto"/>
                <w:szCs w:val="21"/>
                <w:lang w:val="en-US" w:eastAsia="zh-CN"/>
              </w:rPr>
              <w:t>分）有质量技术管理班子和制度。主要工序无质量技术保证措施和手段，自控体系一般，不能有效保证技术质量。</w:t>
            </w:r>
          </w:p>
        </w:tc>
      </w:tr>
      <w:tr>
        <w:tblPrEx>
          <w:tblCellMar>
            <w:top w:w="0" w:type="dxa"/>
            <w:left w:w="108" w:type="dxa"/>
            <w:bottom w:w="0" w:type="dxa"/>
            <w:right w:w="108" w:type="dxa"/>
          </w:tblCellMar>
        </w:tblPrEx>
        <w:trPr>
          <w:trHeight w:val="5711"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82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2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r>
              <w:rPr>
                <w:color w:val="auto"/>
                <w:szCs w:val="21"/>
              </w:rPr>
              <w:t>确保安全生产的技术组织措施</w:t>
            </w:r>
          </w:p>
          <w:p>
            <w:pPr>
              <w:snapToGrid w:val="0"/>
              <w:spacing w:line="360" w:lineRule="auto"/>
              <w:rPr>
                <w:color w:val="auto"/>
                <w:szCs w:val="21"/>
              </w:rPr>
            </w:pPr>
            <w:r>
              <w:rPr>
                <w:color w:val="auto"/>
                <w:szCs w:val="21"/>
              </w:rPr>
              <w:t>（</w:t>
            </w:r>
            <w:r>
              <w:rPr>
                <w:rFonts w:hint="eastAsia"/>
                <w:color w:val="auto"/>
                <w:szCs w:val="21"/>
                <w:lang w:val="en-US" w:eastAsia="zh-CN"/>
              </w:rPr>
              <w:t>5</w:t>
            </w:r>
            <w:r>
              <w:rPr>
                <w:color w:val="auto"/>
                <w:szCs w:val="21"/>
              </w:rPr>
              <w:t>分）</w:t>
            </w:r>
          </w:p>
        </w:tc>
        <w:tc>
          <w:tcPr>
            <w:tcW w:w="53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lang w:val="en-US" w:eastAsia="zh-CN"/>
              </w:rPr>
            </w:pPr>
            <w:r>
              <w:rPr>
                <w:rFonts w:hint="eastAsia"/>
                <w:color w:val="auto"/>
                <w:szCs w:val="21"/>
              </w:rPr>
              <w:t>四档</w:t>
            </w:r>
            <w:r>
              <w:rPr>
                <w:rFonts w:hint="eastAsia"/>
                <w:color w:val="auto"/>
                <w:szCs w:val="21"/>
                <w:lang w:val="en-US" w:eastAsia="zh-CN"/>
              </w:rPr>
              <w:t>（5分）有专门的安全管理人员和制度，且人员配备合理，制度健全，各道工序安全技术措施针对性强，符合实际且满足有关安全技术标准要求。现场防火、应急救援、社会治安安全措施得力。</w:t>
            </w:r>
          </w:p>
          <w:p>
            <w:pPr>
              <w:snapToGrid w:val="0"/>
              <w:spacing w:line="360" w:lineRule="auto"/>
              <w:rPr>
                <w:rFonts w:hint="eastAsia"/>
                <w:color w:val="auto"/>
                <w:szCs w:val="21"/>
                <w:lang w:val="en-US" w:eastAsia="zh-CN"/>
              </w:rPr>
            </w:pPr>
            <w:r>
              <w:rPr>
                <w:rFonts w:hint="eastAsia"/>
                <w:color w:val="auto"/>
                <w:szCs w:val="21"/>
              </w:rPr>
              <w:t>三档</w:t>
            </w:r>
            <w:r>
              <w:rPr>
                <w:rFonts w:hint="eastAsia"/>
                <w:color w:val="auto"/>
                <w:szCs w:val="21"/>
                <w:lang w:val="en-US" w:eastAsia="zh-CN"/>
              </w:rPr>
              <w:t>（3分）有安全管理人员和制度，且人员配备合理，制度健全，各道工序安全技术措施针对性强，符合实际且满足有关安全技术标准要求。现场防火、应急救援、社会治安安全措施得力。</w:t>
            </w:r>
          </w:p>
          <w:p>
            <w:pPr>
              <w:snapToGrid w:val="0"/>
              <w:spacing w:line="360" w:lineRule="auto"/>
              <w:rPr>
                <w:color w:val="auto"/>
                <w:szCs w:val="21"/>
                <w:lang w:val="en-US" w:eastAsia="zh-CN"/>
              </w:rPr>
            </w:pPr>
            <w:r>
              <w:rPr>
                <w:rFonts w:hint="eastAsia"/>
                <w:color w:val="auto"/>
                <w:szCs w:val="21"/>
                <w:lang w:eastAsia="zh-CN"/>
              </w:rPr>
              <w:t>二</w:t>
            </w:r>
            <w:r>
              <w:rPr>
                <w:rFonts w:hint="eastAsia"/>
                <w:color w:val="auto"/>
                <w:szCs w:val="21"/>
              </w:rPr>
              <w:t>档</w:t>
            </w:r>
            <w:r>
              <w:rPr>
                <w:rFonts w:hint="eastAsia"/>
                <w:color w:val="auto"/>
                <w:szCs w:val="21"/>
                <w:lang w:val="en-US" w:eastAsia="zh-CN"/>
              </w:rPr>
              <w:t>（2分）有安全管理人员和制度，人员配备一般，制度健全一般，各道工序安全技术措施针对性一般，基本满足有关安全技术标准要求。现场防火、应急救援、社会治安安全措施得力。</w:t>
            </w:r>
          </w:p>
          <w:p>
            <w:pPr>
              <w:snapToGrid w:val="0"/>
              <w:spacing w:line="360" w:lineRule="auto"/>
              <w:rPr>
                <w:color w:val="auto"/>
                <w:szCs w:val="21"/>
              </w:rPr>
            </w:pPr>
            <w:r>
              <w:rPr>
                <w:rFonts w:hint="eastAsia"/>
                <w:color w:val="auto"/>
                <w:szCs w:val="21"/>
                <w:lang w:eastAsia="zh-CN"/>
              </w:rPr>
              <w:t>一</w:t>
            </w:r>
            <w:r>
              <w:rPr>
                <w:rFonts w:hint="eastAsia"/>
                <w:color w:val="auto"/>
                <w:szCs w:val="21"/>
              </w:rPr>
              <w:t>档</w:t>
            </w:r>
            <w:r>
              <w:rPr>
                <w:rFonts w:hint="eastAsia"/>
                <w:color w:val="auto"/>
                <w:szCs w:val="21"/>
                <w:lang w:val="en-US" w:eastAsia="zh-CN"/>
              </w:rPr>
              <w:t>（1分）有安全管理人员和制度，各道工序安全技术措施无针对性，满足有关安全技术标准要求。现场防火、应急救援、社会治安安全措施差。</w:t>
            </w:r>
          </w:p>
        </w:tc>
      </w:tr>
      <w:tr>
        <w:tblPrEx>
          <w:tblCellMar>
            <w:top w:w="0" w:type="dxa"/>
            <w:left w:w="108" w:type="dxa"/>
            <w:bottom w:w="0" w:type="dxa"/>
            <w:right w:w="108" w:type="dxa"/>
          </w:tblCellMar>
        </w:tblPrEx>
        <w:trPr>
          <w:trHeight w:val="5841"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82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2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r>
              <w:rPr>
                <w:color w:val="auto"/>
                <w:szCs w:val="21"/>
              </w:rPr>
              <w:t>确保工期的技术组织措施（</w:t>
            </w:r>
            <w:r>
              <w:rPr>
                <w:rFonts w:hint="eastAsia"/>
                <w:color w:val="auto"/>
                <w:szCs w:val="21"/>
                <w:lang w:val="en-US" w:eastAsia="zh-CN"/>
              </w:rPr>
              <w:t>5</w:t>
            </w:r>
            <w:r>
              <w:rPr>
                <w:color w:val="auto"/>
                <w:szCs w:val="21"/>
              </w:rPr>
              <w:t>分）</w:t>
            </w:r>
          </w:p>
          <w:p>
            <w:pPr>
              <w:snapToGrid w:val="0"/>
              <w:spacing w:line="360" w:lineRule="auto"/>
              <w:rPr>
                <w:color w:val="auto"/>
                <w:szCs w:val="21"/>
              </w:rPr>
            </w:pPr>
          </w:p>
        </w:tc>
        <w:tc>
          <w:tcPr>
            <w:tcW w:w="53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lang w:val="en-US" w:eastAsia="zh-CN"/>
              </w:rPr>
            </w:pPr>
            <w:r>
              <w:rPr>
                <w:rFonts w:hint="eastAsia"/>
                <w:color w:val="auto"/>
                <w:szCs w:val="21"/>
              </w:rPr>
              <w:t>四档</w:t>
            </w:r>
            <w:r>
              <w:rPr>
                <w:rFonts w:hint="eastAsia"/>
                <w:color w:val="auto"/>
                <w:szCs w:val="21"/>
                <w:lang w:val="en-US" w:eastAsia="zh-CN"/>
              </w:rPr>
              <w:t>（5</w:t>
            </w:r>
            <w:r>
              <w:rPr>
                <w:color w:val="auto"/>
                <w:szCs w:val="21"/>
                <w:lang w:val="en-US" w:eastAsia="zh-CN"/>
              </w:rPr>
              <w:t xml:space="preserve"> </w:t>
            </w:r>
            <w:r>
              <w:rPr>
                <w:rFonts w:hint="eastAsia"/>
                <w:color w:val="auto"/>
                <w:szCs w:val="21"/>
                <w:lang w:val="en-US" w:eastAsia="zh-CN"/>
              </w:rPr>
              <w:t>分）在施工工艺、施工方法、材料选用、劳动力安排、技术等方面有保证工期的具体措施且措施得当。有控制工期的施工进度计划。有施工总进度表或施工网络图，各项计划图表编制完善，安排科学合理，符合本项目施工实际要求。</w:t>
            </w:r>
          </w:p>
          <w:p>
            <w:pPr>
              <w:snapToGrid w:val="0"/>
              <w:spacing w:line="360" w:lineRule="auto"/>
              <w:rPr>
                <w:color w:val="auto"/>
                <w:szCs w:val="21"/>
                <w:lang w:val="en-US" w:eastAsia="zh-CN"/>
              </w:rPr>
            </w:pPr>
            <w:r>
              <w:rPr>
                <w:rFonts w:hint="eastAsia"/>
                <w:color w:val="auto"/>
                <w:szCs w:val="21"/>
              </w:rPr>
              <w:t>三档</w:t>
            </w:r>
            <w:r>
              <w:rPr>
                <w:rFonts w:hint="eastAsia"/>
                <w:color w:val="auto"/>
                <w:szCs w:val="21"/>
                <w:lang w:val="en-US" w:eastAsia="zh-CN"/>
              </w:rPr>
              <w:t>（</w:t>
            </w:r>
            <w:r>
              <w:rPr>
                <w:color w:val="auto"/>
                <w:szCs w:val="21"/>
                <w:lang w:val="en-US" w:eastAsia="zh-CN"/>
              </w:rPr>
              <w:t xml:space="preserve">3 </w:t>
            </w:r>
            <w:r>
              <w:rPr>
                <w:rFonts w:hint="eastAsia"/>
                <w:color w:val="auto"/>
                <w:szCs w:val="21"/>
                <w:lang w:val="en-US" w:eastAsia="zh-CN"/>
              </w:rPr>
              <w:t>分）施工工艺、施工方法、材料选用、劳动力安排、技术等方面有保证工期的具体措施。有控制工期的施工进度计划。有施工总进度表或施工网络图，各项计划图表编制完善，符合本项目施工实际要求。</w:t>
            </w:r>
          </w:p>
          <w:p>
            <w:pPr>
              <w:snapToGrid w:val="0"/>
              <w:spacing w:line="360" w:lineRule="auto"/>
              <w:rPr>
                <w:color w:val="auto"/>
                <w:szCs w:val="21"/>
                <w:lang w:val="en-US" w:eastAsia="zh-CN"/>
              </w:rPr>
            </w:pPr>
            <w:r>
              <w:rPr>
                <w:rFonts w:hint="eastAsia"/>
                <w:color w:val="auto"/>
                <w:szCs w:val="21"/>
              </w:rPr>
              <w:t>二档</w:t>
            </w:r>
            <w:r>
              <w:rPr>
                <w:rFonts w:hint="eastAsia"/>
                <w:color w:val="auto"/>
                <w:szCs w:val="21"/>
                <w:lang w:val="en-US" w:eastAsia="zh-CN"/>
              </w:rPr>
              <w:t>（</w:t>
            </w:r>
            <w:r>
              <w:rPr>
                <w:color w:val="auto"/>
                <w:szCs w:val="21"/>
                <w:lang w:val="en-US" w:eastAsia="zh-CN"/>
              </w:rPr>
              <w:t xml:space="preserve">2 </w:t>
            </w:r>
            <w:r>
              <w:rPr>
                <w:rFonts w:hint="eastAsia"/>
                <w:color w:val="auto"/>
                <w:szCs w:val="21"/>
                <w:lang w:val="en-US" w:eastAsia="zh-CN"/>
              </w:rPr>
              <w:t>分）施工工艺、施工方法、材料选用、劳动力安排、技术等方面有措施。有控制工期的施工进度计划。有施工总进度表或施工网络图，各项计划图表编制一般，基本符合本项目施工实际要求。</w:t>
            </w:r>
          </w:p>
          <w:p>
            <w:pPr>
              <w:snapToGrid w:val="0"/>
              <w:spacing w:line="360" w:lineRule="auto"/>
              <w:rPr>
                <w:color w:val="auto"/>
                <w:szCs w:val="21"/>
              </w:rPr>
            </w:pPr>
            <w:r>
              <w:rPr>
                <w:rFonts w:hint="eastAsia"/>
                <w:color w:val="auto"/>
                <w:szCs w:val="21"/>
              </w:rPr>
              <w:t>一档</w:t>
            </w:r>
            <w:r>
              <w:rPr>
                <w:rFonts w:hint="eastAsia"/>
                <w:color w:val="auto"/>
                <w:szCs w:val="21"/>
                <w:lang w:val="en-US" w:eastAsia="zh-CN"/>
              </w:rPr>
              <w:t>（</w:t>
            </w:r>
            <w:r>
              <w:rPr>
                <w:color w:val="auto"/>
                <w:szCs w:val="21"/>
                <w:lang w:val="en-US" w:eastAsia="zh-CN"/>
              </w:rPr>
              <w:t xml:space="preserve">1 </w:t>
            </w:r>
            <w:r>
              <w:rPr>
                <w:rFonts w:hint="eastAsia"/>
                <w:color w:val="auto"/>
                <w:szCs w:val="21"/>
                <w:lang w:val="en-US" w:eastAsia="zh-CN"/>
              </w:rPr>
              <w:t>分）施工工艺、施工方法、材料选用、劳动力安排、技术等方面有措施。有控制工期的施工进度计划。有施工总进度表或施工网络图，各项计划图表编制差，不符合本项目施工实际要求。</w:t>
            </w:r>
          </w:p>
        </w:tc>
      </w:tr>
      <w:tr>
        <w:tblPrEx>
          <w:tblCellMar>
            <w:top w:w="0" w:type="dxa"/>
            <w:left w:w="108" w:type="dxa"/>
            <w:bottom w:w="0" w:type="dxa"/>
            <w:right w:w="108" w:type="dxa"/>
          </w:tblCellMar>
        </w:tblPrEx>
        <w:trPr>
          <w:trHeight w:val="607"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82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2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确保文明施工的技术组织措施（</w:t>
            </w:r>
            <w:r>
              <w:rPr>
                <w:rFonts w:hint="eastAsia"/>
                <w:szCs w:val="21"/>
              </w:rPr>
              <w:t>5</w:t>
            </w:r>
            <w:r>
              <w:rPr>
                <w:szCs w:val="21"/>
              </w:rPr>
              <w:t>分）</w:t>
            </w:r>
          </w:p>
        </w:tc>
        <w:tc>
          <w:tcPr>
            <w:tcW w:w="53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lang w:val="en-US" w:eastAsia="zh-CN"/>
              </w:rPr>
            </w:pPr>
            <w:r>
              <w:rPr>
                <w:rFonts w:hint="eastAsia"/>
                <w:szCs w:val="21"/>
              </w:rPr>
              <w:t>四档</w:t>
            </w:r>
            <w:r>
              <w:rPr>
                <w:rFonts w:hint="eastAsia"/>
                <w:szCs w:val="21"/>
                <w:lang w:val="en-US" w:eastAsia="zh-CN"/>
              </w:rPr>
              <w:t>（5</w:t>
            </w:r>
            <w:r>
              <w:rPr>
                <w:szCs w:val="21"/>
                <w:lang w:val="en-US" w:eastAsia="zh-CN"/>
              </w:rPr>
              <w:t xml:space="preserve"> </w:t>
            </w:r>
            <w:r>
              <w:rPr>
                <w:rFonts w:hint="eastAsia"/>
                <w:szCs w:val="21"/>
                <w:lang w:val="en-US" w:eastAsia="zh-CN"/>
              </w:rPr>
              <w:t>分）针对本工程项目特点，有现场文明施工、环境保护措施，且措施内容达到《建筑施工安全生产检查标准》（</w:t>
            </w:r>
            <w:r>
              <w:rPr>
                <w:szCs w:val="21"/>
                <w:lang w:val="en-US" w:eastAsia="zh-CN"/>
              </w:rPr>
              <w:t>JGJ59-2011</w:t>
            </w:r>
            <w:r>
              <w:rPr>
                <w:rFonts w:hint="eastAsia"/>
                <w:szCs w:val="21"/>
                <w:lang w:val="en-US" w:eastAsia="zh-CN"/>
              </w:rPr>
              <w:t>）合格标准并符合《广西壮族自治区建筑工程文明施工导则》要求。各项措施周全、具体、有效。有具体实现现场文明施工目标的承诺。</w:t>
            </w:r>
          </w:p>
          <w:p>
            <w:pPr>
              <w:snapToGrid w:val="0"/>
              <w:spacing w:line="360" w:lineRule="auto"/>
              <w:rPr>
                <w:szCs w:val="21"/>
                <w:lang w:val="en-US" w:eastAsia="zh-CN"/>
              </w:rPr>
            </w:pPr>
            <w:r>
              <w:rPr>
                <w:rFonts w:hint="eastAsia"/>
                <w:szCs w:val="21"/>
              </w:rPr>
              <w:t>三档</w:t>
            </w:r>
            <w:r>
              <w:rPr>
                <w:rFonts w:hint="eastAsia"/>
                <w:szCs w:val="21"/>
                <w:lang w:val="en-US" w:eastAsia="zh-CN"/>
              </w:rPr>
              <w:t>（</w:t>
            </w:r>
            <w:r>
              <w:rPr>
                <w:szCs w:val="21"/>
                <w:lang w:val="en-US" w:eastAsia="zh-CN"/>
              </w:rPr>
              <w:t xml:space="preserve">3 </w:t>
            </w:r>
            <w:r>
              <w:rPr>
                <w:rFonts w:hint="eastAsia"/>
                <w:szCs w:val="21"/>
                <w:lang w:val="en-US" w:eastAsia="zh-CN"/>
              </w:rPr>
              <w:t>分）针对本工程项目特点，有现场文明施工、环境保护措施，且措施内容达到《建筑施工安全生产检查标准》（</w:t>
            </w:r>
            <w:r>
              <w:rPr>
                <w:szCs w:val="21"/>
                <w:lang w:val="en-US" w:eastAsia="zh-CN"/>
              </w:rPr>
              <w:t>JGJ59-2011</w:t>
            </w:r>
            <w:r>
              <w:rPr>
                <w:rFonts w:hint="eastAsia"/>
                <w:szCs w:val="21"/>
                <w:lang w:val="en-US" w:eastAsia="zh-CN"/>
              </w:rPr>
              <w:t>）合格标准并符合《广西壮族自治区建筑工程文明施工导则》要求。有实现现场文明施工目标的承诺。</w:t>
            </w:r>
          </w:p>
          <w:p>
            <w:pPr>
              <w:snapToGrid w:val="0"/>
              <w:spacing w:line="360" w:lineRule="auto"/>
              <w:rPr>
                <w:szCs w:val="21"/>
                <w:lang w:val="en-US" w:eastAsia="zh-CN"/>
              </w:rPr>
            </w:pPr>
            <w:r>
              <w:rPr>
                <w:rFonts w:hint="eastAsia"/>
                <w:szCs w:val="21"/>
              </w:rPr>
              <w:t>二档</w:t>
            </w:r>
            <w:r>
              <w:rPr>
                <w:rFonts w:hint="eastAsia"/>
                <w:szCs w:val="21"/>
                <w:lang w:val="en-US" w:eastAsia="zh-CN"/>
              </w:rPr>
              <w:t>（</w:t>
            </w:r>
            <w:r>
              <w:rPr>
                <w:szCs w:val="21"/>
                <w:lang w:val="en-US" w:eastAsia="zh-CN"/>
              </w:rPr>
              <w:t xml:space="preserve">2 </w:t>
            </w:r>
            <w:r>
              <w:rPr>
                <w:rFonts w:hint="eastAsia"/>
                <w:szCs w:val="21"/>
                <w:lang w:val="en-US" w:eastAsia="zh-CN"/>
              </w:rPr>
              <w:t>分）有现场文明施工、环境保护措施，且措施内容达到《建筑施工安全生产检查标准》（</w:t>
            </w:r>
            <w:r>
              <w:rPr>
                <w:szCs w:val="21"/>
                <w:lang w:val="en-US" w:eastAsia="zh-CN"/>
              </w:rPr>
              <w:t>JGJ59-2011</w:t>
            </w:r>
            <w:r>
              <w:rPr>
                <w:rFonts w:hint="eastAsia"/>
                <w:szCs w:val="21"/>
                <w:lang w:val="en-US" w:eastAsia="zh-CN"/>
              </w:rPr>
              <w:t>）合格标准并符合《广西壮族自治区建筑工程文明施工导则》要求。有实现现场文明施工目标的承诺。</w:t>
            </w:r>
          </w:p>
          <w:p>
            <w:pPr>
              <w:snapToGrid w:val="0"/>
              <w:spacing w:line="360" w:lineRule="auto"/>
              <w:rPr>
                <w:szCs w:val="21"/>
              </w:rPr>
            </w:pPr>
            <w:r>
              <w:rPr>
                <w:rFonts w:hint="eastAsia"/>
                <w:szCs w:val="21"/>
              </w:rPr>
              <w:t>一档</w:t>
            </w:r>
            <w:r>
              <w:rPr>
                <w:rFonts w:hint="eastAsia"/>
                <w:szCs w:val="21"/>
                <w:lang w:val="en-US" w:eastAsia="zh-CN"/>
              </w:rPr>
              <w:t>（</w:t>
            </w:r>
            <w:r>
              <w:rPr>
                <w:szCs w:val="21"/>
                <w:lang w:val="en-US" w:eastAsia="zh-CN"/>
              </w:rPr>
              <w:t xml:space="preserve">1 </w:t>
            </w:r>
            <w:r>
              <w:rPr>
                <w:rFonts w:hint="eastAsia"/>
                <w:szCs w:val="21"/>
                <w:lang w:val="en-US" w:eastAsia="zh-CN"/>
              </w:rPr>
              <w:t>分）有现场文明施工、环境保护措施，且措施内容达到《建筑施工安全生产检查标准》（</w:t>
            </w:r>
            <w:r>
              <w:rPr>
                <w:szCs w:val="21"/>
                <w:lang w:val="en-US" w:eastAsia="zh-CN"/>
              </w:rPr>
              <w:t>JGJ59-2011</w:t>
            </w:r>
            <w:r>
              <w:rPr>
                <w:rFonts w:hint="eastAsia"/>
                <w:szCs w:val="21"/>
                <w:lang w:val="en-US" w:eastAsia="zh-CN"/>
              </w:rPr>
              <w:t>）合格标准并符合《广西壮族自治区建筑工程文明施工导则》要求。无实现现场文明施工目标的承诺。</w:t>
            </w:r>
          </w:p>
        </w:tc>
      </w:tr>
      <w:tr>
        <w:tblPrEx>
          <w:tblCellMar>
            <w:top w:w="0" w:type="dxa"/>
            <w:left w:w="108" w:type="dxa"/>
            <w:bottom w:w="0" w:type="dxa"/>
            <w:right w:w="108" w:type="dxa"/>
          </w:tblCellMar>
        </w:tblPrEx>
        <w:trPr>
          <w:trHeight w:val="1230"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82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2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r>
              <w:rPr>
                <w:color w:val="auto"/>
                <w:szCs w:val="21"/>
              </w:rPr>
              <w:t>工程施工的重点和难点及保证措施（</w:t>
            </w:r>
            <w:r>
              <w:rPr>
                <w:rFonts w:hint="eastAsia"/>
                <w:color w:val="auto"/>
                <w:szCs w:val="21"/>
                <w:lang w:val="en-US" w:eastAsia="zh-CN"/>
              </w:rPr>
              <w:t>5</w:t>
            </w:r>
            <w:r>
              <w:rPr>
                <w:color w:val="auto"/>
                <w:szCs w:val="21"/>
              </w:rPr>
              <w:t>分）</w:t>
            </w:r>
          </w:p>
        </w:tc>
        <w:tc>
          <w:tcPr>
            <w:tcW w:w="53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rFonts w:hint="eastAsia"/>
                <w:color w:val="auto"/>
                <w:szCs w:val="21"/>
              </w:rPr>
            </w:pPr>
            <w:r>
              <w:rPr>
                <w:rFonts w:hint="eastAsia"/>
                <w:color w:val="auto"/>
                <w:szCs w:val="21"/>
              </w:rPr>
              <w:t>四档（</w:t>
            </w:r>
            <w:r>
              <w:rPr>
                <w:rFonts w:hint="eastAsia"/>
                <w:color w:val="auto"/>
                <w:szCs w:val="21"/>
                <w:lang w:val="en-US" w:eastAsia="zh-CN"/>
              </w:rPr>
              <w:t>5</w:t>
            </w:r>
            <w:r>
              <w:rPr>
                <w:rFonts w:hint="eastAsia"/>
                <w:color w:val="auto"/>
                <w:szCs w:val="21"/>
              </w:rPr>
              <w:t xml:space="preserve"> 分）针对本工程的特点，详细阐述了本工程的重点和难点，解决重点和难点问题的方法合理、可行。</w:t>
            </w:r>
          </w:p>
          <w:p>
            <w:pPr>
              <w:snapToGrid w:val="0"/>
              <w:spacing w:line="360" w:lineRule="auto"/>
              <w:rPr>
                <w:rFonts w:hint="eastAsia"/>
                <w:color w:val="auto"/>
                <w:szCs w:val="21"/>
              </w:rPr>
            </w:pPr>
            <w:r>
              <w:rPr>
                <w:rFonts w:hint="eastAsia"/>
                <w:color w:val="auto"/>
                <w:szCs w:val="21"/>
              </w:rPr>
              <w:t>三档（3 分）针对本工程的特点，阐述了本工程的重点和难点，解决重点和难点问题的方法合理。</w:t>
            </w:r>
          </w:p>
          <w:p>
            <w:pPr>
              <w:snapToGrid w:val="0"/>
              <w:spacing w:line="360" w:lineRule="auto"/>
              <w:rPr>
                <w:rFonts w:hint="eastAsia"/>
                <w:color w:val="auto"/>
                <w:szCs w:val="21"/>
              </w:rPr>
            </w:pPr>
            <w:r>
              <w:rPr>
                <w:rFonts w:hint="eastAsia"/>
                <w:color w:val="auto"/>
                <w:szCs w:val="21"/>
              </w:rPr>
              <w:t>二档（2 分）简单阐述了本工程的重点和难点，解决重点和难点问题的方法一般。</w:t>
            </w:r>
          </w:p>
          <w:p>
            <w:pPr>
              <w:snapToGrid w:val="0"/>
              <w:spacing w:line="360" w:lineRule="auto"/>
              <w:rPr>
                <w:color w:val="auto"/>
                <w:szCs w:val="21"/>
              </w:rPr>
            </w:pPr>
            <w:r>
              <w:rPr>
                <w:rFonts w:hint="eastAsia"/>
                <w:color w:val="auto"/>
                <w:szCs w:val="21"/>
              </w:rPr>
              <w:t>一档（1 分）未阐述本工程的重点和难点，无解决及保证措施重点和难点问题的方法。</w:t>
            </w:r>
          </w:p>
        </w:tc>
      </w:tr>
      <w:tr>
        <w:tblPrEx>
          <w:tblCellMar>
            <w:top w:w="0" w:type="dxa"/>
            <w:left w:w="108" w:type="dxa"/>
            <w:bottom w:w="0" w:type="dxa"/>
            <w:right w:w="108" w:type="dxa"/>
          </w:tblCellMar>
        </w:tblPrEx>
        <w:trPr>
          <w:trHeight w:val="1230"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82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2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rPr>
            </w:pPr>
            <w:r>
              <w:rPr>
                <w:color w:val="auto"/>
                <w:szCs w:val="21"/>
              </w:rPr>
              <w:t>施工总平面布置图</w:t>
            </w:r>
            <w:r>
              <w:rPr>
                <w:rFonts w:hint="eastAsia"/>
                <w:color w:val="auto"/>
                <w:szCs w:val="21"/>
              </w:rPr>
              <w:t>（5分）</w:t>
            </w:r>
          </w:p>
        </w:tc>
        <w:tc>
          <w:tcPr>
            <w:tcW w:w="53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color w:val="auto"/>
                <w:szCs w:val="21"/>
                <w:lang w:val="en-US" w:eastAsia="zh-CN"/>
              </w:rPr>
            </w:pPr>
            <w:r>
              <w:rPr>
                <w:rFonts w:hint="eastAsia"/>
                <w:color w:val="auto"/>
                <w:szCs w:val="21"/>
              </w:rPr>
              <w:t>四档</w:t>
            </w:r>
            <w:r>
              <w:rPr>
                <w:rFonts w:hint="eastAsia"/>
                <w:color w:val="auto"/>
                <w:szCs w:val="21"/>
                <w:lang w:val="en-US" w:eastAsia="zh-CN"/>
              </w:rPr>
              <w:t>（5</w:t>
            </w:r>
            <w:r>
              <w:rPr>
                <w:color w:val="auto"/>
                <w:szCs w:val="21"/>
                <w:lang w:val="en-US" w:eastAsia="zh-CN"/>
              </w:rPr>
              <w:t xml:space="preserve"> </w:t>
            </w:r>
            <w:r>
              <w:rPr>
                <w:rFonts w:hint="eastAsia"/>
                <w:color w:val="auto"/>
                <w:szCs w:val="21"/>
                <w:lang w:val="en-US" w:eastAsia="zh-CN"/>
              </w:rPr>
              <w:t>分）有施工总平面布置图，安排科学合理，符合本项目施工实际要求。</w:t>
            </w:r>
          </w:p>
          <w:p>
            <w:pPr>
              <w:snapToGrid w:val="0"/>
              <w:spacing w:line="360" w:lineRule="auto"/>
              <w:rPr>
                <w:color w:val="auto"/>
                <w:szCs w:val="21"/>
                <w:lang w:val="en-US" w:eastAsia="zh-CN"/>
              </w:rPr>
            </w:pPr>
            <w:r>
              <w:rPr>
                <w:rFonts w:hint="eastAsia"/>
                <w:color w:val="auto"/>
                <w:szCs w:val="21"/>
              </w:rPr>
              <w:t>三档</w:t>
            </w:r>
            <w:r>
              <w:rPr>
                <w:rFonts w:hint="eastAsia"/>
                <w:color w:val="auto"/>
                <w:szCs w:val="21"/>
                <w:lang w:val="en-US" w:eastAsia="zh-CN"/>
              </w:rPr>
              <w:t>（</w:t>
            </w:r>
            <w:r>
              <w:rPr>
                <w:color w:val="auto"/>
                <w:szCs w:val="21"/>
                <w:lang w:val="en-US" w:eastAsia="zh-CN"/>
              </w:rPr>
              <w:t xml:space="preserve">3 </w:t>
            </w:r>
            <w:r>
              <w:rPr>
                <w:rFonts w:hint="eastAsia"/>
                <w:color w:val="auto"/>
                <w:szCs w:val="21"/>
                <w:lang w:val="en-US" w:eastAsia="zh-CN"/>
              </w:rPr>
              <w:t>分）有施工总平面布置图，安排一般，符合本项目施工实际要求。</w:t>
            </w:r>
          </w:p>
          <w:p>
            <w:pPr>
              <w:snapToGrid w:val="0"/>
              <w:spacing w:line="360" w:lineRule="auto"/>
              <w:rPr>
                <w:color w:val="auto"/>
                <w:szCs w:val="21"/>
                <w:lang w:val="en-US" w:eastAsia="zh-CN"/>
              </w:rPr>
            </w:pPr>
            <w:r>
              <w:rPr>
                <w:rFonts w:hint="eastAsia"/>
                <w:color w:val="auto"/>
                <w:szCs w:val="21"/>
              </w:rPr>
              <w:t>二档</w:t>
            </w:r>
            <w:r>
              <w:rPr>
                <w:rFonts w:hint="eastAsia"/>
                <w:color w:val="auto"/>
                <w:szCs w:val="21"/>
                <w:lang w:val="en-US" w:eastAsia="zh-CN"/>
              </w:rPr>
              <w:t>（</w:t>
            </w:r>
            <w:r>
              <w:rPr>
                <w:color w:val="auto"/>
                <w:szCs w:val="21"/>
                <w:lang w:val="en-US" w:eastAsia="zh-CN"/>
              </w:rPr>
              <w:t xml:space="preserve">2 </w:t>
            </w:r>
            <w:r>
              <w:rPr>
                <w:rFonts w:hint="eastAsia"/>
                <w:color w:val="auto"/>
                <w:szCs w:val="21"/>
                <w:lang w:val="en-US" w:eastAsia="zh-CN"/>
              </w:rPr>
              <w:t>分）有施工总平面布置图，基本符合本项目施工实际要求。</w:t>
            </w:r>
          </w:p>
          <w:p>
            <w:pPr>
              <w:snapToGrid w:val="0"/>
              <w:spacing w:line="360" w:lineRule="auto"/>
              <w:rPr>
                <w:color w:val="auto"/>
                <w:szCs w:val="21"/>
              </w:rPr>
            </w:pPr>
            <w:r>
              <w:rPr>
                <w:rFonts w:hint="eastAsia"/>
                <w:color w:val="auto"/>
                <w:szCs w:val="21"/>
              </w:rPr>
              <w:t>一档</w:t>
            </w:r>
            <w:r>
              <w:rPr>
                <w:rFonts w:hint="eastAsia"/>
                <w:color w:val="auto"/>
                <w:szCs w:val="21"/>
                <w:lang w:val="en-US" w:eastAsia="zh-CN"/>
              </w:rPr>
              <w:t>（</w:t>
            </w:r>
            <w:r>
              <w:rPr>
                <w:color w:val="auto"/>
                <w:szCs w:val="21"/>
                <w:lang w:val="en-US" w:eastAsia="zh-CN"/>
              </w:rPr>
              <w:t xml:space="preserve">1 </w:t>
            </w:r>
            <w:r>
              <w:rPr>
                <w:rFonts w:hint="eastAsia"/>
                <w:color w:val="auto"/>
                <w:szCs w:val="21"/>
                <w:lang w:val="en-US" w:eastAsia="zh-CN"/>
              </w:rPr>
              <w:t>分）有施工总平面布置图，但不符合本项目施工实际要求。</w:t>
            </w:r>
          </w:p>
        </w:tc>
      </w:tr>
      <w:tr>
        <w:tblPrEx>
          <w:tblCellMar>
            <w:top w:w="0" w:type="dxa"/>
            <w:left w:w="108" w:type="dxa"/>
            <w:bottom w:w="0" w:type="dxa"/>
            <w:right w:w="108" w:type="dxa"/>
          </w:tblCellMar>
        </w:tblPrEx>
        <w:trPr>
          <w:trHeight w:val="362" w:hRule="atLeast"/>
          <w:jc w:val="center"/>
        </w:trPr>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szCs w:val="21"/>
              </w:rPr>
            </w:pPr>
            <w:r>
              <w:rPr>
                <w:szCs w:val="21"/>
              </w:rPr>
              <w:t>商务标</w:t>
            </w:r>
          </w:p>
          <w:p>
            <w:pPr>
              <w:snapToGrid w:val="0"/>
              <w:spacing w:line="360" w:lineRule="auto"/>
              <w:jc w:val="center"/>
              <w:rPr>
                <w:szCs w:val="21"/>
              </w:rPr>
            </w:pPr>
            <w:r>
              <w:rPr>
                <w:szCs w:val="21"/>
              </w:rPr>
              <w:t>评分标准</w:t>
            </w:r>
          </w:p>
          <w:p>
            <w:pPr>
              <w:snapToGrid w:val="0"/>
              <w:spacing w:line="360" w:lineRule="auto"/>
              <w:jc w:val="center"/>
              <w:rPr>
                <w:szCs w:val="21"/>
              </w:rPr>
            </w:pPr>
            <w:r>
              <w:rPr>
                <w:szCs w:val="21"/>
              </w:rPr>
              <w:t>（满分</w:t>
            </w:r>
            <w:r>
              <w:rPr>
                <w:rFonts w:hint="eastAsia"/>
                <w:szCs w:val="21"/>
                <w:lang w:val="en-US"/>
              </w:rPr>
              <w:t>3</w:t>
            </w:r>
            <w:r>
              <w:rPr>
                <w:szCs w:val="21"/>
              </w:rPr>
              <w:t>0分）</w:t>
            </w:r>
          </w:p>
          <w:p>
            <w:pPr>
              <w:snapToGrid w:val="0"/>
              <w:spacing w:line="360" w:lineRule="auto"/>
              <w:jc w:val="center"/>
              <w:rPr>
                <w:szCs w:val="21"/>
              </w:rPr>
            </w:pPr>
          </w:p>
        </w:tc>
        <w:tc>
          <w:tcPr>
            <w:tcW w:w="818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420"/>
              <w:rPr>
                <w:color w:val="000000"/>
              </w:rPr>
            </w:pPr>
            <w:r>
              <w:rPr>
                <w:rFonts w:hint="eastAsia"/>
                <w:color w:val="000000"/>
              </w:rPr>
              <w:t>（1）按照《政府采购促进中小企业发展暂行办法》（财库[2011]181号），供应商认定为小型、微型企业或监狱企业（供应商须如实填写中小企业声明函，并对声明的真实性负责）且所投产品均为小型和微型企业产品的，对竞标价给予</w:t>
            </w:r>
            <w:r>
              <w:rPr>
                <w:rFonts w:hint="eastAsia"/>
                <w:b/>
                <w:bCs/>
                <w:color w:val="000000"/>
              </w:rPr>
              <w:t>10%</w:t>
            </w:r>
            <w:r>
              <w:rPr>
                <w:rFonts w:hint="eastAsia"/>
                <w:color w:val="000000"/>
              </w:rPr>
              <w:t>的扣除，扣除后的价格为评标报价，</w:t>
            </w:r>
            <w:r>
              <w:rPr>
                <w:rFonts w:hint="eastAsia"/>
                <w:b/>
                <w:bCs/>
                <w:color w:val="000000"/>
              </w:rPr>
              <w:t>即评标报价=竞标价×（1-10%）</w:t>
            </w:r>
            <w:r>
              <w:rPr>
                <w:rFonts w:hint="eastAsia"/>
                <w:color w:val="000000"/>
              </w:rPr>
              <w:t>；大中型企业与小型、微型企业组成联合体竞标，其中小型、微型企业的协议合同金额占到联合体协议合同总金额30%以上的，联合体竞标价给予2%的扣除，扣除后的价格为评标价，即评标报价=竞标价×（1-2%）；除上述情况外，评标价=最终竞标报价。</w:t>
            </w:r>
          </w:p>
          <w:p>
            <w:pPr>
              <w:spacing w:line="440" w:lineRule="exact"/>
              <w:ind w:firstLine="420"/>
              <w:rPr>
                <w:color w:val="000000"/>
              </w:rPr>
            </w:pPr>
            <w:r>
              <w:rPr>
                <w:rFonts w:hint="eastAsia"/>
                <w:color w:val="000000"/>
              </w:rPr>
              <w:t>另：根据《关于政府采购支持监狱企业发展有关问题的通知》（财库[2014]68号、桂财采[2015]25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pPr>
              <w:spacing w:line="440" w:lineRule="exact"/>
              <w:ind w:firstLine="420"/>
              <w:rPr>
                <w:color w:val="000000"/>
              </w:rPr>
            </w:pPr>
            <w:r>
              <w:rPr>
                <w:rFonts w:hint="eastAsia"/>
                <w:color w:val="000000"/>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spacing w:line="440" w:lineRule="exact"/>
              <w:ind w:firstLine="420"/>
              <w:rPr>
                <w:color w:val="000000"/>
              </w:rPr>
            </w:pPr>
            <w:r>
              <w:rPr>
                <w:rFonts w:hint="eastAsia"/>
                <w:color w:val="000000"/>
              </w:rPr>
              <w:t>（2）评标基准价计算：</w:t>
            </w:r>
          </w:p>
          <w:p>
            <w:pPr>
              <w:spacing w:line="440" w:lineRule="exact"/>
              <w:ind w:firstLine="420"/>
              <w:rPr>
                <w:color w:val="000000"/>
              </w:rPr>
            </w:pPr>
            <w:r>
              <w:rPr>
                <w:rFonts w:hint="eastAsia"/>
                <w:color w:val="000000"/>
              </w:rPr>
              <w:t>①有效报价范围：为竞标总价低于或等于竞标控制价，通过资格评审、符合性评审合格，经评标委员会审定不存在严重不平衡、不合理、不低于其企业成本的供应商竞标总价。</w:t>
            </w:r>
          </w:p>
          <w:p>
            <w:pPr>
              <w:spacing w:line="440" w:lineRule="exact"/>
              <w:ind w:firstLine="420"/>
              <w:rPr>
                <w:rFonts w:hAnsi="Courier New"/>
                <w:color w:val="000000"/>
              </w:rPr>
            </w:pPr>
            <w:r>
              <w:rPr>
                <w:rFonts w:hint="eastAsia"/>
                <w:color w:val="000000"/>
              </w:rPr>
              <w:t>②</w:t>
            </w:r>
            <w:r>
              <w:rPr>
                <w:rFonts w:hAnsi="Courier New"/>
                <w:b/>
                <w:bCs/>
                <w:color w:val="000000"/>
              </w:rPr>
              <w:t>将有效报价范围内的</w:t>
            </w:r>
            <w:r>
              <w:rPr>
                <w:rFonts w:hint="eastAsia" w:hAnsi="Courier New"/>
                <w:b/>
                <w:bCs/>
                <w:color w:val="000000"/>
              </w:rPr>
              <w:t>最低评标价</w:t>
            </w:r>
            <w:r>
              <w:rPr>
                <w:rFonts w:hAnsi="Courier New"/>
                <w:b/>
                <w:bCs/>
                <w:color w:val="000000"/>
              </w:rPr>
              <w:t>作为</w:t>
            </w:r>
            <w:r>
              <w:rPr>
                <w:rFonts w:hint="eastAsia"/>
                <w:b/>
                <w:bCs/>
                <w:color w:val="000000"/>
              </w:rPr>
              <w:t>磋商基准价</w:t>
            </w:r>
            <w:r>
              <w:rPr>
                <w:rFonts w:hAnsi="Courier New"/>
                <w:b/>
                <w:bCs/>
                <w:color w:val="000000"/>
              </w:rPr>
              <w:t>。</w:t>
            </w:r>
          </w:p>
          <w:p>
            <w:pPr>
              <w:spacing w:line="440" w:lineRule="exact"/>
              <w:ind w:firstLine="420"/>
              <w:rPr>
                <w:color w:val="000000"/>
              </w:rPr>
            </w:pPr>
            <w:r>
              <w:rPr>
                <w:rFonts w:hint="eastAsia"/>
                <w:color w:val="000000"/>
              </w:rPr>
              <w:t>（3）商务标评分标准</w:t>
            </w:r>
          </w:p>
          <w:p>
            <w:pPr>
              <w:snapToGrid w:val="0"/>
              <w:spacing w:line="360" w:lineRule="auto"/>
              <w:ind w:firstLine="420"/>
              <w:rPr>
                <w:szCs w:val="21"/>
              </w:rPr>
            </w:pPr>
            <w:r>
              <w:rPr>
                <w:rFonts w:hint="eastAsia"/>
                <w:b/>
                <w:bCs/>
                <w:color w:val="000000"/>
              </w:rPr>
              <w:t>磋商报价得分=（磋商基准价/某供应商的最后磋商报价）×30分</w:t>
            </w:r>
          </w:p>
        </w:tc>
      </w:tr>
      <w:tr>
        <w:tblPrEx>
          <w:tblCellMar>
            <w:top w:w="0" w:type="dxa"/>
            <w:left w:w="108" w:type="dxa"/>
            <w:bottom w:w="0" w:type="dxa"/>
            <w:right w:w="108" w:type="dxa"/>
          </w:tblCellMar>
        </w:tblPrEx>
        <w:trPr>
          <w:trHeight w:val="211" w:hRule="atLeast"/>
          <w:jc w:val="center"/>
        </w:trPr>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szCs w:val="21"/>
              </w:rPr>
            </w:pPr>
            <w:r>
              <w:rPr>
                <w:sz w:val="20"/>
                <w:szCs w:val="21"/>
              </w:rPr>
              <w:t>磋商人汇总得分</w:t>
            </w:r>
          </w:p>
        </w:tc>
        <w:tc>
          <w:tcPr>
            <w:tcW w:w="818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b/>
                <w:bCs/>
                <w:sz w:val="21"/>
              </w:rPr>
              <w:t>磋商人汇总得分</w:t>
            </w:r>
            <w:r>
              <w:rPr>
                <w:rFonts w:ascii="Times New Roman" w:eastAsia="Times New Roman"/>
                <w:b/>
                <w:bCs/>
                <w:sz w:val="21"/>
              </w:rPr>
              <w:t>=</w:t>
            </w:r>
            <w:r>
              <w:rPr>
                <w:b/>
                <w:bCs/>
                <w:sz w:val="21"/>
              </w:rPr>
              <w:t>该磋商人的技术标得分</w:t>
            </w:r>
            <w:r>
              <w:rPr>
                <w:rFonts w:ascii="Times New Roman" w:eastAsia="Times New Roman"/>
                <w:b/>
                <w:bCs/>
                <w:sz w:val="21"/>
              </w:rPr>
              <w:t>+</w:t>
            </w:r>
            <w:r>
              <w:rPr>
                <w:b/>
                <w:bCs/>
                <w:sz w:val="21"/>
              </w:rPr>
              <w:t>商务标得分</w:t>
            </w:r>
          </w:p>
        </w:tc>
      </w:tr>
    </w:tbl>
    <w:p>
      <w:pPr>
        <w:pStyle w:val="10"/>
        <w:spacing w:before="110"/>
        <w:ind w:left="0" w:firstLine="422" w:firstLineChars="200"/>
      </w:pPr>
      <w:r>
        <w:t>三、成交候选磋商人推荐原则</w:t>
      </w:r>
    </w:p>
    <w:p>
      <w:pPr>
        <w:pStyle w:val="2"/>
        <w:spacing w:before="132" w:line="357" w:lineRule="auto"/>
        <w:ind w:left="352" w:right="559" w:firstLine="420"/>
        <w:jc w:val="both"/>
      </w:pPr>
      <w:r>
        <w:t>磋商小组将根据总得分由高到低对磋商人排列次序（得分相同时，以磋商报价由低到高顺序排列； 得分相同且磋商报价相同的，按技术指标优劣顺序排列），并推荐前三名为成交候选磋商人。</w:t>
      </w:r>
      <w:r>
        <w:rPr>
          <w:rFonts w:hint="eastAsia"/>
        </w:rPr>
        <w:t>采购单位</w:t>
      </w:r>
      <w:r>
        <w:t>应 当确定磋商小组推荐排名第一的成交候选磋商人为成交磋商人。排名第一的成交候选磋商人放弃成交、未在规定时间内签订合同、因不可抗力提出不能履行合同的，</w:t>
      </w:r>
      <w:r>
        <w:rPr>
          <w:rFonts w:hint="eastAsia"/>
        </w:rPr>
        <w:t>采购单位</w:t>
      </w:r>
      <w:r>
        <w:t>可以确定排名第二的成交候选磋商人为成交磋商人。排名第二的成交候选磋商人因前款规定的同样原因不能签订合同的，</w:t>
      </w:r>
      <w:r>
        <w:rPr>
          <w:rFonts w:hint="eastAsia"/>
        </w:rPr>
        <w:t>采购单位</w:t>
      </w:r>
      <w:r>
        <w:t>可以确定排名第三的成交候选磋商人为成交磋商人。</w:t>
      </w:r>
    </w:p>
    <w:p>
      <w:pPr>
        <w:pStyle w:val="2"/>
        <w:spacing w:before="132" w:line="357" w:lineRule="auto"/>
        <w:ind w:left="352" w:right="559" w:firstLine="420"/>
        <w:jc w:val="both"/>
      </w:pPr>
    </w:p>
    <w:p>
      <w:pPr>
        <w:pStyle w:val="10"/>
        <w:spacing w:before="157"/>
        <w:ind w:left="0"/>
        <w:outlineLvl w:val="9"/>
      </w:pPr>
    </w:p>
    <w:bookmarkEnd w:id="290"/>
    <w:p>
      <w:pPr>
        <w:pStyle w:val="2"/>
        <w:spacing w:before="132" w:line="357" w:lineRule="auto"/>
        <w:ind w:left="352" w:right="559" w:firstLine="420"/>
        <w:jc w:val="both"/>
        <w:rPr>
          <w:color w:val="auto"/>
        </w:rPr>
      </w:pPr>
    </w:p>
    <w:p>
      <w:pPr>
        <w:pStyle w:val="10"/>
        <w:spacing w:before="157"/>
        <w:ind w:left="0"/>
        <w:outlineLvl w:val="9"/>
      </w:pPr>
    </w:p>
    <w:p>
      <w:pPr>
        <w:pStyle w:val="2"/>
        <w:spacing w:before="132" w:line="357" w:lineRule="auto"/>
        <w:ind w:left="352" w:right="559" w:firstLine="420"/>
        <w:jc w:val="both"/>
      </w:pPr>
    </w:p>
    <w:p>
      <w:pPr>
        <w:pStyle w:val="10"/>
        <w:spacing w:before="157"/>
        <w:ind w:left="0"/>
        <w:outlineLvl w:val="9"/>
      </w:pPr>
    </w:p>
    <w:p>
      <w:pPr>
        <w:pStyle w:val="2"/>
        <w:spacing w:before="132" w:line="357" w:lineRule="auto"/>
        <w:ind w:left="352" w:right="559" w:firstLine="420"/>
        <w:jc w:val="both"/>
      </w:pPr>
    </w:p>
    <w:p>
      <w:pPr>
        <w:pStyle w:val="10"/>
        <w:spacing w:before="157"/>
        <w:ind w:left="0"/>
        <w:outlineLvl w:val="9"/>
      </w:pPr>
    </w:p>
    <w:p>
      <w:pPr>
        <w:pStyle w:val="10"/>
        <w:spacing w:before="157"/>
        <w:ind w:left="0"/>
        <w:outlineLvl w:val="9"/>
      </w:pPr>
    </w:p>
    <w:sectPr>
      <w:headerReference r:id="rId22" w:type="default"/>
      <w:footerReference r:id="rId23" w:type="default"/>
      <w:pgSz w:w="11910" w:h="16840"/>
      <w:pgMar w:top="1340" w:right="760" w:bottom="900" w:left="780" w:header="732" w:footer="71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Dotum">
    <w:panose1 w:val="020B0600000101010101"/>
    <w:charset w:val="81"/>
    <w:family w:val="swiss"/>
    <w:pitch w:val="default"/>
    <w:sig w:usb0="B00002AF" w:usb1="69D77CFB" w:usb2="00000030" w:usb3="00000000" w:csb0="4008009F" w:csb1="DFD7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2066" o:spid="_x0000_s206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2067" o:spid="_x0000_s206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6</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2068" o:spid="_x0000_s206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2069" o:spid="_x0000_s206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27</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2070" o:spid="_x0000_s207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45</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2071" o:spid="_x0000_s2071"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58</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2072" o:spid="_x0000_s2072"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66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565"/>
      </w:tabs>
      <w:jc w:val="center"/>
      <w:rPr>
        <w:b/>
        <w:sz w:val="24"/>
        <w:szCs w:val="24"/>
      </w:rPr>
    </w:pPr>
  </w:p>
  <w:p>
    <w:pPr>
      <w:pStyle w:val="2"/>
      <w:spacing w:line="14" w:lineRule="auto"/>
      <w:rPr>
        <w:sz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A6886"/>
    <w:multiLevelType w:val="singleLevel"/>
    <w:tmpl w:val="9F2A6886"/>
    <w:lvl w:ilvl="0" w:tentative="0">
      <w:start w:val="1"/>
      <w:numFmt w:val="decimal"/>
      <w:suff w:val="nothing"/>
      <w:lvlText w:val="%1、"/>
      <w:lvlJc w:val="left"/>
    </w:lvl>
  </w:abstractNum>
  <w:abstractNum w:abstractNumId="1">
    <w:nsid w:val="AA80A0F8"/>
    <w:multiLevelType w:val="singleLevel"/>
    <w:tmpl w:val="AA80A0F8"/>
    <w:lvl w:ilvl="0" w:tentative="0">
      <w:start w:val="1"/>
      <w:numFmt w:val="chineseCounting"/>
      <w:lvlText w:val="第%1章"/>
      <w:lvlJc w:val="left"/>
      <w:rPr>
        <w:rFonts w:hint="eastAsia"/>
      </w:rPr>
    </w:lvl>
  </w:abstractNum>
  <w:abstractNum w:abstractNumId="2">
    <w:nsid w:val="30243F60"/>
    <w:multiLevelType w:val="singleLevel"/>
    <w:tmpl w:val="30243F60"/>
    <w:lvl w:ilvl="0" w:tentative="0">
      <w:start w:val="9"/>
      <w:numFmt w:val="chineseCounting"/>
      <w:suff w:val="nothing"/>
      <w:lvlText w:val="%1、"/>
      <w:lvlJc w:val="left"/>
      <w:rPr>
        <w:rFonts w:hint="eastAsia"/>
      </w:rPr>
    </w:lvl>
  </w:abstractNum>
  <w:abstractNum w:abstractNumId="3">
    <w:nsid w:val="5982F1C6"/>
    <w:multiLevelType w:val="singleLevel"/>
    <w:tmpl w:val="5982F1C6"/>
    <w:lvl w:ilvl="0" w:tentative="0">
      <w:start w:val="9"/>
      <w:numFmt w:val="decimal"/>
      <w:suff w:val="nothing"/>
      <w:lvlText w:val="（%1）"/>
      <w:lvlJc w:val="left"/>
    </w:lvl>
  </w:abstractNum>
  <w:abstractNum w:abstractNumId="4">
    <w:nsid w:val="5983BCF2"/>
    <w:multiLevelType w:val="singleLevel"/>
    <w:tmpl w:val="5983BCF2"/>
    <w:lvl w:ilvl="0" w:tentative="0">
      <w:start w:val="7"/>
      <w:numFmt w:val="decimal"/>
      <w:suff w:val="nothing"/>
      <w:lvlText w:val="（%1）"/>
      <w:lvlJc w:val="left"/>
    </w:lvl>
  </w:abstractNum>
  <w:abstractNum w:abstractNumId="5">
    <w:nsid w:val="5983C71D"/>
    <w:multiLevelType w:val="singleLevel"/>
    <w:tmpl w:val="5983C71D"/>
    <w:lvl w:ilvl="0" w:tentative="0">
      <w:start w:val="2"/>
      <w:numFmt w:val="decimal"/>
      <w:suff w:val="nothing"/>
      <w:lvlText w:val="（%1）"/>
      <w:lvlJc w:val="left"/>
    </w:lvl>
  </w:abstractNum>
  <w:abstractNum w:abstractNumId="6">
    <w:nsid w:val="5983CCD2"/>
    <w:multiLevelType w:val="singleLevel"/>
    <w:tmpl w:val="5983CCD2"/>
    <w:lvl w:ilvl="0" w:tentative="0">
      <w:start w:val="3"/>
      <w:numFmt w:val="decimal"/>
      <w:suff w:val="nothing"/>
      <w:lvlText w:val="（%1）"/>
      <w:lvlJc w:val="left"/>
    </w:lvl>
  </w:abstractNum>
  <w:abstractNum w:abstractNumId="7">
    <w:nsid w:val="5983E366"/>
    <w:multiLevelType w:val="singleLevel"/>
    <w:tmpl w:val="5983E366"/>
    <w:lvl w:ilvl="0" w:tentative="0">
      <w:start w:val="2"/>
      <w:numFmt w:val="decimal"/>
      <w:suff w:val="space"/>
      <w:lvlText w:val="%1."/>
      <w:lvlJc w:val="left"/>
    </w:lvl>
  </w:abstractNum>
  <w:abstractNum w:abstractNumId="8">
    <w:nsid w:val="5B4D6413"/>
    <w:multiLevelType w:val="multilevel"/>
    <w:tmpl w:val="5B4D6413"/>
    <w:lvl w:ilvl="0" w:tentative="0">
      <w:start w:val="1"/>
      <w:numFmt w:val="decimal"/>
      <w:lvlText w:val="（%1）"/>
      <w:lvlJc w:val="left"/>
      <w:pPr>
        <w:ind w:left="107" w:hanging="601"/>
        <w:jc w:val="left"/>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921" w:hanging="601"/>
      </w:pPr>
      <w:rPr>
        <w:rFonts w:hint="default"/>
        <w:lang w:val="zh-CN" w:eastAsia="zh-CN" w:bidi="zh-CN"/>
      </w:rPr>
    </w:lvl>
    <w:lvl w:ilvl="2" w:tentative="0">
      <w:start w:val="0"/>
      <w:numFmt w:val="bullet"/>
      <w:lvlText w:val="•"/>
      <w:lvlJc w:val="left"/>
      <w:pPr>
        <w:ind w:left="1742" w:hanging="601"/>
      </w:pPr>
      <w:rPr>
        <w:rFonts w:hint="default"/>
        <w:lang w:val="zh-CN" w:eastAsia="zh-CN" w:bidi="zh-CN"/>
      </w:rPr>
    </w:lvl>
    <w:lvl w:ilvl="3" w:tentative="0">
      <w:start w:val="0"/>
      <w:numFmt w:val="bullet"/>
      <w:lvlText w:val="•"/>
      <w:lvlJc w:val="left"/>
      <w:pPr>
        <w:ind w:left="2563" w:hanging="601"/>
      </w:pPr>
      <w:rPr>
        <w:rFonts w:hint="default"/>
        <w:lang w:val="zh-CN" w:eastAsia="zh-CN" w:bidi="zh-CN"/>
      </w:rPr>
    </w:lvl>
    <w:lvl w:ilvl="4" w:tentative="0">
      <w:start w:val="0"/>
      <w:numFmt w:val="bullet"/>
      <w:lvlText w:val="•"/>
      <w:lvlJc w:val="left"/>
      <w:pPr>
        <w:ind w:left="3384" w:hanging="601"/>
      </w:pPr>
      <w:rPr>
        <w:rFonts w:hint="default"/>
        <w:lang w:val="zh-CN" w:eastAsia="zh-CN" w:bidi="zh-CN"/>
      </w:rPr>
    </w:lvl>
    <w:lvl w:ilvl="5" w:tentative="0">
      <w:start w:val="0"/>
      <w:numFmt w:val="bullet"/>
      <w:lvlText w:val="•"/>
      <w:lvlJc w:val="left"/>
      <w:pPr>
        <w:ind w:left="4205" w:hanging="601"/>
      </w:pPr>
      <w:rPr>
        <w:rFonts w:hint="default"/>
        <w:lang w:val="zh-CN" w:eastAsia="zh-CN" w:bidi="zh-CN"/>
      </w:rPr>
    </w:lvl>
    <w:lvl w:ilvl="6" w:tentative="0">
      <w:start w:val="0"/>
      <w:numFmt w:val="bullet"/>
      <w:lvlText w:val="•"/>
      <w:lvlJc w:val="left"/>
      <w:pPr>
        <w:ind w:left="5026" w:hanging="601"/>
      </w:pPr>
      <w:rPr>
        <w:rFonts w:hint="default"/>
        <w:lang w:val="zh-CN" w:eastAsia="zh-CN" w:bidi="zh-CN"/>
      </w:rPr>
    </w:lvl>
    <w:lvl w:ilvl="7" w:tentative="0">
      <w:start w:val="0"/>
      <w:numFmt w:val="bullet"/>
      <w:lvlText w:val="•"/>
      <w:lvlJc w:val="left"/>
      <w:pPr>
        <w:ind w:left="5847" w:hanging="601"/>
      </w:pPr>
      <w:rPr>
        <w:rFonts w:hint="default"/>
        <w:lang w:val="zh-CN" w:eastAsia="zh-CN" w:bidi="zh-CN"/>
      </w:rPr>
    </w:lvl>
    <w:lvl w:ilvl="8" w:tentative="0">
      <w:start w:val="0"/>
      <w:numFmt w:val="bullet"/>
      <w:lvlText w:val="•"/>
      <w:lvlJc w:val="left"/>
      <w:pPr>
        <w:ind w:left="6668" w:hanging="601"/>
      </w:pPr>
      <w:rPr>
        <w:rFonts w:hint="default"/>
        <w:lang w:val="zh-CN" w:eastAsia="zh-CN" w:bidi="zh-CN"/>
      </w:rPr>
    </w:lvl>
  </w:abstractNum>
  <w:abstractNum w:abstractNumId="9">
    <w:nsid w:val="5B4D6429"/>
    <w:multiLevelType w:val="multilevel"/>
    <w:tmpl w:val="5B4D6429"/>
    <w:lvl w:ilvl="0" w:tentative="0">
      <w:start w:val="1"/>
      <w:numFmt w:val="decimal"/>
      <w:lvlText w:val="%1."/>
      <w:lvlJc w:val="left"/>
      <w:pPr>
        <w:ind w:left="1089" w:hanging="317"/>
        <w:jc w:val="left"/>
      </w:pPr>
      <w:rPr>
        <w:rFonts w:hint="default" w:ascii="宋体" w:hAnsi="宋体" w:eastAsia="宋体" w:cs="宋体"/>
        <w:spacing w:val="0"/>
        <w:w w:val="99"/>
        <w:sz w:val="21"/>
        <w:szCs w:val="21"/>
        <w:lang w:val="zh-CN" w:eastAsia="zh-CN" w:bidi="zh-CN"/>
      </w:rPr>
    </w:lvl>
    <w:lvl w:ilvl="1" w:tentative="0">
      <w:start w:val="1"/>
      <w:numFmt w:val="decimal"/>
      <w:lvlText w:val="%1.%2"/>
      <w:lvlJc w:val="left"/>
      <w:pPr>
        <w:ind w:left="1080" w:hanging="420"/>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140" w:hanging="420"/>
      </w:pPr>
      <w:rPr>
        <w:rFonts w:hint="default"/>
        <w:lang w:val="zh-CN" w:eastAsia="zh-CN" w:bidi="zh-CN"/>
      </w:rPr>
    </w:lvl>
    <w:lvl w:ilvl="3" w:tentative="0">
      <w:start w:val="0"/>
      <w:numFmt w:val="bullet"/>
      <w:lvlText w:val="•"/>
      <w:lvlJc w:val="left"/>
      <w:pPr>
        <w:ind w:left="1200" w:hanging="420"/>
      </w:pPr>
      <w:rPr>
        <w:rFonts w:hint="default"/>
        <w:lang w:val="zh-CN" w:eastAsia="zh-CN" w:bidi="zh-CN"/>
      </w:rPr>
    </w:lvl>
    <w:lvl w:ilvl="4" w:tentative="0">
      <w:start w:val="0"/>
      <w:numFmt w:val="bullet"/>
      <w:lvlText w:val="•"/>
      <w:lvlJc w:val="left"/>
      <w:pPr>
        <w:ind w:left="1360" w:hanging="420"/>
      </w:pPr>
      <w:rPr>
        <w:rFonts w:hint="default"/>
        <w:lang w:val="zh-CN" w:eastAsia="zh-CN" w:bidi="zh-CN"/>
      </w:rPr>
    </w:lvl>
    <w:lvl w:ilvl="5" w:tentative="0">
      <w:start w:val="0"/>
      <w:numFmt w:val="bullet"/>
      <w:lvlText w:val="•"/>
      <w:lvlJc w:val="left"/>
      <w:pPr>
        <w:ind w:left="2861" w:hanging="420"/>
      </w:pPr>
      <w:rPr>
        <w:rFonts w:hint="default"/>
        <w:lang w:val="zh-CN" w:eastAsia="zh-CN" w:bidi="zh-CN"/>
      </w:rPr>
    </w:lvl>
    <w:lvl w:ilvl="6" w:tentative="0">
      <w:start w:val="0"/>
      <w:numFmt w:val="bullet"/>
      <w:lvlText w:val="•"/>
      <w:lvlJc w:val="left"/>
      <w:pPr>
        <w:ind w:left="4362" w:hanging="420"/>
      </w:pPr>
      <w:rPr>
        <w:rFonts w:hint="default"/>
        <w:lang w:val="zh-CN" w:eastAsia="zh-CN" w:bidi="zh-CN"/>
      </w:rPr>
    </w:lvl>
    <w:lvl w:ilvl="7" w:tentative="0">
      <w:start w:val="0"/>
      <w:numFmt w:val="bullet"/>
      <w:lvlText w:val="•"/>
      <w:lvlJc w:val="left"/>
      <w:pPr>
        <w:ind w:left="5863" w:hanging="420"/>
      </w:pPr>
      <w:rPr>
        <w:rFonts w:hint="default"/>
        <w:lang w:val="zh-CN" w:eastAsia="zh-CN" w:bidi="zh-CN"/>
      </w:rPr>
    </w:lvl>
    <w:lvl w:ilvl="8" w:tentative="0">
      <w:start w:val="0"/>
      <w:numFmt w:val="bullet"/>
      <w:lvlText w:val="•"/>
      <w:lvlJc w:val="left"/>
      <w:pPr>
        <w:ind w:left="7364" w:hanging="420"/>
      </w:pPr>
      <w:rPr>
        <w:rFonts w:hint="default"/>
        <w:lang w:val="zh-CN" w:eastAsia="zh-CN" w:bidi="zh-CN"/>
      </w:rPr>
    </w:lvl>
  </w:abstractNum>
  <w:abstractNum w:abstractNumId="10">
    <w:nsid w:val="5B4D6434"/>
    <w:multiLevelType w:val="multilevel"/>
    <w:tmpl w:val="5B4D6434"/>
    <w:lvl w:ilvl="0" w:tentative="0">
      <w:start w:val="1"/>
      <w:numFmt w:val="decimal"/>
      <w:lvlText w:val="（%1）"/>
      <w:lvlJc w:val="left"/>
      <w:pPr>
        <w:ind w:left="352"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360" w:hanging="527"/>
      </w:pPr>
      <w:rPr>
        <w:rFonts w:hint="default"/>
        <w:lang w:val="zh-CN" w:eastAsia="zh-CN" w:bidi="zh-CN"/>
      </w:rPr>
    </w:lvl>
    <w:lvl w:ilvl="2" w:tentative="0">
      <w:start w:val="0"/>
      <w:numFmt w:val="bullet"/>
      <w:lvlText w:val="•"/>
      <w:lvlJc w:val="left"/>
      <w:pPr>
        <w:ind w:left="2361" w:hanging="527"/>
      </w:pPr>
      <w:rPr>
        <w:rFonts w:hint="default"/>
        <w:lang w:val="zh-CN" w:eastAsia="zh-CN" w:bidi="zh-CN"/>
      </w:rPr>
    </w:lvl>
    <w:lvl w:ilvl="3" w:tentative="0">
      <w:start w:val="0"/>
      <w:numFmt w:val="bullet"/>
      <w:lvlText w:val="•"/>
      <w:lvlJc w:val="left"/>
      <w:pPr>
        <w:ind w:left="3361" w:hanging="527"/>
      </w:pPr>
      <w:rPr>
        <w:rFonts w:hint="default"/>
        <w:lang w:val="zh-CN" w:eastAsia="zh-CN" w:bidi="zh-CN"/>
      </w:rPr>
    </w:lvl>
    <w:lvl w:ilvl="4" w:tentative="0">
      <w:start w:val="0"/>
      <w:numFmt w:val="bullet"/>
      <w:lvlText w:val="•"/>
      <w:lvlJc w:val="left"/>
      <w:pPr>
        <w:ind w:left="4362" w:hanging="527"/>
      </w:pPr>
      <w:rPr>
        <w:rFonts w:hint="default"/>
        <w:lang w:val="zh-CN" w:eastAsia="zh-CN" w:bidi="zh-CN"/>
      </w:rPr>
    </w:lvl>
    <w:lvl w:ilvl="5" w:tentative="0">
      <w:start w:val="0"/>
      <w:numFmt w:val="bullet"/>
      <w:lvlText w:val="•"/>
      <w:lvlJc w:val="left"/>
      <w:pPr>
        <w:ind w:left="5363" w:hanging="527"/>
      </w:pPr>
      <w:rPr>
        <w:rFonts w:hint="default"/>
        <w:lang w:val="zh-CN" w:eastAsia="zh-CN" w:bidi="zh-CN"/>
      </w:rPr>
    </w:lvl>
    <w:lvl w:ilvl="6" w:tentative="0">
      <w:start w:val="0"/>
      <w:numFmt w:val="bullet"/>
      <w:lvlText w:val="•"/>
      <w:lvlJc w:val="left"/>
      <w:pPr>
        <w:ind w:left="6363" w:hanging="527"/>
      </w:pPr>
      <w:rPr>
        <w:rFonts w:hint="default"/>
        <w:lang w:val="zh-CN" w:eastAsia="zh-CN" w:bidi="zh-CN"/>
      </w:rPr>
    </w:lvl>
    <w:lvl w:ilvl="7" w:tentative="0">
      <w:start w:val="0"/>
      <w:numFmt w:val="bullet"/>
      <w:lvlText w:val="•"/>
      <w:lvlJc w:val="left"/>
      <w:pPr>
        <w:ind w:left="7364" w:hanging="527"/>
      </w:pPr>
      <w:rPr>
        <w:rFonts w:hint="default"/>
        <w:lang w:val="zh-CN" w:eastAsia="zh-CN" w:bidi="zh-CN"/>
      </w:rPr>
    </w:lvl>
    <w:lvl w:ilvl="8" w:tentative="0">
      <w:start w:val="0"/>
      <w:numFmt w:val="bullet"/>
      <w:lvlText w:val="•"/>
      <w:lvlJc w:val="left"/>
      <w:pPr>
        <w:ind w:left="8364" w:hanging="527"/>
      </w:pPr>
      <w:rPr>
        <w:rFonts w:hint="default"/>
        <w:lang w:val="zh-CN" w:eastAsia="zh-CN" w:bidi="zh-CN"/>
      </w:rPr>
    </w:lvl>
  </w:abstractNum>
  <w:abstractNum w:abstractNumId="11">
    <w:nsid w:val="5B4D643F"/>
    <w:multiLevelType w:val="multilevel"/>
    <w:tmpl w:val="5B4D643F"/>
    <w:lvl w:ilvl="0" w:tentative="0">
      <w:start w:val="7"/>
      <w:numFmt w:val="decimal"/>
      <w:lvlText w:val="%1"/>
      <w:lvlJc w:val="left"/>
      <w:pPr>
        <w:ind w:left="1142" w:hanging="370"/>
        <w:jc w:val="left"/>
      </w:pPr>
      <w:rPr>
        <w:rFonts w:hint="default"/>
        <w:lang w:val="zh-CN" w:eastAsia="zh-CN" w:bidi="zh-CN"/>
      </w:rPr>
    </w:lvl>
    <w:lvl w:ilvl="1" w:tentative="0">
      <w:start w:val="2"/>
      <w:numFmt w:val="decimal"/>
      <w:lvlText w:val="%1.%2"/>
      <w:lvlJc w:val="left"/>
      <w:pPr>
        <w:ind w:left="1142" w:hanging="370"/>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985" w:hanging="370"/>
      </w:pPr>
      <w:rPr>
        <w:rFonts w:hint="default"/>
        <w:lang w:val="zh-CN" w:eastAsia="zh-CN" w:bidi="zh-CN"/>
      </w:rPr>
    </w:lvl>
    <w:lvl w:ilvl="3" w:tentative="0">
      <w:start w:val="0"/>
      <w:numFmt w:val="bullet"/>
      <w:lvlText w:val="•"/>
      <w:lvlJc w:val="left"/>
      <w:pPr>
        <w:ind w:left="3907" w:hanging="370"/>
      </w:pPr>
      <w:rPr>
        <w:rFonts w:hint="default"/>
        <w:lang w:val="zh-CN" w:eastAsia="zh-CN" w:bidi="zh-CN"/>
      </w:rPr>
    </w:lvl>
    <w:lvl w:ilvl="4" w:tentative="0">
      <w:start w:val="0"/>
      <w:numFmt w:val="bullet"/>
      <w:lvlText w:val="•"/>
      <w:lvlJc w:val="left"/>
      <w:pPr>
        <w:ind w:left="4830" w:hanging="370"/>
      </w:pPr>
      <w:rPr>
        <w:rFonts w:hint="default"/>
        <w:lang w:val="zh-CN" w:eastAsia="zh-CN" w:bidi="zh-CN"/>
      </w:rPr>
    </w:lvl>
    <w:lvl w:ilvl="5" w:tentative="0">
      <w:start w:val="0"/>
      <w:numFmt w:val="bullet"/>
      <w:lvlText w:val="•"/>
      <w:lvlJc w:val="left"/>
      <w:pPr>
        <w:ind w:left="5753" w:hanging="370"/>
      </w:pPr>
      <w:rPr>
        <w:rFonts w:hint="default"/>
        <w:lang w:val="zh-CN" w:eastAsia="zh-CN" w:bidi="zh-CN"/>
      </w:rPr>
    </w:lvl>
    <w:lvl w:ilvl="6" w:tentative="0">
      <w:start w:val="0"/>
      <w:numFmt w:val="bullet"/>
      <w:lvlText w:val="•"/>
      <w:lvlJc w:val="left"/>
      <w:pPr>
        <w:ind w:left="6675" w:hanging="370"/>
      </w:pPr>
      <w:rPr>
        <w:rFonts w:hint="default"/>
        <w:lang w:val="zh-CN" w:eastAsia="zh-CN" w:bidi="zh-CN"/>
      </w:rPr>
    </w:lvl>
    <w:lvl w:ilvl="7" w:tentative="0">
      <w:start w:val="0"/>
      <w:numFmt w:val="bullet"/>
      <w:lvlText w:val="•"/>
      <w:lvlJc w:val="left"/>
      <w:pPr>
        <w:ind w:left="7598" w:hanging="370"/>
      </w:pPr>
      <w:rPr>
        <w:rFonts w:hint="default"/>
        <w:lang w:val="zh-CN" w:eastAsia="zh-CN" w:bidi="zh-CN"/>
      </w:rPr>
    </w:lvl>
    <w:lvl w:ilvl="8" w:tentative="0">
      <w:start w:val="0"/>
      <w:numFmt w:val="bullet"/>
      <w:lvlText w:val="•"/>
      <w:lvlJc w:val="left"/>
      <w:pPr>
        <w:ind w:left="8520" w:hanging="370"/>
      </w:pPr>
      <w:rPr>
        <w:rFonts w:hint="default"/>
        <w:lang w:val="zh-CN" w:eastAsia="zh-CN" w:bidi="zh-CN"/>
      </w:rPr>
    </w:lvl>
  </w:abstractNum>
  <w:abstractNum w:abstractNumId="12">
    <w:nsid w:val="5B4D644A"/>
    <w:multiLevelType w:val="multilevel"/>
    <w:tmpl w:val="5B4D644A"/>
    <w:lvl w:ilvl="0" w:tentative="0">
      <w:start w:val="8"/>
      <w:numFmt w:val="decimal"/>
      <w:lvlText w:val="%1."/>
      <w:lvlJc w:val="left"/>
      <w:pPr>
        <w:ind w:left="1197" w:hanging="317"/>
        <w:jc w:val="left"/>
      </w:pPr>
      <w:rPr>
        <w:rFonts w:hint="default" w:ascii="宋体" w:hAnsi="宋体" w:eastAsia="宋体" w:cs="宋体"/>
        <w:spacing w:val="0"/>
        <w:w w:val="99"/>
        <w:sz w:val="21"/>
        <w:szCs w:val="21"/>
        <w:lang w:val="zh-CN" w:eastAsia="zh-CN" w:bidi="zh-CN"/>
      </w:rPr>
    </w:lvl>
    <w:lvl w:ilvl="1" w:tentative="0">
      <w:start w:val="1"/>
      <w:numFmt w:val="decimal"/>
      <w:lvlText w:val="%1.%2"/>
      <w:lvlJc w:val="left"/>
      <w:pPr>
        <w:ind w:left="3701" w:hanging="301"/>
        <w:jc w:val="right"/>
      </w:pPr>
      <w:rPr>
        <w:rFonts w:hint="default"/>
        <w:b/>
        <w:bCs/>
        <w:w w:val="100"/>
        <w:lang w:val="zh-CN" w:eastAsia="zh-CN" w:bidi="zh-CN"/>
      </w:rPr>
    </w:lvl>
    <w:lvl w:ilvl="2" w:tentative="0">
      <w:start w:val="0"/>
      <w:numFmt w:val="bullet"/>
      <w:lvlText w:val="•"/>
      <w:lvlJc w:val="left"/>
      <w:pPr>
        <w:ind w:left="1140" w:hanging="301"/>
      </w:pPr>
      <w:rPr>
        <w:rFonts w:hint="default"/>
        <w:lang w:val="zh-CN" w:eastAsia="zh-CN" w:bidi="zh-CN"/>
      </w:rPr>
    </w:lvl>
    <w:lvl w:ilvl="3" w:tentative="0">
      <w:start w:val="0"/>
      <w:numFmt w:val="bullet"/>
      <w:lvlText w:val="•"/>
      <w:lvlJc w:val="left"/>
      <w:pPr>
        <w:ind w:left="3700" w:hanging="301"/>
      </w:pPr>
      <w:rPr>
        <w:rFonts w:hint="default"/>
        <w:lang w:val="zh-CN" w:eastAsia="zh-CN" w:bidi="zh-CN"/>
      </w:rPr>
    </w:lvl>
    <w:lvl w:ilvl="4" w:tentative="0">
      <w:start w:val="0"/>
      <w:numFmt w:val="bullet"/>
      <w:lvlText w:val="•"/>
      <w:lvlJc w:val="left"/>
      <w:pPr>
        <w:ind w:left="4652" w:hanging="301"/>
      </w:pPr>
      <w:rPr>
        <w:rFonts w:hint="default"/>
        <w:lang w:val="zh-CN" w:eastAsia="zh-CN" w:bidi="zh-CN"/>
      </w:rPr>
    </w:lvl>
    <w:lvl w:ilvl="5" w:tentative="0">
      <w:start w:val="0"/>
      <w:numFmt w:val="bullet"/>
      <w:lvlText w:val="•"/>
      <w:lvlJc w:val="left"/>
      <w:pPr>
        <w:ind w:left="5604" w:hanging="301"/>
      </w:pPr>
      <w:rPr>
        <w:rFonts w:hint="default"/>
        <w:lang w:val="zh-CN" w:eastAsia="zh-CN" w:bidi="zh-CN"/>
      </w:rPr>
    </w:lvl>
    <w:lvl w:ilvl="6" w:tentative="0">
      <w:start w:val="0"/>
      <w:numFmt w:val="bullet"/>
      <w:lvlText w:val="•"/>
      <w:lvlJc w:val="left"/>
      <w:pPr>
        <w:ind w:left="6556" w:hanging="301"/>
      </w:pPr>
      <w:rPr>
        <w:rFonts w:hint="default"/>
        <w:lang w:val="zh-CN" w:eastAsia="zh-CN" w:bidi="zh-CN"/>
      </w:rPr>
    </w:lvl>
    <w:lvl w:ilvl="7" w:tentative="0">
      <w:start w:val="0"/>
      <w:numFmt w:val="bullet"/>
      <w:lvlText w:val="•"/>
      <w:lvlJc w:val="left"/>
      <w:pPr>
        <w:ind w:left="7509" w:hanging="301"/>
      </w:pPr>
      <w:rPr>
        <w:rFonts w:hint="default"/>
        <w:lang w:val="zh-CN" w:eastAsia="zh-CN" w:bidi="zh-CN"/>
      </w:rPr>
    </w:lvl>
    <w:lvl w:ilvl="8" w:tentative="0">
      <w:start w:val="0"/>
      <w:numFmt w:val="bullet"/>
      <w:lvlText w:val="•"/>
      <w:lvlJc w:val="left"/>
      <w:pPr>
        <w:ind w:left="8461" w:hanging="301"/>
      </w:pPr>
      <w:rPr>
        <w:rFonts w:hint="default"/>
        <w:lang w:val="zh-CN" w:eastAsia="zh-CN" w:bidi="zh-CN"/>
      </w:rPr>
    </w:lvl>
  </w:abstractNum>
  <w:abstractNum w:abstractNumId="13">
    <w:nsid w:val="5B4D6455"/>
    <w:multiLevelType w:val="multilevel"/>
    <w:tmpl w:val="5B4D6455"/>
    <w:lvl w:ilvl="0" w:tentative="0">
      <w:start w:val="1"/>
      <w:numFmt w:val="decimal"/>
      <w:lvlText w:val="%1）"/>
      <w:lvlJc w:val="left"/>
      <w:pPr>
        <w:ind w:left="1088" w:hanging="316"/>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08" w:hanging="316"/>
      </w:pPr>
      <w:rPr>
        <w:rFonts w:hint="default"/>
        <w:lang w:val="zh-CN" w:eastAsia="zh-CN" w:bidi="zh-CN"/>
      </w:rPr>
    </w:lvl>
    <w:lvl w:ilvl="2" w:tentative="0">
      <w:start w:val="0"/>
      <w:numFmt w:val="bullet"/>
      <w:lvlText w:val="•"/>
      <w:lvlJc w:val="left"/>
      <w:pPr>
        <w:ind w:left="2937" w:hanging="316"/>
      </w:pPr>
      <w:rPr>
        <w:rFonts w:hint="default"/>
        <w:lang w:val="zh-CN" w:eastAsia="zh-CN" w:bidi="zh-CN"/>
      </w:rPr>
    </w:lvl>
    <w:lvl w:ilvl="3" w:tentative="0">
      <w:start w:val="0"/>
      <w:numFmt w:val="bullet"/>
      <w:lvlText w:val="•"/>
      <w:lvlJc w:val="left"/>
      <w:pPr>
        <w:ind w:left="3865" w:hanging="316"/>
      </w:pPr>
      <w:rPr>
        <w:rFonts w:hint="default"/>
        <w:lang w:val="zh-CN" w:eastAsia="zh-CN" w:bidi="zh-CN"/>
      </w:rPr>
    </w:lvl>
    <w:lvl w:ilvl="4" w:tentative="0">
      <w:start w:val="0"/>
      <w:numFmt w:val="bullet"/>
      <w:lvlText w:val="•"/>
      <w:lvlJc w:val="left"/>
      <w:pPr>
        <w:ind w:left="4794" w:hanging="316"/>
      </w:pPr>
      <w:rPr>
        <w:rFonts w:hint="default"/>
        <w:lang w:val="zh-CN" w:eastAsia="zh-CN" w:bidi="zh-CN"/>
      </w:rPr>
    </w:lvl>
    <w:lvl w:ilvl="5" w:tentative="0">
      <w:start w:val="0"/>
      <w:numFmt w:val="bullet"/>
      <w:lvlText w:val="•"/>
      <w:lvlJc w:val="left"/>
      <w:pPr>
        <w:ind w:left="5723" w:hanging="316"/>
      </w:pPr>
      <w:rPr>
        <w:rFonts w:hint="default"/>
        <w:lang w:val="zh-CN" w:eastAsia="zh-CN" w:bidi="zh-CN"/>
      </w:rPr>
    </w:lvl>
    <w:lvl w:ilvl="6" w:tentative="0">
      <w:start w:val="0"/>
      <w:numFmt w:val="bullet"/>
      <w:lvlText w:val="•"/>
      <w:lvlJc w:val="left"/>
      <w:pPr>
        <w:ind w:left="6651" w:hanging="316"/>
      </w:pPr>
      <w:rPr>
        <w:rFonts w:hint="default"/>
        <w:lang w:val="zh-CN" w:eastAsia="zh-CN" w:bidi="zh-CN"/>
      </w:rPr>
    </w:lvl>
    <w:lvl w:ilvl="7" w:tentative="0">
      <w:start w:val="0"/>
      <w:numFmt w:val="bullet"/>
      <w:lvlText w:val="•"/>
      <w:lvlJc w:val="left"/>
      <w:pPr>
        <w:ind w:left="7580" w:hanging="316"/>
      </w:pPr>
      <w:rPr>
        <w:rFonts w:hint="default"/>
        <w:lang w:val="zh-CN" w:eastAsia="zh-CN" w:bidi="zh-CN"/>
      </w:rPr>
    </w:lvl>
    <w:lvl w:ilvl="8" w:tentative="0">
      <w:start w:val="0"/>
      <w:numFmt w:val="bullet"/>
      <w:lvlText w:val="•"/>
      <w:lvlJc w:val="left"/>
      <w:pPr>
        <w:ind w:left="8508" w:hanging="316"/>
      </w:pPr>
      <w:rPr>
        <w:rFonts w:hint="default"/>
        <w:lang w:val="zh-CN" w:eastAsia="zh-CN" w:bidi="zh-CN"/>
      </w:rPr>
    </w:lvl>
  </w:abstractNum>
  <w:abstractNum w:abstractNumId="14">
    <w:nsid w:val="5B4D6460"/>
    <w:multiLevelType w:val="multilevel"/>
    <w:tmpl w:val="5B4D6460"/>
    <w:lvl w:ilvl="0" w:tentative="0">
      <w:start w:val="1"/>
      <w:numFmt w:val="decimal"/>
      <w:lvlText w:val="%1."/>
      <w:lvlJc w:val="left"/>
      <w:pPr>
        <w:ind w:left="433" w:hanging="317"/>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5">
    <w:nsid w:val="5B4D646B"/>
    <w:multiLevelType w:val="multilevel"/>
    <w:tmpl w:val="5B4D646B"/>
    <w:lvl w:ilvl="0" w:tentative="0">
      <w:start w:val="1"/>
      <w:numFmt w:val="decimal"/>
      <w:lvlText w:val="%1."/>
      <w:lvlJc w:val="left"/>
      <w:pPr>
        <w:ind w:left="433" w:hanging="317"/>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6">
    <w:nsid w:val="5B4D6476"/>
    <w:multiLevelType w:val="multilevel"/>
    <w:tmpl w:val="5B4D6476"/>
    <w:lvl w:ilvl="0" w:tentative="0">
      <w:start w:val="1"/>
      <w:numFmt w:val="decimal"/>
      <w:lvlText w:val="%1."/>
      <w:lvlJc w:val="left"/>
      <w:pPr>
        <w:ind w:left="433" w:hanging="317"/>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7">
    <w:nsid w:val="5B4D6481"/>
    <w:multiLevelType w:val="multilevel"/>
    <w:tmpl w:val="5B4D6481"/>
    <w:lvl w:ilvl="0" w:tentative="0">
      <w:start w:val="1"/>
      <w:numFmt w:val="decimal"/>
      <w:lvlText w:val="%1."/>
      <w:lvlJc w:val="left"/>
      <w:pPr>
        <w:ind w:left="433" w:hanging="317"/>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8">
    <w:nsid w:val="5B4D648C"/>
    <w:multiLevelType w:val="multilevel"/>
    <w:tmpl w:val="5B4D648C"/>
    <w:lvl w:ilvl="0" w:tentative="0">
      <w:start w:val="1"/>
      <w:numFmt w:val="decimal"/>
      <w:lvlText w:val="%1."/>
      <w:lvlJc w:val="left"/>
      <w:pPr>
        <w:ind w:left="433" w:hanging="317"/>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9">
    <w:nsid w:val="5B4D6497"/>
    <w:multiLevelType w:val="multilevel"/>
    <w:tmpl w:val="5B4D6497"/>
    <w:lvl w:ilvl="0" w:tentative="0">
      <w:start w:val="1"/>
      <w:numFmt w:val="decimal"/>
      <w:lvlText w:val="%1."/>
      <w:lvlJc w:val="left"/>
      <w:pPr>
        <w:ind w:left="433" w:hanging="317"/>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20">
    <w:nsid w:val="5B4D64A2"/>
    <w:multiLevelType w:val="multilevel"/>
    <w:tmpl w:val="5B4D64A2"/>
    <w:lvl w:ilvl="0" w:tentative="0">
      <w:start w:val="1"/>
      <w:numFmt w:val="decimal"/>
      <w:lvlText w:val="%1."/>
      <w:lvlJc w:val="left"/>
      <w:pPr>
        <w:ind w:left="116" w:hanging="317"/>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770" w:hanging="317"/>
      </w:pPr>
      <w:rPr>
        <w:rFonts w:hint="default"/>
        <w:lang w:val="zh-CN" w:eastAsia="zh-CN" w:bidi="zh-CN"/>
      </w:rPr>
    </w:lvl>
    <w:lvl w:ilvl="2" w:tentative="0">
      <w:start w:val="0"/>
      <w:numFmt w:val="bullet"/>
      <w:lvlText w:val="•"/>
      <w:lvlJc w:val="left"/>
      <w:pPr>
        <w:ind w:left="1421" w:hanging="317"/>
      </w:pPr>
      <w:rPr>
        <w:rFonts w:hint="default"/>
        <w:lang w:val="zh-CN" w:eastAsia="zh-CN" w:bidi="zh-CN"/>
      </w:rPr>
    </w:lvl>
    <w:lvl w:ilvl="3" w:tentative="0">
      <w:start w:val="0"/>
      <w:numFmt w:val="bullet"/>
      <w:lvlText w:val="•"/>
      <w:lvlJc w:val="left"/>
      <w:pPr>
        <w:ind w:left="2071" w:hanging="317"/>
      </w:pPr>
      <w:rPr>
        <w:rFonts w:hint="default"/>
        <w:lang w:val="zh-CN" w:eastAsia="zh-CN" w:bidi="zh-CN"/>
      </w:rPr>
    </w:lvl>
    <w:lvl w:ilvl="4" w:tentative="0">
      <w:start w:val="0"/>
      <w:numFmt w:val="bullet"/>
      <w:lvlText w:val="•"/>
      <w:lvlJc w:val="left"/>
      <w:pPr>
        <w:ind w:left="2722" w:hanging="317"/>
      </w:pPr>
      <w:rPr>
        <w:rFonts w:hint="default"/>
        <w:lang w:val="zh-CN" w:eastAsia="zh-CN" w:bidi="zh-CN"/>
      </w:rPr>
    </w:lvl>
    <w:lvl w:ilvl="5" w:tentative="0">
      <w:start w:val="0"/>
      <w:numFmt w:val="bullet"/>
      <w:lvlText w:val="•"/>
      <w:lvlJc w:val="left"/>
      <w:pPr>
        <w:ind w:left="3372" w:hanging="317"/>
      </w:pPr>
      <w:rPr>
        <w:rFonts w:hint="default"/>
        <w:lang w:val="zh-CN" w:eastAsia="zh-CN" w:bidi="zh-CN"/>
      </w:rPr>
    </w:lvl>
    <w:lvl w:ilvl="6" w:tentative="0">
      <w:start w:val="0"/>
      <w:numFmt w:val="bullet"/>
      <w:lvlText w:val="•"/>
      <w:lvlJc w:val="left"/>
      <w:pPr>
        <w:ind w:left="4023" w:hanging="317"/>
      </w:pPr>
      <w:rPr>
        <w:rFonts w:hint="default"/>
        <w:lang w:val="zh-CN" w:eastAsia="zh-CN" w:bidi="zh-CN"/>
      </w:rPr>
    </w:lvl>
    <w:lvl w:ilvl="7" w:tentative="0">
      <w:start w:val="0"/>
      <w:numFmt w:val="bullet"/>
      <w:lvlText w:val="•"/>
      <w:lvlJc w:val="left"/>
      <w:pPr>
        <w:ind w:left="4673" w:hanging="317"/>
      </w:pPr>
      <w:rPr>
        <w:rFonts w:hint="default"/>
        <w:lang w:val="zh-CN" w:eastAsia="zh-CN" w:bidi="zh-CN"/>
      </w:rPr>
    </w:lvl>
    <w:lvl w:ilvl="8" w:tentative="0">
      <w:start w:val="0"/>
      <w:numFmt w:val="bullet"/>
      <w:lvlText w:val="•"/>
      <w:lvlJc w:val="left"/>
      <w:pPr>
        <w:ind w:left="5324" w:hanging="317"/>
      </w:pPr>
      <w:rPr>
        <w:rFonts w:hint="default"/>
        <w:lang w:val="zh-CN" w:eastAsia="zh-CN" w:bidi="zh-CN"/>
      </w:rPr>
    </w:lvl>
  </w:abstractNum>
  <w:abstractNum w:abstractNumId="21">
    <w:nsid w:val="5B4D64AD"/>
    <w:multiLevelType w:val="multilevel"/>
    <w:tmpl w:val="5B4D64AD"/>
    <w:lvl w:ilvl="0" w:tentative="0">
      <w:start w:val="1"/>
      <w:numFmt w:val="decimal"/>
      <w:lvlText w:val="%1."/>
      <w:lvlJc w:val="left"/>
      <w:pPr>
        <w:ind w:left="433" w:hanging="317"/>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22">
    <w:nsid w:val="5B4D64B8"/>
    <w:multiLevelType w:val="multilevel"/>
    <w:tmpl w:val="5B4D64B8"/>
    <w:lvl w:ilvl="0" w:tentative="0">
      <w:start w:val="1"/>
      <w:numFmt w:val="decimal"/>
      <w:lvlText w:val="%1."/>
      <w:lvlJc w:val="left"/>
      <w:pPr>
        <w:ind w:left="1010" w:hanging="262"/>
        <w:jc w:val="left"/>
      </w:pPr>
      <w:rPr>
        <w:rFonts w:hint="default" w:ascii="Times New Roman" w:hAnsi="Times New Roman" w:eastAsia="Times New Roman" w:cs="Times New Roman"/>
        <w:spacing w:val="0"/>
        <w:w w:val="99"/>
        <w:sz w:val="21"/>
        <w:szCs w:val="21"/>
        <w:lang w:val="zh-CN" w:eastAsia="zh-CN" w:bidi="zh-CN"/>
      </w:rPr>
    </w:lvl>
    <w:lvl w:ilvl="1" w:tentative="0">
      <w:start w:val="0"/>
      <w:numFmt w:val="bullet"/>
      <w:lvlText w:val="•"/>
      <w:lvlJc w:val="left"/>
      <w:pPr>
        <w:ind w:left="1954" w:hanging="262"/>
      </w:pPr>
      <w:rPr>
        <w:rFonts w:hint="default"/>
        <w:lang w:val="zh-CN" w:eastAsia="zh-CN" w:bidi="zh-CN"/>
      </w:rPr>
    </w:lvl>
    <w:lvl w:ilvl="2" w:tentative="0">
      <w:start w:val="0"/>
      <w:numFmt w:val="bullet"/>
      <w:lvlText w:val="•"/>
      <w:lvlJc w:val="left"/>
      <w:pPr>
        <w:ind w:left="2889" w:hanging="262"/>
      </w:pPr>
      <w:rPr>
        <w:rFonts w:hint="default"/>
        <w:lang w:val="zh-CN" w:eastAsia="zh-CN" w:bidi="zh-CN"/>
      </w:rPr>
    </w:lvl>
    <w:lvl w:ilvl="3" w:tentative="0">
      <w:start w:val="0"/>
      <w:numFmt w:val="bullet"/>
      <w:lvlText w:val="•"/>
      <w:lvlJc w:val="left"/>
      <w:pPr>
        <w:ind w:left="3823" w:hanging="262"/>
      </w:pPr>
      <w:rPr>
        <w:rFonts w:hint="default"/>
        <w:lang w:val="zh-CN" w:eastAsia="zh-CN" w:bidi="zh-CN"/>
      </w:rPr>
    </w:lvl>
    <w:lvl w:ilvl="4" w:tentative="0">
      <w:start w:val="0"/>
      <w:numFmt w:val="bullet"/>
      <w:lvlText w:val="•"/>
      <w:lvlJc w:val="left"/>
      <w:pPr>
        <w:ind w:left="4758" w:hanging="262"/>
      </w:pPr>
      <w:rPr>
        <w:rFonts w:hint="default"/>
        <w:lang w:val="zh-CN" w:eastAsia="zh-CN" w:bidi="zh-CN"/>
      </w:rPr>
    </w:lvl>
    <w:lvl w:ilvl="5" w:tentative="0">
      <w:start w:val="0"/>
      <w:numFmt w:val="bullet"/>
      <w:lvlText w:val="•"/>
      <w:lvlJc w:val="left"/>
      <w:pPr>
        <w:ind w:left="5693" w:hanging="262"/>
      </w:pPr>
      <w:rPr>
        <w:rFonts w:hint="default"/>
        <w:lang w:val="zh-CN" w:eastAsia="zh-CN" w:bidi="zh-CN"/>
      </w:rPr>
    </w:lvl>
    <w:lvl w:ilvl="6" w:tentative="0">
      <w:start w:val="0"/>
      <w:numFmt w:val="bullet"/>
      <w:lvlText w:val="•"/>
      <w:lvlJc w:val="left"/>
      <w:pPr>
        <w:ind w:left="6627" w:hanging="262"/>
      </w:pPr>
      <w:rPr>
        <w:rFonts w:hint="default"/>
        <w:lang w:val="zh-CN" w:eastAsia="zh-CN" w:bidi="zh-CN"/>
      </w:rPr>
    </w:lvl>
    <w:lvl w:ilvl="7" w:tentative="0">
      <w:start w:val="0"/>
      <w:numFmt w:val="bullet"/>
      <w:lvlText w:val="•"/>
      <w:lvlJc w:val="left"/>
      <w:pPr>
        <w:ind w:left="7562" w:hanging="262"/>
      </w:pPr>
      <w:rPr>
        <w:rFonts w:hint="default"/>
        <w:lang w:val="zh-CN" w:eastAsia="zh-CN" w:bidi="zh-CN"/>
      </w:rPr>
    </w:lvl>
    <w:lvl w:ilvl="8" w:tentative="0">
      <w:start w:val="0"/>
      <w:numFmt w:val="bullet"/>
      <w:lvlText w:val="•"/>
      <w:lvlJc w:val="left"/>
      <w:pPr>
        <w:ind w:left="8496" w:hanging="262"/>
      </w:pPr>
      <w:rPr>
        <w:rFonts w:hint="default"/>
        <w:lang w:val="zh-CN" w:eastAsia="zh-CN" w:bidi="zh-CN"/>
      </w:rPr>
    </w:lvl>
  </w:abstractNum>
  <w:num w:numId="1">
    <w:abstractNumId w:val="1"/>
  </w:num>
  <w:num w:numId="2">
    <w:abstractNumId w:val="0"/>
  </w:num>
  <w:num w:numId="3">
    <w:abstractNumId w:val="8"/>
  </w:num>
  <w:num w:numId="4">
    <w:abstractNumId w:val="9"/>
  </w:num>
  <w:num w:numId="5">
    <w:abstractNumId w:val="10"/>
  </w:num>
  <w:num w:numId="6">
    <w:abstractNumId w:val="11"/>
  </w:num>
  <w:num w:numId="7">
    <w:abstractNumId w:val="12"/>
  </w:num>
  <w:num w:numId="8">
    <w:abstractNumId w:val="13"/>
  </w:num>
  <w:num w:numId="9">
    <w:abstractNumId w:val="2"/>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7"/>
  </w:num>
  <w:num w:numId="20">
    <w:abstractNumId w:val="3"/>
  </w:num>
  <w:num w:numId="21">
    <w:abstractNumId w:val="4"/>
  </w:num>
  <w:num w:numId="22">
    <w:abstractNumId w:val="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F15303"/>
    <w:rsid w:val="00047549"/>
    <w:rsid w:val="0005501D"/>
    <w:rsid w:val="00070DCB"/>
    <w:rsid w:val="00082672"/>
    <w:rsid w:val="00084D02"/>
    <w:rsid w:val="001D2CDB"/>
    <w:rsid w:val="001F5199"/>
    <w:rsid w:val="00263A11"/>
    <w:rsid w:val="002747C7"/>
    <w:rsid w:val="00310A6A"/>
    <w:rsid w:val="00314FA0"/>
    <w:rsid w:val="00424613"/>
    <w:rsid w:val="00447C86"/>
    <w:rsid w:val="004D07A2"/>
    <w:rsid w:val="004F1333"/>
    <w:rsid w:val="0052793B"/>
    <w:rsid w:val="00584597"/>
    <w:rsid w:val="006476CF"/>
    <w:rsid w:val="006B03D7"/>
    <w:rsid w:val="006F7D26"/>
    <w:rsid w:val="00756DF2"/>
    <w:rsid w:val="0079274B"/>
    <w:rsid w:val="00794E9D"/>
    <w:rsid w:val="007E086B"/>
    <w:rsid w:val="007E7B41"/>
    <w:rsid w:val="009604A1"/>
    <w:rsid w:val="0096596C"/>
    <w:rsid w:val="00965F7F"/>
    <w:rsid w:val="009A453D"/>
    <w:rsid w:val="009B21EF"/>
    <w:rsid w:val="00B36068"/>
    <w:rsid w:val="00B425FB"/>
    <w:rsid w:val="00B54388"/>
    <w:rsid w:val="00B54EDC"/>
    <w:rsid w:val="00C834B2"/>
    <w:rsid w:val="00E35A58"/>
    <w:rsid w:val="00E47D5E"/>
    <w:rsid w:val="00F04232"/>
    <w:rsid w:val="00F15303"/>
    <w:rsid w:val="00FD74CD"/>
    <w:rsid w:val="0105756C"/>
    <w:rsid w:val="013C039D"/>
    <w:rsid w:val="013D5F26"/>
    <w:rsid w:val="018B177D"/>
    <w:rsid w:val="018E7DED"/>
    <w:rsid w:val="018F6651"/>
    <w:rsid w:val="01A417CD"/>
    <w:rsid w:val="01C70B3D"/>
    <w:rsid w:val="028B09AA"/>
    <w:rsid w:val="02A529F4"/>
    <w:rsid w:val="02AC60DD"/>
    <w:rsid w:val="02B976EE"/>
    <w:rsid w:val="02C372A3"/>
    <w:rsid w:val="03042FD1"/>
    <w:rsid w:val="03126CB7"/>
    <w:rsid w:val="032D466A"/>
    <w:rsid w:val="039333BD"/>
    <w:rsid w:val="03962945"/>
    <w:rsid w:val="03CF56CE"/>
    <w:rsid w:val="03E26857"/>
    <w:rsid w:val="03E906B8"/>
    <w:rsid w:val="04032AA3"/>
    <w:rsid w:val="04416DF3"/>
    <w:rsid w:val="04C179A1"/>
    <w:rsid w:val="04CC15C4"/>
    <w:rsid w:val="051C6BE1"/>
    <w:rsid w:val="05211821"/>
    <w:rsid w:val="05702543"/>
    <w:rsid w:val="05924AC1"/>
    <w:rsid w:val="05D04D96"/>
    <w:rsid w:val="05E17173"/>
    <w:rsid w:val="05E176D2"/>
    <w:rsid w:val="06007229"/>
    <w:rsid w:val="06201A72"/>
    <w:rsid w:val="06245D6B"/>
    <w:rsid w:val="069F62D7"/>
    <w:rsid w:val="06A937C9"/>
    <w:rsid w:val="06B00251"/>
    <w:rsid w:val="06E95DE0"/>
    <w:rsid w:val="07094AE7"/>
    <w:rsid w:val="070B3BF8"/>
    <w:rsid w:val="073259D7"/>
    <w:rsid w:val="074B31AF"/>
    <w:rsid w:val="078E4C92"/>
    <w:rsid w:val="07A63018"/>
    <w:rsid w:val="0823264A"/>
    <w:rsid w:val="082D6D80"/>
    <w:rsid w:val="08345489"/>
    <w:rsid w:val="083D773B"/>
    <w:rsid w:val="08440278"/>
    <w:rsid w:val="08446C16"/>
    <w:rsid w:val="08761165"/>
    <w:rsid w:val="08790144"/>
    <w:rsid w:val="088D21C3"/>
    <w:rsid w:val="088D6AE8"/>
    <w:rsid w:val="096240B5"/>
    <w:rsid w:val="09954676"/>
    <w:rsid w:val="099D3E22"/>
    <w:rsid w:val="09AD6292"/>
    <w:rsid w:val="09C94E74"/>
    <w:rsid w:val="09EB3984"/>
    <w:rsid w:val="09EE63AF"/>
    <w:rsid w:val="0A8B2E4C"/>
    <w:rsid w:val="0ADE24E3"/>
    <w:rsid w:val="0AFF2099"/>
    <w:rsid w:val="0B046D8A"/>
    <w:rsid w:val="0B1B2551"/>
    <w:rsid w:val="0B2032B6"/>
    <w:rsid w:val="0B2544E4"/>
    <w:rsid w:val="0B474BD3"/>
    <w:rsid w:val="0B744C6B"/>
    <w:rsid w:val="0BAA558C"/>
    <w:rsid w:val="0BBB1640"/>
    <w:rsid w:val="0BF52F85"/>
    <w:rsid w:val="0C141473"/>
    <w:rsid w:val="0C26283E"/>
    <w:rsid w:val="0C3F3441"/>
    <w:rsid w:val="0C512978"/>
    <w:rsid w:val="0C635034"/>
    <w:rsid w:val="0C814D14"/>
    <w:rsid w:val="0C834B9D"/>
    <w:rsid w:val="0C96308E"/>
    <w:rsid w:val="0CA76F2E"/>
    <w:rsid w:val="0CE206E2"/>
    <w:rsid w:val="0CE84EC9"/>
    <w:rsid w:val="0D30255A"/>
    <w:rsid w:val="0D460057"/>
    <w:rsid w:val="0D540E96"/>
    <w:rsid w:val="0D78174A"/>
    <w:rsid w:val="0DF257A2"/>
    <w:rsid w:val="0E2B3457"/>
    <w:rsid w:val="0E733E74"/>
    <w:rsid w:val="0E9D3254"/>
    <w:rsid w:val="0E9E2A99"/>
    <w:rsid w:val="0EA651D8"/>
    <w:rsid w:val="0EB91251"/>
    <w:rsid w:val="0ED44297"/>
    <w:rsid w:val="0EFA0A08"/>
    <w:rsid w:val="0EFD6CAB"/>
    <w:rsid w:val="0F035199"/>
    <w:rsid w:val="0F297489"/>
    <w:rsid w:val="0F3811C8"/>
    <w:rsid w:val="0F4B5A33"/>
    <w:rsid w:val="0FA42B8D"/>
    <w:rsid w:val="0FA55A67"/>
    <w:rsid w:val="0FBD1170"/>
    <w:rsid w:val="0FFD7348"/>
    <w:rsid w:val="101A3AA7"/>
    <w:rsid w:val="1033315D"/>
    <w:rsid w:val="103D28C7"/>
    <w:rsid w:val="10781061"/>
    <w:rsid w:val="108858E5"/>
    <w:rsid w:val="109E42B1"/>
    <w:rsid w:val="10DC7846"/>
    <w:rsid w:val="10EE27EB"/>
    <w:rsid w:val="11247A32"/>
    <w:rsid w:val="114B596F"/>
    <w:rsid w:val="115D62BE"/>
    <w:rsid w:val="11894E27"/>
    <w:rsid w:val="11B05520"/>
    <w:rsid w:val="11B613B9"/>
    <w:rsid w:val="11F065FA"/>
    <w:rsid w:val="12293935"/>
    <w:rsid w:val="12586182"/>
    <w:rsid w:val="127D7BD2"/>
    <w:rsid w:val="1294537A"/>
    <w:rsid w:val="12A166F3"/>
    <w:rsid w:val="131622AD"/>
    <w:rsid w:val="13421C35"/>
    <w:rsid w:val="13A20977"/>
    <w:rsid w:val="13C759DB"/>
    <w:rsid w:val="13E16D48"/>
    <w:rsid w:val="13EF5DC6"/>
    <w:rsid w:val="142E6D97"/>
    <w:rsid w:val="14373656"/>
    <w:rsid w:val="14413944"/>
    <w:rsid w:val="145966F1"/>
    <w:rsid w:val="14890C9B"/>
    <w:rsid w:val="14975E40"/>
    <w:rsid w:val="151B69D8"/>
    <w:rsid w:val="151F51AF"/>
    <w:rsid w:val="155401FC"/>
    <w:rsid w:val="15690DFD"/>
    <w:rsid w:val="1584318B"/>
    <w:rsid w:val="15DA3848"/>
    <w:rsid w:val="16545B13"/>
    <w:rsid w:val="16AA24BF"/>
    <w:rsid w:val="16BB46A6"/>
    <w:rsid w:val="17005D5E"/>
    <w:rsid w:val="17131370"/>
    <w:rsid w:val="171D0AF2"/>
    <w:rsid w:val="17392613"/>
    <w:rsid w:val="1790121E"/>
    <w:rsid w:val="17F07171"/>
    <w:rsid w:val="1809304F"/>
    <w:rsid w:val="181312B8"/>
    <w:rsid w:val="181B49E2"/>
    <w:rsid w:val="18232F95"/>
    <w:rsid w:val="18462BB7"/>
    <w:rsid w:val="1863520B"/>
    <w:rsid w:val="18BE34C7"/>
    <w:rsid w:val="18E56F39"/>
    <w:rsid w:val="190D4FEA"/>
    <w:rsid w:val="19235778"/>
    <w:rsid w:val="194D39A6"/>
    <w:rsid w:val="197342A9"/>
    <w:rsid w:val="19EF50E2"/>
    <w:rsid w:val="1A3B58C0"/>
    <w:rsid w:val="1A720650"/>
    <w:rsid w:val="1A9A4C06"/>
    <w:rsid w:val="1ABE43E1"/>
    <w:rsid w:val="1AFB35F2"/>
    <w:rsid w:val="1B107FBD"/>
    <w:rsid w:val="1B1D5051"/>
    <w:rsid w:val="1B38631E"/>
    <w:rsid w:val="1B9959D5"/>
    <w:rsid w:val="1BC34AF4"/>
    <w:rsid w:val="1BC41A8F"/>
    <w:rsid w:val="1C2C05D9"/>
    <w:rsid w:val="1C37651D"/>
    <w:rsid w:val="1C3A4785"/>
    <w:rsid w:val="1C627F78"/>
    <w:rsid w:val="1C693571"/>
    <w:rsid w:val="1C6A5B2C"/>
    <w:rsid w:val="1C8058A3"/>
    <w:rsid w:val="1CA1360B"/>
    <w:rsid w:val="1CE65B36"/>
    <w:rsid w:val="1D4123A3"/>
    <w:rsid w:val="1D4812C5"/>
    <w:rsid w:val="1D8A141B"/>
    <w:rsid w:val="1DB16B64"/>
    <w:rsid w:val="1DC5644E"/>
    <w:rsid w:val="1DCC0D40"/>
    <w:rsid w:val="1E1B0746"/>
    <w:rsid w:val="1E5034B7"/>
    <w:rsid w:val="1E756316"/>
    <w:rsid w:val="1E8F3FDA"/>
    <w:rsid w:val="1ECF2B40"/>
    <w:rsid w:val="1EDF0ADD"/>
    <w:rsid w:val="1F046843"/>
    <w:rsid w:val="1F1153C5"/>
    <w:rsid w:val="1F5D4924"/>
    <w:rsid w:val="1F8446F4"/>
    <w:rsid w:val="1FAA52F2"/>
    <w:rsid w:val="1FB064F5"/>
    <w:rsid w:val="1FB90FC0"/>
    <w:rsid w:val="1FFC453A"/>
    <w:rsid w:val="203634D1"/>
    <w:rsid w:val="203A40CA"/>
    <w:rsid w:val="2071769F"/>
    <w:rsid w:val="208B1833"/>
    <w:rsid w:val="20E302C2"/>
    <w:rsid w:val="20F672DC"/>
    <w:rsid w:val="2146772D"/>
    <w:rsid w:val="2178416E"/>
    <w:rsid w:val="21E21F49"/>
    <w:rsid w:val="21F950D6"/>
    <w:rsid w:val="224A4868"/>
    <w:rsid w:val="225553CD"/>
    <w:rsid w:val="225C53F1"/>
    <w:rsid w:val="22747058"/>
    <w:rsid w:val="227D5254"/>
    <w:rsid w:val="228055AF"/>
    <w:rsid w:val="22845B36"/>
    <w:rsid w:val="22991088"/>
    <w:rsid w:val="229A5F47"/>
    <w:rsid w:val="22A11F15"/>
    <w:rsid w:val="22B849E9"/>
    <w:rsid w:val="22CF0D4F"/>
    <w:rsid w:val="22FF595B"/>
    <w:rsid w:val="23210845"/>
    <w:rsid w:val="23223A57"/>
    <w:rsid w:val="236B73AD"/>
    <w:rsid w:val="2373152C"/>
    <w:rsid w:val="237C6EFD"/>
    <w:rsid w:val="23931BAC"/>
    <w:rsid w:val="23AB3D19"/>
    <w:rsid w:val="23F054EC"/>
    <w:rsid w:val="245C528E"/>
    <w:rsid w:val="245F3365"/>
    <w:rsid w:val="24705327"/>
    <w:rsid w:val="249F53FB"/>
    <w:rsid w:val="250201F9"/>
    <w:rsid w:val="253539E1"/>
    <w:rsid w:val="25812122"/>
    <w:rsid w:val="25E30F49"/>
    <w:rsid w:val="25E77DA7"/>
    <w:rsid w:val="2624486F"/>
    <w:rsid w:val="264A2E07"/>
    <w:rsid w:val="265570E8"/>
    <w:rsid w:val="2660576B"/>
    <w:rsid w:val="267D03C0"/>
    <w:rsid w:val="26946D37"/>
    <w:rsid w:val="26B76F7A"/>
    <w:rsid w:val="270E122C"/>
    <w:rsid w:val="272C57EB"/>
    <w:rsid w:val="27351E98"/>
    <w:rsid w:val="27471E7F"/>
    <w:rsid w:val="275E05FE"/>
    <w:rsid w:val="276042D3"/>
    <w:rsid w:val="27C36B88"/>
    <w:rsid w:val="27C723E6"/>
    <w:rsid w:val="27F05EF3"/>
    <w:rsid w:val="27F76B3E"/>
    <w:rsid w:val="282228C7"/>
    <w:rsid w:val="2849344D"/>
    <w:rsid w:val="284C57CC"/>
    <w:rsid w:val="28557E20"/>
    <w:rsid w:val="28A630B1"/>
    <w:rsid w:val="28FE6278"/>
    <w:rsid w:val="2900185C"/>
    <w:rsid w:val="29190B98"/>
    <w:rsid w:val="29321376"/>
    <w:rsid w:val="29365EB7"/>
    <w:rsid w:val="29413B69"/>
    <w:rsid w:val="29554534"/>
    <w:rsid w:val="2960737F"/>
    <w:rsid w:val="298052BF"/>
    <w:rsid w:val="299D32EA"/>
    <w:rsid w:val="29B430C6"/>
    <w:rsid w:val="29F22BDF"/>
    <w:rsid w:val="2A240019"/>
    <w:rsid w:val="2A272055"/>
    <w:rsid w:val="2A542DD6"/>
    <w:rsid w:val="2A5B21B6"/>
    <w:rsid w:val="2AEF17A6"/>
    <w:rsid w:val="2B142F01"/>
    <w:rsid w:val="2B2328DB"/>
    <w:rsid w:val="2B2416A7"/>
    <w:rsid w:val="2BAA1DD4"/>
    <w:rsid w:val="2BDB6864"/>
    <w:rsid w:val="2C5D197D"/>
    <w:rsid w:val="2C8B1F03"/>
    <w:rsid w:val="2C8C724E"/>
    <w:rsid w:val="2C9A7785"/>
    <w:rsid w:val="2CD02C6B"/>
    <w:rsid w:val="2CE2548E"/>
    <w:rsid w:val="2CF05DC4"/>
    <w:rsid w:val="2CF818CF"/>
    <w:rsid w:val="2D021483"/>
    <w:rsid w:val="2D3D04AC"/>
    <w:rsid w:val="2D410ECE"/>
    <w:rsid w:val="2D4B027E"/>
    <w:rsid w:val="2D5463CA"/>
    <w:rsid w:val="2D753AB2"/>
    <w:rsid w:val="2D9D5F81"/>
    <w:rsid w:val="2DB02268"/>
    <w:rsid w:val="2DC52FE2"/>
    <w:rsid w:val="2DC52FE9"/>
    <w:rsid w:val="2DDE6779"/>
    <w:rsid w:val="2E1843FC"/>
    <w:rsid w:val="2E3112BA"/>
    <w:rsid w:val="2E3A44C8"/>
    <w:rsid w:val="2E9D448F"/>
    <w:rsid w:val="2EF11FC1"/>
    <w:rsid w:val="2F535080"/>
    <w:rsid w:val="2F6B1292"/>
    <w:rsid w:val="2F972286"/>
    <w:rsid w:val="2F9A73AB"/>
    <w:rsid w:val="2FAF71C5"/>
    <w:rsid w:val="2FB34212"/>
    <w:rsid w:val="2FB502E3"/>
    <w:rsid w:val="2FE96819"/>
    <w:rsid w:val="301104FB"/>
    <w:rsid w:val="302878DF"/>
    <w:rsid w:val="303A21F2"/>
    <w:rsid w:val="30941986"/>
    <w:rsid w:val="3098546F"/>
    <w:rsid w:val="309F2650"/>
    <w:rsid w:val="30A07687"/>
    <w:rsid w:val="30A331A9"/>
    <w:rsid w:val="30A46FE8"/>
    <w:rsid w:val="30C863B8"/>
    <w:rsid w:val="310B3832"/>
    <w:rsid w:val="312211E4"/>
    <w:rsid w:val="314002BB"/>
    <w:rsid w:val="3143084A"/>
    <w:rsid w:val="314F001C"/>
    <w:rsid w:val="31A11C56"/>
    <w:rsid w:val="31A41C6A"/>
    <w:rsid w:val="31B318FA"/>
    <w:rsid w:val="31BB06B3"/>
    <w:rsid w:val="31C467B6"/>
    <w:rsid w:val="320A37BD"/>
    <w:rsid w:val="32190559"/>
    <w:rsid w:val="3260328A"/>
    <w:rsid w:val="328D2669"/>
    <w:rsid w:val="330B5788"/>
    <w:rsid w:val="331C39FA"/>
    <w:rsid w:val="33247345"/>
    <w:rsid w:val="33321A8B"/>
    <w:rsid w:val="333E7028"/>
    <w:rsid w:val="33AE0C24"/>
    <w:rsid w:val="33D56B3B"/>
    <w:rsid w:val="33DC5F5E"/>
    <w:rsid w:val="34867675"/>
    <w:rsid w:val="34D229B8"/>
    <w:rsid w:val="35135459"/>
    <w:rsid w:val="352F09B9"/>
    <w:rsid w:val="354D1752"/>
    <w:rsid w:val="35656813"/>
    <w:rsid w:val="359F1826"/>
    <w:rsid w:val="35A533F3"/>
    <w:rsid w:val="35DE471A"/>
    <w:rsid w:val="35E03760"/>
    <w:rsid w:val="35E865D6"/>
    <w:rsid w:val="36453434"/>
    <w:rsid w:val="364544CD"/>
    <w:rsid w:val="367816A5"/>
    <w:rsid w:val="36831547"/>
    <w:rsid w:val="36D0294E"/>
    <w:rsid w:val="373750A4"/>
    <w:rsid w:val="374A6EF5"/>
    <w:rsid w:val="374D562E"/>
    <w:rsid w:val="37640F67"/>
    <w:rsid w:val="376432C6"/>
    <w:rsid w:val="37784D2A"/>
    <w:rsid w:val="37A60B22"/>
    <w:rsid w:val="37CC31C7"/>
    <w:rsid w:val="37D5170A"/>
    <w:rsid w:val="38400324"/>
    <w:rsid w:val="38524B70"/>
    <w:rsid w:val="38623F5D"/>
    <w:rsid w:val="390C2321"/>
    <w:rsid w:val="392223B5"/>
    <w:rsid w:val="39633870"/>
    <w:rsid w:val="39850F31"/>
    <w:rsid w:val="398825EA"/>
    <w:rsid w:val="39B60970"/>
    <w:rsid w:val="39CA1605"/>
    <w:rsid w:val="39D8026A"/>
    <w:rsid w:val="3A0E3BEB"/>
    <w:rsid w:val="3A2C7E27"/>
    <w:rsid w:val="3A3738BD"/>
    <w:rsid w:val="3A5005AB"/>
    <w:rsid w:val="3A526906"/>
    <w:rsid w:val="3A6E31F9"/>
    <w:rsid w:val="3A7964D2"/>
    <w:rsid w:val="3ADC56D2"/>
    <w:rsid w:val="3B441FC7"/>
    <w:rsid w:val="3B766109"/>
    <w:rsid w:val="3BA25C0F"/>
    <w:rsid w:val="3BB103FE"/>
    <w:rsid w:val="3BDA4C99"/>
    <w:rsid w:val="3C3906FF"/>
    <w:rsid w:val="3C4D161D"/>
    <w:rsid w:val="3C824B10"/>
    <w:rsid w:val="3C96294D"/>
    <w:rsid w:val="3C9B5DCF"/>
    <w:rsid w:val="3C9D505D"/>
    <w:rsid w:val="3CB65FD6"/>
    <w:rsid w:val="3CBC1F24"/>
    <w:rsid w:val="3CF5462D"/>
    <w:rsid w:val="3D166B82"/>
    <w:rsid w:val="3D234C32"/>
    <w:rsid w:val="3D556AB5"/>
    <w:rsid w:val="3D7C2C82"/>
    <w:rsid w:val="3DCB4924"/>
    <w:rsid w:val="3DF27E87"/>
    <w:rsid w:val="3E1C3D81"/>
    <w:rsid w:val="3E3807CA"/>
    <w:rsid w:val="3E42496F"/>
    <w:rsid w:val="3E86240F"/>
    <w:rsid w:val="3EA43E35"/>
    <w:rsid w:val="3F29708E"/>
    <w:rsid w:val="3F327A2D"/>
    <w:rsid w:val="3F472E69"/>
    <w:rsid w:val="3F6E3417"/>
    <w:rsid w:val="3F9578E1"/>
    <w:rsid w:val="3FB75C0C"/>
    <w:rsid w:val="3FD67400"/>
    <w:rsid w:val="40012837"/>
    <w:rsid w:val="405E7B39"/>
    <w:rsid w:val="40630668"/>
    <w:rsid w:val="4088725A"/>
    <w:rsid w:val="40B9199A"/>
    <w:rsid w:val="40BA0BB9"/>
    <w:rsid w:val="41220C2D"/>
    <w:rsid w:val="413F1F4D"/>
    <w:rsid w:val="41651140"/>
    <w:rsid w:val="41776597"/>
    <w:rsid w:val="417C2E41"/>
    <w:rsid w:val="419C2242"/>
    <w:rsid w:val="41BC72C7"/>
    <w:rsid w:val="421C0E5E"/>
    <w:rsid w:val="429C1FE6"/>
    <w:rsid w:val="42A17FB8"/>
    <w:rsid w:val="42B51815"/>
    <w:rsid w:val="42C22B85"/>
    <w:rsid w:val="42D2473D"/>
    <w:rsid w:val="42F25099"/>
    <w:rsid w:val="43016399"/>
    <w:rsid w:val="433139AE"/>
    <w:rsid w:val="4354407A"/>
    <w:rsid w:val="43A313C3"/>
    <w:rsid w:val="43DB5F26"/>
    <w:rsid w:val="44286DAD"/>
    <w:rsid w:val="44292588"/>
    <w:rsid w:val="4441422F"/>
    <w:rsid w:val="44614921"/>
    <w:rsid w:val="446B3FCC"/>
    <w:rsid w:val="44976DEC"/>
    <w:rsid w:val="44AD126F"/>
    <w:rsid w:val="44B71D1E"/>
    <w:rsid w:val="44D104E3"/>
    <w:rsid w:val="44E14924"/>
    <w:rsid w:val="44E44A61"/>
    <w:rsid w:val="44EC2609"/>
    <w:rsid w:val="451F58B5"/>
    <w:rsid w:val="45522E5F"/>
    <w:rsid w:val="45722985"/>
    <w:rsid w:val="45835A7F"/>
    <w:rsid w:val="45B3469C"/>
    <w:rsid w:val="45F44E9C"/>
    <w:rsid w:val="4622148D"/>
    <w:rsid w:val="463157C5"/>
    <w:rsid w:val="465C3977"/>
    <w:rsid w:val="467556CD"/>
    <w:rsid w:val="4694633A"/>
    <w:rsid w:val="469F4483"/>
    <w:rsid w:val="46EC7B26"/>
    <w:rsid w:val="47022DF7"/>
    <w:rsid w:val="470B2C1E"/>
    <w:rsid w:val="47450739"/>
    <w:rsid w:val="475C0670"/>
    <w:rsid w:val="476318A6"/>
    <w:rsid w:val="479D14E4"/>
    <w:rsid w:val="47C84D9C"/>
    <w:rsid w:val="47E32B8B"/>
    <w:rsid w:val="48050E8E"/>
    <w:rsid w:val="481B6ABC"/>
    <w:rsid w:val="482A14CA"/>
    <w:rsid w:val="484C2D68"/>
    <w:rsid w:val="4851450F"/>
    <w:rsid w:val="48995653"/>
    <w:rsid w:val="48BA2A61"/>
    <w:rsid w:val="491A4D63"/>
    <w:rsid w:val="492B62A1"/>
    <w:rsid w:val="492F4766"/>
    <w:rsid w:val="499B5CFF"/>
    <w:rsid w:val="49B04C8E"/>
    <w:rsid w:val="49CC4990"/>
    <w:rsid w:val="49CD3CF0"/>
    <w:rsid w:val="49E45974"/>
    <w:rsid w:val="49F0070A"/>
    <w:rsid w:val="49F7541C"/>
    <w:rsid w:val="49FB1951"/>
    <w:rsid w:val="4A274BCD"/>
    <w:rsid w:val="4A825890"/>
    <w:rsid w:val="4A9776F7"/>
    <w:rsid w:val="4AD02D33"/>
    <w:rsid w:val="4AD477AB"/>
    <w:rsid w:val="4AD52B16"/>
    <w:rsid w:val="4B2F2012"/>
    <w:rsid w:val="4B3A5540"/>
    <w:rsid w:val="4B414ACB"/>
    <w:rsid w:val="4B61306C"/>
    <w:rsid w:val="4B6D73C4"/>
    <w:rsid w:val="4B6E2D9C"/>
    <w:rsid w:val="4BAF4B9F"/>
    <w:rsid w:val="4BBC4EE1"/>
    <w:rsid w:val="4BBF6A74"/>
    <w:rsid w:val="4BFD1CD8"/>
    <w:rsid w:val="4C41383A"/>
    <w:rsid w:val="4C4814D6"/>
    <w:rsid w:val="4C736058"/>
    <w:rsid w:val="4CE214DD"/>
    <w:rsid w:val="4D3A7E68"/>
    <w:rsid w:val="4D3E7F3E"/>
    <w:rsid w:val="4D5E2DDE"/>
    <w:rsid w:val="4D6640DA"/>
    <w:rsid w:val="4E05682B"/>
    <w:rsid w:val="4E2C71B2"/>
    <w:rsid w:val="4F22792E"/>
    <w:rsid w:val="4F300529"/>
    <w:rsid w:val="4F752E82"/>
    <w:rsid w:val="4F8C6BE8"/>
    <w:rsid w:val="4F917B24"/>
    <w:rsid w:val="4FFA2FEA"/>
    <w:rsid w:val="50177A06"/>
    <w:rsid w:val="503522AC"/>
    <w:rsid w:val="50807000"/>
    <w:rsid w:val="50A24B03"/>
    <w:rsid w:val="50A57338"/>
    <w:rsid w:val="50E40B15"/>
    <w:rsid w:val="50F9400D"/>
    <w:rsid w:val="51B93577"/>
    <w:rsid w:val="51D26BB1"/>
    <w:rsid w:val="51F2167D"/>
    <w:rsid w:val="520F1461"/>
    <w:rsid w:val="52152D3F"/>
    <w:rsid w:val="521A0946"/>
    <w:rsid w:val="522852D4"/>
    <w:rsid w:val="52463B4F"/>
    <w:rsid w:val="524978CE"/>
    <w:rsid w:val="524F4171"/>
    <w:rsid w:val="52D53946"/>
    <w:rsid w:val="5305014E"/>
    <w:rsid w:val="532902AE"/>
    <w:rsid w:val="5335153C"/>
    <w:rsid w:val="533C0EAA"/>
    <w:rsid w:val="53413C4C"/>
    <w:rsid w:val="5350155C"/>
    <w:rsid w:val="53536953"/>
    <w:rsid w:val="53540A9A"/>
    <w:rsid w:val="535B3EA7"/>
    <w:rsid w:val="53620AC2"/>
    <w:rsid w:val="53744D59"/>
    <w:rsid w:val="53D71094"/>
    <w:rsid w:val="53F72475"/>
    <w:rsid w:val="53FA382A"/>
    <w:rsid w:val="54022A16"/>
    <w:rsid w:val="543B01FC"/>
    <w:rsid w:val="54742F09"/>
    <w:rsid w:val="549B0320"/>
    <w:rsid w:val="54DD523B"/>
    <w:rsid w:val="554A0B65"/>
    <w:rsid w:val="55517C9A"/>
    <w:rsid w:val="55821BF3"/>
    <w:rsid w:val="55AE06B1"/>
    <w:rsid w:val="55F22777"/>
    <w:rsid w:val="5644193A"/>
    <w:rsid w:val="56651942"/>
    <w:rsid w:val="56906784"/>
    <w:rsid w:val="56AF48F4"/>
    <w:rsid w:val="56B83478"/>
    <w:rsid w:val="56BB6F94"/>
    <w:rsid w:val="56E6180D"/>
    <w:rsid w:val="56E735FD"/>
    <w:rsid w:val="574066A0"/>
    <w:rsid w:val="57586690"/>
    <w:rsid w:val="578F2738"/>
    <w:rsid w:val="57AC65AB"/>
    <w:rsid w:val="57FA6846"/>
    <w:rsid w:val="58356B93"/>
    <w:rsid w:val="584E486F"/>
    <w:rsid w:val="58717E4A"/>
    <w:rsid w:val="58865351"/>
    <w:rsid w:val="58C37488"/>
    <w:rsid w:val="59152649"/>
    <w:rsid w:val="5929292E"/>
    <w:rsid w:val="59393E0A"/>
    <w:rsid w:val="59623D8E"/>
    <w:rsid w:val="5A1D2FC7"/>
    <w:rsid w:val="5A20254A"/>
    <w:rsid w:val="5A226351"/>
    <w:rsid w:val="5A420378"/>
    <w:rsid w:val="5A7E2CB3"/>
    <w:rsid w:val="5A9A3349"/>
    <w:rsid w:val="5AB51EA8"/>
    <w:rsid w:val="5ABE611D"/>
    <w:rsid w:val="5ADB4F2C"/>
    <w:rsid w:val="5B0C42B9"/>
    <w:rsid w:val="5B2F2B19"/>
    <w:rsid w:val="5B33645B"/>
    <w:rsid w:val="5B743CC6"/>
    <w:rsid w:val="5BA060E9"/>
    <w:rsid w:val="5BC37A55"/>
    <w:rsid w:val="5BEC4C99"/>
    <w:rsid w:val="5BF35B2F"/>
    <w:rsid w:val="5C04465A"/>
    <w:rsid w:val="5C6A45D4"/>
    <w:rsid w:val="5C8770A8"/>
    <w:rsid w:val="5C894BA5"/>
    <w:rsid w:val="5CA64301"/>
    <w:rsid w:val="5CC656B9"/>
    <w:rsid w:val="5D5923AD"/>
    <w:rsid w:val="5D844FD3"/>
    <w:rsid w:val="5D84795B"/>
    <w:rsid w:val="5D901F63"/>
    <w:rsid w:val="5D9A5374"/>
    <w:rsid w:val="5DA97727"/>
    <w:rsid w:val="5DD65C15"/>
    <w:rsid w:val="5DF47773"/>
    <w:rsid w:val="5E181F04"/>
    <w:rsid w:val="5E263A28"/>
    <w:rsid w:val="5E3C2256"/>
    <w:rsid w:val="5E8F45C3"/>
    <w:rsid w:val="5EB028CE"/>
    <w:rsid w:val="5EF24CB4"/>
    <w:rsid w:val="5F4601F5"/>
    <w:rsid w:val="5F670D6C"/>
    <w:rsid w:val="5F6C0BD9"/>
    <w:rsid w:val="5F947300"/>
    <w:rsid w:val="5FC06AC4"/>
    <w:rsid w:val="60063303"/>
    <w:rsid w:val="600A5DC6"/>
    <w:rsid w:val="60220785"/>
    <w:rsid w:val="604379C6"/>
    <w:rsid w:val="604F2313"/>
    <w:rsid w:val="605A49EA"/>
    <w:rsid w:val="60846387"/>
    <w:rsid w:val="609A1945"/>
    <w:rsid w:val="60A84FBB"/>
    <w:rsid w:val="60FF23C1"/>
    <w:rsid w:val="611A1F71"/>
    <w:rsid w:val="615E4D5B"/>
    <w:rsid w:val="61862A96"/>
    <w:rsid w:val="6196423D"/>
    <w:rsid w:val="61CC3928"/>
    <w:rsid w:val="61CF3A43"/>
    <w:rsid w:val="61D83120"/>
    <w:rsid w:val="61E83D43"/>
    <w:rsid w:val="623F7AFF"/>
    <w:rsid w:val="62740618"/>
    <w:rsid w:val="628C292F"/>
    <w:rsid w:val="62BE0DE3"/>
    <w:rsid w:val="62D25D75"/>
    <w:rsid w:val="62FE05F5"/>
    <w:rsid w:val="634F119E"/>
    <w:rsid w:val="635D43D9"/>
    <w:rsid w:val="63804E28"/>
    <w:rsid w:val="63B65ED8"/>
    <w:rsid w:val="63E40F81"/>
    <w:rsid w:val="64095ABA"/>
    <w:rsid w:val="642C3B97"/>
    <w:rsid w:val="6444210F"/>
    <w:rsid w:val="64560D54"/>
    <w:rsid w:val="645F0530"/>
    <w:rsid w:val="647C2CBF"/>
    <w:rsid w:val="64C40FDF"/>
    <w:rsid w:val="64C4439C"/>
    <w:rsid w:val="65052C17"/>
    <w:rsid w:val="65391DAF"/>
    <w:rsid w:val="655B6B2F"/>
    <w:rsid w:val="65811138"/>
    <w:rsid w:val="659C6115"/>
    <w:rsid w:val="65A74B05"/>
    <w:rsid w:val="65C66445"/>
    <w:rsid w:val="661511E9"/>
    <w:rsid w:val="66225A52"/>
    <w:rsid w:val="66790175"/>
    <w:rsid w:val="66793B1E"/>
    <w:rsid w:val="667C2690"/>
    <w:rsid w:val="66977B55"/>
    <w:rsid w:val="66B16C24"/>
    <w:rsid w:val="66B63134"/>
    <w:rsid w:val="66C77832"/>
    <w:rsid w:val="67402E38"/>
    <w:rsid w:val="6764547F"/>
    <w:rsid w:val="67970C02"/>
    <w:rsid w:val="67C95982"/>
    <w:rsid w:val="68313040"/>
    <w:rsid w:val="685E7CB6"/>
    <w:rsid w:val="685F34A2"/>
    <w:rsid w:val="68856AA2"/>
    <w:rsid w:val="68A82DBA"/>
    <w:rsid w:val="68AC3EA5"/>
    <w:rsid w:val="69204A61"/>
    <w:rsid w:val="6923256A"/>
    <w:rsid w:val="69467B71"/>
    <w:rsid w:val="6972189B"/>
    <w:rsid w:val="69784272"/>
    <w:rsid w:val="69870234"/>
    <w:rsid w:val="69976C66"/>
    <w:rsid w:val="69A6567D"/>
    <w:rsid w:val="69DD2354"/>
    <w:rsid w:val="6A290A19"/>
    <w:rsid w:val="6A4E4826"/>
    <w:rsid w:val="6A501062"/>
    <w:rsid w:val="6A5D6E20"/>
    <w:rsid w:val="6A66310E"/>
    <w:rsid w:val="6A7972A4"/>
    <w:rsid w:val="6AC754FC"/>
    <w:rsid w:val="6AFA1C7B"/>
    <w:rsid w:val="6B067E7E"/>
    <w:rsid w:val="6B1161A9"/>
    <w:rsid w:val="6B991921"/>
    <w:rsid w:val="6C4E1D1D"/>
    <w:rsid w:val="6CAA3623"/>
    <w:rsid w:val="6CC1148F"/>
    <w:rsid w:val="6D062FCC"/>
    <w:rsid w:val="6D1A0E9A"/>
    <w:rsid w:val="6D265FA9"/>
    <w:rsid w:val="6D643457"/>
    <w:rsid w:val="6D6C244D"/>
    <w:rsid w:val="6D892252"/>
    <w:rsid w:val="6DA1128E"/>
    <w:rsid w:val="6DB71E4E"/>
    <w:rsid w:val="6DD36AAA"/>
    <w:rsid w:val="6E0D1081"/>
    <w:rsid w:val="6E141941"/>
    <w:rsid w:val="6E2D5A5E"/>
    <w:rsid w:val="6E390348"/>
    <w:rsid w:val="6E400B65"/>
    <w:rsid w:val="6E6A044B"/>
    <w:rsid w:val="6E7504BB"/>
    <w:rsid w:val="6E794747"/>
    <w:rsid w:val="6E924BE0"/>
    <w:rsid w:val="6EA44F5A"/>
    <w:rsid w:val="6EB63EBE"/>
    <w:rsid w:val="6EBC1A65"/>
    <w:rsid w:val="6ED80604"/>
    <w:rsid w:val="6EF14A54"/>
    <w:rsid w:val="6EFD54A5"/>
    <w:rsid w:val="6F3460EE"/>
    <w:rsid w:val="6F6F0375"/>
    <w:rsid w:val="6F835926"/>
    <w:rsid w:val="6FDC1A75"/>
    <w:rsid w:val="7017506A"/>
    <w:rsid w:val="702D2348"/>
    <w:rsid w:val="706C09E7"/>
    <w:rsid w:val="70851E0C"/>
    <w:rsid w:val="708603F2"/>
    <w:rsid w:val="708D257B"/>
    <w:rsid w:val="70CC7DF9"/>
    <w:rsid w:val="70EE5725"/>
    <w:rsid w:val="70FB36B0"/>
    <w:rsid w:val="71372BB0"/>
    <w:rsid w:val="71491708"/>
    <w:rsid w:val="715C6780"/>
    <w:rsid w:val="71BC3F62"/>
    <w:rsid w:val="72231525"/>
    <w:rsid w:val="722412B8"/>
    <w:rsid w:val="72460950"/>
    <w:rsid w:val="726569E9"/>
    <w:rsid w:val="72795C79"/>
    <w:rsid w:val="727E3421"/>
    <w:rsid w:val="72877E89"/>
    <w:rsid w:val="729A6292"/>
    <w:rsid w:val="72C6328B"/>
    <w:rsid w:val="72C732A0"/>
    <w:rsid w:val="73154771"/>
    <w:rsid w:val="73683E63"/>
    <w:rsid w:val="73857E80"/>
    <w:rsid w:val="73A45F0B"/>
    <w:rsid w:val="73CC602A"/>
    <w:rsid w:val="74065CDB"/>
    <w:rsid w:val="74226222"/>
    <w:rsid w:val="74276C82"/>
    <w:rsid w:val="743E5E49"/>
    <w:rsid w:val="74665889"/>
    <w:rsid w:val="746B5116"/>
    <w:rsid w:val="74895E61"/>
    <w:rsid w:val="74B6117A"/>
    <w:rsid w:val="74FF3BB6"/>
    <w:rsid w:val="751B7929"/>
    <w:rsid w:val="752915AF"/>
    <w:rsid w:val="75665685"/>
    <w:rsid w:val="75831FF0"/>
    <w:rsid w:val="75B5244A"/>
    <w:rsid w:val="75BF0BAA"/>
    <w:rsid w:val="75DA4793"/>
    <w:rsid w:val="75EF26E2"/>
    <w:rsid w:val="76130B4D"/>
    <w:rsid w:val="761C4ACD"/>
    <w:rsid w:val="76647EE3"/>
    <w:rsid w:val="76D56526"/>
    <w:rsid w:val="770459AD"/>
    <w:rsid w:val="772446C7"/>
    <w:rsid w:val="77551A6D"/>
    <w:rsid w:val="77692CEE"/>
    <w:rsid w:val="779572E3"/>
    <w:rsid w:val="779738FC"/>
    <w:rsid w:val="77B569CA"/>
    <w:rsid w:val="787962A0"/>
    <w:rsid w:val="790F06DA"/>
    <w:rsid w:val="79166905"/>
    <w:rsid w:val="791E38CA"/>
    <w:rsid w:val="794C0C0B"/>
    <w:rsid w:val="79604619"/>
    <w:rsid w:val="79617D9B"/>
    <w:rsid w:val="7968235A"/>
    <w:rsid w:val="796D348B"/>
    <w:rsid w:val="798368EA"/>
    <w:rsid w:val="798666C4"/>
    <w:rsid w:val="79A0401F"/>
    <w:rsid w:val="79C352C8"/>
    <w:rsid w:val="79D5266C"/>
    <w:rsid w:val="79D92467"/>
    <w:rsid w:val="7A2424D5"/>
    <w:rsid w:val="7A3C17A4"/>
    <w:rsid w:val="7A5817A4"/>
    <w:rsid w:val="7A6676DA"/>
    <w:rsid w:val="7A74246B"/>
    <w:rsid w:val="7A854B02"/>
    <w:rsid w:val="7A8844B1"/>
    <w:rsid w:val="7AB82C03"/>
    <w:rsid w:val="7AC06FB7"/>
    <w:rsid w:val="7AD6657C"/>
    <w:rsid w:val="7B2B1965"/>
    <w:rsid w:val="7B68391E"/>
    <w:rsid w:val="7B714E0F"/>
    <w:rsid w:val="7B7C6AF3"/>
    <w:rsid w:val="7BA15E9E"/>
    <w:rsid w:val="7BAC3C7A"/>
    <w:rsid w:val="7BB17DB9"/>
    <w:rsid w:val="7BD44132"/>
    <w:rsid w:val="7C0C2F31"/>
    <w:rsid w:val="7C3014D4"/>
    <w:rsid w:val="7C731E11"/>
    <w:rsid w:val="7C742F20"/>
    <w:rsid w:val="7CC4078B"/>
    <w:rsid w:val="7CCC1AE3"/>
    <w:rsid w:val="7CFB3AD9"/>
    <w:rsid w:val="7D0125E7"/>
    <w:rsid w:val="7D2B4B2F"/>
    <w:rsid w:val="7D8869C8"/>
    <w:rsid w:val="7D8C71DB"/>
    <w:rsid w:val="7D98061C"/>
    <w:rsid w:val="7D990676"/>
    <w:rsid w:val="7DA708A7"/>
    <w:rsid w:val="7DAA6C82"/>
    <w:rsid w:val="7DC7349B"/>
    <w:rsid w:val="7DCC4418"/>
    <w:rsid w:val="7DF7675C"/>
    <w:rsid w:val="7E2B11D9"/>
    <w:rsid w:val="7E462A00"/>
    <w:rsid w:val="7E7811B9"/>
    <w:rsid w:val="7EB76890"/>
    <w:rsid w:val="7EC33C9B"/>
    <w:rsid w:val="7F0D56D7"/>
    <w:rsid w:val="7F4E1B4C"/>
    <w:rsid w:val="7F53263A"/>
    <w:rsid w:val="7F572A43"/>
    <w:rsid w:val="7F584C3A"/>
    <w:rsid w:val="7F5E3D3E"/>
    <w:rsid w:val="7F7F31E3"/>
    <w:rsid w:val="7F8525B0"/>
    <w:rsid w:val="7F983210"/>
    <w:rsid w:val="7FBD3B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left="914" w:hanging="562"/>
      <w:jc w:val="center"/>
      <w:outlineLvl w:val="0"/>
    </w:pPr>
    <w:rPr>
      <w:b/>
      <w:bCs/>
      <w:sz w:val="32"/>
      <w:szCs w:val="32"/>
    </w:rPr>
  </w:style>
  <w:style w:type="paragraph" w:styleId="4">
    <w:name w:val="heading 2"/>
    <w:basedOn w:val="1"/>
    <w:next w:val="1"/>
    <w:qFormat/>
    <w:uiPriority w:val="1"/>
    <w:pPr>
      <w:ind w:right="20"/>
      <w:jc w:val="center"/>
      <w:outlineLvl w:val="1"/>
    </w:pPr>
    <w:rPr>
      <w:b/>
      <w:bCs/>
      <w:sz w:val="30"/>
      <w:szCs w:val="30"/>
    </w:rPr>
  </w:style>
  <w:style w:type="paragraph" w:styleId="5">
    <w:name w:val="heading 3"/>
    <w:basedOn w:val="1"/>
    <w:next w:val="1"/>
    <w:qFormat/>
    <w:uiPriority w:val="1"/>
    <w:pPr>
      <w:ind w:left="1017"/>
      <w:outlineLvl w:val="2"/>
    </w:pPr>
    <w:rPr>
      <w:rFonts w:ascii="仿宋" w:hAnsi="仿宋" w:eastAsia="仿宋" w:cs="仿宋"/>
      <w:sz w:val="30"/>
      <w:szCs w:val="30"/>
    </w:rPr>
  </w:style>
  <w:style w:type="paragraph" w:styleId="6">
    <w:name w:val="heading 4"/>
    <w:basedOn w:val="1"/>
    <w:next w:val="1"/>
    <w:qFormat/>
    <w:uiPriority w:val="1"/>
    <w:pPr>
      <w:ind w:left="3417"/>
      <w:outlineLvl w:val="3"/>
    </w:pPr>
    <w:rPr>
      <w:b/>
      <w:bCs/>
      <w:sz w:val="28"/>
      <w:szCs w:val="28"/>
    </w:rPr>
  </w:style>
  <w:style w:type="paragraph" w:styleId="7">
    <w:name w:val="heading 5"/>
    <w:basedOn w:val="1"/>
    <w:next w:val="1"/>
    <w:qFormat/>
    <w:uiPriority w:val="1"/>
    <w:pPr>
      <w:ind w:left="1576"/>
      <w:outlineLvl w:val="4"/>
    </w:pPr>
    <w:rPr>
      <w:rFonts w:ascii="仿宋" w:hAnsi="仿宋" w:eastAsia="仿宋" w:cs="仿宋"/>
      <w:sz w:val="28"/>
      <w:szCs w:val="28"/>
    </w:rPr>
  </w:style>
  <w:style w:type="paragraph" w:styleId="8">
    <w:name w:val="heading 6"/>
    <w:basedOn w:val="1"/>
    <w:next w:val="1"/>
    <w:qFormat/>
    <w:uiPriority w:val="1"/>
    <w:pPr>
      <w:outlineLvl w:val="5"/>
    </w:pPr>
    <w:rPr>
      <w:b/>
      <w:bCs/>
      <w:sz w:val="24"/>
      <w:szCs w:val="24"/>
    </w:rPr>
  </w:style>
  <w:style w:type="paragraph" w:styleId="9">
    <w:name w:val="heading 7"/>
    <w:basedOn w:val="1"/>
    <w:next w:val="1"/>
    <w:qFormat/>
    <w:uiPriority w:val="1"/>
    <w:pPr>
      <w:ind w:left="352"/>
      <w:outlineLvl w:val="6"/>
    </w:pPr>
    <w:rPr>
      <w:sz w:val="24"/>
      <w:szCs w:val="24"/>
    </w:rPr>
  </w:style>
  <w:style w:type="paragraph" w:styleId="10">
    <w:name w:val="heading 8"/>
    <w:basedOn w:val="1"/>
    <w:next w:val="1"/>
    <w:qFormat/>
    <w:uiPriority w:val="1"/>
    <w:pPr>
      <w:ind w:left="772"/>
      <w:outlineLvl w:val="7"/>
    </w:pPr>
    <w:rPr>
      <w:b/>
      <w:bCs/>
      <w:sz w:val="21"/>
      <w:szCs w:val="21"/>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sz w:val="21"/>
      <w:szCs w:val="21"/>
    </w:rPr>
  </w:style>
  <w:style w:type="paragraph" w:styleId="11">
    <w:name w:val="Plain Text"/>
    <w:basedOn w:val="1"/>
    <w:next w:val="1"/>
    <w:qFormat/>
    <w:uiPriority w:val="0"/>
    <w:rPr>
      <w:rFonts w:hAnsi="Courier New"/>
      <w:sz w:val="20"/>
      <w:szCs w:val="21"/>
    </w:rPr>
  </w:style>
  <w:style w:type="paragraph" w:styleId="12">
    <w:name w:val="Balloon Text"/>
    <w:basedOn w:val="1"/>
    <w:link w:val="33"/>
    <w:qFormat/>
    <w:uiPriority w:val="0"/>
    <w:rPr>
      <w:sz w:val="18"/>
      <w:szCs w:val="18"/>
    </w:rPr>
  </w:style>
  <w:style w:type="paragraph" w:styleId="13">
    <w:name w:val="footer"/>
    <w:basedOn w:val="1"/>
    <w:qFormat/>
    <w:uiPriority w:val="0"/>
    <w:pPr>
      <w:tabs>
        <w:tab w:val="center" w:pos="4153"/>
        <w:tab w:val="right" w:pos="8306"/>
      </w:tabs>
      <w:snapToGrid w:val="0"/>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5">
    <w:name w:val="toc 1"/>
    <w:basedOn w:val="1"/>
    <w:next w:val="1"/>
    <w:qFormat/>
    <w:uiPriority w:val="1"/>
    <w:pPr>
      <w:spacing w:before="291"/>
      <w:ind w:left="635"/>
    </w:pPr>
    <w:rPr>
      <w:sz w:val="32"/>
      <w:szCs w:val="32"/>
    </w:rPr>
  </w:style>
  <w:style w:type="character" w:styleId="18">
    <w:name w:val="FollowedHyperlink"/>
    <w:basedOn w:val="17"/>
    <w:qFormat/>
    <w:uiPriority w:val="0"/>
    <w:rPr>
      <w:color w:val="333333"/>
      <w:u w:val="none"/>
    </w:rPr>
  </w:style>
  <w:style w:type="character" w:styleId="19">
    <w:name w:val="Emphasis"/>
    <w:basedOn w:val="17"/>
    <w:qFormat/>
    <w:uiPriority w:val="0"/>
  </w:style>
  <w:style w:type="character" w:styleId="20">
    <w:name w:val="HTML Definition"/>
    <w:basedOn w:val="17"/>
    <w:qFormat/>
    <w:uiPriority w:val="0"/>
  </w:style>
  <w:style w:type="character" w:styleId="21">
    <w:name w:val="HTML Acronym"/>
    <w:basedOn w:val="17"/>
    <w:qFormat/>
    <w:uiPriority w:val="0"/>
  </w:style>
  <w:style w:type="character" w:styleId="22">
    <w:name w:val="HTML Variable"/>
    <w:basedOn w:val="17"/>
    <w:qFormat/>
    <w:uiPriority w:val="0"/>
  </w:style>
  <w:style w:type="character" w:styleId="23">
    <w:name w:val="Hyperlink"/>
    <w:basedOn w:val="17"/>
    <w:qFormat/>
    <w:uiPriority w:val="0"/>
    <w:rPr>
      <w:color w:val="333333"/>
      <w:u w:val="none"/>
    </w:rPr>
  </w:style>
  <w:style w:type="character" w:styleId="24">
    <w:name w:val="HTML Code"/>
    <w:basedOn w:val="17"/>
    <w:qFormat/>
    <w:uiPriority w:val="0"/>
    <w:rPr>
      <w:rFonts w:ascii="Courier New" w:hAnsi="Courier New"/>
      <w:color w:val="505050"/>
      <w:sz w:val="24"/>
      <w:szCs w:val="24"/>
    </w:rPr>
  </w:style>
  <w:style w:type="character" w:styleId="25">
    <w:name w:val="HTML Cite"/>
    <w:basedOn w:val="17"/>
    <w:qFormat/>
    <w:uiPriority w:val="0"/>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表格文字"/>
    <w:basedOn w:val="1"/>
    <w:qFormat/>
    <w:uiPriority w:val="0"/>
    <w:pPr>
      <w:adjustRightInd w:val="0"/>
      <w:spacing w:line="420" w:lineRule="atLeast"/>
      <w:textAlignment w:val="baseline"/>
    </w:pPr>
    <w:rPr>
      <w:szCs w:val="20"/>
    </w:rPr>
  </w:style>
  <w:style w:type="table" w:customStyle="1" w:styleId="28">
    <w:name w:val="Table Normal"/>
    <w:unhideWhenUsed/>
    <w:qFormat/>
    <w:uiPriority w:val="2"/>
    <w:tblPr>
      <w:tblCellMar>
        <w:top w:w="0" w:type="dxa"/>
        <w:left w:w="0" w:type="dxa"/>
        <w:bottom w:w="0" w:type="dxa"/>
        <w:right w:w="0" w:type="dxa"/>
      </w:tblCellMar>
    </w:tblPr>
  </w:style>
  <w:style w:type="paragraph" w:styleId="29">
    <w:name w:val="List Paragraph"/>
    <w:basedOn w:val="1"/>
    <w:qFormat/>
    <w:uiPriority w:val="1"/>
    <w:pPr>
      <w:ind w:left="352" w:firstLine="420"/>
    </w:pPr>
  </w:style>
  <w:style w:type="paragraph" w:customStyle="1" w:styleId="30">
    <w:name w:val="Table Paragraph"/>
    <w:basedOn w:val="1"/>
    <w:qFormat/>
    <w:uiPriority w:val="1"/>
  </w:style>
  <w:style w:type="paragraph" w:customStyle="1" w:styleId="31">
    <w:name w:val="WPSOffice手动目录 1"/>
    <w:qFormat/>
    <w:uiPriority w:val="0"/>
    <w:rPr>
      <w:rFonts w:ascii="Times New Roman" w:hAnsi="Times New Roman" w:eastAsia="宋体" w:cs="Times New Roman"/>
      <w:lang w:val="en-US" w:eastAsia="zh-CN" w:bidi="ar-SA"/>
    </w:rPr>
  </w:style>
  <w:style w:type="paragraph" w:customStyle="1" w:styleId="3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3">
    <w:name w:val="批注框文本 Char"/>
    <w:basedOn w:val="17"/>
    <w:link w:val="12"/>
    <w:qFormat/>
    <w:uiPriority w:val="0"/>
    <w:rPr>
      <w:rFonts w:ascii="宋体" w:hAnsi="宋体" w:cs="宋体"/>
      <w:sz w:val="18"/>
      <w:szCs w:val="18"/>
      <w:lang w:val="zh-CN" w:bidi="zh-CN"/>
    </w:rPr>
  </w:style>
  <w:style w:type="paragraph" w:customStyle="1" w:styleId="34">
    <w:name w:val="Normal_1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5">
    <w:name w:val="Normal_2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6">
    <w:name w:val="WPSOffice手动目录 3"/>
    <w:qFormat/>
    <w:uiPriority w:val="0"/>
    <w:pPr>
      <w:ind w:leftChars="400"/>
    </w:pPr>
    <w:rPr>
      <w:rFonts w:ascii="Times New Roman" w:hAnsi="Times New Roman" w:eastAsia="宋体" w:cs="Times New Roman"/>
      <w:sz w:val="20"/>
      <w:szCs w:val="20"/>
    </w:rPr>
  </w:style>
  <w:style w:type="paragraph" w:customStyle="1" w:styleId="37">
    <w:name w:val="正文_2"/>
    <w:next w:val="3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缩进_1"/>
    <w:basedOn w:val="37"/>
    <w:qFormat/>
    <w:uiPriority w:val="99"/>
    <w:pPr>
      <w:adjustRightInd w:val="0"/>
      <w:spacing w:line="360" w:lineRule="atLeast"/>
      <w:ind w:firstLine="482"/>
      <w:textAlignment w:val="baseline"/>
    </w:pPr>
    <w:rPr>
      <w:rFonts w:ascii="Times New Roman" w:hAnsi="Times New Roman" w:eastAsia="宋体" w:cs="Times New Roman"/>
      <w:kern w:val="0"/>
      <w:sz w:val="24"/>
      <w:szCs w:val="20"/>
    </w:rPr>
  </w:style>
  <w:style w:type="paragraph" w:customStyle="1" w:styleId="39">
    <w:name w:val="标题 2_0"/>
    <w:basedOn w:val="37"/>
    <w:next w:val="37"/>
    <w:qFormat/>
    <w:uiPriority w:val="99"/>
    <w:pPr>
      <w:keepNext/>
      <w:keepLines/>
      <w:spacing w:before="260" w:after="260" w:line="413" w:lineRule="auto"/>
      <w:outlineLvl w:val="1"/>
    </w:pPr>
    <w:rPr>
      <w:rFonts w:ascii="Cambria" w:hAnsi="Cambria" w:eastAsia="宋体" w:cs="Times New Roman"/>
      <w:b/>
      <w:bCs/>
      <w:sz w:val="32"/>
      <w:szCs w:val="32"/>
    </w:rPr>
  </w:style>
  <w:style w:type="paragraph" w:customStyle="1" w:styleId="40">
    <w:name w:val="标题 3_0"/>
    <w:basedOn w:val="37"/>
    <w:next w:val="37"/>
    <w:qFormat/>
    <w:uiPriority w:val="99"/>
    <w:pPr>
      <w:keepNext/>
      <w:keepLines/>
      <w:spacing w:before="260" w:after="260" w:line="413" w:lineRule="auto"/>
      <w:outlineLvl w:val="2"/>
    </w:pPr>
    <w:rPr>
      <w:rFonts w:ascii="Calibri" w:hAnsi="Calibri" w:eastAsia="宋体" w:cs="Times New Roman"/>
      <w:b/>
      <w:bCs/>
      <w:sz w:val="32"/>
      <w:szCs w:val="32"/>
    </w:rPr>
  </w:style>
  <w:style w:type="paragraph" w:customStyle="1" w:styleId="41">
    <w:name w:val="正文文本_0"/>
    <w:basedOn w:val="37"/>
    <w:next w:val="37"/>
    <w:qFormat/>
    <w:uiPriority w:val="99"/>
    <w:pPr>
      <w:adjustRightInd w:val="0"/>
      <w:spacing w:after="60" w:line="360" w:lineRule="atLeast"/>
      <w:ind w:left="72" w:leftChars="30" w:right="30" w:rightChars="30"/>
      <w:jc w:val="center"/>
      <w:textAlignment w:val="baseline"/>
    </w:pPr>
    <w:rPr>
      <w:rFonts w:ascii="Times New Roman" w:hAnsi="Times New Roman"/>
    </w:rPr>
  </w:style>
  <w:style w:type="paragraph" w:customStyle="1" w:styleId="42">
    <w:name w:val="批注文字_0"/>
    <w:basedOn w:val="37"/>
    <w:unhideWhenUsed/>
    <w:qFormat/>
    <w:uiPriority w:val="0"/>
    <w:pPr>
      <w:jc w:val="left"/>
    </w:pPr>
    <w:rPr>
      <w:rFonts w:ascii="Calibri" w:hAnsi="Calibri" w:eastAsia="宋体" w:cs="Times New Roman"/>
    </w:rPr>
  </w:style>
  <w:style w:type="paragraph" w:customStyle="1" w:styleId="43">
    <w:name w:val="正文_3"/>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8.xml"/><Relationship Id="rId22" Type="http://schemas.openxmlformats.org/officeDocument/2006/relationships/header" Target="header13.xml"/><Relationship Id="rId21" Type="http://schemas.openxmlformats.org/officeDocument/2006/relationships/footer" Target="footer7.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footer" Target="footer5.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6" textRotate="1"/>
    <customShpInfo spid="_x0000_s2067" textRotate="1"/>
    <customShpInfo spid="_x0000_s2068" textRotate="1"/>
    <customShpInfo spid="_x0000_s2069" textRotate="1"/>
    <customShpInfo spid="_x0000_s2070" textRotate="1"/>
    <customShpInfo spid="_x0000_s2071" textRotate="1"/>
    <customShpInfo spid="_x0000_s2072" textRotate="1"/>
    <customShpInfo spid="_x0000_s1026"/>
    <customShpInfo spid="_x0000_s1034"/>
    <customShpInfo spid="_x0000_s103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CD68CB-C481-409F-9E51-9D140D22F3B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79</Pages>
  <Words>37584</Words>
  <Characters>39256</Characters>
  <Lines>290</Lines>
  <Paragraphs>81</Paragraphs>
  <TotalTime>20</TotalTime>
  <ScaleCrop>false</ScaleCrop>
  <LinksUpToDate>false</LinksUpToDate>
  <CharactersWithSpaces>45863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2021-04-19T01:03:00Z</dcterms:created>
  <dc:creator>LZH</dc:creator>
  <cp:lastModifiedBy>NTKO</cp:lastModifiedBy>
  <cp:lastPrinted>2021-07-28T08:05:00Z</cp:lastPrinted>
  <dcterms:modified xsi:type="dcterms:W3CDTF">2021-09-23T03:05:12Z</dcterms:modified>
  <dc:title>广西科文招标有限公司</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2018-07-16T00:00:00Z</vt:filetime>
  </property>
  <property fmtid="{D5CDD505-2E9C-101B-9397-08002B2CF9AE}" pid="3" name="Creator">
    <vt:lpwstr>WPS Office</vt:lpwstr>
  </property>
  <property fmtid="{D5CDD505-2E9C-101B-9397-08002B2CF9AE}" pid="4" name="LastSaved">
    <vt:filetime>2018-07-17T00:00:00Z</vt:filetime>
  </property>
  <property fmtid="{D5CDD505-2E9C-101B-9397-08002B2CF9AE}" pid="5" name="KSOProductBuildVer">
    <vt:lpwstr>2052-11.1.0.10938</vt:lpwstr>
  </property>
  <property fmtid="{D5CDD505-2E9C-101B-9397-08002B2CF9AE}" pid="6" name="ICV">
    <vt:lpwstr>F4107295909D40D8B43C9A54437D35E4</vt:lpwstr>
  </property>
</Properties>
</file>