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rPr>
          <w:rFonts w:ascii="仿宋_GB2312" w:hAnsi="宋体" w:eastAsia="仿宋_GB2312"/>
          <w:sz w:val="32"/>
          <w:szCs w:val="32"/>
        </w:rPr>
      </w:pPr>
      <w:r>
        <w:rPr>
          <w:rFonts w:hint="eastAsia" w:ascii="仿宋_GB2312" w:hAnsi="宋体" w:eastAsia="仿宋_GB2312"/>
          <w:sz w:val="32"/>
          <w:szCs w:val="32"/>
        </w:rPr>
        <w:t xml:space="preserve">                                                                                  </w:t>
      </w:r>
    </w:p>
    <w:p>
      <w:pPr>
        <w:spacing w:line="600" w:lineRule="exact"/>
        <w:rPr>
          <w:rFonts w:ascii="仿宋_GB2312" w:hAnsi="宋体" w:eastAsia="仿宋_GB2312"/>
          <w:sz w:val="32"/>
          <w:szCs w:val="32"/>
        </w:rPr>
      </w:pPr>
    </w:p>
    <w:p>
      <w:pPr>
        <w:spacing w:before="156" w:beforeLines="50"/>
        <w:jc w:val="center"/>
        <w:rPr>
          <w:rFonts w:ascii="仿宋_GB2312" w:hAnsi="宋体" w:eastAsia="仿宋_GB2312"/>
          <w:b/>
          <w:sz w:val="48"/>
          <w:szCs w:val="48"/>
        </w:rPr>
      </w:pPr>
    </w:p>
    <w:p>
      <w:pPr>
        <w:spacing w:before="156" w:beforeLines="50"/>
        <w:jc w:val="center"/>
        <w:rPr>
          <w:rFonts w:ascii="仿宋_GB2312" w:hAnsi="宋体" w:eastAsia="仿宋_GB2312"/>
          <w:sz w:val="96"/>
          <w:szCs w:val="96"/>
        </w:rPr>
      </w:pPr>
      <w:r>
        <w:rPr>
          <w:rFonts w:hint="eastAsia" w:ascii="宋体" w:hAnsi="宋体" w:cs="宋体"/>
          <w:b/>
          <w:bCs/>
          <w:sz w:val="96"/>
          <w:szCs w:val="96"/>
        </w:rPr>
        <w:t>公开招标采购文件</w:t>
      </w:r>
    </w:p>
    <w:p>
      <w:pPr>
        <w:snapToGrid w:val="0"/>
        <w:spacing w:before="156" w:beforeLines="50" w:line="360" w:lineRule="auto"/>
        <w:rPr>
          <w:rFonts w:ascii="仿宋_GB2312" w:hAnsi="宋体" w:eastAsia="仿宋_GB2312"/>
          <w:sz w:val="30"/>
          <w:szCs w:val="72"/>
        </w:rPr>
      </w:pPr>
    </w:p>
    <w:p>
      <w:pPr>
        <w:snapToGrid w:val="0"/>
        <w:spacing w:before="156" w:beforeLines="50" w:line="360" w:lineRule="auto"/>
        <w:rPr>
          <w:rFonts w:ascii="仿宋_GB2312" w:hAnsi="宋体" w:eastAsia="仿宋_GB2312"/>
          <w:sz w:val="30"/>
          <w:szCs w:val="72"/>
        </w:rPr>
      </w:pPr>
    </w:p>
    <w:p>
      <w:pPr>
        <w:snapToGrid w:val="0"/>
        <w:spacing w:before="156" w:beforeLines="50" w:line="360" w:lineRule="auto"/>
        <w:rPr>
          <w:rFonts w:ascii="仿宋_GB2312" w:hAnsi="宋体" w:eastAsia="仿宋_GB2312"/>
          <w:sz w:val="30"/>
          <w:szCs w:val="72"/>
        </w:rPr>
      </w:pPr>
    </w:p>
    <w:p>
      <w:pPr>
        <w:pStyle w:val="11"/>
        <w:snapToGrid w:val="0"/>
        <w:spacing w:before="120" w:after="120" w:line="360" w:lineRule="auto"/>
        <w:jc w:val="left"/>
        <w:rPr>
          <w:rFonts w:hAnsi="宋体" w:cs="宋体"/>
          <w:b/>
          <w:bCs/>
          <w:sz w:val="36"/>
          <w:szCs w:val="36"/>
        </w:rPr>
      </w:pPr>
      <w:r>
        <w:rPr>
          <w:rFonts w:hint="eastAsia" w:hAnsi="宋体" w:cs="宋体"/>
          <w:b/>
          <w:bCs/>
          <w:sz w:val="36"/>
          <w:szCs w:val="36"/>
        </w:rPr>
        <w:t xml:space="preserve">        </w:t>
      </w:r>
    </w:p>
    <w:p>
      <w:pPr>
        <w:pStyle w:val="11"/>
        <w:snapToGrid w:val="0"/>
        <w:spacing w:before="120" w:after="120" w:line="360" w:lineRule="auto"/>
        <w:ind w:left="2204" w:leftChars="760" w:hanging="608" w:hangingChars="200"/>
        <w:jc w:val="left"/>
        <w:textAlignment w:val="center"/>
        <w:rPr>
          <w:rFonts w:hAnsi="宋体" w:cs="宋体"/>
          <w:w w:val="95"/>
          <w:sz w:val="32"/>
          <w:szCs w:val="32"/>
        </w:rPr>
      </w:pPr>
      <w:r>
        <w:rPr>
          <w:rFonts w:hint="eastAsia" w:hAnsi="宋体" w:cs="宋体"/>
          <w:w w:val="95"/>
          <w:sz w:val="32"/>
          <w:szCs w:val="32"/>
        </w:rPr>
        <w:t xml:space="preserve">项目名称：广西民族师范学院区级特色专业及师范能力 </w:t>
      </w:r>
    </w:p>
    <w:p>
      <w:pPr>
        <w:pStyle w:val="11"/>
        <w:snapToGrid w:val="0"/>
        <w:spacing w:before="120" w:after="120" w:line="360" w:lineRule="auto"/>
        <w:ind w:left="2234" w:leftChars="1064" w:firstLine="608" w:firstLineChars="200"/>
        <w:jc w:val="left"/>
        <w:textAlignment w:val="center"/>
        <w:rPr>
          <w:rFonts w:hAnsi="宋体" w:cs="宋体"/>
          <w:sz w:val="32"/>
          <w:szCs w:val="32"/>
        </w:rPr>
      </w:pPr>
      <w:r>
        <w:rPr>
          <w:rFonts w:hint="eastAsia" w:hAnsi="宋体" w:cs="宋体"/>
          <w:w w:val="95"/>
          <w:sz w:val="32"/>
          <w:szCs w:val="32"/>
        </w:rPr>
        <w:t>提升项目设备采购</w:t>
      </w:r>
      <w:r>
        <w:rPr>
          <w:rFonts w:hint="eastAsia" w:hAnsi="宋体" w:cs="宋体"/>
          <w:sz w:val="32"/>
          <w:szCs w:val="32"/>
        </w:rPr>
        <w:t xml:space="preserve"> </w:t>
      </w:r>
    </w:p>
    <w:p>
      <w:pPr>
        <w:pStyle w:val="11"/>
        <w:snapToGrid w:val="0"/>
        <w:spacing w:before="120" w:after="120" w:line="360" w:lineRule="auto"/>
        <w:ind w:left="3440" w:leftChars="800" w:hanging="1760" w:hangingChars="550"/>
        <w:jc w:val="left"/>
        <w:textAlignment w:val="center"/>
        <w:rPr>
          <w:rFonts w:hAnsi="宋体" w:cs="宋体"/>
          <w:sz w:val="32"/>
          <w:szCs w:val="32"/>
        </w:rPr>
      </w:pPr>
      <w:r>
        <w:rPr>
          <w:rFonts w:hint="eastAsia" w:hAnsi="宋体" w:cs="宋体"/>
          <w:sz w:val="32"/>
          <w:szCs w:val="32"/>
        </w:rPr>
        <w:t>项目编号：CZZC2020-G1-00043-GXKZ</w:t>
      </w:r>
    </w:p>
    <w:p>
      <w:pPr>
        <w:pStyle w:val="11"/>
        <w:snapToGrid w:val="0"/>
        <w:spacing w:before="120" w:after="120" w:line="360" w:lineRule="auto"/>
        <w:rPr>
          <w:rFonts w:hAnsi="宋体" w:cs="宋体"/>
          <w:b/>
          <w:bCs/>
          <w:w w:val="95"/>
          <w:sz w:val="36"/>
          <w:szCs w:val="36"/>
        </w:rPr>
      </w:pPr>
      <w:r>
        <w:rPr>
          <w:rFonts w:hint="eastAsia" w:hAnsi="宋体" w:cs="宋体"/>
          <w:b/>
          <w:bCs/>
          <w:w w:val="95"/>
          <w:sz w:val="36"/>
          <w:szCs w:val="36"/>
        </w:rPr>
        <w:t xml:space="preserve">            </w:t>
      </w:r>
    </w:p>
    <w:p>
      <w:pPr>
        <w:pStyle w:val="11"/>
        <w:snapToGrid w:val="0"/>
        <w:spacing w:before="120" w:after="120" w:line="360" w:lineRule="auto"/>
        <w:rPr>
          <w:rFonts w:hAnsi="宋体" w:cs="宋体"/>
          <w:b/>
          <w:bCs/>
          <w:w w:val="95"/>
          <w:sz w:val="36"/>
          <w:szCs w:val="36"/>
        </w:rPr>
      </w:pPr>
    </w:p>
    <w:p>
      <w:pPr>
        <w:pStyle w:val="11"/>
        <w:snapToGrid w:val="0"/>
        <w:spacing w:before="120" w:after="120" w:line="360" w:lineRule="auto"/>
        <w:rPr>
          <w:rFonts w:hAnsi="宋体" w:cs="宋体"/>
          <w:b/>
          <w:bCs/>
          <w:w w:val="95"/>
          <w:sz w:val="36"/>
          <w:szCs w:val="36"/>
        </w:rPr>
      </w:pPr>
    </w:p>
    <w:p>
      <w:pPr>
        <w:pStyle w:val="11"/>
        <w:snapToGrid w:val="0"/>
        <w:spacing w:before="120" w:after="120" w:line="360" w:lineRule="auto"/>
        <w:rPr>
          <w:rFonts w:hAnsi="宋体" w:cs="宋体"/>
          <w:b/>
          <w:bCs/>
          <w:w w:val="95"/>
          <w:sz w:val="36"/>
          <w:szCs w:val="36"/>
        </w:rPr>
      </w:pPr>
      <w:r>
        <w:rPr>
          <w:rFonts w:hint="eastAsia" w:hAnsi="宋体" w:cs="宋体"/>
          <w:b/>
          <w:bCs/>
          <w:w w:val="95"/>
          <w:sz w:val="36"/>
          <w:szCs w:val="36"/>
        </w:rPr>
        <w:t xml:space="preserve">       采 购 单 位：广西民族师范学院</w:t>
      </w:r>
    </w:p>
    <w:p>
      <w:pPr>
        <w:pStyle w:val="11"/>
        <w:snapToGrid w:val="0"/>
        <w:spacing w:before="120" w:after="120" w:line="360" w:lineRule="auto"/>
        <w:jc w:val="center"/>
        <w:rPr>
          <w:rFonts w:hAnsi="宋体" w:cs="宋体"/>
          <w:b/>
          <w:bCs/>
          <w:w w:val="95"/>
          <w:sz w:val="36"/>
          <w:szCs w:val="36"/>
        </w:rPr>
      </w:pPr>
      <w:r>
        <w:rPr>
          <w:rFonts w:hint="eastAsia" w:hAnsi="宋体" w:cs="宋体"/>
          <w:b/>
          <w:bCs/>
          <w:w w:val="95"/>
          <w:sz w:val="36"/>
          <w:szCs w:val="36"/>
        </w:rPr>
        <w:t xml:space="preserve">     采购代理机构：广西坤珍建设项目管理咨询有限公司  </w:t>
      </w:r>
    </w:p>
    <w:p>
      <w:pPr>
        <w:pStyle w:val="11"/>
        <w:snapToGrid w:val="0"/>
        <w:spacing w:before="120" w:after="120" w:line="360" w:lineRule="auto"/>
        <w:ind w:firstLine="3434" w:firstLineChars="1000"/>
        <w:rPr>
          <w:rFonts w:hint="eastAsia" w:hAnsi="宋体" w:cs="宋体"/>
          <w:b/>
          <w:bCs/>
          <w:w w:val="95"/>
          <w:sz w:val="36"/>
          <w:szCs w:val="36"/>
        </w:rPr>
        <w:sectPr>
          <w:pgSz w:w="11906" w:h="16838"/>
          <w:pgMar w:top="1134" w:right="1304" w:bottom="1134" w:left="1304" w:header="680" w:footer="992" w:gutter="0"/>
          <w:pgNumType w:start="1"/>
          <w:cols w:space="720" w:num="1"/>
          <w:docGrid w:type="lines" w:linePitch="312" w:charSpace="0"/>
        </w:sectPr>
      </w:pPr>
      <w:r>
        <w:rPr>
          <w:rFonts w:hint="eastAsia" w:hAnsi="宋体" w:cs="宋体"/>
          <w:b/>
          <w:bCs/>
          <w:w w:val="95"/>
          <w:sz w:val="36"/>
          <w:szCs w:val="36"/>
        </w:rPr>
        <w:t xml:space="preserve">2020年 </w:t>
      </w:r>
      <w:r>
        <w:rPr>
          <w:rFonts w:hint="eastAsia" w:hAnsi="宋体" w:cs="宋体"/>
          <w:b/>
          <w:bCs/>
          <w:w w:val="95"/>
          <w:sz w:val="36"/>
          <w:szCs w:val="36"/>
          <w:lang w:val="en-US" w:eastAsia="zh-CN"/>
        </w:rPr>
        <w:t>11</w:t>
      </w:r>
      <w:r>
        <w:rPr>
          <w:rFonts w:hint="eastAsia" w:hAnsi="宋体" w:cs="宋体"/>
          <w:b/>
          <w:bCs/>
          <w:w w:val="95"/>
          <w:sz w:val="36"/>
          <w:szCs w:val="36"/>
        </w:rPr>
        <w:t xml:space="preserve">  月</w:t>
      </w:r>
      <w:bookmarkStart w:id="0" w:name="_Toc254970489"/>
      <w:bookmarkStart w:id="1" w:name="_Toc374"/>
      <w:bookmarkStart w:id="2" w:name="_Toc334083879"/>
      <w:bookmarkStart w:id="3" w:name="_Toc254970630"/>
    </w:p>
    <w:p>
      <w:pPr>
        <w:pStyle w:val="11"/>
        <w:snapToGrid w:val="0"/>
        <w:spacing w:before="120" w:after="120" w:line="360" w:lineRule="auto"/>
        <w:ind w:firstLine="3434" w:firstLineChars="1000"/>
        <w:rPr>
          <w:rFonts w:hint="eastAsia" w:hAnsi="宋体" w:cs="宋体"/>
          <w:b/>
          <w:bCs/>
          <w:w w:val="95"/>
          <w:sz w:val="36"/>
          <w:szCs w:val="36"/>
        </w:rPr>
        <w:sectPr>
          <w:pgSz w:w="11906" w:h="16838"/>
          <w:pgMar w:top="1134" w:right="1304" w:bottom="1134" w:left="1304" w:header="680" w:footer="992" w:gutter="0"/>
          <w:pgNumType w:start="1"/>
          <w:cols w:space="720" w:num="1"/>
          <w:docGrid w:type="lines" w:linePitch="312" w:charSpace="0"/>
        </w:sectPr>
      </w:pPr>
    </w:p>
    <w:p>
      <w:pPr>
        <w:pStyle w:val="11"/>
        <w:snapToGrid w:val="0"/>
        <w:spacing w:before="120" w:after="120" w:line="360" w:lineRule="auto"/>
        <w:ind w:firstLine="3434" w:firstLineChars="1000"/>
        <w:rPr>
          <w:rFonts w:hint="eastAsia" w:hAnsi="宋体" w:cs="宋体"/>
          <w:b/>
          <w:bCs/>
          <w:w w:val="95"/>
          <w:sz w:val="36"/>
          <w:szCs w:val="36"/>
        </w:rPr>
        <w:sectPr>
          <w:pgSz w:w="11906" w:h="16838"/>
          <w:pgMar w:top="1134" w:right="1304" w:bottom="1134" w:left="1304" w:header="680" w:footer="992" w:gutter="0"/>
          <w:pgNumType w:start="1"/>
          <w:cols w:space="720" w:num="1"/>
          <w:docGrid w:type="lines" w:linePitch="312" w:charSpace="0"/>
        </w:sectPr>
      </w:pPr>
    </w:p>
    <w:p>
      <w:pPr>
        <w:pStyle w:val="15"/>
        <w:tabs>
          <w:tab w:val="right" w:leader="dot" w:pos="9298"/>
          <w:tab w:val="clear" w:pos="8398"/>
        </w:tabs>
        <w:ind w:firstLine="0" w:firstLineChars="0"/>
        <w:rPr>
          <w:rFonts w:cs="宋体"/>
          <w:w w:val="95"/>
          <w:sz w:val="44"/>
          <w:szCs w:val="44"/>
        </w:rPr>
      </w:pPr>
    </w:p>
    <w:p>
      <w:pPr>
        <w:pStyle w:val="15"/>
        <w:tabs>
          <w:tab w:val="right" w:leader="dot" w:pos="9298"/>
          <w:tab w:val="clear" w:pos="8398"/>
        </w:tabs>
        <w:ind w:firstLine="4197" w:firstLineChars="1000"/>
        <w:rPr>
          <w:rFonts w:cs="宋体"/>
          <w:w w:val="95"/>
          <w:sz w:val="44"/>
          <w:szCs w:val="44"/>
        </w:rPr>
      </w:pPr>
      <w:r>
        <w:rPr>
          <w:rFonts w:hint="eastAsia" w:cs="宋体"/>
          <w:w w:val="95"/>
          <w:sz w:val="44"/>
          <w:szCs w:val="44"/>
        </w:rPr>
        <w:t>目  录</w:t>
      </w:r>
    </w:p>
    <w:p>
      <w:pPr>
        <w:pStyle w:val="15"/>
        <w:tabs>
          <w:tab w:val="right" w:leader="dot" w:pos="9298"/>
          <w:tab w:val="clear" w:pos="8398"/>
        </w:tabs>
        <w:spacing w:line="360" w:lineRule="auto"/>
        <w:ind w:firstLine="345"/>
        <w:rPr>
          <w:rFonts w:cs="宋体"/>
          <w:w w:val="95"/>
          <w:sz w:val="36"/>
          <w:szCs w:val="36"/>
        </w:rPr>
      </w:pPr>
    </w:p>
    <w:p>
      <w:pPr>
        <w:pStyle w:val="15"/>
        <w:tabs>
          <w:tab w:val="right" w:leader="dot" w:pos="9298"/>
          <w:tab w:val="clear" w:pos="8398"/>
        </w:tabs>
        <w:spacing w:line="360" w:lineRule="auto"/>
        <w:ind w:firstLine="0" w:firstLineChars="0"/>
        <w:rPr>
          <w:rFonts w:hint="eastAsia" w:eastAsia="宋体"/>
          <w:lang w:val="en-US" w:eastAsia="zh-CN"/>
        </w:rPr>
      </w:pPr>
      <w:r>
        <w:rPr>
          <w:rFonts w:hint="eastAsia" w:cs="宋体"/>
          <w:w w:val="95"/>
          <w:sz w:val="36"/>
          <w:szCs w:val="36"/>
        </w:rPr>
        <w:fldChar w:fldCharType="begin"/>
      </w:r>
      <w:r>
        <w:rPr>
          <w:rFonts w:hint="eastAsia" w:cs="宋体"/>
          <w:w w:val="95"/>
          <w:sz w:val="36"/>
          <w:szCs w:val="36"/>
        </w:rPr>
        <w:instrText xml:space="preserve">TOC \o "1-1" \h \u </w:instrText>
      </w:r>
      <w:r>
        <w:rPr>
          <w:rFonts w:hint="eastAsia" w:cs="宋体"/>
          <w:w w:val="95"/>
          <w:sz w:val="36"/>
          <w:szCs w:val="36"/>
        </w:rPr>
        <w:fldChar w:fldCharType="separate"/>
      </w:r>
      <w:r>
        <w:fldChar w:fldCharType="begin"/>
      </w:r>
      <w:r>
        <w:instrText xml:space="preserve"> HYPERLINK \l "_Toc2279" </w:instrText>
      </w:r>
      <w:r>
        <w:fldChar w:fldCharType="separate"/>
      </w:r>
      <w:r>
        <w:rPr>
          <w:rFonts w:hint="eastAsia" w:cs="宋体"/>
          <w:szCs w:val="32"/>
        </w:rPr>
        <w:t>第一章  公开招标公告</w:t>
      </w:r>
      <w:r>
        <w:tab/>
      </w:r>
      <w:r>
        <w:fldChar w:fldCharType="end"/>
      </w:r>
      <w:r>
        <w:rPr>
          <w:rFonts w:hint="eastAsia"/>
          <w:lang w:val="en-US" w:eastAsia="zh-CN"/>
        </w:rPr>
        <w:t>1</w:t>
      </w:r>
    </w:p>
    <w:p>
      <w:pPr>
        <w:pStyle w:val="15"/>
        <w:tabs>
          <w:tab w:val="right" w:leader="dot" w:pos="9298"/>
          <w:tab w:val="clear" w:pos="8398"/>
        </w:tabs>
        <w:spacing w:line="360" w:lineRule="auto"/>
        <w:ind w:firstLine="230"/>
        <w:rPr>
          <w:rFonts w:cs="宋体"/>
          <w:w w:val="95"/>
          <w:szCs w:val="36"/>
        </w:rPr>
      </w:pPr>
    </w:p>
    <w:p>
      <w:pPr>
        <w:pStyle w:val="15"/>
        <w:tabs>
          <w:tab w:val="right" w:leader="dot" w:pos="9298"/>
          <w:tab w:val="clear" w:pos="8398"/>
        </w:tabs>
        <w:spacing w:line="360" w:lineRule="auto"/>
        <w:ind w:firstLine="0" w:firstLineChars="0"/>
      </w:pPr>
      <w:r>
        <w:fldChar w:fldCharType="begin"/>
      </w:r>
      <w:r>
        <w:instrText xml:space="preserve"> HYPERLINK \l "_Toc28930" </w:instrText>
      </w:r>
      <w:r>
        <w:fldChar w:fldCharType="separate"/>
      </w:r>
      <w:r>
        <w:rPr>
          <w:rFonts w:hint="eastAsia" w:cs="宋体"/>
          <w:szCs w:val="32"/>
        </w:rPr>
        <w:t>第二章  招标项目采购需求</w:t>
      </w:r>
      <w:r>
        <w:tab/>
      </w:r>
      <w:r>
        <w:rPr>
          <w:rFonts w:hint="eastAsia"/>
        </w:rPr>
        <w:t>5</w:t>
      </w:r>
      <w:r>
        <w:rPr>
          <w:rFonts w:hint="eastAsia"/>
        </w:rPr>
        <w:fldChar w:fldCharType="end"/>
      </w:r>
    </w:p>
    <w:p>
      <w:pPr>
        <w:pStyle w:val="15"/>
        <w:tabs>
          <w:tab w:val="right" w:leader="dot" w:pos="9298"/>
          <w:tab w:val="clear" w:pos="8398"/>
        </w:tabs>
        <w:spacing w:line="360" w:lineRule="auto"/>
        <w:ind w:firstLine="241"/>
      </w:pPr>
    </w:p>
    <w:p>
      <w:pPr>
        <w:pStyle w:val="15"/>
        <w:tabs>
          <w:tab w:val="right" w:leader="dot" w:pos="9298"/>
          <w:tab w:val="clear" w:pos="8398"/>
        </w:tabs>
        <w:spacing w:line="360" w:lineRule="auto"/>
        <w:ind w:firstLine="0" w:firstLineChars="0"/>
        <w:rPr>
          <w:rFonts w:hint="eastAsia" w:eastAsia="宋体"/>
          <w:lang w:eastAsia="zh-CN"/>
        </w:rPr>
      </w:pPr>
      <w:r>
        <w:fldChar w:fldCharType="begin"/>
      </w:r>
      <w:r>
        <w:instrText xml:space="preserve"> HYPERLINK \l "_Toc25019" </w:instrText>
      </w:r>
      <w:r>
        <w:fldChar w:fldCharType="separate"/>
      </w:r>
      <w:r>
        <w:rPr>
          <w:rFonts w:hint="eastAsia" w:cs="宋体"/>
          <w:szCs w:val="32"/>
        </w:rPr>
        <w:t>第三章  投标人须知</w:t>
      </w:r>
      <w:r>
        <w:tab/>
      </w:r>
      <w:r>
        <w:rPr>
          <w:rFonts w:hint="eastAsia"/>
        </w:rPr>
        <w:t>1</w:t>
      </w:r>
      <w:r>
        <w:rPr>
          <w:rFonts w:hint="eastAsia"/>
        </w:rPr>
        <w:fldChar w:fldCharType="end"/>
      </w:r>
      <w:r>
        <w:rPr>
          <w:rFonts w:hint="eastAsia" w:cs="宋体"/>
          <w:w w:val="95"/>
          <w:szCs w:val="36"/>
        </w:rPr>
        <w:t>9</w:t>
      </w:r>
      <w:r>
        <w:rPr>
          <w:rFonts w:hint="eastAsia" w:cs="宋体"/>
          <w:w w:val="95"/>
          <w:szCs w:val="36"/>
          <w:lang w:val="en-US" w:eastAsia="zh-CN"/>
        </w:rPr>
        <w:t>8</w:t>
      </w:r>
    </w:p>
    <w:p>
      <w:pPr>
        <w:pStyle w:val="15"/>
        <w:tabs>
          <w:tab w:val="right" w:leader="dot" w:pos="9298"/>
          <w:tab w:val="clear" w:pos="8398"/>
        </w:tabs>
        <w:spacing w:line="360" w:lineRule="auto"/>
        <w:ind w:firstLine="241"/>
      </w:pPr>
    </w:p>
    <w:p>
      <w:pPr>
        <w:pStyle w:val="15"/>
        <w:tabs>
          <w:tab w:val="right" w:leader="dot" w:pos="9298"/>
          <w:tab w:val="clear" w:pos="8398"/>
        </w:tabs>
        <w:spacing w:line="360" w:lineRule="auto"/>
        <w:ind w:firstLine="0" w:firstLineChars="0"/>
        <w:rPr>
          <w:rFonts w:hint="default" w:eastAsia="宋体"/>
          <w:lang w:val="en-US" w:eastAsia="zh-CN"/>
        </w:rPr>
      </w:pPr>
      <w:r>
        <w:fldChar w:fldCharType="begin"/>
      </w:r>
      <w:r>
        <w:instrText xml:space="preserve"> HYPERLINK \l "_Toc8291" </w:instrText>
      </w:r>
      <w:r>
        <w:fldChar w:fldCharType="separate"/>
      </w:r>
      <w:r>
        <w:rPr>
          <w:rFonts w:hint="eastAsia" w:cs="宋体"/>
          <w:szCs w:val="32"/>
        </w:rPr>
        <w:t>第四章  评标办法及评分标准</w:t>
      </w:r>
      <w:r>
        <w:tab/>
      </w:r>
      <w:r>
        <w:rPr>
          <w:rFonts w:hint="eastAsia"/>
        </w:rPr>
        <w:t>2</w:t>
      </w:r>
      <w:r>
        <w:rPr>
          <w:rFonts w:hint="eastAsia"/>
        </w:rPr>
        <w:fldChar w:fldCharType="end"/>
      </w:r>
      <w:r>
        <w:rPr>
          <w:rFonts w:hint="eastAsia" w:cs="宋体"/>
          <w:w w:val="95"/>
          <w:szCs w:val="36"/>
        </w:rPr>
        <w:t>1</w:t>
      </w:r>
      <w:r>
        <w:rPr>
          <w:rFonts w:hint="eastAsia" w:cs="宋体"/>
          <w:w w:val="95"/>
          <w:szCs w:val="36"/>
          <w:lang w:val="en-US" w:eastAsia="zh-CN"/>
        </w:rPr>
        <w:t>2</w:t>
      </w:r>
    </w:p>
    <w:p>
      <w:pPr>
        <w:pStyle w:val="15"/>
        <w:tabs>
          <w:tab w:val="right" w:leader="dot" w:pos="9298"/>
          <w:tab w:val="clear" w:pos="8398"/>
        </w:tabs>
        <w:spacing w:line="360" w:lineRule="auto"/>
        <w:ind w:firstLine="0" w:firstLineChars="0"/>
        <w:rPr>
          <w:rFonts w:cs="宋体"/>
          <w:w w:val="95"/>
          <w:szCs w:val="36"/>
        </w:rPr>
      </w:pPr>
    </w:p>
    <w:p>
      <w:pPr>
        <w:pStyle w:val="15"/>
        <w:tabs>
          <w:tab w:val="right" w:leader="dot" w:pos="9298"/>
          <w:tab w:val="clear" w:pos="8398"/>
        </w:tabs>
        <w:spacing w:line="360" w:lineRule="auto"/>
        <w:ind w:firstLine="0" w:firstLineChars="0"/>
        <w:rPr>
          <w:rFonts w:hint="eastAsia" w:eastAsia="宋体"/>
          <w:lang w:eastAsia="zh-CN"/>
        </w:rPr>
      </w:pPr>
      <w:r>
        <w:fldChar w:fldCharType="begin"/>
      </w:r>
      <w:r>
        <w:instrText xml:space="preserve"> HYPERLINK \l "_Toc16074" </w:instrText>
      </w:r>
      <w:r>
        <w:fldChar w:fldCharType="separate"/>
      </w:r>
      <w:r>
        <w:rPr>
          <w:rFonts w:hint="eastAsia" w:cs="宋体"/>
          <w:szCs w:val="32"/>
        </w:rPr>
        <w:t>第五章  合同主要条款格式</w:t>
      </w:r>
      <w:r>
        <w:tab/>
      </w:r>
      <w:r>
        <w:rPr>
          <w:rFonts w:hint="eastAsia"/>
        </w:rPr>
        <w:t>2</w:t>
      </w:r>
      <w:r>
        <w:rPr>
          <w:rFonts w:hint="eastAsia"/>
        </w:rPr>
        <w:fldChar w:fldCharType="end"/>
      </w:r>
      <w:r>
        <w:rPr>
          <w:rFonts w:hint="eastAsia" w:cs="宋体"/>
          <w:w w:val="95"/>
          <w:szCs w:val="36"/>
        </w:rPr>
        <w:t>1</w:t>
      </w:r>
      <w:r>
        <w:rPr>
          <w:rFonts w:hint="eastAsia" w:cs="宋体"/>
          <w:w w:val="95"/>
          <w:szCs w:val="36"/>
          <w:lang w:val="en-US" w:eastAsia="zh-CN"/>
        </w:rPr>
        <w:t>5</w:t>
      </w:r>
    </w:p>
    <w:p>
      <w:pPr>
        <w:pStyle w:val="15"/>
        <w:tabs>
          <w:tab w:val="right" w:leader="dot" w:pos="9298"/>
          <w:tab w:val="clear" w:pos="8398"/>
        </w:tabs>
        <w:spacing w:line="360" w:lineRule="auto"/>
        <w:ind w:firstLine="241"/>
      </w:pPr>
    </w:p>
    <w:p>
      <w:pPr>
        <w:pStyle w:val="15"/>
        <w:tabs>
          <w:tab w:val="right" w:leader="dot" w:pos="9298"/>
          <w:tab w:val="clear" w:pos="8398"/>
        </w:tabs>
        <w:spacing w:line="360" w:lineRule="auto"/>
        <w:ind w:firstLine="0" w:firstLineChars="0"/>
      </w:pPr>
      <w:r>
        <w:rPr>
          <w:rFonts w:hint="eastAsia" w:cs="宋体"/>
          <w:w w:val="95"/>
          <w:szCs w:val="36"/>
        </w:rPr>
        <w:fldChar w:fldCharType="end"/>
      </w:r>
      <w:r>
        <w:fldChar w:fldCharType="begin"/>
      </w:r>
      <w:r>
        <w:instrText xml:space="preserve"> HYPERLINK \l "_Toc16074" </w:instrText>
      </w:r>
      <w:r>
        <w:fldChar w:fldCharType="separate"/>
      </w:r>
      <w:r>
        <w:rPr>
          <w:rFonts w:hint="eastAsia" w:cs="宋体"/>
          <w:szCs w:val="32"/>
        </w:rPr>
        <w:t>第六章  投标文件格式</w:t>
      </w:r>
      <w:r>
        <w:tab/>
      </w:r>
      <w:r>
        <w:rPr>
          <w:rFonts w:hint="eastAsia"/>
        </w:rPr>
        <w:t>2</w:t>
      </w:r>
      <w:r>
        <w:rPr>
          <w:rFonts w:hint="eastAsia"/>
        </w:rPr>
        <w:fldChar w:fldCharType="end"/>
      </w:r>
      <w:r>
        <w:rPr>
          <w:rFonts w:hint="eastAsia" w:cs="宋体"/>
          <w:w w:val="95"/>
          <w:szCs w:val="36"/>
        </w:rPr>
        <w:t>22</w:t>
      </w:r>
    </w:p>
    <w:p>
      <w:pPr>
        <w:pStyle w:val="11"/>
        <w:snapToGrid w:val="0"/>
        <w:spacing w:before="120" w:after="120" w:line="360" w:lineRule="auto"/>
        <w:ind w:firstLine="3434" w:firstLineChars="1000"/>
        <w:jc w:val="left"/>
        <w:outlineLvl w:val="0"/>
        <w:rPr>
          <w:rFonts w:hAnsi="宋体" w:cs="宋体"/>
          <w:b/>
          <w:bCs/>
          <w:w w:val="95"/>
          <w:sz w:val="36"/>
          <w:szCs w:val="36"/>
        </w:rPr>
        <w:sectPr>
          <w:footerReference r:id="rId3" w:type="default"/>
          <w:pgSz w:w="11906" w:h="16838"/>
          <w:pgMar w:top="1134" w:right="1304" w:bottom="1134" w:left="1304" w:header="680" w:footer="992" w:gutter="0"/>
          <w:pgNumType w:start="1"/>
          <w:cols w:space="720" w:num="1"/>
          <w:docGrid w:type="lines" w:linePitch="312" w:charSpace="0"/>
        </w:sectPr>
      </w:pPr>
    </w:p>
    <w:p>
      <w:pPr>
        <w:pStyle w:val="3"/>
        <w:spacing w:before="0" w:line="360" w:lineRule="exact"/>
        <w:ind w:firstLine="3213" w:firstLineChars="1000"/>
        <w:rPr>
          <w:rFonts w:ascii="宋体" w:hAnsi="宋体" w:cs="宋体"/>
          <w:sz w:val="32"/>
          <w:szCs w:val="32"/>
        </w:rPr>
      </w:pPr>
      <w:bookmarkStart w:id="4" w:name="_Toc2279"/>
      <w:r>
        <w:rPr>
          <w:rFonts w:hint="eastAsia" w:ascii="宋体" w:hAnsi="宋体" w:cs="宋体"/>
          <w:sz w:val="32"/>
          <w:szCs w:val="32"/>
        </w:rPr>
        <w:t>第一章  公开招标公告</w:t>
      </w:r>
      <w:bookmarkEnd w:id="0"/>
      <w:bookmarkEnd w:id="1"/>
      <w:bookmarkEnd w:id="2"/>
      <w:bookmarkEnd w:id="3"/>
      <w:bookmarkEnd w:id="4"/>
    </w:p>
    <w:p>
      <w:pPr>
        <w:pStyle w:val="20"/>
        <w:spacing w:before="75" w:beforeAutospacing="0" w:after="75" w:afterAutospacing="0"/>
        <w:rPr>
          <w:rFonts w:ascii="sans-serif" w:hAnsi="sans-serif" w:eastAsia="sans-serif" w:cs="sans-serif"/>
          <w:color w:val="000000"/>
        </w:rPr>
      </w:pPr>
      <w:r>
        <w:rPr>
          <w:rFonts w:ascii="仿宋" w:hAnsi="仿宋" w:eastAsia="仿宋" w:cs="仿宋"/>
          <w:color w:val="000000"/>
          <w:sz w:val="27"/>
          <w:szCs w:val="27"/>
        </w:rPr>
        <w:t> </w:t>
      </w:r>
      <w:r>
        <w:rPr>
          <w:rFonts w:hint="eastAsia" w:ascii="仿宋" w:hAnsi="仿宋" w:eastAsia="仿宋" w:cs="仿宋"/>
          <w:color w:val="000000"/>
          <w:sz w:val="27"/>
          <w:szCs w:val="27"/>
        </w:rPr>
        <w:t> </w:t>
      </w:r>
    </w:p>
    <w:tbl>
      <w:tblPr>
        <w:tblStyle w:val="23"/>
        <w:tblW w:w="10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6" w:hRule="atLeast"/>
        </w:trPr>
        <w:tc>
          <w:tcPr>
            <w:tcW w:w="10060" w:type="dxa"/>
          </w:tcPr>
          <w:p>
            <w:pPr>
              <w:pStyle w:val="20"/>
              <w:spacing w:before="75" w:beforeAutospacing="0" w:after="75" w:afterAutospacing="0"/>
              <w:rPr>
                <w:rFonts w:ascii="sans-serif" w:hAnsi="sans-serif" w:eastAsia="sans-serif" w:cs="sans-serif"/>
                <w:color w:val="000000"/>
              </w:rPr>
            </w:pPr>
            <w:r>
              <w:rPr>
                <w:rFonts w:hint="eastAsia" w:cs="宋体"/>
                <w:color w:val="000000"/>
              </w:rPr>
              <w:t xml:space="preserve">项目概况：广西民族师范学院区级特色专业及师范能力提升项目设备采购招标项目的潜在投标人应在政采云平台（https://www.zcygov.cn/）在线办理报名并自行下载获取招标文件，并于2020年 </w:t>
            </w:r>
            <w:r>
              <w:rPr>
                <w:rFonts w:hint="eastAsia" w:cs="宋体"/>
                <w:color w:val="000000"/>
                <w:lang w:val="en-US" w:eastAsia="zh-CN"/>
              </w:rPr>
              <w:t>11</w:t>
            </w:r>
            <w:r>
              <w:rPr>
                <w:rFonts w:hint="eastAsia" w:cs="宋体"/>
                <w:color w:val="000000"/>
              </w:rPr>
              <w:t xml:space="preserve"> 月 </w:t>
            </w:r>
            <w:r>
              <w:rPr>
                <w:rFonts w:hint="eastAsia" w:cs="宋体"/>
                <w:color w:val="000000"/>
                <w:lang w:val="en-US" w:eastAsia="zh-CN"/>
              </w:rPr>
              <w:t>24</w:t>
            </w:r>
            <w:r>
              <w:rPr>
                <w:rFonts w:hint="eastAsia" w:cs="宋体"/>
                <w:color w:val="000000"/>
              </w:rPr>
              <w:t xml:space="preserve"> 日 </w:t>
            </w:r>
            <w:r>
              <w:rPr>
                <w:rFonts w:hint="eastAsia" w:cs="宋体"/>
                <w:color w:val="000000"/>
                <w:lang w:val="en-US" w:eastAsia="zh-CN"/>
              </w:rPr>
              <w:t>09</w:t>
            </w:r>
            <w:r>
              <w:rPr>
                <w:rFonts w:hint="eastAsia" w:cs="宋体"/>
                <w:color w:val="000000"/>
              </w:rPr>
              <w:t xml:space="preserve">  点 </w:t>
            </w:r>
            <w:r>
              <w:rPr>
                <w:rFonts w:hint="eastAsia" w:cs="宋体"/>
                <w:color w:val="000000"/>
                <w:lang w:val="en-US" w:eastAsia="zh-CN"/>
              </w:rPr>
              <w:t>30</w:t>
            </w:r>
            <w:r>
              <w:rPr>
                <w:rFonts w:hint="eastAsia" w:cs="宋体"/>
                <w:color w:val="000000"/>
              </w:rPr>
              <w:t xml:space="preserve">  分（北京时间）前递交投标文件。</w:t>
            </w:r>
          </w:p>
        </w:tc>
      </w:tr>
    </w:tbl>
    <w:p>
      <w:pPr>
        <w:pStyle w:val="20"/>
        <w:spacing w:before="75" w:beforeAutospacing="0" w:after="75" w:afterAutospacing="0" w:line="440" w:lineRule="exact"/>
        <w:rPr>
          <w:rFonts w:ascii="sans-serif" w:hAnsi="sans-serif" w:eastAsia="sans-serif" w:cs="sans-serif"/>
          <w:color w:val="000000"/>
        </w:rPr>
      </w:pPr>
      <w:r>
        <w:rPr>
          <w:rStyle w:val="25"/>
          <w:rFonts w:hint="eastAsia" w:cs="宋体"/>
          <w:color w:val="000000"/>
        </w:rPr>
        <w:t>一、项目基本情况</w:t>
      </w:r>
    </w:p>
    <w:p>
      <w:pPr>
        <w:pStyle w:val="20"/>
        <w:spacing w:before="0" w:beforeAutospacing="0" w:after="75" w:afterAutospacing="0" w:line="440" w:lineRule="exact"/>
        <w:ind w:firstLine="480"/>
        <w:rPr>
          <w:rFonts w:cs="宋体"/>
          <w:color w:val="000000"/>
        </w:rPr>
      </w:pPr>
      <w:r>
        <w:rPr>
          <w:rFonts w:hint="eastAsia" w:cs="宋体"/>
          <w:color w:val="000000"/>
        </w:rPr>
        <w:t>项目编号: CZZC2020-G1-00043-GXKZ</w:t>
      </w:r>
    </w:p>
    <w:p>
      <w:pPr>
        <w:pStyle w:val="20"/>
        <w:spacing w:before="0" w:beforeAutospacing="0" w:after="75" w:afterAutospacing="0" w:line="440" w:lineRule="exact"/>
        <w:ind w:firstLine="480"/>
        <w:rPr>
          <w:rFonts w:cs="宋体"/>
          <w:color w:val="000000"/>
        </w:rPr>
      </w:pPr>
      <w:r>
        <w:rPr>
          <w:rFonts w:hint="eastAsia" w:cs="宋体"/>
          <w:color w:val="000000"/>
        </w:rPr>
        <w:t>采购计划编号：107001-2020-0043</w:t>
      </w:r>
    </w:p>
    <w:p>
      <w:pPr>
        <w:pStyle w:val="20"/>
        <w:spacing w:before="0" w:beforeAutospacing="0" w:after="75" w:afterAutospacing="0" w:line="440" w:lineRule="exact"/>
        <w:ind w:firstLine="480"/>
        <w:rPr>
          <w:rFonts w:ascii="sans-serif" w:hAnsi="sans-serif" w:eastAsia="sans-serif" w:cs="sans-serif"/>
          <w:color w:val="000000"/>
        </w:rPr>
      </w:pPr>
      <w:r>
        <w:rPr>
          <w:rFonts w:hint="eastAsia" w:cs="宋体"/>
          <w:color w:val="000000"/>
        </w:rPr>
        <w:t>项目名称：广西民族师范学院区级特色专业及师范能力提升项目设备采购</w:t>
      </w:r>
    </w:p>
    <w:p>
      <w:pPr>
        <w:pStyle w:val="20"/>
        <w:spacing w:before="0" w:beforeAutospacing="0" w:after="75" w:afterAutospacing="0" w:line="440" w:lineRule="exact"/>
        <w:ind w:firstLine="480"/>
        <w:rPr>
          <w:rFonts w:ascii="sans-serif" w:hAnsi="sans-serif" w:eastAsia="sans-serif" w:cs="sans-serif"/>
          <w:color w:val="000000"/>
        </w:rPr>
      </w:pPr>
      <w:r>
        <w:rPr>
          <w:rFonts w:hint="eastAsia" w:cs="宋体"/>
          <w:color w:val="000000"/>
        </w:rPr>
        <w:t>预算金额：人民币</w:t>
      </w:r>
      <w:r>
        <w:rPr>
          <w:rFonts w:hint="eastAsia" w:cs="宋体"/>
          <w:color w:val="auto"/>
        </w:rPr>
        <w:t>伍佰玖拾捌万肆仟伍佰肆拾陆元伍角（￥5984546.5元）</w:t>
      </w:r>
    </w:p>
    <w:p>
      <w:pPr>
        <w:pStyle w:val="20"/>
        <w:spacing w:before="0" w:beforeAutospacing="0" w:after="75" w:afterAutospacing="0" w:line="440" w:lineRule="exact"/>
        <w:ind w:firstLine="480"/>
        <w:rPr>
          <w:rFonts w:ascii="sans-serif" w:hAnsi="sans-serif" w:eastAsia="sans-serif" w:cs="sans-serif"/>
          <w:color w:val="000000"/>
        </w:rPr>
      </w:pPr>
      <w:r>
        <w:rPr>
          <w:rFonts w:hint="eastAsia" w:cs="宋体"/>
          <w:color w:val="000000"/>
        </w:rPr>
        <w:t>最高限价：与预算金额一致</w:t>
      </w:r>
    </w:p>
    <w:p>
      <w:pPr>
        <w:pStyle w:val="20"/>
        <w:spacing w:before="0" w:beforeAutospacing="0" w:after="75" w:afterAutospacing="0" w:line="440" w:lineRule="exact"/>
        <w:ind w:firstLine="480"/>
        <w:rPr>
          <w:rFonts w:ascii="sans-serif" w:hAnsi="sans-serif" w:eastAsia="sans-serif" w:cs="sans-serif"/>
          <w:color w:val="000000"/>
        </w:rPr>
      </w:pPr>
      <w:r>
        <w:rPr>
          <w:rFonts w:hint="eastAsia" w:cs="宋体"/>
        </w:rPr>
        <w:t>采购需求：</w:t>
      </w:r>
      <w:r>
        <w:rPr>
          <w:rFonts w:hint="eastAsia" w:cs="宋体"/>
          <w:color w:val="000000"/>
        </w:rPr>
        <w:t>本项目分为九个分标等物品一批，因采购品类过多，如需进一步了解详细内容，详见招标文件《第二章招标项目采购需求表》。</w:t>
      </w:r>
    </w:p>
    <w:tbl>
      <w:tblPr>
        <w:tblStyle w:val="22"/>
        <w:tblW w:w="9231" w:type="dxa"/>
        <w:tblInd w:w="3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3915"/>
        <w:gridCol w:w="779"/>
        <w:gridCol w:w="810"/>
        <w:gridCol w:w="30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exact"/>
        </w:trPr>
        <w:tc>
          <w:tcPr>
            <w:tcW w:w="720" w:type="dxa"/>
            <w:vAlign w:val="center"/>
          </w:tcPr>
          <w:p>
            <w:pPr>
              <w:spacing w:line="520" w:lineRule="exact"/>
              <w:jc w:val="center"/>
              <w:rPr>
                <w:rFonts w:ascii="仿宋" w:hAnsi="仿宋" w:eastAsia="仿宋" w:cs="宋体"/>
                <w:b/>
                <w:sz w:val="24"/>
              </w:rPr>
            </w:pPr>
            <w:r>
              <w:rPr>
                <w:rFonts w:hint="eastAsia" w:ascii="仿宋" w:hAnsi="仿宋" w:eastAsia="仿宋" w:cs="宋体"/>
                <w:b/>
                <w:sz w:val="24"/>
              </w:rPr>
              <w:t>分标</w:t>
            </w:r>
          </w:p>
        </w:tc>
        <w:tc>
          <w:tcPr>
            <w:tcW w:w="3915" w:type="dxa"/>
            <w:vAlign w:val="center"/>
          </w:tcPr>
          <w:p>
            <w:pPr>
              <w:spacing w:line="520" w:lineRule="exact"/>
              <w:jc w:val="center"/>
              <w:rPr>
                <w:rFonts w:ascii="仿宋" w:hAnsi="仿宋" w:eastAsia="仿宋" w:cs="宋体"/>
                <w:b/>
                <w:sz w:val="24"/>
              </w:rPr>
            </w:pPr>
            <w:r>
              <w:rPr>
                <w:rFonts w:hint="eastAsia" w:ascii="仿宋" w:hAnsi="仿宋" w:eastAsia="仿宋" w:cs="宋体"/>
                <w:b/>
                <w:sz w:val="24"/>
              </w:rPr>
              <w:t>采购内容</w:t>
            </w:r>
          </w:p>
        </w:tc>
        <w:tc>
          <w:tcPr>
            <w:tcW w:w="779" w:type="dxa"/>
            <w:vAlign w:val="center"/>
          </w:tcPr>
          <w:p>
            <w:pPr>
              <w:spacing w:line="520" w:lineRule="exact"/>
              <w:jc w:val="center"/>
              <w:rPr>
                <w:rFonts w:ascii="仿宋" w:hAnsi="仿宋" w:eastAsia="仿宋" w:cs="宋体"/>
                <w:b/>
                <w:sz w:val="24"/>
              </w:rPr>
            </w:pPr>
            <w:r>
              <w:rPr>
                <w:rFonts w:hint="eastAsia" w:ascii="仿宋" w:hAnsi="仿宋" w:eastAsia="仿宋" w:cs="宋体"/>
                <w:b/>
                <w:sz w:val="24"/>
              </w:rPr>
              <w:t>数 量</w:t>
            </w:r>
          </w:p>
        </w:tc>
        <w:tc>
          <w:tcPr>
            <w:tcW w:w="810" w:type="dxa"/>
            <w:vAlign w:val="center"/>
          </w:tcPr>
          <w:p>
            <w:pPr>
              <w:spacing w:line="520" w:lineRule="exact"/>
              <w:rPr>
                <w:rFonts w:ascii="仿宋" w:hAnsi="仿宋" w:eastAsia="仿宋" w:cs="宋体"/>
                <w:b/>
                <w:sz w:val="24"/>
              </w:rPr>
            </w:pPr>
            <w:r>
              <w:rPr>
                <w:rFonts w:hint="eastAsia" w:ascii="仿宋" w:hAnsi="仿宋" w:eastAsia="仿宋" w:cs="宋体"/>
                <w:b/>
                <w:sz w:val="24"/>
              </w:rPr>
              <w:t>单位 位</w:t>
            </w:r>
          </w:p>
        </w:tc>
        <w:tc>
          <w:tcPr>
            <w:tcW w:w="3007" w:type="dxa"/>
            <w:vAlign w:val="center"/>
          </w:tcPr>
          <w:p>
            <w:pPr>
              <w:spacing w:line="520" w:lineRule="exact"/>
              <w:jc w:val="center"/>
              <w:rPr>
                <w:rFonts w:ascii="仿宋" w:hAnsi="仿宋" w:eastAsia="仿宋" w:cs="宋体"/>
                <w:b/>
                <w:sz w:val="24"/>
              </w:rPr>
            </w:pPr>
            <w:r>
              <w:rPr>
                <w:rFonts w:hint="eastAsia" w:ascii="仿宋" w:hAnsi="仿宋" w:eastAsia="仿宋" w:cs="宋体"/>
                <w:b/>
                <w:sz w:val="24"/>
              </w:rPr>
              <w:t>采购预算金额（元）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20" w:type="dxa"/>
            <w:vAlign w:val="center"/>
          </w:tcPr>
          <w:p>
            <w:pPr>
              <w:spacing w:line="520" w:lineRule="exact"/>
              <w:jc w:val="center"/>
              <w:rPr>
                <w:rFonts w:ascii="仿宋" w:hAnsi="仿宋" w:eastAsia="仿宋" w:cs="宋体"/>
                <w:sz w:val="24"/>
              </w:rPr>
            </w:pPr>
            <w:r>
              <w:rPr>
                <w:rFonts w:hint="eastAsia" w:ascii="仿宋" w:hAnsi="仿宋" w:eastAsia="仿宋" w:cs="宋体"/>
                <w:sz w:val="24"/>
              </w:rPr>
              <w:t>1</w:t>
            </w:r>
          </w:p>
        </w:tc>
        <w:tc>
          <w:tcPr>
            <w:tcW w:w="3915" w:type="dxa"/>
            <w:vAlign w:val="center"/>
          </w:tcPr>
          <w:p>
            <w:pPr>
              <w:tabs>
                <w:tab w:val="left" w:pos="645"/>
              </w:tabs>
              <w:spacing w:line="520" w:lineRule="exact"/>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教育科学学院多功能展厅建设项目采购</w:t>
            </w:r>
          </w:p>
        </w:tc>
        <w:tc>
          <w:tcPr>
            <w:tcW w:w="779" w:type="dxa"/>
            <w:vAlign w:val="center"/>
          </w:tcPr>
          <w:p>
            <w:pPr>
              <w:tabs>
                <w:tab w:val="left" w:pos="645"/>
              </w:tabs>
              <w:spacing w:line="520" w:lineRule="exact"/>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1</w:t>
            </w:r>
          </w:p>
        </w:tc>
        <w:tc>
          <w:tcPr>
            <w:tcW w:w="810" w:type="dxa"/>
            <w:vAlign w:val="center"/>
          </w:tcPr>
          <w:p>
            <w:pPr>
              <w:tabs>
                <w:tab w:val="left" w:pos="645"/>
              </w:tabs>
              <w:spacing w:line="520" w:lineRule="exact"/>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批</w:t>
            </w:r>
          </w:p>
        </w:tc>
        <w:tc>
          <w:tcPr>
            <w:tcW w:w="3007" w:type="dxa"/>
            <w:vAlign w:val="center"/>
          </w:tcPr>
          <w:p>
            <w:pPr>
              <w:tabs>
                <w:tab w:val="left" w:pos="645"/>
              </w:tabs>
              <w:spacing w:line="520" w:lineRule="exact"/>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壹佰壹拾伍万伍仟贰佰柒拾陆元伍（¥1155276.5元）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20" w:type="dxa"/>
            <w:vAlign w:val="center"/>
          </w:tcPr>
          <w:p>
            <w:pPr>
              <w:spacing w:line="520" w:lineRule="exact"/>
              <w:jc w:val="center"/>
              <w:rPr>
                <w:rFonts w:ascii="仿宋" w:hAnsi="仿宋" w:eastAsia="仿宋" w:cs="宋体"/>
                <w:sz w:val="24"/>
              </w:rPr>
            </w:pPr>
            <w:r>
              <w:rPr>
                <w:rFonts w:hint="eastAsia" w:ascii="仿宋" w:hAnsi="仿宋" w:eastAsia="仿宋" w:cs="宋体"/>
                <w:sz w:val="24"/>
              </w:rPr>
              <w:t>2</w:t>
            </w:r>
          </w:p>
        </w:tc>
        <w:tc>
          <w:tcPr>
            <w:tcW w:w="3915" w:type="dxa"/>
            <w:vAlign w:val="center"/>
          </w:tcPr>
          <w:p>
            <w:pPr>
              <w:spacing w:line="520" w:lineRule="exact"/>
              <w:jc w:val="center"/>
              <w:rPr>
                <w:rFonts w:ascii="仿宋" w:hAnsi="仿宋" w:eastAsia="仿宋" w:cs="宋体"/>
                <w:b/>
                <w:bCs/>
                <w:sz w:val="24"/>
              </w:rPr>
            </w:pPr>
            <w:r>
              <w:rPr>
                <w:rFonts w:hint="eastAsia" w:asciiTheme="minorEastAsia" w:hAnsiTheme="minorEastAsia" w:eastAsiaTheme="minorEastAsia" w:cstheme="minorEastAsia"/>
                <w:sz w:val="24"/>
              </w:rPr>
              <w:t>汉语言文学特色专业书法实训室设备采购</w:t>
            </w:r>
          </w:p>
        </w:tc>
        <w:tc>
          <w:tcPr>
            <w:tcW w:w="779" w:type="dxa"/>
            <w:vAlign w:val="center"/>
          </w:tcPr>
          <w:p>
            <w:pPr>
              <w:tabs>
                <w:tab w:val="left" w:pos="645"/>
              </w:tabs>
              <w:spacing w:line="520" w:lineRule="exact"/>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1</w:t>
            </w:r>
          </w:p>
        </w:tc>
        <w:tc>
          <w:tcPr>
            <w:tcW w:w="810" w:type="dxa"/>
            <w:vAlign w:val="center"/>
          </w:tcPr>
          <w:p>
            <w:pPr>
              <w:tabs>
                <w:tab w:val="left" w:pos="645"/>
              </w:tabs>
              <w:spacing w:line="520" w:lineRule="exact"/>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批</w:t>
            </w:r>
          </w:p>
        </w:tc>
        <w:tc>
          <w:tcPr>
            <w:tcW w:w="3007" w:type="dxa"/>
            <w:vAlign w:val="center"/>
          </w:tcPr>
          <w:p>
            <w:pPr>
              <w:tabs>
                <w:tab w:val="left" w:pos="645"/>
              </w:tabs>
              <w:spacing w:line="520" w:lineRule="exact"/>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柒拾叁万陆仟捌佰玖拾元整（¥736890.00元）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720" w:type="dxa"/>
            <w:vAlign w:val="center"/>
          </w:tcPr>
          <w:p>
            <w:pPr>
              <w:spacing w:line="520" w:lineRule="exact"/>
              <w:jc w:val="center"/>
              <w:rPr>
                <w:rFonts w:ascii="仿宋" w:hAnsi="仿宋" w:eastAsia="仿宋" w:cs="宋体"/>
                <w:sz w:val="24"/>
              </w:rPr>
            </w:pPr>
            <w:r>
              <w:rPr>
                <w:rFonts w:hint="eastAsia" w:ascii="仿宋" w:hAnsi="仿宋" w:eastAsia="仿宋"/>
                <w:sz w:val="24"/>
              </w:rPr>
              <w:t>3</w:t>
            </w:r>
          </w:p>
        </w:tc>
        <w:tc>
          <w:tcPr>
            <w:tcW w:w="3915" w:type="dxa"/>
            <w:vAlign w:val="center"/>
          </w:tcPr>
          <w:p>
            <w:pPr>
              <w:spacing w:line="520" w:lineRule="exact"/>
              <w:jc w:val="center"/>
              <w:rPr>
                <w:rFonts w:ascii="仿宋" w:hAnsi="仿宋" w:eastAsia="仿宋" w:cs="宋体"/>
                <w:sz w:val="24"/>
              </w:rPr>
            </w:pPr>
            <w:r>
              <w:rPr>
                <w:rFonts w:hint="eastAsia" w:asciiTheme="minorEastAsia" w:hAnsiTheme="minorEastAsia" w:eastAsiaTheme="minorEastAsia" w:cstheme="minorEastAsia"/>
                <w:sz w:val="24"/>
              </w:rPr>
              <w:t>汉语言文学特色专业档案管理与研习、职业形象塑造实训室设备采购</w:t>
            </w:r>
          </w:p>
        </w:tc>
        <w:tc>
          <w:tcPr>
            <w:tcW w:w="779" w:type="dxa"/>
            <w:vAlign w:val="center"/>
          </w:tcPr>
          <w:p>
            <w:pPr>
              <w:tabs>
                <w:tab w:val="left" w:pos="645"/>
              </w:tabs>
              <w:spacing w:line="520" w:lineRule="exact"/>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1</w:t>
            </w:r>
          </w:p>
        </w:tc>
        <w:tc>
          <w:tcPr>
            <w:tcW w:w="810" w:type="dxa"/>
            <w:vAlign w:val="center"/>
          </w:tcPr>
          <w:p>
            <w:pPr>
              <w:tabs>
                <w:tab w:val="left" w:pos="645"/>
              </w:tabs>
              <w:spacing w:line="520" w:lineRule="exact"/>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批</w:t>
            </w:r>
          </w:p>
        </w:tc>
        <w:tc>
          <w:tcPr>
            <w:tcW w:w="3007" w:type="dxa"/>
            <w:vAlign w:val="center"/>
          </w:tcPr>
          <w:p>
            <w:pPr>
              <w:tabs>
                <w:tab w:val="left" w:pos="645"/>
              </w:tabs>
              <w:spacing w:line="520" w:lineRule="exact"/>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陆拾万零玖佰贰拾元整（¥600920.00元）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trPr>
        <w:tc>
          <w:tcPr>
            <w:tcW w:w="720" w:type="dxa"/>
            <w:vAlign w:val="center"/>
          </w:tcPr>
          <w:p>
            <w:pPr>
              <w:spacing w:line="520" w:lineRule="exact"/>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4</w:t>
            </w:r>
          </w:p>
        </w:tc>
        <w:tc>
          <w:tcPr>
            <w:tcW w:w="3915" w:type="dxa"/>
            <w:vAlign w:val="center"/>
          </w:tcPr>
          <w:p>
            <w:pPr>
              <w:spacing w:line="520" w:lineRule="exact"/>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经济与管理学院国际商务实训系统采购</w:t>
            </w:r>
          </w:p>
        </w:tc>
        <w:tc>
          <w:tcPr>
            <w:tcW w:w="779" w:type="dxa"/>
            <w:vAlign w:val="center"/>
          </w:tcPr>
          <w:p>
            <w:pPr>
              <w:tabs>
                <w:tab w:val="left" w:pos="645"/>
              </w:tabs>
              <w:spacing w:line="520" w:lineRule="exact"/>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1</w:t>
            </w:r>
          </w:p>
        </w:tc>
        <w:tc>
          <w:tcPr>
            <w:tcW w:w="810" w:type="dxa"/>
            <w:vAlign w:val="center"/>
          </w:tcPr>
          <w:p>
            <w:pPr>
              <w:tabs>
                <w:tab w:val="left" w:pos="645"/>
              </w:tabs>
              <w:spacing w:line="520" w:lineRule="exact"/>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批</w:t>
            </w:r>
          </w:p>
        </w:tc>
        <w:tc>
          <w:tcPr>
            <w:tcW w:w="3007" w:type="dxa"/>
            <w:vAlign w:val="center"/>
          </w:tcPr>
          <w:p>
            <w:pPr>
              <w:spacing w:line="520" w:lineRule="exact"/>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肆拾捌万陆仟元整（¥486000.00元）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trPr>
        <w:tc>
          <w:tcPr>
            <w:tcW w:w="720" w:type="dxa"/>
            <w:vAlign w:val="center"/>
          </w:tcPr>
          <w:p>
            <w:pPr>
              <w:spacing w:line="520" w:lineRule="exact"/>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5</w:t>
            </w:r>
          </w:p>
        </w:tc>
        <w:tc>
          <w:tcPr>
            <w:tcW w:w="3915" w:type="dxa"/>
            <w:vAlign w:val="center"/>
          </w:tcPr>
          <w:p>
            <w:pPr>
              <w:spacing w:line="520" w:lineRule="exact"/>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经济与管理学院大数据库挖掘平台设备采购</w:t>
            </w:r>
          </w:p>
        </w:tc>
        <w:tc>
          <w:tcPr>
            <w:tcW w:w="779" w:type="dxa"/>
            <w:vAlign w:val="center"/>
          </w:tcPr>
          <w:p>
            <w:pPr>
              <w:tabs>
                <w:tab w:val="left" w:pos="645"/>
              </w:tabs>
              <w:spacing w:line="520" w:lineRule="exact"/>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1</w:t>
            </w:r>
          </w:p>
        </w:tc>
        <w:tc>
          <w:tcPr>
            <w:tcW w:w="810" w:type="dxa"/>
            <w:vAlign w:val="center"/>
          </w:tcPr>
          <w:p>
            <w:pPr>
              <w:tabs>
                <w:tab w:val="left" w:pos="645"/>
              </w:tabs>
              <w:spacing w:line="520" w:lineRule="exact"/>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批</w:t>
            </w:r>
          </w:p>
        </w:tc>
        <w:tc>
          <w:tcPr>
            <w:tcW w:w="3007" w:type="dxa"/>
            <w:vAlign w:val="center"/>
          </w:tcPr>
          <w:p>
            <w:pPr>
              <w:spacing w:line="520" w:lineRule="exact"/>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陆拾叁万壹仟伍佰伍拾元整（¥631550.00元）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trPr>
        <w:tc>
          <w:tcPr>
            <w:tcW w:w="720" w:type="dxa"/>
            <w:vAlign w:val="center"/>
          </w:tcPr>
          <w:p>
            <w:pPr>
              <w:spacing w:line="520" w:lineRule="exact"/>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6</w:t>
            </w:r>
          </w:p>
        </w:tc>
        <w:tc>
          <w:tcPr>
            <w:tcW w:w="3915" w:type="dxa"/>
            <w:vAlign w:val="center"/>
          </w:tcPr>
          <w:p>
            <w:pPr>
              <w:spacing w:line="520" w:lineRule="exact"/>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经济与管理学院财务会计信息化竞赛平台采购</w:t>
            </w:r>
          </w:p>
        </w:tc>
        <w:tc>
          <w:tcPr>
            <w:tcW w:w="779" w:type="dxa"/>
            <w:vAlign w:val="center"/>
          </w:tcPr>
          <w:p>
            <w:pPr>
              <w:tabs>
                <w:tab w:val="left" w:pos="645"/>
              </w:tabs>
              <w:spacing w:line="520" w:lineRule="exact"/>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1</w:t>
            </w:r>
          </w:p>
        </w:tc>
        <w:tc>
          <w:tcPr>
            <w:tcW w:w="810" w:type="dxa"/>
            <w:vAlign w:val="center"/>
          </w:tcPr>
          <w:p>
            <w:pPr>
              <w:tabs>
                <w:tab w:val="left" w:pos="645"/>
              </w:tabs>
              <w:spacing w:line="520" w:lineRule="exact"/>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批</w:t>
            </w:r>
          </w:p>
        </w:tc>
        <w:tc>
          <w:tcPr>
            <w:tcW w:w="3007" w:type="dxa"/>
            <w:vAlign w:val="center"/>
          </w:tcPr>
          <w:p>
            <w:pPr>
              <w:spacing w:line="520" w:lineRule="exact"/>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叁拾肆万元整 （¥340000.00元）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trPr>
        <w:tc>
          <w:tcPr>
            <w:tcW w:w="720" w:type="dxa"/>
            <w:vAlign w:val="center"/>
          </w:tcPr>
          <w:p>
            <w:pPr>
              <w:spacing w:line="520" w:lineRule="exact"/>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7</w:t>
            </w:r>
          </w:p>
        </w:tc>
        <w:tc>
          <w:tcPr>
            <w:tcW w:w="3915" w:type="dxa"/>
            <w:vAlign w:val="center"/>
          </w:tcPr>
          <w:p>
            <w:pPr>
              <w:spacing w:line="520" w:lineRule="exact"/>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化学与生物工程学院制药工程专业智慧实验室建设项目采购</w:t>
            </w:r>
          </w:p>
        </w:tc>
        <w:tc>
          <w:tcPr>
            <w:tcW w:w="779" w:type="dxa"/>
            <w:vAlign w:val="center"/>
          </w:tcPr>
          <w:p>
            <w:pPr>
              <w:tabs>
                <w:tab w:val="left" w:pos="645"/>
              </w:tabs>
              <w:spacing w:line="520" w:lineRule="exact"/>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1</w:t>
            </w:r>
          </w:p>
        </w:tc>
        <w:tc>
          <w:tcPr>
            <w:tcW w:w="810" w:type="dxa"/>
            <w:vAlign w:val="center"/>
          </w:tcPr>
          <w:p>
            <w:pPr>
              <w:tabs>
                <w:tab w:val="left" w:pos="645"/>
              </w:tabs>
              <w:spacing w:line="520" w:lineRule="exact"/>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批</w:t>
            </w:r>
          </w:p>
        </w:tc>
        <w:tc>
          <w:tcPr>
            <w:tcW w:w="3007" w:type="dxa"/>
            <w:vAlign w:val="center"/>
          </w:tcPr>
          <w:p>
            <w:pPr>
              <w:spacing w:line="520" w:lineRule="exact"/>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柒拾万零贰仟肆佰壹拾元整（¥702410.00元）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trPr>
        <w:tc>
          <w:tcPr>
            <w:tcW w:w="720" w:type="dxa"/>
            <w:vAlign w:val="center"/>
          </w:tcPr>
          <w:p>
            <w:pPr>
              <w:spacing w:line="520" w:lineRule="exact"/>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8</w:t>
            </w:r>
          </w:p>
        </w:tc>
        <w:tc>
          <w:tcPr>
            <w:tcW w:w="3915" w:type="dxa"/>
            <w:vAlign w:val="center"/>
          </w:tcPr>
          <w:p>
            <w:pPr>
              <w:spacing w:line="520" w:lineRule="exact"/>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化学与生物工程学院中学化学实验实训与教学演练平台建设项目采购</w:t>
            </w:r>
          </w:p>
        </w:tc>
        <w:tc>
          <w:tcPr>
            <w:tcW w:w="779" w:type="dxa"/>
            <w:vAlign w:val="center"/>
          </w:tcPr>
          <w:p>
            <w:pPr>
              <w:tabs>
                <w:tab w:val="left" w:pos="645"/>
              </w:tabs>
              <w:spacing w:line="520" w:lineRule="exact"/>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1</w:t>
            </w:r>
          </w:p>
        </w:tc>
        <w:tc>
          <w:tcPr>
            <w:tcW w:w="810" w:type="dxa"/>
            <w:vAlign w:val="center"/>
          </w:tcPr>
          <w:p>
            <w:pPr>
              <w:tabs>
                <w:tab w:val="left" w:pos="645"/>
              </w:tabs>
              <w:spacing w:line="520" w:lineRule="exact"/>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批</w:t>
            </w:r>
          </w:p>
        </w:tc>
        <w:tc>
          <w:tcPr>
            <w:tcW w:w="3007" w:type="dxa"/>
            <w:vAlign w:val="center"/>
          </w:tcPr>
          <w:p>
            <w:pPr>
              <w:spacing w:line="520" w:lineRule="exact"/>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伍拾贰万肆仟陆佰捌拾元整（¥524680.00元）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trPr>
        <w:tc>
          <w:tcPr>
            <w:tcW w:w="720" w:type="dxa"/>
            <w:vAlign w:val="center"/>
          </w:tcPr>
          <w:p>
            <w:pPr>
              <w:spacing w:line="520" w:lineRule="exact"/>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9</w:t>
            </w:r>
          </w:p>
        </w:tc>
        <w:tc>
          <w:tcPr>
            <w:tcW w:w="3915" w:type="dxa"/>
            <w:vAlign w:val="center"/>
          </w:tcPr>
          <w:p>
            <w:pPr>
              <w:spacing w:line="520" w:lineRule="exact"/>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化学与生物工程学院制药工程专业仪器设备采购</w:t>
            </w:r>
          </w:p>
        </w:tc>
        <w:tc>
          <w:tcPr>
            <w:tcW w:w="779" w:type="dxa"/>
            <w:vAlign w:val="center"/>
          </w:tcPr>
          <w:p>
            <w:pPr>
              <w:spacing w:line="520" w:lineRule="exact"/>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1</w:t>
            </w:r>
          </w:p>
        </w:tc>
        <w:tc>
          <w:tcPr>
            <w:tcW w:w="810" w:type="dxa"/>
            <w:vAlign w:val="center"/>
          </w:tcPr>
          <w:p>
            <w:pPr>
              <w:spacing w:line="520" w:lineRule="exact"/>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批</w:t>
            </w:r>
          </w:p>
        </w:tc>
        <w:tc>
          <w:tcPr>
            <w:tcW w:w="3007" w:type="dxa"/>
            <w:vAlign w:val="center"/>
          </w:tcPr>
          <w:p>
            <w:pPr>
              <w:spacing w:line="520" w:lineRule="exact"/>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捌拾万零陆仟捌佰贰拾元整（¥806820.00元）</w:t>
            </w:r>
          </w:p>
        </w:tc>
      </w:tr>
    </w:tbl>
    <w:p>
      <w:pPr>
        <w:pStyle w:val="20"/>
        <w:spacing w:before="0" w:beforeAutospacing="0" w:after="75" w:afterAutospacing="0" w:line="540" w:lineRule="exact"/>
        <w:ind w:firstLine="480" w:firstLineChars="200"/>
        <w:rPr>
          <w:rFonts w:cs="宋体"/>
          <w:color w:val="0000FF"/>
        </w:rPr>
      </w:pPr>
      <w:r>
        <w:rPr>
          <w:rFonts w:hint="eastAsia" w:cs="宋体"/>
          <w:color w:val="000000"/>
        </w:rPr>
        <w:t>合同履行期限</w:t>
      </w:r>
      <w:r>
        <w:rPr>
          <w:rFonts w:hint="eastAsia" w:cs="宋体"/>
          <w:color w:val="auto"/>
        </w:rPr>
        <w:t>：自合同签订之日起30日内安装调试完毕并交付使用。</w:t>
      </w:r>
    </w:p>
    <w:p>
      <w:pPr>
        <w:pStyle w:val="20"/>
        <w:spacing w:before="0" w:beforeAutospacing="0" w:after="75" w:afterAutospacing="0" w:line="540" w:lineRule="exact"/>
        <w:ind w:firstLine="480"/>
        <w:rPr>
          <w:rFonts w:cs="宋体"/>
        </w:rPr>
      </w:pPr>
      <w:r>
        <w:rPr>
          <w:rFonts w:hint="eastAsia" w:cs="宋体"/>
        </w:rPr>
        <w:t>符合资格条件的投标人可就以上9个分标进行投标，但必须对不同分标单独递交投标文件。开标顺序为1分标～9分标。</w:t>
      </w:r>
    </w:p>
    <w:p>
      <w:pPr>
        <w:pStyle w:val="20"/>
        <w:spacing w:before="0" w:beforeAutospacing="0" w:after="75" w:afterAutospacing="0" w:line="540" w:lineRule="exact"/>
        <w:ind w:firstLine="480"/>
        <w:rPr>
          <w:rFonts w:ascii="sans-serif" w:hAnsi="sans-serif" w:eastAsia="sans-serif" w:cs="sans-serif"/>
        </w:rPr>
      </w:pPr>
      <w:r>
        <w:rPr>
          <w:rFonts w:hint="eastAsia" w:cs="宋体"/>
        </w:rPr>
        <w:t>如需进一步了解详细内容，详见公开招标文件。</w:t>
      </w:r>
    </w:p>
    <w:p>
      <w:pPr>
        <w:pStyle w:val="20"/>
        <w:spacing w:before="75" w:beforeAutospacing="0" w:after="75" w:afterAutospacing="0" w:line="540" w:lineRule="exact"/>
        <w:rPr>
          <w:rFonts w:ascii="sans-serif" w:hAnsi="sans-serif" w:eastAsia="sans-serif" w:cs="sans-serif"/>
          <w:color w:val="000000"/>
        </w:rPr>
      </w:pPr>
      <w:r>
        <w:rPr>
          <w:rStyle w:val="25"/>
          <w:rFonts w:hint="eastAsia" w:cs="宋体"/>
          <w:color w:val="000000"/>
        </w:rPr>
        <w:t>二、申请人的资格要求：</w:t>
      </w:r>
    </w:p>
    <w:p>
      <w:pPr>
        <w:pStyle w:val="20"/>
        <w:spacing w:before="0" w:beforeAutospacing="0" w:after="0" w:afterAutospacing="0" w:line="540" w:lineRule="exact"/>
        <w:rPr>
          <w:rFonts w:ascii="sans-serif" w:hAnsi="sans-serif" w:eastAsia="sans-serif" w:cs="sans-serif"/>
          <w:color w:val="000000"/>
        </w:rPr>
      </w:pPr>
      <w:r>
        <w:rPr>
          <w:rFonts w:hint="eastAsia" w:cs="宋体"/>
          <w:color w:val="000000"/>
        </w:rPr>
        <w:t>1.满足《中华人民共和国政府采购法》第二十二条规定；</w:t>
      </w:r>
    </w:p>
    <w:p>
      <w:pPr>
        <w:pStyle w:val="20"/>
        <w:spacing w:before="0" w:beforeAutospacing="0" w:after="0" w:afterAutospacing="0" w:line="540" w:lineRule="exact"/>
        <w:rPr>
          <w:rFonts w:ascii="sans-serif" w:hAnsi="sans-serif" w:eastAsia="sans-serif" w:cs="sans-serif"/>
          <w:color w:val="000000"/>
        </w:rPr>
      </w:pPr>
      <w:r>
        <w:rPr>
          <w:rFonts w:hint="eastAsia" w:cs="宋体"/>
          <w:color w:val="000000"/>
        </w:rPr>
        <w:t>2.落实政府采购政策需满足的资格要求：无</w:t>
      </w:r>
    </w:p>
    <w:p>
      <w:pPr>
        <w:pStyle w:val="20"/>
        <w:spacing w:before="0" w:beforeAutospacing="0" w:after="0" w:afterAutospacing="0" w:line="540" w:lineRule="exact"/>
        <w:rPr>
          <w:rFonts w:ascii="sans-serif" w:hAnsi="sans-serif" w:eastAsia="sans-serif" w:cs="sans-serif"/>
          <w:color w:val="000000"/>
        </w:rPr>
      </w:pPr>
      <w:r>
        <w:rPr>
          <w:rFonts w:hint="eastAsia" w:cs="宋体"/>
          <w:color w:val="000000"/>
        </w:rPr>
        <w:t>3.本项目的特定资格要求：</w:t>
      </w:r>
    </w:p>
    <w:p>
      <w:pPr>
        <w:pStyle w:val="20"/>
        <w:spacing w:before="0" w:beforeAutospacing="0" w:after="0" w:afterAutospacing="0" w:line="540" w:lineRule="exact"/>
        <w:jc w:val="both"/>
        <w:rPr>
          <w:rFonts w:ascii="sans-serif" w:hAnsi="sans-serif" w:eastAsia="sans-serif" w:cs="sans-serif"/>
          <w:color w:val="000000"/>
        </w:rPr>
      </w:pPr>
      <w:r>
        <w:rPr>
          <w:rFonts w:hint="eastAsia" w:cs="宋体"/>
          <w:color w:val="000000"/>
        </w:rPr>
        <w:t>（1）符合《中华人民共和国政府采购法》第二十二条的规定，国内注册（指按国家有关规定要求注册的），生产或经营本次采购货物，并在人员、设备、资金等方面具有相应的能力，同时具备合法资格的供应商。</w:t>
      </w:r>
    </w:p>
    <w:p>
      <w:pPr>
        <w:pStyle w:val="20"/>
        <w:spacing w:before="0" w:beforeAutospacing="0" w:after="0" w:afterAutospacing="0" w:line="540" w:lineRule="exact"/>
        <w:rPr>
          <w:rFonts w:ascii="sans-serif" w:hAnsi="sans-serif" w:eastAsia="sans-serif" w:cs="sans-serif"/>
          <w:color w:val="000000"/>
        </w:rPr>
      </w:pPr>
      <w:r>
        <w:rPr>
          <w:rFonts w:hint="eastAsia" w:cs="宋体"/>
          <w:color w:val="000000"/>
        </w:rPr>
        <w:t>（2）本项目不接受未下载本项目招标文件的供应商投标。</w:t>
      </w:r>
    </w:p>
    <w:p>
      <w:pPr>
        <w:pStyle w:val="20"/>
        <w:spacing w:before="0" w:beforeAutospacing="0" w:after="0" w:afterAutospacing="0" w:line="540" w:lineRule="exact"/>
        <w:rPr>
          <w:rFonts w:ascii="sans-serif" w:hAnsi="sans-serif" w:eastAsia="sans-serif" w:cs="sans-serif"/>
          <w:color w:val="000000"/>
        </w:rPr>
      </w:pPr>
      <w:r>
        <w:rPr>
          <w:rFonts w:hint="eastAsia" w:cs="宋体"/>
          <w:color w:val="000000"/>
        </w:rPr>
        <w:t>（3）本项目不接受联合体投标。</w:t>
      </w:r>
    </w:p>
    <w:p>
      <w:pPr>
        <w:pStyle w:val="20"/>
        <w:spacing w:before="0" w:beforeAutospacing="0" w:after="0" w:afterAutospacing="0" w:line="540" w:lineRule="exact"/>
        <w:rPr>
          <w:rFonts w:ascii="sans-serif" w:hAnsi="sans-serif" w:eastAsia="sans-serif" w:cs="sans-serif"/>
          <w:color w:val="000000"/>
        </w:rPr>
      </w:pPr>
      <w:r>
        <w:rPr>
          <w:rFonts w:hint="eastAsia" w:cs="宋体"/>
          <w:color w:val="000000"/>
        </w:rPr>
        <w:t>（4）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w:t>
      </w:r>
    </w:p>
    <w:p>
      <w:pPr>
        <w:pStyle w:val="20"/>
        <w:spacing w:before="0" w:beforeAutospacing="0" w:after="0" w:afterAutospacing="0" w:line="540" w:lineRule="exact"/>
        <w:jc w:val="both"/>
        <w:rPr>
          <w:rFonts w:ascii="sans-serif" w:hAnsi="sans-serif" w:eastAsia="sans-serif" w:cs="sans-serif"/>
          <w:color w:val="000000"/>
        </w:rPr>
      </w:pPr>
      <w:r>
        <w:rPr>
          <w:rFonts w:hint="eastAsia" w:cs="宋体"/>
          <w:color w:val="000000"/>
        </w:rPr>
        <w:t>（5）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不得参与政府采购活动。</w:t>
      </w:r>
    </w:p>
    <w:p>
      <w:pPr>
        <w:pStyle w:val="20"/>
        <w:spacing w:before="75" w:beforeAutospacing="0" w:after="75" w:afterAutospacing="0" w:line="540" w:lineRule="exact"/>
        <w:rPr>
          <w:rFonts w:ascii="sans-serif" w:hAnsi="sans-serif" w:eastAsia="sans-serif" w:cs="sans-serif"/>
          <w:color w:val="000000"/>
        </w:rPr>
      </w:pPr>
      <w:r>
        <w:rPr>
          <w:rStyle w:val="25"/>
          <w:rFonts w:hint="eastAsia" w:cs="宋体"/>
          <w:color w:val="000000"/>
        </w:rPr>
        <w:t>三、获取招标文件</w:t>
      </w:r>
    </w:p>
    <w:p>
      <w:pPr>
        <w:pStyle w:val="20"/>
        <w:spacing w:before="0" w:beforeAutospacing="0" w:after="75" w:afterAutospacing="0" w:line="540" w:lineRule="exact"/>
        <w:ind w:firstLine="480"/>
        <w:jc w:val="both"/>
        <w:rPr>
          <w:rFonts w:ascii="sans-serif" w:hAnsi="sans-serif" w:eastAsia="sans-serif" w:cs="sans-serif"/>
          <w:color w:val="000000"/>
        </w:rPr>
      </w:pPr>
      <w:r>
        <w:rPr>
          <w:rFonts w:hint="eastAsia" w:cs="宋体"/>
          <w:color w:val="000000"/>
        </w:rPr>
        <w:t>获取时间：</w:t>
      </w:r>
      <w:r>
        <w:rPr>
          <w:rFonts w:hint="eastAsia" w:cs="宋体"/>
          <w:color w:val="000000"/>
          <w:u w:val="single"/>
        </w:rPr>
        <w:t>2020 年 </w:t>
      </w:r>
      <w:r>
        <w:rPr>
          <w:rFonts w:hint="eastAsia" w:cs="宋体"/>
          <w:color w:val="000000"/>
          <w:u w:val="single"/>
          <w:lang w:val="en-US" w:eastAsia="zh-CN"/>
        </w:rPr>
        <w:t>11</w:t>
      </w:r>
      <w:r>
        <w:rPr>
          <w:rFonts w:hint="eastAsia" w:cs="宋体"/>
          <w:color w:val="000000"/>
          <w:u w:val="single"/>
        </w:rPr>
        <w:t xml:space="preserve"> 月 </w:t>
      </w:r>
      <w:r>
        <w:rPr>
          <w:rFonts w:hint="eastAsia" w:cs="宋体"/>
          <w:color w:val="000000"/>
          <w:u w:val="single"/>
          <w:lang w:val="en-US" w:eastAsia="zh-CN"/>
        </w:rPr>
        <w:t>4</w:t>
      </w:r>
      <w:r>
        <w:rPr>
          <w:rFonts w:hint="eastAsia" w:cs="宋体"/>
          <w:color w:val="000000"/>
          <w:u w:val="single"/>
        </w:rPr>
        <w:t xml:space="preserve">  日至  2020年 </w:t>
      </w:r>
      <w:r>
        <w:rPr>
          <w:rFonts w:hint="eastAsia" w:cs="宋体"/>
          <w:color w:val="000000"/>
          <w:u w:val="single"/>
          <w:lang w:val="en-US" w:eastAsia="zh-CN"/>
        </w:rPr>
        <w:t>11</w:t>
      </w:r>
      <w:r>
        <w:rPr>
          <w:rFonts w:hint="eastAsia" w:cs="宋体"/>
          <w:color w:val="000000"/>
          <w:u w:val="single"/>
        </w:rPr>
        <w:t xml:space="preserve">  月 </w:t>
      </w:r>
      <w:r>
        <w:rPr>
          <w:rFonts w:hint="eastAsia" w:cs="宋体"/>
          <w:color w:val="000000"/>
          <w:u w:val="single"/>
          <w:lang w:val="en-US" w:eastAsia="zh-CN"/>
        </w:rPr>
        <w:t>10</w:t>
      </w:r>
      <w:r>
        <w:rPr>
          <w:rFonts w:hint="eastAsia" w:cs="宋体"/>
          <w:color w:val="000000"/>
          <w:u w:val="single"/>
        </w:rPr>
        <w:t xml:space="preserve">  日止（北京时间）</w:t>
      </w:r>
    </w:p>
    <w:p>
      <w:pPr>
        <w:pStyle w:val="20"/>
        <w:spacing w:before="0" w:beforeAutospacing="0" w:after="75" w:afterAutospacing="0" w:line="500" w:lineRule="exact"/>
        <w:ind w:firstLine="480"/>
        <w:rPr>
          <w:rFonts w:ascii="sans-serif" w:hAnsi="sans-serif" w:eastAsia="sans-serif" w:cs="sans-serif"/>
          <w:color w:val="000000"/>
        </w:rPr>
      </w:pPr>
      <w:r>
        <w:rPr>
          <w:rFonts w:hint="eastAsia" w:cs="宋体"/>
          <w:color w:val="000000"/>
        </w:rPr>
        <w:t>地点:本项目采用不记名方式购买招标文件，潜在投标人不需投标报名，在广西壮族壮族区政府采购网（https://www.zcygov.cn/）下载招标文件电子版（逾期下载无效）。</w:t>
      </w:r>
    </w:p>
    <w:p>
      <w:pPr>
        <w:pStyle w:val="20"/>
        <w:spacing w:before="0" w:beforeAutospacing="0" w:after="75" w:afterAutospacing="0" w:line="500" w:lineRule="exact"/>
        <w:ind w:firstLine="480"/>
        <w:rPr>
          <w:rStyle w:val="25"/>
          <w:rFonts w:cs="宋体"/>
          <w:color w:val="000000"/>
        </w:rPr>
      </w:pPr>
      <w:r>
        <w:rPr>
          <w:rFonts w:hint="eastAsia" w:cs="宋体"/>
          <w:color w:val="000000"/>
        </w:rPr>
        <w:t>方式：供应商通过广西壮族自治区政府采购网“供应商注册入口”完成账号注册后，登录政采云平台“项目采购—获取采购文件”模块自行下载采购文件。</w:t>
      </w:r>
      <w:r>
        <w:rPr>
          <w:rStyle w:val="25"/>
          <w:rFonts w:ascii="仿宋" w:hAnsi="仿宋" w:eastAsia="仿宋" w:cs="仿宋"/>
          <w:color w:val="000000"/>
        </w:rPr>
        <w:t>为配合采购人进行政府采购项目执行和备案，未在政采云注册的供应商可在获取招标文件后登录政采云（https://www.zcygov.cn/）进行注册，如在操作过程中遇到问题或者需要技术支持，请致电政采云客服热线：400-881-7190。</w:t>
      </w:r>
    </w:p>
    <w:p>
      <w:pPr>
        <w:pStyle w:val="20"/>
        <w:spacing w:before="75" w:beforeAutospacing="0" w:after="75" w:afterAutospacing="0" w:line="500" w:lineRule="exact"/>
        <w:rPr>
          <w:rFonts w:ascii="sans-serif" w:hAnsi="sans-serif" w:eastAsia="sans-serif" w:cs="sans-serif"/>
          <w:color w:val="000000"/>
        </w:rPr>
      </w:pPr>
      <w:r>
        <w:rPr>
          <w:rStyle w:val="25"/>
          <w:rFonts w:hint="eastAsia" w:cs="宋体"/>
          <w:color w:val="000000"/>
        </w:rPr>
        <w:t>四、提交投标文件截止时间、开标时间和地点</w:t>
      </w:r>
    </w:p>
    <w:p>
      <w:pPr>
        <w:pStyle w:val="20"/>
        <w:spacing w:before="0" w:beforeAutospacing="0" w:after="75" w:afterAutospacing="0" w:line="500" w:lineRule="exact"/>
        <w:ind w:firstLine="480"/>
        <w:rPr>
          <w:rFonts w:cs="宋体"/>
          <w:color w:val="000000"/>
        </w:rPr>
      </w:pPr>
      <w:r>
        <w:rPr>
          <w:rFonts w:hint="eastAsia" w:cs="宋体"/>
          <w:color w:val="000000"/>
        </w:rPr>
        <w:t>提交投标文件截止时间和开标时间：</w:t>
      </w:r>
      <w:r>
        <w:rPr>
          <w:rFonts w:hint="eastAsia" w:cs="宋体"/>
          <w:color w:val="000000"/>
          <w:u w:val="single"/>
        </w:rPr>
        <w:t xml:space="preserve">2020年 </w:t>
      </w:r>
      <w:r>
        <w:rPr>
          <w:rFonts w:hint="eastAsia" w:cs="宋体"/>
          <w:color w:val="000000"/>
          <w:u w:val="single"/>
          <w:lang w:val="en-US" w:eastAsia="zh-CN"/>
        </w:rPr>
        <w:t>11</w:t>
      </w:r>
      <w:r>
        <w:rPr>
          <w:rFonts w:hint="eastAsia" w:cs="宋体"/>
          <w:color w:val="000000"/>
          <w:u w:val="single"/>
        </w:rPr>
        <w:t xml:space="preserve">  月 </w:t>
      </w:r>
      <w:r>
        <w:rPr>
          <w:rFonts w:hint="eastAsia" w:cs="宋体"/>
          <w:color w:val="000000"/>
          <w:u w:val="single"/>
          <w:lang w:val="en-US" w:eastAsia="zh-CN"/>
        </w:rPr>
        <w:t>24</w:t>
      </w:r>
      <w:r>
        <w:rPr>
          <w:rFonts w:hint="eastAsia" w:cs="宋体"/>
          <w:color w:val="000000"/>
          <w:u w:val="single"/>
        </w:rPr>
        <w:t xml:space="preserve"> 日</w:t>
      </w:r>
      <w:r>
        <w:rPr>
          <w:rFonts w:hint="eastAsia" w:cs="宋体"/>
          <w:color w:val="000000"/>
          <w:u w:val="single"/>
          <w:lang w:val="en-US" w:eastAsia="zh-CN"/>
        </w:rPr>
        <w:t>09</w:t>
      </w:r>
      <w:r>
        <w:rPr>
          <w:rFonts w:hint="eastAsia" w:cs="宋体"/>
          <w:color w:val="000000"/>
          <w:u w:val="single"/>
        </w:rPr>
        <w:t xml:space="preserve">  时 </w:t>
      </w:r>
      <w:r>
        <w:rPr>
          <w:rFonts w:hint="eastAsia" w:cs="宋体"/>
          <w:color w:val="000000"/>
          <w:u w:val="single"/>
          <w:lang w:val="en-US" w:eastAsia="zh-CN"/>
        </w:rPr>
        <w:t>30</w:t>
      </w:r>
      <w:r>
        <w:rPr>
          <w:rFonts w:hint="eastAsia" w:cs="宋体"/>
          <w:color w:val="000000"/>
          <w:u w:val="single"/>
        </w:rPr>
        <w:t xml:space="preserve"> 分</w:t>
      </w:r>
      <w:r>
        <w:rPr>
          <w:rFonts w:hint="eastAsia" w:cs="宋体"/>
          <w:color w:val="000000"/>
        </w:rPr>
        <w:t>（北京时间）</w:t>
      </w:r>
    </w:p>
    <w:p>
      <w:pPr>
        <w:pStyle w:val="20"/>
        <w:spacing w:before="0" w:beforeAutospacing="0" w:after="75" w:afterAutospacing="0" w:line="500" w:lineRule="exact"/>
        <w:ind w:firstLine="480"/>
        <w:rPr>
          <w:rFonts w:cs="宋体"/>
          <w:color w:val="000000"/>
        </w:rPr>
      </w:pPr>
      <w:r>
        <w:rPr>
          <w:rFonts w:hint="eastAsia" w:cs="宋体"/>
          <w:color w:val="000000"/>
        </w:rPr>
        <w:t>在崇左市公共资源交易中心（崇左市城南新区石景林路东段政务服务中心综合楼5楼）开标，开标室具体详见5楼电子显示屏安排。逾期送达或未按照招标文件要求密封的投标文件，将予以拒收。</w:t>
      </w:r>
    </w:p>
    <w:p>
      <w:pPr>
        <w:pStyle w:val="20"/>
        <w:spacing w:before="75" w:beforeAutospacing="0" w:after="75" w:afterAutospacing="0" w:line="500" w:lineRule="exact"/>
        <w:rPr>
          <w:rFonts w:ascii="sans-serif" w:hAnsi="sans-serif" w:eastAsia="sans-serif" w:cs="sans-serif"/>
          <w:color w:val="000000"/>
        </w:rPr>
      </w:pPr>
      <w:r>
        <w:rPr>
          <w:rStyle w:val="25"/>
          <w:rFonts w:hint="eastAsia" w:cs="宋体"/>
          <w:color w:val="000000"/>
        </w:rPr>
        <w:t>五、公告期限</w:t>
      </w:r>
    </w:p>
    <w:p>
      <w:pPr>
        <w:pStyle w:val="20"/>
        <w:spacing w:before="0" w:beforeAutospacing="0" w:after="75" w:afterAutospacing="0" w:line="500" w:lineRule="exact"/>
        <w:ind w:firstLine="480"/>
        <w:rPr>
          <w:rFonts w:ascii="sans-serif" w:hAnsi="sans-serif" w:eastAsia="sans-serif" w:cs="sans-serif"/>
          <w:color w:val="000000"/>
        </w:rPr>
      </w:pPr>
      <w:r>
        <w:rPr>
          <w:rFonts w:hint="eastAsia" w:cs="宋体"/>
          <w:color w:val="000000"/>
        </w:rPr>
        <w:t>自本公告发布之日起 5 个工作日。</w:t>
      </w:r>
    </w:p>
    <w:p>
      <w:pPr>
        <w:pStyle w:val="20"/>
        <w:spacing w:before="75" w:beforeAutospacing="0" w:after="75" w:afterAutospacing="0" w:line="500" w:lineRule="exact"/>
        <w:rPr>
          <w:rFonts w:ascii="sans-serif" w:hAnsi="sans-serif" w:eastAsia="sans-serif" w:cs="sans-serif"/>
          <w:color w:val="000000"/>
        </w:rPr>
      </w:pPr>
      <w:r>
        <w:rPr>
          <w:rStyle w:val="25"/>
          <w:rFonts w:hint="eastAsia" w:cs="宋体"/>
          <w:color w:val="000000"/>
        </w:rPr>
        <w:t>六、其他补充事宜</w:t>
      </w:r>
    </w:p>
    <w:p>
      <w:pPr>
        <w:pStyle w:val="20"/>
        <w:spacing w:before="75" w:beforeAutospacing="0" w:after="75" w:afterAutospacing="0" w:line="500" w:lineRule="exact"/>
        <w:rPr>
          <w:rFonts w:ascii="sans-serif" w:hAnsi="sans-serif" w:eastAsia="sans-serif" w:cs="sans-serif"/>
          <w:color w:val="000000"/>
        </w:rPr>
      </w:pPr>
      <w:r>
        <w:rPr>
          <w:rStyle w:val="25"/>
          <w:rFonts w:hint="eastAsia" w:cs="宋体"/>
          <w:color w:val="000000"/>
        </w:rPr>
        <w:t>（一）网上查询地址：</w:t>
      </w:r>
    </w:p>
    <w:p>
      <w:pPr>
        <w:pStyle w:val="20"/>
        <w:spacing w:before="75" w:beforeAutospacing="0" w:after="75" w:afterAutospacing="0" w:line="500" w:lineRule="exact"/>
        <w:rPr>
          <w:rFonts w:ascii="sans-serif" w:hAnsi="sans-serif" w:eastAsia="sans-serif" w:cs="sans-serif"/>
          <w:color w:val="000000"/>
        </w:rPr>
      </w:pPr>
      <w:r>
        <w:rPr>
          <w:rStyle w:val="25"/>
          <w:rFonts w:hint="eastAsia" w:cs="宋体"/>
          <w:b w:val="0"/>
          <w:bCs/>
          <w:color w:val="000000"/>
        </w:rPr>
        <w:t>中国政府采购网（www.ccpg.gov.cn）、广西壮族自治区政府采购网（http://www.gxzfcg.gov.cn）及崇左市公共资源交易中心网（www.czjyzx.gov.cn）。</w:t>
      </w:r>
      <w:r>
        <w:rPr>
          <w:rStyle w:val="25"/>
          <w:rFonts w:hint="eastAsia" w:cs="宋体"/>
          <w:color w:val="000000"/>
        </w:rPr>
        <w:t>（二）本项目需要落实的政府采购政策：</w:t>
      </w:r>
    </w:p>
    <w:p>
      <w:pPr>
        <w:pStyle w:val="20"/>
        <w:spacing w:before="0" w:beforeAutospacing="0" w:after="75" w:afterAutospacing="0" w:line="500" w:lineRule="exact"/>
        <w:ind w:firstLine="480"/>
        <w:rPr>
          <w:rFonts w:ascii="sans-serif" w:hAnsi="sans-serif" w:eastAsia="sans-serif" w:cs="sans-serif"/>
          <w:color w:val="000000"/>
        </w:rPr>
      </w:pPr>
      <w:r>
        <w:rPr>
          <w:rFonts w:hint="eastAsia" w:cs="宋体"/>
          <w:color w:val="000000"/>
        </w:rPr>
        <w:t>（1）《政府采购促进中小企业发展暂行办法》（财库[2011]181 号）；</w:t>
      </w:r>
    </w:p>
    <w:p>
      <w:pPr>
        <w:pStyle w:val="20"/>
        <w:spacing w:before="0" w:beforeAutospacing="0" w:after="75" w:afterAutospacing="0" w:line="500" w:lineRule="exact"/>
        <w:ind w:firstLine="480"/>
        <w:rPr>
          <w:rFonts w:ascii="sans-serif" w:hAnsi="sans-serif" w:eastAsia="sans-serif" w:cs="sans-serif"/>
          <w:color w:val="000000"/>
        </w:rPr>
      </w:pPr>
      <w:r>
        <w:rPr>
          <w:rFonts w:hint="eastAsia" w:cs="宋体"/>
          <w:color w:val="000000"/>
        </w:rPr>
        <w:t>（2）《财政部、司法部关于政府采购支持监狱企业发展有关问题的通知》（财库〔2014〕68 号）；</w:t>
      </w:r>
    </w:p>
    <w:p>
      <w:pPr>
        <w:pStyle w:val="20"/>
        <w:spacing w:before="0" w:beforeAutospacing="0" w:after="75" w:afterAutospacing="0" w:line="500" w:lineRule="exact"/>
        <w:ind w:firstLine="480"/>
        <w:rPr>
          <w:rFonts w:ascii="sans-serif" w:hAnsi="sans-serif" w:eastAsia="sans-serif" w:cs="sans-serif"/>
          <w:color w:val="000000"/>
        </w:rPr>
      </w:pPr>
      <w:r>
        <w:rPr>
          <w:rFonts w:hint="eastAsia" w:cs="宋体"/>
          <w:color w:val="000000"/>
        </w:rPr>
        <w:t>（3）《财政部民政部中国残疾人联合会关于促进残疾人就业政府采购政策的通知》（财库〔2017〕 141号）；</w:t>
      </w:r>
    </w:p>
    <w:p>
      <w:pPr>
        <w:pStyle w:val="20"/>
        <w:spacing w:before="0" w:beforeAutospacing="0" w:after="75" w:afterAutospacing="0" w:line="500" w:lineRule="exact"/>
        <w:ind w:firstLine="480"/>
        <w:rPr>
          <w:rFonts w:ascii="sans-serif" w:hAnsi="sans-serif" w:eastAsia="sans-serif" w:cs="sans-serif"/>
          <w:color w:val="000000"/>
        </w:rPr>
      </w:pPr>
      <w:r>
        <w:rPr>
          <w:rFonts w:hint="eastAsia" w:cs="宋体"/>
          <w:color w:val="000000"/>
        </w:rPr>
        <w:t>（4）财政部发展改革委生态环境部市场监管总局关于调整优化节能产品、环境标志产品政府采购执行机制的通知（财库〔2019〕9 号）；</w:t>
      </w:r>
    </w:p>
    <w:p>
      <w:pPr>
        <w:pStyle w:val="20"/>
        <w:spacing w:before="0" w:beforeAutospacing="0" w:after="75" w:afterAutospacing="0" w:line="500" w:lineRule="exact"/>
        <w:ind w:firstLine="480"/>
        <w:rPr>
          <w:rFonts w:ascii="sans-serif" w:hAnsi="sans-serif" w:eastAsia="sans-serif" w:cs="sans-serif"/>
          <w:color w:val="000000"/>
        </w:rPr>
      </w:pPr>
      <w:r>
        <w:rPr>
          <w:rFonts w:hint="eastAsia" w:cs="宋体"/>
          <w:color w:val="000000"/>
        </w:rPr>
        <w:t>（5）财政部发展改革委关于印发节能产品政府采购品目清单的通知（财库〔2019〕19 号）等政府采购相关政策。</w:t>
      </w:r>
    </w:p>
    <w:p>
      <w:pPr>
        <w:pStyle w:val="20"/>
        <w:spacing w:before="0" w:beforeAutospacing="0" w:after="75" w:afterAutospacing="0" w:line="500" w:lineRule="exact"/>
        <w:ind w:firstLine="480"/>
        <w:rPr>
          <w:rFonts w:cs="宋体"/>
        </w:rPr>
      </w:pPr>
      <w:r>
        <w:rPr>
          <w:rStyle w:val="25"/>
          <w:rFonts w:hint="eastAsia" w:cs="宋体"/>
          <w:color w:val="000000"/>
        </w:rPr>
        <w:t>七、对本次招标提出询问，请按以下方式联系。</w:t>
      </w:r>
    </w:p>
    <w:p>
      <w:pPr>
        <w:spacing w:line="500" w:lineRule="exact"/>
        <w:ind w:firstLine="960" w:firstLineChars="400"/>
        <w:rPr>
          <w:rFonts w:ascii="仿宋_GB2312" w:hAnsi="宋体" w:cs="仿宋_GB2312"/>
          <w:sz w:val="24"/>
        </w:rPr>
      </w:pPr>
      <w:r>
        <w:rPr>
          <w:rFonts w:ascii="仿宋_GB2312" w:hAnsi="宋体" w:cs="仿宋_GB2312"/>
          <w:sz w:val="24"/>
        </w:rPr>
        <w:t>1.</w:t>
      </w:r>
      <w:r>
        <w:rPr>
          <w:rFonts w:hint="eastAsia" w:ascii="仿宋_GB2312" w:hAnsi="宋体" w:cs="仿宋_GB2312"/>
          <w:sz w:val="24"/>
        </w:rPr>
        <w:t>采购人：广西民族师范学院</w:t>
      </w:r>
      <w:r>
        <w:rPr>
          <w:rFonts w:ascii="仿宋_GB2312" w:hAnsi="宋体" w:cs="仿宋_GB2312"/>
          <w:sz w:val="24"/>
        </w:rPr>
        <w:t xml:space="preserve">        </w:t>
      </w:r>
    </w:p>
    <w:p>
      <w:pPr>
        <w:spacing w:line="500" w:lineRule="exact"/>
        <w:rPr>
          <w:rFonts w:ascii="仿宋_GB2312" w:hAnsi="宋体" w:cs="仿宋_GB2312"/>
          <w:sz w:val="24"/>
        </w:rPr>
      </w:pPr>
      <w:r>
        <w:rPr>
          <w:rFonts w:ascii="仿宋_GB2312" w:hAnsi="宋体" w:cs="仿宋_GB2312"/>
          <w:sz w:val="24"/>
        </w:rPr>
        <w:t xml:space="preserve"> </w:t>
      </w:r>
      <w:r>
        <w:rPr>
          <w:rFonts w:hint="eastAsia" w:ascii="仿宋_GB2312" w:hAnsi="宋体" w:cs="仿宋_GB2312"/>
          <w:sz w:val="24"/>
        </w:rPr>
        <w:t xml:space="preserve">       </w:t>
      </w:r>
      <w:r>
        <w:rPr>
          <w:rFonts w:ascii="仿宋_GB2312" w:hAnsi="宋体" w:cs="仿宋_GB2312"/>
          <w:sz w:val="24"/>
        </w:rPr>
        <w:t xml:space="preserve"> </w:t>
      </w:r>
      <w:r>
        <w:rPr>
          <w:rFonts w:hint="eastAsia" w:ascii="仿宋_GB2312" w:hAnsi="宋体" w:cs="仿宋_GB2312"/>
          <w:sz w:val="24"/>
        </w:rPr>
        <w:t>地</w:t>
      </w:r>
      <w:r>
        <w:rPr>
          <w:rFonts w:ascii="仿宋_GB2312" w:hAnsi="宋体" w:cs="仿宋_GB2312"/>
          <w:sz w:val="24"/>
        </w:rPr>
        <w:t xml:space="preserve"> </w:t>
      </w:r>
      <w:r>
        <w:rPr>
          <w:rFonts w:hint="eastAsia" w:ascii="仿宋_GB2312" w:hAnsi="宋体" w:cs="仿宋_GB2312"/>
          <w:sz w:val="24"/>
        </w:rPr>
        <w:t>址：</w:t>
      </w:r>
      <w:r>
        <w:rPr>
          <w:rFonts w:ascii="仿宋_GB2312" w:hAnsi="宋体" w:cs="仿宋_GB2312"/>
          <w:sz w:val="24"/>
        </w:rPr>
        <w:t xml:space="preserve"> </w:t>
      </w:r>
      <w:r>
        <w:rPr>
          <w:rFonts w:hint="eastAsia" w:ascii="仿宋_GB2312" w:hAnsi="宋体" w:cs="仿宋_GB2312"/>
          <w:sz w:val="24"/>
        </w:rPr>
        <w:t>崇左市佛子路36号广西民族师范学院</w:t>
      </w:r>
      <w:r>
        <w:rPr>
          <w:rFonts w:ascii="仿宋_GB2312" w:hAnsi="宋体" w:cs="仿宋_GB2312"/>
          <w:sz w:val="24"/>
        </w:rPr>
        <w:t xml:space="preserve"> </w:t>
      </w:r>
    </w:p>
    <w:p>
      <w:pPr>
        <w:spacing w:line="500" w:lineRule="exact"/>
        <w:rPr>
          <w:rFonts w:ascii="仿宋_GB2312" w:hAnsi="宋体" w:cs="仿宋_GB2312"/>
          <w:sz w:val="24"/>
        </w:rPr>
      </w:pPr>
      <w:r>
        <w:rPr>
          <w:rFonts w:ascii="仿宋_GB2312" w:hAnsi="宋体" w:cs="仿宋_GB2312"/>
          <w:sz w:val="24"/>
        </w:rPr>
        <w:t xml:space="preserve"> </w:t>
      </w:r>
      <w:r>
        <w:rPr>
          <w:rFonts w:hint="eastAsia" w:ascii="仿宋_GB2312" w:hAnsi="宋体" w:cs="仿宋_GB2312"/>
          <w:sz w:val="24"/>
        </w:rPr>
        <w:t xml:space="preserve">       </w:t>
      </w:r>
      <w:r>
        <w:rPr>
          <w:rFonts w:ascii="仿宋_GB2312" w:hAnsi="宋体" w:cs="仿宋_GB2312"/>
          <w:sz w:val="24"/>
        </w:rPr>
        <w:t xml:space="preserve"> </w:t>
      </w:r>
      <w:r>
        <w:rPr>
          <w:rFonts w:hint="eastAsia" w:ascii="仿宋_GB2312" w:hAnsi="宋体" w:cs="仿宋_GB2312"/>
          <w:sz w:val="24"/>
        </w:rPr>
        <w:t>联系人及电话</w:t>
      </w:r>
      <w:r>
        <w:rPr>
          <w:rFonts w:ascii="仿宋_GB2312" w:hAnsi="宋体" w:cs="仿宋_GB2312"/>
          <w:sz w:val="24"/>
        </w:rPr>
        <w:t xml:space="preserve">: </w:t>
      </w:r>
      <w:r>
        <w:rPr>
          <w:rFonts w:hint="eastAsia" w:ascii="仿宋_GB2312" w:hAnsi="宋体" w:cs="仿宋_GB2312"/>
          <w:sz w:val="24"/>
        </w:rPr>
        <w:t>杨老师</w:t>
      </w:r>
      <w:r>
        <w:rPr>
          <w:rFonts w:ascii="仿宋_GB2312" w:hAnsi="宋体" w:cs="仿宋_GB2312"/>
          <w:sz w:val="24"/>
        </w:rPr>
        <w:t xml:space="preserve"> </w:t>
      </w:r>
      <w:r>
        <w:rPr>
          <w:rFonts w:hint="eastAsia" w:ascii="仿宋_GB2312" w:hAnsi="宋体" w:cs="仿宋_GB2312"/>
          <w:sz w:val="24"/>
        </w:rPr>
        <w:t xml:space="preserve">   </w:t>
      </w:r>
      <w:r>
        <w:rPr>
          <w:rFonts w:ascii="仿宋_GB2312" w:hAnsi="宋体" w:cs="仿宋_GB2312"/>
          <w:sz w:val="24"/>
        </w:rPr>
        <w:t>0771-78</w:t>
      </w:r>
      <w:r>
        <w:rPr>
          <w:rFonts w:hint="eastAsia" w:ascii="仿宋_GB2312" w:hAnsi="宋体" w:cs="仿宋_GB2312"/>
          <w:sz w:val="24"/>
        </w:rPr>
        <w:t>7</w:t>
      </w:r>
      <w:r>
        <w:rPr>
          <w:rFonts w:ascii="仿宋_GB2312" w:hAnsi="宋体" w:cs="仿宋_GB2312"/>
          <w:sz w:val="24"/>
        </w:rPr>
        <w:t>0</w:t>
      </w:r>
      <w:r>
        <w:rPr>
          <w:rFonts w:hint="eastAsia" w:ascii="仿宋_GB2312" w:hAnsi="宋体" w:cs="仿宋_GB2312"/>
          <w:sz w:val="24"/>
        </w:rPr>
        <w:t>866</w:t>
      </w:r>
      <w:r>
        <w:rPr>
          <w:rFonts w:ascii="仿宋_GB2312" w:hAnsi="宋体" w:cs="仿宋_GB2312"/>
          <w:sz w:val="24"/>
        </w:rPr>
        <w:t xml:space="preserve">       </w:t>
      </w:r>
    </w:p>
    <w:p>
      <w:pPr>
        <w:spacing w:line="500" w:lineRule="exact"/>
        <w:ind w:firstLine="960" w:firstLineChars="400"/>
        <w:rPr>
          <w:rFonts w:ascii="仿宋_GB2312" w:hAnsi="宋体" w:cs="仿宋_GB2312"/>
          <w:sz w:val="24"/>
        </w:rPr>
      </w:pPr>
      <w:r>
        <w:rPr>
          <w:rFonts w:ascii="仿宋_GB2312" w:hAnsi="宋体" w:cs="仿宋_GB2312"/>
          <w:sz w:val="24"/>
        </w:rPr>
        <w:t>2.</w:t>
      </w:r>
      <w:r>
        <w:rPr>
          <w:rFonts w:hint="eastAsia" w:ascii="仿宋_GB2312" w:hAnsi="宋体" w:cs="仿宋_GB2312"/>
          <w:sz w:val="24"/>
        </w:rPr>
        <w:t xml:space="preserve">采购代理机构：广西坤珍建设项目管理咨询有限公司  </w:t>
      </w:r>
      <w:r>
        <w:rPr>
          <w:rFonts w:ascii="仿宋_GB2312" w:hAnsi="宋体" w:cs="仿宋_GB2312"/>
          <w:sz w:val="24"/>
        </w:rPr>
        <w:t xml:space="preserve">          </w:t>
      </w:r>
    </w:p>
    <w:p>
      <w:pPr>
        <w:spacing w:line="500" w:lineRule="exact"/>
        <w:rPr>
          <w:rFonts w:ascii="仿宋_GB2312" w:hAnsi="宋体" w:cs="仿宋_GB2312"/>
          <w:sz w:val="24"/>
        </w:rPr>
      </w:pPr>
      <w:r>
        <w:rPr>
          <w:rFonts w:ascii="仿宋_GB2312" w:hAnsi="宋体" w:cs="仿宋_GB2312"/>
          <w:sz w:val="24"/>
        </w:rPr>
        <w:t xml:space="preserve"> </w:t>
      </w:r>
      <w:r>
        <w:rPr>
          <w:rFonts w:hint="eastAsia" w:ascii="仿宋_GB2312" w:hAnsi="宋体" w:cs="仿宋_GB2312"/>
          <w:sz w:val="24"/>
        </w:rPr>
        <w:t xml:space="preserve">      </w:t>
      </w:r>
      <w:r>
        <w:rPr>
          <w:rFonts w:ascii="仿宋_GB2312" w:hAnsi="宋体" w:cs="仿宋_GB2312"/>
          <w:sz w:val="24"/>
        </w:rPr>
        <w:t xml:space="preserve"> </w:t>
      </w:r>
      <w:r>
        <w:rPr>
          <w:rFonts w:hint="eastAsia" w:ascii="仿宋_GB2312" w:hAnsi="宋体" w:cs="仿宋_GB2312"/>
          <w:sz w:val="24"/>
        </w:rPr>
        <w:t>地</w:t>
      </w:r>
      <w:r>
        <w:rPr>
          <w:rFonts w:ascii="仿宋_GB2312" w:hAnsi="宋体" w:cs="仿宋_GB2312"/>
          <w:sz w:val="24"/>
        </w:rPr>
        <w:t xml:space="preserve">  </w:t>
      </w:r>
      <w:r>
        <w:rPr>
          <w:rFonts w:hint="eastAsia" w:ascii="仿宋_GB2312" w:hAnsi="宋体" w:cs="仿宋_GB2312"/>
          <w:sz w:val="24"/>
        </w:rPr>
        <w:t>址：崇左市友谊大道嘉苑小区</w:t>
      </w:r>
      <w:r>
        <w:rPr>
          <w:rFonts w:ascii="仿宋_GB2312" w:hAnsi="宋体" w:cs="仿宋_GB2312"/>
          <w:sz w:val="24"/>
        </w:rPr>
        <w:t>G</w:t>
      </w:r>
      <w:r>
        <w:rPr>
          <w:rFonts w:hint="eastAsia" w:ascii="仿宋_GB2312" w:hAnsi="宋体" w:cs="仿宋_GB2312"/>
          <w:sz w:val="24"/>
        </w:rPr>
        <w:t>组团（市发改委后面）；</w:t>
      </w:r>
      <w:r>
        <w:rPr>
          <w:rFonts w:ascii="仿宋_GB2312" w:hAnsi="宋体" w:cs="仿宋_GB2312"/>
          <w:sz w:val="24"/>
        </w:rPr>
        <w:t xml:space="preserve">                    </w:t>
      </w:r>
    </w:p>
    <w:p>
      <w:pPr>
        <w:spacing w:line="500" w:lineRule="exact"/>
        <w:rPr>
          <w:rFonts w:ascii="仿宋_GB2312" w:hAnsi="宋体" w:cs="仿宋_GB2312"/>
          <w:sz w:val="24"/>
        </w:rPr>
      </w:pPr>
      <w:r>
        <w:rPr>
          <w:rFonts w:ascii="仿宋_GB2312" w:hAnsi="宋体" w:cs="仿宋_GB2312"/>
          <w:sz w:val="24"/>
        </w:rPr>
        <w:t xml:space="preserve"> </w:t>
      </w:r>
      <w:r>
        <w:rPr>
          <w:rFonts w:hint="eastAsia" w:ascii="仿宋_GB2312" w:hAnsi="宋体" w:cs="仿宋_GB2312"/>
          <w:sz w:val="24"/>
        </w:rPr>
        <w:t xml:space="preserve">      </w:t>
      </w:r>
      <w:r>
        <w:rPr>
          <w:rFonts w:ascii="仿宋_GB2312" w:hAnsi="宋体" w:cs="仿宋_GB2312"/>
          <w:sz w:val="24"/>
        </w:rPr>
        <w:t xml:space="preserve"> </w:t>
      </w:r>
      <w:r>
        <w:rPr>
          <w:rFonts w:hint="eastAsia" w:ascii="仿宋_GB2312" w:hAnsi="宋体" w:cs="仿宋_GB2312"/>
          <w:sz w:val="24"/>
        </w:rPr>
        <w:t>项目联系人：叶工     联系电话</w:t>
      </w:r>
      <w:r>
        <w:rPr>
          <w:rFonts w:ascii="仿宋_GB2312" w:hAnsi="宋体" w:cs="仿宋_GB2312"/>
          <w:sz w:val="24"/>
        </w:rPr>
        <w:t>:</w:t>
      </w:r>
      <w:r>
        <w:rPr>
          <w:rFonts w:hint="eastAsia" w:ascii="仿宋_GB2312" w:hAnsi="宋体" w:cs="仿宋_GB2312"/>
          <w:sz w:val="24"/>
        </w:rPr>
        <w:t>0771-7945829</w:t>
      </w:r>
    </w:p>
    <w:p>
      <w:pPr>
        <w:spacing w:line="500" w:lineRule="exact"/>
        <w:rPr>
          <w:rFonts w:ascii="宋体" w:hAnsi="宋体" w:cs="宋体"/>
          <w:sz w:val="24"/>
        </w:rPr>
      </w:pPr>
      <w:r>
        <w:rPr>
          <w:rFonts w:hint="eastAsia" w:ascii="仿宋_GB2312" w:hAnsi="宋体" w:cs="仿宋_GB2312"/>
          <w:sz w:val="24"/>
        </w:rPr>
        <w:t xml:space="preserve">        3.监督部</w:t>
      </w:r>
      <w:r>
        <w:rPr>
          <w:rFonts w:hint="eastAsia" w:ascii="宋体" w:hAnsi="宋体" w:cs="宋体"/>
          <w:sz w:val="24"/>
        </w:rPr>
        <w:t xml:space="preserve">门：崇左市财政局政府采购监督管理科   </w:t>
      </w:r>
    </w:p>
    <w:p>
      <w:pPr>
        <w:spacing w:line="500" w:lineRule="exact"/>
        <w:ind w:firstLine="960" w:firstLineChars="400"/>
        <w:rPr>
          <w:rFonts w:ascii="宋体" w:hAnsi="宋体" w:cs="宋体"/>
          <w:sz w:val="24"/>
        </w:rPr>
      </w:pPr>
      <w:r>
        <w:rPr>
          <w:rFonts w:hint="eastAsia" w:ascii="宋体" w:hAnsi="宋体" w:cs="宋体"/>
          <w:sz w:val="24"/>
        </w:rPr>
        <w:t xml:space="preserve">电 话：0771-5962613     </w:t>
      </w:r>
    </w:p>
    <w:p>
      <w:pPr>
        <w:spacing w:line="400" w:lineRule="exact"/>
        <w:ind w:left="3915" w:leftChars="1750" w:hanging="240" w:hangingChars="100"/>
        <w:jc w:val="left"/>
        <w:rPr>
          <w:rFonts w:ascii="宋体" w:hAnsi="宋体" w:cs="宋体"/>
          <w:sz w:val="24"/>
          <w:szCs w:val="20"/>
        </w:rPr>
      </w:pPr>
    </w:p>
    <w:p>
      <w:pPr>
        <w:spacing w:line="360" w:lineRule="exact"/>
        <w:jc w:val="left"/>
        <w:rPr>
          <w:rFonts w:ascii="宋体" w:hAnsi="宋体" w:cs="宋体"/>
          <w:sz w:val="24"/>
          <w:szCs w:val="20"/>
        </w:rPr>
      </w:pPr>
    </w:p>
    <w:p>
      <w:pPr>
        <w:spacing w:line="440" w:lineRule="exact"/>
        <w:ind w:left="3915" w:leftChars="1750" w:hanging="240" w:hangingChars="100"/>
        <w:jc w:val="left"/>
        <w:rPr>
          <w:rFonts w:ascii="Tahoma" w:hAnsi="Tahoma"/>
          <w:sz w:val="24"/>
          <w:szCs w:val="20"/>
        </w:rPr>
      </w:pPr>
      <w:r>
        <w:rPr>
          <w:rFonts w:hint="eastAsia" w:ascii="宋体" w:hAnsi="宋体" w:cs="宋体"/>
          <w:sz w:val="24"/>
          <w:szCs w:val="20"/>
        </w:rPr>
        <w:t xml:space="preserve">采  购  人：广西民族师范学院               </w:t>
      </w:r>
      <w:r>
        <w:rPr>
          <w:rFonts w:ascii="Tahoma" w:hAnsi="Tahoma"/>
          <w:sz w:val="24"/>
          <w:szCs w:val="20"/>
        </w:rPr>
        <w:t xml:space="preserve">  </w:t>
      </w:r>
      <w:r>
        <w:rPr>
          <w:rFonts w:hint="eastAsia" w:ascii="Tahoma" w:hAnsi="Tahoma"/>
          <w:sz w:val="24"/>
          <w:szCs w:val="20"/>
        </w:rPr>
        <w:t xml:space="preserve">           </w:t>
      </w:r>
    </w:p>
    <w:p>
      <w:pPr>
        <w:spacing w:line="440" w:lineRule="exact"/>
        <w:ind w:left="4545" w:leftChars="850" w:hanging="2760" w:hangingChars="1150"/>
        <w:jc w:val="left"/>
        <w:rPr>
          <w:rFonts w:ascii="Tahoma" w:hAnsi="Tahoma"/>
          <w:sz w:val="24"/>
          <w:szCs w:val="20"/>
        </w:rPr>
      </w:pPr>
      <w:r>
        <w:rPr>
          <w:rFonts w:hint="eastAsia" w:ascii="Tahoma" w:hAnsi="Tahoma"/>
          <w:sz w:val="24"/>
          <w:szCs w:val="20"/>
        </w:rPr>
        <w:t xml:space="preserve">              采购代理机构：广西坤珍建设项目管理咨询有限公司  </w:t>
      </w:r>
      <w:r>
        <w:rPr>
          <w:rFonts w:ascii="Tahoma" w:hAnsi="Tahoma"/>
          <w:sz w:val="24"/>
          <w:szCs w:val="20"/>
        </w:rPr>
        <w:t xml:space="preserve">                                    </w:t>
      </w:r>
      <w:r>
        <w:rPr>
          <w:rFonts w:hint="eastAsia" w:ascii="Tahoma" w:hAnsi="Tahoma"/>
          <w:sz w:val="24"/>
          <w:szCs w:val="20"/>
        </w:rPr>
        <w:t xml:space="preserve">            2020年  </w:t>
      </w:r>
      <w:r>
        <w:rPr>
          <w:rFonts w:hint="eastAsia" w:ascii="Tahoma" w:hAnsi="Tahoma"/>
          <w:sz w:val="24"/>
          <w:szCs w:val="20"/>
          <w:lang w:val="en-US" w:eastAsia="zh-CN"/>
        </w:rPr>
        <w:t>11</w:t>
      </w:r>
      <w:r>
        <w:rPr>
          <w:rFonts w:hint="eastAsia" w:ascii="Tahoma" w:hAnsi="Tahoma"/>
          <w:sz w:val="24"/>
          <w:szCs w:val="20"/>
        </w:rPr>
        <w:t xml:space="preserve">   月  </w:t>
      </w:r>
      <w:r>
        <w:rPr>
          <w:rFonts w:hint="eastAsia" w:ascii="Tahoma" w:hAnsi="Tahoma"/>
          <w:sz w:val="24"/>
          <w:szCs w:val="20"/>
          <w:lang w:val="en-US" w:eastAsia="zh-CN"/>
        </w:rPr>
        <w:t>3</w:t>
      </w:r>
      <w:r>
        <w:rPr>
          <w:rFonts w:hint="eastAsia" w:ascii="Tahoma" w:hAnsi="Tahoma"/>
          <w:sz w:val="24"/>
          <w:szCs w:val="20"/>
        </w:rPr>
        <w:t xml:space="preserve">   日</w:t>
      </w:r>
    </w:p>
    <w:p>
      <w:pPr>
        <w:spacing w:line="440" w:lineRule="exact"/>
        <w:ind w:left="4305" w:leftChars="850" w:hanging="2520" w:hangingChars="1050"/>
        <w:jc w:val="left"/>
        <w:rPr>
          <w:rFonts w:ascii="Tahoma" w:hAnsi="Tahoma"/>
          <w:sz w:val="24"/>
          <w:szCs w:val="20"/>
        </w:rPr>
        <w:sectPr>
          <w:footerReference r:id="rId4" w:type="default"/>
          <w:pgSz w:w="11906" w:h="16838"/>
          <w:pgMar w:top="1134" w:right="1304" w:bottom="1134" w:left="1304" w:header="680" w:footer="992" w:gutter="0"/>
          <w:pgNumType w:start="1"/>
          <w:cols w:space="720" w:num="1"/>
          <w:docGrid w:type="lines" w:linePitch="312" w:charSpace="0"/>
        </w:sectPr>
      </w:pPr>
    </w:p>
    <w:p>
      <w:pPr>
        <w:pStyle w:val="3"/>
        <w:spacing w:before="0" w:line="360" w:lineRule="exact"/>
        <w:ind w:firstLine="3213" w:firstLineChars="1000"/>
        <w:rPr>
          <w:rFonts w:ascii="宋体" w:hAnsi="宋体" w:cs="宋体"/>
          <w:sz w:val="32"/>
          <w:szCs w:val="32"/>
        </w:rPr>
      </w:pPr>
    </w:p>
    <w:p>
      <w:pPr>
        <w:pStyle w:val="3"/>
        <w:spacing w:before="0" w:line="360" w:lineRule="exact"/>
        <w:ind w:firstLine="2249" w:firstLineChars="700"/>
        <w:rPr>
          <w:rFonts w:ascii="宋体" w:hAnsi="宋体" w:cs="宋体"/>
          <w:sz w:val="32"/>
          <w:szCs w:val="32"/>
        </w:rPr>
      </w:pPr>
      <w:bookmarkStart w:id="5" w:name="_Toc28930"/>
      <w:bookmarkStart w:id="6" w:name="_Toc11888"/>
      <w:bookmarkStart w:id="7" w:name="_Toc334083880"/>
      <w:r>
        <w:rPr>
          <w:rFonts w:hint="eastAsia" w:ascii="宋体" w:hAnsi="宋体" w:cs="宋体"/>
          <w:sz w:val="32"/>
          <w:szCs w:val="32"/>
        </w:rPr>
        <w:t>第二章  招标项目采购需求</w:t>
      </w:r>
      <w:bookmarkEnd w:id="5"/>
      <w:bookmarkEnd w:id="6"/>
      <w:bookmarkEnd w:id="7"/>
    </w:p>
    <w:p>
      <w:pPr>
        <w:rPr>
          <w:sz w:val="24"/>
        </w:rPr>
      </w:pPr>
    </w:p>
    <w:p>
      <w:pPr>
        <w:spacing w:line="400" w:lineRule="exact"/>
        <w:ind w:left="359" w:leftChars="171" w:right="210" w:rightChars="100" w:firstLine="482" w:firstLineChars="200"/>
        <w:jc w:val="left"/>
        <w:rPr>
          <w:rFonts w:ascii="宋体" w:hAnsi="宋体" w:cs="宋体"/>
          <w:sz w:val="24"/>
        </w:rPr>
      </w:pPr>
      <w:r>
        <w:rPr>
          <w:rFonts w:hint="eastAsia" w:ascii="宋体" w:hAnsi="宋体" w:cs="宋体"/>
          <w:b/>
          <w:sz w:val="24"/>
        </w:rPr>
        <w:t>说明：</w:t>
      </w:r>
    </w:p>
    <w:p>
      <w:pPr>
        <w:spacing w:line="400" w:lineRule="exact"/>
        <w:ind w:left="359" w:leftChars="171" w:right="210" w:rightChars="100" w:firstLine="482" w:firstLineChars="200"/>
        <w:jc w:val="left"/>
        <w:rPr>
          <w:rFonts w:ascii="宋体" w:hAnsi="宋体" w:cs="宋体"/>
          <w:b/>
          <w:sz w:val="24"/>
        </w:rPr>
      </w:pPr>
      <w:r>
        <w:rPr>
          <w:rFonts w:hint="eastAsia" w:ascii="宋体" w:hAnsi="宋体" w:cs="宋体"/>
          <w:b/>
          <w:sz w:val="24"/>
        </w:rPr>
        <w:t>1、本一览表中的品牌型号、技术参数及其性能（配置）仅起参考作用，投标人可选用其他品牌型号替代，但这些替代的品牌型号要实质上相当于或优于参考品牌型号及其技术参数性能（配置）要求。</w:t>
      </w:r>
    </w:p>
    <w:p>
      <w:pPr>
        <w:spacing w:line="400" w:lineRule="exact"/>
        <w:ind w:left="359" w:leftChars="171" w:right="210" w:rightChars="100" w:firstLine="482" w:firstLineChars="200"/>
        <w:jc w:val="left"/>
        <w:rPr>
          <w:rFonts w:ascii="宋体" w:hAnsi="宋体" w:cs="宋体"/>
          <w:b/>
          <w:sz w:val="24"/>
        </w:rPr>
      </w:pPr>
      <w:r>
        <w:rPr>
          <w:rFonts w:hint="eastAsia" w:ascii="宋体" w:hAnsi="宋体" w:cs="宋体"/>
          <w:b/>
          <w:sz w:val="24"/>
        </w:rPr>
        <w:t>2、凡在技术参数及其性能（配置）要求中表述为“标配”或“标准标配”的设备，投标供应商应在投标报价表中将其标配参数详细列明，否则评审小组有权认定为投标无效。</w:t>
      </w:r>
    </w:p>
    <w:p>
      <w:pPr>
        <w:spacing w:line="400" w:lineRule="exact"/>
        <w:ind w:left="359" w:leftChars="171" w:right="210" w:rightChars="100" w:firstLine="482" w:firstLineChars="200"/>
        <w:jc w:val="left"/>
        <w:rPr>
          <w:rFonts w:ascii="宋体" w:hAnsi="宋体" w:cs="宋体"/>
          <w:b/>
          <w:sz w:val="24"/>
        </w:rPr>
      </w:pPr>
      <w:r>
        <w:rPr>
          <w:rFonts w:hint="eastAsia" w:ascii="宋体" w:hAnsi="宋体" w:cs="宋体"/>
          <w:b/>
          <w:sz w:val="24"/>
        </w:rPr>
        <w:t>3、若采购货物属于进口产品的，本次采购将优先采购向我国企业转让技术、与我国企业签订消化吸收再创新方案的供应商的进口产品。</w:t>
      </w:r>
    </w:p>
    <w:p>
      <w:pPr>
        <w:spacing w:line="400" w:lineRule="exact"/>
        <w:ind w:left="359" w:leftChars="171" w:right="210" w:rightChars="100" w:firstLine="482" w:firstLineChars="200"/>
        <w:jc w:val="left"/>
        <w:rPr>
          <w:rFonts w:ascii="宋体" w:hAnsi="宋体" w:cs="宋体"/>
          <w:b/>
          <w:sz w:val="24"/>
        </w:rPr>
      </w:pPr>
      <w:r>
        <w:rPr>
          <w:rFonts w:hint="eastAsia" w:ascii="宋体" w:hAnsi="宋体" w:cs="宋体"/>
          <w:b/>
          <w:sz w:val="24"/>
        </w:rPr>
        <w:t>4、若投标产品为进口产品的，必须提供进口产品合法手续有效证明。</w:t>
      </w:r>
    </w:p>
    <w:p>
      <w:pPr>
        <w:spacing w:line="400" w:lineRule="exact"/>
        <w:ind w:left="359" w:leftChars="171" w:right="210" w:rightChars="100" w:firstLine="482" w:firstLineChars="200"/>
        <w:jc w:val="left"/>
        <w:rPr>
          <w:rFonts w:ascii="宋体" w:hAnsi="宋体" w:cs="宋体"/>
          <w:b/>
          <w:sz w:val="24"/>
        </w:rPr>
        <w:sectPr>
          <w:footerReference r:id="rId6" w:type="first"/>
          <w:footerReference r:id="rId5" w:type="default"/>
          <w:pgSz w:w="11906" w:h="16838"/>
          <w:pgMar w:top="1134" w:right="1247" w:bottom="1134" w:left="1247" w:header="851" w:footer="992" w:gutter="0"/>
          <w:cols w:space="720" w:num="1"/>
          <w:titlePg/>
          <w:docGrid w:linePitch="312" w:charSpace="0"/>
        </w:sectPr>
      </w:pPr>
    </w:p>
    <w:p>
      <w:pPr>
        <w:ind w:firstLine="4698" w:firstLineChars="900"/>
        <w:outlineLvl w:val="0"/>
        <w:rPr>
          <w:rFonts w:ascii="宋体" w:hAnsi="宋体" w:cs="宋体"/>
          <w:b/>
          <w:bCs/>
          <w:sz w:val="52"/>
          <w:szCs w:val="52"/>
        </w:rPr>
      </w:pPr>
      <w:bookmarkStart w:id="8" w:name="_Toc22947"/>
      <w:r>
        <w:rPr>
          <w:rFonts w:hint="eastAsia" w:ascii="宋体" w:hAnsi="宋体" w:cs="宋体"/>
          <w:b/>
          <w:bCs/>
          <w:sz w:val="52"/>
          <w:szCs w:val="52"/>
        </w:rPr>
        <w:t>货物需求一览表</w:t>
      </w:r>
      <w:bookmarkEnd w:id="8"/>
    </w:p>
    <w:p>
      <w:pPr>
        <w:outlineLvl w:val="0"/>
        <w:rPr>
          <w:rFonts w:ascii="宋体" w:hAnsi="宋体" w:cs="宋体"/>
          <w:b/>
          <w:bCs/>
          <w:sz w:val="36"/>
          <w:szCs w:val="36"/>
        </w:rPr>
      </w:pPr>
      <w:bookmarkStart w:id="9" w:name="_Toc311"/>
      <w:r>
        <w:rPr>
          <w:rFonts w:hint="eastAsia" w:ascii="宋体" w:hAnsi="宋体" w:cs="宋体"/>
          <w:b/>
          <w:bCs/>
          <w:sz w:val="36"/>
          <w:szCs w:val="36"/>
        </w:rPr>
        <w:t>1分标</w:t>
      </w:r>
      <w:bookmarkEnd w:id="9"/>
      <w:r>
        <w:rPr>
          <w:rFonts w:hint="eastAsia" w:ascii="宋体" w:hAnsi="宋体" w:cs="宋体"/>
          <w:b/>
          <w:bCs/>
          <w:sz w:val="36"/>
          <w:szCs w:val="36"/>
        </w:rPr>
        <w:t>：教育科学学院多功能展厅建设项目采购</w:t>
      </w:r>
    </w:p>
    <w:tbl>
      <w:tblPr>
        <w:tblStyle w:val="23"/>
        <w:tblW w:w="147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1442"/>
        <w:gridCol w:w="1363"/>
        <w:gridCol w:w="9645"/>
        <w:gridCol w:w="735"/>
        <w:gridCol w:w="7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808" w:type="dxa"/>
            <w:vAlign w:val="center"/>
          </w:tcPr>
          <w:p>
            <w:pPr>
              <w:widowControl/>
              <w:jc w:val="center"/>
              <w:textAlignment w:val="center"/>
              <w:rPr>
                <w:rFonts w:ascii="宋体" w:hAnsi="宋体" w:cs="宋体"/>
                <w:b/>
                <w:bCs/>
                <w:sz w:val="36"/>
                <w:szCs w:val="36"/>
              </w:rPr>
            </w:pPr>
            <w:r>
              <w:rPr>
                <w:rFonts w:hint="eastAsia" w:ascii="宋体" w:hAnsi="宋体" w:cs="宋体"/>
                <w:b/>
                <w:bCs/>
                <w:color w:val="000000"/>
                <w:kern w:val="0"/>
                <w:sz w:val="22"/>
                <w:szCs w:val="22"/>
                <w:lang w:bidi="ar"/>
              </w:rPr>
              <w:t>序号</w:t>
            </w:r>
          </w:p>
        </w:tc>
        <w:tc>
          <w:tcPr>
            <w:tcW w:w="1442" w:type="dxa"/>
            <w:vAlign w:val="center"/>
          </w:tcPr>
          <w:p>
            <w:pPr>
              <w:widowControl/>
              <w:jc w:val="center"/>
              <w:textAlignment w:val="center"/>
              <w:rPr>
                <w:rFonts w:ascii="宋体" w:hAnsi="宋体" w:cs="宋体"/>
                <w:b/>
                <w:bCs/>
                <w:sz w:val="36"/>
                <w:szCs w:val="36"/>
              </w:rPr>
            </w:pPr>
            <w:r>
              <w:rPr>
                <w:rFonts w:hint="eastAsia" w:ascii="宋体" w:hAnsi="宋体" w:cs="宋体"/>
                <w:b/>
                <w:bCs/>
                <w:color w:val="000000"/>
                <w:kern w:val="0"/>
                <w:sz w:val="22"/>
                <w:szCs w:val="22"/>
                <w:lang w:bidi="ar"/>
              </w:rPr>
              <w:t>物品名称</w:t>
            </w:r>
          </w:p>
        </w:tc>
        <w:tc>
          <w:tcPr>
            <w:tcW w:w="1363" w:type="dxa"/>
            <w:vAlign w:val="center"/>
          </w:tcPr>
          <w:p>
            <w:pPr>
              <w:widowControl/>
              <w:jc w:val="center"/>
              <w:textAlignment w:val="center"/>
              <w:rPr>
                <w:rFonts w:ascii="宋体" w:hAnsi="宋体" w:cs="宋体"/>
                <w:b/>
                <w:bCs/>
                <w:sz w:val="36"/>
                <w:szCs w:val="36"/>
              </w:rPr>
            </w:pPr>
            <w:r>
              <w:rPr>
                <w:rFonts w:hint="eastAsia" w:ascii="宋体" w:hAnsi="宋体" w:cs="宋体"/>
                <w:b/>
                <w:bCs/>
                <w:color w:val="000000"/>
                <w:kern w:val="0"/>
                <w:sz w:val="22"/>
                <w:szCs w:val="22"/>
                <w:lang w:bidi="ar"/>
              </w:rPr>
              <w:t>参考品牌</w:t>
            </w:r>
            <w:r>
              <w:rPr>
                <w:rFonts w:hint="eastAsia" w:ascii="宋体" w:hAnsi="宋体" w:cs="宋体"/>
                <w:b/>
                <w:bCs/>
                <w:color w:val="000000"/>
                <w:kern w:val="0"/>
                <w:sz w:val="22"/>
                <w:szCs w:val="22"/>
                <w:lang w:bidi="ar"/>
              </w:rPr>
              <w:br w:type="textWrapping"/>
            </w:r>
            <w:r>
              <w:rPr>
                <w:rFonts w:hint="eastAsia" w:ascii="宋体" w:hAnsi="宋体" w:cs="宋体"/>
                <w:b/>
                <w:bCs/>
                <w:color w:val="000000"/>
                <w:kern w:val="0"/>
                <w:sz w:val="22"/>
                <w:szCs w:val="22"/>
                <w:lang w:bidi="ar"/>
              </w:rPr>
              <w:t>型号、规格</w:t>
            </w:r>
          </w:p>
        </w:tc>
        <w:tc>
          <w:tcPr>
            <w:tcW w:w="9645" w:type="dxa"/>
            <w:vAlign w:val="center"/>
          </w:tcPr>
          <w:p>
            <w:pPr>
              <w:widowControl/>
              <w:jc w:val="center"/>
              <w:textAlignment w:val="center"/>
              <w:rPr>
                <w:rFonts w:ascii="宋体" w:hAnsi="宋体" w:cs="宋体"/>
                <w:b/>
                <w:bCs/>
                <w:sz w:val="36"/>
                <w:szCs w:val="36"/>
              </w:rPr>
            </w:pPr>
            <w:r>
              <w:rPr>
                <w:rFonts w:hint="eastAsia" w:ascii="宋体" w:hAnsi="宋体" w:cs="宋体"/>
                <w:b/>
                <w:bCs/>
                <w:color w:val="000000"/>
                <w:kern w:val="0"/>
                <w:sz w:val="22"/>
                <w:szCs w:val="22"/>
                <w:lang w:bidi="ar"/>
              </w:rPr>
              <w:t>技术参数、性能指标要求</w:t>
            </w:r>
          </w:p>
        </w:tc>
        <w:tc>
          <w:tcPr>
            <w:tcW w:w="735" w:type="dxa"/>
            <w:vAlign w:val="center"/>
          </w:tcPr>
          <w:p>
            <w:pPr>
              <w:widowControl/>
              <w:jc w:val="center"/>
              <w:textAlignment w:val="center"/>
              <w:rPr>
                <w:rFonts w:ascii="宋体" w:hAnsi="宋体" w:cs="宋体"/>
                <w:b/>
                <w:bCs/>
                <w:sz w:val="36"/>
                <w:szCs w:val="36"/>
              </w:rPr>
            </w:pPr>
            <w:r>
              <w:rPr>
                <w:rFonts w:hint="eastAsia" w:ascii="宋体" w:hAnsi="宋体" w:cs="宋体"/>
                <w:b/>
                <w:bCs/>
                <w:color w:val="000000"/>
                <w:kern w:val="0"/>
                <w:sz w:val="22"/>
                <w:szCs w:val="22"/>
                <w:lang w:bidi="ar"/>
              </w:rPr>
              <w:t>单位</w:t>
            </w:r>
          </w:p>
        </w:tc>
        <w:tc>
          <w:tcPr>
            <w:tcW w:w="793" w:type="dxa"/>
            <w:vAlign w:val="center"/>
          </w:tcPr>
          <w:p>
            <w:pPr>
              <w:widowControl/>
              <w:jc w:val="center"/>
              <w:textAlignment w:val="center"/>
              <w:rPr>
                <w:rFonts w:ascii="宋体" w:hAnsi="宋体" w:cs="宋体"/>
                <w:b/>
                <w:bCs/>
                <w:sz w:val="36"/>
                <w:szCs w:val="36"/>
              </w:rPr>
            </w:pPr>
            <w:r>
              <w:rPr>
                <w:rFonts w:hint="eastAsia" w:ascii="宋体" w:hAnsi="宋体" w:cs="宋体"/>
                <w:b/>
                <w:bCs/>
                <w:color w:val="000000"/>
                <w:kern w:val="0"/>
                <w:sz w:val="22"/>
                <w:szCs w:val="22"/>
                <w:lang w:bidi="ar"/>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808"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2"/>
                <w:szCs w:val="22"/>
                <w:lang w:bidi="ar"/>
              </w:rPr>
              <w:t>1</w:t>
            </w:r>
          </w:p>
        </w:tc>
        <w:tc>
          <w:tcPr>
            <w:tcW w:w="1442" w:type="dxa"/>
            <w:vAlign w:val="center"/>
          </w:tcPr>
          <w:p>
            <w:pPr>
              <w:widowControl/>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有源全频扬声器</w:t>
            </w:r>
          </w:p>
        </w:tc>
        <w:tc>
          <w:tcPr>
            <w:tcW w:w="1363"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JBL、Meyersound、L-ACOUSTICS或同档次品牌  DH-PRX835-W</w:t>
            </w:r>
          </w:p>
        </w:tc>
        <w:tc>
          <w:tcPr>
            <w:tcW w:w="9645" w:type="dxa"/>
            <w:vAlign w:val="center"/>
          </w:tcPr>
          <w:p>
            <w:pPr>
              <w:widowControl/>
              <w:jc w:val="left"/>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 xml:space="preserve">1、音箱电路：不低于3分频； </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2、单元类型及口径：高音单元不低于37MM，中音单元不低于165MM，低音单元不低于500MM；</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3、内置功放模块，额定功率：不低于1500W；</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4、内置DSP处理器和限幅器，解析度不低于96kHz；</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5、内置WIFI模块，具有iOS®和Android™控件，可实现无线远程控制；</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6、频率响应：优于或等于41-20kHz；</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7、覆盖角度：大于或等于90°x50°；</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 xml:space="preserve">8、单个最大声压级：不少于138dB ；                                                                                                                                                                                      </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9、输入接口：不少于2个平衡XLR/大三芯，不少于2个非平衡RCA；</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10、供货前必须提供产品总代理或总经销商针对本项目的售后服务承诺书；</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★11、投标时提供本产品由中华人民共和国工业和信息化部颁发的无线电发射设备核准证证书复印件（无委会证书）；</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 xml:space="preserve">12、签合同前必须提供音箱样品进行现场测试，通过箱体内置WIFI模块与IPAD进行一对一地址锁定，并调试音箱内部DSP。                    </w:t>
            </w:r>
          </w:p>
        </w:tc>
        <w:tc>
          <w:tcPr>
            <w:tcW w:w="735"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只</w:t>
            </w:r>
          </w:p>
        </w:tc>
        <w:tc>
          <w:tcPr>
            <w:tcW w:w="793"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808"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2"/>
                <w:szCs w:val="22"/>
                <w:lang w:bidi="ar"/>
              </w:rPr>
              <w:t>2</w:t>
            </w:r>
          </w:p>
        </w:tc>
        <w:tc>
          <w:tcPr>
            <w:tcW w:w="1442" w:type="dxa"/>
            <w:vAlign w:val="center"/>
          </w:tcPr>
          <w:p>
            <w:pPr>
              <w:widowControl/>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有源超低频扬声器</w:t>
            </w:r>
          </w:p>
        </w:tc>
        <w:tc>
          <w:tcPr>
            <w:tcW w:w="1363"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JBL、Meyersound、L-ACOUSTICS或同档次品牌 PRX-818XLFX-DH</w:t>
            </w:r>
          </w:p>
        </w:tc>
        <w:tc>
          <w:tcPr>
            <w:tcW w:w="9645" w:type="dxa"/>
            <w:vAlign w:val="center"/>
          </w:tcPr>
          <w:p>
            <w:pPr>
              <w:widowControl/>
              <w:jc w:val="left"/>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1、单元类型及口径：低音单元不低于600MM；</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2、内置功放模块，额定功率：不低于1500W；</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 xml:space="preserve">3、内置DSP处理器和限幅器，解析度不低于96kHz ； </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4、内置WIFI模块，具有iOS®和Android™控件，可实现无线远程控制；</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5、频率响应：优于或等于30-103Hz；</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 xml:space="preserve">6、单个最大声压级：不少于134dB；                                                                                                                                                                                       </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7、输入接口：不少于2个平衡XLR/大三芯，不少于2个非平衡RCA；</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8、供货前必须提供产品总代理或总经销商针对本项目的售后服务承诺书；</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★9、投标时提供本产品由中华人民共和国工业和信息化部颁发的无线电发射设备核准证证书复印件（无委会证书）；</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 xml:space="preserve">10、签合同前必须提供音箱样品进行现场测试，通过箱体内置WIFI模块与IPAD进行一对一地址锁定，并调试音箱内部DSP。                    </w:t>
            </w:r>
          </w:p>
        </w:tc>
        <w:tc>
          <w:tcPr>
            <w:tcW w:w="735"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台</w:t>
            </w:r>
          </w:p>
        </w:tc>
        <w:tc>
          <w:tcPr>
            <w:tcW w:w="793"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808" w:type="dxa"/>
            <w:vAlign w:val="center"/>
          </w:tcPr>
          <w:p>
            <w:pPr>
              <w:widowControl/>
              <w:jc w:val="center"/>
              <w:textAlignment w:val="center"/>
              <w:rPr>
                <w:rFonts w:ascii="宋体" w:hAnsi="宋体" w:cs="宋体"/>
                <w:color w:val="000000"/>
                <w:kern w:val="0"/>
                <w:sz w:val="22"/>
                <w:szCs w:val="22"/>
                <w:lang w:bidi="ar"/>
              </w:rPr>
            </w:pPr>
          </w:p>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2"/>
                <w:szCs w:val="22"/>
                <w:lang w:bidi="ar"/>
              </w:rPr>
              <w:t>3</w:t>
            </w:r>
          </w:p>
        </w:tc>
        <w:tc>
          <w:tcPr>
            <w:tcW w:w="1442" w:type="dxa"/>
            <w:vAlign w:val="center"/>
          </w:tcPr>
          <w:p>
            <w:pPr>
              <w:widowControl/>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舞台返听扬声器</w:t>
            </w:r>
          </w:p>
        </w:tc>
        <w:tc>
          <w:tcPr>
            <w:tcW w:w="1363"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JBL、Meyersound、L-ACOUSTICS或同档次品牌 PRX-812W-DH</w:t>
            </w:r>
          </w:p>
        </w:tc>
        <w:tc>
          <w:tcPr>
            <w:tcW w:w="9645" w:type="dxa"/>
            <w:vAlign w:val="center"/>
          </w:tcPr>
          <w:p>
            <w:pPr>
              <w:widowControl/>
              <w:jc w:val="left"/>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1、音箱电路：不低于2分频；                                                                                                                                                                                                                 2、单元类型及口径：高音单元不低于37MM，中低音单元不低于400MM；</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3、内置功放模块，额定功率：不低于1500W                                                                                                                                                                                              4、内置DSP处理器和限幅器，解析度不低于96kHz                                                                                                                                                                                                                                                                   5、内置WIFI模块，具有iOS®和Android™控件，可实现无线远程控制；</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6、频率响应：优于或等于53-20kHz；</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7、覆盖角度：大于或等于90°x50°；</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 xml:space="preserve">8、单个最大声压级：不少于135dB                                                                                                                                                                                       </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9、输入接口：不少于2个平衡XLR/大三芯，不少于2个非平衡RCA；</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10、供货前必须提供产品总代理或总经销商针对本项目的售后服务承诺书；</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★11、投标时提供本产品由中华人民共和国工业和信息化部颁发的无线电发射设备核准证证书复印件（无委会证书）；</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 xml:space="preserve">12、签合同前必须提供音箱样品进行现场测试，通过箱体内置WIFI模块与IPAD进行一对一地址锁定，并调试音箱内部DSP。                                                                                                                        </w:t>
            </w:r>
          </w:p>
        </w:tc>
        <w:tc>
          <w:tcPr>
            <w:tcW w:w="735"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台</w:t>
            </w:r>
          </w:p>
        </w:tc>
        <w:tc>
          <w:tcPr>
            <w:tcW w:w="793"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808"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2"/>
                <w:szCs w:val="22"/>
                <w:lang w:bidi="ar"/>
              </w:rPr>
              <w:t>4</w:t>
            </w:r>
          </w:p>
        </w:tc>
        <w:tc>
          <w:tcPr>
            <w:tcW w:w="1442" w:type="dxa"/>
            <w:vAlign w:val="center"/>
          </w:tcPr>
          <w:p>
            <w:pPr>
              <w:widowControl/>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32路输入数字调音台</w:t>
            </w:r>
          </w:p>
        </w:tc>
        <w:tc>
          <w:tcPr>
            <w:tcW w:w="1363"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QSC、YAMAHA、DiGiCo、Midas或同档次以上品牌 TOUCHMIX-30 PRO</w:t>
            </w:r>
          </w:p>
        </w:tc>
        <w:tc>
          <w:tcPr>
            <w:tcW w:w="9645" w:type="dxa"/>
            <w:vAlign w:val="center"/>
          </w:tcPr>
          <w:p>
            <w:pPr>
              <w:widowControl/>
              <w:jc w:val="left"/>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1、具有电容式多点触控屏幕，显示屏不小于 10寸；</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2、总输入通道数：不少于32路；</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3、麦克风/线路输入：不少于20个Mic/Line，XLR; 不少于4个Mic/Line，XLR/TRS 组合，具有48V幻象供电；</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4、线路通道不少于6个；</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5、具有立体声USB MP3 回放；</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6、具有对讲；</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7、输入通道具有均衡，高通和低通滤波器，门限，压缩器。门限、压缩，延时；</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8、输出通道数：不少于16路；</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9、输出通道具有1/3倍频程图示均衡器、6段参量均衡、可变高低通滤波器、12段反馈抑制滤波器、压缩限幅、延时；</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10、具有DAW多轨硬盘录音，轨道数量不少于32 x 32轨；</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11、DCA编组不少于8个；</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12、静音编组不少于8个；</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13、效果器不少于6个专业效果模块；</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14、具有实时分析仪 (RTA) ；</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15、参数预存不少于99个用户场景预存、不少于120个出厂参数预存、不少于99个用户参数预存；</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16、数字端口不少于2个USB、1个RJ-45端口；</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17、具有iOS®和Android™控件，可实现无线远程控制；</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18、采样率：可选 44.1 kHz 或 48 kHz；</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19、内部处理不低于32-bit ﬂoating point；</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20、THD不低于0.005%, +4 dBu; 20 Hz-20 kHz、统一增益、任何输入到输出；</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21、频响不低于20 Hz-20 kHz +/-0.5 dB、任何输入到输出；</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22、动态范围不低于105 dB；</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23、等效输入噪声不低于-126 dBu；</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24、残余输出噪声不低于-86 dBu；</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25、串扰不低于-80 dB；</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26、信噪比不低于-94 dB；</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27、增益 (麦克风输入)不低于75 dB (60 dB 模拟、15 dB 数字)                                                                                                                                                              28、供货前必须提供产品总代理或总经销商针对本项目的售后服务承诺书；</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29、签合同前必须提供调音台样品进行现场测试，通过内置WIFI模块与IPAD进行一对一地址锁定，并调试内部DSP。</w:t>
            </w:r>
          </w:p>
        </w:tc>
        <w:tc>
          <w:tcPr>
            <w:tcW w:w="735"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台</w:t>
            </w:r>
          </w:p>
        </w:tc>
        <w:tc>
          <w:tcPr>
            <w:tcW w:w="793"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808"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2"/>
                <w:szCs w:val="22"/>
                <w:lang w:bidi="ar"/>
              </w:rPr>
              <w:t>5</w:t>
            </w:r>
          </w:p>
        </w:tc>
        <w:tc>
          <w:tcPr>
            <w:tcW w:w="1442" w:type="dxa"/>
            <w:vAlign w:val="center"/>
          </w:tcPr>
          <w:p>
            <w:pPr>
              <w:widowControl/>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两通道无线手持话筒套装</w:t>
            </w:r>
          </w:p>
        </w:tc>
        <w:tc>
          <w:tcPr>
            <w:tcW w:w="1363"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BBS、SHURE、森海塞尔、AKG或同档次以上品牌  GR-400S</w:t>
            </w:r>
          </w:p>
        </w:tc>
        <w:tc>
          <w:tcPr>
            <w:tcW w:w="9645" w:type="dxa"/>
            <w:vAlign w:val="center"/>
          </w:tcPr>
          <w:p>
            <w:pPr>
              <w:widowControl/>
              <w:jc w:val="left"/>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1、具有空中落地静音功能，有效保护音响设备；</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2、具有自动搜频功能；</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3、具有摇一摇对频、红外对频功能；</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4、具有主机显示手持电量监控功能；</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5、具有数字导频ID码锁定；                                                                                                                                                                6、接收机技术参数：信号信噪比:≥50dB，频率稳定度:≥±10ppm，综合频率响应：≥50Hz~18kHz，接收方式:超外差二次变频，分集方式:真分集，接收灵敏度:≥-95dBm，音频输出:平衡输出和混合输出，发射功率:3-30mW可调，调制方式:调频（FM），电池规格:5号电池2节；</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7、发射手持技术参数：频道总数:≥200CH，手持功率：30mW，发射方式：CPU控制载波生成+导频识别码生成，频率稳定度:≥±4KHz，显示方式：LCD+多色彩背光屏，音头类型：动圈式。</w:t>
            </w:r>
          </w:p>
        </w:tc>
        <w:tc>
          <w:tcPr>
            <w:tcW w:w="735"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套</w:t>
            </w:r>
          </w:p>
        </w:tc>
        <w:tc>
          <w:tcPr>
            <w:tcW w:w="793"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08"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2"/>
                <w:szCs w:val="22"/>
                <w:lang w:bidi="ar"/>
              </w:rPr>
              <w:t>6</w:t>
            </w:r>
          </w:p>
        </w:tc>
        <w:tc>
          <w:tcPr>
            <w:tcW w:w="1442" w:type="dxa"/>
            <w:vAlign w:val="center"/>
          </w:tcPr>
          <w:p>
            <w:pPr>
              <w:widowControl/>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两通道无线头戴话筒套装</w:t>
            </w:r>
          </w:p>
        </w:tc>
        <w:tc>
          <w:tcPr>
            <w:tcW w:w="1363"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BBS、SHURE、森海塞尔、AKG或同档次以上品牌 GR-400T</w:t>
            </w:r>
          </w:p>
        </w:tc>
        <w:tc>
          <w:tcPr>
            <w:tcW w:w="9645" w:type="dxa"/>
            <w:vAlign w:val="center"/>
          </w:tcPr>
          <w:p>
            <w:pPr>
              <w:widowControl/>
              <w:jc w:val="left"/>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1、具有空中落地静音功能，有效保护音响设备；</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2、具有自动搜频功能；</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3、具有摇一摇对频、红外对频功能；</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4、具有主机显示手持电量监控功能；</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5、具有数字导频ID码锁定；                                                                                                                                                                6、接收机技术参数：信号信噪比:≥50dB，频率稳定度:≥±10ppm，综合频率响应：≥50Hz~18kHz，接收方式:超外差二次变频，分集方式:真分集，接收灵敏度:≥-95dBm，音频输出:平衡输出和混合输出，发射功率:3-30mW可调，调制方式:调频（FM），电池规格:5号电池2节。</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7、腰包技术参数：频道总数:≥200CH，手持功率：30mW，发射方式：CPU控制载波生成+导频识别码生成，频率稳定度:≥±4KHz，显示方式：LCD+多色彩背光屏，音头类型:电容式，电池规格:锂电池 3.7V 1700mAh，满电工作时间:8-12小时。</w:t>
            </w:r>
          </w:p>
        </w:tc>
        <w:tc>
          <w:tcPr>
            <w:tcW w:w="735"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套</w:t>
            </w:r>
          </w:p>
        </w:tc>
        <w:tc>
          <w:tcPr>
            <w:tcW w:w="793"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808"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2"/>
                <w:szCs w:val="22"/>
                <w:lang w:bidi="ar"/>
              </w:rPr>
              <w:t>7</w:t>
            </w:r>
          </w:p>
        </w:tc>
        <w:tc>
          <w:tcPr>
            <w:tcW w:w="1442" w:type="dxa"/>
            <w:vAlign w:val="center"/>
          </w:tcPr>
          <w:p>
            <w:pPr>
              <w:widowControl/>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四通道天线分配套装</w:t>
            </w:r>
          </w:p>
        </w:tc>
        <w:tc>
          <w:tcPr>
            <w:tcW w:w="1363"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BBS、SHURE、森海塞尔、AKG或同档次以上品牌 MA-90</w:t>
            </w:r>
          </w:p>
        </w:tc>
        <w:tc>
          <w:tcPr>
            <w:tcW w:w="9645" w:type="dxa"/>
            <w:vAlign w:val="center"/>
          </w:tcPr>
          <w:p>
            <w:pPr>
              <w:widowControl/>
              <w:jc w:val="left"/>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1、包含1台主机和2片天线。</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2、天线参数：用于UHF频段使用的接收定向天线，超宽频（470MHz-1000 MHz）, 能满足世界各国对无线麦克风电波频段的法规，自带天线放大器，高增益指向特性，输出增益可调，频段：UHF 470-1000 MHz，天线增益：7.5 dBi，驻波比：&lt; 2 : 1，天线3 dB 波速宽 垂直面 90°，天线：120°，阻抗：50Ω，接头；BNC。</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3、主机参数：全金属外壳标准设计结构，带有4个独立输出直流电源（DC12V / 1A），提供多频道接收系统且能排除混频干扰，天线输出连接座可串联另一台的输入连接座，天线输入BNC座有供应信号强波器的电源输出，可直接连接天线强波器，RF输出增益:1dB±1dB，输出三阶交调截取点:+14dBm，噪音指数:&lt; 2 dB。</w:t>
            </w:r>
          </w:p>
        </w:tc>
        <w:tc>
          <w:tcPr>
            <w:tcW w:w="735"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套</w:t>
            </w:r>
          </w:p>
        </w:tc>
        <w:tc>
          <w:tcPr>
            <w:tcW w:w="793"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808"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2"/>
                <w:szCs w:val="22"/>
                <w:lang w:bidi="ar"/>
              </w:rPr>
              <w:t>8</w:t>
            </w:r>
          </w:p>
        </w:tc>
        <w:tc>
          <w:tcPr>
            <w:tcW w:w="1442" w:type="dxa"/>
            <w:vAlign w:val="center"/>
          </w:tcPr>
          <w:p>
            <w:pPr>
              <w:widowControl/>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有线会议话筒</w:t>
            </w:r>
          </w:p>
        </w:tc>
        <w:tc>
          <w:tcPr>
            <w:tcW w:w="1363"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BBS、SHURE、森海塞尔、AKG或同档次以上品牌 H-70</w:t>
            </w:r>
          </w:p>
        </w:tc>
        <w:tc>
          <w:tcPr>
            <w:tcW w:w="9645" w:type="dxa"/>
            <w:vAlign w:val="center"/>
          </w:tcPr>
          <w:p>
            <w:pPr>
              <w:widowControl/>
              <w:jc w:val="left"/>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1、咪芯：驻极体电容式；</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2、灵敏度：-40dBV/Pa；</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3、指向性：心形单指向；</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4、频率响应：不低于20Hz–20KHz；</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5、输出阻抗：280欧姆；</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6、最大声压：不低于140dB，THD&lt;1%；</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7、信噪比：不低于92dB；</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8、电压：幻象直流48V,2mA；</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9、话筒整长：不高于25CM。</w:t>
            </w:r>
          </w:p>
        </w:tc>
        <w:tc>
          <w:tcPr>
            <w:tcW w:w="735"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套</w:t>
            </w:r>
          </w:p>
        </w:tc>
        <w:tc>
          <w:tcPr>
            <w:tcW w:w="793"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808"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2"/>
                <w:szCs w:val="22"/>
                <w:lang w:bidi="ar"/>
              </w:rPr>
              <w:t>9</w:t>
            </w:r>
          </w:p>
        </w:tc>
        <w:tc>
          <w:tcPr>
            <w:tcW w:w="1442" w:type="dxa"/>
            <w:vAlign w:val="center"/>
          </w:tcPr>
          <w:p>
            <w:pPr>
              <w:widowControl/>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点歌系统套装</w:t>
            </w:r>
          </w:p>
        </w:tc>
        <w:tc>
          <w:tcPr>
            <w:tcW w:w="1363"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视易、奥斯丁、雷石或同档次以上品牌D83</w:t>
            </w:r>
          </w:p>
        </w:tc>
        <w:tc>
          <w:tcPr>
            <w:tcW w:w="9645" w:type="dxa"/>
            <w:vAlign w:val="center"/>
          </w:tcPr>
          <w:p>
            <w:pPr>
              <w:widowControl/>
              <w:jc w:val="left"/>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 xml:space="preserve">1、分体式设计，含一个触摸屏不小于21寸，含一个主机不低于3T硬盘容量。                                                             2、内置Wifi模块，支持iPad、手机无线点歌。                                                                                                                                                                                                                                                                                                                           3、正版授权曲库，本地不少于6万首歌曲，云端不少于20万首。                                                                                                                                                                                                    4、接口：不少于HDMI，VGA，立体声R/L，数字音频光纤/同轴，USB2.0，网络LAN                                                                                                                                                            </w:t>
            </w:r>
          </w:p>
        </w:tc>
        <w:tc>
          <w:tcPr>
            <w:tcW w:w="735"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套</w:t>
            </w:r>
          </w:p>
        </w:tc>
        <w:tc>
          <w:tcPr>
            <w:tcW w:w="793"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808" w:type="dxa"/>
            <w:vAlign w:val="center"/>
          </w:tcPr>
          <w:p>
            <w:pPr>
              <w:widowControl/>
              <w:jc w:val="center"/>
              <w:textAlignment w:val="center"/>
              <w:rPr>
                <w:rFonts w:ascii="宋体" w:hAnsi="宋体" w:cs="宋体"/>
                <w:color w:val="000000"/>
                <w:kern w:val="0"/>
                <w:sz w:val="22"/>
                <w:szCs w:val="22"/>
                <w:lang w:bidi="ar"/>
              </w:rPr>
            </w:pPr>
          </w:p>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2"/>
                <w:szCs w:val="22"/>
                <w:lang w:bidi="ar"/>
              </w:rPr>
              <w:t>10</w:t>
            </w:r>
          </w:p>
        </w:tc>
        <w:tc>
          <w:tcPr>
            <w:tcW w:w="1442" w:type="dxa"/>
            <w:vAlign w:val="center"/>
          </w:tcPr>
          <w:p>
            <w:pPr>
              <w:widowControl/>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电源时序分配器</w:t>
            </w:r>
          </w:p>
        </w:tc>
        <w:tc>
          <w:tcPr>
            <w:tcW w:w="1363"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创思特803、贝塔斯瑞、声准或同档次以上品牌</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802</w:t>
            </w:r>
          </w:p>
        </w:tc>
        <w:tc>
          <w:tcPr>
            <w:tcW w:w="9645" w:type="dxa"/>
            <w:vAlign w:val="center"/>
          </w:tcPr>
          <w:p>
            <w:pPr>
              <w:widowControl/>
              <w:jc w:val="left"/>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1、电源限制总功率：≥100-240V，63A；</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2、电源输入接线方式：空气开关压线端≤30mm²线径；</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3、电源开关和过流保护：单相63A空气开关带过流和短路保护；</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4、时序控制输出通道数目：≥8个兼容型电源插座（后面板）；</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5、无时序控制输出通道数目：≥2个兼容型电源插座（前面板）；</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6、每通道可以提供的最大输出电流：音频设备负载＜20A；线性纯阻负载＜10A；</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7、时序控制方式：面板开关控制，外接机械开关控制、外接中控系统控制（DC-5V控制信号）三选一；</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8、时序间隔：1steps；</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9、电压显示：面板电压显示表，实时显示当前市电交流电压(宣示精度1%）；</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10、辅助功能：配备≥2个并联USB接口供夜间USB灯照明及手机充电，输出电流限制≤1A。</w:t>
            </w:r>
          </w:p>
        </w:tc>
        <w:tc>
          <w:tcPr>
            <w:tcW w:w="735"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只</w:t>
            </w:r>
          </w:p>
        </w:tc>
        <w:tc>
          <w:tcPr>
            <w:tcW w:w="793"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0" w:hRule="atLeast"/>
        </w:trPr>
        <w:tc>
          <w:tcPr>
            <w:tcW w:w="808"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2"/>
                <w:szCs w:val="22"/>
                <w:lang w:bidi="ar"/>
              </w:rPr>
              <w:t>11</w:t>
            </w:r>
          </w:p>
        </w:tc>
        <w:tc>
          <w:tcPr>
            <w:tcW w:w="1442" w:type="dxa"/>
            <w:vAlign w:val="center"/>
          </w:tcPr>
          <w:p>
            <w:pPr>
              <w:widowControl/>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机柜</w:t>
            </w:r>
          </w:p>
        </w:tc>
        <w:tc>
          <w:tcPr>
            <w:tcW w:w="1363"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金盾、图腾、3A或同档次以上品牌</w:t>
            </w:r>
          </w:p>
        </w:tc>
        <w:tc>
          <w:tcPr>
            <w:tcW w:w="9645" w:type="dxa"/>
            <w:vAlign w:val="center"/>
          </w:tcPr>
          <w:p>
            <w:pPr>
              <w:widowControl/>
              <w:jc w:val="left"/>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32U，600*800*1610mm。</w:t>
            </w:r>
          </w:p>
        </w:tc>
        <w:tc>
          <w:tcPr>
            <w:tcW w:w="735"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个</w:t>
            </w:r>
          </w:p>
        </w:tc>
        <w:tc>
          <w:tcPr>
            <w:tcW w:w="793"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2" w:hRule="atLeast"/>
        </w:trPr>
        <w:tc>
          <w:tcPr>
            <w:tcW w:w="808"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2"/>
                <w:szCs w:val="22"/>
                <w:lang w:bidi="ar"/>
              </w:rPr>
              <w:t>12</w:t>
            </w:r>
          </w:p>
        </w:tc>
        <w:tc>
          <w:tcPr>
            <w:tcW w:w="1442" w:type="dxa"/>
            <w:vAlign w:val="center"/>
          </w:tcPr>
          <w:p>
            <w:pPr>
              <w:widowControl/>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音频信号线</w:t>
            </w:r>
          </w:p>
        </w:tc>
        <w:tc>
          <w:tcPr>
            <w:tcW w:w="1363"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国标</w:t>
            </w:r>
          </w:p>
        </w:tc>
        <w:tc>
          <w:tcPr>
            <w:tcW w:w="9645" w:type="dxa"/>
            <w:vAlign w:val="center"/>
          </w:tcPr>
          <w:p>
            <w:pPr>
              <w:widowControl/>
              <w:jc w:val="left"/>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 xml:space="preserve">1、规格2×37/0.10；编织屏蔽麦克风线缆，                    </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2、OFC无氧铜丝绞合，聚氯乙烯绝缘，聚氯乙烯护套；                  3、外径：6.0mm，导体截面积：0.3mm²，导体直流电阻：5.9Ω/100m，芯与芯之间的电容：150pF/m， 芯与屏蔽之间的电容：250pF/m。</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 xml:space="preserve">★4、投标时必须提供产品经过CNAS中国合格评定国家认可委员会实验室认可的服务机构的出具的检测报告。 </w:t>
            </w:r>
          </w:p>
        </w:tc>
        <w:tc>
          <w:tcPr>
            <w:tcW w:w="735"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米</w:t>
            </w:r>
          </w:p>
        </w:tc>
        <w:tc>
          <w:tcPr>
            <w:tcW w:w="793"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trPr>
        <w:tc>
          <w:tcPr>
            <w:tcW w:w="808"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2"/>
                <w:szCs w:val="22"/>
                <w:lang w:bidi="ar"/>
              </w:rPr>
              <w:t>13</w:t>
            </w:r>
          </w:p>
        </w:tc>
        <w:tc>
          <w:tcPr>
            <w:tcW w:w="1442" w:type="dxa"/>
            <w:vAlign w:val="center"/>
          </w:tcPr>
          <w:p>
            <w:pPr>
              <w:widowControl/>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工程材料</w:t>
            </w:r>
          </w:p>
        </w:tc>
        <w:tc>
          <w:tcPr>
            <w:tcW w:w="1363"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国标</w:t>
            </w:r>
          </w:p>
        </w:tc>
        <w:tc>
          <w:tcPr>
            <w:tcW w:w="9645" w:type="dxa"/>
            <w:vAlign w:val="center"/>
          </w:tcPr>
          <w:p>
            <w:pPr>
              <w:widowControl/>
              <w:jc w:val="left"/>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音频接插件、多媒体信息盒、PVC阻燃管材等。</w:t>
            </w:r>
          </w:p>
        </w:tc>
        <w:tc>
          <w:tcPr>
            <w:tcW w:w="735"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批</w:t>
            </w:r>
          </w:p>
        </w:tc>
        <w:tc>
          <w:tcPr>
            <w:tcW w:w="793"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08"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2"/>
                <w:szCs w:val="22"/>
                <w:lang w:bidi="ar"/>
              </w:rPr>
              <w:t>14</w:t>
            </w:r>
          </w:p>
        </w:tc>
        <w:tc>
          <w:tcPr>
            <w:tcW w:w="1442" w:type="dxa"/>
            <w:vAlign w:val="center"/>
          </w:tcPr>
          <w:p>
            <w:pPr>
              <w:widowControl/>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LED全彩显示屏</w:t>
            </w:r>
          </w:p>
        </w:tc>
        <w:tc>
          <w:tcPr>
            <w:tcW w:w="1363" w:type="dxa"/>
            <w:vAlign w:val="center"/>
          </w:tcPr>
          <w:p>
            <w:pPr>
              <w:widowControl/>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南普、强力、高科或同档次以上品牌</w:t>
            </w:r>
            <w:r>
              <w:rPr>
                <w:rFonts w:hint="eastAsia" w:ascii="宋体" w:hAnsi="宋体" w:cs="宋体"/>
                <w:b/>
                <w:color w:val="000000"/>
                <w:kern w:val="0"/>
                <w:sz w:val="24"/>
                <w:lang w:bidi="ar"/>
              </w:rPr>
              <w:t xml:space="preserve"> P2.0</w:t>
            </w:r>
          </w:p>
        </w:tc>
        <w:tc>
          <w:tcPr>
            <w:tcW w:w="9645" w:type="dxa"/>
            <w:vAlign w:val="center"/>
          </w:tcPr>
          <w:p>
            <w:pPr>
              <w:widowControl/>
              <w:jc w:val="left"/>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LED全彩显示屏净显示尺寸：7.04*4=28.16平米。</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1、像素间距:2.0mm；</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2、像素构成：采用自主封装1515 全彩灯珠；</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3、像素密度：250000 点/㎡；</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4、成像原理：LED主动发光；</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★5、平整度：≤0.1mm</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★6、像素中心距：≤3mm</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★7、白平衡亮度：≥600cd/m²</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★8、亮度均匀性≥99%；</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9、换帧频率≥50hz；</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★10、刷新频率≥1920hz；</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★11、最大功耗：≤420W/m²，平均功耗：≤210W/m²</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★12、IP等级40（灯面）</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★13、灯珠：耐焊耐热、常温寿命、冷热冲击、抗静电（ESD）测试，点亮无异常。</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14、水平视角：≥140°，垂直视角：≥140°；</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★15、像素失控率≤0.0001</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★16、对地漏电流≤3mA/m²</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★17、工作噪音声压级:≤6dB</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18、蓝光安全无危害</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19、抗紫外UV辐射无异常</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★20、温升≤20°C</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19、投标时以上参数★部分（生产厂家提供首页具有CNAS标识的检测报告复印件）为确保检测报告的时效性，所投LED显示屏提供本年度的产品检测报告，检测报告必须包含以下所有项目。</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★20、为保障屏体适应环境，所投产品需获得《恒定湿热实验检测报告》。（提供首页具有CNAS标识的检测报告复印件）</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★21、所投LED显示屏厂家有中国产品质量安全监督中心和中国国际品牌发展工作委员会颁发的本年度本年度《全国百佳质量诚信标杆企业证书》；</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★22、所投LED显示屏厂家有中国产品质量安全监督中心和中国国际品牌发展工作委员会颁发的本年度《全国产品和服务质量诚信示范企业证书》；</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★23、所投LED显示屏生产厂家具有中国环保产品（II型）认证证书。</w:t>
            </w:r>
          </w:p>
        </w:tc>
        <w:tc>
          <w:tcPr>
            <w:tcW w:w="735"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w:t>
            </w:r>
          </w:p>
        </w:tc>
        <w:tc>
          <w:tcPr>
            <w:tcW w:w="793"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28.16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808"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2"/>
                <w:szCs w:val="22"/>
                <w:lang w:bidi="ar"/>
              </w:rPr>
              <w:t>15</w:t>
            </w:r>
          </w:p>
        </w:tc>
        <w:tc>
          <w:tcPr>
            <w:tcW w:w="1442" w:type="dxa"/>
            <w:vAlign w:val="center"/>
          </w:tcPr>
          <w:p>
            <w:pPr>
              <w:widowControl/>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LED单色显示屏</w:t>
            </w:r>
          </w:p>
        </w:tc>
        <w:tc>
          <w:tcPr>
            <w:tcW w:w="1363" w:type="dxa"/>
            <w:vAlign w:val="center"/>
          </w:tcPr>
          <w:p>
            <w:pPr>
              <w:widowControl/>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南普、强力、高科或同档次以上品牌P4.75</w:t>
            </w:r>
          </w:p>
        </w:tc>
        <w:tc>
          <w:tcPr>
            <w:tcW w:w="9645" w:type="dxa"/>
            <w:shd w:val="clear" w:color="auto" w:fill="FFFFFF"/>
            <w:vAlign w:val="center"/>
          </w:tcPr>
          <w:p>
            <w:pPr>
              <w:widowControl/>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实际显示尺寸：10.122*0.546=5.526平米；像素间距:4.75mm；像素构成：精选自主封装2121灯珠；成像原理：LED主动发光；像素密度：44321 点/㎡；亮度：≥300 cd/m²；水平视角：≥120°，垂直视角：≥120°；平均功率：136W/㎡，最大功率：273 W/㎡；扫描方式:1/16扫描；工作环境温度：-20℃至+50℃；工作环境湿度：40%～70%RH；使用寿命（小时）＞50000小时；含控制服务器、播控系统软件。</w:t>
            </w:r>
          </w:p>
        </w:tc>
        <w:tc>
          <w:tcPr>
            <w:tcW w:w="735" w:type="dxa"/>
            <w:shd w:val="clear" w:color="auto" w:fill="FFFFFF"/>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w:t>
            </w:r>
          </w:p>
        </w:tc>
        <w:tc>
          <w:tcPr>
            <w:tcW w:w="793"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5.53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808"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2"/>
                <w:szCs w:val="22"/>
                <w:lang w:bidi="ar"/>
              </w:rPr>
              <w:t>16</w:t>
            </w:r>
          </w:p>
        </w:tc>
        <w:tc>
          <w:tcPr>
            <w:tcW w:w="1442" w:type="dxa"/>
            <w:vAlign w:val="center"/>
          </w:tcPr>
          <w:p>
            <w:pPr>
              <w:widowControl/>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接送卡</w:t>
            </w:r>
          </w:p>
        </w:tc>
        <w:tc>
          <w:tcPr>
            <w:tcW w:w="1363" w:type="dxa"/>
            <w:vAlign w:val="center"/>
          </w:tcPr>
          <w:p>
            <w:pPr>
              <w:widowControl/>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 xml:space="preserve">   卡莱特或同档次以上品牌5A-75B</w:t>
            </w:r>
          </w:p>
        </w:tc>
        <w:tc>
          <w:tcPr>
            <w:tcW w:w="9645" w:type="dxa"/>
            <w:shd w:val="clear" w:color="auto" w:fill="FFFFFF"/>
            <w:vAlign w:val="center"/>
          </w:tcPr>
          <w:p>
            <w:pPr>
              <w:widowControl/>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★1、 集成16个标准 HUB75 接口，免接HUB；</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2、单卡输出RGB 数据24 组；</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3、单卡带载像素为 128×512，256X256；</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4、支持配置文件回读；</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5、支持程序复制；</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6、支持全方位屏体运行状态监控；系统支持GIS地图方式展示显示屏状态，支持列表形式展示显示屏信息；支持系统状态实时更新，支持显示屏故障自动检测，异常后5分钟内发出告警通知。</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 xml:space="preserve">★7、为保证显示屏长期亮色度均匀，控制系统必须支持逐点亮色度校正 </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8、支持接收卡预存画面设置；</w:t>
            </w:r>
          </w:p>
        </w:tc>
        <w:tc>
          <w:tcPr>
            <w:tcW w:w="735" w:type="dxa"/>
            <w:shd w:val="clear" w:color="auto" w:fill="FFFFFF"/>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张</w:t>
            </w:r>
          </w:p>
        </w:tc>
        <w:tc>
          <w:tcPr>
            <w:tcW w:w="793"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808"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2"/>
                <w:szCs w:val="22"/>
                <w:lang w:bidi="ar"/>
              </w:rPr>
              <w:t>17</w:t>
            </w:r>
          </w:p>
        </w:tc>
        <w:tc>
          <w:tcPr>
            <w:tcW w:w="1442" w:type="dxa"/>
            <w:vAlign w:val="center"/>
          </w:tcPr>
          <w:p>
            <w:pPr>
              <w:widowControl/>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视屏处理器</w:t>
            </w:r>
          </w:p>
        </w:tc>
        <w:tc>
          <w:tcPr>
            <w:tcW w:w="1363" w:type="dxa"/>
            <w:vAlign w:val="center"/>
          </w:tcPr>
          <w:p>
            <w:pPr>
              <w:widowControl/>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 xml:space="preserve">   卡莱特或同档次以上品牌X17</w:t>
            </w:r>
          </w:p>
        </w:tc>
        <w:tc>
          <w:tcPr>
            <w:tcW w:w="9645" w:type="dxa"/>
            <w:shd w:val="clear" w:color="auto" w:fill="FFFFFF"/>
            <w:vAlign w:val="center"/>
          </w:tcPr>
          <w:p>
            <w:pPr>
              <w:widowControl/>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具备强大的视频信号接收、拼接和处理能力，最大可接收4096*2160像素的4K数字信号；支持HDMI、DVI、SDI等数字接口，多路信号间无缝切换；支持拼接、广播级缩放，最大支持7画面显示。具备16个千兆网口输出，单机可支持最宽或最高8192像素的LED显示屏。同时具备一系列丰富实用的功能，提供灵活的屏幕控制和高品质的图像显示，可完美应用于高端租赁显示屏和小间距LED显示屏。</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1、支持丰富的数字信号接口，包括1路HDMI 2.0、4路DVI、2路SDI；</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2、最大输入分辨率4096*2160@60Hz，支持分辨率任意设置；</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3、最大带载1040万像素，最宽可达8192像素，最高可达4096像素点；</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4、支持视频源任意切换，可根据显示屏分辨率对输入图像进行拼接、缩放；</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5、支持7画面显示，位置、大小可自由调节；</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6、支持HDCP 2.2；</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7、双USB 2.0高速通讯接口，用于电脑调试和主控间任意级联；</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8、支持亮度和色温调节；</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 xml:space="preserve">9、支持低亮高灰；   </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★10、视频处理设备可支持4K@60HZ信号输入。</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★11、视频控制设备可支持250N恒定作用力，外部防护罩可承受250N+10N的恒定作用力持续5S（并提供CNAS、CMA认可检测机构出具的检测报告）；供货时提供。</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★12、视频控制设备具有抗电强度，避免电磁干扰（并提供CNAS、CMA认可检测机构出具的检测报告）；供货时提供。</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★13、为高效兼容交流电网电源的连接方式，视频控制设备可支持与交流电网电源的单独连接（并提供CNAS、CMA认可检测机构出具的检测报告）；供货时提供。</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★14、视频控制设备可支持EUT的连接方法（并提供CNAS、CMA认可检测机构出具的检测报告）；供货时提供。</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★15、为适应高清视频的高带宽,控制系统专业主控具备高带宽数字内通保护技术，并提供CNAS、ilac-MRA认可检测机构出具的检测报告；供货时提供。</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 xml:space="preserve">★16、为保证控制系统专业主控在高温或者低温情况下正常运行，设备具有高低温的检测报告，并提供CNAS、ilac-MRA认可检测机构出具的检测报告；供货时提供。  </w:t>
            </w:r>
          </w:p>
        </w:tc>
        <w:tc>
          <w:tcPr>
            <w:tcW w:w="735" w:type="dxa"/>
            <w:shd w:val="clear" w:color="auto" w:fill="FFFFFF"/>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台</w:t>
            </w:r>
          </w:p>
        </w:tc>
        <w:tc>
          <w:tcPr>
            <w:tcW w:w="793"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808"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2"/>
                <w:szCs w:val="22"/>
                <w:lang w:bidi="ar"/>
              </w:rPr>
              <w:t>18</w:t>
            </w:r>
          </w:p>
        </w:tc>
        <w:tc>
          <w:tcPr>
            <w:tcW w:w="1442" w:type="dxa"/>
            <w:vAlign w:val="center"/>
          </w:tcPr>
          <w:p>
            <w:pPr>
              <w:widowControl/>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LED运维系统</w:t>
            </w:r>
          </w:p>
        </w:tc>
        <w:tc>
          <w:tcPr>
            <w:tcW w:w="1363" w:type="dxa"/>
            <w:vAlign w:val="center"/>
          </w:tcPr>
          <w:p>
            <w:pPr>
              <w:widowControl/>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华为、IBM、微软或同档次以上品牌     NAC-6100</w:t>
            </w:r>
          </w:p>
        </w:tc>
        <w:tc>
          <w:tcPr>
            <w:tcW w:w="9645" w:type="dxa"/>
            <w:vAlign w:val="center"/>
          </w:tcPr>
          <w:p>
            <w:pPr>
              <w:widowControl/>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1、管理平台业务端口★千兆以太网口数≥4，并需提供1个RJ-45 Console管理口，提供USB接口数≥2，用于外接硬件设备（提供官网链接和官网截图证明），支持手机、PC通过APP或轻应用即可自助管理账号密码管控，支持接入终端操作系统智能识别，能识别安卓、ios、windows移动终端、windows PC、MAC PC等接入终端；★支持同步组织架构实现不同部门人员分配不同的上网权限策略，同时用户端可以直接通过APP或轻应用即可自助管理账号密码；★为大数据分析应用提供数据，设备应内置应用识别功能，能识别不低于1800种的网络应用，能识别邮件、游戏、P2P流媒体、WEB流媒体、金融交易、办公OA、移动终端应用等主流应用（提供功能截图证明）（如无内置，可使用外置设备，因此造成的预算增加由投标人承担）；</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2、数据回传管理授权；</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3、LoRa网关1台：支持LoRa低功率远距离无线协议，天线类型：外置2根可拆卸高增益天线，工作频段：470-510MHz，业务端口：RJ45以太网口≥1个，射频卡：支持两张射频卡，一张用于认证链路，另一张用于数据链路，发射功率：网关发射功率≥15dBm，且功率可调节（调节粒度为1dBm，调节范围为1dBm~15dBm），供电方式：支持IEEE标准的PoE供电和本地电源适配器供电两种方式，设备功耗：满负荷工作功耗≤10W，工作环境：工作温度：0~45℃；工作湿度（非凝结）：5%~95%，最大并发数：整机最大接入传感器数量≥200个，信道带宽：支持125KHz/250KHz/500KHz，扩频因子：支持SF07/SF08/SF09/SF10/SF11/SF12等扩频因子调节，13.设备管理：支持二三层发现、DHCP Option43、DNS域名等多种方式自动发现物联管理平台，兼容性：支持多种传感器接入，包括智能插座、空调恒温器、温湿传感器、数据采集器、人体红外感应装置、智能红外遥控装置等传感器，为保证兼容性，要求网关和物联管理平台为统一品牌；</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4、数据采集分析：支持室内温度、湿度、光照强度三者数据采集，并支持接入物联平台，实现统一呈现及与其他设备联动；采集温度范围：0-50℃，采集最小颗粒度≤0.5°C；采集湿度范围：0-99%RH，采集最小颗粒度≤2%；采集光强范围：0-60000Lux，采集最小颗粒度≤5Lux；显示当前温度，湿度，网络连接状态,电池状态；支持LoRa低功率远距离无线协议，实现远程控制风速调节、温度监测、物联策略控制（需提供相关截图证明）；支持平台统一集中管理，支持设备自定义命名；支持不同传感器间联动策略，如温度值与空调联动，湿度值与加湿器、除湿器联动，光照强度值与灯光联动，触发条件时则执行空调温度调节，加湿器、除湿器状态开关，灯光状态开关等动作（需提供相关截图证明）。</w:t>
            </w:r>
          </w:p>
        </w:tc>
        <w:tc>
          <w:tcPr>
            <w:tcW w:w="735"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套</w:t>
            </w:r>
          </w:p>
        </w:tc>
        <w:tc>
          <w:tcPr>
            <w:tcW w:w="793"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0" w:hRule="atLeast"/>
        </w:trPr>
        <w:tc>
          <w:tcPr>
            <w:tcW w:w="808"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2"/>
                <w:szCs w:val="22"/>
                <w:lang w:bidi="ar"/>
              </w:rPr>
              <w:t>19</w:t>
            </w:r>
          </w:p>
        </w:tc>
        <w:tc>
          <w:tcPr>
            <w:tcW w:w="1442" w:type="dxa"/>
            <w:vAlign w:val="center"/>
          </w:tcPr>
          <w:p>
            <w:pPr>
              <w:widowControl/>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系统控制软件</w:t>
            </w:r>
          </w:p>
        </w:tc>
        <w:tc>
          <w:tcPr>
            <w:tcW w:w="1363" w:type="dxa"/>
            <w:vAlign w:val="center"/>
          </w:tcPr>
          <w:p>
            <w:pPr>
              <w:widowControl/>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 xml:space="preserve">   订做</w:t>
            </w:r>
          </w:p>
        </w:tc>
        <w:tc>
          <w:tcPr>
            <w:tcW w:w="9645" w:type="dxa"/>
            <w:vAlign w:val="center"/>
          </w:tcPr>
          <w:p>
            <w:pPr>
              <w:widowControl/>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1、支持双层字幕的滚动，支持左飞及上下字幕滚动，各种LOGO、时钟的位置可任意设定，任意大小，任意托动等方式；</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2、支持视频文件、图片文件的众多播出方式，支持视频消除黑边等功能，支持播放日志的查看和导出为Excel文件。</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3、支持Oracle、SQL Server、MySQL、ODBC、Access五种类型的主流数据库播放</w:t>
            </w:r>
          </w:p>
        </w:tc>
        <w:tc>
          <w:tcPr>
            <w:tcW w:w="735"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套</w:t>
            </w:r>
          </w:p>
        </w:tc>
        <w:tc>
          <w:tcPr>
            <w:tcW w:w="793"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08"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2"/>
                <w:szCs w:val="22"/>
                <w:lang w:bidi="ar"/>
              </w:rPr>
              <w:t>20</w:t>
            </w:r>
          </w:p>
        </w:tc>
        <w:tc>
          <w:tcPr>
            <w:tcW w:w="1442" w:type="dxa"/>
            <w:vAlign w:val="center"/>
          </w:tcPr>
          <w:p>
            <w:pPr>
              <w:widowControl/>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服务器</w:t>
            </w:r>
          </w:p>
        </w:tc>
        <w:tc>
          <w:tcPr>
            <w:tcW w:w="1363" w:type="dxa"/>
            <w:vAlign w:val="center"/>
          </w:tcPr>
          <w:p>
            <w:pPr>
              <w:widowControl/>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华为、HP、戴尔或同档次以上品牌M428</w:t>
            </w:r>
          </w:p>
        </w:tc>
        <w:tc>
          <w:tcPr>
            <w:tcW w:w="9645" w:type="dxa"/>
            <w:vAlign w:val="center"/>
          </w:tcPr>
          <w:p>
            <w:pPr>
              <w:widowControl/>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 xml:space="preserve">一、硬件要求：★CPU：因特尔Intel  Core i5 8500处理器或以上；主板：Intel B300芯片组或以上；内存：8G DDR4 2666MHz内存，支持傲腾内存；硬盘：配置128G SSD M.2规格固态盘及1T SATA硬盘，支持双硬盘扩展；显卡：2G独立显卡；声卡：集成HD Audio，支持5.1声道，支持内置音箱扩展；★网卡：集成千兆网卡，支持802.11ac 2*2 双频无线网卡扩展；电源：≤180W 85Plus节能电源；★显示器：主机同品牌23.8寸IPS LED显示器，分辨率1920x1080，屏幕比例16：9，亮度不低于250，对比度不低于1000:1，响应时间4ms，VGA+HDMI+DP接口，屏幕可俯仰、高度调整；扩展插槽：1*PCIe x16 2* PCIe x1 1*PCI；★接口：配置10个USB接口，前置≥6个USB 3.1 Gen 1，后置4个USB 2.0, PS/2接口、 串口 ，原生VGA及HDMI视屏接口 ，提供前2后3共5个音频接口；★机箱：标准15L立式机箱，顶置提手设计及顶置开关电源键；内置光触媒风扇，有效降解空气中所含甲醛、苯等有害物质（竞标时需提供证明材料）。           二、考虑到机器的安全及保密性，机器要求带软件功能:1、采用B/S架构管理端，具备设备分组管理、策略制定下发、全网健康状况监测、统一杀毒、统一漏洞修复、网络流量管理、终端软件管理、硬件资产管理以及各种报表和查询等功能；★2、linux系统支持：中标麒麟/银河麒麟/Deepin/中科方德/SUSE Linux/Red Hat Linux/centOS/Ubuntu 12以上版本"；（提供功能截图）；3、支持自主授权分割功能，管理员可以从主系统中心分割授权客户机数量给下级系统中心，限制下级系统中心对客户机的注册数量，阻止非法客户机注册；★4、支持延后升级功能，可设置部分客户端优先进行升级，验证后再进行全网升级，有效避免程序和病毒库升级时与业务系统发生冲突。（提供功能截图）★5、windows服务器客户端具备资产管理及运维管理的功能，包括硬件资产管理，软件资产管理，远程管理，流量管理，外设管理等终端安全管理功能；（提供功能截图）；6、产品具备漏洞集中修复过程中的流量控制和保证带宽,补丁分发支持服务端带宽限流，有效节省外网带宽资源。 </w:t>
            </w:r>
          </w:p>
        </w:tc>
        <w:tc>
          <w:tcPr>
            <w:tcW w:w="735"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套</w:t>
            </w:r>
          </w:p>
        </w:tc>
        <w:tc>
          <w:tcPr>
            <w:tcW w:w="793"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808"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2"/>
                <w:szCs w:val="22"/>
                <w:lang w:bidi="ar"/>
              </w:rPr>
              <w:t>21</w:t>
            </w:r>
          </w:p>
        </w:tc>
        <w:tc>
          <w:tcPr>
            <w:tcW w:w="1442" w:type="dxa"/>
            <w:vAlign w:val="center"/>
          </w:tcPr>
          <w:p>
            <w:pPr>
              <w:widowControl/>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配电柜</w:t>
            </w:r>
          </w:p>
        </w:tc>
        <w:tc>
          <w:tcPr>
            <w:tcW w:w="1363" w:type="dxa"/>
            <w:vAlign w:val="center"/>
          </w:tcPr>
          <w:p>
            <w:pPr>
              <w:widowControl/>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 xml:space="preserve"> 天畅20B</w:t>
            </w:r>
          </w:p>
        </w:tc>
        <w:tc>
          <w:tcPr>
            <w:tcW w:w="9645" w:type="dxa"/>
            <w:vAlign w:val="center"/>
          </w:tcPr>
          <w:p>
            <w:pPr>
              <w:widowControl/>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智能上电系统(20KW),1、专业智能配电柜：含分部加电，定时，远程上电功能（照明、空调、备用电；2、可实现过压过流保护。3、远程上电、定时开关机、逐级延时上电。4、远程环境参数及状态实时监测，标配温湿度传变模块、电压电流传变模块，逻辑联动空调或风机；5、安装方式：壁挂式；6、输入接线方式：3相4线&amp;地线；7、输入电压(V)：380；8、输入频率(Hz)：50/60；9、输出接线方式：3相4线&amp;地线；10、输出电压(V)：220一一380；11、输出分路：12路单相220V；12、分路开关容量(A)：40，单相/三相可选；13、分路断路器安装：轨道安装；14、接触器型号：CJ196321；15、防雷：C级20kVA。</w:t>
            </w:r>
          </w:p>
        </w:tc>
        <w:tc>
          <w:tcPr>
            <w:tcW w:w="735"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台</w:t>
            </w:r>
          </w:p>
        </w:tc>
        <w:tc>
          <w:tcPr>
            <w:tcW w:w="793"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808"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2"/>
                <w:szCs w:val="22"/>
                <w:lang w:bidi="ar"/>
              </w:rPr>
              <w:t>22</w:t>
            </w:r>
          </w:p>
        </w:tc>
        <w:tc>
          <w:tcPr>
            <w:tcW w:w="1442" w:type="dxa"/>
            <w:vAlign w:val="center"/>
          </w:tcPr>
          <w:p>
            <w:pPr>
              <w:widowControl/>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钢结构支架及包边</w:t>
            </w:r>
          </w:p>
        </w:tc>
        <w:tc>
          <w:tcPr>
            <w:tcW w:w="1363"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定制</w:t>
            </w:r>
          </w:p>
        </w:tc>
        <w:tc>
          <w:tcPr>
            <w:tcW w:w="9645" w:type="dxa"/>
            <w:vAlign w:val="center"/>
          </w:tcPr>
          <w:p>
            <w:pPr>
              <w:widowControl/>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1、LED屏幕基础支撑与安装件，含框尺寸（W*H=7.14m*4.1m，总面积为29.274㎡），屏体装饰正面、侧面、底部、顶部采用优质户外4mm铝塑板装饰；</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2、钢结构要求： 依据《建筑结构荷载规范》（GB50009-2001）《钢结构设计规范》GBJ17-88）设计；风荷载：0.3KN/㎡;地震作用：按基本烈度9（0.2G）度III级的抗震设防要求考虑；</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3、显示屏支撑钢结构材料必须采用构构件均采用Q235B钢，其力学性能及碳、硫、磷含量必符合GB700-88的规定， 其性能应符合之相关规定遵循《钢结构工程施工及验收规范》（GB5025-95）；</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4、支撑钢结构做好防锈，定期油漆、维护。</w:t>
            </w:r>
          </w:p>
        </w:tc>
        <w:tc>
          <w:tcPr>
            <w:tcW w:w="735"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w:t>
            </w:r>
          </w:p>
        </w:tc>
        <w:tc>
          <w:tcPr>
            <w:tcW w:w="793"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808" w:type="dxa"/>
            <w:vAlign w:val="center"/>
          </w:tcPr>
          <w:p>
            <w:pPr>
              <w:widowControl/>
              <w:jc w:val="center"/>
              <w:textAlignment w:val="center"/>
              <w:rPr>
                <w:rFonts w:ascii="宋体" w:hAnsi="宋体" w:cs="宋体"/>
                <w:color w:val="000000"/>
                <w:kern w:val="0"/>
                <w:sz w:val="22"/>
                <w:szCs w:val="22"/>
                <w:lang w:bidi="ar"/>
              </w:rPr>
            </w:pPr>
          </w:p>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2"/>
                <w:szCs w:val="22"/>
                <w:lang w:bidi="ar"/>
              </w:rPr>
              <w:t>23</w:t>
            </w:r>
          </w:p>
        </w:tc>
        <w:tc>
          <w:tcPr>
            <w:tcW w:w="1442" w:type="dxa"/>
            <w:vAlign w:val="center"/>
          </w:tcPr>
          <w:p>
            <w:pPr>
              <w:widowControl/>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工程材料</w:t>
            </w:r>
          </w:p>
        </w:tc>
        <w:tc>
          <w:tcPr>
            <w:tcW w:w="1363"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国标</w:t>
            </w:r>
          </w:p>
        </w:tc>
        <w:tc>
          <w:tcPr>
            <w:tcW w:w="9645" w:type="dxa"/>
            <w:vAlign w:val="center"/>
          </w:tcPr>
          <w:p>
            <w:pPr>
              <w:widowControl/>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屏体外部电源线及通讯线材，需拉6平方220V电源线及4根超五类网线，布线距离100米.需包含屏体安装、调试，以人员培训。</w:t>
            </w:r>
          </w:p>
        </w:tc>
        <w:tc>
          <w:tcPr>
            <w:tcW w:w="735"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项</w:t>
            </w:r>
          </w:p>
        </w:tc>
        <w:tc>
          <w:tcPr>
            <w:tcW w:w="793"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4" w:hRule="atLeast"/>
        </w:trPr>
        <w:tc>
          <w:tcPr>
            <w:tcW w:w="808"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2"/>
                <w:szCs w:val="22"/>
                <w:lang w:bidi="ar"/>
              </w:rPr>
              <w:t>24</w:t>
            </w:r>
          </w:p>
        </w:tc>
        <w:tc>
          <w:tcPr>
            <w:tcW w:w="1442" w:type="dxa"/>
            <w:vAlign w:val="center"/>
          </w:tcPr>
          <w:p>
            <w:pPr>
              <w:widowControl/>
              <w:jc w:val="left"/>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大幕</w:t>
            </w:r>
          </w:p>
        </w:tc>
        <w:tc>
          <w:tcPr>
            <w:tcW w:w="1363"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定制</w:t>
            </w:r>
          </w:p>
        </w:tc>
        <w:tc>
          <w:tcPr>
            <w:tcW w:w="9645" w:type="dxa"/>
            <w:vAlign w:val="center"/>
          </w:tcPr>
          <w:p>
            <w:pPr>
              <w:widowControl/>
              <w:jc w:val="left"/>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采用普通猪肝红色绒布。帘头做12.9米宽×0.9米高，帘头布料打皱比例1：3倍。大幕做12.9米宽×8.5米高，帘身布料打皱比例1：2倍。</w:t>
            </w:r>
          </w:p>
        </w:tc>
        <w:tc>
          <w:tcPr>
            <w:tcW w:w="735"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套</w:t>
            </w:r>
          </w:p>
        </w:tc>
        <w:tc>
          <w:tcPr>
            <w:tcW w:w="793"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08"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2"/>
                <w:szCs w:val="22"/>
                <w:lang w:bidi="ar"/>
              </w:rPr>
              <w:t>25</w:t>
            </w:r>
          </w:p>
        </w:tc>
        <w:tc>
          <w:tcPr>
            <w:tcW w:w="1442" w:type="dxa"/>
            <w:vAlign w:val="center"/>
          </w:tcPr>
          <w:p>
            <w:pPr>
              <w:widowControl/>
              <w:jc w:val="left"/>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横幕侧幕</w:t>
            </w:r>
          </w:p>
        </w:tc>
        <w:tc>
          <w:tcPr>
            <w:tcW w:w="1363"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定制</w:t>
            </w:r>
          </w:p>
        </w:tc>
        <w:tc>
          <w:tcPr>
            <w:tcW w:w="9645" w:type="dxa"/>
            <w:vAlign w:val="center"/>
          </w:tcPr>
          <w:p>
            <w:pPr>
              <w:widowControl/>
              <w:jc w:val="left"/>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横幕采用普通墨绿色绒布。帘头做12.9米宽×1.5米高，帘头布料打皱比例1：3倍。侧幕采用普通墨绿色绒布。幕做1.5米宽8.5米高，布料打皱比例1：2倍。</w:t>
            </w:r>
          </w:p>
        </w:tc>
        <w:tc>
          <w:tcPr>
            <w:tcW w:w="735"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套</w:t>
            </w:r>
          </w:p>
        </w:tc>
        <w:tc>
          <w:tcPr>
            <w:tcW w:w="793"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3" w:hRule="atLeast"/>
        </w:trPr>
        <w:tc>
          <w:tcPr>
            <w:tcW w:w="808"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2"/>
                <w:szCs w:val="22"/>
                <w:lang w:bidi="ar"/>
              </w:rPr>
              <w:t>26</w:t>
            </w:r>
          </w:p>
        </w:tc>
        <w:tc>
          <w:tcPr>
            <w:tcW w:w="1442" w:type="dxa"/>
            <w:vAlign w:val="center"/>
          </w:tcPr>
          <w:p>
            <w:pPr>
              <w:widowControl/>
              <w:jc w:val="left"/>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大幕拉幕电机及轨道</w:t>
            </w:r>
          </w:p>
        </w:tc>
        <w:tc>
          <w:tcPr>
            <w:tcW w:w="1363"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星光、美艺、普力特或同档次以上品牌</w:t>
            </w:r>
          </w:p>
        </w:tc>
        <w:tc>
          <w:tcPr>
            <w:tcW w:w="9645" w:type="dxa"/>
            <w:vAlign w:val="center"/>
          </w:tcPr>
          <w:p>
            <w:pPr>
              <w:widowControl/>
              <w:jc w:val="left"/>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轨道功能特性：轨道壁厚1.5MM以上，表面需瓷白电泳处理，采用钢丝同步带传动、噪音小、拉力负载能力强、吊轮为：带轴承ABS材料（单个吊轮承重不少于30公斤、）轨道外观尺寸900mm×400mm。</w:t>
            </w:r>
          </w:p>
        </w:tc>
        <w:tc>
          <w:tcPr>
            <w:tcW w:w="735"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套</w:t>
            </w:r>
          </w:p>
        </w:tc>
        <w:tc>
          <w:tcPr>
            <w:tcW w:w="793"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3" w:hRule="atLeast"/>
        </w:trPr>
        <w:tc>
          <w:tcPr>
            <w:tcW w:w="808"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2"/>
                <w:szCs w:val="22"/>
                <w:lang w:bidi="ar"/>
              </w:rPr>
              <w:t>27</w:t>
            </w:r>
          </w:p>
        </w:tc>
        <w:tc>
          <w:tcPr>
            <w:tcW w:w="1442" w:type="dxa"/>
            <w:vAlign w:val="center"/>
          </w:tcPr>
          <w:p>
            <w:pPr>
              <w:widowControl/>
              <w:jc w:val="left"/>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幕布固定吊杆</w:t>
            </w:r>
          </w:p>
        </w:tc>
        <w:tc>
          <w:tcPr>
            <w:tcW w:w="1363"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定制</w:t>
            </w:r>
          </w:p>
        </w:tc>
        <w:tc>
          <w:tcPr>
            <w:tcW w:w="9645" w:type="dxa"/>
            <w:vAlign w:val="center"/>
          </w:tcPr>
          <w:p>
            <w:pPr>
              <w:widowControl/>
              <w:jc w:val="left"/>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满足项目需求</w:t>
            </w:r>
          </w:p>
        </w:tc>
        <w:tc>
          <w:tcPr>
            <w:tcW w:w="735"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道</w:t>
            </w:r>
          </w:p>
        </w:tc>
        <w:tc>
          <w:tcPr>
            <w:tcW w:w="793"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808"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2"/>
                <w:szCs w:val="22"/>
                <w:lang w:bidi="ar"/>
              </w:rPr>
              <w:t>28</w:t>
            </w:r>
          </w:p>
        </w:tc>
        <w:tc>
          <w:tcPr>
            <w:tcW w:w="1442" w:type="dxa"/>
            <w:vAlign w:val="center"/>
          </w:tcPr>
          <w:p>
            <w:pPr>
              <w:widowControl/>
              <w:jc w:val="left"/>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灯光固定吊杆</w:t>
            </w:r>
          </w:p>
        </w:tc>
        <w:tc>
          <w:tcPr>
            <w:tcW w:w="1363"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定制</w:t>
            </w:r>
          </w:p>
        </w:tc>
        <w:tc>
          <w:tcPr>
            <w:tcW w:w="9645" w:type="dxa"/>
            <w:vAlign w:val="center"/>
          </w:tcPr>
          <w:p>
            <w:pPr>
              <w:widowControl/>
              <w:jc w:val="left"/>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满足项目需求</w:t>
            </w:r>
          </w:p>
        </w:tc>
        <w:tc>
          <w:tcPr>
            <w:tcW w:w="735"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道</w:t>
            </w:r>
          </w:p>
        </w:tc>
        <w:tc>
          <w:tcPr>
            <w:tcW w:w="793"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808"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2"/>
                <w:szCs w:val="22"/>
                <w:lang w:bidi="ar"/>
              </w:rPr>
              <w:t>29</w:t>
            </w:r>
          </w:p>
        </w:tc>
        <w:tc>
          <w:tcPr>
            <w:tcW w:w="1442" w:type="dxa"/>
            <w:vAlign w:val="center"/>
          </w:tcPr>
          <w:p>
            <w:pPr>
              <w:widowControl/>
              <w:jc w:val="left"/>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LED面光灯</w:t>
            </w:r>
          </w:p>
        </w:tc>
        <w:tc>
          <w:tcPr>
            <w:tcW w:w="1363"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LQE、浩洋、珠江或同档次以上品牌PY54WS</w:t>
            </w:r>
          </w:p>
        </w:tc>
        <w:tc>
          <w:tcPr>
            <w:tcW w:w="9645" w:type="dxa"/>
            <w:vAlign w:val="center"/>
          </w:tcPr>
          <w:p>
            <w:pPr>
              <w:widowControl/>
              <w:jc w:val="left"/>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输入电压：AC100-240V，50-60HZ；灯具功率：180W；电源线：本机自带快插对接插头，一进一出，线长2米；信号线：本机自带三芯卡侬对接插头，一进一出，线长2米；LED光源：54*3W添鑫灯珠 S(暖白)30  W(冷白)24；颜色：暖白+冷白；色温：3000K-6500K可调；灯珠寿命：平均50000小时超长LED寿命，低能耗，节能环保；通道数量：5个DMX通道；</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控制模式：国际标准DMX512信号、声控、自走、主从；光束角度：25°（45°、60°可选）；高速频闪：独立电子频闪，1-25Hz；线性调光：0-100%线性调光；产品特点：铸铝外壳，光效高，混色均匀，性能稳定；</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防护等级：IP20。</w:t>
            </w:r>
          </w:p>
        </w:tc>
        <w:tc>
          <w:tcPr>
            <w:tcW w:w="735"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台</w:t>
            </w:r>
          </w:p>
        </w:tc>
        <w:tc>
          <w:tcPr>
            <w:tcW w:w="793"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808" w:type="dxa"/>
            <w:vAlign w:val="center"/>
          </w:tcPr>
          <w:p>
            <w:pPr>
              <w:widowControl/>
              <w:jc w:val="center"/>
              <w:textAlignment w:val="center"/>
              <w:rPr>
                <w:rFonts w:ascii="宋体" w:hAnsi="宋体" w:cs="宋体"/>
                <w:color w:val="000000"/>
                <w:kern w:val="0"/>
                <w:sz w:val="22"/>
                <w:szCs w:val="22"/>
                <w:lang w:bidi="ar"/>
              </w:rPr>
            </w:pPr>
          </w:p>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2"/>
                <w:szCs w:val="22"/>
                <w:lang w:bidi="ar"/>
              </w:rPr>
              <w:t>30</w:t>
            </w:r>
          </w:p>
        </w:tc>
        <w:tc>
          <w:tcPr>
            <w:tcW w:w="1442" w:type="dxa"/>
            <w:vAlign w:val="center"/>
          </w:tcPr>
          <w:p>
            <w:pPr>
              <w:widowControl/>
              <w:jc w:val="left"/>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▲LED PAR 灯</w:t>
            </w:r>
          </w:p>
        </w:tc>
        <w:tc>
          <w:tcPr>
            <w:tcW w:w="1363"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LQE、浩洋、珠江或同档次以上品牌PY5403</w:t>
            </w:r>
          </w:p>
        </w:tc>
        <w:tc>
          <w:tcPr>
            <w:tcW w:w="9645" w:type="dxa"/>
            <w:vAlign w:val="center"/>
          </w:tcPr>
          <w:p>
            <w:pPr>
              <w:widowControl/>
              <w:jc w:val="left"/>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输入电压：AC100-240V，50-60HZ；灯具功率：180W；电源线：本机自带快插对接插头，一进一出，线长2米；信号线：本机自带三芯卡侬对接插头，一进一出，线长2米；LED光源：54*3W添鑫灯珠 R14 G14 B14 W12；</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颜色：均匀的RGBW混色系统和彩虹效果，换色速度0-20Hz ；灯珠寿命：平均50000小时超长LED寿命，低能耗，节能环保；通道数量：9个DMX通道；控制模式：国际标准DMX512信号、声控、自走、主从；光束角度：25°（45°、60°可选）；高速频闪：独立电子频闪，1-25Hz；线性调光：0-100%线性调光；产品特点：铸铝外壳，光效高，混色均匀，性能稳定；防护等级：IP20。</w:t>
            </w:r>
          </w:p>
        </w:tc>
        <w:tc>
          <w:tcPr>
            <w:tcW w:w="735"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台</w:t>
            </w:r>
          </w:p>
        </w:tc>
        <w:tc>
          <w:tcPr>
            <w:tcW w:w="793"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808"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2"/>
                <w:szCs w:val="22"/>
                <w:lang w:bidi="ar"/>
              </w:rPr>
              <w:t>31</w:t>
            </w:r>
          </w:p>
        </w:tc>
        <w:tc>
          <w:tcPr>
            <w:tcW w:w="1442" w:type="dxa"/>
            <w:vAlign w:val="center"/>
          </w:tcPr>
          <w:p>
            <w:pPr>
              <w:widowControl/>
              <w:jc w:val="left"/>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 xml:space="preserve"> LED会议灯</w:t>
            </w:r>
          </w:p>
        </w:tc>
        <w:tc>
          <w:tcPr>
            <w:tcW w:w="1363"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LQE、浩洋、珠江或同档次以上品牌 LH160</w:t>
            </w:r>
          </w:p>
        </w:tc>
        <w:tc>
          <w:tcPr>
            <w:tcW w:w="9645" w:type="dxa"/>
            <w:vAlign w:val="center"/>
          </w:tcPr>
          <w:p>
            <w:pPr>
              <w:widowControl/>
              <w:jc w:val="left"/>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输入电压：AC100-240V 50/60Hz；额定功率：200W；电源接口：PowerCon一进一出；信号接口：三芯卡侬座一进一出；LED 光源：160颗1W 单色 LED；灯珠寿命：50000小时；颜色：冷白/暖白；照射角度：120°；</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显色指数：≥93；色温：3200K/5600K(可选)；通道模式：1种通道模式（2个国际标准DMX512通道）；控制模式：国际标准DMX512信号、声控、自走、主从。</w:t>
            </w:r>
          </w:p>
        </w:tc>
        <w:tc>
          <w:tcPr>
            <w:tcW w:w="735"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台</w:t>
            </w:r>
          </w:p>
        </w:tc>
        <w:tc>
          <w:tcPr>
            <w:tcW w:w="793"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808"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2"/>
                <w:szCs w:val="22"/>
                <w:lang w:bidi="ar"/>
              </w:rPr>
              <w:t>32</w:t>
            </w:r>
          </w:p>
        </w:tc>
        <w:tc>
          <w:tcPr>
            <w:tcW w:w="1442" w:type="dxa"/>
            <w:vAlign w:val="center"/>
          </w:tcPr>
          <w:p>
            <w:pPr>
              <w:widowControl/>
              <w:jc w:val="left"/>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电脑灯控台</w:t>
            </w:r>
          </w:p>
        </w:tc>
        <w:tc>
          <w:tcPr>
            <w:tcW w:w="1363"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LQE、浩洋、珠江或同档次以上品牌1024</w:t>
            </w:r>
          </w:p>
        </w:tc>
        <w:tc>
          <w:tcPr>
            <w:tcW w:w="9645" w:type="dxa"/>
            <w:vAlign w:val="center"/>
          </w:tcPr>
          <w:p>
            <w:pPr>
              <w:widowControl/>
              <w:jc w:val="left"/>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DMX512/1990标准，最大1024个DMX控制通道，光电隔离信号输出。最大控制120台电脑灯，每台电脑灯最多可用控制40主通道+40微调通道,使用珍珠R20灯库。内置图形轨迹发生器，有135个内置图形，方便用户对电脑灯进行图形轨迹控制，如画圆、螺旋彩虹、追逐等多种效果。图形参（如：振幅、速度、间隔、波浪、方向）均可独立设置。120个重演场景，可同时运行的场景数量12个，用于储存多步场景和单步场景。多步场景最多可储存600步，每个场景可存储图形数量 5个，可同时运行10个图形数量；</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带背光的LCD显示屏，中英文显示；关机数据保持。U盘备份和升级。电源：AC 100 -240V / 50-60Hz。</w:t>
            </w:r>
          </w:p>
        </w:tc>
        <w:tc>
          <w:tcPr>
            <w:tcW w:w="735"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台</w:t>
            </w:r>
          </w:p>
        </w:tc>
        <w:tc>
          <w:tcPr>
            <w:tcW w:w="793"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808" w:type="dxa"/>
            <w:vAlign w:val="center"/>
          </w:tcPr>
          <w:p>
            <w:pPr>
              <w:widowControl/>
              <w:jc w:val="center"/>
              <w:textAlignment w:val="center"/>
              <w:rPr>
                <w:rFonts w:ascii="宋体" w:hAnsi="宋体" w:cs="宋体"/>
                <w:color w:val="000000"/>
                <w:kern w:val="0"/>
                <w:sz w:val="22"/>
                <w:szCs w:val="22"/>
                <w:lang w:bidi="ar"/>
              </w:rPr>
            </w:pPr>
          </w:p>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2"/>
                <w:szCs w:val="22"/>
                <w:lang w:bidi="ar"/>
              </w:rPr>
              <w:t>33</w:t>
            </w:r>
          </w:p>
        </w:tc>
        <w:tc>
          <w:tcPr>
            <w:tcW w:w="1442" w:type="dxa"/>
            <w:vAlign w:val="center"/>
          </w:tcPr>
          <w:p>
            <w:pPr>
              <w:widowControl/>
              <w:jc w:val="left"/>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12路电源直通箱</w:t>
            </w:r>
          </w:p>
        </w:tc>
        <w:tc>
          <w:tcPr>
            <w:tcW w:w="1363"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LQE、浩洋、珠江或同档次以上品牌 ZT3000</w:t>
            </w:r>
          </w:p>
        </w:tc>
        <w:tc>
          <w:tcPr>
            <w:tcW w:w="9645" w:type="dxa"/>
            <w:vAlign w:val="center"/>
          </w:tcPr>
          <w:p>
            <w:pPr>
              <w:widowControl/>
              <w:jc w:val="left"/>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输入电压：AC380V±10％三相五线,50HZ±5﹪；输出功率：12路×4KW 可用于任何负载；产品功能：过载与短路双重保护高分断空气开关，三相独立电压表检测，三相A.B.C指示灯指示。</w:t>
            </w:r>
          </w:p>
        </w:tc>
        <w:tc>
          <w:tcPr>
            <w:tcW w:w="735"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台</w:t>
            </w:r>
          </w:p>
        </w:tc>
        <w:tc>
          <w:tcPr>
            <w:tcW w:w="793"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808"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2"/>
                <w:szCs w:val="22"/>
                <w:lang w:bidi="ar"/>
              </w:rPr>
              <w:t>34</w:t>
            </w:r>
          </w:p>
        </w:tc>
        <w:tc>
          <w:tcPr>
            <w:tcW w:w="1442" w:type="dxa"/>
            <w:vAlign w:val="center"/>
          </w:tcPr>
          <w:p>
            <w:pPr>
              <w:widowControl/>
              <w:jc w:val="left"/>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信号放大器</w:t>
            </w:r>
          </w:p>
        </w:tc>
        <w:tc>
          <w:tcPr>
            <w:tcW w:w="1363"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LQE、浩洋、珠江或同档次以上品牌 S885</w:t>
            </w:r>
          </w:p>
        </w:tc>
        <w:tc>
          <w:tcPr>
            <w:tcW w:w="9645" w:type="dxa"/>
            <w:vAlign w:val="center"/>
          </w:tcPr>
          <w:p>
            <w:pPr>
              <w:widowControl/>
              <w:jc w:val="left"/>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输入电压：AC110V/240V,50-60HZ；输出功率：小于30W；输入接口：三芯/五芯镀金卡侬公座母座并接；输出接口：三芯镀金卡侬母座8路；全方位光电隔离设计，绝对避免高电压窜入信号系统影响其它设备正常工作，每个输出口均独立电路，工作互不影响。</w:t>
            </w:r>
          </w:p>
        </w:tc>
        <w:tc>
          <w:tcPr>
            <w:tcW w:w="735"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台</w:t>
            </w:r>
          </w:p>
        </w:tc>
        <w:tc>
          <w:tcPr>
            <w:tcW w:w="793"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808"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2"/>
                <w:szCs w:val="22"/>
                <w:lang w:bidi="ar"/>
              </w:rPr>
              <w:t>35</w:t>
            </w:r>
          </w:p>
        </w:tc>
        <w:tc>
          <w:tcPr>
            <w:tcW w:w="1442" w:type="dxa"/>
            <w:vAlign w:val="center"/>
          </w:tcPr>
          <w:p>
            <w:pPr>
              <w:widowControl/>
              <w:jc w:val="left"/>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灯勾及保险链</w:t>
            </w:r>
          </w:p>
        </w:tc>
        <w:tc>
          <w:tcPr>
            <w:tcW w:w="1363"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定制</w:t>
            </w:r>
          </w:p>
        </w:tc>
        <w:tc>
          <w:tcPr>
            <w:tcW w:w="9645" w:type="dxa"/>
            <w:vAlign w:val="center"/>
          </w:tcPr>
          <w:p>
            <w:pPr>
              <w:widowControl/>
              <w:jc w:val="left"/>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满足项目需求、灯沟、保险绳。</w:t>
            </w:r>
          </w:p>
        </w:tc>
        <w:tc>
          <w:tcPr>
            <w:tcW w:w="735"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套</w:t>
            </w:r>
          </w:p>
        </w:tc>
        <w:tc>
          <w:tcPr>
            <w:tcW w:w="793"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808"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2"/>
                <w:szCs w:val="22"/>
                <w:lang w:bidi="ar"/>
              </w:rPr>
              <w:t>36</w:t>
            </w:r>
          </w:p>
        </w:tc>
        <w:tc>
          <w:tcPr>
            <w:tcW w:w="1442" w:type="dxa"/>
            <w:vAlign w:val="center"/>
          </w:tcPr>
          <w:p>
            <w:pPr>
              <w:widowControl/>
              <w:jc w:val="left"/>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电源线</w:t>
            </w:r>
          </w:p>
        </w:tc>
        <w:tc>
          <w:tcPr>
            <w:tcW w:w="1363"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阳工</w:t>
            </w:r>
          </w:p>
        </w:tc>
        <w:tc>
          <w:tcPr>
            <w:tcW w:w="9645" w:type="dxa"/>
            <w:vAlign w:val="center"/>
          </w:tcPr>
          <w:p>
            <w:pPr>
              <w:widowControl/>
              <w:jc w:val="left"/>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聚氯乙烯绝缘，PVC护套；其性价比很高；适用于各种工程作暗线排布使用，线径：3*2.5㎜。</w:t>
            </w:r>
          </w:p>
        </w:tc>
        <w:tc>
          <w:tcPr>
            <w:tcW w:w="735"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米</w:t>
            </w:r>
          </w:p>
        </w:tc>
        <w:tc>
          <w:tcPr>
            <w:tcW w:w="793"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808"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2"/>
                <w:szCs w:val="22"/>
                <w:lang w:bidi="ar"/>
              </w:rPr>
              <w:t>37</w:t>
            </w:r>
          </w:p>
        </w:tc>
        <w:tc>
          <w:tcPr>
            <w:tcW w:w="1442" w:type="dxa"/>
            <w:vAlign w:val="center"/>
          </w:tcPr>
          <w:p>
            <w:pPr>
              <w:widowControl/>
              <w:jc w:val="left"/>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DMX512控制线缆</w:t>
            </w:r>
          </w:p>
        </w:tc>
        <w:tc>
          <w:tcPr>
            <w:tcW w:w="1363"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成丰DMX512</w:t>
            </w:r>
          </w:p>
        </w:tc>
        <w:tc>
          <w:tcPr>
            <w:tcW w:w="9645" w:type="dxa"/>
            <w:vAlign w:val="center"/>
          </w:tcPr>
          <w:p>
            <w:pPr>
              <w:widowControl/>
              <w:jc w:val="left"/>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 xml:space="preserve">1、专业的DMX512信号控制线，采用优质高纯度（OFC）无氧铜丝绞合，特别配方聚乙烯绝缘，1对7/0.20mm芯线对绞，编织加铝箔屏蔽，聚氯乙烯护套，护套外径：5.9mm，导体截面积：0.22mm2，导体直流电阻：8.1Ω/100m，，芯与芯之间的电容：55pF/m，芯与屏蔽之间的电容：95pF/m，特性阻抗：120Ω。                                                                                                                                                                              ★2、投标时提供产品经过CNAS中国合格评定国家认可委员会实验室认可的服务机构的出具的检测报告。 </w:t>
            </w:r>
          </w:p>
        </w:tc>
        <w:tc>
          <w:tcPr>
            <w:tcW w:w="735"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米</w:t>
            </w:r>
          </w:p>
        </w:tc>
        <w:tc>
          <w:tcPr>
            <w:tcW w:w="793"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808"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2"/>
                <w:szCs w:val="22"/>
                <w:lang w:bidi="ar"/>
              </w:rPr>
              <w:t>38</w:t>
            </w:r>
          </w:p>
        </w:tc>
        <w:tc>
          <w:tcPr>
            <w:tcW w:w="1442" w:type="dxa"/>
            <w:vAlign w:val="center"/>
          </w:tcPr>
          <w:p>
            <w:pPr>
              <w:widowControl/>
              <w:jc w:val="left"/>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配电箱</w:t>
            </w:r>
          </w:p>
        </w:tc>
        <w:tc>
          <w:tcPr>
            <w:tcW w:w="1363"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定制</w:t>
            </w:r>
          </w:p>
        </w:tc>
        <w:tc>
          <w:tcPr>
            <w:tcW w:w="9645" w:type="dxa"/>
            <w:vAlign w:val="center"/>
          </w:tcPr>
          <w:p>
            <w:pPr>
              <w:widowControl/>
              <w:jc w:val="left"/>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里面总空开采用125A的3相4P；分空开灯光的用50A的单相1P；分空开音响的用25A的单相1P。</w:t>
            </w:r>
          </w:p>
        </w:tc>
        <w:tc>
          <w:tcPr>
            <w:tcW w:w="735"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个</w:t>
            </w:r>
          </w:p>
        </w:tc>
        <w:tc>
          <w:tcPr>
            <w:tcW w:w="793"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808"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2"/>
                <w:szCs w:val="22"/>
                <w:lang w:bidi="ar"/>
              </w:rPr>
              <w:t>39</w:t>
            </w:r>
          </w:p>
        </w:tc>
        <w:tc>
          <w:tcPr>
            <w:tcW w:w="1442" w:type="dxa"/>
            <w:vAlign w:val="center"/>
          </w:tcPr>
          <w:p>
            <w:pPr>
              <w:widowControl/>
              <w:jc w:val="left"/>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工程材料</w:t>
            </w:r>
          </w:p>
        </w:tc>
        <w:tc>
          <w:tcPr>
            <w:tcW w:w="1363"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定制</w:t>
            </w:r>
          </w:p>
        </w:tc>
        <w:tc>
          <w:tcPr>
            <w:tcW w:w="9645" w:type="dxa"/>
            <w:vAlign w:val="center"/>
          </w:tcPr>
          <w:p>
            <w:pPr>
              <w:widowControl/>
              <w:jc w:val="left"/>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满足工程安装使用，50KG铸铝灯钩、排插、水晶头、音频跳线、高清线、各种插头、电源线、过机线、专用插座、专用数据插座等。</w:t>
            </w:r>
          </w:p>
        </w:tc>
        <w:tc>
          <w:tcPr>
            <w:tcW w:w="735"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批</w:t>
            </w:r>
          </w:p>
        </w:tc>
        <w:tc>
          <w:tcPr>
            <w:tcW w:w="793"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808"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2"/>
                <w:szCs w:val="22"/>
                <w:lang w:bidi="ar"/>
              </w:rPr>
              <w:t>40</w:t>
            </w:r>
          </w:p>
        </w:tc>
        <w:tc>
          <w:tcPr>
            <w:tcW w:w="1442"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直流变频多联机室外机</w:t>
            </w:r>
          </w:p>
        </w:tc>
        <w:tc>
          <w:tcPr>
            <w:tcW w:w="1363"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格力、海尔、美的或同档次以上品牌 GMV-900WM/A1</w:t>
            </w:r>
          </w:p>
        </w:tc>
        <w:tc>
          <w:tcPr>
            <w:tcW w:w="9645" w:type="dxa"/>
            <w:vAlign w:val="center"/>
          </w:tcPr>
          <w:p>
            <w:pPr>
              <w:widowControl/>
              <w:numPr>
                <w:ilvl w:val="0"/>
                <w:numId w:val="2"/>
              </w:numPr>
              <w:jc w:val="left"/>
              <w:textAlignment w:val="center"/>
              <w:rPr>
                <w:rFonts w:ascii="宋体" w:hAnsi="宋体" w:cs="宋体"/>
                <w:color w:val="000000"/>
                <w:kern w:val="0"/>
                <w:sz w:val="24"/>
                <w:lang w:bidi="ar"/>
              </w:rPr>
            </w:pPr>
            <w:r>
              <w:rPr>
                <w:rFonts w:hint="eastAsia" w:ascii="宋体" w:hAnsi="宋体" w:cs="宋体"/>
                <w:color w:val="000000"/>
                <w:kern w:val="0"/>
                <w:sz w:val="24"/>
                <w:lang w:bidi="ar"/>
              </w:rPr>
              <w:t>单机；</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2、机组具备节能智能化霜功能；</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★3、制冷量≥90kw；</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★4、制热量≥100kw；</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★5、制冷输入功率≤26.9kw；</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★6、制热输入功率≤26kw；</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★7、外机风量：≥28000m³/h；</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8、噪音：≤65dB(A) ；</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9、机外静压：0/82Pa；</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10、冷媒：R410A；</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 xml:space="preserve">★11、采用高效磁阻变频涡旋压缩机，制热快速启动技术，智能化霜技术，可靠油路控制技术。                                       </w:t>
            </w:r>
          </w:p>
          <w:p>
            <w:pPr>
              <w:widowControl/>
              <w:jc w:val="left"/>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★12、投标时提供产品有效的6年质保期售后服务证明材料。</w:t>
            </w:r>
          </w:p>
        </w:tc>
        <w:tc>
          <w:tcPr>
            <w:tcW w:w="735"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台</w:t>
            </w:r>
          </w:p>
        </w:tc>
        <w:tc>
          <w:tcPr>
            <w:tcW w:w="793"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808"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2"/>
                <w:szCs w:val="22"/>
                <w:lang w:bidi="ar"/>
              </w:rPr>
              <w:t>41</w:t>
            </w:r>
          </w:p>
        </w:tc>
        <w:tc>
          <w:tcPr>
            <w:tcW w:w="1442"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直流变频多联机天井式室内机</w:t>
            </w:r>
          </w:p>
        </w:tc>
        <w:tc>
          <w:tcPr>
            <w:tcW w:w="1363"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格力、海尔、美的或同档次以上品牌 NR125T</w:t>
            </w:r>
          </w:p>
        </w:tc>
        <w:tc>
          <w:tcPr>
            <w:tcW w:w="9645" w:type="dxa"/>
            <w:vAlign w:val="center"/>
          </w:tcPr>
          <w:p>
            <w:pPr>
              <w:widowControl/>
              <w:jc w:val="left"/>
              <w:textAlignment w:val="center"/>
              <w:rPr>
                <w:rFonts w:ascii="宋体" w:hAnsi="宋体" w:cs="宋体"/>
                <w:color w:val="000000"/>
                <w:kern w:val="0"/>
                <w:sz w:val="24"/>
                <w:lang w:bidi="ar"/>
              </w:rPr>
            </w:pPr>
            <w:r>
              <w:rPr>
                <w:rFonts w:hint="eastAsia" w:ascii="宋体" w:hAnsi="宋体" w:cs="宋体"/>
                <w:color w:val="000000"/>
                <w:kern w:val="0"/>
                <w:sz w:val="24"/>
                <w:lang w:bidi="ar"/>
              </w:rPr>
              <w:t>★1、制冷量≥12.5kw；</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★2、制热量≥10.0kw；</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3、循环风量（H/M/L）：1600/1400/1200m³/h；</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4、噪音（H/M/L）: 44/41/39dB(A) ；</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5、电源：220V~50HZ；</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★6、整机输入功率（不带辅电）≤183W；</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 xml:space="preserve">★7、自带提升水泵，提升高度≥1.2m。                            </w:t>
            </w:r>
          </w:p>
          <w:p>
            <w:pPr>
              <w:widowControl/>
              <w:jc w:val="left"/>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★8、投标时提供产品有效的6年质保期售后服务证明材料。</w:t>
            </w:r>
          </w:p>
        </w:tc>
        <w:tc>
          <w:tcPr>
            <w:tcW w:w="735"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台</w:t>
            </w:r>
          </w:p>
        </w:tc>
        <w:tc>
          <w:tcPr>
            <w:tcW w:w="793"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808"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2"/>
                <w:szCs w:val="22"/>
                <w:lang w:bidi="ar"/>
              </w:rPr>
              <w:t>42</w:t>
            </w:r>
          </w:p>
        </w:tc>
        <w:tc>
          <w:tcPr>
            <w:tcW w:w="1442"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直流变频多联机天井式室内机</w:t>
            </w:r>
          </w:p>
        </w:tc>
        <w:tc>
          <w:tcPr>
            <w:tcW w:w="1363"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格力、海尔、美的或同档次以上品牌 NR100T</w:t>
            </w:r>
          </w:p>
        </w:tc>
        <w:tc>
          <w:tcPr>
            <w:tcW w:w="9645" w:type="dxa"/>
            <w:vAlign w:val="center"/>
          </w:tcPr>
          <w:p>
            <w:pPr>
              <w:widowControl/>
              <w:jc w:val="left"/>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★1、制冷量≥10kw；</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★2、制热量≥11.2kw；</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3、循环风量（H/M/L）：1180/1040/920m³/h；</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4、噪音（H/M/L）: 39/36/33dB(A) ；</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5、电源：220V~50HZ；</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★6、整机输入功率（不带辅电）≤103W；</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★7、自带提升水泵，提升高度≥1.2m。</w:t>
            </w:r>
          </w:p>
        </w:tc>
        <w:tc>
          <w:tcPr>
            <w:tcW w:w="735"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台</w:t>
            </w:r>
          </w:p>
        </w:tc>
        <w:tc>
          <w:tcPr>
            <w:tcW w:w="793"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808"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2"/>
                <w:szCs w:val="22"/>
                <w:lang w:bidi="ar"/>
              </w:rPr>
              <w:t>43</w:t>
            </w:r>
          </w:p>
        </w:tc>
        <w:tc>
          <w:tcPr>
            <w:tcW w:w="1442"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直流变频多联机天井式室内机</w:t>
            </w:r>
          </w:p>
        </w:tc>
        <w:tc>
          <w:tcPr>
            <w:tcW w:w="1363"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格力、海尔、美的或同档次以上品牌 NR50T</w:t>
            </w:r>
          </w:p>
        </w:tc>
        <w:tc>
          <w:tcPr>
            <w:tcW w:w="9645" w:type="dxa"/>
            <w:vAlign w:val="center"/>
          </w:tcPr>
          <w:p>
            <w:pPr>
              <w:widowControl/>
              <w:jc w:val="left"/>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★1、制冷量≥5kw；</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★2、制热量≥5.6kw；</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3、循环风量（H/M/L）：750/650/550m³/h；</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4、噪音（H/M/L）: 36/33/29dB(A) ；</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5、电源：220V~50HZ；</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★6、整机输入功率（不带辅电）≤71W；</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★7、自带提升水泵，提升高度≥1.2m。</w:t>
            </w:r>
          </w:p>
        </w:tc>
        <w:tc>
          <w:tcPr>
            <w:tcW w:w="735"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台</w:t>
            </w:r>
          </w:p>
        </w:tc>
        <w:tc>
          <w:tcPr>
            <w:tcW w:w="793"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808"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2"/>
                <w:szCs w:val="22"/>
                <w:lang w:bidi="ar"/>
              </w:rPr>
              <w:t>44</w:t>
            </w:r>
          </w:p>
        </w:tc>
        <w:tc>
          <w:tcPr>
            <w:tcW w:w="1442"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直流变频多联机天井式室内机</w:t>
            </w:r>
          </w:p>
        </w:tc>
        <w:tc>
          <w:tcPr>
            <w:tcW w:w="1363"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格力、海尔、美的或同档次以上品牌 NR28T</w:t>
            </w:r>
          </w:p>
        </w:tc>
        <w:tc>
          <w:tcPr>
            <w:tcW w:w="9645" w:type="dxa"/>
            <w:vAlign w:val="center"/>
          </w:tcPr>
          <w:p>
            <w:pPr>
              <w:widowControl/>
              <w:jc w:val="left"/>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★1、制冷量≥2.8kw；</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★2、制热量≥3.2kw；</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3、循环风量（H/M/L）：750/650/550m³/h；</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4、噪音（H/M/L）: 36/33/29dB(A) ；</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5、电源：220V~50HZ；</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★6、整机输入功率（不带辅电）≤71W；</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★7、自带提升水泵，提升高度≥1.2m。</w:t>
            </w:r>
          </w:p>
        </w:tc>
        <w:tc>
          <w:tcPr>
            <w:tcW w:w="735"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台</w:t>
            </w:r>
          </w:p>
        </w:tc>
        <w:tc>
          <w:tcPr>
            <w:tcW w:w="793"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808"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2"/>
                <w:szCs w:val="22"/>
                <w:lang w:bidi="ar"/>
              </w:rPr>
              <w:t>45</w:t>
            </w:r>
          </w:p>
        </w:tc>
        <w:tc>
          <w:tcPr>
            <w:tcW w:w="1442"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工程辅材</w:t>
            </w:r>
          </w:p>
        </w:tc>
        <w:tc>
          <w:tcPr>
            <w:tcW w:w="1363"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w:t>
            </w:r>
          </w:p>
        </w:tc>
        <w:tc>
          <w:tcPr>
            <w:tcW w:w="9645"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分歧管8个、铜管、保温管、PVC排水管、信号线、PVC线管、型钢、角钢、管道支吊架、安装费、运费等。</w:t>
            </w:r>
          </w:p>
        </w:tc>
        <w:tc>
          <w:tcPr>
            <w:tcW w:w="735"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项</w:t>
            </w:r>
          </w:p>
        </w:tc>
        <w:tc>
          <w:tcPr>
            <w:tcW w:w="793"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808"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2"/>
                <w:szCs w:val="22"/>
                <w:lang w:bidi="ar"/>
              </w:rPr>
              <w:t>46</w:t>
            </w:r>
          </w:p>
        </w:tc>
        <w:tc>
          <w:tcPr>
            <w:tcW w:w="1442" w:type="dxa"/>
            <w:shd w:val="clear" w:color="auto" w:fill="FFFFFF"/>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排风机</w:t>
            </w:r>
          </w:p>
        </w:tc>
        <w:tc>
          <w:tcPr>
            <w:tcW w:w="1363" w:type="dxa"/>
            <w:shd w:val="clear" w:color="auto" w:fill="FFFFFF"/>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绿岛风 2.5KW</w:t>
            </w:r>
          </w:p>
        </w:tc>
        <w:tc>
          <w:tcPr>
            <w:tcW w:w="9645" w:type="dxa"/>
            <w:shd w:val="clear" w:color="auto" w:fill="FFFFFF"/>
            <w:vAlign w:val="center"/>
          </w:tcPr>
          <w:p>
            <w:pPr>
              <w:widowControl/>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额定风量：2000m³/h,风压：100Pa,功率：2.5KW 。</w:t>
            </w:r>
          </w:p>
        </w:tc>
        <w:tc>
          <w:tcPr>
            <w:tcW w:w="735" w:type="dxa"/>
            <w:shd w:val="clear" w:color="auto" w:fill="FFFFFF"/>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台</w:t>
            </w:r>
          </w:p>
        </w:tc>
        <w:tc>
          <w:tcPr>
            <w:tcW w:w="793" w:type="dxa"/>
            <w:shd w:val="clear" w:color="auto" w:fill="FFFFFF"/>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808"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2"/>
                <w:szCs w:val="22"/>
                <w:lang w:bidi="ar"/>
              </w:rPr>
              <w:t>47</w:t>
            </w:r>
          </w:p>
        </w:tc>
        <w:tc>
          <w:tcPr>
            <w:tcW w:w="1442"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排风扇</w:t>
            </w:r>
          </w:p>
        </w:tc>
        <w:tc>
          <w:tcPr>
            <w:tcW w:w="1363"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绿岛风 0.5KW</w:t>
            </w:r>
          </w:p>
        </w:tc>
        <w:tc>
          <w:tcPr>
            <w:tcW w:w="9645" w:type="dxa"/>
            <w:vAlign w:val="center"/>
          </w:tcPr>
          <w:p>
            <w:pPr>
              <w:widowControl/>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额定风量：330m³/h,风压：60Pa,功率：0.5KW 。</w:t>
            </w:r>
          </w:p>
        </w:tc>
        <w:tc>
          <w:tcPr>
            <w:tcW w:w="735"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台</w:t>
            </w:r>
          </w:p>
        </w:tc>
        <w:tc>
          <w:tcPr>
            <w:tcW w:w="793"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808"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2"/>
                <w:szCs w:val="22"/>
                <w:lang w:bidi="ar"/>
              </w:rPr>
              <w:t>48</w:t>
            </w:r>
          </w:p>
        </w:tc>
        <w:tc>
          <w:tcPr>
            <w:tcW w:w="1442"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新风系统工程辅材</w:t>
            </w:r>
          </w:p>
        </w:tc>
        <w:tc>
          <w:tcPr>
            <w:tcW w:w="1363"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定制</w:t>
            </w:r>
          </w:p>
        </w:tc>
        <w:tc>
          <w:tcPr>
            <w:tcW w:w="9645" w:type="dxa"/>
            <w:vAlign w:val="center"/>
          </w:tcPr>
          <w:p>
            <w:pPr>
              <w:widowControl/>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1、单面彩钢风管90㎡；2、型钢；3、对开多页调节阀7个；4、吊筋、吊杆、角钢、帆布、PVC软管、卡箍、铜管管件、水管管件、螺母、钉、胶带、胶水、木托、减震垫、油漆等及安装调试费。</w:t>
            </w:r>
          </w:p>
        </w:tc>
        <w:tc>
          <w:tcPr>
            <w:tcW w:w="735"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项</w:t>
            </w:r>
          </w:p>
        </w:tc>
        <w:tc>
          <w:tcPr>
            <w:tcW w:w="793"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808"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2"/>
                <w:szCs w:val="22"/>
                <w:lang w:bidi="ar"/>
              </w:rPr>
              <w:t>49</w:t>
            </w:r>
          </w:p>
        </w:tc>
        <w:tc>
          <w:tcPr>
            <w:tcW w:w="1442" w:type="dxa"/>
            <w:vAlign w:val="center"/>
          </w:tcPr>
          <w:p>
            <w:pPr>
              <w:widowControl/>
              <w:jc w:val="left"/>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高清录播主机</w:t>
            </w:r>
          </w:p>
        </w:tc>
        <w:tc>
          <w:tcPr>
            <w:tcW w:w="1363"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文香、AVA、鸿合或同档次以上品牌A6pro</w:t>
            </w:r>
          </w:p>
        </w:tc>
        <w:tc>
          <w:tcPr>
            <w:tcW w:w="9645" w:type="dxa"/>
            <w:vAlign w:val="center"/>
          </w:tcPr>
          <w:p>
            <w:pPr>
              <w:widowControl/>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1.整体设计：标准1U机架式外观设计，便于机架式安装。考虑设备稳定性，要求采用嵌入式ARM架构设计，Linux操作系统，高度集成多种功能应用，包括导播、录制、跟踪、直播、点播、互动等。</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2.视频接口：3G-SDI≥4、HDMI in≥3、HDMI out≥3，采集和输出分辨率支持1080P@30fps。</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3.音频接口：Digital MIC接口≥2、Line in≥2、Line out≥1、耳机监听接口≥1。</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★4.网络接口：RJ-45≥1，支持1000/100Mbps自适应，支持IPv4、IPv6双协议栈，适应互联网通信发展需求。</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5.其他接口：Console≥2、USB≥2。</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6.存储容量：2TB 机械硬盘。</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7.电源管理：采用不高于DC36V安全电压供电，具有低功耗环保优势，采用无风扇散热设计，低噪音不影响正常授课。</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8.视频采集：为保证视频质量，要求采用3G-SDI接口进行高清摄像机视频采集，接口支持对接入摄像机的POC供电信号、视频信号、控制信号同步传输。提供具备CMA（中国计量认证证书标识）和CNAS（中国合格评定国家认可证书标识）标识的权威检测报告复印件证明；为避免信号干扰，不接受多条不同接口线缆绞合成一条线缆铺设或者增加额外转换设备的方式。</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9.视频录制：支持电影模式与资源模式同步录制，录制分辨率支持1080P@30fps、720P@30fps，视频编码协议支持H.265、H.264，支持MP4视频封装格式。</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10.协议支持：支持HTTP、RTMP、RTSP视频传输协议，支持FTP文件传输协议，支持VISCA云台控制协议。</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11.互动功能：支持H.323、SIP等主流互动通讯协议，同时支持查询互动系统内的通讯录数据，包括设备账号、昵称等，并可通过通讯录选择呼叫以及通过系统分配的录播数字短号直呼等方式快捷创建互动，实现远程互动教学。提供具备CMA（中国计量认证证书标识）和CNAS（中国合格评定国家认可证书标识）标识的权威检测报告复印件证明。</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12.双流互动：为便捷进行远程互动教学应用，支持BFCP和H.239双流互动协议。</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13.整机使用平均无故障运行时间(MTBF)应≥100000小时,提供具备检测资质的第三方检测机构提供的正规检测报告复印件。</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★14.录播主机具有自主知识产权的信号处理技术，并能提供省级及以上机构出具的证明文件复印件作为佐证。</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★15.录播主机具有自主知识产权的电路保护技术，并能提供省 级及以上机构出具的证明文件复印件作为佐证。</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★16.录播主机具有自主知识产权的SDI信号双向传输技术，并能提供省 级及以上机构出具的证明文件复印件作为佐证。</w:t>
            </w:r>
          </w:p>
        </w:tc>
        <w:tc>
          <w:tcPr>
            <w:tcW w:w="735"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2"/>
                <w:szCs w:val="22"/>
                <w:lang w:bidi="ar"/>
              </w:rPr>
              <w:t>台</w:t>
            </w:r>
          </w:p>
        </w:tc>
        <w:tc>
          <w:tcPr>
            <w:tcW w:w="793"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2"/>
                <w:szCs w:val="22"/>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808"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2"/>
                <w:szCs w:val="22"/>
                <w:lang w:bidi="ar"/>
              </w:rPr>
              <w:t>50</w:t>
            </w:r>
          </w:p>
        </w:tc>
        <w:tc>
          <w:tcPr>
            <w:tcW w:w="1442" w:type="dxa"/>
            <w:vAlign w:val="center"/>
          </w:tcPr>
          <w:p>
            <w:pPr>
              <w:widowControl/>
              <w:jc w:val="left"/>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录播系统软件</w:t>
            </w:r>
          </w:p>
        </w:tc>
        <w:tc>
          <w:tcPr>
            <w:tcW w:w="1363"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文香、AVA、鸿合或同档次以上品牌V8.0</w:t>
            </w:r>
          </w:p>
        </w:tc>
        <w:tc>
          <w:tcPr>
            <w:tcW w:w="9645" w:type="dxa"/>
            <w:vAlign w:val="center"/>
          </w:tcPr>
          <w:p>
            <w:pPr>
              <w:widowControl/>
              <w:numPr>
                <w:ilvl w:val="0"/>
                <w:numId w:val="3"/>
              </w:numPr>
              <w:textAlignment w:val="center"/>
              <w:rPr>
                <w:rFonts w:ascii="宋体" w:hAnsi="宋体" w:cs="宋体"/>
                <w:color w:val="000000"/>
                <w:kern w:val="0"/>
                <w:sz w:val="24"/>
                <w:lang w:bidi="ar"/>
              </w:rPr>
            </w:pPr>
            <w:r>
              <w:rPr>
                <w:rFonts w:hint="eastAsia" w:ascii="宋体" w:hAnsi="宋体" w:cs="宋体"/>
                <w:color w:val="000000"/>
                <w:kern w:val="0"/>
                <w:sz w:val="24"/>
                <w:lang w:bidi="ar"/>
              </w:rPr>
              <w:t>录播管理软件：</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1.软件架构：支持B/S架构设计，能够方便教师使用IE、360等主流浏览器通过网络直接访问录播主机进行导播和管理。</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2.录制控制：支持录制、暂停、停止等基本功能操作，实现全自动、手动两种录制模式，支持录制过程中实时切换录制模式。</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3.录制管理：支持高低码流同步录制，支持电影模式和资源模式录制，实现复合画面、每个摄像机画面及电脑课件画面的独立封装和点播。支持自定义录制分辨率、帧率和码率，最高支持1080P@30fps，码率支持512kbps到40Mbps可设。</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★4.分段录制：支持分段录制技术，当录制的课程时间较长时，可按照用户设定的文件时长自动分割录制成多个视频文件，提供不分段、30分钟分段、60分钟分段三种方式可选。提供软件功能界面截图。</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5.同步录制：支持USB接口插入U盘，实现本机和U盘同步录制功能，录制完毕后同时另存为一份录像文件到U盘中。</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6.摄像机控制：支持鼠标快速定位功能，通过鼠标点击快速居中画面区域，通过鼠标滚轮可以调节云台摄像机的焦距。每个云台摄像机应至少支持8个预置位设置与调用功能。</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7.面板管控：Console接口支持接入控制面板，对录播设备进行唤醒、录制管理。</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8.视频环出：2路HDMI信号同步输出，录课模式下实时环出录课画面，双流互动模式下双HDMI输出分别实时环出互动主、辅流画面。</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9.音频处理：内置音频处理功能，包括混音、EQ均衡、回声抑制、幻象供电等。</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10.跟踪功能：基于图像识别分析技术，结合定位分析装置实现课堂教师、学生行为的全自动跟踪功能。包括教师走动、授课特写、课件跟踪、学生起立等场景。课件电脑跟踪支持“鼠键触发检测”和“图像变化检测”两种自动跟踪方式，可自定义电脑信号呈现保留时间。</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11.跟踪屏蔽：支持设置跟踪屏蔽区域，如主动屏蔽掉教师观摩区、窗户窗帘、教室门口、大屏液晶电视等易干扰跟踪效果的地方，所屏蔽的地方系统将不对其进行图像分析跟踪运算，以避免这些地方干扰整体的跟踪效果。提供教师跟踪场景、学生跟踪场景的屏蔽区域功能设置界面截图。</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12.互动通讯录管理：支持查询互动云系统的通讯录数据，查询内容包括所有已在互动云系统注册的录播账号、录播昵称。支持通过通讯录选择互动对象直接呼叫，或手动输入录播账号进行呼叫。提供上述功能软件界面截图。</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13.互动创建：支持通过通讯录选择互动录播并“一键式”呼叫创建互动房间，支持通过会议号和会议密码直接加入已创建的互动房间。支持对每台录播设备自动分配纯数字短号，可以通过短号直接呼叫录播设备创建互动。</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14.互动方式：提供“授课”和“会议”两种工互动模式，其中“授课”模式贴近实际同步课堂教学场景，听课端观看的互动画面有主讲端控制。支持将主讲老师和课件信号双分屏或画中画模式共享给听课端观看。</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15.互动画质：录播主机双向互动过程中，在4Mbps带宽下可实现1080P@30FPS画质，支持网络自适应功能。</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★16.互动网络管理：支持网络检测功能，测试录播设备与互动服务器之前的网络通讯情况，包括上下行丢包率数据、带宽数据。互动画面中可叠加显示各互动点的视频码流和丢包率。提供上述功能软件界面截图。</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★17.双流互动功能：互动时听课端设备支持将教学场景及教学课件画面以两路独立HDMI信号分别同时环出显示到两个显示设备中。</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18.直播管理：支持自定义直播分辨率和码率，最高支持1080P@30fps，以适应不同网络环境下保持直播的流畅性。支持RTMP和RTSP视频传输协议，支持≥3路RTMP同步推流，可从接入的摄像机信号和电脑信号中选择自定义每路推流信号源，实现多流直播。提供软件功能界面截图。</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19.录像管理：支持对录制视频按标题、主持人、时间、时长进行排序，便于快速检索所需视频。支持对录像文件进行回放和下载。</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20.视频修复：支持硬盘格式化功能，支持对设备异常断电、宕机造成的损坏视频文件进行修复。提供上述功能软件界面截图。</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21.文件上传：支持与资源平台无缝对接，录播设备通过FTP传输协议将录制视频文件自动上传至平台。</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22.提供流媒体管理相关功能的软件著作权登记证书复印件。</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23.支持中英文双语版本切换，适合不同用户的应用需求。提供英文界面截图。</w:t>
            </w:r>
          </w:p>
          <w:p>
            <w:pPr>
              <w:widowControl/>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二、录播导播软件：</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1.导播方式：提供本地导播和网页导播多种导播方式，支持外接导播摇杆控制台进行导播操作。</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2.导播功能：支持布局切换、转场特效、字幕、LOGO、摄像机控制等基本导播功能。</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3.跟踪方式：支持手动、全自动、半自动三种跟踪导播方式，可“一键式”开启全自动图像跟踪拍摄录制。</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4.信号切换：支持摄像机和HDMI信号的实时预览，支持点击切换录制画面。</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5.鼠标定位：支持鼠标快速定位功能，通过鼠标点击快速居中画面区域，通过鼠标滚轮可以调节云台摄像机的焦距。</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6.云台预置位：支持云台摄像机预置位的预设和调用功能，每个云台摄像机至少支持8个以上预置位功能。</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7.布局设置：支持自定义布局设置，支持多个视频图层自由叠加组合，自定义布局时可随意拖拉画面窗口。</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8.字幕台标：支持字幕和字幕背景的透明度设置功能，支持字幕滚动和固定位置两种显示方式；支持上传台标，自定义台标位置。</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9.投标时提供流媒体导播功能的计算机软件著作权登记证书复印件。</w:t>
            </w:r>
          </w:p>
        </w:tc>
        <w:tc>
          <w:tcPr>
            <w:tcW w:w="735"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2"/>
                <w:szCs w:val="22"/>
                <w:lang w:bidi="ar"/>
              </w:rPr>
              <w:t>套</w:t>
            </w:r>
          </w:p>
        </w:tc>
        <w:tc>
          <w:tcPr>
            <w:tcW w:w="793"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2"/>
                <w:szCs w:val="22"/>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808"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2"/>
                <w:szCs w:val="22"/>
                <w:lang w:bidi="ar"/>
              </w:rPr>
              <w:t>51</w:t>
            </w:r>
          </w:p>
        </w:tc>
        <w:tc>
          <w:tcPr>
            <w:tcW w:w="1442" w:type="dxa"/>
            <w:vAlign w:val="center"/>
          </w:tcPr>
          <w:p>
            <w:pPr>
              <w:widowControl/>
              <w:jc w:val="left"/>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高清摄像机</w:t>
            </w:r>
          </w:p>
        </w:tc>
        <w:tc>
          <w:tcPr>
            <w:tcW w:w="1363"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文香、AVA、鸿合或同档次以上品牌C22P</w:t>
            </w:r>
          </w:p>
        </w:tc>
        <w:tc>
          <w:tcPr>
            <w:tcW w:w="9645" w:type="dxa"/>
            <w:vAlign w:val="center"/>
          </w:tcPr>
          <w:p>
            <w:pPr>
              <w:widowControl/>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1.视频输出接口：HDMI、SDI；</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2.传感器类型：CMOS，1/2.33英寸；</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3.传感器像素：有效像素207万；</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4.焦距：22倍变焦；</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5.水平转动速度范围：1.0° ~ 94.2°/s，垂直转动速度范围：1.0° ~ 74.8°/s，水平视场角：72.0° ~ 6.7°，垂直视场角：43.2° ~ 3.7°；</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6.支持水平、垂直翻转；</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7.背光补偿：支持；</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8.数字降噪：2D&amp;3D数字降噪；</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9.网络流传输协议：RTP、RTSP；</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10.预置位数量：255；</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11.网络接口：RJ45；</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12.音频接口：Line In,3.5mm；</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13.通讯接口：RS232、RS422；</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14.USB接口：USB Type-A；</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15.支持的协议类型：VISCA；</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16.编码技术：视频H.265、H.264；</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★17.电源支持：支持POC供电、电源适配器供电两种供电方式，根据环境实际情况可灵活选择。提供第三方权威机构检测报告复印件证明。</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★18.整机使用平均无故障运行时间(MTBF)应≥100000小时,提供具备检测资质的第三方检测机构提供的正规检测评估报告复印件。</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19.要求摄像机与录播主机为同一品牌。</w:t>
            </w:r>
          </w:p>
        </w:tc>
        <w:tc>
          <w:tcPr>
            <w:tcW w:w="735"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2"/>
                <w:szCs w:val="22"/>
                <w:lang w:bidi="ar"/>
              </w:rPr>
              <w:t>台</w:t>
            </w:r>
          </w:p>
        </w:tc>
        <w:tc>
          <w:tcPr>
            <w:tcW w:w="793"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2"/>
                <w:szCs w:val="22"/>
                <w:lang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808"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2"/>
                <w:szCs w:val="22"/>
                <w:lang w:bidi="ar"/>
              </w:rPr>
              <w:t>52</w:t>
            </w:r>
          </w:p>
        </w:tc>
        <w:tc>
          <w:tcPr>
            <w:tcW w:w="1442" w:type="dxa"/>
            <w:vAlign w:val="center"/>
          </w:tcPr>
          <w:p>
            <w:pPr>
              <w:widowControl/>
              <w:jc w:val="left"/>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高清摄像机管理软件</w:t>
            </w:r>
          </w:p>
        </w:tc>
        <w:tc>
          <w:tcPr>
            <w:tcW w:w="1363"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文香、AVA、鸿合或同档次以上品牌V3.0</w:t>
            </w:r>
          </w:p>
        </w:tc>
        <w:tc>
          <w:tcPr>
            <w:tcW w:w="9645" w:type="dxa"/>
            <w:vAlign w:val="center"/>
          </w:tcPr>
          <w:p>
            <w:pPr>
              <w:widowControl/>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1. 摄像机管理软件采用B/S架构，支持通用浏览器直接访问进行管理。</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 支持网络参数设置与修改，支持一键恢复默认参数。</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3. 支持曝光模式设置功能，包括自动、手动。</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4. 支持抗闪烁频率、动态范围、光圈、快门参数设置。</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5. 支持自动白平衡设置功能，红、蓝增益可调。</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6. 支持噪声抑制设置功能，支持2D、3D降噪。</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7. 支持摄像机图像质量调节功能，包括亮度、对比度、色调、饱和度。</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8. 支持摄像机控制功能，包括云台控制、预置位设置与调用、焦距调节等。</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9. 提供高清摄像机管理软件相关计算机软件著作权登记证书及相关检测报告复印件。</w:t>
            </w:r>
          </w:p>
        </w:tc>
        <w:tc>
          <w:tcPr>
            <w:tcW w:w="735"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2"/>
                <w:szCs w:val="22"/>
                <w:lang w:bidi="ar"/>
              </w:rPr>
              <w:t>套</w:t>
            </w:r>
          </w:p>
        </w:tc>
        <w:tc>
          <w:tcPr>
            <w:tcW w:w="793"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2"/>
                <w:szCs w:val="22"/>
                <w:lang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808"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2"/>
                <w:szCs w:val="22"/>
                <w:lang w:bidi="ar"/>
              </w:rPr>
              <w:t>53</w:t>
            </w:r>
          </w:p>
        </w:tc>
        <w:tc>
          <w:tcPr>
            <w:tcW w:w="1442" w:type="dxa"/>
            <w:vAlign w:val="center"/>
          </w:tcPr>
          <w:p>
            <w:pPr>
              <w:widowControl/>
              <w:jc w:val="left"/>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控制面板</w:t>
            </w:r>
          </w:p>
        </w:tc>
        <w:tc>
          <w:tcPr>
            <w:tcW w:w="1363"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文香、AVA、鸿合或同档次以上品牌8P3A</w:t>
            </w:r>
          </w:p>
        </w:tc>
        <w:tc>
          <w:tcPr>
            <w:tcW w:w="9645" w:type="dxa"/>
            <w:vAlign w:val="center"/>
          </w:tcPr>
          <w:p>
            <w:pPr>
              <w:widowControl/>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1. 在讲台上镶嵌式安装方式；</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 控制接口：RS232；</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3. 信号指示灯：支持；</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4. 支持一键式系统电源开关控制；</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5. 一键式录制、停止、锁定电脑信号；</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★6. 支持本地录播全自动的开启、关闭控制。该功能同时支持录播模式和互动模式；</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7. 支持通过面板一键发起与远端设备互动连接；</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★8. 支持通过交互控制面板切换互动画面的信号源，并传输到听课室，包括本地老师信号、学生信号、电脑信号、远端课室画面；</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★9. 支持对各画面的自由布局控制，包括单画面全屏、双分屏、三分屏、四分屏、画中画，并传输到听课室；</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★10.支持远程“一键静音”功能，主讲端可一键关闭远端互动教室发言，进入主讲授课模式。</w:t>
            </w:r>
          </w:p>
        </w:tc>
        <w:tc>
          <w:tcPr>
            <w:tcW w:w="735"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2"/>
                <w:szCs w:val="22"/>
                <w:lang w:bidi="ar"/>
              </w:rPr>
              <w:t>个</w:t>
            </w:r>
          </w:p>
        </w:tc>
        <w:tc>
          <w:tcPr>
            <w:tcW w:w="793"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2"/>
                <w:szCs w:val="22"/>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808" w:type="dxa"/>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54</w:t>
            </w:r>
          </w:p>
        </w:tc>
        <w:tc>
          <w:tcPr>
            <w:tcW w:w="1442" w:type="dxa"/>
            <w:vAlign w:val="center"/>
          </w:tcPr>
          <w:p>
            <w:pPr>
              <w:widowControl/>
              <w:jc w:val="left"/>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8路电源管理器</w:t>
            </w:r>
          </w:p>
        </w:tc>
        <w:tc>
          <w:tcPr>
            <w:tcW w:w="1363"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文香、AVA、鸿合或同档次以上品牌RY-8</w:t>
            </w:r>
          </w:p>
        </w:tc>
        <w:tc>
          <w:tcPr>
            <w:tcW w:w="9645" w:type="dxa"/>
            <w:vAlign w:val="center"/>
          </w:tcPr>
          <w:p>
            <w:pPr>
              <w:widowControl/>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≥1路Ac 220V电源输入；≥8路Ac 220V输出。</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≥1路Dc 12V 输入；≥1路Dc 12V 输出。</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≥4路通讯接口（RS-485/RS422）。</w:t>
            </w:r>
          </w:p>
        </w:tc>
        <w:tc>
          <w:tcPr>
            <w:tcW w:w="735"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2"/>
                <w:szCs w:val="22"/>
                <w:lang w:bidi="ar"/>
              </w:rPr>
              <w:t>台</w:t>
            </w:r>
          </w:p>
        </w:tc>
        <w:tc>
          <w:tcPr>
            <w:tcW w:w="793"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2"/>
                <w:szCs w:val="22"/>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808" w:type="dxa"/>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55</w:t>
            </w:r>
          </w:p>
        </w:tc>
        <w:tc>
          <w:tcPr>
            <w:tcW w:w="1442" w:type="dxa"/>
            <w:vAlign w:val="center"/>
          </w:tcPr>
          <w:p>
            <w:pPr>
              <w:widowControl/>
              <w:jc w:val="left"/>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视频资源管理系统</w:t>
            </w:r>
          </w:p>
        </w:tc>
        <w:tc>
          <w:tcPr>
            <w:tcW w:w="1363"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文香、AVA、鸿合或同档次以上品牌V3.0</w:t>
            </w:r>
          </w:p>
        </w:tc>
        <w:tc>
          <w:tcPr>
            <w:tcW w:w="9645" w:type="dxa"/>
            <w:vAlign w:val="center"/>
          </w:tcPr>
          <w:p>
            <w:pPr>
              <w:widowControl/>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1.信息管理系统</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（1）录播管理：支持把录播设备接入平台，实现自动转码、无缝直播点播，并具备直播和点播功能。支持对录播进行远程关机、休眠唤醒、启动录制等操作。提供软件功能截图。</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（2）多级平台对接：支持校平台与上级区平台进行对接，校平台资源可像区平台提交，并能参加区平台组织的活动。</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（3）录制预约：平台支持用户远程进行在线录课预约，可实现单个或批量预约；可直接导入课表实现预约；支持预约信息的申请和审核管理。</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（4）资源颗粒度管理：支持视频资源多维度分类，如按年级、学科等分类管理，支持用户自定义分类类型。并支持根据关注度、用户推荐度和点击热度的不同维度在平台呈现。</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（5）视频专辑：支持用户可灵活创建各种视频专辑，并自定义专辑类型，可将一同类型的视频进行归类，便于视频的归整和便捷查询。</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6）公告发布：平台首页提供公告模块，支持通过平台发布校务公告、活动通知、行政公告、直播通知、紧急通告等多种类型公告。公告支持按定义的类型进行归类查询，支持用户自定义公告类型。提供平台首页公告截图及上述类型的公告设置功能界面截图。</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（7）自动转码功能：支持视频下载、上传、编辑、管理。可实现所有主流视频文件格式自动转码，包括asf、mpg、rmvb、mov、rm、avi、3gp、wmv、flv、mp4等，可设置下载及观看权限。</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8）虚拟切片：支持视频自动划分知识点和教学环节片段，且不破坏视频原来的完整性。知识点与教学环节目录支持在全屏状态下呈现，支持快速点击跳转到相应节点播放，支持片段循环播放。支持对上传的视频添加和修改“知识点”和“教学环节”。提供添加和修改的功能界面截图。</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（9）教学行为分析：支持弗兰德斯教学行为分析法（S-T），平台根据跟踪数据生成S-T曲线图，帮助用户进行教学技能提升和评估。S-T行为数据支持后期在线编辑修改，便于教师进行错误修正。</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（10）文件检索：支持关键字搜索功能，用户可直接在资源管理平台的页面搜索框输入关键字，对某个视频标题、知识点和教学环节进行搜索。</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（11）一键置灰：支持平台肤色一键置灰功能，切合特殊纪念日氛围。</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（12）强制播放：支持强制设置播放源，用户点击任意视频均强制播放指定视频源，便于学校进行统一播放和管理。</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13）流量统计：支持平台对用户访问数、页面访问数进行数量统计，用户流量可按日、周、月、年、总浏览数进行分类统计。支持对视频直播流量、点播流量统计，并以曲线图形式展现10天内的访问流量变化趋势。提供功能界面截图。</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14）存储管理：平台支持自定义视频的保存期限，支持永久保存，支持自定义视频保存天数期限，到达期限后自动删除；同时支持平台对录播内的视频保存期限进行管理，支持永久保存和自定义期限并在到达期限后录播自动删除视频文件。提供功能界面截图。</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（15）提供基于录播设备的智能教学信息处理系统相关自主知识产权证明文件复印件。</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2.直播点播系统</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（1）基于flash+html5技术，无需安装插件即可进行跨平台（Windows、Linux、IOS）视频点播观看。</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（2）支持流媒体转发服务，平台支持不少于200点以上高清直播功能。</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（3）集群技术：支持直播集群技术，以支持系统的横向拓展，随系统应用规模的拓展逐渐增加转发服务器以支持更大规模直播。</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（4）多码率支持：要求转发时支持标清、高清两种清晰度设置，点播视频时可根据网络情况在播放器窗口进行高标清切换观看。提供转发高标清设置功能界面截图。</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（5）支持直播权限及密码设置，让直播信息更加安全。</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（6）支持上传教案、课件等视频附件，附件可与视频进行绑定。支持word、excel、ppt、PDF、jpeg等格式。用户在点播视频时下载附件。</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（7）提供视频转发分享功能，支持二维码分享和一键转发分享至新浪微博、QQ、微信等社交平台中。</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3.微课管理系统</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（1）提供微课管理模块，支持自定义微课时长限制，在规定时长内的视频上传平台后自动归类到微课模块当中，并支持按学段、学科进行自动归类整理。</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（2）提供专业微课录制软件，支持直接从平台下载微课录制软件并安装于笔记本电脑中。微课视频录制完毕后支持一键上传到平台，或下载到本地电脑保存。提供微课软件客户端在平台下载界面截图。</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（3）微课录制软件需满足包括教师头像、实物展台、课件PPT在内的三路视频源切换及组合布局录制，支持课件与老师画中画模式。提供软件界面截图。</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（4）支持PPT课件导入、课件批注，在微课录制的同时支持PPT分页预览，并进行切换录制。</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（5）提供微课制作软件相关软件著作权证书复印件。</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4.其他要求</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（1）为了保证系统兼容性，要求平台与录播主机为同一品牌，提供教学视频资源管理系统相关软件著作权证书复印件。</w:t>
            </w:r>
          </w:p>
        </w:tc>
        <w:tc>
          <w:tcPr>
            <w:tcW w:w="735"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2"/>
                <w:szCs w:val="22"/>
                <w:lang w:bidi="ar"/>
              </w:rPr>
              <w:t>套</w:t>
            </w:r>
          </w:p>
        </w:tc>
        <w:tc>
          <w:tcPr>
            <w:tcW w:w="793"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2"/>
                <w:szCs w:val="22"/>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808" w:type="dxa"/>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56</w:t>
            </w:r>
          </w:p>
        </w:tc>
        <w:tc>
          <w:tcPr>
            <w:tcW w:w="1442" w:type="dxa"/>
            <w:vAlign w:val="center"/>
          </w:tcPr>
          <w:p>
            <w:pPr>
              <w:widowControl/>
              <w:jc w:val="left"/>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导播显示</w:t>
            </w:r>
          </w:p>
        </w:tc>
        <w:tc>
          <w:tcPr>
            <w:tcW w:w="1363"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三星、LG、飞利浦或同档次以上品牌LGD-IPS</w:t>
            </w:r>
          </w:p>
        </w:tc>
        <w:tc>
          <w:tcPr>
            <w:tcW w:w="9645" w:type="dxa"/>
            <w:vAlign w:val="center"/>
          </w:tcPr>
          <w:p>
            <w:pPr>
              <w:widowControl/>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≥23寸高清显示器，配有HDMI接口，含无线鼠键。</w:t>
            </w:r>
          </w:p>
        </w:tc>
        <w:tc>
          <w:tcPr>
            <w:tcW w:w="735"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2"/>
                <w:szCs w:val="22"/>
                <w:lang w:bidi="ar"/>
              </w:rPr>
              <w:t>套</w:t>
            </w:r>
          </w:p>
        </w:tc>
        <w:tc>
          <w:tcPr>
            <w:tcW w:w="793"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2"/>
                <w:szCs w:val="22"/>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808" w:type="dxa"/>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57</w:t>
            </w:r>
          </w:p>
        </w:tc>
        <w:tc>
          <w:tcPr>
            <w:tcW w:w="1442" w:type="dxa"/>
            <w:vAlign w:val="center"/>
          </w:tcPr>
          <w:p>
            <w:pPr>
              <w:widowControl/>
              <w:jc w:val="left"/>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工程材料</w:t>
            </w:r>
          </w:p>
        </w:tc>
        <w:tc>
          <w:tcPr>
            <w:tcW w:w="1363" w:type="dxa"/>
            <w:vAlign w:val="center"/>
          </w:tcPr>
          <w:p>
            <w:pPr>
              <w:widowControl/>
              <w:jc w:val="left"/>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 xml:space="preserve">    定制</w:t>
            </w:r>
          </w:p>
        </w:tc>
        <w:tc>
          <w:tcPr>
            <w:tcW w:w="9645" w:type="dxa"/>
            <w:vAlign w:val="center"/>
          </w:tcPr>
          <w:p>
            <w:pPr>
              <w:widowControl/>
              <w:jc w:val="left"/>
              <w:textAlignment w:val="center"/>
              <w:rPr>
                <w:rFonts w:ascii="宋体" w:hAnsi="宋体" w:cs="宋体"/>
                <w:b/>
                <w:bCs/>
                <w:color w:val="000000"/>
                <w:kern w:val="0"/>
                <w:sz w:val="22"/>
                <w:szCs w:val="22"/>
                <w:lang w:bidi="ar"/>
              </w:rPr>
            </w:pPr>
            <w:r>
              <w:rPr>
                <w:rFonts w:hint="eastAsia" w:ascii="宋体" w:hAnsi="宋体" w:cs="宋体"/>
                <w:color w:val="000000"/>
                <w:kern w:val="0"/>
                <w:sz w:val="24"/>
                <w:lang w:bidi="ar"/>
              </w:rPr>
              <w:t>满足现场需求，电源线及超五类网线等。</w:t>
            </w:r>
          </w:p>
        </w:tc>
        <w:tc>
          <w:tcPr>
            <w:tcW w:w="735"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2"/>
                <w:szCs w:val="22"/>
                <w:lang w:bidi="ar"/>
              </w:rPr>
              <w:t>项</w:t>
            </w:r>
          </w:p>
        </w:tc>
        <w:tc>
          <w:tcPr>
            <w:tcW w:w="793" w:type="dxa"/>
            <w:vAlign w:val="center"/>
          </w:tcPr>
          <w:p>
            <w:pPr>
              <w:widowControl/>
              <w:jc w:val="center"/>
              <w:textAlignment w:val="center"/>
              <w:rPr>
                <w:rFonts w:ascii="宋体" w:hAnsi="宋体" w:cs="宋体"/>
                <w:b/>
                <w:bCs/>
                <w:color w:val="000000"/>
                <w:kern w:val="0"/>
                <w:sz w:val="22"/>
                <w:szCs w:val="22"/>
                <w:lang w:bidi="ar"/>
              </w:rPr>
            </w:pPr>
            <w:r>
              <w:rPr>
                <w:rFonts w:hint="eastAsia" w:ascii="宋体" w:hAnsi="宋体" w:cs="宋体"/>
                <w:color w:val="000000"/>
                <w:kern w:val="0"/>
                <w:sz w:val="22"/>
                <w:szCs w:val="22"/>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14786" w:type="dxa"/>
            <w:gridSpan w:val="6"/>
            <w:vAlign w:val="center"/>
          </w:tcPr>
          <w:p>
            <w:pPr>
              <w:widowControl/>
              <w:jc w:val="left"/>
              <w:textAlignment w:val="center"/>
              <w:rPr>
                <w:rFonts w:ascii="宋体" w:hAnsi="宋体" w:cs="宋体"/>
                <w:color w:val="000000"/>
                <w:kern w:val="0"/>
                <w:sz w:val="22"/>
                <w:szCs w:val="22"/>
                <w:lang w:bidi="ar"/>
              </w:rPr>
            </w:pPr>
          </w:p>
          <w:p>
            <w:pPr>
              <w:widowControl/>
              <w:jc w:val="left"/>
              <w:textAlignment w:val="center"/>
              <w:rPr>
                <w:rFonts w:ascii="宋体" w:hAnsi="宋体" w:cs="宋体"/>
                <w:color w:val="000000"/>
                <w:kern w:val="0"/>
                <w:sz w:val="22"/>
                <w:szCs w:val="22"/>
                <w:lang w:bidi="ar"/>
              </w:rPr>
            </w:pPr>
            <w:r>
              <w:rPr>
                <w:rFonts w:hint="eastAsia" w:ascii="宋体" w:hAnsi="宋体" w:cs="宋体"/>
                <w:b/>
                <w:bCs/>
                <w:color w:val="000000"/>
                <w:kern w:val="0"/>
                <w:sz w:val="22"/>
                <w:szCs w:val="22"/>
                <w:lang w:bidi="ar"/>
              </w:rPr>
              <w:t>（注）核心产品：核心产品为第30项货物“LED PAR 灯”。</w:t>
            </w:r>
          </w:p>
        </w:tc>
      </w:tr>
    </w:tbl>
    <w:p>
      <w:pPr>
        <w:sectPr>
          <w:pgSz w:w="16838" w:h="11906" w:orient="landscape"/>
          <w:pgMar w:top="1800" w:right="1440" w:bottom="1800" w:left="1440" w:header="851" w:footer="992" w:gutter="0"/>
          <w:cols w:space="425" w:num="1"/>
          <w:docGrid w:type="lines" w:linePitch="312" w:charSpace="0"/>
        </w:sectPr>
      </w:pPr>
    </w:p>
    <w:p>
      <w:pPr>
        <w:outlineLvl w:val="0"/>
        <w:rPr>
          <w:rFonts w:ascii="宋体" w:hAnsi="宋体" w:cs="宋体"/>
          <w:b/>
          <w:bCs/>
          <w:sz w:val="40"/>
          <w:szCs w:val="40"/>
        </w:rPr>
      </w:pPr>
      <w:bookmarkStart w:id="10" w:name="_Toc23894"/>
      <w:r>
        <w:rPr>
          <w:rFonts w:hint="eastAsia" w:ascii="宋体" w:hAnsi="宋体" w:cs="宋体"/>
          <w:b/>
          <w:bCs/>
          <w:sz w:val="40"/>
          <w:szCs w:val="40"/>
        </w:rPr>
        <w:t>2分标</w:t>
      </w:r>
      <w:bookmarkEnd w:id="10"/>
      <w:r>
        <w:rPr>
          <w:rFonts w:hint="eastAsia" w:ascii="宋体" w:hAnsi="宋体" w:cs="宋体"/>
          <w:b/>
          <w:bCs/>
          <w:sz w:val="40"/>
          <w:szCs w:val="40"/>
        </w:rPr>
        <w:t>:汉语言文学特色专业书法实训室设备采购</w:t>
      </w:r>
    </w:p>
    <w:tbl>
      <w:tblPr>
        <w:tblStyle w:val="22"/>
        <w:tblW w:w="14715" w:type="dxa"/>
        <w:tblInd w:w="-290" w:type="dxa"/>
        <w:tblLayout w:type="fixed"/>
        <w:tblCellMar>
          <w:top w:w="15" w:type="dxa"/>
          <w:left w:w="15" w:type="dxa"/>
          <w:bottom w:w="15" w:type="dxa"/>
          <w:right w:w="15" w:type="dxa"/>
        </w:tblCellMar>
      </w:tblPr>
      <w:tblGrid>
        <w:gridCol w:w="525"/>
        <w:gridCol w:w="1155"/>
        <w:gridCol w:w="1395"/>
        <w:gridCol w:w="10365"/>
        <w:gridCol w:w="690"/>
        <w:gridCol w:w="585"/>
      </w:tblGrid>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b/>
                <w:bCs/>
                <w:color w:val="000000"/>
                <w:sz w:val="24"/>
              </w:rPr>
            </w:pPr>
            <w:r>
              <w:rPr>
                <w:rFonts w:hint="eastAsia" w:ascii="宋体" w:hAnsi="宋体" w:cs="宋体"/>
                <w:b/>
                <w:bCs/>
                <w:color w:val="000000"/>
                <w:kern w:val="0"/>
                <w:sz w:val="24"/>
                <w:lang w:bidi="ar"/>
              </w:rPr>
              <w:t>序号</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物品 名称</w:t>
            </w:r>
          </w:p>
        </w:tc>
        <w:tc>
          <w:tcPr>
            <w:tcW w:w="13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参考品牌</w:t>
            </w:r>
            <w:r>
              <w:rPr>
                <w:rFonts w:hint="eastAsia" w:ascii="宋体" w:hAnsi="宋体" w:cs="宋体"/>
                <w:b/>
                <w:bCs/>
                <w:color w:val="000000"/>
                <w:kern w:val="0"/>
                <w:sz w:val="24"/>
                <w:lang w:bidi="ar"/>
              </w:rPr>
              <w:br w:type="textWrapping"/>
            </w:r>
            <w:r>
              <w:rPr>
                <w:rFonts w:hint="eastAsia" w:ascii="宋体" w:hAnsi="宋体" w:cs="宋体"/>
                <w:b/>
                <w:bCs/>
                <w:color w:val="000000"/>
                <w:kern w:val="0"/>
                <w:sz w:val="24"/>
                <w:lang w:bidi="ar"/>
              </w:rPr>
              <w:t>型号、规格</w:t>
            </w:r>
          </w:p>
        </w:tc>
        <w:tc>
          <w:tcPr>
            <w:tcW w:w="103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技术参数、性能指标要求</w:t>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单位</w:t>
            </w:r>
          </w:p>
        </w:tc>
        <w:tc>
          <w:tcPr>
            <w:tcW w:w="5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数量</w:t>
            </w:r>
          </w:p>
        </w:tc>
      </w:tr>
      <w:tr>
        <w:tblPrEx>
          <w:tblCellMar>
            <w:top w:w="15" w:type="dxa"/>
            <w:left w:w="15" w:type="dxa"/>
            <w:bottom w:w="15" w:type="dxa"/>
            <w:right w:w="15" w:type="dxa"/>
          </w:tblCellMar>
        </w:tblPrEx>
        <w:trPr>
          <w:trHeight w:val="495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2"/>
                <w:szCs w:val="22"/>
                <w:lang w:bidi="ar"/>
              </w:rPr>
              <w:t>1</w:t>
            </w:r>
          </w:p>
        </w:tc>
        <w:tc>
          <w:tcPr>
            <w:tcW w:w="1155"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宋体" w:hAnsi="宋体" w:cs="宋体"/>
                <w:b/>
                <w:bCs/>
                <w:color w:val="000000"/>
                <w:kern w:val="0"/>
                <w:sz w:val="24"/>
                <w:lang w:bidi="ar"/>
              </w:rPr>
            </w:pPr>
            <w:r>
              <w:rPr>
                <w:rFonts w:hint="eastAsia" w:eastAsiaTheme="minorHAnsi"/>
                <w:color w:val="000000"/>
                <w:szCs w:val="21"/>
              </w:rPr>
              <w:t>书法临摹桌凳</w:t>
            </w:r>
          </w:p>
        </w:tc>
        <w:tc>
          <w:tcPr>
            <w:tcW w:w="1395"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宋体" w:hAnsi="宋体" w:cs="宋体"/>
                <w:b/>
                <w:bCs/>
                <w:color w:val="000000"/>
                <w:kern w:val="0"/>
                <w:sz w:val="24"/>
                <w:lang w:bidi="ar"/>
              </w:rPr>
            </w:pPr>
            <w:r>
              <w:rPr>
                <w:rFonts w:hint="eastAsia" w:ascii="宋体" w:hAnsi="宋体" w:cs="宋体"/>
                <w:szCs w:val="21"/>
              </w:rPr>
              <w:t>翰和、卓冠、广视通及其他同档次品牌</w:t>
            </w:r>
          </w:p>
        </w:tc>
        <w:tc>
          <w:tcPr>
            <w:tcW w:w="10365" w:type="dxa"/>
            <w:tcBorders>
              <w:top w:val="single" w:color="000000" w:sz="4" w:space="0"/>
              <w:left w:val="single" w:color="000000" w:sz="4" w:space="0"/>
              <w:bottom w:val="single" w:color="000000" w:sz="4" w:space="0"/>
              <w:right w:val="single" w:color="000000" w:sz="4" w:space="0"/>
            </w:tcBorders>
          </w:tcPr>
          <w:p>
            <w:pPr>
              <w:spacing w:line="300" w:lineRule="exact"/>
              <w:rPr>
                <w:rFonts w:eastAsiaTheme="minorHAnsi"/>
                <w:szCs w:val="21"/>
              </w:rPr>
            </w:pPr>
            <w:r>
              <w:rPr>
                <w:rFonts w:hint="eastAsia" w:eastAsiaTheme="minorHAnsi"/>
                <w:szCs w:val="21"/>
              </w:rPr>
              <w:t>书法临摹桌凳（</w:t>
            </w:r>
            <w:r>
              <w:rPr>
                <w:rFonts w:hint="eastAsia" w:eastAsiaTheme="minorEastAsia"/>
                <w:szCs w:val="21"/>
              </w:rPr>
              <w:t>投标时</w:t>
            </w:r>
            <w:r>
              <w:rPr>
                <w:rFonts w:hint="eastAsia" w:eastAsiaTheme="minorHAnsi"/>
                <w:szCs w:val="21"/>
              </w:rPr>
              <w:t>提供国家家具产品质量检验检测报告）</w:t>
            </w:r>
          </w:p>
          <w:p>
            <w:pPr>
              <w:spacing w:line="300" w:lineRule="exact"/>
              <w:rPr>
                <w:rFonts w:eastAsiaTheme="minorHAnsi"/>
                <w:szCs w:val="21"/>
              </w:rPr>
            </w:pPr>
            <w:r>
              <w:rPr>
                <w:rFonts w:hint="eastAsia" w:eastAsiaTheme="minorHAnsi"/>
                <w:szCs w:val="21"/>
              </w:rPr>
              <w:t>1.规格：约1400mm*650mm*750mm。</w:t>
            </w:r>
          </w:p>
          <w:p>
            <w:pPr>
              <w:spacing w:line="300" w:lineRule="exact"/>
              <w:rPr>
                <w:rFonts w:eastAsiaTheme="minorHAnsi"/>
                <w:szCs w:val="21"/>
              </w:rPr>
            </w:pPr>
            <w:r>
              <w:rPr>
                <w:rFonts w:hint="eastAsia" w:eastAsiaTheme="minorHAnsi"/>
                <w:szCs w:val="21"/>
              </w:rPr>
              <w:t>2.材质：整体采用北榆木实木制造。</w:t>
            </w:r>
          </w:p>
          <w:p>
            <w:pPr>
              <w:spacing w:line="300" w:lineRule="exact"/>
              <w:rPr>
                <w:rFonts w:eastAsiaTheme="minorHAnsi"/>
                <w:szCs w:val="21"/>
              </w:rPr>
            </w:pPr>
            <w:r>
              <w:rPr>
                <w:rFonts w:hint="eastAsia" w:eastAsiaTheme="minorHAnsi"/>
                <w:szCs w:val="21"/>
              </w:rPr>
              <w:t>3.设计方式：双人位。</w:t>
            </w:r>
          </w:p>
          <w:p>
            <w:pPr>
              <w:spacing w:line="300" w:lineRule="exact"/>
              <w:rPr>
                <w:rFonts w:eastAsiaTheme="minorHAnsi"/>
                <w:szCs w:val="21"/>
              </w:rPr>
            </w:pPr>
            <w:r>
              <w:rPr>
                <w:rFonts w:hint="eastAsia" w:eastAsiaTheme="minorHAnsi"/>
                <w:szCs w:val="21"/>
              </w:rPr>
              <w:t>4.外观：明清风格，前挡板为手工镂空雕刻，整体榫卯结构。</w:t>
            </w:r>
          </w:p>
          <w:p>
            <w:pPr>
              <w:spacing w:line="300" w:lineRule="exact"/>
              <w:rPr>
                <w:rFonts w:eastAsiaTheme="minorHAnsi"/>
                <w:szCs w:val="21"/>
              </w:rPr>
            </w:pPr>
            <w:r>
              <w:rPr>
                <w:rFonts w:hint="eastAsia" w:eastAsiaTheme="minorHAnsi"/>
                <w:szCs w:val="21"/>
              </w:rPr>
              <w:t>5.专用抽屉为双层设计，可存放32K、16K、8K字帖、教材等物品。</w:t>
            </w:r>
            <w:r>
              <w:rPr>
                <w:rFonts w:hint="eastAsia" w:eastAsiaTheme="minorHAnsi"/>
                <w:szCs w:val="21"/>
              </w:rPr>
              <w:br w:type="textWrapping"/>
            </w:r>
            <w:r>
              <w:rPr>
                <w:rFonts w:hint="eastAsia" w:eastAsiaTheme="minorHAnsi"/>
                <w:szCs w:val="21"/>
              </w:rPr>
              <w:t>6.抽屉内置线路集成暗格，支持集成线路隐蔽、安全、不外露。</w:t>
            </w:r>
          </w:p>
          <w:p>
            <w:pPr>
              <w:spacing w:line="300" w:lineRule="exact"/>
              <w:rPr>
                <w:rFonts w:eastAsiaTheme="minorHAnsi"/>
                <w:szCs w:val="21"/>
              </w:rPr>
            </w:pPr>
            <w:r>
              <w:rPr>
                <w:rFonts w:hint="eastAsia" w:eastAsiaTheme="minorHAnsi"/>
                <w:szCs w:val="21"/>
              </w:rPr>
              <w:t>★7.桌面预留2个临摹屏安装区，边缘嵌入金属边框，与书法桌为一体化设计。临摹屏安装区：尺寸：约444mm*272mm*75mm，材质：树脂环保阻燃ABS，外部结构：注塑成型，内部结构：支持安装电路板、主板、电源开关等，支持18.5吋临摹屏安装，安装临摹屏后与书法桌桌面平整度达到0°，缝隙度≤1mm。</w:t>
            </w:r>
          </w:p>
          <w:p>
            <w:pPr>
              <w:spacing w:line="300" w:lineRule="exact"/>
              <w:rPr>
                <w:rFonts w:eastAsiaTheme="minorHAnsi"/>
                <w:szCs w:val="21"/>
              </w:rPr>
            </w:pPr>
            <w:r>
              <w:rPr>
                <w:rFonts w:hint="eastAsia" w:eastAsiaTheme="minorHAnsi"/>
                <w:szCs w:val="21"/>
              </w:rPr>
              <w:t>配套实木方凳：</w:t>
            </w:r>
          </w:p>
          <w:p>
            <w:pPr>
              <w:spacing w:line="300" w:lineRule="exact"/>
              <w:rPr>
                <w:rFonts w:eastAsiaTheme="minorHAnsi"/>
                <w:szCs w:val="21"/>
              </w:rPr>
            </w:pPr>
            <w:r>
              <w:rPr>
                <w:rFonts w:hint="eastAsia" w:eastAsiaTheme="minorHAnsi"/>
                <w:szCs w:val="21"/>
              </w:rPr>
              <w:t>1.每个学生位配备一个实木方凳。</w:t>
            </w:r>
          </w:p>
          <w:p>
            <w:pPr>
              <w:spacing w:line="300" w:lineRule="exact"/>
              <w:rPr>
                <w:rFonts w:eastAsiaTheme="minorHAnsi"/>
                <w:szCs w:val="21"/>
              </w:rPr>
            </w:pPr>
            <w:r>
              <w:rPr>
                <w:rFonts w:hint="eastAsia" w:eastAsiaTheme="minorHAnsi"/>
                <w:szCs w:val="21"/>
              </w:rPr>
              <w:t>2.规格：400mm*300mm*450mm。</w:t>
            </w:r>
          </w:p>
          <w:p>
            <w:pPr>
              <w:spacing w:line="300" w:lineRule="exact"/>
              <w:rPr>
                <w:rFonts w:eastAsiaTheme="minorHAnsi"/>
                <w:szCs w:val="21"/>
              </w:rPr>
            </w:pPr>
            <w:r>
              <w:rPr>
                <w:rFonts w:hint="eastAsia" w:eastAsiaTheme="minorHAnsi"/>
                <w:szCs w:val="21"/>
              </w:rPr>
              <w:t>3.材质：北榆木材料，结实牢固，木性坚韧，外喷环保油漆。</w:t>
            </w:r>
          </w:p>
          <w:p>
            <w:pPr>
              <w:spacing w:line="300" w:lineRule="exact"/>
              <w:rPr>
                <w:rFonts w:eastAsiaTheme="minorHAnsi"/>
                <w:szCs w:val="21"/>
              </w:rPr>
            </w:pPr>
            <w:r>
              <w:rPr>
                <w:rFonts w:hint="eastAsia" w:eastAsiaTheme="minorHAnsi"/>
                <w:szCs w:val="21"/>
              </w:rPr>
              <w:t>4.款式：明清古典、传统风格，装饰纯手工雕刻。</w:t>
            </w:r>
          </w:p>
          <w:p>
            <w:pPr>
              <w:spacing w:line="300" w:lineRule="exact"/>
              <w:rPr>
                <w:rFonts w:ascii="宋体" w:hAnsi="宋体" w:cs="宋体"/>
                <w:b/>
                <w:bCs/>
                <w:color w:val="000000"/>
                <w:kern w:val="0"/>
                <w:sz w:val="24"/>
                <w:lang w:bidi="ar"/>
              </w:rPr>
            </w:pPr>
            <w:r>
              <w:rPr>
                <w:rFonts w:hint="eastAsia" w:eastAsiaTheme="minorHAnsi"/>
                <w:szCs w:val="21"/>
              </w:rPr>
              <w:t>5.结构：采用传统的榫卯结构，牢固耐用。</w:t>
            </w:r>
          </w:p>
        </w:tc>
        <w:tc>
          <w:tcPr>
            <w:tcW w:w="690" w:type="dxa"/>
            <w:tcBorders>
              <w:top w:val="single" w:color="000000" w:sz="4" w:space="0"/>
              <w:left w:val="single" w:color="000000" w:sz="4" w:space="0"/>
              <w:bottom w:val="single" w:color="000000" w:sz="4" w:space="0"/>
              <w:right w:val="single" w:color="000000" w:sz="4" w:space="0"/>
            </w:tcBorders>
            <w:vAlign w:val="center"/>
          </w:tcPr>
          <w:p>
            <w:pPr>
              <w:spacing w:line="300" w:lineRule="exact"/>
              <w:rPr>
                <w:rFonts w:ascii="宋体" w:hAnsi="宋体" w:cs="宋体"/>
                <w:b/>
                <w:bCs/>
                <w:color w:val="000000"/>
                <w:kern w:val="0"/>
                <w:sz w:val="24"/>
                <w:lang w:bidi="ar"/>
              </w:rPr>
            </w:pPr>
            <w:r>
              <w:rPr>
                <w:rFonts w:hint="eastAsia" w:eastAsiaTheme="minorHAnsi"/>
                <w:color w:val="000000"/>
                <w:szCs w:val="21"/>
              </w:rPr>
              <w:t>套</w:t>
            </w:r>
          </w:p>
        </w:tc>
        <w:tc>
          <w:tcPr>
            <w:tcW w:w="585" w:type="dxa"/>
            <w:tcBorders>
              <w:top w:val="single" w:color="000000" w:sz="4" w:space="0"/>
              <w:left w:val="single" w:color="000000" w:sz="4" w:space="0"/>
              <w:bottom w:val="single" w:color="000000" w:sz="4" w:space="0"/>
              <w:right w:val="single" w:color="000000" w:sz="4" w:space="0"/>
            </w:tcBorders>
            <w:vAlign w:val="center"/>
          </w:tcPr>
          <w:p>
            <w:pPr>
              <w:spacing w:line="300" w:lineRule="exact"/>
              <w:rPr>
                <w:rFonts w:ascii="宋体" w:hAnsi="宋体" w:cs="宋体"/>
                <w:b/>
                <w:bCs/>
                <w:color w:val="000000"/>
                <w:kern w:val="0"/>
                <w:sz w:val="24"/>
                <w:lang w:bidi="ar"/>
              </w:rPr>
            </w:pPr>
            <w:r>
              <w:rPr>
                <w:rFonts w:hint="eastAsia" w:eastAsiaTheme="minorHAnsi"/>
                <w:color w:val="000000"/>
                <w:szCs w:val="21"/>
              </w:rPr>
              <w:t>23</w:t>
            </w:r>
          </w:p>
        </w:tc>
      </w:tr>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2"/>
                <w:szCs w:val="22"/>
                <w:lang w:bidi="ar"/>
              </w:rPr>
              <w:t>2</w:t>
            </w:r>
          </w:p>
        </w:tc>
        <w:tc>
          <w:tcPr>
            <w:tcW w:w="1155"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宋体" w:hAnsi="宋体" w:cs="宋体"/>
                <w:b/>
                <w:bCs/>
                <w:color w:val="000000"/>
                <w:kern w:val="0"/>
                <w:sz w:val="24"/>
                <w:lang w:bidi="ar"/>
              </w:rPr>
            </w:pPr>
            <w:r>
              <w:rPr>
                <w:rFonts w:hint="eastAsia" w:eastAsiaTheme="minorHAnsi"/>
                <w:color w:val="000000"/>
                <w:szCs w:val="21"/>
              </w:rPr>
              <w:t>专用书法临摹屏</w:t>
            </w:r>
          </w:p>
        </w:tc>
        <w:tc>
          <w:tcPr>
            <w:tcW w:w="1395"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宋体" w:hAnsi="宋体" w:cs="宋体"/>
                <w:b/>
                <w:bCs/>
                <w:color w:val="000000"/>
                <w:kern w:val="0"/>
                <w:sz w:val="24"/>
                <w:lang w:bidi="ar"/>
              </w:rPr>
            </w:pPr>
            <w:r>
              <w:rPr>
                <w:rFonts w:hint="eastAsia" w:ascii="宋体" w:hAnsi="宋体" w:cs="宋体"/>
                <w:szCs w:val="21"/>
              </w:rPr>
              <w:t>翰和、卓冠、广视通及其他同档次品牌</w:t>
            </w:r>
          </w:p>
        </w:tc>
        <w:tc>
          <w:tcPr>
            <w:tcW w:w="10365" w:type="dxa"/>
            <w:tcBorders>
              <w:top w:val="single" w:color="000000" w:sz="4" w:space="0"/>
              <w:left w:val="single" w:color="000000" w:sz="4" w:space="0"/>
              <w:bottom w:val="single" w:color="000000" w:sz="4" w:space="0"/>
              <w:right w:val="single" w:color="000000" w:sz="4" w:space="0"/>
            </w:tcBorders>
            <w:vAlign w:val="bottom"/>
          </w:tcPr>
          <w:p>
            <w:pPr>
              <w:spacing w:line="300" w:lineRule="exact"/>
              <w:rPr>
                <w:rFonts w:eastAsiaTheme="minorHAnsi"/>
                <w:szCs w:val="21"/>
              </w:rPr>
            </w:pPr>
            <w:r>
              <w:rPr>
                <w:rFonts w:hint="eastAsia" w:eastAsiaTheme="minorHAnsi"/>
                <w:szCs w:val="21"/>
              </w:rPr>
              <w:t>1.临摹屏规格：18.5英寸。</w:t>
            </w:r>
          </w:p>
          <w:p>
            <w:pPr>
              <w:spacing w:line="300" w:lineRule="exact"/>
              <w:rPr>
                <w:rFonts w:eastAsiaTheme="minorHAnsi"/>
                <w:szCs w:val="21"/>
              </w:rPr>
            </w:pPr>
            <w:r>
              <w:rPr>
                <w:rFonts w:hint="eastAsia" w:eastAsiaTheme="minorHAnsi"/>
                <w:szCs w:val="21"/>
              </w:rPr>
              <w:t>2.临摹屏显示比例：16:9。</w:t>
            </w:r>
          </w:p>
          <w:p>
            <w:pPr>
              <w:spacing w:line="300" w:lineRule="exact"/>
              <w:rPr>
                <w:rFonts w:eastAsiaTheme="minorHAnsi"/>
                <w:szCs w:val="21"/>
              </w:rPr>
            </w:pPr>
            <w:r>
              <w:rPr>
                <w:rFonts w:hint="eastAsia" w:eastAsiaTheme="minorHAnsi"/>
                <w:szCs w:val="21"/>
              </w:rPr>
              <w:t>3.最佳分辨率：1366*768。</w:t>
            </w:r>
          </w:p>
          <w:p>
            <w:pPr>
              <w:spacing w:line="300" w:lineRule="exact"/>
              <w:rPr>
                <w:rFonts w:eastAsiaTheme="minorHAnsi"/>
                <w:szCs w:val="21"/>
              </w:rPr>
            </w:pPr>
            <w:r>
              <w:rPr>
                <w:rFonts w:hint="eastAsia" w:eastAsiaTheme="minorHAnsi"/>
                <w:szCs w:val="21"/>
              </w:rPr>
              <w:t>4.临摹屏有护眼、防水的功能。</w:t>
            </w:r>
          </w:p>
          <w:p>
            <w:pPr>
              <w:spacing w:line="300" w:lineRule="exact"/>
              <w:rPr>
                <w:rFonts w:eastAsiaTheme="minorHAnsi"/>
                <w:szCs w:val="21"/>
              </w:rPr>
            </w:pPr>
            <w:r>
              <w:rPr>
                <w:rFonts w:hint="eastAsia" w:eastAsiaTheme="minorHAnsi"/>
                <w:szCs w:val="21"/>
              </w:rPr>
              <w:t>5.临摹屏承受力≧100KG，高抗磨，使用10万次无划痕。</w:t>
            </w:r>
          </w:p>
          <w:p>
            <w:pPr>
              <w:spacing w:line="300" w:lineRule="exact"/>
              <w:rPr>
                <w:rFonts w:eastAsiaTheme="minorHAnsi"/>
                <w:szCs w:val="21"/>
              </w:rPr>
            </w:pPr>
            <w:r>
              <w:rPr>
                <w:rFonts w:hint="eastAsia" w:eastAsiaTheme="minorHAnsi"/>
                <w:szCs w:val="21"/>
              </w:rPr>
              <w:t>6.接口：USB3.0*4、HDMI*1、VGA*1。</w:t>
            </w:r>
          </w:p>
          <w:p>
            <w:pPr>
              <w:spacing w:line="300" w:lineRule="exact"/>
              <w:rPr>
                <w:rFonts w:eastAsiaTheme="minorHAnsi"/>
                <w:szCs w:val="21"/>
              </w:rPr>
            </w:pPr>
            <w:r>
              <w:rPr>
                <w:rFonts w:hint="eastAsia" w:eastAsiaTheme="minorHAnsi"/>
                <w:szCs w:val="21"/>
              </w:rPr>
              <w:t>7.用电：使用12V安全电压。</w:t>
            </w:r>
          </w:p>
          <w:p>
            <w:pPr>
              <w:spacing w:line="300" w:lineRule="exact"/>
              <w:rPr>
                <w:rFonts w:eastAsiaTheme="minorHAnsi"/>
                <w:szCs w:val="21"/>
              </w:rPr>
            </w:pPr>
            <w:r>
              <w:rPr>
                <w:rFonts w:hint="eastAsia" w:eastAsiaTheme="minorHAnsi"/>
                <w:szCs w:val="21"/>
              </w:rPr>
              <w:t>8.配备专用调光器，调光器规格：90MM*60MM*35MM。</w:t>
            </w:r>
          </w:p>
          <w:p>
            <w:pPr>
              <w:spacing w:line="300" w:lineRule="exact"/>
              <w:rPr>
                <w:rFonts w:eastAsiaTheme="minorHAnsi"/>
                <w:szCs w:val="21"/>
              </w:rPr>
            </w:pPr>
            <w:r>
              <w:rPr>
                <w:rFonts w:hint="eastAsia" w:eastAsiaTheme="minorHAnsi"/>
                <w:szCs w:val="21"/>
              </w:rPr>
              <w:t>★9、配备特制画毡2张：支持手工毛边纸、生宣、熟宣、半熟宣等多种材质的书法练习纸在临摹屏上对电子字帖进行摹写、临写及精确对比功能。</w:t>
            </w:r>
          </w:p>
          <w:p>
            <w:pPr>
              <w:spacing w:line="300" w:lineRule="exact"/>
              <w:rPr>
                <w:rFonts w:eastAsiaTheme="minorHAnsi"/>
                <w:szCs w:val="21"/>
              </w:rPr>
            </w:pPr>
            <w:r>
              <w:rPr>
                <w:rFonts w:hint="eastAsia" w:eastAsiaTheme="minorHAnsi"/>
                <w:szCs w:val="21"/>
              </w:rPr>
              <w:t>★10.临摹屏与学生一体机结合使用，便于边临摹边读帖。</w:t>
            </w:r>
          </w:p>
          <w:p>
            <w:pPr>
              <w:spacing w:line="300" w:lineRule="exact"/>
              <w:rPr>
                <w:rFonts w:eastAsiaTheme="minorHAnsi"/>
                <w:szCs w:val="21"/>
              </w:rPr>
            </w:pPr>
            <w:r>
              <w:rPr>
                <w:rFonts w:hint="eastAsia" w:eastAsiaTheme="minorHAnsi"/>
                <w:szCs w:val="21"/>
              </w:rPr>
              <w:t>11.支持临摹屏单独使用，同步教师端资源。</w:t>
            </w:r>
          </w:p>
          <w:p>
            <w:pPr>
              <w:spacing w:line="300" w:lineRule="exact"/>
              <w:rPr>
                <w:rFonts w:eastAsiaTheme="minorHAnsi"/>
                <w:szCs w:val="21"/>
              </w:rPr>
            </w:pPr>
            <w:r>
              <w:rPr>
                <w:rFonts w:hint="eastAsia" w:eastAsiaTheme="minorHAnsi"/>
                <w:szCs w:val="21"/>
              </w:rPr>
              <w:t>★12.支持学生在临摹学习过程中，使用学生一体机操作，轻松实现边临摹学习边调取教师端资源功能。</w:t>
            </w:r>
          </w:p>
          <w:p>
            <w:pPr>
              <w:spacing w:line="300" w:lineRule="exact"/>
              <w:rPr>
                <w:rFonts w:eastAsiaTheme="minorHAnsi"/>
                <w:szCs w:val="21"/>
              </w:rPr>
            </w:pPr>
            <w:r>
              <w:rPr>
                <w:rFonts w:hint="eastAsia" w:eastAsiaTheme="minorHAnsi"/>
                <w:szCs w:val="21"/>
              </w:rPr>
              <w:t>13.根据教室采光环境，临摹屏可无极调节亮度，使投影的范字清晰度适合用眼舒适度，达到护眼的效果。</w:t>
            </w:r>
          </w:p>
          <w:p>
            <w:pPr>
              <w:spacing w:line="300" w:lineRule="exact"/>
              <w:rPr>
                <w:rFonts w:eastAsiaTheme="minorHAnsi"/>
                <w:szCs w:val="21"/>
              </w:rPr>
            </w:pPr>
            <w:r>
              <w:rPr>
                <w:rFonts w:hint="eastAsia" w:eastAsiaTheme="minorHAnsi"/>
                <w:szCs w:val="21"/>
              </w:rPr>
              <w:t>14.临摹屏亮度：≧3000流明，支持使用专用透明毛毡。</w:t>
            </w:r>
          </w:p>
          <w:p>
            <w:pPr>
              <w:spacing w:line="300" w:lineRule="exact"/>
              <w:rPr>
                <w:rFonts w:eastAsiaTheme="minorHAnsi"/>
                <w:szCs w:val="21"/>
              </w:rPr>
            </w:pPr>
            <w:r>
              <w:rPr>
                <w:rFonts w:hint="eastAsia" w:eastAsiaTheme="minorHAnsi"/>
                <w:szCs w:val="21"/>
              </w:rPr>
              <w:t>15.临摹屏支持毛笔、简笔画、铅笔、钢笔、中性笔等临摹练习。</w:t>
            </w:r>
          </w:p>
          <w:p>
            <w:pPr>
              <w:spacing w:line="300" w:lineRule="exact"/>
              <w:rPr>
                <w:rFonts w:eastAsiaTheme="minorHAnsi"/>
                <w:szCs w:val="21"/>
              </w:rPr>
            </w:pPr>
            <w:r>
              <w:rPr>
                <w:rFonts w:hint="eastAsia" w:eastAsiaTheme="minorHAnsi"/>
                <w:szCs w:val="21"/>
              </w:rPr>
              <w:t>16.临摹屏边缘嵌入金属条。</w:t>
            </w:r>
          </w:p>
          <w:p>
            <w:pPr>
              <w:spacing w:line="300" w:lineRule="exact"/>
              <w:rPr>
                <w:rFonts w:eastAsiaTheme="minorHAnsi"/>
                <w:szCs w:val="21"/>
              </w:rPr>
            </w:pPr>
            <w:r>
              <w:rPr>
                <w:rFonts w:hint="eastAsia" w:eastAsiaTheme="minorHAnsi"/>
                <w:szCs w:val="21"/>
              </w:rPr>
              <w:t>17.为保证兼容性优先选择同一品牌书法教学软件。</w:t>
            </w:r>
          </w:p>
          <w:p>
            <w:pPr>
              <w:spacing w:line="300" w:lineRule="exact"/>
              <w:rPr>
                <w:rFonts w:ascii="宋体" w:hAnsi="宋体" w:cs="宋体"/>
                <w:b/>
                <w:bCs/>
                <w:color w:val="000000"/>
                <w:kern w:val="0"/>
                <w:sz w:val="24"/>
                <w:lang w:bidi="ar"/>
              </w:rPr>
            </w:pPr>
            <w:r>
              <w:rPr>
                <w:rFonts w:hint="eastAsia" w:eastAsiaTheme="minorHAnsi"/>
                <w:szCs w:val="21"/>
              </w:rPr>
              <w:t>1</w:t>
            </w:r>
            <w:r>
              <w:rPr>
                <w:rFonts w:eastAsiaTheme="minorHAnsi"/>
                <w:szCs w:val="21"/>
              </w:rPr>
              <w:t>8.</w:t>
            </w:r>
            <w:r>
              <w:rPr>
                <w:rFonts w:hint="eastAsia" w:eastAsiaTheme="minorHAnsi"/>
                <w:szCs w:val="21"/>
              </w:rPr>
              <w:t>原厂保修三年。</w:t>
            </w:r>
          </w:p>
        </w:tc>
        <w:tc>
          <w:tcPr>
            <w:tcW w:w="690" w:type="dxa"/>
            <w:tcBorders>
              <w:top w:val="single" w:color="000000" w:sz="4" w:space="0"/>
              <w:left w:val="single" w:color="000000" w:sz="4" w:space="0"/>
              <w:bottom w:val="single" w:color="000000" w:sz="4" w:space="0"/>
              <w:right w:val="single" w:color="000000" w:sz="4" w:space="0"/>
            </w:tcBorders>
            <w:vAlign w:val="center"/>
          </w:tcPr>
          <w:p>
            <w:pPr>
              <w:spacing w:line="300" w:lineRule="exact"/>
              <w:rPr>
                <w:rFonts w:ascii="宋体" w:hAnsi="宋体" w:cs="宋体"/>
                <w:b/>
                <w:bCs/>
                <w:color w:val="000000"/>
                <w:kern w:val="0"/>
                <w:sz w:val="24"/>
                <w:lang w:bidi="ar"/>
              </w:rPr>
            </w:pPr>
            <w:r>
              <w:rPr>
                <w:rFonts w:hint="eastAsia" w:eastAsiaTheme="minorHAnsi"/>
                <w:color w:val="000000"/>
                <w:szCs w:val="21"/>
              </w:rPr>
              <w:t>套</w:t>
            </w:r>
          </w:p>
        </w:tc>
        <w:tc>
          <w:tcPr>
            <w:tcW w:w="585" w:type="dxa"/>
            <w:tcBorders>
              <w:top w:val="single" w:color="000000" w:sz="4" w:space="0"/>
              <w:left w:val="single" w:color="000000" w:sz="4" w:space="0"/>
              <w:bottom w:val="single" w:color="000000" w:sz="4" w:space="0"/>
              <w:right w:val="single" w:color="000000" w:sz="4" w:space="0"/>
            </w:tcBorders>
            <w:vAlign w:val="center"/>
          </w:tcPr>
          <w:p>
            <w:pPr>
              <w:spacing w:line="300" w:lineRule="exact"/>
              <w:rPr>
                <w:rFonts w:ascii="宋体" w:hAnsi="宋体" w:cs="宋体"/>
                <w:b/>
                <w:bCs/>
                <w:color w:val="000000"/>
                <w:kern w:val="0"/>
                <w:sz w:val="24"/>
                <w:lang w:bidi="ar"/>
              </w:rPr>
            </w:pPr>
            <w:r>
              <w:rPr>
                <w:rFonts w:hint="eastAsia" w:eastAsiaTheme="minorHAnsi"/>
                <w:color w:val="000000"/>
                <w:szCs w:val="21"/>
              </w:rPr>
              <w:t>47</w:t>
            </w:r>
          </w:p>
        </w:tc>
      </w:tr>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2"/>
                <w:szCs w:val="22"/>
                <w:lang w:bidi="ar"/>
              </w:rPr>
              <w:t>3</w:t>
            </w:r>
          </w:p>
        </w:tc>
        <w:tc>
          <w:tcPr>
            <w:tcW w:w="1155"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宋体" w:hAnsi="宋体" w:cs="宋体"/>
                <w:b/>
                <w:bCs/>
                <w:color w:val="000000"/>
                <w:kern w:val="0"/>
                <w:sz w:val="24"/>
                <w:lang w:bidi="ar"/>
              </w:rPr>
            </w:pPr>
            <w:r>
              <w:rPr>
                <w:rFonts w:hint="eastAsia"/>
              </w:rPr>
              <w:t>导轨干湿板擦粉笔临摹板</w:t>
            </w:r>
          </w:p>
        </w:tc>
        <w:tc>
          <w:tcPr>
            <w:tcW w:w="1395"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宋体" w:hAnsi="宋体" w:cs="宋体"/>
                <w:b/>
                <w:bCs/>
                <w:color w:val="000000"/>
                <w:kern w:val="0"/>
                <w:sz w:val="24"/>
                <w:lang w:bidi="ar"/>
              </w:rPr>
            </w:pPr>
            <w:r>
              <w:rPr>
                <w:rFonts w:hint="eastAsia" w:ascii="宋体" w:hAnsi="宋体" w:cs="宋体"/>
                <w:szCs w:val="21"/>
              </w:rPr>
              <w:t>翰和、卓冠、广视通及其他同档次品牌</w:t>
            </w:r>
          </w:p>
        </w:tc>
        <w:tc>
          <w:tcPr>
            <w:tcW w:w="10365" w:type="dxa"/>
            <w:tcBorders>
              <w:top w:val="single" w:color="000000" w:sz="4" w:space="0"/>
              <w:left w:val="single" w:color="000000" w:sz="4" w:space="0"/>
              <w:bottom w:val="single" w:color="000000" w:sz="4" w:space="0"/>
              <w:right w:val="single" w:color="000000" w:sz="4" w:space="0"/>
            </w:tcBorders>
            <w:vAlign w:val="bottom"/>
          </w:tcPr>
          <w:p>
            <w:r>
              <w:rPr>
                <w:rFonts w:hint="eastAsia"/>
              </w:rPr>
              <w:t>1.临摹板规格：450*580mm</w:t>
            </w:r>
          </w:p>
          <w:p>
            <w:r>
              <w:rPr>
                <w:rFonts w:hint="eastAsia"/>
              </w:rPr>
              <w:t>2.设计风格：独立；</w:t>
            </w:r>
          </w:p>
          <w:p>
            <w:r>
              <w:rPr>
                <w:rFonts w:hint="eastAsia"/>
              </w:rPr>
              <w:t>3.支持范字章法临摹练习；</w:t>
            </w:r>
          </w:p>
          <w:p>
            <w:r>
              <w:rPr>
                <w:rFonts w:hint="eastAsia"/>
              </w:rPr>
              <w:t>4.支持粉笔对范字临摹；</w:t>
            </w:r>
          </w:p>
          <w:p>
            <w:r>
              <w:rPr>
                <w:rFonts w:hint="eastAsia"/>
              </w:rPr>
              <w:t>导轨干湿板擦：</w:t>
            </w:r>
          </w:p>
          <w:p>
            <w:r>
              <w:rPr>
                <w:rFonts w:hint="eastAsia"/>
              </w:rPr>
              <w:t>1.材质：表层1.2mm厚热镀锌板，内置特种海绵；</w:t>
            </w:r>
          </w:p>
          <w:p>
            <w:r>
              <w:rPr>
                <w:rFonts w:hint="eastAsia"/>
              </w:rPr>
              <w:t xml:space="preserve">2.在使用频率20MHz-10GHz时，屏蔽效能&gt;100dB； </w:t>
            </w:r>
          </w:p>
          <w:p>
            <w:r>
              <w:rPr>
                <w:rFonts w:hint="eastAsia"/>
              </w:rPr>
              <w:t>3.可在相对宽的温度范围内正常工作 ；</w:t>
            </w:r>
          </w:p>
          <w:p>
            <w:r>
              <w:rPr>
                <w:rFonts w:hint="eastAsia"/>
              </w:rPr>
              <w:t>4.阻燃性好，通过ISO9001质量管理体系认证；</w:t>
            </w:r>
          </w:p>
          <w:p>
            <w:r>
              <w:rPr>
                <w:rFonts w:hint="eastAsia"/>
              </w:rPr>
              <w:t>5.支持干、湿两用，有效避免粉尘飞扬；</w:t>
            </w:r>
          </w:p>
          <w:p>
            <w:pPr>
              <w:spacing w:line="300" w:lineRule="exact"/>
            </w:pPr>
            <w:r>
              <w:rPr>
                <w:rFonts w:hint="eastAsia"/>
              </w:rPr>
              <w:t>6.支持拆卸清洗，安装简单方便。</w:t>
            </w:r>
          </w:p>
          <w:p>
            <w:pPr>
              <w:spacing w:line="300" w:lineRule="exact"/>
              <w:rPr>
                <w:rFonts w:ascii="宋体" w:hAnsi="宋体" w:cs="宋体"/>
                <w:b/>
                <w:bCs/>
                <w:color w:val="000000"/>
                <w:kern w:val="0"/>
                <w:sz w:val="24"/>
                <w:lang w:bidi="ar"/>
              </w:rPr>
            </w:pPr>
            <w:r>
              <w:rPr>
                <w:rFonts w:hint="eastAsia"/>
              </w:rPr>
              <w:t>7.</w:t>
            </w:r>
            <w:r>
              <w:rPr>
                <w:rFonts w:hint="eastAsia" w:eastAsiaTheme="minorHAnsi"/>
                <w:szCs w:val="21"/>
              </w:rPr>
              <w:t xml:space="preserve"> 原厂保修三年</w:t>
            </w:r>
          </w:p>
        </w:tc>
        <w:tc>
          <w:tcPr>
            <w:tcW w:w="690" w:type="dxa"/>
            <w:tcBorders>
              <w:top w:val="single" w:color="000000" w:sz="4" w:space="0"/>
              <w:left w:val="single" w:color="000000" w:sz="4" w:space="0"/>
              <w:bottom w:val="single" w:color="000000" w:sz="4" w:space="0"/>
              <w:right w:val="single" w:color="000000" w:sz="4" w:space="0"/>
            </w:tcBorders>
            <w:vAlign w:val="center"/>
          </w:tcPr>
          <w:p>
            <w:pPr>
              <w:spacing w:line="300" w:lineRule="exact"/>
              <w:rPr>
                <w:rFonts w:ascii="宋体" w:hAnsi="宋体" w:cs="宋体"/>
                <w:b/>
                <w:bCs/>
                <w:color w:val="000000"/>
                <w:kern w:val="0"/>
                <w:sz w:val="24"/>
                <w:lang w:bidi="ar"/>
              </w:rPr>
            </w:pPr>
            <w:r>
              <w:rPr>
                <w:rFonts w:hint="eastAsia" w:eastAsiaTheme="minorHAnsi"/>
                <w:color w:val="000000"/>
                <w:szCs w:val="21"/>
              </w:rPr>
              <w:t>套</w:t>
            </w:r>
          </w:p>
        </w:tc>
        <w:tc>
          <w:tcPr>
            <w:tcW w:w="585" w:type="dxa"/>
            <w:tcBorders>
              <w:top w:val="single" w:color="000000" w:sz="4" w:space="0"/>
              <w:left w:val="single" w:color="000000" w:sz="4" w:space="0"/>
              <w:bottom w:val="single" w:color="000000" w:sz="4" w:space="0"/>
              <w:right w:val="single" w:color="000000" w:sz="4" w:space="0"/>
            </w:tcBorders>
            <w:vAlign w:val="center"/>
          </w:tcPr>
          <w:p>
            <w:pPr>
              <w:spacing w:line="300" w:lineRule="exact"/>
              <w:rPr>
                <w:rFonts w:ascii="宋体" w:hAnsi="宋体" w:cs="宋体"/>
                <w:b/>
                <w:bCs/>
                <w:color w:val="000000"/>
                <w:kern w:val="0"/>
                <w:sz w:val="24"/>
                <w:lang w:bidi="ar"/>
              </w:rPr>
            </w:pPr>
            <w:r>
              <w:rPr>
                <w:rFonts w:hint="eastAsia" w:eastAsiaTheme="minorHAnsi"/>
                <w:color w:val="000000"/>
                <w:szCs w:val="21"/>
              </w:rPr>
              <w:t>47</w:t>
            </w:r>
          </w:p>
        </w:tc>
      </w:tr>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2"/>
                <w:szCs w:val="22"/>
                <w:lang w:bidi="ar"/>
              </w:rPr>
              <w:t>4</w:t>
            </w:r>
          </w:p>
        </w:tc>
        <w:tc>
          <w:tcPr>
            <w:tcW w:w="1155"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宋体" w:hAnsi="宋体" w:cs="宋体"/>
                <w:b/>
                <w:bCs/>
                <w:color w:val="000000"/>
                <w:kern w:val="0"/>
                <w:sz w:val="24"/>
                <w:lang w:bidi="ar"/>
              </w:rPr>
            </w:pPr>
            <w:r>
              <w:rPr>
                <w:rFonts w:hint="eastAsia" w:eastAsiaTheme="minorHAnsi"/>
                <w:color w:val="000000"/>
                <w:szCs w:val="21"/>
              </w:rPr>
              <w:t>学生一体机</w:t>
            </w:r>
          </w:p>
        </w:tc>
        <w:tc>
          <w:tcPr>
            <w:tcW w:w="1395"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宋体" w:hAnsi="宋体" w:cs="宋体"/>
                <w:b/>
                <w:bCs/>
                <w:color w:val="000000"/>
                <w:kern w:val="0"/>
                <w:sz w:val="24"/>
                <w:lang w:bidi="ar"/>
              </w:rPr>
            </w:pPr>
            <w:r>
              <w:rPr>
                <w:rFonts w:hint="eastAsia" w:ascii="宋体" w:hAnsi="宋体" w:cs="宋体"/>
                <w:szCs w:val="21"/>
              </w:rPr>
              <w:t>翰和、卓冠、广视通及其他同档次品牌</w:t>
            </w:r>
          </w:p>
        </w:tc>
        <w:tc>
          <w:tcPr>
            <w:tcW w:w="10365" w:type="dxa"/>
            <w:tcBorders>
              <w:top w:val="single" w:color="000000" w:sz="4" w:space="0"/>
              <w:left w:val="single" w:color="000000" w:sz="4" w:space="0"/>
              <w:bottom w:val="single" w:color="000000" w:sz="4" w:space="0"/>
              <w:right w:val="single" w:color="000000" w:sz="4" w:space="0"/>
            </w:tcBorders>
            <w:vAlign w:val="center"/>
          </w:tcPr>
          <w:p>
            <w:pPr>
              <w:spacing w:line="300" w:lineRule="exact"/>
              <w:rPr>
                <w:rFonts w:eastAsiaTheme="minorHAnsi"/>
                <w:szCs w:val="21"/>
              </w:rPr>
            </w:pPr>
            <w:r>
              <w:rPr>
                <w:rFonts w:eastAsiaTheme="minorHAnsi"/>
                <w:szCs w:val="21"/>
              </w:rPr>
              <w:t>1.支持结合书法专用临摹屏，实现双屏学习模式；</w:t>
            </w:r>
          </w:p>
          <w:p>
            <w:pPr>
              <w:spacing w:line="300" w:lineRule="exact"/>
              <w:rPr>
                <w:rFonts w:eastAsiaTheme="minorHAnsi"/>
                <w:szCs w:val="21"/>
              </w:rPr>
            </w:pPr>
            <w:r>
              <w:rPr>
                <w:rFonts w:eastAsiaTheme="minorHAnsi"/>
                <w:szCs w:val="21"/>
              </w:rPr>
              <w:t>2.支持实时无延迟访问教师端中控书法服务器；</w:t>
            </w:r>
          </w:p>
          <w:p>
            <w:pPr>
              <w:spacing w:line="300" w:lineRule="exact"/>
              <w:rPr>
                <w:rFonts w:eastAsiaTheme="minorHAnsi"/>
                <w:szCs w:val="21"/>
              </w:rPr>
            </w:pPr>
            <w:r>
              <w:rPr>
                <w:rFonts w:eastAsiaTheme="minorHAnsi"/>
                <w:szCs w:val="21"/>
              </w:rPr>
              <w:t>3.支持无线共享所有阶段学生自主学习所需的资源资料；</w:t>
            </w:r>
          </w:p>
          <w:p>
            <w:pPr>
              <w:spacing w:line="300" w:lineRule="exact"/>
              <w:rPr>
                <w:rFonts w:eastAsiaTheme="minorHAnsi"/>
                <w:szCs w:val="21"/>
              </w:rPr>
            </w:pPr>
            <w:r>
              <w:rPr>
                <w:rFonts w:eastAsiaTheme="minorHAnsi"/>
                <w:szCs w:val="21"/>
              </w:rPr>
              <w:t>4.支持Windows系统；</w:t>
            </w:r>
          </w:p>
          <w:p>
            <w:pPr>
              <w:spacing w:line="300" w:lineRule="exact"/>
              <w:rPr>
                <w:rFonts w:eastAsiaTheme="minorHAnsi"/>
                <w:szCs w:val="21"/>
              </w:rPr>
            </w:pPr>
            <w:r>
              <w:rPr>
                <w:rFonts w:eastAsiaTheme="minorHAnsi"/>
                <w:szCs w:val="21"/>
              </w:rPr>
              <w:t>5.支持免密登录功能，开机后点击桌面快捷方式，即可按预设座位编号进入学生端系统；</w:t>
            </w:r>
          </w:p>
          <w:p>
            <w:pPr>
              <w:spacing w:line="300" w:lineRule="exact"/>
              <w:rPr>
                <w:rFonts w:eastAsiaTheme="minorHAnsi"/>
                <w:szCs w:val="21"/>
              </w:rPr>
            </w:pPr>
            <w:r>
              <w:rPr>
                <w:rFonts w:eastAsiaTheme="minorHAnsi"/>
                <w:szCs w:val="21"/>
              </w:rPr>
              <w:t>6.支持交互式教学功能：教师端可一键切换共享教学与自主学习模式；教师端可调用任意学生摄像头进行实时录制并共享到全体学生端；学生端可将练习过程实时录制，并上传至软件相应课时，教师即可加以点评，亦可做为微课录制资料使用，以达到实时互动的教学效果。</w:t>
            </w:r>
          </w:p>
          <w:p>
            <w:pPr>
              <w:spacing w:line="300" w:lineRule="exact"/>
              <w:rPr>
                <w:rFonts w:eastAsiaTheme="minorHAnsi"/>
                <w:szCs w:val="21"/>
              </w:rPr>
            </w:pPr>
            <w:r>
              <w:rPr>
                <w:rFonts w:eastAsiaTheme="minorHAnsi"/>
                <w:szCs w:val="21"/>
              </w:rPr>
              <w:t>7.支持学生端在软件任意界面，均可直接进入视频录制系统；</w:t>
            </w:r>
          </w:p>
          <w:p>
            <w:pPr>
              <w:spacing w:line="300" w:lineRule="exact"/>
              <w:rPr>
                <w:rFonts w:eastAsiaTheme="minorHAnsi"/>
                <w:szCs w:val="21"/>
              </w:rPr>
            </w:pPr>
            <w:r>
              <w:rPr>
                <w:rFonts w:eastAsiaTheme="minorHAnsi"/>
                <w:szCs w:val="21"/>
              </w:rPr>
              <w:t>8.书法教学互动系统-学生端具备以下资源：</w:t>
            </w:r>
          </w:p>
          <w:p>
            <w:pPr>
              <w:spacing w:line="300" w:lineRule="exact"/>
              <w:rPr>
                <w:rFonts w:eastAsiaTheme="minorHAnsi"/>
                <w:szCs w:val="21"/>
              </w:rPr>
            </w:pPr>
            <w:r>
              <w:rPr>
                <w:rFonts w:hint="eastAsia" w:eastAsiaTheme="minorHAnsi"/>
                <w:szCs w:val="21"/>
              </w:rPr>
              <w:t>上课学习：</w:t>
            </w:r>
          </w:p>
          <w:p>
            <w:pPr>
              <w:spacing w:line="300" w:lineRule="exact"/>
              <w:rPr>
                <w:rFonts w:eastAsiaTheme="minorHAnsi"/>
                <w:szCs w:val="21"/>
              </w:rPr>
            </w:pPr>
            <w:r>
              <w:rPr>
                <w:rFonts w:eastAsiaTheme="minorHAnsi"/>
                <w:szCs w:val="21"/>
              </w:rPr>
              <w:t>1. 教育部《中、小学书法教育指导纲要》中11套书法练习指导册，欧、颜、柳、赵数字课堂楷书课程；</w:t>
            </w:r>
          </w:p>
          <w:p>
            <w:pPr>
              <w:spacing w:line="300" w:lineRule="exact"/>
              <w:rPr>
                <w:rFonts w:eastAsiaTheme="minorHAnsi"/>
                <w:szCs w:val="21"/>
              </w:rPr>
            </w:pPr>
            <w:r>
              <w:rPr>
                <w:rFonts w:eastAsiaTheme="minorHAnsi"/>
                <w:szCs w:val="21"/>
              </w:rPr>
              <w:t>2.《部编版》小学语文课本1年级-6年级课本内容及生字内容，同步生字表；</w:t>
            </w:r>
          </w:p>
          <w:p>
            <w:pPr>
              <w:spacing w:line="300" w:lineRule="exact"/>
              <w:rPr>
                <w:rFonts w:eastAsiaTheme="minorHAnsi"/>
                <w:szCs w:val="21"/>
              </w:rPr>
            </w:pPr>
            <w:r>
              <w:rPr>
                <w:rFonts w:eastAsiaTheme="minorHAnsi"/>
                <w:szCs w:val="21"/>
              </w:rPr>
              <w:t>3.特色楷书课程≥1000课时，特色魏碑课程≥1200课时，特色隶书课程≥800课时，特色篆书课程≥800课时，特色行书课程≥2500课时，特色草书课程≥400课时；</w:t>
            </w:r>
          </w:p>
          <w:p>
            <w:pPr>
              <w:spacing w:line="300" w:lineRule="exact"/>
              <w:rPr>
                <w:rFonts w:eastAsiaTheme="minorHAnsi"/>
                <w:szCs w:val="21"/>
              </w:rPr>
            </w:pPr>
            <w:r>
              <w:rPr>
                <w:rFonts w:eastAsiaTheme="minorHAnsi"/>
                <w:szCs w:val="21"/>
              </w:rPr>
              <w:t>4.每课时电子教材含4个组成部分：写法技法、读帖临摹、比较分析、趣味小知识故事；教材图片均采用矢量图，不少于1000幅，支持图片无极缩放、旋转、批注、标注、局部放大等功能；</w:t>
            </w:r>
          </w:p>
          <w:p>
            <w:pPr>
              <w:spacing w:line="300" w:lineRule="exact"/>
              <w:rPr>
                <w:rFonts w:eastAsiaTheme="minorHAnsi"/>
                <w:szCs w:val="21"/>
              </w:rPr>
            </w:pPr>
            <w:r>
              <w:rPr>
                <w:rFonts w:eastAsiaTheme="minorHAnsi"/>
                <w:szCs w:val="21"/>
              </w:rPr>
              <w:t>5.课件图片不少于50万幅，包含处理后放入字格的范字和从原帖图片上拓印下来的范字图片，支持老师讲解和学生观察，支持范字写法详细分析；</w:t>
            </w:r>
          </w:p>
          <w:p>
            <w:pPr>
              <w:spacing w:line="300" w:lineRule="exact"/>
              <w:rPr>
                <w:rFonts w:eastAsiaTheme="minorHAnsi"/>
                <w:szCs w:val="21"/>
              </w:rPr>
            </w:pPr>
            <w:r>
              <w:rPr>
                <w:rFonts w:eastAsiaTheme="minorHAnsi"/>
                <w:szCs w:val="21"/>
              </w:rPr>
              <w:t>6.每课时含有书法小知识、技法、故事讲解；范字笔顺讲解、演示视频不少于6个，支持范字视频画面与临摹界面同页面显示；支持循环、暂停、快进、快退、回放、断点续播方式播放；</w:t>
            </w:r>
          </w:p>
          <w:p>
            <w:pPr>
              <w:spacing w:line="300" w:lineRule="exact"/>
              <w:rPr>
                <w:rFonts w:eastAsiaTheme="minorHAnsi"/>
                <w:szCs w:val="21"/>
              </w:rPr>
            </w:pPr>
            <w:r>
              <w:rPr>
                <w:rFonts w:eastAsiaTheme="minorHAnsi"/>
                <w:szCs w:val="21"/>
              </w:rPr>
              <w:t>7.支持电子教材、电子字帖、范字视频、技法视频、书法常识一键翻页；</w:t>
            </w:r>
          </w:p>
          <w:p>
            <w:pPr>
              <w:spacing w:line="300" w:lineRule="exact"/>
              <w:rPr>
                <w:rFonts w:eastAsiaTheme="minorHAnsi"/>
                <w:szCs w:val="21"/>
              </w:rPr>
            </w:pPr>
            <w:r>
              <w:rPr>
                <w:rFonts w:eastAsiaTheme="minorHAnsi"/>
                <w:szCs w:val="21"/>
              </w:rPr>
              <w:t>8.在临摹界面支持范字视频、电子字帖、原碑帖，临米字格、九宫格、篆字格，摹米字格、九宫格、篆字格及范字字体特大、大、中大、中、小任意切换；</w:t>
            </w:r>
          </w:p>
          <w:p>
            <w:pPr>
              <w:spacing w:line="300" w:lineRule="exact"/>
              <w:rPr>
                <w:rFonts w:eastAsiaTheme="minorHAnsi"/>
                <w:szCs w:val="21"/>
              </w:rPr>
            </w:pPr>
            <w:r>
              <w:rPr>
                <w:rFonts w:eastAsiaTheme="minorHAnsi"/>
                <w:szCs w:val="21"/>
              </w:rPr>
              <w:t>9.支持读帖与临写、摹写相结合练习；临写作品与原帖精确对比；</w:t>
            </w:r>
          </w:p>
          <w:p>
            <w:pPr>
              <w:spacing w:line="300" w:lineRule="exact"/>
              <w:rPr>
                <w:rFonts w:eastAsiaTheme="minorHAnsi"/>
                <w:szCs w:val="21"/>
              </w:rPr>
            </w:pPr>
            <w:r>
              <w:rPr>
                <w:rFonts w:hint="eastAsia" w:eastAsiaTheme="minorHAnsi"/>
                <w:szCs w:val="21"/>
              </w:rPr>
              <w:t>文库：</w:t>
            </w:r>
          </w:p>
          <w:p>
            <w:pPr>
              <w:spacing w:line="300" w:lineRule="exact"/>
              <w:rPr>
                <w:rFonts w:eastAsiaTheme="minorHAnsi"/>
                <w:szCs w:val="21"/>
              </w:rPr>
            </w:pPr>
            <w:r>
              <w:rPr>
                <w:rFonts w:eastAsiaTheme="minorHAnsi"/>
                <w:szCs w:val="21"/>
              </w:rPr>
              <w:t>1.涵盖历代名家书法文献资料；</w:t>
            </w:r>
          </w:p>
          <w:p>
            <w:pPr>
              <w:spacing w:line="300" w:lineRule="exact"/>
              <w:rPr>
                <w:rFonts w:eastAsiaTheme="minorHAnsi"/>
                <w:szCs w:val="21"/>
              </w:rPr>
            </w:pPr>
            <w:r>
              <w:rPr>
                <w:rFonts w:eastAsiaTheme="minorHAnsi"/>
                <w:szCs w:val="21"/>
              </w:rPr>
              <w:t>2.不少于500位历代名人名家详细介绍；</w:t>
            </w:r>
          </w:p>
          <w:p>
            <w:pPr>
              <w:spacing w:line="300" w:lineRule="exact"/>
              <w:rPr>
                <w:rFonts w:eastAsiaTheme="minorHAnsi"/>
                <w:szCs w:val="21"/>
              </w:rPr>
            </w:pPr>
            <w:r>
              <w:rPr>
                <w:rFonts w:eastAsiaTheme="minorHAnsi"/>
                <w:szCs w:val="21"/>
              </w:rPr>
              <w:t>3.不少于10万幅碑刻、书法作品欣赏、知识起源介绍的图片；</w:t>
            </w:r>
          </w:p>
          <w:p>
            <w:pPr>
              <w:spacing w:line="300" w:lineRule="exact"/>
              <w:rPr>
                <w:rFonts w:eastAsiaTheme="minorHAnsi"/>
                <w:szCs w:val="21"/>
              </w:rPr>
            </w:pPr>
            <w:r>
              <w:rPr>
                <w:rFonts w:eastAsiaTheme="minorHAnsi"/>
                <w:szCs w:val="21"/>
              </w:rPr>
              <w:t>4.词语素材、对联素材、诗词素材和名句素材不少于5000幅（首）；</w:t>
            </w:r>
          </w:p>
          <w:p>
            <w:pPr>
              <w:spacing w:line="300" w:lineRule="exact"/>
              <w:rPr>
                <w:rFonts w:eastAsiaTheme="minorHAnsi"/>
                <w:szCs w:val="21"/>
              </w:rPr>
            </w:pPr>
            <w:r>
              <w:rPr>
                <w:rFonts w:eastAsiaTheme="minorHAnsi"/>
                <w:szCs w:val="21"/>
              </w:rPr>
              <w:t>5.词语包含二字、三字和四字词语，对联包含历代诗句、自然风景、人事哲理、文化艺术和常用喜庆吉祥联，分别有四言、五言、六言、七言和多字联；6.历代著名碑帖高清图片不少于2000幅；</w:t>
            </w:r>
          </w:p>
          <w:p>
            <w:pPr>
              <w:spacing w:line="300" w:lineRule="exact"/>
              <w:rPr>
                <w:rFonts w:eastAsiaTheme="minorHAnsi"/>
                <w:szCs w:val="21"/>
              </w:rPr>
            </w:pPr>
            <w:r>
              <w:rPr>
                <w:rFonts w:eastAsiaTheme="minorHAnsi"/>
                <w:szCs w:val="21"/>
              </w:rPr>
              <w:t>7.词语素材、对联素材、古诗词素材、名句素材、篆刻素材、扇面素材和硬笔素材不少于10000幅（首）；</w:t>
            </w:r>
          </w:p>
          <w:p>
            <w:pPr>
              <w:spacing w:line="300" w:lineRule="exact"/>
              <w:rPr>
                <w:rFonts w:eastAsiaTheme="minorHAnsi"/>
                <w:szCs w:val="21"/>
              </w:rPr>
            </w:pPr>
            <w:r>
              <w:rPr>
                <w:rFonts w:eastAsiaTheme="minorHAnsi"/>
                <w:szCs w:val="21"/>
              </w:rPr>
              <w:t>8.教育部要求学校学生欣赏学习的历代经典名作和名家作品图片不少于2000幅；</w:t>
            </w:r>
          </w:p>
          <w:p>
            <w:pPr>
              <w:spacing w:line="300" w:lineRule="exact"/>
              <w:rPr>
                <w:rFonts w:eastAsiaTheme="minorHAnsi"/>
                <w:szCs w:val="21"/>
              </w:rPr>
            </w:pPr>
            <w:r>
              <w:rPr>
                <w:rFonts w:eastAsiaTheme="minorHAnsi"/>
                <w:szCs w:val="21"/>
              </w:rPr>
              <w:t>9.历代篆刻图片不少于10000幅；</w:t>
            </w:r>
          </w:p>
          <w:p>
            <w:pPr>
              <w:spacing w:line="300" w:lineRule="exact"/>
              <w:rPr>
                <w:rFonts w:eastAsiaTheme="minorHAnsi"/>
                <w:szCs w:val="21"/>
              </w:rPr>
            </w:pPr>
            <w:r>
              <w:rPr>
                <w:rFonts w:eastAsiaTheme="minorHAnsi"/>
                <w:szCs w:val="21"/>
              </w:rPr>
              <w:t>10.所有字帖库资源文件不少于20万字；</w:t>
            </w:r>
          </w:p>
          <w:p>
            <w:pPr>
              <w:spacing w:line="300" w:lineRule="exact"/>
              <w:rPr>
                <w:rFonts w:eastAsiaTheme="minorHAnsi"/>
                <w:szCs w:val="21"/>
              </w:rPr>
            </w:pPr>
            <w:r>
              <w:rPr>
                <w:rFonts w:eastAsiaTheme="minorHAnsi"/>
                <w:szCs w:val="21"/>
              </w:rPr>
              <w:t>11.所有历代经典作品有释文和艺术成就解说；</w:t>
            </w:r>
          </w:p>
          <w:p>
            <w:pPr>
              <w:spacing w:line="300" w:lineRule="exact"/>
              <w:rPr>
                <w:rFonts w:eastAsiaTheme="minorHAnsi"/>
                <w:szCs w:val="21"/>
              </w:rPr>
            </w:pPr>
            <w:r>
              <w:rPr>
                <w:rFonts w:eastAsiaTheme="minorHAnsi"/>
                <w:szCs w:val="21"/>
              </w:rPr>
              <w:t>12.不少于教育部《中、小学书法教育指导纲要》精神要求的欣赏作品推荐内容：《泰山刻石》、皇象《急就章》、《石门颂》、《西狭颂》、《张迁碑》、钟繇《宣示表》、陆机《平复帖》、王羲之《得示帖》、王献之《中秋帖》、王珣《伯远帖》、《张猛龙碑》、智永《真草千字文》、《等慈寺碑》、孙过庭《书谱》、《灵飞经》、张旭《古诗四帖》(传)、怀素《自叙帖》、黄庭坚《松风阁》、米芾《蜀素帖》、赵孟頫《道德经》、王铎作品、吴昌硕作品、于右任作品、鲁迅作品、沈尹默作品、郭沫若作品、毛泽东作品、林散之作品、沙孟海作品、启功作品； </w:t>
            </w:r>
          </w:p>
          <w:p>
            <w:pPr>
              <w:spacing w:line="300" w:lineRule="exact"/>
              <w:rPr>
                <w:rFonts w:eastAsiaTheme="minorHAnsi"/>
                <w:szCs w:val="21"/>
              </w:rPr>
            </w:pPr>
            <w:r>
              <w:rPr>
                <w:rFonts w:eastAsiaTheme="minorHAnsi"/>
                <w:szCs w:val="21"/>
              </w:rPr>
              <w:t>13.学生可按关键字、书法名家、碑帖分类检索、查询历代书法知识和碑帖资源及素材；</w:t>
            </w:r>
          </w:p>
          <w:p>
            <w:pPr>
              <w:spacing w:line="300" w:lineRule="exact"/>
              <w:rPr>
                <w:rFonts w:eastAsiaTheme="minorHAnsi"/>
                <w:szCs w:val="21"/>
              </w:rPr>
            </w:pPr>
            <w:r>
              <w:rPr>
                <w:rFonts w:eastAsiaTheme="minorHAnsi"/>
                <w:szCs w:val="21"/>
              </w:rPr>
              <w:t>14.学生可按金文、篆书、隶书、魏碑、楷书、行楷、行书、草书八种书体分体查询素材；</w:t>
            </w:r>
          </w:p>
          <w:p>
            <w:pPr>
              <w:spacing w:line="300" w:lineRule="exact"/>
              <w:rPr>
                <w:rFonts w:eastAsiaTheme="minorHAnsi"/>
                <w:szCs w:val="21"/>
              </w:rPr>
            </w:pPr>
            <w:r>
              <w:rPr>
                <w:rFonts w:eastAsiaTheme="minorHAnsi"/>
                <w:szCs w:val="21"/>
              </w:rPr>
              <w:t>15.学生可在书法专用临摹屏上对所有文献资料进行单字和章法临摹练习；</w:t>
            </w:r>
          </w:p>
          <w:p>
            <w:pPr>
              <w:spacing w:line="300" w:lineRule="exact"/>
              <w:rPr>
                <w:rFonts w:eastAsiaTheme="minorHAnsi"/>
                <w:szCs w:val="21"/>
              </w:rPr>
            </w:pPr>
            <w:r>
              <w:rPr>
                <w:rFonts w:eastAsiaTheme="minorHAnsi"/>
                <w:szCs w:val="21"/>
              </w:rPr>
              <w:t>16.全部图片均可进行无极缩放、旋转、批注、标注、局部放大；</w:t>
            </w:r>
          </w:p>
          <w:p>
            <w:pPr>
              <w:spacing w:line="300" w:lineRule="exact"/>
              <w:rPr>
                <w:rFonts w:eastAsiaTheme="minorHAnsi"/>
                <w:szCs w:val="21"/>
              </w:rPr>
            </w:pPr>
            <w:r>
              <w:rPr>
                <w:rFonts w:eastAsiaTheme="minorHAnsi"/>
                <w:szCs w:val="21"/>
              </w:rPr>
              <w:t>17.学生端所有文库资源均可在线更新。</w:t>
            </w:r>
          </w:p>
          <w:p>
            <w:pPr>
              <w:spacing w:line="300" w:lineRule="exact"/>
              <w:rPr>
                <w:rFonts w:eastAsiaTheme="minorHAnsi"/>
                <w:szCs w:val="21"/>
              </w:rPr>
            </w:pPr>
            <w:r>
              <w:rPr>
                <w:rFonts w:hint="eastAsia" w:eastAsiaTheme="minorHAnsi"/>
                <w:szCs w:val="21"/>
              </w:rPr>
              <w:t>拓碑游戏</w:t>
            </w:r>
          </w:p>
          <w:p>
            <w:pPr>
              <w:spacing w:line="300" w:lineRule="exact"/>
              <w:rPr>
                <w:rFonts w:eastAsiaTheme="minorHAnsi"/>
                <w:szCs w:val="21"/>
              </w:rPr>
            </w:pPr>
            <w:r>
              <w:rPr>
                <w:rFonts w:eastAsiaTheme="minorHAnsi"/>
                <w:szCs w:val="21"/>
              </w:rPr>
              <w:t>1.历代名家书法名作图片资料不少于2000幅；</w:t>
            </w:r>
          </w:p>
          <w:p>
            <w:pPr>
              <w:spacing w:line="300" w:lineRule="exact"/>
              <w:rPr>
                <w:rFonts w:eastAsiaTheme="minorHAnsi"/>
                <w:szCs w:val="21"/>
              </w:rPr>
            </w:pPr>
            <w:r>
              <w:rPr>
                <w:rFonts w:eastAsiaTheme="minorHAnsi"/>
                <w:szCs w:val="21"/>
              </w:rPr>
              <w:t>2.学生可以探索的方式学习历代书法知识；</w:t>
            </w:r>
          </w:p>
          <w:p>
            <w:pPr>
              <w:spacing w:line="300" w:lineRule="exact"/>
              <w:rPr>
                <w:rFonts w:eastAsiaTheme="minorHAnsi"/>
                <w:szCs w:val="21"/>
              </w:rPr>
            </w:pPr>
            <w:r>
              <w:rPr>
                <w:rFonts w:eastAsiaTheme="minorHAnsi"/>
                <w:szCs w:val="21"/>
              </w:rPr>
              <w:t>3.学生可探索历代名家书法作品译文、出处；</w:t>
            </w:r>
          </w:p>
          <w:p>
            <w:pPr>
              <w:spacing w:line="300" w:lineRule="exact"/>
              <w:rPr>
                <w:rFonts w:eastAsiaTheme="minorHAnsi"/>
                <w:szCs w:val="21"/>
              </w:rPr>
            </w:pPr>
            <w:r>
              <w:rPr>
                <w:rFonts w:eastAsiaTheme="minorHAnsi"/>
                <w:szCs w:val="21"/>
              </w:rPr>
              <w:t>4.学生可探索历代名家书法作品创作背景；</w:t>
            </w:r>
          </w:p>
          <w:p>
            <w:pPr>
              <w:spacing w:line="300" w:lineRule="exact"/>
              <w:rPr>
                <w:rFonts w:eastAsiaTheme="minorHAnsi"/>
                <w:szCs w:val="21"/>
              </w:rPr>
            </w:pPr>
            <w:r>
              <w:rPr>
                <w:rFonts w:eastAsiaTheme="minorHAnsi"/>
                <w:szCs w:val="21"/>
              </w:rPr>
              <w:t>5.学生可将拓碑图片资料转换成课件进行临摹学习；</w:t>
            </w:r>
          </w:p>
          <w:p>
            <w:pPr>
              <w:spacing w:line="300" w:lineRule="exact"/>
              <w:rPr>
                <w:rFonts w:eastAsiaTheme="minorHAnsi"/>
                <w:szCs w:val="21"/>
              </w:rPr>
            </w:pPr>
            <w:r>
              <w:rPr>
                <w:rFonts w:eastAsiaTheme="minorHAnsi"/>
                <w:szCs w:val="21"/>
              </w:rPr>
              <w:t>6.支持历代名家书法名作在线更新。</w:t>
            </w:r>
          </w:p>
          <w:p>
            <w:pPr>
              <w:spacing w:line="300" w:lineRule="exact"/>
              <w:rPr>
                <w:rFonts w:eastAsiaTheme="minorHAnsi"/>
                <w:szCs w:val="21"/>
              </w:rPr>
            </w:pPr>
            <w:r>
              <w:rPr>
                <w:rFonts w:hint="eastAsia" w:eastAsiaTheme="minorHAnsi"/>
                <w:szCs w:val="21"/>
              </w:rPr>
              <w:t>拼字游戏</w:t>
            </w:r>
          </w:p>
          <w:p>
            <w:pPr>
              <w:spacing w:line="300" w:lineRule="exact"/>
              <w:rPr>
                <w:rFonts w:eastAsiaTheme="minorHAnsi"/>
                <w:szCs w:val="21"/>
              </w:rPr>
            </w:pPr>
            <w:r>
              <w:rPr>
                <w:rFonts w:eastAsiaTheme="minorHAnsi"/>
                <w:szCs w:val="21"/>
              </w:rPr>
              <w:t>1.教育部《中、小学书法教育指导纲要》中推荐的欧、颜、柳、赵、褚楷书碑帖资料不少于10000幅；</w:t>
            </w:r>
          </w:p>
          <w:p>
            <w:pPr>
              <w:spacing w:line="300" w:lineRule="exact"/>
              <w:rPr>
                <w:rFonts w:eastAsiaTheme="minorHAnsi"/>
                <w:szCs w:val="21"/>
              </w:rPr>
            </w:pPr>
            <w:r>
              <w:rPr>
                <w:rFonts w:eastAsiaTheme="minorHAnsi"/>
                <w:szCs w:val="21"/>
              </w:rPr>
              <w:t>2.学生可将拼字作品与原图一键对比，对比后进行打分；</w:t>
            </w:r>
          </w:p>
          <w:p>
            <w:pPr>
              <w:spacing w:line="300" w:lineRule="exact"/>
              <w:rPr>
                <w:rFonts w:eastAsiaTheme="minorHAnsi"/>
                <w:szCs w:val="21"/>
              </w:rPr>
            </w:pPr>
            <w:r>
              <w:rPr>
                <w:rFonts w:eastAsiaTheme="minorHAnsi"/>
                <w:szCs w:val="21"/>
              </w:rPr>
              <w:t>3.支持拼字作品本地存储；</w:t>
            </w:r>
          </w:p>
          <w:p>
            <w:pPr>
              <w:spacing w:line="300" w:lineRule="exact"/>
              <w:rPr>
                <w:rFonts w:eastAsiaTheme="minorHAnsi"/>
                <w:szCs w:val="21"/>
              </w:rPr>
            </w:pPr>
            <w:r>
              <w:rPr>
                <w:rFonts w:eastAsiaTheme="minorHAnsi"/>
                <w:szCs w:val="21"/>
              </w:rPr>
              <w:t>4.支持拼字背景进行米字格、九宫格等任意切换；</w:t>
            </w:r>
          </w:p>
          <w:p>
            <w:pPr>
              <w:spacing w:line="300" w:lineRule="exact"/>
              <w:rPr>
                <w:rFonts w:eastAsiaTheme="minorHAnsi"/>
                <w:szCs w:val="21"/>
              </w:rPr>
            </w:pPr>
            <w:r>
              <w:rPr>
                <w:rFonts w:eastAsiaTheme="minorHAnsi"/>
                <w:szCs w:val="21"/>
              </w:rPr>
              <w:t>5.支持拼字资料的在线更新。</w:t>
            </w:r>
          </w:p>
          <w:p>
            <w:pPr>
              <w:spacing w:line="300" w:lineRule="exact"/>
              <w:rPr>
                <w:rFonts w:eastAsiaTheme="minorHAnsi"/>
                <w:szCs w:val="21"/>
              </w:rPr>
            </w:pPr>
            <w:r>
              <w:rPr>
                <w:rFonts w:hint="eastAsia" w:eastAsiaTheme="minorHAnsi"/>
                <w:szCs w:val="21"/>
              </w:rPr>
              <w:t>闯关答题</w:t>
            </w:r>
          </w:p>
          <w:p>
            <w:pPr>
              <w:spacing w:line="300" w:lineRule="exact"/>
              <w:rPr>
                <w:rFonts w:eastAsiaTheme="minorHAnsi"/>
                <w:szCs w:val="21"/>
              </w:rPr>
            </w:pPr>
            <w:r>
              <w:rPr>
                <w:rFonts w:eastAsiaTheme="minorHAnsi"/>
                <w:szCs w:val="21"/>
              </w:rPr>
              <w:t>1.闯关素材题库不少于1000题；</w:t>
            </w:r>
          </w:p>
          <w:p>
            <w:pPr>
              <w:spacing w:line="300" w:lineRule="exact"/>
              <w:rPr>
                <w:rFonts w:eastAsiaTheme="minorHAnsi"/>
                <w:szCs w:val="21"/>
              </w:rPr>
            </w:pPr>
            <w:r>
              <w:rPr>
                <w:rFonts w:eastAsiaTheme="minorHAnsi"/>
                <w:szCs w:val="21"/>
              </w:rPr>
              <w:t>2.书法知识闯关题库等级分热身初级、热身中级、专业初级、专业中级、专业高级；</w:t>
            </w:r>
          </w:p>
          <w:p>
            <w:pPr>
              <w:spacing w:line="300" w:lineRule="exact"/>
              <w:rPr>
                <w:rFonts w:eastAsiaTheme="minorHAnsi"/>
                <w:szCs w:val="21"/>
              </w:rPr>
            </w:pPr>
            <w:r>
              <w:rPr>
                <w:rFonts w:eastAsiaTheme="minorHAnsi"/>
                <w:szCs w:val="21"/>
              </w:rPr>
              <w:t>3.书法知识闯关题库等级根据教育部《中、小学书法教育指导纲要》精神审核通过的11套书法教材内容分三年级上、三年级下、四年级上、四年级下、五年级上、五年级下、六年级上、六年级下；</w:t>
            </w:r>
          </w:p>
          <w:p>
            <w:pPr>
              <w:spacing w:line="300" w:lineRule="exact"/>
              <w:rPr>
                <w:rFonts w:eastAsiaTheme="minorHAnsi"/>
                <w:szCs w:val="21"/>
              </w:rPr>
            </w:pPr>
            <w:r>
              <w:rPr>
                <w:rFonts w:eastAsiaTheme="minorHAnsi"/>
                <w:szCs w:val="21"/>
              </w:rPr>
              <w:t>4.支持师生互动、竞赛抢答，每级闯关题目不低于10题；答题界面可显示参与此次互动答题的座位编号及答题时间和抢答结果的先后排序；</w:t>
            </w:r>
          </w:p>
          <w:p>
            <w:pPr>
              <w:spacing w:line="300" w:lineRule="exact"/>
              <w:rPr>
                <w:rFonts w:eastAsiaTheme="minorHAnsi"/>
                <w:szCs w:val="21"/>
              </w:rPr>
            </w:pPr>
            <w:r>
              <w:rPr>
                <w:rFonts w:eastAsiaTheme="minorHAnsi"/>
                <w:szCs w:val="21"/>
              </w:rPr>
              <w:t>5.支持抢答结束后，书法教学互动系统-学生端可接收老师发送的所有抢答结果；支持显示抢答人数并查看答对和答错人数。</w:t>
            </w:r>
          </w:p>
          <w:p>
            <w:pPr>
              <w:spacing w:line="300" w:lineRule="exact"/>
              <w:rPr>
                <w:rFonts w:eastAsiaTheme="minorHAnsi"/>
                <w:szCs w:val="21"/>
              </w:rPr>
            </w:pPr>
            <w:r>
              <w:rPr>
                <w:rFonts w:hint="eastAsia" w:eastAsiaTheme="minorHAnsi"/>
                <w:szCs w:val="21"/>
              </w:rPr>
              <w:t>硬件配置</w:t>
            </w:r>
          </w:p>
          <w:p>
            <w:pPr>
              <w:spacing w:line="300" w:lineRule="exact"/>
              <w:rPr>
                <w:rFonts w:eastAsiaTheme="minorHAnsi"/>
                <w:szCs w:val="21"/>
              </w:rPr>
            </w:pPr>
            <w:r>
              <w:rPr>
                <w:rFonts w:eastAsiaTheme="minorHAnsi"/>
                <w:szCs w:val="21"/>
              </w:rPr>
              <w:t>1.主板：X86嵌入式主板。</w:t>
            </w:r>
          </w:p>
          <w:p>
            <w:pPr>
              <w:spacing w:line="300" w:lineRule="exact"/>
              <w:rPr>
                <w:rFonts w:eastAsiaTheme="minorHAnsi"/>
                <w:szCs w:val="21"/>
              </w:rPr>
            </w:pPr>
            <w:r>
              <w:rPr>
                <w:rFonts w:eastAsiaTheme="minorHAnsi"/>
                <w:szCs w:val="21"/>
              </w:rPr>
              <w:t>2.处理器：四核赛扬J1900。</w:t>
            </w:r>
          </w:p>
          <w:p>
            <w:pPr>
              <w:spacing w:line="300" w:lineRule="exact"/>
              <w:rPr>
                <w:rFonts w:eastAsiaTheme="minorHAnsi"/>
                <w:szCs w:val="21"/>
              </w:rPr>
            </w:pPr>
            <w:r>
              <w:rPr>
                <w:rFonts w:eastAsiaTheme="minorHAnsi"/>
                <w:szCs w:val="21"/>
              </w:rPr>
              <w:t>3.内存:4GB。 </w:t>
            </w:r>
          </w:p>
          <w:p>
            <w:pPr>
              <w:spacing w:line="300" w:lineRule="exact"/>
              <w:rPr>
                <w:rFonts w:eastAsiaTheme="minorHAnsi"/>
                <w:szCs w:val="21"/>
              </w:rPr>
            </w:pPr>
            <w:r>
              <w:rPr>
                <w:rFonts w:eastAsiaTheme="minorHAnsi"/>
                <w:szCs w:val="21"/>
              </w:rPr>
              <w:t>4.存储:固态硬盘120GB。</w:t>
            </w:r>
          </w:p>
          <w:p>
            <w:pPr>
              <w:spacing w:line="300" w:lineRule="exact"/>
              <w:rPr>
                <w:rFonts w:eastAsiaTheme="minorHAnsi"/>
                <w:szCs w:val="21"/>
              </w:rPr>
            </w:pPr>
            <w:r>
              <w:rPr>
                <w:rFonts w:eastAsiaTheme="minorHAnsi"/>
                <w:szCs w:val="21"/>
              </w:rPr>
              <w:t>5.液晶显示:10.1寸。</w:t>
            </w:r>
          </w:p>
          <w:p>
            <w:pPr>
              <w:spacing w:line="300" w:lineRule="exact"/>
              <w:rPr>
                <w:rFonts w:eastAsiaTheme="minorHAnsi"/>
                <w:szCs w:val="21"/>
              </w:rPr>
            </w:pPr>
            <w:r>
              <w:rPr>
                <w:rFonts w:eastAsiaTheme="minorHAnsi"/>
                <w:szCs w:val="21"/>
              </w:rPr>
              <w:t>6.分辨率1366*768(16:9)。</w:t>
            </w:r>
          </w:p>
          <w:p>
            <w:pPr>
              <w:spacing w:line="300" w:lineRule="exact"/>
              <w:rPr>
                <w:rFonts w:eastAsiaTheme="minorHAnsi"/>
                <w:szCs w:val="21"/>
              </w:rPr>
            </w:pPr>
            <w:r>
              <w:rPr>
                <w:rFonts w:eastAsiaTheme="minorHAnsi"/>
                <w:szCs w:val="21"/>
              </w:rPr>
              <w:t>7.电池:集成供电。</w:t>
            </w:r>
          </w:p>
          <w:p>
            <w:pPr>
              <w:spacing w:line="300" w:lineRule="exact"/>
              <w:rPr>
                <w:rFonts w:eastAsiaTheme="minorHAnsi"/>
                <w:szCs w:val="21"/>
              </w:rPr>
            </w:pPr>
            <w:r>
              <w:rPr>
                <w:rFonts w:eastAsiaTheme="minorHAnsi"/>
                <w:szCs w:val="21"/>
              </w:rPr>
              <w:t>8.信源输出：HDMI，支持连接临摹屏。</w:t>
            </w:r>
          </w:p>
          <w:p>
            <w:pPr>
              <w:spacing w:line="300" w:lineRule="exact"/>
              <w:rPr>
                <w:rFonts w:eastAsiaTheme="minorHAnsi"/>
                <w:szCs w:val="21"/>
              </w:rPr>
            </w:pPr>
            <w:r>
              <w:rPr>
                <w:rFonts w:eastAsiaTheme="minorHAnsi"/>
                <w:szCs w:val="21"/>
              </w:rPr>
              <w:t>9.网络：千兆网卡。</w:t>
            </w:r>
          </w:p>
          <w:p>
            <w:pPr>
              <w:spacing w:line="300" w:lineRule="exact"/>
              <w:rPr>
                <w:rFonts w:eastAsiaTheme="minorHAnsi"/>
                <w:szCs w:val="21"/>
              </w:rPr>
            </w:pPr>
            <w:r>
              <w:rPr>
                <w:rFonts w:eastAsiaTheme="minorHAnsi"/>
                <w:szCs w:val="21"/>
              </w:rPr>
              <w:t>10.USB3.0接口：4个。</w:t>
            </w:r>
          </w:p>
          <w:p>
            <w:pPr>
              <w:spacing w:line="300" w:lineRule="exact"/>
              <w:rPr>
                <w:rFonts w:eastAsiaTheme="minorHAnsi"/>
                <w:szCs w:val="21"/>
              </w:rPr>
            </w:pPr>
            <w:r>
              <w:rPr>
                <w:rFonts w:eastAsiaTheme="minorHAnsi"/>
                <w:szCs w:val="21"/>
              </w:rPr>
              <w:t>11.配置学生端互动展台1台。</w:t>
            </w:r>
          </w:p>
          <w:p>
            <w:pPr>
              <w:spacing w:line="300" w:lineRule="exact"/>
              <w:rPr>
                <w:rFonts w:ascii="宋体" w:hAnsi="宋体" w:cs="宋体"/>
                <w:b/>
                <w:bCs/>
                <w:color w:val="000000"/>
                <w:kern w:val="0"/>
                <w:sz w:val="24"/>
                <w:lang w:bidi="ar"/>
              </w:rPr>
            </w:pPr>
            <w:r>
              <w:rPr>
                <w:rFonts w:hint="eastAsia" w:eastAsiaTheme="minorHAnsi"/>
                <w:szCs w:val="21"/>
              </w:rPr>
              <w:t>原厂保修三年</w:t>
            </w:r>
          </w:p>
        </w:tc>
        <w:tc>
          <w:tcPr>
            <w:tcW w:w="690" w:type="dxa"/>
            <w:tcBorders>
              <w:top w:val="single" w:color="000000" w:sz="4" w:space="0"/>
              <w:left w:val="single" w:color="000000" w:sz="4" w:space="0"/>
              <w:bottom w:val="single" w:color="000000" w:sz="4" w:space="0"/>
              <w:right w:val="single" w:color="000000" w:sz="4" w:space="0"/>
            </w:tcBorders>
            <w:vAlign w:val="center"/>
          </w:tcPr>
          <w:p>
            <w:pPr>
              <w:spacing w:line="300" w:lineRule="exact"/>
              <w:rPr>
                <w:rFonts w:ascii="宋体" w:hAnsi="宋体" w:cs="宋体"/>
                <w:b/>
                <w:bCs/>
                <w:color w:val="000000"/>
                <w:kern w:val="0"/>
                <w:sz w:val="24"/>
                <w:lang w:bidi="ar"/>
              </w:rPr>
            </w:pPr>
            <w:r>
              <w:rPr>
                <w:rFonts w:hint="eastAsia" w:eastAsiaTheme="minorHAnsi"/>
                <w:color w:val="000000"/>
                <w:szCs w:val="21"/>
                <w:highlight w:val="yellow"/>
              </w:rPr>
              <w:t>套</w:t>
            </w:r>
          </w:p>
        </w:tc>
        <w:tc>
          <w:tcPr>
            <w:tcW w:w="585" w:type="dxa"/>
            <w:tcBorders>
              <w:top w:val="single" w:color="000000" w:sz="4" w:space="0"/>
              <w:left w:val="single" w:color="000000" w:sz="4" w:space="0"/>
              <w:bottom w:val="single" w:color="000000" w:sz="4" w:space="0"/>
              <w:right w:val="single" w:color="000000" w:sz="4" w:space="0"/>
            </w:tcBorders>
            <w:vAlign w:val="center"/>
          </w:tcPr>
          <w:p>
            <w:pPr>
              <w:spacing w:line="300" w:lineRule="exact"/>
              <w:rPr>
                <w:rFonts w:ascii="宋体" w:hAnsi="宋体" w:cs="宋体"/>
                <w:b/>
                <w:bCs/>
                <w:color w:val="000000"/>
                <w:kern w:val="0"/>
                <w:sz w:val="24"/>
                <w:lang w:bidi="ar"/>
              </w:rPr>
            </w:pPr>
            <w:r>
              <w:rPr>
                <w:rFonts w:hint="eastAsia" w:eastAsiaTheme="minorHAnsi"/>
                <w:color w:val="000000"/>
                <w:szCs w:val="21"/>
                <w:highlight w:val="yellow"/>
              </w:rPr>
              <w:t>46</w:t>
            </w:r>
          </w:p>
        </w:tc>
      </w:tr>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2"/>
                <w:szCs w:val="22"/>
                <w:lang w:bidi="ar"/>
              </w:rPr>
              <w:t>5</w:t>
            </w:r>
          </w:p>
        </w:tc>
        <w:tc>
          <w:tcPr>
            <w:tcW w:w="1155"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宋体" w:hAnsi="宋体" w:cs="宋体"/>
                <w:b/>
                <w:bCs/>
                <w:color w:val="000000"/>
                <w:kern w:val="0"/>
                <w:sz w:val="24"/>
                <w:lang w:bidi="ar"/>
              </w:rPr>
            </w:pPr>
            <w:r>
              <w:rPr>
                <w:rFonts w:hint="eastAsia" w:eastAsiaTheme="minorHAnsi"/>
                <w:color w:val="000000"/>
                <w:szCs w:val="21"/>
              </w:rPr>
              <w:t>数字教师中控讲台</w:t>
            </w:r>
          </w:p>
        </w:tc>
        <w:tc>
          <w:tcPr>
            <w:tcW w:w="1395"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宋体" w:hAnsi="宋体" w:cs="宋体"/>
                <w:b/>
                <w:bCs/>
                <w:color w:val="000000"/>
                <w:kern w:val="0"/>
                <w:sz w:val="24"/>
                <w:lang w:bidi="ar"/>
              </w:rPr>
            </w:pPr>
            <w:r>
              <w:rPr>
                <w:rFonts w:hint="eastAsia" w:ascii="宋体" w:hAnsi="宋体" w:cs="宋体"/>
                <w:szCs w:val="21"/>
              </w:rPr>
              <w:t>翰和、卓冠、广视通及其他同档次品牌</w:t>
            </w:r>
          </w:p>
        </w:tc>
        <w:tc>
          <w:tcPr>
            <w:tcW w:w="10365" w:type="dxa"/>
            <w:tcBorders>
              <w:top w:val="single" w:color="000000" w:sz="4" w:space="0"/>
              <w:left w:val="single" w:color="000000" w:sz="4" w:space="0"/>
              <w:bottom w:val="single" w:color="000000" w:sz="4" w:space="0"/>
              <w:right w:val="single" w:color="000000" w:sz="4" w:space="0"/>
            </w:tcBorders>
          </w:tcPr>
          <w:p>
            <w:pPr>
              <w:spacing w:line="300" w:lineRule="exact"/>
              <w:rPr>
                <w:rFonts w:eastAsiaTheme="minorHAnsi"/>
                <w:szCs w:val="21"/>
              </w:rPr>
            </w:pPr>
            <w:r>
              <w:rPr>
                <w:rFonts w:hint="eastAsia" w:eastAsiaTheme="minorHAnsi"/>
                <w:szCs w:val="21"/>
              </w:rPr>
              <w:t>数字教师中控讲台</w:t>
            </w:r>
          </w:p>
          <w:p>
            <w:pPr>
              <w:spacing w:line="300" w:lineRule="exact"/>
              <w:rPr>
                <w:rFonts w:eastAsiaTheme="minorHAnsi"/>
                <w:szCs w:val="21"/>
              </w:rPr>
            </w:pPr>
            <w:r>
              <w:rPr>
                <w:rFonts w:hint="eastAsia" w:eastAsiaTheme="minorHAnsi"/>
                <w:szCs w:val="21"/>
              </w:rPr>
              <w:t>1.规格：约为1600mm*700mm*800mm。</w:t>
            </w:r>
          </w:p>
          <w:p>
            <w:pPr>
              <w:spacing w:line="300" w:lineRule="exact"/>
              <w:rPr>
                <w:rFonts w:eastAsiaTheme="minorHAnsi"/>
                <w:szCs w:val="21"/>
              </w:rPr>
            </w:pPr>
            <w:r>
              <w:rPr>
                <w:rFonts w:hint="eastAsia" w:eastAsiaTheme="minorHAnsi"/>
                <w:szCs w:val="21"/>
              </w:rPr>
              <w:t>2.材质：整体采用实木制造。</w:t>
            </w:r>
          </w:p>
          <w:p>
            <w:pPr>
              <w:spacing w:line="300" w:lineRule="exact"/>
              <w:rPr>
                <w:rFonts w:eastAsiaTheme="minorHAnsi"/>
                <w:szCs w:val="21"/>
              </w:rPr>
            </w:pPr>
            <w:r>
              <w:rPr>
                <w:rFonts w:hint="eastAsia" w:eastAsiaTheme="minorHAnsi"/>
                <w:szCs w:val="21"/>
              </w:rPr>
              <w:t>3.整体外观：明清仿古，榫卯结构，古朴典雅，无任何有害物质。</w:t>
            </w:r>
          </w:p>
          <w:p>
            <w:pPr>
              <w:spacing w:line="300" w:lineRule="exact"/>
              <w:rPr>
                <w:rFonts w:eastAsiaTheme="minorHAnsi"/>
                <w:szCs w:val="21"/>
              </w:rPr>
            </w:pPr>
            <w:r>
              <w:rPr>
                <w:rFonts w:hint="eastAsia" w:eastAsiaTheme="minorHAnsi"/>
                <w:szCs w:val="21"/>
              </w:rPr>
              <w:t>4.配置组合教学资料储物柜1个，中控集成柜：1个。材质：北榆木，纹理通达清晰，硬度与强度适中，可长久保存；颜色：花梨色，款式：明清古典、传统风格；结构：采用传统的榫卯结构，设计巧妙，牢固可靠。</w:t>
            </w:r>
          </w:p>
          <w:p>
            <w:pPr>
              <w:spacing w:line="300" w:lineRule="exact"/>
              <w:rPr>
                <w:rFonts w:eastAsiaTheme="minorHAnsi"/>
                <w:szCs w:val="21"/>
              </w:rPr>
            </w:pPr>
            <w:r>
              <w:rPr>
                <w:rFonts w:hint="eastAsia" w:eastAsiaTheme="minorHAnsi"/>
                <w:szCs w:val="21"/>
              </w:rPr>
              <w:t>★5.桌面预留1个临摹屏安装区，边缘嵌入金属边框，与教师讲台桌为一体化设计。临摹屏安装区：尺寸：444mm*272mm*75mm，材质：树脂环保阻燃ABS，外部结构：注塑成型；内部结构：支持安装电路板、主板、电源开关等，支持18.5吋临摹屏安装，安装临摹屏后与书法桌桌面平整度达到0°，缝隙度≤1mm。</w:t>
            </w:r>
          </w:p>
          <w:p>
            <w:pPr>
              <w:spacing w:line="300" w:lineRule="exact"/>
              <w:rPr>
                <w:rFonts w:eastAsiaTheme="minorHAnsi"/>
                <w:szCs w:val="21"/>
              </w:rPr>
            </w:pPr>
            <w:r>
              <w:rPr>
                <w:rFonts w:hint="eastAsia" w:eastAsiaTheme="minorHAnsi"/>
                <w:szCs w:val="21"/>
              </w:rPr>
              <w:t>6.支持接入主机或一体机。</w:t>
            </w:r>
          </w:p>
          <w:p>
            <w:pPr>
              <w:spacing w:line="300" w:lineRule="exact"/>
              <w:rPr>
                <w:rFonts w:eastAsiaTheme="minorHAnsi"/>
                <w:szCs w:val="21"/>
              </w:rPr>
            </w:pPr>
            <w:r>
              <w:rPr>
                <w:rFonts w:hint="eastAsia" w:eastAsiaTheme="minorHAnsi"/>
                <w:szCs w:val="21"/>
              </w:rPr>
              <w:t>7.支持连接书法教学直播展台、投影、电子白板、音响等。</w:t>
            </w:r>
          </w:p>
          <w:p>
            <w:pPr>
              <w:spacing w:line="300" w:lineRule="exact"/>
              <w:rPr>
                <w:rFonts w:eastAsiaTheme="minorHAnsi"/>
                <w:szCs w:val="21"/>
              </w:rPr>
            </w:pPr>
            <w:r>
              <w:rPr>
                <w:rFonts w:hint="eastAsia" w:eastAsiaTheme="minorHAnsi"/>
                <w:szCs w:val="21"/>
              </w:rPr>
              <w:t>8.支持配合书法教学软件点对点学习控制。</w:t>
            </w:r>
          </w:p>
          <w:p>
            <w:pPr>
              <w:spacing w:line="300" w:lineRule="exact"/>
              <w:rPr>
                <w:rFonts w:eastAsiaTheme="minorHAnsi"/>
                <w:szCs w:val="21"/>
              </w:rPr>
            </w:pPr>
            <w:r>
              <w:rPr>
                <w:rFonts w:hint="eastAsia" w:eastAsiaTheme="minorHAnsi"/>
                <w:szCs w:val="21"/>
              </w:rPr>
              <w:t>配套太师椅：</w:t>
            </w:r>
          </w:p>
          <w:p>
            <w:pPr>
              <w:spacing w:line="300" w:lineRule="exact"/>
              <w:rPr>
                <w:rFonts w:eastAsiaTheme="minorHAnsi"/>
                <w:szCs w:val="21"/>
              </w:rPr>
            </w:pPr>
            <w:r>
              <w:rPr>
                <w:rFonts w:hint="eastAsia" w:eastAsiaTheme="minorHAnsi"/>
                <w:szCs w:val="21"/>
              </w:rPr>
              <w:t>1.高档专用官帽椅，规格约580mm*480mm*座高480mm(总高1100mm)。</w:t>
            </w:r>
          </w:p>
          <w:p>
            <w:pPr>
              <w:spacing w:line="300" w:lineRule="exact"/>
              <w:rPr>
                <w:rFonts w:eastAsiaTheme="minorHAnsi"/>
                <w:szCs w:val="21"/>
              </w:rPr>
            </w:pPr>
            <w:r>
              <w:rPr>
                <w:rFonts w:hint="eastAsia" w:eastAsiaTheme="minorHAnsi"/>
                <w:szCs w:val="21"/>
              </w:rPr>
              <w:t>2.材质：北榆木，木性坚韧，可长久保存。</w:t>
            </w:r>
          </w:p>
          <w:p>
            <w:pPr>
              <w:spacing w:line="300" w:lineRule="exact"/>
              <w:rPr>
                <w:rFonts w:eastAsiaTheme="minorHAnsi"/>
                <w:szCs w:val="21"/>
              </w:rPr>
            </w:pPr>
            <w:r>
              <w:rPr>
                <w:rFonts w:hint="eastAsia" w:eastAsiaTheme="minorHAnsi"/>
                <w:szCs w:val="21"/>
              </w:rPr>
              <w:t>3.颜色：花梨色，款式：明清古典、传统风格。</w:t>
            </w:r>
          </w:p>
          <w:p>
            <w:pPr>
              <w:spacing w:line="300" w:lineRule="exact"/>
              <w:rPr>
                <w:rFonts w:ascii="宋体" w:hAnsi="宋体" w:cs="宋体"/>
                <w:b/>
                <w:bCs/>
                <w:color w:val="000000"/>
                <w:kern w:val="0"/>
                <w:sz w:val="24"/>
                <w:lang w:bidi="ar"/>
              </w:rPr>
            </w:pPr>
            <w:r>
              <w:rPr>
                <w:rFonts w:cs="Arial" w:eastAsiaTheme="minorHAnsi"/>
                <w:szCs w:val="21"/>
                <w:shd w:val="clear" w:color="auto" w:fill="FFFFFF"/>
              </w:rPr>
              <w:t>4</w:t>
            </w:r>
            <w:r>
              <w:rPr>
                <w:rFonts w:hint="eastAsia" w:cs="Arial" w:eastAsiaTheme="minorHAnsi"/>
                <w:szCs w:val="21"/>
                <w:shd w:val="clear" w:color="auto" w:fill="FFFFFF"/>
              </w:rPr>
              <w:t>.结构：采用传统的榫卯结构，装饰纯手工雕刻。</w:t>
            </w:r>
          </w:p>
        </w:tc>
        <w:tc>
          <w:tcPr>
            <w:tcW w:w="690" w:type="dxa"/>
            <w:tcBorders>
              <w:top w:val="single" w:color="000000" w:sz="4" w:space="0"/>
              <w:left w:val="single" w:color="000000" w:sz="4" w:space="0"/>
              <w:bottom w:val="single" w:color="000000" w:sz="4" w:space="0"/>
              <w:right w:val="single" w:color="000000" w:sz="4" w:space="0"/>
            </w:tcBorders>
            <w:vAlign w:val="center"/>
          </w:tcPr>
          <w:p>
            <w:pPr>
              <w:spacing w:line="300" w:lineRule="exact"/>
              <w:rPr>
                <w:rFonts w:ascii="宋体" w:hAnsi="宋体" w:cs="宋体"/>
                <w:b/>
                <w:bCs/>
                <w:color w:val="000000"/>
                <w:kern w:val="0"/>
                <w:sz w:val="24"/>
                <w:lang w:bidi="ar"/>
              </w:rPr>
            </w:pPr>
            <w:r>
              <w:rPr>
                <w:rFonts w:hint="eastAsia" w:eastAsiaTheme="minorHAnsi"/>
                <w:color w:val="000000"/>
                <w:szCs w:val="21"/>
              </w:rPr>
              <w:t>套</w:t>
            </w:r>
          </w:p>
        </w:tc>
        <w:tc>
          <w:tcPr>
            <w:tcW w:w="585" w:type="dxa"/>
            <w:tcBorders>
              <w:top w:val="single" w:color="000000" w:sz="4" w:space="0"/>
              <w:left w:val="single" w:color="000000" w:sz="4" w:space="0"/>
              <w:bottom w:val="single" w:color="000000" w:sz="4" w:space="0"/>
              <w:right w:val="single" w:color="000000" w:sz="4" w:space="0"/>
            </w:tcBorders>
            <w:vAlign w:val="center"/>
          </w:tcPr>
          <w:p>
            <w:pPr>
              <w:spacing w:line="300" w:lineRule="exact"/>
              <w:rPr>
                <w:rFonts w:ascii="宋体" w:hAnsi="宋体" w:cs="宋体"/>
                <w:b/>
                <w:bCs/>
                <w:color w:val="000000"/>
                <w:kern w:val="0"/>
                <w:sz w:val="24"/>
                <w:lang w:bidi="ar"/>
              </w:rPr>
            </w:pPr>
            <w:r>
              <w:rPr>
                <w:rFonts w:hint="eastAsia" w:eastAsiaTheme="minorHAnsi"/>
                <w:color w:val="000000"/>
                <w:szCs w:val="21"/>
              </w:rPr>
              <w:t>1</w:t>
            </w:r>
          </w:p>
        </w:tc>
      </w:tr>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highlight w:val="none"/>
                <w:lang w:bidi="ar"/>
              </w:rPr>
            </w:pPr>
            <w:r>
              <w:rPr>
                <w:rFonts w:hint="eastAsia" w:ascii="宋体" w:hAnsi="宋体" w:cs="宋体"/>
                <w:color w:val="000000"/>
                <w:kern w:val="0"/>
                <w:sz w:val="22"/>
                <w:szCs w:val="22"/>
                <w:highlight w:val="none"/>
                <w:lang w:bidi="ar"/>
              </w:rPr>
              <w:t>6</w:t>
            </w:r>
          </w:p>
        </w:tc>
        <w:tc>
          <w:tcPr>
            <w:tcW w:w="1155"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宋体" w:hAnsi="宋体" w:cs="宋体"/>
                <w:b/>
                <w:bCs/>
                <w:color w:val="000000"/>
                <w:kern w:val="0"/>
                <w:sz w:val="24"/>
                <w:highlight w:val="none"/>
                <w:lang w:bidi="ar"/>
              </w:rPr>
            </w:pPr>
            <w:r>
              <w:rPr>
                <w:rFonts w:hint="eastAsia" w:eastAsiaTheme="minorHAnsi"/>
                <w:szCs w:val="21"/>
                <w:highlight w:val="none"/>
              </w:rPr>
              <w:t>中控台式电脑</w:t>
            </w:r>
          </w:p>
        </w:tc>
        <w:tc>
          <w:tcPr>
            <w:tcW w:w="1395"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宋体" w:hAnsi="宋体" w:cs="宋体"/>
                <w:b/>
                <w:bCs/>
                <w:color w:val="000000"/>
                <w:kern w:val="0"/>
                <w:sz w:val="24"/>
                <w:highlight w:val="none"/>
                <w:lang w:bidi="ar"/>
              </w:rPr>
            </w:pPr>
            <w:r>
              <w:rPr>
                <w:rFonts w:hint="eastAsia"/>
                <w:highlight w:val="none"/>
              </w:rPr>
              <w:t>联想</w:t>
            </w:r>
            <w:r>
              <w:rPr>
                <w:highlight w:val="none"/>
              </w:rPr>
              <w:t>、</w:t>
            </w:r>
            <w:r>
              <w:rPr>
                <w:rFonts w:hint="eastAsia" w:ascii="宋体" w:hAnsi="宋体" w:cs="宋体"/>
                <w:szCs w:val="21"/>
                <w:highlight w:val="none"/>
              </w:rPr>
              <w:t>惠普、戴尔及其他同档次品牌</w:t>
            </w:r>
          </w:p>
        </w:tc>
        <w:tc>
          <w:tcPr>
            <w:tcW w:w="10365" w:type="dxa"/>
            <w:tcBorders>
              <w:top w:val="single" w:color="000000" w:sz="4" w:space="0"/>
              <w:left w:val="single" w:color="000000" w:sz="4" w:space="0"/>
              <w:bottom w:val="single" w:color="000000" w:sz="4" w:space="0"/>
              <w:right w:val="single" w:color="000000" w:sz="4" w:space="0"/>
            </w:tcBorders>
          </w:tcPr>
          <w:p>
            <w:pPr>
              <w:spacing w:line="300" w:lineRule="exact"/>
              <w:rPr>
                <w:rFonts w:eastAsiaTheme="minorHAnsi"/>
                <w:szCs w:val="21"/>
                <w:highlight w:val="none"/>
              </w:rPr>
            </w:pPr>
            <w:r>
              <w:rPr>
                <w:rFonts w:eastAsiaTheme="minorHAnsi"/>
                <w:szCs w:val="21"/>
                <w:highlight w:val="none"/>
              </w:rPr>
              <w:t xml:space="preserve">1.CPU:  i7 -9700。      </w:t>
            </w:r>
          </w:p>
          <w:p>
            <w:pPr>
              <w:spacing w:line="300" w:lineRule="exact"/>
              <w:rPr>
                <w:rFonts w:eastAsiaTheme="minorHAnsi"/>
                <w:szCs w:val="21"/>
                <w:highlight w:val="none"/>
              </w:rPr>
            </w:pPr>
            <w:r>
              <w:rPr>
                <w:rFonts w:eastAsiaTheme="minorHAnsi"/>
                <w:szCs w:val="21"/>
                <w:highlight w:val="none"/>
              </w:rPr>
              <w:t>2.内存：16G。</w:t>
            </w:r>
          </w:p>
          <w:p>
            <w:pPr>
              <w:spacing w:line="300" w:lineRule="exact"/>
              <w:rPr>
                <w:rFonts w:eastAsiaTheme="minorHAnsi"/>
                <w:szCs w:val="21"/>
                <w:highlight w:val="none"/>
              </w:rPr>
            </w:pPr>
            <w:r>
              <w:rPr>
                <w:rFonts w:eastAsiaTheme="minorHAnsi"/>
                <w:szCs w:val="21"/>
                <w:highlight w:val="none"/>
              </w:rPr>
              <w:t xml:space="preserve">3.固态硬盘：256G。  </w:t>
            </w:r>
          </w:p>
          <w:p>
            <w:pPr>
              <w:spacing w:line="300" w:lineRule="exact"/>
              <w:rPr>
                <w:rFonts w:eastAsiaTheme="minorHAnsi"/>
                <w:szCs w:val="21"/>
                <w:highlight w:val="none"/>
              </w:rPr>
            </w:pPr>
            <w:r>
              <w:rPr>
                <w:rFonts w:eastAsiaTheme="minorHAnsi"/>
                <w:szCs w:val="21"/>
                <w:highlight w:val="none"/>
              </w:rPr>
              <w:t xml:space="preserve">4.机械硬盘：1T。   </w:t>
            </w:r>
          </w:p>
          <w:p>
            <w:pPr>
              <w:spacing w:line="300" w:lineRule="exact"/>
              <w:rPr>
                <w:rFonts w:eastAsiaTheme="minorHAnsi"/>
                <w:szCs w:val="21"/>
                <w:highlight w:val="none"/>
              </w:rPr>
            </w:pPr>
            <w:r>
              <w:rPr>
                <w:rFonts w:eastAsiaTheme="minorHAnsi"/>
                <w:szCs w:val="21"/>
                <w:highlight w:val="none"/>
              </w:rPr>
              <w:t>5.独立显卡：GTX1060。</w:t>
            </w:r>
          </w:p>
          <w:p>
            <w:pPr>
              <w:spacing w:line="300" w:lineRule="exact"/>
              <w:rPr>
                <w:rFonts w:eastAsiaTheme="minorHAnsi"/>
                <w:szCs w:val="21"/>
                <w:highlight w:val="none"/>
              </w:rPr>
            </w:pPr>
            <w:r>
              <w:rPr>
                <w:rFonts w:eastAsiaTheme="minorHAnsi"/>
                <w:szCs w:val="21"/>
                <w:highlight w:val="none"/>
              </w:rPr>
              <w:t>6.显存：6G。</w:t>
            </w:r>
          </w:p>
          <w:p>
            <w:pPr>
              <w:spacing w:line="300" w:lineRule="exact"/>
              <w:rPr>
                <w:rFonts w:eastAsiaTheme="minorHAnsi"/>
                <w:szCs w:val="21"/>
                <w:highlight w:val="none"/>
              </w:rPr>
            </w:pPr>
            <w:r>
              <w:rPr>
                <w:rFonts w:eastAsiaTheme="minorHAnsi"/>
                <w:szCs w:val="21"/>
                <w:highlight w:val="none"/>
              </w:rPr>
              <w:t xml:space="preserve">7.网卡：千兆集成网卡。      </w:t>
            </w:r>
          </w:p>
          <w:p>
            <w:pPr>
              <w:spacing w:line="300" w:lineRule="exact"/>
              <w:rPr>
                <w:rFonts w:eastAsiaTheme="minorHAnsi"/>
                <w:szCs w:val="21"/>
                <w:highlight w:val="none"/>
              </w:rPr>
            </w:pPr>
            <w:r>
              <w:rPr>
                <w:rFonts w:eastAsiaTheme="minorHAnsi"/>
                <w:szCs w:val="21"/>
                <w:highlight w:val="none"/>
              </w:rPr>
              <w:t>8.电源：450W。</w:t>
            </w:r>
          </w:p>
          <w:p>
            <w:pPr>
              <w:spacing w:line="300" w:lineRule="exact"/>
              <w:rPr>
                <w:rFonts w:eastAsiaTheme="minorHAnsi"/>
                <w:szCs w:val="21"/>
                <w:highlight w:val="none"/>
              </w:rPr>
            </w:pPr>
            <w:r>
              <w:rPr>
                <w:rFonts w:eastAsiaTheme="minorHAnsi"/>
                <w:szCs w:val="21"/>
                <w:highlight w:val="none"/>
              </w:rPr>
              <w:t>9.USB:3.0。</w:t>
            </w:r>
          </w:p>
          <w:p>
            <w:pPr>
              <w:spacing w:line="300" w:lineRule="exact"/>
              <w:rPr>
                <w:rFonts w:eastAsiaTheme="minorHAnsi"/>
                <w:szCs w:val="21"/>
                <w:highlight w:val="none"/>
              </w:rPr>
            </w:pPr>
            <w:r>
              <w:rPr>
                <w:rFonts w:eastAsiaTheme="minorHAnsi"/>
                <w:szCs w:val="21"/>
                <w:highlight w:val="none"/>
              </w:rPr>
              <w:t>10.信源输出：HDMI。</w:t>
            </w:r>
          </w:p>
          <w:p>
            <w:pPr>
              <w:spacing w:line="300" w:lineRule="exact"/>
              <w:rPr>
                <w:rFonts w:eastAsiaTheme="minorHAnsi"/>
                <w:szCs w:val="21"/>
                <w:highlight w:val="none"/>
              </w:rPr>
            </w:pPr>
            <w:r>
              <w:rPr>
                <w:rFonts w:eastAsiaTheme="minorHAnsi"/>
                <w:szCs w:val="21"/>
                <w:highlight w:val="none"/>
              </w:rPr>
              <w:t>11.支持分体控制一体机、电子白板、投影仪等大屏显示。</w:t>
            </w:r>
          </w:p>
          <w:p>
            <w:pPr>
              <w:spacing w:line="300" w:lineRule="exact"/>
              <w:rPr>
                <w:rFonts w:eastAsiaTheme="minorHAnsi"/>
                <w:color w:val="000000"/>
                <w:szCs w:val="21"/>
                <w:highlight w:val="none"/>
              </w:rPr>
            </w:pPr>
            <w:r>
              <w:rPr>
                <w:rFonts w:hint="eastAsia" w:eastAsiaTheme="minorHAnsi"/>
                <w:color w:val="000000"/>
                <w:szCs w:val="21"/>
                <w:highlight w:val="none"/>
              </w:rPr>
              <w:t>配套中控显示器：</w:t>
            </w:r>
          </w:p>
          <w:p>
            <w:pPr>
              <w:spacing w:line="300" w:lineRule="exact"/>
              <w:rPr>
                <w:rFonts w:cs="宋体" w:eastAsiaTheme="minorHAnsi"/>
                <w:szCs w:val="21"/>
                <w:highlight w:val="none"/>
              </w:rPr>
            </w:pPr>
            <w:r>
              <w:rPr>
                <w:rFonts w:hint="eastAsia" w:cs="宋体" w:eastAsiaTheme="minorHAnsi"/>
                <w:szCs w:val="21"/>
                <w:highlight w:val="none"/>
              </w:rPr>
              <w:t>1.屏幕尺寸：</w:t>
            </w:r>
            <w:r>
              <w:rPr>
                <w:rFonts w:cs="宋体" w:eastAsiaTheme="minorHAnsi"/>
                <w:szCs w:val="21"/>
                <w:highlight w:val="none"/>
              </w:rPr>
              <w:t>24寸</w:t>
            </w:r>
            <w:r>
              <w:rPr>
                <w:rFonts w:hint="eastAsia" w:cs="宋体" w:eastAsiaTheme="minorHAnsi"/>
                <w:szCs w:val="21"/>
                <w:highlight w:val="none"/>
              </w:rPr>
              <w:t>。</w:t>
            </w:r>
          </w:p>
          <w:p>
            <w:pPr>
              <w:spacing w:line="300" w:lineRule="exact"/>
              <w:rPr>
                <w:rFonts w:cs="宋体" w:eastAsiaTheme="minorHAnsi"/>
                <w:szCs w:val="21"/>
                <w:highlight w:val="none"/>
              </w:rPr>
            </w:pPr>
            <w:r>
              <w:rPr>
                <w:rFonts w:hint="eastAsia" w:cs="宋体" w:eastAsiaTheme="minorHAnsi"/>
                <w:szCs w:val="21"/>
                <w:highlight w:val="none"/>
              </w:rPr>
              <w:t>2.屏幕比例：16:9。</w:t>
            </w:r>
          </w:p>
          <w:p>
            <w:pPr>
              <w:spacing w:line="300" w:lineRule="exact"/>
              <w:rPr>
                <w:rFonts w:cs="宋体" w:eastAsiaTheme="minorHAnsi"/>
                <w:szCs w:val="21"/>
                <w:highlight w:val="none"/>
              </w:rPr>
            </w:pPr>
            <w:r>
              <w:rPr>
                <w:rFonts w:hint="eastAsia" w:cs="宋体" w:eastAsiaTheme="minorHAnsi"/>
                <w:szCs w:val="21"/>
                <w:highlight w:val="none"/>
              </w:rPr>
              <w:t>3.最佳分辨率：</w:t>
            </w:r>
            <w:r>
              <w:rPr>
                <w:rFonts w:cs="宋体" w:eastAsiaTheme="minorHAnsi"/>
                <w:szCs w:val="21"/>
                <w:highlight w:val="none"/>
              </w:rPr>
              <w:t>1920*1080</w:t>
            </w:r>
            <w:r>
              <w:rPr>
                <w:rFonts w:hint="eastAsia" w:cs="宋体" w:eastAsiaTheme="minorHAnsi"/>
                <w:szCs w:val="21"/>
                <w:highlight w:val="none"/>
              </w:rPr>
              <w:t>。</w:t>
            </w:r>
          </w:p>
          <w:p>
            <w:pPr>
              <w:spacing w:line="300" w:lineRule="exact"/>
              <w:rPr>
                <w:rFonts w:ascii="宋体" w:hAnsi="宋体" w:cs="宋体"/>
                <w:b/>
                <w:bCs/>
                <w:color w:val="000000"/>
                <w:kern w:val="0"/>
                <w:sz w:val="24"/>
                <w:highlight w:val="none"/>
                <w:lang w:bidi="ar"/>
              </w:rPr>
            </w:pPr>
            <w:r>
              <w:rPr>
                <w:rFonts w:hint="eastAsia" w:cs="宋体" w:eastAsiaTheme="minorHAnsi"/>
                <w:szCs w:val="21"/>
                <w:highlight w:val="none"/>
              </w:rPr>
              <w:t>1</w:t>
            </w:r>
            <w:r>
              <w:rPr>
                <w:rFonts w:cs="宋体" w:eastAsiaTheme="minorHAnsi"/>
                <w:szCs w:val="21"/>
                <w:highlight w:val="none"/>
              </w:rPr>
              <w:t>2</w:t>
            </w:r>
            <w:r>
              <w:rPr>
                <w:rFonts w:hint="eastAsia" w:cs="宋体" w:eastAsiaTheme="minorHAnsi"/>
                <w:szCs w:val="21"/>
                <w:highlight w:val="none"/>
              </w:rPr>
              <w:t>.</w:t>
            </w:r>
            <w:r>
              <w:rPr>
                <w:rFonts w:hint="eastAsia" w:eastAsiaTheme="minorHAnsi"/>
                <w:szCs w:val="21"/>
                <w:highlight w:val="none"/>
              </w:rPr>
              <w:t xml:space="preserve"> 原厂保修三年</w:t>
            </w:r>
          </w:p>
        </w:tc>
        <w:tc>
          <w:tcPr>
            <w:tcW w:w="690" w:type="dxa"/>
            <w:tcBorders>
              <w:top w:val="single" w:color="000000" w:sz="4" w:space="0"/>
              <w:left w:val="single" w:color="000000" w:sz="4" w:space="0"/>
              <w:bottom w:val="single" w:color="000000" w:sz="4" w:space="0"/>
              <w:right w:val="single" w:color="000000" w:sz="4" w:space="0"/>
            </w:tcBorders>
            <w:vAlign w:val="center"/>
          </w:tcPr>
          <w:p>
            <w:pPr>
              <w:spacing w:line="300" w:lineRule="exact"/>
              <w:rPr>
                <w:rFonts w:ascii="宋体" w:hAnsi="宋体" w:cs="宋体"/>
                <w:b/>
                <w:bCs/>
                <w:color w:val="000000"/>
                <w:kern w:val="0"/>
                <w:sz w:val="24"/>
                <w:highlight w:val="none"/>
                <w:lang w:bidi="ar"/>
              </w:rPr>
            </w:pPr>
            <w:r>
              <w:rPr>
                <w:rFonts w:hint="eastAsia" w:eastAsiaTheme="minorHAnsi"/>
                <w:color w:val="000000"/>
                <w:szCs w:val="21"/>
                <w:highlight w:val="none"/>
              </w:rPr>
              <w:t>台</w:t>
            </w:r>
          </w:p>
        </w:tc>
        <w:tc>
          <w:tcPr>
            <w:tcW w:w="585" w:type="dxa"/>
            <w:tcBorders>
              <w:top w:val="single" w:color="000000" w:sz="4" w:space="0"/>
              <w:left w:val="single" w:color="000000" w:sz="4" w:space="0"/>
              <w:bottom w:val="single" w:color="000000" w:sz="4" w:space="0"/>
              <w:right w:val="single" w:color="000000" w:sz="4" w:space="0"/>
            </w:tcBorders>
            <w:vAlign w:val="center"/>
          </w:tcPr>
          <w:p>
            <w:pPr>
              <w:spacing w:line="300" w:lineRule="exact"/>
              <w:rPr>
                <w:rFonts w:ascii="宋体" w:hAnsi="宋体" w:cs="宋体"/>
                <w:b/>
                <w:bCs/>
                <w:color w:val="000000"/>
                <w:kern w:val="0"/>
                <w:sz w:val="24"/>
                <w:highlight w:val="none"/>
                <w:lang w:bidi="ar"/>
              </w:rPr>
            </w:pPr>
            <w:r>
              <w:rPr>
                <w:rFonts w:hint="eastAsia" w:eastAsiaTheme="minorHAnsi"/>
                <w:color w:val="000000"/>
                <w:szCs w:val="21"/>
                <w:highlight w:val="none"/>
              </w:rPr>
              <w:t>1</w:t>
            </w:r>
          </w:p>
        </w:tc>
      </w:tr>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highlight w:val="none"/>
                <w:lang w:bidi="ar"/>
              </w:rPr>
            </w:pPr>
            <w:r>
              <w:rPr>
                <w:rFonts w:hint="eastAsia" w:ascii="宋体" w:hAnsi="宋体" w:cs="宋体"/>
                <w:color w:val="000000"/>
                <w:kern w:val="0"/>
                <w:sz w:val="22"/>
                <w:szCs w:val="22"/>
                <w:highlight w:val="none"/>
                <w:lang w:bidi="ar"/>
              </w:rPr>
              <w:t>7</w:t>
            </w:r>
          </w:p>
        </w:tc>
        <w:tc>
          <w:tcPr>
            <w:tcW w:w="1155"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宋体" w:hAnsi="宋体" w:cs="宋体"/>
                <w:b/>
                <w:bCs/>
                <w:color w:val="000000"/>
                <w:kern w:val="0"/>
                <w:sz w:val="24"/>
                <w:highlight w:val="none"/>
                <w:lang w:bidi="ar"/>
              </w:rPr>
            </w:pPr>
            <w:r>
              <w:rPr>
                <w:rFonts w:hint="eastAsia" w:eastAsiaTheme="minorHAnsi"/>
                <w:color w:val="000000"/>
                <w:szCs w:val="21"/>
                <w:highlight w:val="none"/>
              </w:rPr>
              <w:t>微课录播管理系统</w:t>
            </w:r>
          </w:p>
        </w:tc>
        <w:tc>
          <w:tcPr>
            <w:tcW w:w="1395"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宋体" w:hAnsi="宋体" w:cs="宋体"/>
                <w:b/>
                <w:bCs/>
                <w:color w:val="000000"/>
                <w:kern w:val="0"/>
                <w:sz w:val="24"/>
                <w:highlight w:val="none"/>
                <w:lang w:bidi="ar"/>
              </w:rPr>
            </w:pPr>
            <w:r>
              <w:rPr>
                <w:rFonts w:hint="eastAsia" w:ascii="宋体" w:hAnsi="宋体" w:cs="宋体"/>
                <w:szCs w:val="21"/>
                <w:highlight w:val="none"/>
              </w:rPr>
              <w:t>翰和、卓冠、广视通及其他同档次品牌</w:t>
            </w:r>
          </w:p>
        </w:tc>
        <w:tc>
          <w:tcPr>
            <w:tcW w:w="10365" w:type="dxa"/>
            <w:tcBorders>
              <w:top w:val="single" w:color="000000" w:sz="4" w:space="0"/>
              <w:left w:val="single" w:color="000000" w:sz="4" w:space="0"/>
              <w:bottom w:val="single" w:color="000000" w:sz="4" w:space="0"/>
              <w:right w:val="single" w:color="000000" w:sz="4" w:space="0"/>
            </w:tcBorders>
            <w:vAlign w:val="center"/>
          </w:tcPr>
          <w:p>
            <w:pPr>
              <w:spacing w:line="300" w:lineRule="exact"/>
              <w:rPr>
                <w:rFonts w:cs="宋体" w:eastAsiaTheme="minorHAnsi"/>
                <w:szCs w:val="21"/>
                <w:highlight w:val="none"/>
              </w:rPr>
            </w:pPr>
            <w:r>
              <w:rPr>
                <w:rFonts w:hint="eastAsia" w:cs="宋体" w:eastAsiaTheme="minorHAnsi"/>
                <w:szCs w:val="21"/>
                <w:highlight w:val="none"/>
              </w:rPr>
              <w:t>★1.支持使用书法教学软件完成范字书写直播、微课录制。</w:t>
            </w:r>
          </w:p>
          <w:p>
            <w:pPr>
              <w:spacing w:line="300" w:lineRule="exact"/>
              <w:rPr>
                <w:rFonts w:cs="宋体" w:eastAsiaTheme="minorHAnsi"/>
                <w:szCs w:val="21"/>
                <w:highlight w:val="none"/>
              </w:rPr>
            </w:pPr>
            <w:r>
              <w:rPr>
                <w:rFonts w:hint="eastAsia" w:cs="宋体" w:eastAsiaTheme="minorHAnsi"/>
                <w:szCs w:val="21"/>
                <w:highlight w:val="none"/>
              </w:rPr>
              <w:t>★2.支持使用书法教学软件完成资料存储、拍照、录像等视频展台功能。</w:t>
            </w:r>
          </w:p>
          <w:p>
            <w:pPr>
              <w:spacing w:line="300" w:lineRule="exact"/>
              <w:rPr>
                <w:rFonts w:cs="宋体" w:eastAsiaTheme="minorHAnsi"/>
                <w:szCs w:val="21"/>
                <w:highlight w:val="none"/>
              </w:rPr>
            </w:pPr>
            <w:r>
              <w:rPr>
                <w:rFonts w:hint="eastAsia" w:cs="宋体" w:eastAsiaTheme="minorHAnsi"/>
                <w:szCs w:val="21"/>
                <w:highlight w:val="none"/>
              </w:rPr>
              <w:t>3.硬件配置要求：</w:t>
            </w:r>
          </w:p>
          <w:p>
            <w:pPr>
              <w:spacing w:line="300" w:lineRule="exact"/>
              <w:rPr>
                <w:rFonts w:cs="宋体" w:eastAsiaTheme="minorHAnsi"/>
                <w:szCs w:val="21"/>
                <w:highlight w:val="none"/>
              </w:rPr>
            </w:pPr>
            <w:r>
              <w:rPr>
                <w:rFonts w:hint="eastAsia" w:cs="宋体" w:eastAsiaTheme="minorHAnsi"/>
                <w:szCs w:val="21"/>
                <w:highlight w:val="none"/>
              </w:rPr>
              <w:t>USB电脑高清教学专用镜头2个；</w:t>
            </w:r>
          </w:p>
          <w:p>
            <w:pPr>
              <w:spacing w:line="300" w:lineRule="exact"/>
              <w:rPr>
                <w:rFonts w:cs="宋体" w:eastAsiaTheme="minorHAnsi"/>
                <w:szCs w:val="21"/>
                <w:highlight w:val="none"/>
              </w:rPr>
            </w:pPr>
            <w:r>
              <w:rPr>
                <w:rFonts w:hint="eastAsia" w:cs="宋体" w:eastAsiaTheme="minorHAnsi"/>
                <w:szCs w:val="21"/>
                <w:highlight w:val="none"/>
              </w:rPr>
              <w:t>单镜头重：350g；</w:t>
            </w:r>
          </w:p>
          <w:p>
            <w:pPr>
              <w:spacing w:line="300" w:lineRule="exact"/>
              <w:rPr>
                <w:rFonts w:cs="宋体" w:eastAsiaTheme="minorHAnsi"/>
                <w:szCs w:val="21"/>
                <w:highlight w:val="none"/>
              </w:rPr>
            </w:pPr>
            <w:r>
              <w:rPr>
                <w:rFonts w:hint="eastAsia" w:cs="宋体" w:eastAsiaTheme="minorHAnsi"/>
                <w:szCs w:val="21"/>
                <w:highlight w:val="none"/>
              </w:rPr>
              <w:t>帧速：30FPS；</w:t>
            </w:r>
          </w:p>
          <w:p>
            <w:pPr>
              <w:spacing w:line="300" w:lineRule="exact"/>
              <w:rPr>
                <w:rFonts w:cs="宋体" w:eastAsiaTheme="minorHAnsi"/>
                <w:szCs w:val="21"/>
                <w:highlight w:val="none"/>
              </w:rPr>
            </w:pPr>
            <w:r>
              <w:rPr>
                <w:rFonts w:hint="eastAsia" w:cs="宋体" w:eastAsiaTheme="minorHAnsi"/>
                <w:szCs w:val="21"/>
                <w:highlight w:val="none"/>
              </w:rPr>
              <w:t>像素: 1200万；</w:t>
            </w:r>
          </w:p>
          <w:p>
            <w:pPr>
              <w:spacing w:line="300" w:lineRule="exact"/>
              <w:rPr>
                <w:rFonts w:cs="宋体" w:eastAsiaTheme="minorHAnsi"/>
                <w:szCs w:val="21"/>
                <w:highlight w:val="none"/>
              </w:rPr>
            </w:pPr>
            <w:r>
              <w:rPr>
                <w:rFonts w:hint="eastAsia" w:cs="宋体" w:eastAsiaTheme="minorHAnsi"/>
                <w:szCs w:val="21"/>
                <w:highlight w:val="none"/>
              </w:rPr>
              <w:t>分辨率: 1920*1080；</w:t>
            </w:r>
          </w:p>
          <w:p>
            <w:pPr>
              <w:spacing w:line="300" w:lineRule="exact"/>
              <w:rPr>
                <w:rFonts w:cs="宋体" w:eastAsiaTheme="minorHAnsi"/>
                <w:szCs w:val="21"/>
                <w:highlight w:val="none"/>
              </w:rPr>
            </w:pPr>
            <w:r>
              <w:rPr>
                <w:rFonts w:hint="eastAsia" w:cs="宋体" w:eastAsiaTheme="minorHAnsi"/>
                <w:szCs w:val="21"/>
                <w:highlight w:val="none"/>
              </w:rPr>
              <w:t>变焦：5-50mm；</w:t>
            </w:r>
          </w:p>
          <w:p>
            <w:pPr>
              <w:spacing w:line="300" w:lineRule="exact"/>
              <w:rPr>
                <w:rFonts w:cs="宋体" w:eastAsiaTheme="minorHAnsi"/>
                <w:szCs w:val="21"/>
                <w:highlight w:val="none"/>
              </w:rPr>
            </w:pPr>
            <w:r>
              <w:rPr>
                <w:rFonts w:hint="eastAsia" w:cs="宋体" w:eastAsiaTheme="minorHAnsi"/>
                <w:szCs w:val="21"/>
                <w:highlight w:val="none"/>
              </w:rPr>
              <w:t>清晰度：1080P；</w:t>
            </w:r>
          </w:p>
          <w:p>
            <w:pPr>
              <w:spacing w:line="300" w:lineRule="exact"/>
              <w:rPr>
                <w:rFonts w:cs="宋体" w:eastAsiaTheme="minorHAnsi"/>
                <w:szCs w:val="21"/>
                <w:highlight w:val="none"/>
              </w:rPr>
            </w:pPr>
            <w:r>
              <w:rPr>
                <w:rFonts w:hint="eastAsia" w:cs="宋体" w:eastAsiaTheme="minorHAnsi"/>
                <w:szCs w:val="21"/>
                <w:highlight w:val="none"/>
              </w:rPr>
              <w:t>支架高度：≥36cm；</w:t>
            </w:r>
          </w:p>
          <w:p>
            <w:pPr>
              <w:spacing w:line="300" w:lineRule="exact"/>
              <w:rPr>
                <w:rFonts w:cs="宋体" w:eastAsiaTheme="minorHAnsi"/>
                <w:szCs w:val="21"/>
                <w:highlight w:val="none"/>
              </w:rPr>
            </w:pPr>
            <w:r>
              <w:rPr>
                <w:rFonts w:hint="eastAsia" w:cs="宋体" w:eastAsiaTheme="minorHAnsi"/>
                <w:szCs w:val="21"/>
                <w:highlight w:val="none"/>
              </w:rPr>
              <w:t>悬臂长：≥37cm；</w:t>
            </w:r>
          </w:p>
          <w:p>
            <w:pPr>
              <w:spacing w:line="300" w:lineRule="exact"/>
              <w:rPr>
                <w:rFonts w:cs="宋体" w:eastAsiaTheme="minorHAnsi"/>
                <w:szCs w:val="21"/>
                <w:highlight w:val="none"/>
              </w:rPr>
            </w:pPr>
            <w:r>
              <w:rPr>
                <w:rFonts w:hint="eastAsia" w:cs="宋体" w:eastAsiaTheme="minorHAnsi"/>
                <w:szCs w:val="21"/>
                <w:highlight w:val="none"/>
              </w:rPr>
              <w:t>支持系统：Windows；</w:t>
            </w:r>
          </w:p>
          <w:p>
            <w:pPr>
              <w:spacing w:line="300" w:lineRule="exact"/>
              <w:rPr>
                <w:rFonts w:cs="宋体" w:eastAsiaTheme="minorHAnsi"/>
                <w:szCs w:val="21"/>
                <w:highlight w:val="none"/>
              </w:rPr>
            </w:pPr>
            <w:r>
              <w:rPr>
                <w:rFonts w:hint="eastAsia" w:cs="宋体" w:eastAsiaTheme="minorHAnsi"/>
                <w:szCs w:val="21"/>
                <w:highlight w:val="none"/>
              </w:rPr>
              <w:t>支持摄像机从不同角度拍摄。</w:t>
            </w:r>
          </w:p>
          <w:p>
            <w:pPr>
              <w:spacing w:line="300" w:lineRule="exact"/>
              <w:rPr>
                <w:rFonts w:ascii="宋体" w:hAnsi="宋体" w:cs="宋体"/>
                <w:b/>
                <w:bCs/>
                <w:color w:val="000000"/>
                <w:kern w:val="0"/>
                <w:sz w:val="24"/>
                <w:highlight w:val="none"/>
                <w:lang w:bidi="ar"/>
              </w:rPr>
            </w:pPr>
            <w:r>
              <w:rPr>
                <w:rFonts w:hint="eastAsia" w:cs="宋体" w:eastAsiaTheme="minorHAnsi"/>
                <w:szCs w:val="21"/>
                <w:highlight w:val="none"/>
              </w:rPr>
              <w:t>（</w:t>
            </w:r>
            <w:r>
              <w:rPr>
                <w:rFonts w:hint="eastAsia" w:eastAsiaTheme="minorEastAsia"/>
                <w:szCs w:val="21"/>
                <w:highlight w:val="none"/>
              </w:rPr>
              <w:t>投标时</w:t>
            </w:r>
            <w:r>
              <w:rPr>
                <w:rFonts w:hint="eastAsia" w:cs="宋体" w:eastAsiaTheme="minorHAnsi"/>
                <w:szCs w:val="21"/>
                <w:highlight w:val="none"/>
              </w:rPr>
              <w:t>提供书法</w:t>
            </w:r>
            <w:r>
              <w:rPr>
                <w:rFonts w:cs="宋体" w:eastAsiaTheme="minorHAnsi"/>
                <w:szCs w:val="21"/>
                <w:highlight w:val="none"/>
              </w:rPr>
              <w:t>微课录播管理</w:t>
            </w:r>
            <w:r>
              <w:rPr>
                <w:rFonts w:hint="eastAsia" w:cs="宋体" w:eastAsiaTheme="minorHAnsi"/>
                <w:szCs w:val="21"/>
                <w:highlight w:val="none"/>
              </w:rPr>
              <w:t>系统</w:t>
            </w:r>
            <w:r>
              <w:rPr>
                <w:rFonts w:cs="宋体" w:eastAsiaTheme="minorHAnsi"/>
                <w:szCs w:val="21"/>
                <w:highlight w:val="none"/>
              </w:rPr>
              <w:t>软件</w:t>
            </w:r>
            <w:r>
              <w:rPr>
                <w:rFonts w:hint="eastAsia" w:cs="宋体" w:eastAsiaTheme="minorHAnsi"/>
                <w:szCs w:val="21"/>
                <w:highlight w:val="none"/>
              </w:rPr>
              <w:t>计算机软件著作权登记证书）</w:t>
            </w:r>
          </w:p>
        </w:tc>
        <w:tc>
          <w:tcPr>
            <w:tcW w:w="690" w:type="dxa"/>
            <w:tcBorders>
              <w:top w:val="single" w:color="000000" w:sz="4" w:space="0"/>
              <w:left w:val="single" w:color="000000" w:sz="4" w:space="0"/>
              <w:bottom w:val="single" w:color="000000" w:sz="4" w:space="0"/>
              <w:right w:val="single" w:color="000000" w:sz="4" w:space="0"/>
            </w:tcBorders>
            <w:vAlign w:val="center"/>
          </w:tcPr>
          <w:p>
            <w:pPr>
              <w:spacing w:line="300" w:lineRule="exact"/>
              <w:rPr>
                <w:rFonts w:ascii="宋体" w:hAnsi="宋体" w:cs="宋体"/>
                <w:b/>
                <w:bCs/>
                <w:color w:val="000000"/>
                <w:kern w:val="0"/>
                <w:sz w:val="24"/>
                <w:highlight w:val="none"/>
                <w:lang w:bidi="ar"/>
              </w:rPr>
            </w:pPr>
            <w:r>
              <w:rPr>
                <w:rFonts w:hint="eastAsia" w:eastAsiaTheme="minorHAnsi"/>
                <w:color w:val="000000"/>
                <w:szCs w:val="21"/>
                <w:highlight w:val="none"/>
              </w:rPr>
              <w:t>套</w:t>
            </w:r>
          </w:p>
        </w:tc>
        <w:tc>
          <w:tcPr>
            <w:tcW w:w="585" w:type="dxa"/>
            <w:tcBorders>
              <w:top w:val="single" w:color="000000" w:sz="4" w:space="0"/>
              <w:left w:val="single" w:color="000000" w:sz="4" w:space="0"/>
              <w:bottom w:val="single" w:color="000000" w:sz="4" w:space="0"/>
              <w:right w:val="single" w:color="000000" w:sz="4" w:space="0"/>
            </w:tcBorders>
            <w:vAlign w:val="center"/>
          </w:tcPr>
          <w:p>
            <w:pPr>
              <w:spacing w:line="300" w:lineRule="exact"/>
              <w:rPr>
                <w:rFonts w:ascii="宋体" w:hAnsi="宋体" w:cs="宋体"/>
                <w:b/>
                <w:bCs/>
                <w:color w:val="000000"/>
                <w:kern w:val="0"/>
                <w:sz w:val="24"/>
                <w:highlight w:val="none"/>
                <w:lang w:bidi="ar"/>
              </w:rPr>
            </w:pPr>
            <w:r>
              <w:rPr>
                <w:rFonts w:hint="eastAsia" w:eastAsiaTheme="minorHAnsi"/>
                <w:color w:val="000000"/>
                <w:szCs w:val="21"/>
                <w:highlight w:val="none"/>
              </w:rPr>
              <w:t>1</w:t>
            </w:r>
          </w:p>
        </w:tc>
      </w:tr>
      <w:tr>
        <w:tblPrEx>
          <w:tblCellMar>
            <w:top w:w="15" w:type="dxa"/>
            <w:left w:w="15" w:type="dxa"/>
            <w:bottom w:w="15" w:type="dxa"/>
            <w:right w:w="15" w:type="dxa"/>
          </w:tblCellMar>
        </w:tblPrEx>
        <w:trPr>
          <w:trHeight w:val="1331"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2"/>
                <w:szCs w:val="22"/>
                <w:lang w:bidi="ar"/>
              </w:rPr>
              <w:t>8</w:t>
            </w:r>
          </w:p>
        </w:tc>
        <w:tc>
          <w:tcPr>
            <w:tcW w:w="1155"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宋体" w:hAnsi="宋体" w:cs="宋体"/>
                <w:b/>
                <w:bCs/>
                <w:color w:val="000000"/>
                <w:kern w:val="0"/>
                <w:sz w:val="24"/>
                <w:lang w:bidi="ar"/>
              </w:rPr>
            </w:pPr>
            <w:r>
              <w:rPr>
                <w:rFonts w:hint="eastAsia" w:eastAsiaTheme="minorHAnsi"/>
                <w:color w:val="000000"/>
                <w:szCs w:val="21"/>
              </w:rPr>
              <w:t>教学软件</w:t>
            </w:r>
          </w:p>
        </w:tc>
        <w:tc>
          <w:tcPr>
            <w:tcW w:w="1395"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宋体" w:hAnsi="宋体" w:cs="宋体"/>
                <w:b/>
                <w:bCs/>
                <w:color w:val="000000"/>
                <w:kern w:val="0"/>
                <w:sz w:val="24"/>
                <w:lang w:bidi="ar"/>
              </w:rPr>
            </w:pPr>
            <w:r>
              <w:rPr>
                <w:rFonts w:hint="eastAsia" w:ascii="宋体" w:hAnsi="宋体" w:cs="宋体"/>
                <w:szCs w:val="21"/>
              </w:rPr>
              <w:t>翰和、卓冠、广视通及其他同档次品牌</w:t>
            </w:r>
          </w:p>
        </w:tc>
        <w:tc>
          <w:tcPr>
            <w:tcW w:w="10365" w:type="dxa"/>
            <w:tcBorders>
              <w:top w:val="single" w:color="000000" w:sz="4" w:space="0"/>
              <w:left w:val="single" w:color="000000" w:sz="4" w:space="0"/>
              <w:bottom w:val="single" w:color="000000" w:sz="4" w:space="0"/>
              <w:right w:val="single" w:color="000000" w:sz="4" w:space="0"/>
            </w:tcBorders>
            <w:vAlign w:val="center"/>
          </w:tcPr>
          <w:p>
            <w:pPr>
              <w:spacing w:line="300" w:lineRule="exact"/>
              <w:rPr>
                <w:rFonts w:cs="宋体" w:eastAsiaTheme="minorHAnsi"/>
                <w:szCs w:val="21"/>
                <w:highlight w:val="none"/>
              </w:rPr>
            </w:pPr>
            <w:r>
              <w:rPr>
                <w:rFonts w:hint="eastAsia" w:cs="宋体" w:eastAsiaTheme="minorHAnsi"/>
                <w:b/>
                <w:bCs/>
                <w:szCs w:val="21"/>
                <w:highlight w:val="none"/>
              </w:rPr>
              <w:t>书法教学软件（</w:t>
            </w:r>
            <w:r>
              <w:rPr>
                <w:rFonts w:hint="eastAsia" w:eastAsiaTheme="minorEastAsia"/>
                <w:szCs w:val="21"/>
                <w:highlight w:val="none"/>
              </w:rPr>
              <w:t>投标时</w:t>
            </w:r>
            <w:r>
              <w:rPr>
                <w:rFonts w:hint="eastAsia" w:cs="宋体" w:eastAsiaTheme="minorHAnsi"/>
                <w:szCs w:val="21"/>
                <w:highlight w:val="none"/>
              </w:rPr>
              <w:t>提供</w:t>
            </w:r>
            <w:r>
              <w:rPr>
                <w:rFonts w:cs="宋体" w:eastAsiaTheme="minorHAnsi"/>
                <w:szCs w:val="21"/>
                <w:highlight w:val="none"/>
              </w:rPr>
              <w:t>书法教学软件</w:t>
            </w:r>
            <w:r>
              <w:rPr>
                <w:rFonts w:hint="eastAsia" w:cs="宋体" w:eastAsiaTheme="minorHAnsi"/>
                <w:szCs w:val="21"/>
                <w:highlight w:val="none"/>
              </w:rPr>
              <w:t>计算机软件著作权登记证书</w:t>
            </w:r>
            <w:r>
              <w:rPr>
                <w:rFonts w:hint="eastAsia" w:cs="宋体" w:eastAsiaTheme="minorHAnsi"/>
                <w:b/>
                <w:bCs/>
                <w:szCs w:val="21"/>
                <w:highlight w:val="none"/>
              </w:rPr>
              <w:t>）</w:t>
            </w:r>
            <w:r>
              <w:rPr>
                <w:rFonts w:hint="eastAsia" w:cs="宋体" w:eastAsiaTheme="minorHAnsi"/>
                <w:szCs w:val="21"/>
                <w:highlight w:val="none"/>
              </w:rPr>
              <w:t>：</w:t>
            </w:r>
          </w:p>
          <w:p>
            <w:pPr>
              <w:spacing w:line="300" w:lineRule="exact"/>
              <w:rPr>
                <w:rFonts w:cs="宋体" w:eastAsiaTheme="minorHAnsi"/>
                <w:szCs w:val="21"/>
                <w:highlight w:val="none"/>
              </w:rPr>
            </w:pPr>
            <w:r>
              <w:rPr>
                <w:rFonts w:hint="eastAsia" w:cs="宋体" w:eastAsiaTheme="minorHAnsi"/>
                <w:szCs w:val="21"/>
                <w:highlight w:val="none"/>
              </w:rPr>
              <w:t>1.教育部《中、小学书法教育指导纲要》中11套书法练习指导册，数字课堂楷书课程欧、颜、柳、赵，供选择使用。</w:t>
            </w:r>
          </w:p>
          <w:p>
            <w:pPr>
              <w:spacing w:line="300" w:lineRule="exact"/>
              <w:rPr>
                <w:rFonts w:cs="宋体" w:eastAsiaTheme="minorHAnsi"/>
                <w:szCs w:val="21"/>
                <w:highlight w:val="none"/>
              </w:rPr>
            </w:pPr>
            <w:r>
              <w:rPr>
                <w:rFonts w:hint="eastAsia" w:cs="宋体" w:eastAsiaTheme="minorHAnsi"/>
                <w:szCs w:val="21"/>
                <w:highlight w:val="none"/>
              </w:rPr>
              <w:t>★2.数字课堂硬笔楷书课程《部编版》小学语文课本1年级-6年级同步生字表，供选择使用。</w:t>
            </w:r>
          </w:p>
          <w:p>
            <w:pPr>
              <w:spacing w:line="300" w:lineRule="exact"/>
              <w:rPr>
                <w:rFonts w:cs="宋体" w:eastAsiaTheme="minorHAnsi"/>
                <w:szCs w:val="21"/>
                <w:highlight w:val="none"/>
              </w:rPr>
            </w:pPr>
            <w:r>
              <w:rPr>
                <w:rFonts w:hint="eastAsia" w:cs="宋体" w:eastAsiaTheme="minorHAnsi"/>
                <w:szCs w:val="21"/>
                <w:highlight w:val="none"/>
              </w:rPr>
              <w:t>★3.数字课堂：特色隶书课程≥128课时，特色楷书课程≥1000课时，特色魏碑课程≥1200课时，特色隶书课程≥800课时，特色篆书课程≥800课时，特色行书课程≥2500课时，特色草书课程≥400课时等，供选择使用。</w:t>
            </w:r>
          </w:p>
          <w:p>
            <w:pPr>
              <w:spacing w:line="300" w:lineRule="exact"/>
              <w:rPr>
                <w:rFonts w:cs="宋体" w:eastAsiaTheme="minorHAnsi"/>
                <w:szCs w:val="21"/>
                <w:highlight w:val="none"/>
              </w:rPr>
            </w:pPr>
            <w:r>
              <w:rPr>
                <w:rFonts w:hint="eastAsia" w:cs="宋体" w:eastAsiaTheme="minorHAnsi"/>
                <w:szCs w:val="21"/>
                <w:highlight w:val="none"/>
              </w:rPr>
              <w:t>4.每课时电子教材含4个组成部分：写法技法、读帖临摹、比较分析、趣味小知识故事；教材图片均采用矢量图，不少于1000幅，支持图片无极缩放、旋转、批注、标注、局部放大等功能。</w:t>
            </w:r>
          </w:p>
          <w:p>
            <w:pPr>
              <w:spacing w:line="300" w:lineRule="exact"/>
              <w:rPr>
                <w:rFonts w:cs="宋体" w:eastAsiaTheme="minorHAnsi"/>
                <w:szCs w:val="21"/>
                <w:highlight w:val="none"/>
              </w:rPr>
            </w:pPr>
            <w:r>
              <w:rPr>
                <w:rFonts w:hint="eastAsia" w:cs="宋体" w:eastAsiaTheme="minorHAnsi"/>
                <w:szCs w:val="21"/>
                <w:highlight w:val="none"/>
              </w:rPr>
              <w:t>5.课件图片不少于50万幅，包含处理后放入字格的范字和从原帖图片上拓印下来的范字图片，支持老师讲解和学生观察，支持范字写法详细分析。</w:t>
            </w:r>
          </w:p>
          <w:p>
            <w:pPr>
              <w:spacing w:line="300" w:lineRule="exact"/>
              <w:rPr>
                <w:rFonts w:cs="宋体" w:eastAsiaTheme="minorHAnsi"/>
                <w:szCs w:val="21"/>
                <w:highlight w:val="none"/>
              </w:rPr>
            </w:pPr>
            <w:r>
              <w:rPr>
                <w:rFonts w:hint="eastAsia" w:cs="宋体" w:eastAsiaTheme="minorHAnsi"/>
                <w:szCs w:val="21"/>
                <w:highlight w:val="none"/>
              </w:rPr>
              <w:t>★6.每课时含有书法小知识、技法、故事讲解；范字笔顺讲解、演示视频不少于6个，支持范字视频画面与临摹界面同页面显示；支持循环、暂停、快进、快退、回放、断点续播方式播放；丰富课堂教学内容。</w:t>
            </w:r>
          </w:p>
          <w:p>
            <w:pPr>
              <w:spacing w:line="300" w:lineRule="exact"/>
              <w:rPr>
                <w:rFonts w:cs="宋体" w:eastAsiaTheme="minorHAnsi"/>
                <w:szCs w:val="21"/>
                <w:highlight w:val="none"/>
              </w:rPr>
            </w:pPr>
            <w:r>
              <w:rPr>
                <w:rFonts w:hint="eastAsia" w:cs="宋体" w:eastAsiaTheme="minorHAnsi"/>
                <w:szCs w:val="21"/>
                <w:highlight w:val="none"/>
              </w:rPr>
              <w:t>7.支持电子教材、电子字帖、范字视频、技法视频、书法常识一键翻页。</w:t>
            </w:r>
          </w:p>
          <w:p>
            <w:pPr>
              <w:spacing w:line="300" w:lineRule="exact"/>
              <w:rPr>
                <w:rFonts w:cs="宋体" w:eastAsiaTheme="minorHAnsi"/>
                <w:szCs w:val="21"/>
                <w:highlight w:val="none"/>
              </w:rPr>
            </w:pPr>
            <w:r>
              <w:rPr>
                <w:rFonts w:hint="eastAsia" w:cs="宋体" w:eastAsiaTheme="minorHAnsi"/>
                <w:szCs w:val="21"/>
                <w:highlight w:val="none"/>
              </w:rPr>
              <w:t>8.支持备课内容上传本地书法服务器，</w:t>
            </w:r>
            <w:r>
              <w:rPr>
                <w:rFonts w:hint="eastAsia" w:cs="Arial" w:eastAsiaTheme="minorHAnsi"/>
                <w:kern w:val="0"/>
                <w:szCs w:val="21"/>
                <w:highlight w:val="none"/>
                <w:shd w:val="clear" w:color="auto" w:fill="FFFFFF"/>
              </w:rPr>
              <w:t>有效保护个人知识产权，</w:t>
            </w:r>
            <w:r>
              <w:rPr>
                <w:rFonts w:hint="eastAsia" w:cs="宋体" w:eastAsiaTheme="minorHAnsi"/>
                <w:szCs w:val="21"/>
                <w:highlight w:val="none"/>
              </w:rPr>
              <w:t>支持上传文件格式：TXT、DOC、DOCX、BMP、JPG、PNG、GIF、MP4、MPEG。</w:t>
            </w:r>
          </w:p>
          <w:p>
            <w:pPr>
              <w:spacing w:line="300" w:lineRule="exact"/>
              <w:rPr>
                <w:rFonts w:cs="宋体" w:eastAsiaTheme="minorHAnsi"/>
                <w:szCs w:val="21"/>
                <w:highlight w:val="none"/>
              </w:rPr>
            </w:pPr>
            <w:r>
              <w:rPr>
                <w:rFonts w:hint="eastAsia" w:cs="宋体" w:eastAsiaTheme="minorHAnsi"/>
                <w:szCs w:val="21"/>
                <w:highlight w:val="none"/>
              </w:rPr>
              <w:t>9.支持推送至智慧黑板、交互式一体机、电子白板、投影仪等进行大屏播放。</w:t>
            </w:r>
          </w:p>
          <w:p>
            <w:pPr>
              <w:spacing w:line="300" w:lineRule="exact"/>
              <w:rPr>
                <w:rFonts w:cs="宋体" w:eastAsiaTheme="minorHAnsi"/>
                <w:szCs w:val="21"/>
                <w:highlight w:val="none"/>
              </w:rPr>
            </w:pPr>
            <w:r>
              <w:rPr>
                <w:rFonts w:hint="eastAsia" w:cs="宋体" w:eastAsiaTheme="minorHAnsi"/>
                <w:szCs w:val="21"/>
                <w:highlight w:val="none"/>
              </w:rPr>
              <w:t>★10.在临摹界面支持范字视频，电子字帖，原碑帖，临米字格、九宫格、篆字格，摹米字格、九宫格、篆字格及范字字体特大、大、中大、中、小任意切换。</w:t>
            </w:r>
          </w:p>
          <w:p>
            <w:pPr>
              <w:spacing w:line="300" w:lineRule="exact"/>
              <w:rPr>
                <w:rFonts w:cs="宋体" w:eastAsiaTheme="minorHAnsi"/>
                <w:szCs w:val="21"/>
                <w:highlight w:val="none"/>
              </w:rPr>
            </w:pPr>
            <w:r>
              <w:rPr>
                <w:rFonts w:hint="eastAsia" w:cs="宋体" w:eastAsiaTheme="minorHAnsi"/>
                <w:szCs w:val="21"/>
                <w:highlight w:val="none"/>
              </w:rPr>
              <w:t>★11.支持读帖与临写、摹写相结合练习；临写作品与原帖精确对比。</w:t>
            </w:r>
          </w:p>
          <w:p>
            <w:pPr>
              <w:spacing w:line="300" w:lineRule="exact"/>
              <w:rPr>
                <w:rFonts w:cs="宋体" w:eastAsiaTheme="minorHAnsi"/>
                <w:szCs w:val="21"/>
                <w:highlight w:val="none"/>
              </w:rPr>
            </w:pPr>
            <w:r>
              <w:rPr>
                <w:rFonts w:hint="eastAsia" w:cs="宋体" w:eastAsiaTheme="minorHAnsi"/>
                <w:szCs w:val="21"/>
                <w:highlight w:val="none"/>
              </w:rPr>
              <w:t>12.每个基本笔画、偏旁部首皆有至少3个代表性的范字，每个结字规律有至少两个代表性的范字，支持直接在本课页面播放范字视频；支持课件图片标注及视频展示进行细致的讲解；</w:t>
            </w:r>
          </w:p>
          <w:p>
            <w:pPr>
              <w:spacing w:line="300" w:lineRule="exact"/>
              <w:rPr>
                <w:rFonts w:cs="宋体" w:eastAsiaTheme="minorHAnsi"/>
                <w:szCs w:val="21"/>
                <w:highlight w:val="none"/>
              </w:rPr>
            </w:pPr>
            <w:r>
              <w:rPr>
                <w:rFonts w:hint="eastAsia" w:cs="宋体" w:eastAsiaTheme="minorHAnsi"/>
                <w:szCs w:val="21"/>
                <w:highlight w:val="none"/>
              </w:rPr>
              <w:t>13.支持结合临摹桌进行科学临摹，引导学生观察、比较、思考所学范字的知识点和方法。</w:t>
            </w:r>
          </w:p>
          <w:p>
            <w:pPr>
              <w:spacing w:line="300" w:lineRule="exact"/>
              <w:rPr>
                <w:rFonts w:cs="宋体" w:eastAsiaTheme="minorHAnsi"/>
                <w:szCs w:val="21"/>
                <w:highlight w:val="none"/>
              </w:rPr>
            </w:pPr>
            <w:r>
              <w:rPr>
                <w:rFonts w:hint="eastAsia" w:cs="Arial" w:eastAsiaTheme="minorHAnsi"/>
                <w:kern w:val="0"/>
                <w:szCs w:val="21"/>
                <w:highlight w:val="none"/>
                <w:shd w:val="clear" w:color="auto" w:fill="FFFFFF"/>
              </w:rPr>
              <w:t>★14.智慧课堂：支持一键切换统一授课模式和自主学习模式；支持任意学生端做主讲，由教师端调取学生作品，并同步推送至大屏及所有学生临摹台；支持拍照、录像、存储，制作备课资料并一键转化为课件进行教学应用；支持家校互动；支持线上布置、批改作业。</w:t>
            </w:r>
            <w:r>
              <w:rPr>
                <w:rFonts w:hint="eastAsia" w:cs="Arial" w:eastAsiaTheme="minorHAnsi"/>
                <w:kern w:val="0"/>
                <w:szCs w:val="21"/>
                <w:highlight w:val="none"/>
                <w:shd w:val="clear" w:color="auto" w:fill="FFFFFF"/>
              </w:rPr>
              <w:br w:type="textWrapping"/>
            </w:r>
            <w:r>
              <w:rPr>
                <w:rFonts w:hint="eastAsia" w:cs="Arial" w:eastAsiaTheme="minorHAnsi"/>
                <w:b/>
                <w:color w:val="333333"/>
                <w:szCs w:val="21"/>
                <w:highlight w:val="none"/>
                <w:shd w:val="clear" w:color="auto" w:fill="FFFFFF"/>
              </w:rPr>
              <w:t>书法文库软件</w:t>
            </w:r>
            <w:r>
              <w:rPr>
                <w:rFonts w:hint="eastAsia" w:cs="Arial" w:eastAsiaTheme="minorHAnsi"/>
                <w:b/>
                <w:szCs w:val="21"/>
                <w:highlight w:val="none"/>
                <w:shd w:val="clear" w:color="auto" w:fill="FFFFFF"/>
              </w:rPr>
              <w:t>（</w:t>
            </w:r>
            <w:r>
              <w:rPr>
                <w:rFonts w:hint="eastAsia" w:eastAsiaTheme="minorEastAsia"/>
                <w:szCs w:val="21"/>
                <w:highlight w:val="none"/>
              </w:rPr>
              <w:t>投标时</w:t>
            </w:r>
            <w:r>
              <w:rPr>
                <w:rFonts w:hint="eastAsia" w:cs="Arial" w:eastAsiaTheme="minorHAnsi"/>
                <w:bCs/>
                <w:szCs w:val="21"/>
                <w:highlight w:val="none"/>
                <w:shd w:val="clear" w:color="auto" w:fill="FFFFFF"/>
              </w:rPr>
              <w:t>提供书法文库软件计算机</w:t>
            </w:r>
            <w:r>
              <w:rPr>
                <w:rFonts w:hint="eastAsia" w:eastAsiaTheme="minorHAnsi"/>
                <w:szCs w:val="21"/>
                <w:highlight w:val="none"/>
              </w:rPr>
              <w:t>软件著作权登记证书</w:t>
            </w:r>
            <w:r>
              <w:rPr>
                <w:rFonts w:hint="eastAsia" w:cs="Arial" w:eastAsiaTheme="minorHAnsi"/>
                <w:b/>
                <w:szCs w:val="21"/>
                <w:highlight w:val="none"/>
                <w:shd w:val="clear" w:color="auto" w:fill="FFFFFF"/>
              </w:rPr>
              <w:t>）</w:t>
            </w:r>
            <w:r>
              <w:rPr>
                <w:rFonts w:hint="eastAsia" w:cs="Arial" w:eastAsiaTheme="minorHAnsi"/>
                <w:b/>
                <w:color w:val="333333"/>
                <w:szCs w:val="21"/>
                <w:highlight w:val="none"/>
                <w:shd w:val="clear" w:color="auto" w:fill="FFFFFF"/>
              </w:rPr>
              <w:t>：</w:t>
            </w:r>
          </w:p>
          <w:p>
            <w:pPr>
              <w:spacing w:line="300" w:lineRule="exact"/>
              <w:rPr>
                <w:rFonts w:cs="宋体" w:eastAsiaTheme="minorHAnsi"/>
                <w:szCs w:val="21"/>
                <w:highlight w:val="none"/>
              </w:rPr>
            </w:pPr>
            <w:r>
              <w:rPr>
                <w:rFonts w:hint="eastAsia" w:cs="宋体" w:eastAsiaTheme="minorHAnsi"/>
                <w:szCs w:val="21"/>
                <w:highlight w:val="none"/>
              </w:rPr>
              <w:t>1.涵盖历代名家书法文献资料。</w:t>
            </w:r>
          </w:p>
          <w:p>
            <w:pPr>
              <w:spacing w:line="300" w:lineRule="exact"/>
              <w:rPr>
                <w:rFonts w:cs="宋体" w:eastAsiaTheme="minorHAnsi"/>
                <w:szCs w:val="21"/>
                <w:highlight w:val="none"/>
              </w:rPr>
            </w:pPr>
            <w:r>
              <w:rPr>
                <w:rFonts w:hint="eastAsia" w:cs="宋体" w:eastAsiaTheme="minorHAnsi"/>
                <w:szCs w:val="21"/>
                <w:highlight w:val="none"/>
              </w:rPr>
              <w:t>2.不少于500位历代名人名家详细介绍，供学生查阅学习。</w:t>
            </w:r>
          </w:p>
          <w:p>
            <w:pPr>
              <w:spacing w:line="300" w:lineRule="exact"/>
              <w:rPr>
                <w:rFonts w:cs="宋体" w:eastAsiaTheme="minorHAnsi"/>
                <w:szCs w:val="21"/>
                <w:highlight w:val="none"/>
              </w:rPr>
            </w:pPr>
            <w:r>
              <w:rPr>
                <w:rFonts w:hint="eastAsia" w:cs="宋体" w:eastAsiaTheme="minorHAnsi"/>
                <w:szCs w:val="21"/>
                <w:highlight w:val="none"/>
              </w:rPr>
              <w:t>3.不少于10万幅碑刻、书法作品欣赏、知识起源介绍的图片，供学生查阅学习。</w:t>
            </w:r>
          </w:p>
          <w:p>
            <w:pPr>
              <w:spacing w:line="300" w:lineRule="exact"/>
              <w:rPr>
                <w:rFonts w:cs="宋体" w:eastAsiaTheme="minorHAnsi"/>
                <w:szCs w:val="21"/>
                <w:highlight w:val="none"/>
              </w:rPr>
            </w:pPr>
            <w:r>
              <w:rPr>
                <w:rFonts w:hint="eastAsia" w:cs="宋体" w:eastAsiaTheme="minorHAnsi"/>
                <w:szCs w:val="21"/>
                <w:highlight w:val="none"/>
              </w:rPr>
              <w:t>4.词语素材、对联素材、诗词素材和名句素材不少于5000幅（首），供学生查阅学习。</w:t>
            </w:r>
          </w:p>
          <w:p>
            <w:pPr>
              <w:spacing w:line="300" w:lineRule="exact"/>
              <w:rPr>
                <w:rFonts w:cs="宋体" w:eastAsiaTheme="minorHAnsi"/>
                <w:szCs w:val="21"/>
                <w:highlight w:val="none"/>
              </w:rPr>
            </w:pPr>
            <w:r>
              <w:rPr>
                <w:rFonts w:hint="eastAsia" w:cs="宋体" w:eastAsiaTheme="minorHAnsi"/>
                <w:szCs w:val="21"/>
                <w:highlight w:val="none"/>
              </w:rPr>
              <w:t>5.词语包含二字、三字和四字词语，对联包含历代诗句、自然风景、人事哲理、文化艺术和常用喜庆吉祥联，分别有四言、五言、六言、七言和多字联，供学生查阅学习。</w:t>
            </w:r>
          </w:p>
          <w:p>
            <w:pPr>
              <w:spacing w:line="300" w:lineRule="exact"/>
              <w:rPr>
                <w:rFonts w:cs="宋体" w:eastAsiaTheme="minorHAnsi"/>
                <w:szCs w:val="21"/>
                <w:highlight w:val="none"/>
              </w:rPr>
            </w:pPr>
            <w:r>
              <w:rPr>
                <w:rFonts w:hint="eastAsia" w:cs="宋体" w:eastAsiaTheme="minorHAnsi"/>
                <w:szCs w:val="21"/>
                <w:highlight w:val="none"/>
              </w:rPr>
              <w:t>6.历代著名碑帖高清图片不少于2000幅，供学生查阅学习。</w:t>
            </w:r>
          </w:p>
          <w:p>
            <w:pPr>
              <w:spacing w:line="300" w:lineRule="exact"/>
              <w:rPr>
                <w:rFonts w:cs="宋体" w:eastAsiaTheme="minorHAnsi"/>
                <w:szCs w:val="21"/>
                <w:highlight w:val="none"/>
              </w:rPr>
            </w:pPr>
            <w:r>
              <w:rPr>
                <w:rFonts w:hint="eastAsia" w:cs="宋体" w:eastAsiaTheme="minorHAnsi"/>
                <w:szCs w:val="21"/>
                <w:highlight w:val="none"/>
              </w:rPr>
              <w:t>7.词语素材、对联素材、古诗词素材、名句素材、篆刻素材、扇面素材和硬笔素材不少于10000幅（首），供学生查阅学习。</w:t>
            </w:r>
          </w:p>
          <w:p>
            <w:pPr>
              <w:spacing w:line="300" w:lineRule="exact"/>
              <w:rPr>
                <w:rFonts w:cs="宋体" w:eastAsiaTheme="minorHAnsi"/>
                <w:szCs w:val="21"/>
                <w:highlight w:val="none"/>
              </w:rPr>
            </w:pPr>
            <w:r>
              <w:rPr>
                <w:rFonts w:hint="eastAsia" w:cs="宋体" w:eastAsiaTheme="minorHAnsi"/>
                <w:szCs w:val="21"/>
                <w:highlight w:val="none"/>
              </w:rPr>
              <w:t>8.教育部要求学校学生欣赏学习的历代经典名作和名家作品图片不少于2000幅，供学生查阅学习。</w:t>
            </w:r>
          </w:p>
          <w:p>
            <w:pPr>
              <w:spacing w:line="300" w:lineRule="exact"/>
              <w:rPr>
                <w:rFonts w:cs="宋体" w:eastAsiaTheme="minorHAnsi"/>
                <w:szCs w:val="21"/>
                <w:highlight w:val="none"/>
              </w:rPr>
            </w:pPr>
            <w:r>
              <w:rPr>
                <w:rFonts w:hint="eastAsia" w:cs="宋体" w:eastAsiaTheme="minorHAnsi"/>
                <w:szCs w:val="21"/>
                <w:highlight w:val="none"/>
              </w:rPr>
              <w:t>9.历代篆刻图片不少于10000幅，供学生查阅学习。</w:t>
            </w:r>
          </w:p>
          <w:p>
            <w:pPr>
              <w:spacing w:line="300" w:lineRule="exact"/>
              <w:rPr>
                <w:rFonts w:cs="宋体" w:eastAsiaTheme="minorHAnsi"/>
                <w:szCs w:val="21"/>
                <w:highlight w:val="none"/>
              </w:rPr>
            </w:pPr>
            <w:r>
              <w:rPr>
                <w:rFonts w:hint="eastAsia" w:cs="宋体" w:eastAsiaTheme="minorHAnsi"/>
                <w:szCs w:val="21"/>
                <w:highlight w:val="none"/>
              </w:rPr>
              <w:t>10.所有字帖库资源文件不少于20万字。</w:t>
            </w:r>
          </w:p>
          <w:p>
            <w:pPr>
              <w:spacing w:line="300" w:lineRule="exact"/>
              <w:rPr>
                <w:rFonts w:cs="宋体" w:eastAsiaTheme="minorHAnsi"/>
                <w:szCs w:val="21"/>
                <w:highlight w:val="none"/>
              </w:rPr>
            </w:pPr>
            <w:r>
              <w:rPr>
                <w:rFonts w:hint="eastAsia" w:cs="宋体" w:eastAsiaTheme="minorHAnsi"/>
                <w:szCs w:val="21"/>
                <w:highlight w:val="none"/>
              </w:rPr>
              <w:t>11.所有历代经典作品有释文和艺术成就解说。</w:t>
            </w:r>
          </w:p>
          <w:p>
            <w:pPr>
              <w:spacing w:line="300" w:lineRule="exact"/>
              <w:rPr>
                <w:rFonts w:cs="宋体" w:eastAsiaTheme="minorHAnsi"/>
                <w:szCs w:val="21"/>
                <w:highlight w:val="none"/>
              </w:rPr>
            </w:pPr>
            <w:r>
              <w:rPr>
                <w:rFonts w:hint="eastAsia" w:cs="宋体" w:eastAsiaTheme="minorHAnsi"/>
                <w:szCs w:val="21"/>
                <w:highlight w:val="none"/>
              </w:rPr>
              <w:t>12.不少于教育部《中、小学书法教育指导纲要》精神要求的欣赏作品推荐内容：《泰山刻石》、皇象《急就章》、《石门颂》、《西狭颂》、《张迁碑》、钟繇《宣示表》、陆机《平复帖》、王羲之《得示帖》、王献之《中秋帖》、王珣《伯远帖》、《张猛龙碑》、智永《真草千字文》、《等慈寺碑》、孙过庭《书谱》、《灵飞经》、张旭《古诗四帖》(传)、怀素《自叙帖》、黄庭坚《松风阁》、米芾《蜀素帖》、赵孟頫《道德经》、王铎作品、吴昌硕作品、于右任作品、鲁迅作品、沈尹默作品、郭沫若作品、毛泽东作品、林散之作品、沙孟海作品、启功作品，供学生查阅学习。 </w:t>
            </w:r>
          </w:p>
          <w:p>
            <w:pPr>
              <w:spacing w:line="300" w:lineRule="exact"/>
              <w:rPr>
                <w:rFonts w:cs="宋体" w:eastAsiaTheme="minorHAnsi"/>
                <w:szCs w:val="21"/>
                <w:highlight w:val="none"/>
              </w:rPr>
            </w:pPr>
            <w:r>
              <w:rPr>
                <w:rFonts w:hint="eastAsia" w:cs="宋体" w:eastAsiaTheme="minorHAnsi"/>
                <w:szCs w:val="21"/>
                <w:highlight w:val="none"/>
              </w:rPr>
              <w:t>13.支持按关键字、书法名家、碑帖分类检索、查询历代书法知识和碑帖资源及素材。</w:t>
            </w:r>
          </w:p>
          <w:p>
            <w:pPr>
              <w:spacing w:line="300" w:lineRule="exact"/>
              <w:rPr>
                <w:rFonts w:cs="宋体" w:eastAsiaTheme="minorHAnsi"/>
                <w:szCs w:val="21"/>
                <w:highlight w:val="none"/>
              </w:rPr>
            </w:pPr>
            <w:r>
              <w:rPr>
                <w:rFonts w:hint="eastAsia" w:cs="宋体" w:eastAsiaTheme="minorHAnsi"/>
                <w:szCs w:val="21"/>
                <w:highlight w:val="none"/>
              </w:rPr>
              <w:t>14.支持金文、篆书、隶书、魏碑、楷书、行楷、行书、草书八种书体分体查询素材。</w:t>
            </w:r>
          </w:p>
          <w:p>
            <w:pPr>
              <w:spacing w:line="300" w:lineRule="exact"/>
              <w:rPr>
                <w:rFonts w:cs="宋体" w:eastAsiaTheme="minorHAnsi"/>
                <w:szCs w:val="21"/>
                <w:highlight w:val="none"/>
              </w:rPr>
            </w:pPr>
            <w:r>
              <w:rPr>
                <w:rFonts w:hint="eastAsia" w:cs="宋体" w:eastAsiaTheme="minorHAnsi"/>
                <w:szCs w:val="21"/>
                <w:highlight w:val="none"/>
              </w:rPr>
              <w:t>15.支持所有文献资料在临摹屏进行单字和章法临摹练习。</w:t>
            </w:r>
          </w:p>
          <w:p>
            <w:pPr>
              <w:spacing w:line="300" w:lineRule="exact"/>
              <w:rPr>
                <w:rFonts w:cs="宋体" w:eastAsiaTheme="minorHAnsi"/>
                <w:szCs w:val="21"/>
                <w:highlight w:val="none"/>
              </w:rPr>
            </w:pPr>
            <w:r>
              <w:rPr>
                <w:rFonts w:hint="eastAsia" w:cs="宋体" w:eastAsiaTheme="minorHAnsi"/>
                <w:szCs w:val="21"/>
                <w:highlight w:val="none"/>
              </w:rPr>
              <w:t>16.支持图片无极缩放、旋转、批注、标注、局部放大等功能。</w:t>
            </w:r>
          </w:p>
          <w:p>
            <w:pPr>
              <w:spacing w:line="300" w:lineRule="exact"/>
              <w:rPr>
                <w:rFonts w:cs="宋体" w:eastAsiaTheme="minorHAnsi"/>
                <w:szCs w:val="21"/>
                <w:highlight w:val="none"/>
              </w:rPr>
            </w:pPr>
            <w:r>
              <w:rPr>
                <w:rFonts w:hint="eastAsia" w:cs="宋体" w:eastAsiaTheme="minorHAnsi"/>
                <w:szCs w:val="21"/>
                <w:highlight w:val="none"/>
              </w:rPr>
              <w:t>17.支持学生利用本系统创作作品。</w:t>
            </w:r>
          </w:p>
          <w:p>
            <w:pPr>
              <w:spacing w:line="300" w:lineRule="exact"/>
              <w:rPr>
                <w:rFonts w:cs="宋体" w:eastAsiaTheme="minorHAnsi"/>
                <w:szCs w:val="21"/>
                <w:highlight w:val="none"/>
              </w:rPr>
            </w:pPr>
            <w:r>
              <w:rPr>
                <w:rFonts w:hint="eastAsia" w:cs="宋体" w:eastAsiaTheme="minorHAnsi"/>
                <w:szCs w:val="21"/>
                <w:highlight w:val="none"/>
              </w:rPr>
              <w:t>18.支持在线更新。</w:t>
            </w:r>
          </w:p>
          <w:p>
            <w:pPr>
              <w:spacing w:line="300" w:lineRule="exact"/>
              <w:rPr>
                <w:rFonts w:cs="宋体" w:eastAsiaTheme="minorHAnsi"/>
                <w:szCs w:val="21"/>
                <w:highlight w:val="none"/>
              </w:rPr>
            </w:pPr>
            <w:r>
              <w:rPr>
                <w:rFonts w:hint="eastAsia" w:cs="Arial" w:eastAsiaTheme="minorHAnsi"/>
                <w:b/>
                <w:color w:val="333333"/>
                <w:szCs w:val="21"/>
                <w:highlight w:val="none"/>
                <w:shd w:val="clear" w:color="auto" w:fill="FFFFFF"/>
              </w:rPr>
              <w:t>字典查询软件（</w:t>
            </w:r>
            <w:r>
              <w:rPr>
                <w:rFonts w:hint="eastAsia" w:eastAsiaTheme="minorEastAsia"/>
                <w:szCs w:val="21"/>
                <w:highlight w:val="none"/>
              </w:rPr>
              <w:t>投标时</w:t>
            </w:r>
            <w:r>
              <w:rPr>
                <w:rFonts w:hint="eastAsia" w:cs="Arial" w:eastAsiaTheme="minorHAnsi"/>
                <w:bCs/>
                <w:szCs w:val="21"/>
                <w:highlight w:val="none"/>
                <w:shd w:val="clear" w:color="auto" w:fill="FFFFFF"/>
              </w:rPr>
              <w:t>提供</w:t>
            </w:r>
            <w:r>
              <w:rPr>
                <w:rFonts w:eastAsiaTheme="minorHAnsi"/>
                <w:bCs/>
                <w:szCs w:val="21"/>
                <w:highlight w:val="none"/>
              </w:rPr>
              <w:t>字典查询软件</w:t>
            </w:r>
            <w:r>
              <w:rPr>
                <w:rFonts w:hint="eastAsia" w:cs="Arial" w:eastAsiaTheme="minorHAnsi"/>
                <w:bCs/>
                <w:szCs w:val="21"/>
                <w:highlight w:val="none"/>
                <w:shd w:val="clear" w:color="auto" w:fill="FFFFFF"/>
              </w:rPr>
              <w:t>计算机</w:t>
            </w:r>
            <w:r>
              <w:rPr>
                <w:rFonts w:hint="eastAsia" w:eastAsiaTheme="minorHAnsi"/>
                <w:bCs/>
                <w:szCs w:val="21"/>
                <w:highlight w:val="none"/>
              </w:rPr>
              <w:t>软件著作权登记证书</w:t>
            </w:r>
            <w:r>
              <w:rPr>
                <w:rFonts w:hint="eastAsia" w:cs="Arial" w:eastAsiaTheme="minorHAnsi"/>
                <w:b/>
                <w:color w:val="333333"/>
                <w:szCs w:val="21"/>
                <w:highlight w:val="none"/>
                <w:shd w:val="clear" w:color="auto" w:fill="FFFFFF"/>
              </w:rPr>
              <w:t>）</w:t>
            </w:r>
          </w:p>
          <w:p>
            <w:pPr>
              <w:spacing w:line="300" w:lineRule="exact"/>
              <w:rPr>
                <w:rFonts w:cs="宋体" w:eastAsiaTheme="minorHAnsi"/>
                <w:szCs w:val="21"/>
                <w:highlight w:val="none"/>
              </w:rPr>
            </w:pPr>
            <w:r>
              <w:rPr>
                <w:rFonts w:hint="eastAsia" w:cs="宋体" w:eastAsiaTheme="minorHAnsi"/>
                <w:szCs w:val="21"/>
                <w:highlight w:val="none"/>
              </w:rPr>
              <w:t>1.篆、隶、楷、行、草五种字体图片不少于100万个，供学生查阅学习。</w:t>
            </w:r>
          </w:p>
          <w:p>
            <w:pPr>
              <w:spacing w:line="300" w:lineRule="exact"/>
              <w:rPr>
                <w:rFonts w:cs="宋体" w:eastAsiaTheme="minorHAnsi"/>
                <w:szCs w:val="21"/>
                <w:highlight w:val="none"/>
              </w:rPr>
            </w:pPr>
            <w:r>
              <w:rPr>
                <w:rFonts w:hint="eastAsia" w:cs="宋体" w:eastAsiaTheme="minorHAnsi"/>
                <w:szCs w:val="21"/>
                <w:highlight w:val="none"/>
              </w:rPr>
              <w:t>2.支持单字单体、单字五体查询。</w:t>
            </w:r>
          </w:p>
          <w:p>
            <w:pPr>
              <w:spacing w:line="300" w:lineRule="exact"/>
              <w:rPr>
                <w:rFonts w:cs="宋体" w:eastAsiaTheme="minorHAnsi"/>
                <w:szCs w:val="21"/>
                <w:highlight w:val="none"/>
              </w:rPr>
            </w:pPr>
            <w:r>
              <w:rPr>
                <w:rFonts w:hint="eastAsia" w:cs="宋体" w:eastAsiaTheme="minorHAnsi"/>
                <w:szCs w:val="21"/>
                <w:highlight w:val="none"/>
              </w:rPr>
              <w:t>3.支持图片无极放大、缩小，旋转、点评、标注、局部放大、截图等功能。</w:t>
            </w:r>
          </w:p>
          <w:p>
            <w:pPr>
              <w:spacing w:line="300" w:lineRule="exact"/>
              <w:rPr>
                <w:rFonts w:cs="宋体" w:eastAsiaTheme="minorHAnsi"/>
                <w:szCs w:val="21"/>
                <w:highlight w:val="none"/>
              </w:rPr>
            </w:pPr>
            <w:r>
              <w:rPr>
                <w:rFonts w:hint="eastAsia" w:cs="宋体" w:eastAsiaTheme="minorHAnsi"/>
                <w:szCs w:val="21"/>
                <w:highlight w:val="none"/>
              </w:rPr>
              <w:t>4.支持局部放大倍数选择。</w:t>
            </w:r>
          </w:p>
          <w:p>
            <w:pPr>
              <w:spacing w:line="300" w:lineRule="exact"/>
              <w:rPr>
                <w:rFonts w:cs="宋体" w:eastAsiaTheme="minorHAnsi"/>
                <w:szCs w:val="21"/>
                <w:highlight w:val="none"/>
              </w:rPr>
            </w:pPr>
            <w:r>
              <w:rPr>
                <w:rFonts w:hint="eastAsia" w:cs="宋体" w:eastAsiaTheme="minorHAnsi"/>
                <w:szCs w:val="21"/>
                <w:highlight w:val="none"/>
              </w:rPr>
              <w:t>5.支持五种书体对比学习。</w:t>
            </w:r>
          </w:p>
          <w:p>
            <w:pPr>
              <w:spacing w:line="300" w:lineRule="exact"/>
              <w:rPr>
                <w:rFonts w:cs="宋体" w:eastAsiaTheme="minorHAnsi"/>
                <w:szCs w:val="21"/>
                <w:highlight w:val="none"/>
              </w:rPr>
            </w:pPr>
            <w:r>
              <w:rPr>
                <w:rFonts w:hint="eastAsia" w:cs="宋体" w:eastAsiaTheme="minorHAnsi"/>
                <w:szCs w:val="21"/>
                <w:highlight w:val="none"/>
              </w:rPr>
              <w:t>6.支持原图与字帖对比学习。</w:t>
            </w:r>
          </w:p>
          <w:p>
            <w:pPr>
              <w:spacing w:line="300" w:lineRule="exact"/>
              <w:rPr>
                <w:rFonts w:cs="宋体" w:eastAsiaTheme="minorHAnsi"/>
                <w:szCs w:val="21"/>
                <w:highlight w:val="none"/>
              </w:rPr>
            </w:pPr>
            <w:r>
              <w:rPr>
                <w:rFonts w:hint="eastAsia" w:cs="宋体" w:eastAsiaTheme="minorHAnsi"/>
                <w:szCs w:val="21"/>
                <w:highlight w:val="none"/>
              </w:rPr>
              <w:t>7.支持字形素材选择。</w:t>
            </w:r>
          </w:p>
          <w:p>
            <w:pPr>
              <w:spacing w:line="300" w:lineRule="exact"/>
              <w:rPr>
                <w:rFonts w:cs="宋体" w:eastAsiaTheme="minorHAnsi"/>
                <w:szCs w:val="21"/>
                <w:highlight w:val="none"/>
              </w:rPr>
            </w:pPr>
            <w:r>
              <w:rPr>
                <w:rFonts w:hint="eastAsia" w:cs="宋体" w:eastAsiaTheme="minorHAnsi"/>
                <w:szCs w:val="21"/>
                <w:highlight w:val="none"/>
              </w:rPr>
              <w:t>8.支持图片选择不同碑帖中的同一字中最合适的字用于对比学习。</w:t>
            </w:r>
          </w:p>
          <w:p>
            <w:pPr>
              <w:spacing w:line="300" w:lineRule="exact"/>
              <w:rPr>
                <w:rFonts w:cs="宋体" w:eastAsiaTheme="minorHAnsi"/>
                <w:szCs w:val="21"/>
                <w:highlight w:val="none"/>
              </w:rPr>
            </w:pPr>
            <w:r>
              <w:rPr>
                <w:rFonts w:hint="eastAsia" w:cs="宋体" w:eastAsiaTheme="minorHAnsi"/>
                <w:szCs w:val="21"/>
                <w:highlight w:val="none"/>
              </w:rPr>
              <w:t>9.支持图片保存到本地书法中控服务器。</w:t>
            </w:r>
          </w:p>
          <w:p>
            <w:pPr>
              <w:spacing w:line="300" w:lineRule="exact"/>
              <w:rPr>
                <w:rFonts w:cs="宋体" w:eastAsiaTheme="minorHAnsi"/>
                <w:szCs w:val="21"/>
                <w:highlight w:val="none"/>
              </w:rPr>
            </w:pPr>
            <w:r>
              <w:rPr>
                <w:rFonts w:hint="eastAsia" w:cs="宋体" w:eastAsiaTheme="minorHAnsi"/>
                <w:szCs w:val="21"/>
                <w:highlight w:val="none"/>
              </w:rPr>
              <w:t>10.支持图片转换成课件进行临摹练习。</w:t>
            </w:r>
          </w:p>
          <w:p>
            <w:pPr>
              <w:spacing w:line="300" w:lineRule="exact"/>
              <w:rPr>
                <w:rFonts w:cs="宋体" w:eastAsiaTheme="minorHAnsi"/>
                <w:szCs w:val="21"/>
                <w:highlight w:val="none"/>
              </w:rPr>
            </w:pPr>
            <w:r>
              <w:rPr>
                <w:rFonts w:hint="eastAsia" w:cs="Arial" w:eastAsiaTheme="minorHAnsi"/>
                <w:b/>
                <w:color w:val="333333"/>
                <w:szCs w:val="21"/>
                <w:highlight w:val="none"/>
                <w:shd w:val="clear" w:color="auto" w:fill="FFFFFF"/>
              </w:rPr>
              <w:t>书法创客软件（</w:t>
            </w:r>
            <w:r>
              <w:rPr>
                <w:rFonts w:hint="eastAsia" w:eastAsiaTheme="minorEastAsia"/>
                <w:szCs w:val="21"/>
                <w:highlight w:val="none"/>
              </w:rPr>
              <w:t>投标时</w:t>
            </w:r>
            <w:r>
              <w:rPr>
                <w:rFonts w:hint="eastAsia" w:cs="Arial" w:eastAsiaTheme="minorHAnsi"/>
                <w:bCs/>
                <w:szCs w:val="21"/>
                <w:highlight w:val="none"/>
                <w:shd w:val="clear" w:color="auto" w:fill="FFFFFF"/>
              </w:rPr>
              <w:t>提供</w:t>
            </w:r>
            <w:r>
              <w:rPr>
                <w:rFonts w:eastAsiaTheme="minorHAnsi"/>
                <w:bCs/>
                <w:szCs w:val="21"/>
                <w:highlight w:val="none"/>
              </w:rPr>
              <w:t>书法创客软件</w:t>
            </w:r>
            <w:r>
              <w:rPr>
                <w:rFonts w:hint="eastAsia" w:cs="Arial" w:eastAsiaTheme="minorHAnsi"/>
                <w:bCs/>
                <w:szCs w:val="21"/>
                <w:highlight w:val="none"/>
                <w:shd w:val="clear" w:color="auto" w:fill="FFFFFF"/>
              </w:rPr>
              <w:t>计算机</w:t>
            </w:r>
            <w:r>
              <w:rPr>
                <w:rFonts w:hint="eastAsia" w:eastAsiaTheme="minorHAnsi"/>
                <w:bCs/>
                <w:szCs w:val="21"/>
                <w:highlight w:val="none"/>
              </w:rPr>
              <w:t>软件著作权登记证书</w:t>
            </w:r>
            <w:r>
              <w:rPr>
                <w:rFonts w:hint="eastAsia" w:cs="Arial" w:eastAsiaTheme="minorHAnsi"/>
                <w:b/>
                <w:color w:val="333333"/>
                <w:szCs w:val="21"/>
                <w:highlight w:val="none"/>
                <w:shd w:val="clear" w:color="auto" w:fill="FFFFFF"/>
              </w:rPr>
              <w:t>）</w:t>
            </w:r>
          </w:p>
          <w:p>
            <w:pPr>
              <w:spacing w:line="300" w:lineRule="exact"/>
              <w:rPr>
                <w:rFonts w:cs="宋体" w:eastAsiaTheme="minorHAnsi"/>
                <w:szCs w:val="21"/>
                <w:highlight w:val="none"/>
              </w:rPr>
            </w:pPr>
            <w:r>
              <w:rPr>
                <w:rFonts w:hint="eastAsia" w:cs="宋体" w:eastAsiaTheme="minorHAnsi"/>
                <w:szCs w:val="21"/>
                <w:highlight w:val="none"/>
              </w:rPr>
              <w:t>1.书法创客单字素材图片不少于50万个。</w:t>
            </w:r>
          </w:p>
          <w:p>
            <w:pPr>
              <w:spacing w:line="300" w:lineRule="exact"/>
              <w:rPr>
                <w:rFonts w:cs="宋体" w:eastAsiaTheme="minorHAnsi"/>
                <w:szCs w:val="21"/>
                <w:highlight w:val="none"/>
              </w:rPr>
            </w:pPr>
            <w:r>
              <w:rPr>
                <w:rFonts w:hint="eastAsia" w:cs="宋体" w:eastAsiaTheme="minorHAnsi"/>
                <w:szCs w:val="21"/>
                <w:highlight w:val="none"/>
              </w:rPr>
              <w:t>2.书法创客作品模板素材图片不少于500个。</w:t>
            </w:r>
          </w:p>
          <w:p>
            <w:pPr>
              <w:spacing w:line="300" w:lineRule="exact"/>
              <w:rPr>
                <w:rFonts w:cs="宋体" w:eastAsiaTheme="minorHAnsi"/>
                <w:szCs w:val="21"/>
                <w:highlight w:val="none"/>
              </w:rPr>
            </w:pPr>
            <w:r>
              <w:rPr>
                <w:rFonts w:hint="eastAsia" w:cs="宋体" w:eastAsiaTheme="minorHAnsi"/>
                <w:szCs w:val="21"/>
                <w:highlight w:val="none"/>
              </w:rPr>
              <w:t>3.支持选择任意模板确定素材。</w:t>
            </w:r>
          </w:p>
          <w:p>
            <w:pPr>
              <w:spacing w:line="300" w:lineRule="exact"/>
              <w:rPr>
                <w:rFonts w:cs="宋体" w:eastAsiaTheme="minorHAnsi"/>
                <w:szCs w:val="21"/>
                <w:highlight w:val="none"/>
              </w:rPr>
            </w:pPr>
            <w:r>
              <w:rPr>
                <w:rFonts w:hint="eastAsia" w:cs="宋体" w:eastAsiaTheme="minorHAnsi"/>
                <w:szCs w:val="21"/>
                <w:highlight w:val="none"/>
              </w:rPr>
              <w:t>4.支持学生创客能力提升及应用。</w:t>
            </w:r>
          </w:p>
          <w:p>
            <w:pPr>
              <w:spacing w:line="300" w:lineRule="exact"/>
              <w:rPr>
                <w:rFonts w:cs="宋体" w:eastAsiaTheme="minorHAnsi"/>
                <w:szCs w:val="21"/>
                <w:highlight w:val="none"/>
              </w:rPr>
            </w:pPr>
            <w:r>
              <w:rPr>
                <w:rFonts w:hint="eastAsia" w:cs="宋体" w:eastAsiaTheme="minorHAnsi"/>
                <w:szCs w:val="21"/>
                <w:highlight w:val="none"/>
              </w:rPr>
              <w:t>5.支持创客作品打印、本地存储。</w:t>
            </w:r>
          </w:p>
          <w:p>
            <w:pPr>
              <w:spacing w:line="300" w:lineRule="exact"/>
              <w:rPr>
                <w:rFonts w:cs="宋体" w:eastAsiaTheme="minorHAnsi"/>
                <w:szCs w:val="21"/>
                <w:highlight w:val="none"/>
              </w:rPr>
            </w:pPr>
            <w:r>
              <w:rPr>
                <w:rFonts w:hint="eastAsia" w:cs="宋体" w:eastAsiaTheme="minorHAnsi"/>
                <w:szCs w:val="21"/>
                <w:highlight w:val="none"/>
              </w:rPr>
              <w:t>6.支持编辑各种字帖后保存图片供打印或电子字帖进行学习。</w:t>
            </w:r>
          </w:p>
          <w:p>
            <w:pPr>
              <w:spacing w:line="300" w:lineRule="exact"/>
              <w:rPr>
                <w:rFonts w:cs="宋体" w:eastAsiaTheme="minorHAnsi"/>
                <w:szCs w:val="21"/>
                <w:highlight w:val="none"/>
              </w:rPr>
            </w:pPr>
            <w:r>
              <w:rPr>
                <w:rFonts w:hint="eastAsia" w:cs="宋体" w:eastAsiaTheme="minorHAnsi"/>
                <w:szCs w:val="21"/>
                <w:highlight w:val="none"/>
              </w:rPr>
              <w:t>7.支持在书法创客字帖模板进行一键更换内容，形成新的字帖以供学习。</w:t>
            </w:r>
          </w:p>
          <w:p>
            <w:pPr>
              <w:spacing w:line="300" w:lineRule="exact"/>
              <w:rPr>
                <w:rFonts w:cs="宋体" w:eastAsiaTheme="minorHAnsi"/>
                <w:szCs w:val="21"/>
                <w:highlight w:val="none"/>
              </w:rPr>
            </w:pPr>
            <w:r>
              <w:rPr>
                <w:rFonts w:hint="eastAsia" w:cs="宋体" w:eastAsiaTheme="minorHAnsi"/>
                <w:szCs w:val="21"/>
                <w:highlight w:val="none"/>
              </w:rPr>
              <w:t>8.支持在线更新。</w:t>
            </w:r>
          </w:p>
          <w:p>
            <w:pPr>
              <w:spacing w:line="300" w:lineRule="exact"/>
              <w:rPr>
                <w:rFonts w:cs="Arial" w:eastAsiaTheme="minorHAnsi"/>
                <w:kern w:val="0"/>
                <w:szCs w:val="21"/>
                <w:highlight w:val="none"/>
                <w:shd w:val="clear" w:color="auto" w:fill="FFFFFF"/>
              </w:rPr>
            </w:pPr>
            <w:r>
              <w:rPr>
                <w:rFonts w:hint="eastAsia" w:cs="Arial" w:eastAsiaTheme="minorHAnsi"/>
                <w:b/>
                <w:color w:val="333333"/>
                <w:szCs w:val="21"/>
                <w:highlight w:val="none"/>
                <w:shd w:val="clear" w:color="auto" w:fill="FFFFFF"/>
              </w:rPr>
              <w:t>创客应用软件（</w:t>
            </w:r>
            <w:r>
              <w:rPr>
                <w:rFonts w:hint="eastAsia" w:eastAsiaTheme="minorEastAsia"/>
                <w:szCs w:val="21"/>
                <w:highlight w:val="none"/>
              </w:rPr>
              <w:t>投标时</w:t>
            </w:r>
            <w:r>
              <w:rPr>
                <w:rFonts w:hint="eastAsia" w:cs="Arial" w:eastAsiaTheme="minorHAnsi"/>
                <w:bCs/>
                <w:szCs w:val="21"/>
                <w:highlight w:val="none"/>
                <w:shd w:val="clear" w:color="auto" w:fill="FFFFFF"/>
              </w:rPr>
              <w:t>提供</w:t>
            </w:r>
            <w:r>
              <w:rPr>
                <w:rFonts w:eastAsiaTheme="minorHAnsi"/>
                <w:szCs w:val="21"/>
                <w:highlight w:val="none"/>
              </w:rPr>
              <w:t>创客应用软件</w:t>
            </w:r>
            <w:r>
              <w:rPr>
                <w:rFonts w:hint="eastAsia" w:cs="Arial" w:eastAsiaTheme="minorHAnsi"/>
                <w:bCs/>
                <w:szCs w:val="21"/>
                <w:highlight w:val="none"/>
                <w:shd w:val="clear" w:color="auto" w:fill="FFFFFF"/>
              </w:rPr>
              <w:t>计算机</w:t>
            </w:r>
            <w:r>
              <w:rPr>
                <w:rFonts w:hint="eastAsia" w:eastAsiaTheme="minorHAnsi"/>
                <w:bCs/>
                <w:szCs w:val="21"/>
                <w:highlight w:val="none"/>
              </w:rPr>
              <w:t>软件著作权登记证书</w:t>
            </w:r>
            <w:r>
              <w:rPr>
                <w:rFonts w:hint="eastAsia" w:cs="Arial" w:eastAsiaTheme="minorHAnsi"/>
                <w:b/>
                <w:color w:val="333333"/>
                <w:szCs w:val="21"/>
                <w:highlight w:val="none"/>
                <w:shd w:val="clear" w:color="auto" w:fill="FFFFFF"/>
              </w:rPr>
              <w:t>）</w:t>
            </w:r>
          </w:p>
          <w:p>
            <w:pPr>
              <w:spacing w:line="300" w:lineRule="exact"/>
              <w:rPr>
                <w:rFonts w:cs="Arial" w:eastAsiaTheme="minorHAnsi"/>
                <w:kern w:val="0"/>
                <w:szCs w:val="21"/>
                <w:highlight w:val="none"/>
                <w:shd w:val="clear" w:color="auto" w:fill="FFFFFF"/>
              </w:rPr>
            </w:pPr>
            <w:r>
              <w:rPr>
                <w:rFonts w:hint="eastAsia" w:cs="Arial" w:eastAsiaTheme="minorHAnsi"/>
                <w:kern w:val="0"/>
                <w:szCs w:val="21"/>
                <w:highlight w:val="none"/>
                <w:shd w:val="clear" w:color="auto" w:fill="FFFFFF"/>
              </w:rPr>
              <w:t>★1.书法创客模拟应用场景（客厅、书房、餐厅、卧室、玄关、隔断、前台、会议室、接待室）图片不少于200个。</w:t>
            </w:r>
          </w:p>
          <w:p>
            <w:pPr>
              <w:spacing w:line="300" w:lineRule="exact"/>
              <w:rPr>
                <w:rFonts w:cs="Arial" w:eastAsiaTheme="minorHAnsi"/>
                <w:kern w:val="0"/>
                <w:szCs w:val="21"/>
                <w:highlight w:val="none"/>
                <w:shd w:val="clear" w:color="auto" w:fill="FFFFFF"/>
              </w:rPr>
            </w:pPr>
            <w:r>
              <w:rPr>
                <w:rFonts w:hint="eastAsia" w:cs="Arial" w:eastAsiaTheme="minorHAnsi"/>
                <w:kern w:val="0"/>
                <w:szCs w:val="21"/>
                <w:highlight w:val="none"/>
                <w:shd w:val="clear" w:color="auto" w:fill="FFFFFF"/>
              </w:rPr>
              <w:t>2.支持本地书法创客应用场景图片添加。</w:t>
            </w:r>
          </w:p>
          <w:p>
            <w:pPr>
              <w:spacing w:line="300" w:lineRule="exact"/>
              <w:rPr>
                <w:rFonts w:cs="Arial" w:eastAsiaTheme="minorHAnsi"/>
                <w:kern w:val="0"/>
                <w:szCs w:val="21"/>
                <w:highlight w:val="none"/>
                <w:shd w:val="clear" w:color="auto" w:fill="FFFFFF"/>
              </w:rPr>
            </w:pPr>
            <w:r>
              <w:rPr>
                <w:rFonts w:hint="eastAsia" w:cs="Arial" w:eastAsiaTheme="minorHAnsi"/>
                <w:kern w:val="0"/>
                <w:szCs w:val="21"/>
                <w:highlight w:val="none"/>
                <w:shd w:val="clear" w:color="auto" w:fill="FFFFFF"/>
              </w:rPr>
              <w:t>3.支持云端书法创客应用场景图片添加。</w:t>
            </w:r>
          </w:p>
          <w:p>
            <w:pPr>
              <w:spacing w:line="300" w:lineRule="exact"/>
              <w:rPr>
                <w:rFonts w:cs="Arial" w:eastAsiaTheme="minorHAnsi"/>
                <w:kern w:val="0"/>
                <w:szCs w:val="21"/>
                <w:highlight w:val="none"/>
                <w:shd w:val="clear" w:color="auto" w:fill="FFFFFF"/>
              </w:rPr>
            </w:pPr>
            <w:r>
              <w:rPr>
                <w:rFonts w:hint="eastAsia" w:cs="Arial" w:eastAsiaTheme="minorHAnsi"/>
                <w:kern w:val="0"/>
                <w:szCs w:val="21"/>
                <w:highlight w:val="none"/>
                <w:shd w:val="clear" w:color="auto" w:fill="FFFFFF"/>
              </w:rPr>
              <w:t>4.支持将选定的图片进行删除、重置、左旋、右旋的调整操作。</w:t>
            </w:r>
          </w:p>
          <w:p>
            <w:pPr>
              <w:spacing w:line="300" w:lineRule="exact"/>
              <w:rPr>
                <w:rFonts w:cs="Arial" w:eastAsiaTheme="minorHAnsi"/>
                <w:kern w:val="0"/>
                <w:szCs w:val="21"/>
                <w:highlight w:val="none"/>
                <w:shd w:val="clear" w:color="auto" w:fill="FFFFFF"/>
              </w:rPr>
            </w:pPr>
            <w:r>
              <w:rPr>
                <w:rFonts w:hint="eastAsia" w:cs="Arial" w:eastAsiaTheme="minorHAnsi"/>
                <w:kern w:val="0"/>
                <w:szCs w:val="21"/>
                <w:highlight w:val="none"/>
                <w:shd w:val="clear" w:color="auto" w:fill="FFFFFF"/>
              </w:rPr>
              <w:t>5.支持将调整好的图片放到模拟应用场景中确定合适的位置。</w:t>
            </w:r>
          </w:p>
          <w:p>
            <w:pPr>
              <w:spacing w:line="300" w:lineRule="exact"/>
              <w:rPr>
                <w:rFonts w:cs="Arial" w:eastAsiaTheme="minorHAnsi"/>
                <w:kern w:val="0"/>
                <w:szCs w:val="21"/>
                <w:highlight w:val="none"/>
                <w:shd w:val="clear" w:color="auto" w:fill="FFFFFF"/>
              </w:rPr>
            </w:pPr>
            <w:r>
              <w:rPr>
                <w:rFonts w:hint="eastAsia" w:cs="Arial" w:eastAsiaTheme="minorHAnsi"/>
                <w:kern w:val="0"/>
                <w:szCs w:val="21"/>
                <w:highlight w:val="none"/>
                <w:shd w:val="clear" w:color="auto" w:fill="FFFFFF"/>
              </w:rPr>
              <w:t>6.支持图片无极放大、缩小，旋转、点评、标注、局部放大、截图等功能。</w:t>
            </w:r>
          </w:p>
          <w:p>
            <w:pPr>
              <w:spacing w:line="300" w:lineRule="exact"/>
              <w:rPr>
                <w:rFonts w:cs="Arial" w:eastAsiaTheme="minorHAnsi"/>
                <w:kern w:val="0"/>
                <w:szCs w:val="21"/>
                <w:highlight w:val="none"/>
                <w:shd w:val="clear" w:color="auto" w:fill="FFFFFF"/>
              </w:rPr>
            </w:pPr>
            <w:r>
              <w:rPr>
                <w:rFonts w:hint="eastAsia" w:cs="Arial" w:eastAsiaTheme="minorHAnsi"/>
                <w:kern w:val="0"/>
                <w:szCs w:val="21"/>
                <w:highlight w:val="none"/>
                <w:shd w:val="clear" w:color="auto" w:fill="FFFFFF"/>
              </w:rPr>
              <w:t>7.支持对图片进行保存或打印为作品。</w:t>
            </w:r>
          </w:p>
          <w:p>
            <w:pPr>
              <w:spacing w:line="300" w:lineRule="exact"/>
              <w:rPr>
                <w:rFonts w:cs="Arial" w:eastAsiaTheme="minorHAnsi"/>
                <w:kern w:val="0"/>
                <w:szCs w:val="21"/>
                <w:highlight w:val="none"/>
                <w:shd w:val="clear" w:color="auto" w:fill="FFFFFF"/>
              </w:rPr>
            </w:pPr>
            <w:r>
              <w:rPr>
                <w:rFonts w:hint="eastAsia" w:cs="Arial" w:eastAsiaTheme="minorHAnsi"/>
                <w:b/>
                <w:color w:val="333333"/>
                <w:szCs w:val="21"/>
                <w:highlight w:val="none"/>
                <w:shd w:val="clear" w:color="auto" w:fill="FFFFFF"/>
              </w:rPr>
              <w:t>书法集字软件（</w:t>
            </w:r>
            <w:r>
              <w:rPr>
                <w:rFonts w:hint="eastAsia" w:eastAsiaTheme="minorEastAsia"/>
                <w:szCs w:val="21"/>
                <w:highlight w:val="none"/>
              </w:rPr>
              <w:t>投标时</w:t>
            </w:r>
            <w:r>
              <w:rPr>
                <w:rFonts w:hint="eastAsia" w:cs="Arial" w:eastAsiaTheme="minorHAnsi"/>
                <w:bCs/>
                <w:color w:val="333333"/>
                <w:szCs w:val="21"/>
                <w:highlight w:val="none"/>
                <w:shd w:val="clear" w:color="auto" w:fill="FFFFFF"/>
              </w:rPr>
              <w:t>提</w:t>
            </w:r>
            <w:r>
              <w:rPr>
                <w:rFonts w:hint="eastAsia" w:cs="Arial" w:eastAsiaTheme="minorHAnsi"/>
                <w:bCs/>
                <w:szCs w:val="21"/>
                <w:highlight w:val="none"/>
                <w:shd w:val="clear" w:color="auto" w:fill="FFFFFF"/>
              </w:rPr>
              <w:t>供</w:t>
            </w:r>
            <w:r>
              <w:rPr>
                <w:rFonts w:eastAsiaTheme="minorHAnsi"/>
                <w:szCs w:val="21"/>
                <w:highlight w:val="none"/>
              </w:rPr>
              <w:t>书法集字软件</w:t>
            </w:r>
            <w:r>
              <w:rPr>
                <w:rFonts w:hint="eastAsia" w:cs="Arial" w:eastAsiaTheme="minorHAnsi"/>
                <w:bCs/>
                <w:szCs w:val="21"/>
                <w:highlight w:val="none"/>
                <w:shd w:val="clear" w:color="auto" w:fill="FFFFFF"/>
              </w:rPr>
              <w:t>计算机</w:t>
            </w:r>
            <w:r>
              <w:rPr>
                <w:rFonts w:hint="eastAsia" w:eastAsiaTheme="minorHAnsi"/>
                <w:bCs/>
                <w:szCs w:val="21"/>
                <w:highlight w:val="none"/>
              </w:rPr>
              <w:t>软件著作权登记证书</w:t>
            </w:r>
            <w:r>
              <w:rPr>
                <w:rFonts w:hint="eastAsia" w:cs="Arial" w:eastAsiaTheme="minorHAnsi"/>
                <w:b/>
                <w:color w:val="333333"/>
                <w:szCs w:val="21"/>
                <w:highlight w:val="none"/>
                <w:shd w:val="clear" w:color="auto" w:fill="FFFFFF"/>
              </w:rPr>
              <w:t>）</w:t>
            </w:r>
          </w:p>
          <w:p>
            <w:pPr>
              <w:spacing w:line="300" w:lineRule="exact"/>
              <w:rPr>
                <w:rFonts w:cs="宋体" w:eastAsiaTheme="minorHAnsi"/>
                <w:szCs w:val="21"/>
                <w:highlight w:val="none"/>
              </w:rPr>
            </w:pPr>
            <w:r>
              <w:rPr>
                <w:rFonts w:hint="eastAsia" w:cs="宋体" w:eastAsiaTheme="minorHAnsi"/>
                <w:szCs w:val="21"/>
                <w:highlight w:val="none"/>
              </w:rPr>
              <w:t>1.历代书法经典碑帖中的单字素材图片不少于50万个。</w:t>
            </w:r>
          </w:p>
          <w:p>
            <w:pPr>
              <w:spacing w:line="300" w:lineRule="exact"/>
              <w:rPr>
                <w:rFonts w:cs="宋体" w:eastAsiaTheme="minorHAnsi"/>
                <w:szCs w:val="21"/>
                <w:highlight w:val="none"/>
              </w:rPr>
            </w:pPr>
            <w:r>
              <w:rPr>
                <w:rFonts w:hint="eastAsia" w:cs="宋体" w:eastAsiaTheme="minorHAnsi"/>
                <w:szCs w:val="21"/>
                <w:highlight w:val="none"/>
              </w:rPr>
              <w:t>2.支持图片无极缩放、旋转、批注、标注、局部放大等功能。</w:t>
            </w:r>
          </w:p>
          <w:p>
            <w:pPr>
              <w:spacing w:line="300" w:lineRule="exact"/>
              <w:rPr>
                <w:rFonts w:cs="宋体" w:eastAsiaTheme="minorHAnsi"/>
                <w:szCs w:val="21"/>
                <w:highlight w:val="none"/>
              </w:rPr>
            </w:pPr>
            <w:r>
              <w:rPr>
                <w:rFonts w:hint="eastAsia" w:cs="宋体" w:eastAsiaTheme="minorHAnsi"/>
                <w:szCs w:val="21"/>
                <w:highlight w:val="none"/>
              </w:rPr>
              <w:t>3.支持选择不同碑帖中的同一字中最合适的字用于集字排版。</w:t>
            </w:r>
          </w:p>
          <w:p>
            <w:pPr>
              <w:spacing w:line="300" w:lineRule="exact"/>
              <w:rPr>
                <w:rFonts w:cs="宋体" w:eastAsiaTheme="minorHAnsi"/>
                <w:szCs w:val="21"/>
                <w:highlight w:val="none"/>
              </w:rPr>
            </w:pPr>
            <w:r>
              <w:rPr>
                <w:rFonts w:hint="eastAsia" w:cs="宋体" w:eastAsiaTheme="minorHAnsi"/>
                <w:szCs w:val="21"/>
                <w:highlight w:val="none"/>
              </w:rPr>
              <w:t>4.支持排版编辑圆形、扇形、横幅、对联等多种款式的作品，增加老师和学生的课堂互动形式及学生学书法的兴趣、欣赏、创作能力。</w:t>
            </w:r>
          </w:p>
          <w:p>
            <w:pPr>
              <w:spacing w:line="300" w:lineRule="exact"/>
              <w:rPr>
                <w:rFonts w:cs="宋体" w:eastAsiaTheme="minorHAnsi"/>
                <w:szCs w:val="21"/>
                <w:highlight w:val="none"/>
              </w:rPr>
            </w:pPr>
            <w:r>
              <w:rPr>
                <w:rFonts w:hint="eastAsia" w:cs="宋体" w:eastAsiaTheme="minorHAnsi"/>
                <w:szCs w:val="21"/>
                <w:highlight w:val="none"/>
              </w:rPr>
              <w:t>5.支持电子字帖全屏显示。</w:t>
            </w:r>
          </w:p>
          <w:p>
            <w:pPr>
              <w:spacing w:line="300" w:lineRule="exact"/>
              <w:rPr>
                <w:rFonts w:cs="宋体" w:eastAsiaTheme="minorHAnsi"/>
                <w:szCs w:val="21"/>
                <w:highlight w:val="none"/>
              </w:rPr>
            </w:pPr>
            <w:r>
              <w:rPr>
                <w:rFonts w:hint="eastAsia" w:cs="宋体" w:eastAsiaTheme="minorHAnsi"/>
                <w:szCs w:val="21"/>
                <w:highlight w:val="none"/>
              </w:rPr>
              <w:t>6.支持单字放大、缩小、旋转、移动等多种形式编辑、调整。</w:t>
            </w:r>
          </w:p>
          <w:p>
            <w:pPr>
              <w:spacing w:line="300" w:lineRule="exact"/>
              <w:rPr>
                <w:rFonts w:cs="宋体" w:eastAsiaTheme="minorHAnsi"/>
                <w:szCs w:val="21"/>
                <w:highlight w:val="none"/>
              </w:rPr>
            </w:pPr>
            <w:r>
              <w:rPr>
                <w:rFonts w:hint="eastAsia" w:cs="宋体" w:eastAsiaTheme="minorHAnsi"/>
                <w:szCs w:val="21"/>
                <w:highlight w:val="none"/>
              </w:rPr>
              <w:t>7.支持编辑后的字帖保存、输出及临摹格式显示。</w:t>
            </w:r>
          </w:p>
          <w:p>
            <w:pPr>
              <w:spacing w:line="300" w:lineRule="exact"/>
              <w:rPr>
                <w:rFonts w:cs="宋体" w:eastAsiaTheme="minorHAnsi"/>
                <w:szCs w:val="21"/>
                <w:highlight w:val="none"/>
              </w:rPr>
            </w:pPr>
            <w:r>
              <w:rPr>
                <w:rFonts w:hint="eastAsia" w:cs="宋体" w:eastAsiaTheme="minorHAnsi"/>
                <w:szCs w:val="21"/>
                <w:highlight w:val="none"/>
              </w:rPr>
              <w:t>8.支持兼容惠普HP、爱普生Epson、联想Lenovo、兄弟Brother等打印机打印字帖。</w:t>
            </w:r>
          </w:p>
          <w:p>
            <w:pPr>
              <w:spacing w:line="300" w:lineRule="exact"/>
              <w:rPr>
                <w:rFonts w:cs="宋体" w:eastAsiaTheme="minorHAnsi"/>
                <w:szCs w:val="21"/>
                <w:highlight w:val="none"/>
              </w:rPr>
            </w:pPr>
            <w:r>
              <w:rPr>
                <w:rFonts w:hint="eastAsia" w:cs="宋体" w:eastAsiaTheme="minorHAnsi"/>
                <w:szCs w:val="21"/>
                <w:highlight w:val="none"/>
              </w:rPr>
              <w:t>9.支持自动打印位置调整和矫正。</w:t>
            </w:r>
          </w:p>
          <w:p>
            <w:pPr>
              <w:spacing w:line="300" w:lineRule="exact"/>
              <w:rPr>
                <w:rFonts w:cs="宋体" w:eastAsiaTheme="minorHAnsi"/>
                <w:szCs w:val="21"/>
                <w:highlight w:val="none"/>
              </w:rPr>
            </w:pPr>
            <w:r>
              <w:rPr>
                <w:rFonts w:hint="eastAsia" w:cs="宋体" w:eastAsiaTheme="minorHAnsi"/>
                <w:szCs w:val="21"/>
                <w:highlight w:val="none"/>
              </w:rPr>
              <w:t>10.支持图片转换成课件进行临摹练习。</w:t>
            </w:r>
          </w:p>
          <w:p>
            <w:pPr>
              <w:spacing w:line="300" w:lineRule="exact"/>
              <w:rPr>
                <w:rFonts w:cs="Arial" w:eastAsiaTheme="minorHAnsi"/>
                <w:kern w:val="0"/>
                <w:szCs w:val="21"/>
                <w:highlight w:val="none"/>
                <w:shd w:val="clear" w:color="auto" w:fill="FFFFFF"/>
              </w:rPr>
            </w:pPr>
            <w:r>
              <w:rPr>
                <w:rFonts w:hint="eastAsia" w:cs="Arial" w:eastAsiaTheme="minorHAnsi"/>
                <w:b/>
                <w:color w:val="333333"/>
                <w:szCs w:val="21"/>
                <w:highlight w:val="none"/>
                <w:shd w:val="clear" w:color="auto" w:fill="FFFFFF"/>
              </w:rPr>
              <w:t>书法作品发布软件（</w:t>
            </w:r>
            <w:r>
              <w:rPr>
                <w:rFonts w:hint="eastAsia" w:eastAsiaTheme="minorEastAsia"/>
                <w:szCs w:val="21"/>
                <w:highlight w:val="none"/>
              </w:rPr>
              <w:t>投标时</w:t>
            </w:r>
            <w:r>
              <w:rPr>
                <w:rFonts w:hint="eastAsia" w:cs="Arial" w:eastAsiaTheme="minorHAnsi"/>
                <w:bCs/>
                <w:color w:val="333333"/>
                <w:szCs w:val="21"/>
                <w:highlight w:val="none"/>
                <w:shd w:val="clear" w:color="auto" w:fill="FFFFFF"/>
              </w:rPr>
              <w:t>提供书法作品发布软件</w:t>
            </w:r>
            <w:r>
              <w:rPr>
                <w:rFonts w:hint="eastAsia" w:cs="Arial" w:eastAsiaTheme="minorHAnsi"/>
                <w:bCs/>
                <w:szCs w:val="21"/>
                <w:highlight w:val="none"/>
                <w:shd w:val="clear" w:color="auto" w:fill="FFFFFF"/>
              </w:rPr>
              <w:t>计算机</w:t>
            </w:r>
            <w:r>
              <w:rPr>
                <w:rFonts w:hint="eastAsia" w:eastAsiaTheme="minorHAnsi"/>
                <w:bCs/>
                <w:szCs w:val="21"/>
                <w:highlight w:val="none"/>
              </w:rPr>
              <w:t>软件著作权登记证书</w:t>
            </w:r>
            <w:r>
              <w:rPr>
                <w:rFonts w:hint="eastAsia" w:cs="Arial" w:eastAsiaTheme="minorHAnsi"/>
                <w:b/>
                <w:color w:val="333333"/>
                <w:szCs w:val="21"/>
                <w:highlight w:val="none"/>
                <w:shd w:val="clear" w:color="auto" w:fill="FFFFFF"/>
              </w:rPr>
              <w:t>）</w:t>
            </w:r>
          </w:p>
          <w:p>
            <w:pPr>
              <w:spacing w:line="300" w:lineRule="exact"/>
              <w:rPr>
                <w:rFonts w:cs="Arial" w:eastAsiaTheme="minorHAnsi"/>
                <w:kern w:val="0"/>
                <w:szCs w:val="21"/>
                <w:highlight w:val="none"/>
                <w:shd w:val="clear" w:color="auto" w:fill="FFFFFF"/>
              </w:rPr>
            </w:pPr>
            <w:r>
              <w:rPr>
                <w:rFonts w:hint="eastAsia" w:cs="Arial" w:eastAsiaTheme="minorHAnsi"/>
                <w:kern w:val="0"/>
                <w:szCs w:val="21"/>
                <w:highlight w:val="none"/>
                <w:shd w:val="clear" w:color="auto" w:fill="FFFFFF"/>
              </w:rPr>
              <w:t>1.支持作品分等级发布，格式支持文档、图片、视频。</w:t>
            </w:r>
          </w:p>
          <w:p>
            <w:pPr>
              <w:spacing w:line="300" w:lineRule="exact"/>
              <w:rPr>
                <w:rFonts w:cs="Arial" w:eastAsiaTheme="minorHAnsi"/>
                <w:kern w:val="0"/>
                <w:szCs w:val="21"/>
                <w:highlight w:val="none"/>
                <w:shd w:val="clear" w:color="auto" w:fill="FFFFFF"/>
              </w:rPr>
            </w:pPr>
            <w:r>
              <w:rPr>
                <w:rFonts w:hint="eastAsia" w:cs="Arial" w:eastAsiaTheme="minorHAnsi"/>
                <w:kern w:val="0"/>
                <w:szCs w:val="21"/>
                <w:highlight w:val="none"/>
                <w:shd w:val="clear" w:color="auto" w:fill="FFFFFF"/>
              </w:rPr>
              <w:t>★2.国标等级分硬笔初级1-3级、硬笔中级4-7、硬笔高级8-10，国标毛笔初级1-3级、毛笔中级4-7级、毛笔高级8-10级，国标毛笔专业1、2级。</w:t>
            </w:r>
          </w:p>
          <w:p>
            <w:pPr>
              <w:spacing w:line="300" w:lineRule="exact"/>
              <w:rPr>
                <w:rFonts w:cs="Arial" w:eastAsiaTheme="minorHAnsi"/>
                <w:kern w:val="0"/>
                <w:szCs w:val="21"/>
                <w:highlight w:val="none"/>
                <w:shd w:val="clear" w:color="auto" w:fill="FFFFFF"/>
              </w:rPr>
            </w:pPr>
            <w:r>
              <w:rPr>
                <w:rFonts w:hint="eastAsia" w:cs="Arial" w:eastAsiaTheme="minorHAnsi"/>
                <w:kern w:val="0"/>
                <w:szCs w:val="21"/>
                <w:highlight w:val="none"/>
                <w:shd w:val="clear" w:color="auto" w:fill="FFFFFF"/>
              </w:rPr>
              <w:t>3.支持发布的作品分学校、班级、老师、学生、级别等列表。</w:t>
            </w:r>
          </w:p>
          <w:p>
            <w:pPr>
              <w:spacing w:line="300" w:lineRule="exact"/>
              <w:rPr>
                <w:rFonts w:cs="Arial" w:eastAsiaTheme="minorHAnsi"/>
                <w:kern w:val="0"/>
                <w:szCs w:val="21"/>
                <w:highlight w:val="none"/>
                <w:shd w:val="clear" w:color="auto" w:fill="FFFFFF"/>
              </w:rPr>
            </w:pPr>
            <w:r>
              <w:rPr>
                <w:rFonts w:hint="eastAsia" w:cs="Arial" w:eastAsiaTheme="minorHAnsi"/>
                <w:kern w:val="0"/>
                <w:szCs w:val="21"/>
                <w:highlight w:val="none"/>
                <w:shd w:val="clear" w:color="auto" w:fill="FFFFFF"/>
              </w:rPr>
              <w:t>★4.支持作品分为临摹、创作两种形式进行选择发布。</w:t>
            </w:r>
          </w:p>
          <w:p>
            <w:pPr>
              <w:spacing w:line="300" w:lineRule="exact"/>
              <w:rPr>
                <w:rFonts w:cs="Arial" w:eastAsiaTheme="minorHAnsi"/>
                <w:kern w:val="0"/>
                <w:szCs w:val="21"/>
                <w:highlight w:val="none"/>
                <w:shd w:val="clear" w:color="auto" w:fill="FFFFFF"/>
              </w:rPr>
            </w:pPr>
            <w:r>
              <w:rPr>
                <w:rFonts w:hint="eastAsia" w:cs="Arial" w:eastAsiaTheme="minorHAnsi"/>
                <w:kern w:val="0"/>
                <w:szCs w:val="21"/>
                <w:highlight w:val="none"/>
                <w:shd w:val="clear" w:color="auto" w:fill="FFFFFF"/>
              </w:rPr>
              <w:t>5.支持对已经上传的作品信息进行修改和删除功能。</w:t>
            </w:r>
          </w:p>
          <w:p>
            <w:pPr>
              <w:spacing w:line="300" w:lineRule="exact"/>
              <w:rPr>
                <w:rFonts w:cs="Arial" w:eastAsiaTheme="minorHAnsi"/>
                <w:kern w:val="0"/>
                <w:szCs w:val="21"/>
                <w:highlight w:val="none"/>
                <w:shd w:val="clear" w:color="auto" w:fill="FFFFFF"/>
              </w:rPr>
            </w:pPr>
            <w:r>
              <w:rPr>
                <w:rFonts w:hint="eastAsia" w:cs="Arial" w:eastAsiaTheme="minorHAnsi"/>
                <w:b/>
                <w:color w:val="333333"/>
                <w:szCs w:val="21"/>
                <w:highlight w:val="none"/>
                <w:shd w:val="clear" w:color="auto" w:fill="FFFFFF"/>
              </w:rPr>
              <w:t>作品评级软件（</w:t>
            </w:r>
            <w:r>
              <w:rPr>
                <w:rFonts w:hint="eastAsia" w:eastAsiaTheme="minorEastAsia"/>
                <w:szCs w:val="21"/>
                <w:highlight w:val="none"/>
              </w:rPr>
              <w:t>投标时</w:t>
            </w:r>
            <w:r>
              <w:rPr>
                <w:rFonts w:hint="eastAsia" w:cs="Arial" w:eastAsiaTheme="minorHAnsi"/>
                <w:bCs/>
                <w:color w:val="333333"/>
                <w:szCs w:val="21"/>
                <w:highlight w:val="none"/>
                <w:shd w:val="clear" w:color="auto" w:fill="FFFFFF"/>
              </w:rPr>
              <w:t>提供作品评级软件</w:t>
            </w:r>
            <w:r>
              <w:rPr>
                <w:rFonts w:hint="eastAsia" w:cs="Arial" w:eastAsiaTheme="minorHAnsi"/>
                <w:bCs/>
                <w:szCs w:val="21"/>
                <w:highlight w:val="none"/>
                <w:shd w:val="clear" w:color="auto" w:fill="FFFFFF"/>
              </w:rPr>
              <w:t>计算机</w:t>
            </w:r>
            <w:r>
              <w:rPr>
                <w:rFonts w:hint="eastAsia" w:eastAsiaTheme="minorHAnsi"/>
                <w:bCs/>
                <w:szCs w:val="21"/>
                <w:highlight w:val="none"/>
              </w:rPr>
              <w:t>软件著作权登记证书</w:t>
            </w:r>
            <w:r>
              <w:rPr>
                <w:rFonts w:hint="eastAsia" w:cs="Arial" w:eastAsiaTheme="minorHAnsi"/>
                <w:b/>
                <w:color w:val="333333"/>
                <w:szCs w:val="21"/>
                <w:highlight w:val="none"/>
                <w:shd w:val="clear" w:color="auto" w:fill="FFFFFF"/>
              </w:rPr>
              <w:t>）</w:t>
            </w:r>
          </w:p>
          <w:p>
            <w:pPr>
              <w:spacing w:line="300" w:lineRule="exact"/>
              <w:rPr>
                <w:rFonts w:ascii="宋体" w:hAnsi="宋体" w:cs="宋体"/>
                <w:b/>
                <w:bCs/>
                <w:color w:val="000000"/>
                <w:kern w:val="0"/>
                <w:sz w:val="24"/>
                <w:highlight w:val="none"/>
                <w:lang w:bidi="ar"/>
              </w:rPr>
            </w:pPr>
            <w:r>
              <w:rPr>
                <w:rFonts w:hint="eastAsia" w:cs="Arial" w:eastAsiaTheme="minorHAnsi"/>
                <w:kern w:val="0"/>
                <w:szCs w:val="21"/>
                <w:highlight w:val="none"/>
                <w:shd w:val="clear" w:color="auto" w:fill="FFFFFF"/>
              </w:rPr>
              <w:t>★1.云展示评级分国标硬笔初级1-3级、硬笔中级4-7、硬笔高级8-10，国标毛笔初级1-3级、毛笔中级4-7级、毛笔高级8-10级，国标毛笔专业1、2级。</w:t>
            </w:r>
            <w:r>
              <w:rPr>
                <w:rFonts w:hint="eastAsia" w:cs="Arial" w:eastAsiaTheme="minorHAnsi"/>
                <w:kern w:val="0"/>
                <w:szCs w:val="21"/>
                <w:highlight w:val="none"/>
                <w:shd w:val="clear" w:color="auto" w:fill="FFFFFF"/>
              </w:rPr>
              <w:br w:type="textWrapping"/>
            </w:r>
            <w:r>
              <w:rPr>
                <w:rFonts w:hint="eastAsia" w:cs="Arial" w:eastAsiaTheme="minorHAnsi"/>
                <w:kern w:val="0"/>
                <w:szCs w:val="21"/>
                <w:highlight w:val="none"/>
                <w:shd w:val="clear" w:color="auto" w:fill="FFFFFF"/>
              </w:rPr>
              <w:t>2.支持作品上传至云平台。</w:t>
            </w:r>
            <w:r>
              <w:rPr>
                <w:rFonts w:hint="eastAsia" w:cs="Arial" w:eastAsiaTheme="minorHAnsi"/>
                <w:kern w:val="0"/>
                <w:szCs w:val="21"/>
                <w:highlight w:val="none"/>
                <w:shd w:val="clear" w:color="auto" w:fill="FFFFFF"/>
              </w:rPr>
              <w:br w:type="textWrapping"/>
            </w:r>
            <w:r>
              <w:rPr>
                <w:rFonts w:hint="eastAsia" w:cs="Arial" w:eastAsiaTheme="minorHAnsi"/>
                <w:kern w:val="0"/>
                <w:szCs w:val="21"/>
                <w:highlight w:val="none"/>
                <w:shd w:val="clear" w:color="auto" w:fill="FFFFFF"/>
              </w:rPr>
              <w:t>3.支持作品分等级上传。</w:t>
            </w:r>
            <w:r>
              <w:rPr>
                <w:rFonts w:hint="eastAsia" w:cs="Arial" w:eastAsiaTheme="minorHAnsi"/>
                <w:kern w:val="0"/>
                <w:szCs w:val="21"/>
                <w:highlight w:val="none"/>
                <w:shd w:val="clear" w:color="auto" w:fill="FFFFFF"/>
              </w:rPr>
              <w:br w:type="textWrapping"/>
            </w:r>
            <w:r>
              <w:rPr>
                <w:rFonts w:hint="eastAsia" w:cs="Arial" w:eastAsiaTheme="minorHAnsi"/>
                <w:kern w:val="0"/>
                <w:szCs w:val="21"/>
                <w:highlight w:val="none"/>
                <w:shd w:val="clear" w:color="auto" w:fill="FFFFFF"/>
              </w:rPr>
              <w:t>★4.支持硬笔、软笔作品分等级评分。</w:t>
            </w:r>
            <w:r>
              <w:rPr>
                <w:rFonts w:hint="eastAsia" w:cs="Arial" w:eastAsiaTheme="minorHAnsi"/>
                <w:kern w:val="0"/>
                <w:szCs w:val="21"/>
                <w:highlight w:val="none"/>
                <w:shd w:val="clear" w:color="auto" w:fill="FFFFFF"/>
              </w:rPr>
              <w:br w:type="textWrapping"/>
            </w:r>
            <w:r>
              <w:rPr>
                <w:rFonts w:hint="eastAsia" w:cs="Arial" w:eastAsiaTheme="minorHAnsi"/>
                <w:kern w:val="0"/>
                <w:szCs w:val="21"/>
                <w:highlight w:val="none"/>
                <w:shd w:val="clear" w:color="auto" w:fill="FFFFFF"/>
              </w:rPr>
              <w:t>5.支持作品网络云点评。</w:t>
            </w:r>
            <w:r>
              <w:rPr>
                <w:rFonts w:hint="eastAsia" w:cs="Arial" w:eastAsiaTheme="minorHAnsi"/>
                <w:kern w:val="0"/>
                <w:szCs w:val="21"/>
                <w:highlight w:val="none"/>
                <w:shd w:val="clear" w:color="auto" w:fill="FFFFFF"/>
              </w:rPr>
              <w:br w:type="textWrapping"/>
            </w:r>
            <w:r>
              <w:rPr>
                <w:rFonts w:hint="eastAsia" w:cs="Arial" w:eastAsiaTheme="minorHAnsi"/>
                <w:kern w:val="0"/>
                <w:szCs w:val="21"/>
                <w:highlight w:val="none"/>
                <w:shd w:val="clear" w:color="auto" w:fill="FFFFFF"/>
              </w:rPr>
              <w:t>6.支持本地存储、修改上传作品内容。</w:t>
            </w:r>
          </w:p>
        </w:tc>
        <w:tc>
          <w:tcPr>
            <w:tcW w:w="690" w:type="dxa"/>
            <w:tcBorders>
              <w:top w:val="single" w:color="000000" w:sz="4" w:space="0"/>
              <w:left w:val="single" w:color="000000" w:sz="4" w:space="0"/>
              <w:bottom w:val="single" w:color="000000" w:sz="4" w:space="0"/>
              <w:right w:val="single" w:color="000000" w:sz="4" w:space="0"/>
            </w:tcBorders>
            <w:vAlign w:val="center"/>
          </w:tcPr>
          <w:p>
            <w:pPr>
              <w:spacing w:line="300" w:lineRule="exact"/>
              <w:rPr>
                <w:rFonts w:ascii="宋体" w:hAnsi="宋体" w:cs="宋体"/>
                <w:b/>
                <w:bCs/>
                <w:color w:val="000000"/>
                <w:kern w:val="0"/>
                <w:sz w:val="24"/>
                <w:highlight w:val="none"/>
                <w:lang w:bidi="ar"/>
              </w:rPr>
            </w:pPr>
            <w:r>
              <w:rPr>
                <w:rFonts w:hint="eastAsia" w:eastAsiaTheme="minorHAnsi"/>
                <w:color w:val="000000"/>
                <w:szCs w:val="21"/>
                <w:highlight w:val="none"/>
              </w:rPr>
              <w:t>套</w:t>
            </w:r>
          </w:p>
        </w:tc>
        <w:tc>
          <w:tcPr>
            <w:tcW w:w="585" w:type="dxa"/>
            <w:tcBorders>
              <w:top w:val="single" w:color="000000" w:sz="4" w:space="0"/>
              <w:left w:val="single" w:color="000000" w:sz="4" w:space="0"/>
              <w:bottom w:val="single" w:color="000000" w:sz="4" w:space="0"/>
              <w:right w:val="single" w:color="000000" w:sz="4" w:space="0"/>
            </w:tcBorders>
            <w:vAlign w:val="center"/>
          </w:tcPr>
          <w:p>
            <w:pPr>
              <w:spacing w:line="300" w:lineRule="exact"/>
              <w:rPr>
                <w:rFonts w:ascii="宋体" w:hAnsi="宋体" w:cs="宋体"/>
                <w:b/>
                <w:bCs/>
                <w:color w:val="000000"/>
                <w:kern w:val="0"/>
                <w:sz w:val="24"/>
                <w:highlight w:val="none"/>
                <w:lang w:bidi="ar"/>
              </w:rPr>
            </w:pPr>
            <w:r>
              <w:rPr>
                <w:rFonts w:hint="eastAsia" w:eastAsiaTheme="minorHAnsi"/>
                <w:color w:val="000000"/>
                <w:szCs w:val="21"/>
                <w:highlight w:val="none"/>
              </w:rPr>
              <w:t>1</w:t>
            </w:r>
          </w:p>
        </w:tc>
      </w:tr>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themeColor="text1"/>
                <w:kern w:val="0"/>
                <w:sz w:val="24"/>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9</w:t>
            </w:r>
          </w:p>
        </w:tc>
        <w:tc>
          <w:tcPr>
            <w:tcW w:w="1155"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宋体" w:hAnsi="宋体" w:cs="宋体"/>
                <w:b/>
                <w:bCs/>
                <w:color w:val="000000" w:themeColor="text1"/>
                <w:kern w:val="0"/>
                <w:sz w:val="24"/>
                <w:lang w:bidi="ar"/>
                <w14:textFill>
                  <w14:solidFill>
                    <w14:schemeClr w14:val="tx1"/>
                  </w14:solidFill>
                </w14:textFill>
              </w:rPr>
            </w:pPr>
            <w:r>
              <w:rPr>
                <w:rFonts w:hint="eastAsia" w:eastAsiaTheme="minorHAnsi"/>
                <w:color w:val="000000"/>
                <w:szCs w:val="21"/>
              </w:rPr>
              <w:t>辅助授课系统</w:t>
            </w:r>
          </w:p>
        </w:tc>
        <w:tc>
          <w:tcPr>
            <w:tcW w:w="1395"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宋体" w:hAnsi="宋体" w:cs="宋体"/>
                <w:b/>
                <w:bCs/>
                <w:color w:val="000000" w:themeColor="text1"/>
                <w:kern w:val="0"/>
                <w:sz w:val="24"/>
                <w:lang w:bidi="ar"/>
                <w14:textFill>
                  <w14:solidFill>
                    <w14:schemeClr w14:val="tx1"/>
                  </w14:solidFill>
                </w14:textFill>
              </w:rPr>
            </w:pPr>
            <w:r>
              <w:rPr>
                <w:rFonts w:hint="eastAsia" w:ascii="宋体" w:hAnsi="宋体" w:cs="宋体"/>
                <w:szCs w:val="21"/>
              </w:rPr>
              <w:t>翰和、卓冠、广视通及其他同档次品牌</w:t>
            </w:r>
          </w:p>
        </w:tc>
        <w:tc>
          <w:tcPr>
            <w:tcW w:w="10365" w:type="dxa"/>
            <w:tcBorders>
              <w:top w:val="single" w:color="000000" w:sz="4" w:space="0"/>
              <w:left w:val="single" w:color="000000" w:sz="4" w:space="0"/>
              <w:bottom w:val="single" w:color="000000" w:sz="4" w:space="0"/>
              <w:right w:val="single" w:color="000000" w:sz="4" w:space="0"/>
            </w:tcBorders>
            <w:vAlign w:val="center"/>
          </w:tcPr>
          <w:p>
            <w:pPr>
              <w:spacing w:line="300" w:lineRule="exact"/>
              <w:rPr>
                <w:rFonts w:cs="Arial" w:eastAsiaTheme="minorHAnsi"/>
                <w:bCs/>
                <w:color w:val="333333"/>
                <w:szCs w:val="21"/>
                <w:shd w:val="clear" w:color="auto" w:fill="FFFFFF"/>
              </w:rPr>
            </w:pPr>
            <w:r>
              <w:rPr>
                <w:rFonts w:hint="eastAsia" w:cs="Arial" w:eastAsiaTheme="minorHAnsi"/>
                <w:kern w:val="0"/>
                <w:szCs w:val="21"/>
                <w:shd w:val="clear" w:color="auto" w:fill="FFFFFF"/>
              </w:rPr>
              <w:t>★</w:t>
            </w:r>
            <w:r>
              <w:rPr>
                <w:rFonts w:hint="eastAsia" w:cs="Arial" w:eastAsiaTheme="minorHAnsi"/>
                <w:bCs/>
                <w:color w:val="333333"/>
                <w:szCs w:val="21"/>
                <w:shd w:val="clear" w:color="auto" w:fill="FFFFFF"/>
              </w:rPr>
              <w:t>1.支持与教学软件显示在同一个页面。</w:t>
            </w:r>
          </w:p>
          <w:p>
            <w:pPr>
              <w:spacing w:line="300" w:lineRule="exact"/>
              <w:rPr>
                <w:rFonts w:cs="Arial" w:eastAsiaTheme="minorHAnsi"/>
                <w:bCs/>
                <w:color w:val="333333"/>
                <w:szCs w:val="21"/>
                <w:shd w:val="clear" w:color="auto" w:fill="FFFFFF"/>
              </w:rPr>
            </w:pPr>
            <w:r>
              <w:rPr>
                <w:rFonts w:hint="eastAsia" w:cs="Arial" w:eastAsiaTheme="minorHAnsi"/>
                <w:kern w:val="0"/>
                <w:szCs w:val="21"/>
                <w:shd w:val="clear" w:color="auto" w:fill="FFFFFF"/>
              </w:rPr>
              <w:t>★</w:t>
            </w:r>
            <w:r>
              <w:rPr>
                <w:rFonts w:hint="eastAsia" w:cs="Arial" w:eastAsiaTheme="minorHAnsi"/>
                <w:bCs/>
                <w:color w:val="333333"/>
                <w:szCs w:val="21"/>
                <w:shd w:val="clear" w:color="auto" w:fill="FFFFFF"/>
              </w:rPr>
              <w:t>2.无需账号密码，登陆教学软件时同时登陆本系统。</w:t>
            </w:r>
          </w:p>
          <w:p>
            <w:pPr>
              <w:spacing w:line="300" w:lineRule="exact"/>
              <w:rPr>
                <w:rFonts w:cs="Arial" w:eastAsiaTheme="minorHAnsi"/>
                <w:kern w:val="0"/>
                <w:szCs w:val="21"/>
                <w:shd w:val="clear" w:color="auto" w:fill="FFFFFF"/>
              </w:rPr>
            </w:pPr>
            <w:r>
              <w:rPr>
                <w:rFonts w:hint="eastAsia" w:cs="Arial" w:eastAsiaTheme="minorHAnsi"/>
                <w:b/>
                <w:color w:val="333333"/>
                <w:szCs w:val="21"/>
                <w:shd w:val="clear" w:color="auto" w:fill="FFFFFF"/>
              </w:rPr>
              <w:t>拓碑游戏</w:t>
            </w:r>
          </w:p>
          <w:p>
            <w:pPr>
              <w:spacing w:line="300" w:lineRule="exact"/>
              <w:rPr>
                <w:rFonts w:cs="Arial" w:eastAsiaTheme="minorHAnsi"/>
                <w:kern w:val="0"/>
                <w:szCs w:val="21"/>
                <w:shd w:val="clear" w:color="auto" w:fill="FFFFFF"/>
              </w:rPr>
            </w:pPr>
            <w:r>
              <w:rPr>
                <w:rFonts w:hint="eastAsia" w:cs="Arial" w:eastAsiaTheme="minorHAnsi"/>
                <w:kern w:val="0"/>
                <w:szCs w:val="21"/>
                <w:shd w:val="clear" w:color="auto" w:fill="FFFFFF"/>
              </w:rPr>
              <w:t>1.历代名家书法名作图片资料不少于2000幅。</w:t>
            </w:r>
            <w:r>
              <w:rPr>
                <w:rFonts w:hint="eastAsia" w:cs="Arial" w:eastAsiaTheme="minorHAnsi"/>
                <w:kern w:val="0"/>
                <w:szCs w:val="21"/>
                <w:shd w:val="clear" w:color="auto" w:fill="FFFFFF"/>
              </w:rPr>
              <w:br w:type="textWrapping"/>
            </w:r>
            <w:r>
              <w:rPr>
                <w:rFonts w:hint="eastAsia" w:cs="Arial" w:eastAsiaTheme="minorHAnsi"/>
                <w:kern w:val="0"/>
                <w:szCs w:val="21"/>
                <w:shd w:val="clear" w:color="auto" w:fill="FFFFFF"/>
              </w:rPr>
              <w:t>2.支持学生以探索的方式学习历代书法知识。</w:t>
            </w:r>
            <w:r>
              <w:rPr>
                <w:rFonts w:hint="eastAsia" w:cs="Arial" w:eastAsiaTheme="minorHAnsi"/>
                <w:kern w:val="0"/>
                <w:szCs w:val="21"/>
                <w:shd w:val="clear" w:color="auto" w:fill="FFFFFF"/>
              </w:rPr>
              <w:br w:type="textWrapping"/>
            </w:r>
            <w:r>
              <w:rPr>
                <w:rFonts w:hint="eastAsia" w:cs="Arial" w:eastAsiaTheme="minorHAnsi"/>
                <w:kern w:val="0"/>
                <w:szCs w:val="21"/>
                <w:shd w:val="clear" w:color="auto" w:fill="FFFFFF"/>
              </w:rPr>
              <w:t>3.支持探索历代名家书法作品译文、出处。</w:t>
            </w:r>
            <w:r>
              <w:rPr>
                <w:rFonts w:hint="eastAsia" w:cs="Arial" w:eastAsiaTheme="minorHAnsi"/>
                <w:kern w:val="0"/>
                <w:szCs w:val="21"/>
                <w:shd w:val="clear" w:color="auto" w:fill="FFFFFF"/>
              </w:rPr>
              <w:br w:type="textWrapping"/>
            </w:r>
            <w:r>
              <w:rPr>
                <w:rFonts w:hint="eastAsia" w:cs="Arial" w:eastAsiaTheme="minorHAnsi"/>
                <w:kern w:val="0"/>
                <w:szCs w:val="21"/>
                <w:shd w:val="clear" w:color="auto" w:fill="FFFFFF"/>
              </w:rPr>
              <w:t>★4.支持探索历代名家书法作品创作背景。</w:t>
            </w:r>
            <w:r>
              <w:rPr>
                <w:rFonts w:hint="eastAsia" w:cs="Arial" w:eastAsiaTheme="minorHAnsi"/>
                <w:kern w:val="0"/>
                <w:szCs w:val="21"/>
                <w:shd w:val="clear" w:color="auto" w:fill="FFFFFF"/>
              </w:rPr>
              <w:br w:type="textWrapping"/>
            </w:r>
            <w:r>
              <w:rPr>
                <w:rFonts w:hint="eastAsia" w:cs="Arial" w:eastAsiaTheme="minorHAnsi"/>
                <w:kern w:val="0"/>
                <w:szCs w:val="21"/>
                <w:shd w:val="clear" w:color="auto" w:fill="FFFFFF"/>
              </w:rPr>
              <w:t>★5.支持拓碑图片资料转换成课件进行临摹学习。</w:t>
            </w:r>
            <w:r>
              <w:rPr>
                <w:rFonts w:hint="eastAsia" w:cs="Arial" w:eastAsiaTheme="minorHAnsi"/>
                <w:kern w:val="0"/>
                <w:szCs w:val="21"/>
                <w:shd w:val="clear" w:color="auto" w:fill="FFFFFF"/>
              </w:rPr>
              <w:br w:type="textWrapping"/>
            </w:r>
            <w:r>
              <w:rPr>
                <w:rFonts w:hint="eastAsia" w:cs="Arial" w:eastAsiaTheme="minorHAnsi"/>
                <w:kern w:val="0"/>
                <w:szCs w:val="21"/>
                <w:shd w:val="clear" w:color="auto" w:fill="FFFFFF"/>
              </w:rPr>
              <w:t>6.支持拓碑图片资料章法探源练习。</w:t>
            </w:r>
            <w:r>
              <w:rPr>
                <w:rFonts w:hint="eastAsia" w:cs="Arial" w:eastAsiaTheme="minorHAnsi"/>
                <w:kern w:val="0"/>
                <w:szCs w:val="21"/>
                <w:shd w:val="clear" w:color="auto" w:fill="FFFFFF"/>
              </w:rPr>
              <w:br w:type="textWrapping"/>
            </w:r>
            <w:r>
              <w:rPr>
                <w:rFonts w:hint="eastAsia" w:cs="Arial" w:eastAsiaTheme="minorHAnsi"/>
                <w:kern w:val="0"/>
                <w:szCs w:val="21"/>
                <w:shd w:val="clear" w:color="auto" w:fill="FFFFFF"/>
              </w:rPr>
              <w:t>7.支持历代名家书法名作在线更新。</w:t>
            </w:r>
          </w:p>
          <w:p>
            <w:pPr>
              <w:spacing w:line="300" w:lineRule="exact"/>
              <w:rPr>
                <w:rFonts w:cs="Arial" w:eastAsiaTheme="minorHAnsi"/>
                <w:kern w:val="0"/>
                <w:szCs w:val="21"/>
                <w:shd w:val="clear" w:color="auto" w:fill="FFFFFF"/>
              </w:rPr>
            </w:pPr>
            <w:r>
              <w:rPr>
                <w:rFonts w:hint="eastAsia" w:cs="Arial" w:eastAsiaTheme="minorHAnsi"/>
                <w:b/>
                <w:color w:val="333333"/>
                <w:szCs w:val="21"/>
                <w:shd w:val="clear" w:color="auto" w:fill="FFFFFF"/>
              </w:rPr>
              <w:t>拼字游戏</w:t>
            </w:r>
          </w:p>
          <w:p>
            <w:pPr>
              <w:spacing w:line="300" w:lineRule="exact"/>
              <w:rPr>
                <w:rFonts w:cs="Arial" w:eastAsiaTheme="minorHAnsi"/>
                <w:kern w:val="0"/>
                <w:szCs w:val="21"/>
                <w:shd w:val="clear" w:color="auto" w:fill="FFFFFF"/>
              </w:rPr>
            </w:pPr>
            <w:r>
              <w:rPr>
                <w:rFonts w:hint="eastAsia" w:cs="Arial" w:eastAsiaTheme="minorHAnsi"/>
                <w:kern w:val="0"/>
                <w:szCs w:val="21"/>
                <w:shd w:val="clear" w:color="auto" w:fill="FFFFFF"/>
              </w:rPr>
              <w:t>1.教育部《中、小学书法教育指导纲要》中推荐的欧、颜、柳、赵、褚楷书碑帖资料不少于10000幅。</w:t>
            </w:r>
          </w:p>
          <w:p>
            <w:pPr>
              <w:spacing w:line="300" w:lineRule="exact"/>
              <w:rPr>
                <w:rFonts w:cs="Arial" w:eastAsiaTheme="minorHAnsi"/>
                <w:kern w:val="0"/>
                <w:szCs w:val="21"/>
                <w:shd w:val="clear" w:color="auto" w:fill="FFFFFF"/>
              </w:rPr>
            </w:pPr>
            <w:r>
              <w:rPr>
                <w:rFonts w:hint="eastAsia" w:cs="Arial" w:eastAsiaTheme="minorHAnsi"/>
                <w:kern w:val="0"/>
                <w:szCs w:val="21"/>
                <w:shd w:val="clear" w:color="auto" w:fill="FFFFFF"/>
              </w:rPr>
              <w:t>2.支持拼字作品与原图一键对比、打分。</w:t>
            </w:r>
          </w:p>
          <w:p>
            <w:pPr>
              <w:spacing w:line="300" w:lineRule="exact"/>
              <w:rPr>
                <w:rFonts w:cs="Arial" w:eastAsiaTheme="minorHAnsi"/>
                <w:kern w:val="0"/>
                <w:szCs w:val="21"/>
                <w:shd w:val="clear" w:color="auto" w:fill="FFFFFF"/>
              </w:rPr>
            </w:pPr>
            <w:r>
              <w:rPr>
                <w:rFonts w:hint="eastAsia" w:cs="Arial" w:eastAsiaTheme="minorHAnsi"/>
                <w:kern w:val="0"/>
                <w:szCs w:val="21"/>
                <w:shd w:val="clear" w:color="auto" w:fill="FFFFFF"/>
              </w:rPr>
              <w:t>3.支持拼字作品本地存储。</w:t>
            </w:r>
          </w:p>
          <w:p>
            <w:pPr>
              <w:spacing w:line="300" w:lineRule="exact"/>
              <w:rPr>
                <w:rFonts w:cs="Arial" w:eastAsiaTheme="minorHAnsi"/>
                <w:kern w:val="0"/>
                <w:szCs w:val="21"/>
                <w:shd w:val="clear" w:color="auto" w:fill="FFFFFF"/>
              </w:rPr>
            </w:pPr>
            <w:r>
              <w:rPr>
                <w:rFonts w:hint="eastAsia" w:cs="Arial" w:eastAsiaTheme="minorHAnsi"/>
                <w:kern w:val="0"/>
                <w:szCs w:val="21"/>
                <w:shd w:val="clear" w:color="auto" w:fill="FFFFFF"/>
              </w:rPr>
              <w:t>4.支持学生对范字结构结体练习。</w:t>
            </w:r>
          </w:p>
          <w:p>
            <w:pPr>
              <w:spacing w:line="300" w:lineRule="exact"/>
              <w:rPr>
                <w:rFonts w:cs="Arial" w:eastAsiaTheme="minorHAnsi"/>
                <w:kern w:val="0"/>
                <w:szCs w:val="21"/>
                <w:shd w:val="clear" w:color="auto" w:fill="FFFFFF"/>
              </w:rPr>
            </w:pPr>
            <w:r>
              <w:rPr>
                <w:rFonts w:hint="eastAsia" w:cs="Arial" w:eastAsiaTheme="minorHAnsi"/>
                <w:kern w:val="0"/>
                <w:szCs w:val="21"/>
                <w:shd w:val="clear" w:color="auto" w:fill="FFFFFF"/>
              </w:rPr>
              <w:t>5.支持拼字背景进行米字格、九宫格任意切换。</w:t>
            </w:r>
          </w:p>
          <w:p>
            <w:pPr>
              <w:spacing w:line="300" w:lineRule="exact"/>
              <w:rPr>
                <w:rFonts w:cs="Arial" w:eastAsiaTheme="minorHAnsi"/>
                <w:kern w:val="0"/>
                <w:szCs w:val="21"/>
                <w:shd w:val="clear" w:color="auto" w:fill="FFFFFF"/>
              </w:rPr>
            </w:pPr>
            <w:r>
              <w:rPr>
                <w:rFonts w:hint="eastAsia" w:cs="Arial" w:eastAsiaTheme="minorHAnsi"/>
                <w:kern w:val="0"/>
                <w:szCs w:val="21"/>
                <w:shd w:val="clear" w:color="auto" w:fill="FFFFFF"/>
              </w:rPr>
              <w:t>6.支持在线跟新。</w:t>
            </w:r>
          </w:p>
          <w:p>
            <w:pPr>
              <w:spacing w:line="300" w:lineRule="exact"/>
              <w:rPr>
                <w:rFonts w:cs="Arial" w:eastAsiaTheme="minorHAnsi"/>
                <w:kern w:val="0"/>
                <w:szCs w:val="21"/>
                <w:shd w:val="clear" w:color="auto" w:fill="FFFFFF"/>
              </w:rPr>
            </w:pPr>
            <w:r>
              <w:rPr>
                <w:rFonts w:hint="eastAsia" w:cs="Arial" w:eastAsiaTheme="minorHAnsi"/>
                <w:b/>
                <w:color w:val="333333"/>
                <w:szCs w:val="21"/>
                <w:shd w:val="clear" w:color="auto" w:fill="FFFFFF"/>
              </w:rPr>
              <w:t>答题闯关</w:t>
            </w:r>
          </w:p>
          <w:p>
            <w:pPr>
              <w:spacing w:line="300" w:lineRule="exact"/>
              <w:rPr>
                <w:rFonts w:cs="Arial" w:eastAsiaTheme="minorHAnsi"/>
                <w:kern w:val="0"/>
                <w:szCs w:val="21"/>
                <w:shd w:val="clear" w:color="auto" w:fill="FFFFFF"/>
              </w:rPr>
            </w:pPr>
            <w:r>
              <w:rPr>
                <w:rFonts w:hint="eastAsia" w:cs="Arial" w:eastAsiaTheme="minorHAnsi"/>
                <w:kern w:val="0"/>
                <w:szCs w:val="21"/>
                <w:shd w:val="clear" w:color="auto" w:fill="FFFFFF"/>
              </w:rPr>
              <w:t>1.闯关素材题库不少于1000题。</w:t>
            </w:r>
            <w:r>
              <w:rPr>
                <w:rFonts w:hint="eastAsia" w:cs="Arial" w:eastAsiaTheme="minorHAnsi"/>
                <w:kern w:val="0"/>
                <w:szCs w:val="21"/>
                <w:shd w:val="clear" w:color="auto" w:fill="FFFFFF"/>
              </w:rPr>
              <w:br w:type="textWrapping"/>
            </w:r>
            <w:r>
              <w:rPr>
                <w:rFonts w:hint="eastAsia" w:cs="Arial" w:eastAsiaTheme="minorHAnsi"/>
                <w:kern w:val="0"/>
                <w:szCs w:val="21"/>
                <w:shd w:val="clear" w:color="auto" w:fill="FFFFFF"/>
              </w:rPr>
              <w:t>★2.书法知识闯关题库等级分热身初级、热身中级、专业初级、专业中级、专业高级。</w:t>
            </w:r>
            <w:r>
              <w:rPr>
                <w:rFonts w:hint="eastAsia" w:cs="Arial" w:eastAsiaTheme="minorHAnsi"/>
                <w:kern w:val="0"/>
                <w:szCs w:val="21"/>
                <w:shd w:val="clear" w:color="auto" w:fill="FFFFFF"/>
              </w:rPr>
              <w:br w:type="textWrapping"/>
            </w:r>
            <w:r>
              <w:rPr>
                <w:rFonts w:hint="eastAsia" w:cs="Arial" w:eastAsiaTheme="minorHAnsi"/>
                <w:kern w:val="0"/>
                <w:szCs w:val="21"/>
                <w:shd w:val="clear" w:color="auto" w:fill="FFFFFF"/>
              </w:rPr>
              <w:t>3.书法知识闯关题库等级根据教育部《中、小学书法教育指导纲要》精神审核通过的11套书法教材内容分三年级上、三年级下、四年级上、四年级下、五年级上、五年级下、六年级上、六年级下。</w:t>
            </w:r>
            <w:r>
              <w:rPr>
                <w:rFonts w:hint="eastAsia" w:cs="Arial" w:eastAsiaTheme="minorHAnsi"/>
                <w:kern w:val="0"/>
                <w:szCs w:val="21"/>
                <w:shd w:val="clear" w:color="auto" w:fill="FFFFFF"/>
              </w:rPr>
              <w:br w:type="textWrapping"/>
            </w:r>
            <w:r>
              <w:rPr>
                <w:rFonts w:hint="eastAsia" w:cs="Arial" w:eastAsiaTheme="minorHAnsi"/>
                <w:kern w:val="0"/>
                <w:szCs w:val="21"/>
                <w:shd w:val="clear" w:color="auto" w:fill="FFFFFF"/>
              </w:rPr>
              <w:t>★4.每级闯关题目不低于10题，闯关后可显示本次闯关详情。</w:t>
            </w:r>
            <w:r>
              <w:rPr>
                <w:rFonts w:hint="eastAsia" w:cs="Arial" w:eastAsiaTheme="minorHAnsi"/>
                <w:kern w:val="0"/>
                <w:szCs w:val="21"/>
                <w:shd w:val="clear" w:color="auto" w:fill="FFFFFF"/>
              </w:rPr>
              <w:br w:type="textWrapping"/>
            </w:r>
            <w:r>
              <w:rPr>
                <w:rFonts w:hint="eastAsia" w:cs="Arial" w:eastAsiaTheme="minorHAnsi"/>
                <w:kern w:val="0"/>
                <w:szCs w:val="21"/>
                <w:shd w:val="clear" w:color="auto" w:fill="FFFFFF"/>
              </w:rPr>
              <w:t>5.支持闯关素材题库在线更新。</w:t>
            </w:r>
          </w:p>
          <w:p>
            <w:pPr>
              <w:spacing w:line="300" w:lineRule="exact"/>
              <w:rPr>
                <w:rFonts w:cs="Arial" w:eastAsiaTheme="minorHAnsi"/>
                <w:kern w:val="0"/>
                <w:szCs w:val="21"/>
                <w:shd w:val="clear" w:color="auto" w:fill="FFFFFF"/>
              </w:rPr>
            </w:pPr>
            <w:r>
              <w:rPr>
                <w:rFonts w:hint="eastAsia" w:cs="Arial" w:eastAsiaTheme="minorHAnsi"/>
                <w:b/>
                <w:color w:val="333333"/>
                <w:szCs w:val="21"/>
                <w:shd w:val="clear" w:color="auto" w:fill="FFFFFF"/>
              </w:rPr>
              <w:t>竞赛抢答</w:t>
            </w:r>
          </w:p>
          <w:p>
            <w:pPr>
              <w:spacing w:line="300" w:lineRule="exact"/>
              <w:rPr>
                <w:rFonts w:cs="Arial" w:eastAsiaTheme="minorHAnsi"/>
                <w:kern w:val="0"/>
                <w:szCs w:val="21"/>
                <w:shd w:val="clear" w:color="auto" w:fill="FFFFFF"/>
              </w:rPr>
            </w:pPr>
            <w:r>
              <w:rPr>
                <w:rFonts w:hint="eastAsia" w:cs="Arial" w:eastAsiaTheme="minorHAnsi"/>
                <w:kern w:val="0"/>
                <w:szCs w:val="21"/>
                <w:shd w:val="clear" w:color="auto" w:fill="FFFFFF"/>
              </w:rPr>
              <w:t>1.支持闯关答题系统的所有内容。</w:t>
            </w:r>
            <w:r>
              <w:rPr>
                <w:rFonts w:hint="eastAsia" w:cs="Arial" w:eastAsiaTheme="minorHAnsi"/>
                <w:kern w:val="0"/>
                <w:szCs w:val="21"/>
                <w:shd w:val="clear" w:color="auto" w:fill="FFFFFF"/>
              </w:rPr>
              <w:br w:type="textWrapping"/>
            </w:r>
            <w:r>
              <w:rPr>
                <w:rFonts w:hint="eastAsia" w:cs="Arial" w:eastAsiaTheme="minorHAnsi"/>
                <w:kern w:val="0"/>
                <w:szCs w:val="21"/>
                <w:shd w:val="clear" w:color="auto" w:fill="FFFFFF"/>
              </w:rPr>
              <w:t>2.师生互动抢答闯关，支持教师端显示抢答人数并查看答对和答错人数。</w:t>
            </w:r>
          </w:p>
          <w:p>
            <w:pPr>
              <w:spacing w:line="300" w:lineRule="exact"/>
              <w:rPr>
                <w:rFonts w:cs="Arial" w:eastAsiaTheme="minorHAnsi"/>
                <w:kern w:val="0"/>
                <w:szCs w:val="21"/>
                <w:shd w:val="clear" w:color="auto" w:fill="FFFFFF"/>
              </w:rPr>
            </w:pPr>
            <w:r>
              <w:rPr>
                <w:rFonts w:hint="eastAsia" w:cs="Arial" w:eastAsiaTheme="minorHAnsi"/>
                <w:kern w:val="0"/>
                <w:szCs w:val="21"/>
                <w:shd w:val="clear" w:color="auto" w:fill="FFFFFF"/>
              </w:rPr>
              <w:t>3.答题界面显示参与此次互动答题的座位编号及答题时间。</w:t>
            </w:r>
          </w:p>
          <w:p>
            <w:pPr>
              <w:spacing w:line="300" w:lineRule="exact"/>
              <w:rPr>
                <w:rFonts w:cs="Arial" w:eastAsiaTheme="minorHAnsi"/>
                <w:kern w:val="0"/>
                <w:szCs w:val="21"/>
                <w:shd w:val="clear" w:color="auto" w:fill="FFFFFF"/>
              </w:rPr>
            </w:pPr>
            <w:r>
              <w:rPr>
                <w:rFonts w:hint="eastAsia" w:cs="Arial" w:eastAsiaTheme="minorHAnsi"/>
                <w:kern w:val="0"/>
                <w:szCs w:val="21"/>
                <w:shd w:val="clear" w:color="auto" w:fill="FFFFFF"/>
              </w:rPr>
              <w:t>4.支持抢答结束时，所有的抢答结果同步发送到学生一体机上。</w:t>
            </w:r>
          </w:p>
          <w:p>
            <w:pPr>
              <w:spacing w:line="300" w:lineRule="exact"/>
              <w:rPr>
                <w:rFonts w:cs="Arial" w:eastAsiaTheme="minorHAnsi"/>
                <w:kern w:val="0"/>
                <w:szCs w:val="21"/>
                <w:shd w:val="clear" w:color="auto" w:fill="FFFFFF"/>
              </w:rPr>
            </w:pPr>
            <w:r>
              <w:rPr>
                <w:rFonts w:hint="eastAsia" w:cs="Arial" w:eastAsiaTheme="minorHAnsi"/>
                <w:b/>
                <w:color w:val="333333"/>
                <w:szCs w:val="21"/>
                <w:shd w:val="clear" w:color="auto" w:fill="FFFFFF"/>
              </w:rPr>
              <w:t>书家造字</w:t>
            </w:r>
          </w:p>
          <w:p>
            <w:pPr>
              <w:spacing w:line="300" w:lineRule="exact"/>
              <w:rPr>
                <w:rFonts w:cs="Arial" w:eastAsiaTheme="minorHAnsi"/>
                <w:kern w:val="0"/>
                <w:szCs w:val="21"/>
                <w:shd w:val="clear" w:color="auto" w:fill="FFFFFF"/>
              </w:rPr>
            </w:pPr>
            <w:r>
              <w:rPr>
                <w:rFonts w:hint="eastAsia" w:cs="Arial" w:eastAsiaTheme="minorHAnsi"/>
                <w:kern w:val="0"/>
                <w:szCs w:val="21"/>
                <w:shd w:val="clear" w:color="auto" w:fill="FFFFFF"/>
              </w:rPr>
              <w:t>1.教育部《中、小学书法教育指导纲要》中推荐的欧、颜、柳、赵、褚楷书碑帖资料不少于5000幅。</w:t>
            </w:r>
          </w:p>
          <w:p>
            <w:pPr>
              <w:spacing w:line="300" w:lineRule="exact"/>
              <w:rPr>
                <w:rFonts w:cs="Arial" w:eastAsiaTheme="minorHAnsi"/>
                <w:kern w:val="0"/>
                <w:szCs w:val="21"/>
                <w:shd w:val="clear" w:color="auto" w:fill="FFFFFF"/>
              </w:rPr>
            </w:pPr>
            <w:r>
              <w:rPr>
                <w:rFonts w:hint="eastAsia" w:cs="Arial" w:eastAsiaTheme="minorHAnsi"/>
                <w:kern w:val="0"/>
                <w:szCs w:val="21"/>
                <w:shd w:val="clear" w:color="auto" w:fill="FFFFFF"/>
              </w:rPr>
              <w:t>2.造字字根资料图片不少于10000个。</w:t>
            </w:r>
          </w:p>
          <w:p>
            <w:pPr>
              <w:spacing w:line="300" w:lineRule="exact"/>
              <w:rPr>
                <w:rFonts w:cs="Arial" w:eastAsiaTheme="minorHAnsi"/>
                <w:kern w:val="0"/>
                <w:szCs w:val="21"/>
                <w:shd w:val="clear" w:color="auto" w:fill="FFFFFF"/>
              </w:rPr>
            </w:pPr>
            <w:r>
              <w:rPr>
                <w:rFonts w:hint="eastAsia" w:cs="Arial" w:eastAsiaTheme="minorHAnsi"/>
                <w:kern w:val="0"/>
                <w:szCs w:val="21"/>
                <w:shd w:val="clear" w:color="auto" w:fill="FFFFFF"/>
              </w:rPr>
              <w:t>★3.支持教师根据实际教学需求自主创作临摹用字帖。</w:t>
            </w:r>
          </w:p>
          <w:p>
            <w:pPr>
              <w:spacing w:line="300" w:lineRule="exact"/>
              <w:rPr>
                <w:rFonts w:cs="Arial" w:eastAsiaTheme="minorHAnsi"/>
                <w:kern w:val="0"/>
                <w:szCs w:val="21"/>
                <w:shd w:val="clear" w:color="auto" w:fill="FFFFFF"/>
              </w:rPr>
            </w:pPr>
            <w:r>
              <w:rPr>
                <w:rFonts w:hint="eastAsia" w:cs="Arial" w:eastAsiaTheme="minorHAnsi"/>
                <w:kern w:val="0"/>
                <w:szCs w:val="21"/>
                <w:shd w:val="clear" w:color="auto" w:fill="FFFFFF"/>
              </w:rPr>
              <w:t>4.支持关键字查询。</w:t>
            </w:r>
          </w:p>
          <w:p>
            <w:pPr>
              <w:spacing w:line="300" w:lineRule="exact"/>
              <w:rPr>
                <w:rFonts w:cs="Arial" w:eastAsiaTheme="minorHAnsi"/>
                <w:kern w:val="0"/>
                <w:szCs w:val="21"/>
                <w:shd w:val="clear" w:color="auto" w:fill="FFFFFF"/>
              </w:rPr>
            </w:pPr>
            <w:r>
              <w:rPr>
                <w:rFonts w:hint="eastAsia" w:cs="Arial" w:eastAsiaTheme="minorHAnsi"/>
                <w:kern w:val="0"/>
                <w:szCs w:val="21"/>
                <w:shd w:val="clear" w:color="auto" w:fill="FFFFFF"/>
              </w:rPr>
              <w:t>5.支持一键添加碑帖中同一字根所有图片。</w:t>
            </w:r>
          </w:p>
          <w:p>
            <w:pPr>
              <w:spacing w:line="300" w:lineRule="exact"/>
              <w:rPr>
                <w:rFonts w:cs="Arial" w:eastAsiaTheme="minorHAnsi"/>
                <w:kern w:val="0"/>
                <w:szCs w:val="21"/>
                <w:shd w:val="clear" w:color="auto" w:fill="FFFFFF"/>
              </w:rPr>
            </w:pPr>
            <w:r>
              <w:rPr>
                <w:rFonts w:hint="eastAsia" w:cs="Arial" w:eastAsiaTheme="minorHAnsi"/>
                <w:kern w:val="0"/>
                <w:szCs w:val="21"/>
                <w:shd w:val="clear" w:color="auto" w:fill="FFFFFF"/>
              </w:rPr>
              <w:t>6.支持字根图片移动、伸缩、无极旋转。</w:t>
            </w:r>
          </w:p>
          <w:p>
            <w:pPr>
              <w:spacing w:line="300" w:lineRule="exact"/>
              <w:rPr>
                <w:rFonts w:cs="Arial" w:eastAsiaTheme="minorHAnsi"/>
                <w:kern w:val="0"/>
                <w:szCs w:val="21"/>
                <w:shd w:val="clear" w:color="auto" w:fill="FFFFFF"/>
              </w:rPr>
            </w:pPr>
            <w:r>
              <w:rPr>
                <w:rFonts w:hint="eastAsia" w:cs="Arial" w:eastAsiaTheme="minorHAnsi"/>
                <w:kern w:val="0"/>
                <w:szCs w:val="21"/>
                <w:shd w:val="clear" w:color="auto" w:fill="FFFFFF"/>
              </w:rPr>
              <w:t>7.支持作品图片本地保存、打印。</w:t>
            </w:r>
          </w:p>
          <w:p>
            <w:pPr>
              <w:spacing w:line="300" w:lineRule="exact"/>
              <w:rPr>
                <w:rFonts w:cs="Arial" w:eastAsiaTheme="minorHAnsi"/>
                <w:kern w:val="0"/>
                <w:szCs w:val="21"/>
                <w:shd w:val="clear" w:color="auto" w:fill="FFFFFF"/>
              </w:rPr>
            </w:pPr>
            <w:r>
              <w:rPr>
                <w:rFonts w:hint="eastAsia" w:cs="Arial" w:eastAsiaTheme="minorHAnsi"/>
                <w:kern w:val="0"/>
                <w:szCs w:val="21"/>
                <w:shd w:val="clear" w:color="auto" w:fill="FFFFFF"/>
              </w:rPr>
              <w:t>8.支持兼容惠普HP、爱普生Epson、联想Lenovo、兄弟Brother等打印机打印字帖。</w:t>
            </w:r>
          </w:p>
          <w:p>
            <w:pPr>
              <w:spacing w:line="300" w:lineRule="exact"/>
              <w:rPr>
                <w:rFonts w:cs="Arial" w:eastAsiaTheme="minorHAnsi"/>
                <w:b/>
                <w:color w:val="333333"/>
                <w:szCs w:val="21"/>
                <w:shd w:val="clear" w:color="auto" w:fill="FFFFFF"/>
              </w:rPr>
            </w:pPr>
            <w:r>
              <w:rPr>
                <w:rFonts w:hint="eastAsia" w:cs="Arial" w:eastAsiaTheme="minorHAnsi"/>
                <w:kern w:val="0"/>
                <w:szCs w:val="21"/>
                <w:shd w:val="clear" w:color="auto" w:fill="FFFFFF"/>
              </w:rPr>
              <w:t>9.支持保存造字图片后转到集字系统本地图片内，供集字使用。</w:t>
            </w:r>
          </w:p>
          <w:p>
            <w:pPr>
              <w:spacing w:line="300" w:lineRule="exact"/>
              <w:rPr>
                <w:rFonts w:ascii="宋体" w:hAnsi="宋体" w:cs="宋体"/>
                <w:b/>
                <w:bCs/>
                <w:color w:val="000000" w:themeColor="text1"/>
                <w:kern w:val="0"/>
                <w:sz w:val="24"/>
                <w:lang w:bidi="ar"/>
                <w14:textFill>
                  <w14:solidFill>
                    <w14:schemeClr w14:val="tx1"/>
                  </w14:solidFill>
                </w14:textFill>
              </w:rPr>
            </w:pPr>
            <w:r>
              <w:rPr>
                <w:rFonts w:hint="eastAsia" w:cs="Arial" w:eastAsiaTheme="minorHAnsi"/>
                <w:bCs/>
                <w:color w:val="333333"/>
                <w:szCs w:val="21"/>
                <w:shd w:val="clear" w:color="auto" w:fill="FFFFFF"/>
              </w:rPr>
              <w:t>（</w:t>
            </w:r>
            <w:r>
              <w:rPr>
                <w:rFonts w:hint="eastAsia" w:eastAsiaTheme="minorEastAsia"/>
                <w:szCs w:val="21"/>
              </w:rPr>
              <w:t>投标时</w:t>
            </w:r>
            <w:r>
              <w:rPr>
                <w:rFonts w:hint="eastAsia" w:cs="Arial" w:eastAsiaTheme="minorHAnsi"/>
                <w:bCs/>
                <w:color w:val="333333"/>
                <w:szCs w:val="21"/>
                <w:shd w:val="clear" w:color="auto" w:fill="FFFFFF"/>
              </w:rPr>
              <w:t>提供软笔书法辅助授课系统软件</w:t>
            </w:r>
            <w:r>
              <w:rPr>
                <w:rFonts w:hint="eastAsia" w:cs="Arial" w:eastAsiaTheme="minorHAnsi"/>
                <w:bCs/>
                <w:szCs w:val="21"/>
                <w:shd w:val="clear" w:color="auto" w:fill="FFFFFF"/>
              </w:rPr>
              <w:t>计算机</w:t>
            </w:r>
            <w:r>
              <w:rPr>
                <w:rFonts w:hint="eastAsia" w:eastAsiaTheme="minorHAnsi"/>
                <w:bCs/>
                <w:szCs w:val="21"/>
              </w:rPr>
              <w:t>软件著作权登记证书</w:t>
            </w:r>
            <w:r>
              <w:rPr>
                <w:rFonts w:hint="eastAsia" w:cs="Arial" w:eastAsiaTheme="minorHAnsi"/>
                <w:bCs/>
                <w:color w:val="333333"/>
                <w:szCs w:val="21"/>
                <w:shd w:val="clear" w:color="auto" w:fill="FFFFFF"/>
              </w:rPr>
              <w:t>）</w:t>
            </w:r>
          </w:p>
        </w:tc>
        <w:tc>
          <w:tcPr>
            <w:tcW w:w="690" w:type="dxa"/>
            <w:tcBorders>
              <w:top w:val="single" w:color="000000" w:sz="4" w:space="0"/>
              <w:left w:val="single" w:color="000000" w:sz="4" w:space="0"/>
              <w:bottom w:val="single" w:color="000000" w:sz="4" w:space="0"/>
              <w:right w:val="single" w:color="000000" w:sz="4" w:space="0"/>
            </w:tcBorders>
            <w:vAlign w:val="center"/>
          </w:tcPr>
          <w:p>
            <w:pPr>
              <w:spacing w:line="300" w:lineRule="exact"/>
              <w:rPr>
                <w:rFonts w:ascii="宋体" w:hAnsi="宋体" w:cs="宋体"/>
                <w:b/>
                <w:bCs/>
                <w:color w:val="000000" w:themeColor="text1"/>
                <w:kern w:val="0"/>
                <w:sz w:val="24"/>
                <w:lang w:bidi="ar"/>
                <w14:textFill>
                  <w14:solidFill>
                    <w14:schemeClr w14:val="tx1"/>
                  </w14:solidFill>
                </w14:textFill>
              </w:rPr>
            </w:pPr>
            <w:r>
              <w:rPr>
                <w:rFonts w:hint="eastAsia" w:eastAsiaTheme="minorHAnsi"/>
                <w:color w:val="000000"/>
                <w:szCs w:val="21"/>
              </w:rPr>
              <w:t>套</w:t>
            </w:r>
          </w:p>
        </w:tc>
        <w:tc>
          <w:tcPr>
            <w:tcW w:w="585" w:type="dxa"/>
            <w:tcBorders>
              <w:top w:val="single" w:color="000000" w:sz="4" w:space="0"/>
              <w:left w:val="single" w:color="000000" w:sz="4" w:space="0"/>
              <w:bottom w:val="single" w:color="000000" w:sz="4" w:space="0"/>
              <w:right w:val="single" w:color="000000" w:sz="4" w:space="0"/>
            </w:tcBorders>
            <w:vAlign w:val="center"/>
          </w:tcPr>
          <w:p>
            <w:pPr>
              <w:spacing w:line="300" w:lineRule="exact"/>
              <w:rPr>
                <w:rFonts w:ascii="宋体" w:hAnsi="宋体" w:cs="宋体"/>
                <w:b/>
                <w:bCs/>
                <w:color w:val="000000" w:themeColor="text1"/>
                <w:kern w:val="0"/>
                <w:sz w:val="24"/>
                <w:lang w:bidi="ar"/>
                <w14:textFill>
                  <w14:solidFill>
                    <w14:schemeClr w14:val="tx1"/>
                  </w14:solidFill>
                </w14:textFill>
              </w:rPr>
            </w:pPr>
            <w:r>
              <w:rPr>
                <w:rFonts w:hint="eastAsia" w:eastAsiaTheme="minorHAnsi"/>
                <w:color w:val="000000"/>
                <w:szCs w:val="21"/>
              </w:rPr>
              <w:t>1</w:t>
            </w:r>
          </w:p>
        </w:tc>
      </w:tr>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themeColor="text1"/>
                <w:kern w:val="0"/>
                <w:sz w:val="24"/>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10</w:t>
            </w:r>
          </w:p>
        </w:tc>
        <w:tc>
          <w:tcPr>
            <w:tcW w:w="1155"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宋体" w:hAnsi="宋体" w:cs="宋体"/>
                <w:b/>
                <w:bCs/>
                <w:color w:val="000000" w:themeColor="text1"/>
                <w:kern w:val="0"/>
                <w:sz w:val="24"/>
                <w:lang w:bidi="ar"/>
                <w14:textFill>
                  <w14:solidFill>
                    <w14:schemeClr w14:val="tx1"/>
                  </w14:solidFill>
                </w14:textFill>
              </w:rPr>
            </w:pPr>
            <w:r>
              <w:rPr>
                <w:rFonts w:hint="eastAsia" w:eastAsiaTheme="minorHAnsi"/>
                <w:color w:val="000000"/>
                <w:szCs w:val="21"/>
              </w:rPr>
              <w:t>多功能免洗保湿毛笔架</w:t>
            </w:r>
          </w:p>
        </w:tc>
        <w:tc>
          <w:tcPr>
            <w:tcW w:w="1395"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宋体" w:hAnsi="宋体" w:cs="宋体"/>
                <w:b/>
                <w:bCs/>
                <w:color w:val="000000" w:themeColor="text1"/>
                <w:kern w:val="0"/>
                <w:sz w:val="24"/>
                <w:lang w:bidi="ar"/>
                <w14:textFill>
                  <w14:solidFill>
                    <w14:schemeClr w14:val="tx1"/>
                  </w14:solidFill>
                </w14:textFill>
              </w:rPr>
            </w:pPr>
            <w:r>
              <w:rPr>
                <w:rFonts w:hint="eastAsia" w:ascii="宋体" w:hAnsi="宋体" w:cs="宋体"/>
                <w:szCs w:val="21"/>
              </w:rPr>
              <w:t>翰和、卓冠、广视通及其他同档次品牌</w:t>
            </w:r>
          </w:p>
        </w:tc>
        <w:tc>
          <w:tcPr>
            <w:tcW w:w="10365" w:type="dxa"/>
            <w:tcBorders>
              <w:top w:val="single" w:color="000000" w:sz="4" w:space="0"/>
              <w:left w:val="single" w:color="000000" w:sz="4" w:space="0"/>
              <w:bottom w:val="single" w:color="000000" w:sz="4" w:space="0"/>
              <w:right w:val="single" w:color="000000" w:sz="4" w:space="0"/>
            </w:tcBorders>
            <w:vAlign w:val="center"/>
          </w:tcPr>
          <w:p>
            <w:pPr>
              <w:spacing w:line="300" w:lineRule="exact"/>
              <w:rPr>
                <w:rFonts w:cs="宋体" w:eastAsiaTheme="minorHAnsi"/>
                <w:szCs w:val="21"/>
                <w:lang w:val="zh-CN"/>
              </w:rPr>
            </w:pPr>
            <w:r>
              <w:rPr>
                <w:rFonts w:hint="eastAsia" w:cs="宋体" w:eastAsiaTheme="minorHAnsi"/>
                <w:szCs w:val="21"/>
              </w:rPr>
              <w:t>★1.</w:t>
            </w:r>
            <w:r>
              <w:rPr>
                <w:rFonts w:hint="eastAsia" w:cs="宋体" w:eastAsiaTheme="minorHAnsi"/>
                <w:szCs w:val="21"/>
                <w:lang w:val="zh-CN"/>
              </w:rPr>
              <w:t>集合笔架、笔山、砚台于一体。</w:t>
            </w:r>
          </w:p>
          <w:p>
            <w:pPr>
              <w:spacing w:line="300" w:lineRule="exact"/>
              <w:rPr>
                <w:rFonts w:cs="宋体" w:eastAsiaTheme="minorHAnsi"/>
                <w:szCs w:val="21"/>
                <w:lang w:val="zh-CN"/>
              </w:rPr>
            </w:pPr>
            <w:r>
              <w:rPr>
                <w:rFonts w:hint="eastAsia" w:cs="宋体" w:eastAsiaTheme="minorHAnsi"/>
                <w:szCs w:val="21"/>
                <w:lang w:val="zh-CN"/>
              </w:rPr>
              <w:t>2.规格：260mm*110mm*60mm。</w:t>
            </w:r>
          </w:p>
          <w:p>
            <w:pPr>
              <w:spacing w:line="300" w:lineRule="exact"/>
              <w:rPr>
                <w:rFonts w:cs="宋体" w:eastAsiaTheme="minorHAnsi"/>
                <w:szCs w:val="21"/>
                <w:lang w:val="zh-CN"/>
              </w:rPr>
            </w:pPr>
            <w:r>
              <w:rPr>
                <w:rFonts w:hint="eastAsia" w:cs="宋体" w:eastAsiaTheme="minorHAnsi"/>
                <w:szCs w:val="21"/>
                <w:lang w:val="zh-CN"/>
              </w:rPr>
              <w:t>3.配备专用兼毫毛笔2支。</w:t>
            </w:r>
          </w:p>
          <w:p>
            <w:pPr>
              <w:spacing w:line="300" w:lineRule="exact"/>
              <w:rPr>
                <w:rFonts w:cs="宋体" w:eastAsiaTheme="minorHAnsi"/>
                <w:szCs w:val="21"/>
                <w:lang w:val="zh-CN"/>
              </w:rPr>
            </w:pPr>
            <w:r>
              <w:rPr>
                <w:rFonts w:hint="eastAsia" w:cs="宋体" w:eastAsiaTheme="minorHAnsi"/>
                <w:szCs w:val="21"/>
                <w:lang w:val="zh-CN"/>
              </w:rPr>
              <w:t>4.配备砚台1块，尺寸100*30mm。材质：螺纹石，石质细腻，砚台盖采用缅甸花梨木表面镶嵌玫瑰金不锈钢保护层，激光雕刻精美图案，纯铜质地抓手。</w:t>
            </w:r>
          </w:p>
          <w:p>
            <w:pPr>
              <w:spacing w:line="300" w:lineRule="exact"/>
              <w:rPr>
                <w:rFonts w:cs="宋体" w:eastAsiaTheme="minorHAnsi"/>
                <w:szCs w:val="21"/>
                <w:lang w:val="zh-CN"/>
              </w:rPr>
            </w:pPr>
            <w:r>
              <w:rPr>
                <w:rFonts w:hint="eastAsia" w:cs="宋体" w:eastAsiaTheme="minorHAnsi"/>
                <w:szCs w:val="21"/>
              </w:rPr>
              <w:t>★5.</w:t>
            </w:r>
            <w:r>
              <w:rPr>
                <w:rFonts w:hint="eastAsia" w:cs="宋体" w:eastAsiaTheme="minorHAnsi"/>
                <w:szCs w:val="21"/>
                <w:lang w:val="zh-CN"/>
              </w:rPr>
              <w:t>支持两支毛笔存放。</w:t>
            </w:r>
          </w:p>
          <w:p>
            <w:pPr>
              <w:spacing w:line="300" w:lineRule="exact"/>
              <w:rPr>
                <w:rFonts w:ascii="宋体" w:hAnsi="宋体" w:cs="宋体"/>
                <w:b/>
                <w:bCs/>
                <w:color w:val="000000" w:themeColor="text1"/>
                <w:kern w:val="0"/>
                <w:sz w:val="24"/>
                <w:lang w:bidi="ar"/>
                <w14:textFill>
                  <w14:solidFill>
                    <w14:schemeClr w14:val="tx1"/>
                  </w14:solidFill>
                </w14:textFill>
              </w:rPr>
            </w:pPr>
            <w:r>
              <w:rPr>
                <w:rFonts w:hint="eastAsia" w:cs="宋体" w:eastAsiaTheme="minorHAnsi"/>
                <w:szCs w:val="21"/>
              </w:rPr>
              <w:t>★6.</w:t>
            </w:r>
            <w:r>
              <w:rPr>
                <w:rFonts w:hint="eastAsia" w:cs="宋体" w:eastAsiaTheme="minorHAnsi"/>
                <w:szCs w:val="21"/>
                <w:lang w:val="zh-CN"/>
              </w:rPr>
              <w:t>支持毛笔保湿免水洗，</w:t>
            </w:r>
            <w:r>
              <w:rPr>
                <w:rFonts w:hint="eastAsia" w:cs="宋体" w:eastAsiaTheme="minorHAnsi"/>
                <w:szCs w:val="21"/>
              </w:rPr>
              <w:t>保湿时长≥168小时，有效延长毛笔使用寿命，提高课堂秩序管理效率</w:t>
            </w:r>
            <w:r>
              <w:rPr>
                <w:rFonts w:hint="eastAsia" w:cs="宋体" w:eastAsiaTheme="minorHAnsi"/>
                <w:szCs w:val="21"/>
                <w:lang w:val="zh-CN"/>
              </w:rPr>
              <w:t>。</w:t>
            </w:r>
          </w:p>
        </w:tc>
        <w:tc>
          <w:tcPr>
            <w:tcW w:w="690" w:type="dxa"/>
            <w:tcBorders>
              <w:top w:val="single" w:color="000000" w:sz="4" w:space="0"/>
              <w:left w:val="single" w:color="000000" w:sz="4" w:space="0"/>
              <w:bottom w:val="single" w:color="000000" w:sz="4" w:space="0"/>
              <w:right w:val="single" w:color="000000" w:sz="4" w:space="0"/>
            </w:tcBorders>
            <w:vAlign w:val="center"/>
          </w:tcPr>
          <w:p>
            <w:pPr>
              <w:spacing w:line="300" w:lineRule="exact"/>
              <w:rPr>
                <w:rFonts w:ascii="宋体" w:hAnsi="宋体" w:cs="宋体"/>
                <w:b/>
                <w:bCs/>
                <w:color w:val="000000" w:themeColor="text1"/>
                <w:kern w:val="0"/>
                <w:sz w:val="24"/>
                <w:lang w:bidi="ar"/>
                <w14:textFill>
                  <w14:solidFill>
                    <w14:schemeClr w14:val="tx1"/>
                  </w14:solidFill>
                </w14:textFill>
              </w:rPr>
            </w:pPr>
            <w:r>
              <w:rPr>
                <w:rFonts w:hint="eastAsia" w:eastAsiaTheme="minorHAnsi"/>
                <w:color w:val="000000"/>
                <w:szCs w:val="21"/>
              </w:rPr>
              <w:t>套</w:t>
            </w:r>
          </w:p>
        </w:tc>
        <w:tc>
          <w:tcPr>
            <w:tcW w:w="585" w:type="dxa"/>
            <w:tcBorders>
              <w:top w:val="single" w:color="000000" w:sz="4" w:space="0"/>
              <w:left w:val="single" w:color="000000" w:sz="4" w:space="0"/>
              <w:bottom w:val="single" w:color="000000" w:sz="4" w:space="0"/>
              <w:right w:val="single" w:color="000000" w:sz="4" w:space="0"/>
            </w:tcBorders>
            <w:vAlign w:val="center"/>
          </w:tcPr>
          <w:p>
            <w:pPr>
              <w:spacing w:line="300" w:lineRule="exact"/>
              <w:rPr>
                <w:rFonts w:ascii="宋体" w:hAnsi="宋体" w:cs="宋体"/>
                <w:b/>
                <w:bCs/>
                <w:color w:val="000000" w:themeColor="text1"/>
                <w:kern w:val="0"/>
                <w:sz w:val="24"/>
                <w:lang w:bidi="ar"/>
                <w14:textFill>
                  <w14:solidFill>
                    <w14:schemeClr w14:val="tx1"/>
                  </w14:solidFill>
                </w14:textFill>
              </w:rPr>
            </w:pPr>
            <w:r>
              <w:rPr>
                <w:rFonts w:hint="eastAsia" w:eastAsiaTheme="minorHAnsi"/>
                <w:color w:val="000000"/>
                <w:szCs w:val="21"/>
              </w:rPr>
              <w:t>46</w:t>
            </w:r>
          </w:p>
        </w:tc>
      </w:tr>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2"/>
                <w:szCs w:val="22"/>
                <w:lang w:bidi="ar"/>
              </w:rPr>
              <w:t>11</w:t>
            </w:r>
          </w:p>
        </w:tc>
        <w:tc>
          <w:tcPr>
            <w:tcW w:w="1155"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宋体" w:hAnsi="宋体" w:cs="宋体"/>
                <w:b/>
                <w:bCs/>
                <w:color w:val="000000"/>
                <w:kern w:val="0"/>
                <w:sz w:val="24"/>
                <w:lang w:bidi="ar"/>
              </w:rPr>
            </w:pPr>
            <w:r>
              <w:rPr>
                <w:rFonts w:hint="eastAsia" w:eastAsiaTheme="minorHAnsi"/>
                <w:color w:val="000000"/>
                <w:szCs w:val="21"/>
              </w:rPr>
              <w:t>书画毡</w:t>
            </w:r>
          </w:p>
        </w:tc>
        <w:tc>
          <w:tcPr>
            <w:tcW w:w="1395"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宋体" w:hAnsi="宋体" w:cs="宋体"/>
                <w:b/>
                <w:bCs/>
                <w:color w:val="000000"/>
                <w:kern w:val="0"/>
                <w:sz w:val="24"/>
                <w:lang w:bidi="ar"/>
              </w:rPr>
            </w:pPr>
            <w:r>
              <w:rPr>
                <w:rFonts w:hint="eastAsia" w:ascii="宋体" w:hAnsi="宋体" w:cs="宋体"/>
                <w:szCs w:val="21"/>
              </w:rPr>
              <w:t>翰和、卓冠、广视通及其他同档次品牌</w:t>
            </w:r>
          </w:p>
        </w:tc>
        <w:tc>
          <w:tcPr>
            <w:tcW w:w="10365" w:type="dxa"/>
            <w:tcBorders>
              <w:top w:val="single" w:color="000000" w:sz="4" w:space="0"/>
              <w:left w:val="single" w:color="000000" w:sz="4" w:space="0"/>
              <w:bottom w:val="single" w:color="000000" w:sz="4" w:space="0"/>
              <w:right w:val="single" w:color="000000" w:sz="4" w:space="0"/>
            </w:tcBorders>
          </w:tcPr>
          <w:p>
            <w:pPr>
              <w:spacing w:line="300" w:lineRule="exact"/>
              <w:rPr>
                <w:rFonts w:eastAsiaTheme="minorHAnsi"/>
                <w:szCs w:val="21"/>
              </w:rPr>
            </w:pPr>
            <w:r>
              <w:rPr>
                <w:rFonts w:eastAsiaTheme="minorHAnsi"/>
                <w:szCs w:val="21"/>
              </w:rPr>
              <w:t>1、每个临摹区配备2张专用毛毡，</w:t>
            </w:r>
          </w:p>
          <w:p>
            <w:pPr>
              <w:spacing w:line="300" w:lineRule="exact"/>
              <w:rPr>
                <w:rFonts w:ascii="宋体" w:hAnsi="宋体" w:cs="宋体"/>
                <w:b/>
                <w:bCs/>
                <w:color w:val="000000"/>
                <w:kern w:val="0"/>
                <w:sz w:val="24"/>
                <w:lang w:bidi="ar"/>
              </w:rPr>
            </w:pPr>
            <w:r>
              <w:rPr>
                <w:rFonts w:eastAsiaTheme="minorHAnsi"/>
                <w:szCs w:val="21"/>
              </w:rPr>
              <w:t>2、尺寸：600MM×500MM</w:t>
            </w:r>
          </w:p>
        </w:tc>
        <w:tc>
          <w:tcPr>
            <w:tcW w:w="690" w:type="dxa"/>
            <w:tcBorders>
              <w:top w:val="single" w:color="000000" w:sz="4" w:space="0"/>
              <w:left w:val="single" w:color="000000" w:sz="4" w:space="0"/>
              <w:bottom w:val="single" w:color="000000" w:sz="4" w:space="0"/>
              <w:right w:val="single" w:color="000000" w:sz="4" w:space="0"/>
            </w:tcBorders>
            <w:vAlign w:val="center"/>
          </w:tcPr>
          <w:p>
            <w:pPr>
              <w:spacing w:line="300" w:lineRule="exact"/>
              <w:rPr>
                <w:rFonts w:ascii="宋体" w:hAnsi="宋体" w:cs="宋体"/>
                <w:b/>
                <w:bCs/>
                <w:color w:val="000000"/>
                <w:kern w:val="0"/>
                <w:sz w:val="24"/>
                <w:lang w:bidi="ar"/>
              </w:rPr>
            </w:pPr>
            <w:r>
              <w:rPr>
                <w:rFonts w:hint="eastAsia" w:eastAsiaTheme="minorHAnsi"/>
                <w:color w:val="000000"/>
                <w:szCs w:val="21"/>
              </w:rPr>
              <w:t>张</w:t>
            </w:r>
          </w:p>
        </w:tc>
        <w:tc>
          <w:tcPr>
            <w:tcW w:w="585" w:type="dxa"/>
            <w:tcBorders>
              <w:top w:val="single" w:color="000000" w:sz="4" w:space="0"/>
              <w:left w:val="single" w:color="000000" w:sz="4" w:space="0"/>
              <w:bottom w:val="single" w:color="000000" w:sz="4" w:space="0"/>
              <w:right w:val="single" w:color="000000" w:sz="4" w:space="0"/>
            </w:tcBorders>
            <w:vAlign w:val="center"/>
          </w:tcPr>
          <w:p>
            <w:pPr>
              <w:spacing w:line="300" w:lineRule="exact"/>
              <w:rPr>
                <w:rFonts w:ascii="宋体" w:hAnsi="宋体" w:cs="宋体"/>
                <w:b/>
                <w:bCs/>
                <w:color w:val="000000"/>
                <w:kern w:val="0"/>
                <w:sz w:val="24"/>
                <w:lang w:bidi="ar"/>
              </w:rPr>
            </w:pPr>
            <w:r>
              <w:rPr>
                <w:rFonts w:hint="eastAsia" w:eastAsiaTheme="minorHAnsi"/>
                <w:color w:val="000000"/>
                <w:szCs w:val="21"/>
              </w:rPr>
              <w:t>94</w:t>
            </w:r>
          </w:p>
        </w:tc>
      </w:tr>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2"/>
                <w:szCs w:val="22"/>
                <w:lang w:bidi="ar"/>
              </w:rPr>
              <w:t>12</w:t>
            </w:r>
          </w:p>
        </w:tc>
        <w:tc>
          <w:tcPr>
            <w:tcW w:w="1155"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宋体" w:hAnsi="宋体" w:cs="宋体"/>
                <w:b/>
                <w:bCs/>
                <w:color w:val="000000"/>
                <w:kern w:val="0"/>
                <w:sz w:val="24"/>
                <w:lang w:bidi="ar"/>
              </w:rPr>
            </w:pPr>
            <w:r>
              <w:rPr>
                <w:rFonts w:hint="eastAsia" w:eastAsiaTheme="minorHAnsi"/>
                <w:color w:val="000000"/>
                <w:szCs w:val="21"/>
              </w:rPr>
              <w:t>教师用墨汁</w:t>
            </w:r>
          </w:p>
        </w:tc>
        <w:tc>
          <w:tcPr>
            <w:tcW w:w="1395" w:type="dxa"/>
            <w:tcBorders>
              <w:top w:val="single" w:color="000000" w:sz="4" w:space="0"/>
              <w:left w:val="single" w:color="000000" w:sz="4" w:space="0"/>
              <w:bottom w:val="single" w:color="000000" w:sz="4" w:space="0"/>
              <w:right w:val="single" w:color="000000" w:sz="4" w:space="0"/>
            </w:tcBorders>
            <w:vAlign w:val="center"/>
          </w:tcPr>
          <w:p>
            <w:pPr>
              <w:spacing w:line="300" w:lineRule="exact"/>
              <w:ind w:left="105" w:hanging="105" w:hangingChars="50"/>
              <w:jc w:val="center"/>
              <w:rPr>
                <w:rFonts w:ascii="宋体" w:hAnsi="宋体" w:cs="宋体"/>
                <w:b/>
                <w:bCs/>
                <w:color w:val="000000"/>
                <w:kern w:val="0"/>
                <w:sz w:val="24"/>
                <w:lang w:bidi="ar"/>
              </w:rPr>
            </w:pPr>
            <w:r>
              <w:rPr>
                <w:rFonts w:hint="eastAsia" w:eastAsiaTheme="minorHAnsi"/>
                <w:szCs w:val="21"/>
              </w:rPr>
              <w:t>云中燕</w:t>
            </w:r>
            <w:r>
              <w:rPr>
                <w:rFonts w:eastAsiaTheme="minorHAnsi"/>
                <w:szCs w:val="21"/>
              </w:rPr>
              <w:t>、</w:t>
            </w:r>
            <w:r>
              <w:rPr>
                <w:rFonts w:hint="eastAsia" w:eastAsiaTheme="minorHAnsi"/>
                <w:szCs w:val="21"/>
              </w:rPr>
              <w:t>一得阁、怀素</w:t>
            </w:r>
            <w:r>
              <w:rPr>
                <w:rFonts w:hint="eastAsia" w:ascii="宋体" w:hAnsi="宋体" w:cs="宋体"/>
                <w:szCs w:val="21"/>
              </w:rPr>
              <w:t>及其他同档次品牌</w:t>
            </w:r>
          </w:p>
        </w:tc>
        <w:tc>
          <w:tcPr>
            <w:tcW w:w="10365" w:type="dxa"/>
            <w:tcBorders>
              <w:top w:val="single" w:color="000000" w:sz="4" w:space="0"/>
              <w:left w:val="single" w:color="000000" w:sz="4" w:space="0"/>
              <w:bottom w:val="single" w:color="000000" w:sz="4" w:space="0"/>
              <w:right w:val="single" w:color="000000" w:sz="4" w:space="0"/>
            </w:tcBorders>
            <w:vAlign w:val="center"/>
          </w:tcPr>
          <w:p>
            <w:pPr>
              <w:spacing w:line="300" w:lineRule="exact"/>
              <w:rPr>
                <w:rFonts w:ascii="宋体" w:hAnsi="宋体" w:cs="宋体"/>
                <w:b/>
                <w:bCs/>
                <w:color w:val="000000"/>
                <w:kern w:val="0"/>
                <w:sz w:val="24"/>
                <w:lang w:bidi="ar"/>
              </w:rPr>
            </w:pPr>
            <w:r>
              <w:rPr>
                <w:rFonts w:hint="eastAsia" w:cs="Arial" w:eastAsiaTheme="minorHAnsi"/>
                <w:szCs w:val="21"/>
                <w:shd w:val="clear" w:color="auto" w:fill="FFFFFF"/>
              </w:rPr>
              <w:t>规格：500g，特点:色泽光亮，耐水性强，适宜装裱。</w:t>
            </w:r>
          </w:p>
        </w:tc>
        <w:tc>
          <w:tcPr>
            <w:tcW w:w="690" w:type="dxa"/>
            <w:tcBorders>
              <w:top w:val="single" w:color="000000" w:sz="4" w:space="0"/>
              <w:left w:val="single" w:color="000000" w:sz="4" w:space="0"/>
              <w:bottom w:val="single" w:color="000000" w:sz="4" w:space="0"/>
              <w:right w:val="single" w:color="000000" w:sz="4" w:space="0"/>
            </w:tcBorders>
            <w:vAlign w:val="center"/>
          </w:tcPr>
          <w:p>
            <w:pPr>
              <w:spacing w:line="300" w:lineRule="exact"/>
              <w:rPr>
                <w:rFonts w:ascii="宋体" w:hAnsi="宋体" w:cs="宋体"/>
                <w:b/>
                <w:bCs/>
                <w:color w:val="000000"/>
                <w:kern w:val="0"/>
                <w:sz w:val="24"/>
                <w:lang w:bidi="ar"/>
              </w:rPr>
            </w:pPr>
            <w:r>
              <w:rPr>
                <w:rFonts w:hint="eastAsia" w:eastAsiaTheme="minorHAnsi"/>
                <w:color w:val="000000"/>
                <w:szCs w:val="21"/>
              </w:rPr>
              <w:t>瓶</w:t>
            </w:r>
          </w:p>
        </w:tc>
        <w:tc>
          <w:tcPr>
            <w:tcW w:w="585" w:type="dxa"/>
            <w:tcBorders>
              <w:top w:val="single" w:color="000000" w:sz="4" w:space="0"/>
              <w:left w:val="single" w:color="000000" w:sz="4" w:space="0"/>
              <w:bottom w:val="single" w:color="000000" w:sz="4" w:space="0"/>
              <w:right w:val="single" w:color="000000" w:sz="4" w:space="0"/>
            </w:tcBorders>
            <w:vAlign w:val="center"/>
          </w:tcPr>
          <w:p>
            <w:pPr>
              <w:spacing w:line="300" w:lineRule="exact"/>
              <w:rPr>
                <w:rFonts w:ascii="宋体" w:hAnsi="宋体" w:cs="宋体"/>
                <w:b/>
                <w:bCs/>
                <w:color w:val="000000"/>
                <w:kern w:val="0"/>
                <w:sz w:val="24"/>
                <w:lang w:bidi="ar"/>
              </w:rPr>
            </w:pPr>
            <w:r>
              <w:rPr>
                <w:rFonts w:hint="eastAsia" w:eastAsiaTheme="minorHAnsi"/>
                <w:color w:val="000000"/>
                <w:szCs w:val="21"/>
              </w:rPr>
              <w:t>1</w:t>
            </w:r>
          </w:p>
        </w:tc>
      </w:tr>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2"/>
                <w:szCs w:val="22"/>
                <w:lang w:bidi="ar"/>
              </w:rPr>
              <w:t>13</w:t>
            </w:r>
          </w:p>
        </w:tc>
        <w:tc>
          <w:tcPr>
            <w:tcW w:w="1155"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宋体" w:hAnsi="宋体" w:cs="宋体"/>
                <w:b/>
                <w:bCs/>
                <w:color w:val="000000"/>
                <w:kern w:val="0"/>
                <w:sz w:val="24"/>
                <w:lang w:bidi="ar"/>
              </w:rPr>
            </w:pPr>
            <w:r>
              <w:rPr>
                <w:rFonts w:hint="eastAsia" w:eastAsiaTheme="minorHAnsi"/>
                <w:color w:val="000000"/>
                <w:szCs w:val="21"/>
              </w:rPr>
              <w:t>教师用镇尺</w:t>
            </w:r>
          </w:p>
        </w:tc>
        <w:tc>
          <w:tcPr>
            <w:tcW w:w="1395"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宋体" w:hAnsi="宋体" w:cs="宋体"/>
                <w:b/>
                <w:bCs/>
                <w:color w:val="000000"/>
                <w:kern w:val="0"/>
                <w:sz w:val="24"/>
                <w:lang w:bidi="ar"/>
              </w:rPr>
            </w:pPr>
            <w:r>
              <w:rPr>
                <w:rFonts w:hint="eastAsia" w:ascii="宋体" w:hAnsi="宋体" w:cs="宋体"/>
                <w:szCs w:val="21"/>
              </w:rPr>
              <w:t>翰和、卓冠、广视通及其他同档次品牌</w:t>
            </w:r>
          </w:p>
        </w:tc>
        <w:tc>
          <w:tcPr>
            <w:tcW w:w="10365" w:type="dxa"/>
            <w:tcBorders>
              <w:top w:val="single" w:color="000000" w:sz="4" w:space="0"/>
              <w:left w:val="single" w:color="000000" w:sz="4" w:space="0"/>
              <w:bottom w:val="single" w:color="000000" w:sz="4" w:space="0"/>
              <w:right w:val="single" w:color="000000" w:sz="4" w:space="0"/>
            </w:tcBorders>
            <w:vAlign w:val="center"/>
          </w:tcPr>
          <w:p>
            <w:pPr>
              <w:spacing w:line="300" w:lineRule="exact"/>
              <w:rPr>
                <w:rFonts w:ascii="宋体" w:hAnsi="宋体" w:cs="宋体"/>
                <w:b/>
                <w:bCs/>
                <w:color w:val="000000"/>
                <w:kern w:val="0"/>
                <w:sz w:val="24"/>
                <w:lang w:bidi="ar"/>
              </w:rPr>
            </w:pPr>
            <w:r>
              <w:rPr>
                <w:rFonts w:hint="eastAsia" w:cs="Arial" w:eastAsiaTheme="minorHAnsi"/>
                <w:szCs w:val="21"/>
                <w:shd w:val="clear" w:color="auto" w:fill="FFFFFF"/>
              </w:rPr>
              <w:t>尺寸：220*43*28mm，材质：黑枝木。</w:t>
            </w:r>
          </w:p>
        </w:tc>
        <w:tc>
          <w:tcPr>
            <w:tcW w:w="690" w:type="dxa"/>
            <w:tcBorders>
              <w:top w:val="single" w:color="000000" w:sz="4" w:space="0"/>
              <w:left w:val="single" w:color="000000" w:sz="4" w:space="0"/>
              <w:bottom w:val="single" w:color="000000" w:sz="4" w:space="0"/>
              <w:right w:val="single" w:color="000000" w:sz="4" w:space="0"/>
            </w:tcBorders>
            <w:vAlign w:val="center"/>
          </w:tcPr>
          <w:p>
            <w:pPr>
              <w:spacing w:line="300" w:lineRule="exact"/>
              <w:rPr>
                <w:rFonts w:ascii="宋体" w:hAnsi="宋体" w:cs="宋体"/>
                <w:b/>
                <w:bCs/>
                <w:color w:val="000000"/>
                <w:kern w:val="0"/>
                <w:sz w:val="24"/>
                <w:lang w:bidi="ar"/>
              </w:rPr>
            </w:pPr>
            <w:r>
              <w:rPr>
                <w:rFonts w:hint="eastAsia" w:eastAsiaTheme="minorHAnsi"/>
                <w:color w:val="000000"/>
                <w:szCs w:val="21"/>
              </w:rPr>
              <w:t>对</w:t>
            </w:r>
          </w:p>
        </w:tc>
        <w:tc>
          <w:tcPr>
            <w:tcW w:w="585" w:type="dxa"/>
            <w:tcBorders>
              <w:top w:val="single" w:color="000000" w:sz="4" w:space="0"/>
              <w:left w:val="single" w:color="000000" w:sz="4" w:space="0"/>
              <w:bottom w:val="single" w:color="000000" w:sz="4" w:space="0"/>
              <w:right w:val="single" w:color="000000" w:sz="4" w:space="0"/>
            </w:tcBorders>
            <w:vAlign w:val="center"/>
          </w:tcPr>
          <w:p>
            <w:pPr>
              <w:spacing w:line="300" w:lineRule="exact"/>
              <w:rPr>
                <w:rFonts w:ascii="宋体" w:hAnsi="宋体" w:cs="宋体"/>
                <w:b/>
                <w:bCs/>
                <w:color w:val="000000"/>
                <w:kern w:val="0"/>
                <w:sz w:val="24"/>
                <w:lang w:bidi="ar"/>
              </w:rPr>
            </w:pPr>
            <w:r>
              <w:rPr>
                <w:rFonts w:hint="eastAsia" w:eastAsiaTheme="minorHAnsi"/>
                <w:color w:val="000000"/>
                <w:szCs w:val="21"/>
              </w:rPr>
              <w:t>1</w:t>
            </w:r>
          </w:p>
        </w:tc>
      </w:tr>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2"/>
                <w:szCs w:val="22"/>
                <w:lang w:bidi="ar"/>
              </w:rPr>
              <w:t>14</w:t>
            </w:r>
          </w:p>
        </w:tc>
        <w:tc>
          <w:tcPr>
            <w:tcW w:w="1155"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宋体" w:hAnsi="宋体" w:cs="宋体"/>
                <w:b/>
                <w:bCs/>
                <w:color w:val="000000"/>
                <w:kern w:val="0"/>
                <w:sz w:val="24"/>
                <w:lang w:bidi="ar"/>
              </w:rPr>
            </w:pPr>
            <w:r>
              <w:rPr>
                <w:rFonts w:hint="eastAsia" w:eastAsiaTheme="minorHAnsi"/>
                <w:color w:val="000000"/>
                <w:szCs w:val="21"/>
              </w:rPr>
              <w:t>教师用书法纸</w:t>
            </w:r>
          </w:p>
        </w:tc>
        <w:tc>
          <w:tcPr>
            <w:tcW w:w="1395"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宋体" w:hAnsi="宋体" w:cs="宋体"/>
                <w:b/>
                <w:bCs/>
                <w:color w:val="000000"/>
                <w:kern w:val="0"/>
                <w:sz w:val="24"/>
                <w:lang w:bidi="ar"/>
              </w:rPr>
            </w:pPr>
            <w:r>
              <w:rPr>
                <w:rFonts w:hint="eastAsia" w:ascii="宋体" w:hAnsi="宋体" w:cs="宋体"/>
                <w:szCs w:val="21"/>
              </w:rPr>
              <w:t>翰和、卓冠、广视通及其他同档次品牌</w:t>
            </w:r>
          </w:p>
        </w:tc>
        <w:tc>
          <w:tcPr>
            <w:tcW w:w="10365" w:type="dxa"/>
            <w:tcBorders>
              <w:top w:val="single" w:color="000000" w:sz="4" w:space="0"/>
              <w:left w:val="single" w:color="000000" w:sz="4" w:space="0"/>
              <w:bottom w:val="single" w:color="000000" w:sz="4" w:space="0"/>
              <w:right w:val="single" w:color="000000" w:sz="4" w:space="0"/>
            </w:tcBorders>
            <w:vAlign w:val="center"/>
          </w:tcPr>
          <w:p>
            <w:pPr>
              <w:spacing w:line="300" w:lineRule="exact"/>
              <w:rPr>
                <w:rFonts w:ascii="宋体" w:hAnsi="宋体" w:cs="宋体"/>
                <w:b/>
                <w:bCs/>
                <w:color w:val="000000"/>
                <w:kern w:val="0"/>
                <w:sz w:val="24"/>
                <w:lang w:bidi="ar"/>
              </w:rPr>
            </w:pPr>
            <w:r>
              <w:rPr>
                <w:rFonts w:hint="eastAsia" w:cs="Arial" w:eastAsiaTheme="minorHAnsi"/>
                <w:szCs w:val="21"/>
                <w:shd w:val="clear" w:color="auto" w:fill="FFFFFF"/>
              </w:rPr>
              <w:t>1.韧性好、纸质纯净、纹理清晰的四尺整张宣纸1刀（100张）。</w:t>
            </w:r>
            <w:r>
              <w:rPr>
                <w:rFonts w:hint="eastAsia" w:cs="Arial" w:eastAsiaTheme="minorHAnsi"/>
                <w:szCs w:val="21"/>
                <w:shd w:val="clear" w:color="auto" w:fill="FFFFFF"/>
              </w:rPr>
              <w:br w:type="textWrapping"/>
            </w:r>
            <w:r>
              <w:rPr>
                <w:rFonts w:hint="eastAsia" w:cs="Arial" w:eastAsiaTheme="minorHAnsi"/>
                <w:szCs w:val="21"/>
                <w:shd w:val="clear" w:color="auto" w:fill="FFFFFF"/>
              </w:rPr>
              <w:t>2.纸质细腻，42*43cm高档手工毛边纸10刀（每刀100张）。</w:t>
            </w:r>
            <w:r>
              <w:rPr>
                <w:rFonts w:hint="eastAsia" w:cs="Arial" w:eastAsiaTheme="minorHAnsi"/>
                <w:szCs w:val="21"/>
                <w:shd w:val="clear" w:color="auto" w:fill="FFFFFF"/>
              </w:rPr>
              <w:br w:type="textWrapping"/>
            </w:r>
            <w:r>
              <w:rPr>
                <w:rFonts w:hint="eastAsia" w:cs="Arial" w:eastAsiaTheme="minorHAnsi"/>
                <w:szCs w:val="21"/>
                <w:shd w:val="clear" w:color="auto" w:fill="FFFFFF"/>
              </w:rPr>
              <w:t>3.三尺斗方或扇面10张，四尺横批10张，五尺对联10对，七字素色瓦当10对。</w:t>
            </w:r>
          </w:p>
        </w:tc>
        <w:tc>
          <w:tcPr>
            <w:tcW w:w="690" w:type="dxa"/>
            <w:tcBorders>
              <w:top w:val="single" w:color="000000" w:sz="4" w:space="0"/>
              <w:left w:val="single" w:color="000000" w:sz="4" w:space="0"/>
              <w:bottom w:val="single" w:color="000000" w:sz="4" w:space="0"/>
              <w:right w:val="single" w:color="000000" w:sz="4" w:space="0"/>
            </w:tcBorders>
            <w:vAlign w:val="center"/>
          </w:tcPr>
          <w:p>
            <w:pPr>
              <w:spacing w:line="300" w:lineRule="exact"/>
              <w:rPr>
                <w:rFonts w:ascii="宋体" w:hAnsi="宋体" w:cs="宋体"/>
                <w:b/>
                <w:bCs/>
                <w:color w:val="000000"/>
                <w:kern w:val="0"/>
                <w:sz w:val="24"/>
                <w:lang w:bidi="ar"/>
              </w:rPr>
            </w:pPr>
            <w:r>
              <w:rPr>
                <w:rFonts w:hint="eastAsia" w:eastAsiaTheme="minorHAnsi"/>
                <w:color w:val="000000"/>
                <w:szCs w:val="21"/>
              </w:rPr>
              <w:t>套</w:t>
            </w:r>
          </w:p>
        </w:tc>
        <w:tc>
          <w:tcPr>
            <w:tcW w:w="585" w:type="dxa"/>
            <w:tcBorders>
              <w:top w:val="single" w:color="000000" w:sz="4" w:space="0"/>
              <w:left w:val="single" w:color="000000" w:sz="4" w:space="0"/>
              <w:bottom w:val="single" w:color="000000" w:sz="4" w:space="0"/>
              <w:right w:val="single" w:color="000000" w:sz="4" w:space="0"/>
            </w:tcBorders>
            <w:vAlign w:val="center"/>
          </w:tcPr>
          <w:p>
            <w:pPr>
              <w:spacing w:line="300" w:lineRule="exact"/>
              <w:rPr>
                <w:rFonts w:ascii="宋体" w:hAnsi="宋体" w:cs="宋体"/>
                <w:b/>
                <w:bCs/>
                <w:color w:val="000000"/>
                <w:kern w:val="0"/>
                <w:sz w:val="24"/>
                <w:lang w:bidi="ar"/>
              </w:rPr>
            </w:pPr>
            <w:r>
              <w:rPr>
                <w:rFonts w:hint="eastAsia" w:eastAsiaTheme="minorHAnsi"/>
                <w:color w:val="000000"/>
                <w:szCs w:val="21"/>
              </w:rPr>
              <w:t>1</w:t>
            </w:r>
          </w:p>
        </w:tc>
      </w:tr>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2"/>
                <w:szCs w:val="22"/>
                <w:lang w:bidi="ar"/>
              </w:rPr>
              <w:t>15</w:t>
            </w:r>
          </w:p>
        </w:tc>
        <w:tc>
          <w:tcPr>
            <w:tcW w:w="1155"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宋体" w:hAnsi="宋体" w:cs="宋体"/>
                <w:b/>
                <w:bCs/>
                <w:color w:val="000000"/>
                <w:kern w:val="0"/>
                <w:sz w:val="24"/>
                <w:lang w:bidi="ar"/>
              </w:rPr>
            </w:pPr>
            <w:r>
              <w:rPr>
                <w:rFonts w:hint="eastAsia" w:eastAsiaTheme="minorHAnsi"/>
                <w:color w:val="000000"/>
                <w:szCs w:val="21"/>
              </w:rPr>
              <w:t>学生用书法纸</w:t>
            </w:r>
          </w:p>
        </w:tc>
        <w:tc>
          <w:tcPr>
            <w:tcW w:w="1395"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宋体" w:hAnsi="宋体" w:cs="宋体"/>
                <w:b/>
                <w:bCs/>
                <w:color w:val="000000"/>
                <w:kern w:val="0"/>
                <w:sz w:val="24"/>
                <w:lang w:bidi="ar"/>
              </w:rPr>
            </w:pPr>
            <w:r>
              <w:rPr>
                <w:rFonts w:hint="eastAsia" w:ascii="宋体" w:hAnsi="宋体" w:cs="宋体"/>
                <w:szCs w:val="21"/>
              </w:rPr>
              <w:t>翰和、卓冠、广视通及其他同档次品牌</w:t>
            </w:r>
          </w:p>
        </w:tc>
        <w:tc>
          <w:tcPr>
            <w:tcW w:w="10365" w:type="dxa"/>
            <w:tcBorders>
              <w:top w:val="single" w:color="000000" w:sz="4" w:space="0"/>
              <w:left w:val="single" w:color="000000" w:sz="4" w:space="0"/>
              <w:bottom w:val="single" w:color="000000" w:sz="4" w:space="0"/>
              <w:right w:val="single" w:color="000000" w:sz="4" w:space="0"/>
            </w:tcBorders>
            <w:vAlign w:val="center"/>
          </w:tcPr>
          <w:p>
            <w:pPr>
              <w:spacing w:line="300" w:lineRule="exact"/>
              <w:rPr>
                <w:rFonts w:ascii="宋体" w:hAnsi="宋体" w:cs="宋体"/>
                <w:b/>
                <w:bCs/>
                <w:color w:val="000000"/>
                <w:kern w:val="0"/>
                <w:sz w:val="24"/>
                <w:lang w:bidi="ar"/>
              </w:rPr>
            </w:pPr>
            <w:r>
              <w:rPr>
                <w:rFonts w:hint="eastAsia" w:cs="Arial" w:eastAsiaTheme="minorHAnsi"/>
                <w:szCs w:val="21"/>
                <w:shd w:val="clear" w:color="auto" w:fill="FFFFFF"/>
              </w:rPr>
              <w:t>纸质细腻42*43cm高档手工毛边纸1刀（100张）。</w:t>
            </w:r>
          </w:p>
        </w:tc>
        <w:tc>
          <w:tcPr>
            <w:tcW w:w="690" w:type="dxa"/>
            <w:tcBorders>
              <w:top w:val="single" w:color="000000" w:sz="4" w:space="0"/>
              <w:left w:val="single" w:color="000000" w:sz="4" w:space="0"/>
              <w:bottom w:val="single" w:color="000000" w:sz="4" w:space="0"/>
              <w:right w:val="single" w:color="000000" w:sz="4" w:space="0"/>
            </w:tcBorders>
            <w:vAlign w:val="center"/>
          </w:tcPr>
          <w:p>
            <w:pPr>
              <w:spacing w:line="300" w:lineRule="exact"/>
              <w:rPr>
                <w:rFonts w:ascii="宋体" w:hAnsi="宋体" w:cs="宋体"/>
                <w:b/>
                <w:bCs/>
                <w:color w:val="000000"/>
                <w:kern w:val="0"/>
                <w:sz w:val="24"/>
                <w:lang w:bidi="ar"/>
              </w:rPr>
            </w:pPr>
            <w:r>
              <w:rPr>
                <w:rFonts w:hint="eastAsia" w:eastAsiaTheme="minorHAnsi"/>
                <w:color w:val="000000"/>
                <w:szCs w:val="21"/>
              </w:rPr>
              <w:t>套</w:t>
            </w:r>
          </w:p>
        </w:tc>
        <w:tc>
          <w:tcPr>
            <w:tcW w:w="585" w:type="dxa"/>
            <w:tcBorders>
              <w:top w:val="single" w:color="000000" w:sz="4" w:space="0"/>
              <w:left w:val="single" w:color="000000" w:sz="4" w:space="0"/>
              <w:bottom w:val="single" w:color="000000" w:sz="4" w:space="0"/>
              <w:right w:val="single" w:color="000000" w:sz="4" w:space="0"/>
            </w:tcBorders>
            <w:vAlign w:val="center"/>
          </w:tcPr>
          <w:p>
            <w:pPr>
              <w:spacing w:line="300" w:lineRule="exact"/>
              <w:rPr>
                <w:rFonts w:ascii="宋体" w:hAnsi="宋体" w:cs="宋体"/>
                <w:b/>
                <w:bCs/>
                <w:color w:val="000000"/>
                <w:kern w:val="0"/>
                <w:sz w:val="24"/>
                <w:lang w:bidi="ar"/>
              </w:rPr>
            </w:pPr>
            <w:r>
              <w:rPr>
                <w:rFonts w:hint="eastAsia" w:eastAsiaTheme="minorHAnsi"/>
                <w:color w:val="000000"/>
                <w:szCs w:val="21"/>
              </w:rPr>
              <w:t>46</w:t>
            </w:r>
          </w:p>
        </w:tc>
      </w:tr>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2"/>
                <w:szCs w:val="22"/>
                <w:lang w:bidi="ar"/>
              </w:rPr>
              <w:t>16</w:t>
            </w:r>
          </w:p>
        </w:tc>
        <w:tc>
          <w:tcPr>
            <w:tcW w:w="1155"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宋体" w:hAnsi="宋体" w:cs="宋体"/>
                <w:b/>
                <w:bCs/>
                <w:color w:val="000000"/>
                <w:kern w:val="0"/>
                <w:sz w:val="24"/>
                <w:lang w:bidi="ar"/>
              </w:rPr>
            </w:pPr>
            <w:r>
              <w:rPr>
                <w:rFonts w:hint="eastAsia" w:eastAsiaTheme="minorHAnsi"/>
                <w:color w:val="000000"/>
                <w:szCs w:val="21"/>
              </w:rPr>
              <w:t>学生用墨汁</w:t>
            </w:r>
          </w:p>
        </w:tc>
        <w:tc>
          <w:tcPr>
            <w:tcW w:w="1395" w:type="dxa"/>
            <w:tcBorders>
              <w:top w:val="single" w:color="000000" w:sz="4" w:space="0"/>
              <w:left w:val="single" w:color="000000" w:sz="4" w:space="0"/>
              <w:bottom w:val="single" w:color="000000" w:sz="4" w:space="0"/>
              <w:right w:val="single" w:color="000000" w:sz="4" w:space="0"/>
            </w:tcBorders>
            <w:vAlign w:val="center"/>
          </w:tcPr>
          <w:p>
            <w:pPr>
              <w:spacing w:line="300" w:lineRule="exact"/>
              <w:ind w:left="105" w:hanging="105" w:hangingChars="50"/>
              <w:jc w:val="center"/>
              <w:rPr>
                <w:rFonts w:ascii="宋体" w:hAnsi="宋体" w:cs="宋体"/>
                <w:b/>
                <w:bCs/>
                <w:color w:val="000000"/>
                <w:kern w:val="0"/>
                <w:sz w:val="24"/>
                <w:lang w:bidi="ar"/>
              </w:rPr>
            </w:pPr>
            <w:r>
              <w:rPr>
                <w:rFonts w:hint="eastAsia" w:eastAsiaTheme="minorHAnsi"/>
                <w:szCs w:val="21"/>
              </w:rPr>
              <w:t>云中燕</w:t>
            </w:r>
            <w:r>
              <w:rPr>
                <w:rFonts w:eastAsiaTheme="minorHAnsi"/>
                <w:szCs w:val="21"/>
              </w:rPr>
              <w:t>、</w:t>
            </w:r>
            <w:r>
              <w:rPr>
                <w:rFonts w:hint="eastAsia" w:eastAsiaTheme="minorHAnsi"/>
                <w:szCs w:val="21"/>
              </w:rPr>
              <w:t>一得阁、怀素</w:t>
            </w:r>
            <w:r>
              <w:rPr>
                <w:rFonts w:hint="eastAsia" w:ascii="宋体" w:hAnsi="宋体" w:cs="宋体"/>
                <w:szCs w:val="21"/>
              </w:rPr>
              <w:t>及其他同档次品牌</w:t>
            </w:r>
          </w:p>
        </w:tc>
        <w:tc>
          <w:tcPr>
            <w:tcW w:w="10365" w:type="dxa"/>
            <w:tcBorders>
              <w:top w:val="single" w:color="000000" w:sz="4" w:space="0"/>
              <w:left w:val="single" w:color="000000" w:sz="4" w:space="0"/>
              <w:bottom w:val="single" w:color="000000" w:sz="4" w:space="0"/>
              <w:right w:val="single" w:color="000000" w:sz="4" w:space="0"/>
            </w:tcBorders>
            <w:vAlign w:val="center"/>
          </w:tcPr>
          <w:p>
            <w:pPr>
              <w:spacing w:line="300" w:lineRule="exact"/>
              <w:rPr>
                <w:rFonts w:ascii="宋体" w:hAnsi="宋体" w:cs="宋体"/>
                <w:b/>
                <w:bCs/>
                <w:color w:val="000000"/>
                <w:kern w:val="0"/>
                <w:sz w:val="24"/>
                <w:lang w:bidi="ar"/>
              </w:rPr>
            </w:pPr>
            <w:r>
              <w:rPr>
                <w:rFonts w:hint="eastAsia" w:cs="Arial" w:eastAsiaTheme="minorHAnsi"/>
                <w:szCs w:val="21"/>
                <w:shd w:val="clear" w:color="auto" w:fill="FFFFFF"/>
              </w:rPr>
              <w:t>规格：250g，特点:色泽光亮，耐水性强。</w:t>
            </w:r>
          </w:p>
        </w:tc>
        <w:tc>
          <w:tcPr>
            <w:tcW w:w="690" w:type="dxa"/>
            <w:tcBorders>
              <w:top w:val="single" w:color="000000" w:sz="4" w:space="0"/>
              <w:left w:val="single" w:color="000000" w:sz="4" w:space="0"/>
              <w:bottom w:val="single" w:color="000000" w:sz="4" w:space="0"/>
              <w:right w:val="single" w:color="000000" w:sz="4" w:space="0"/>
            </w:tcBorders>
            <w:vAlign w:val="center"/>
          </w:tcPr>
          <w:p>
            <w:pPr>
              <w:spacing w:line="300" w:lineRule="exact"/>
              <w:rPr>
                <w:rFonts w:ascii="宋体" w:hAnsi="宋体" w:cs="宋体"/>
                <w:b/>
                <w:bCs/>
                <w:color w:val="000000"/>
                <w:kern w:val="0"/>
                <w:sz w:val="24"/>
                <w:lang w:bidi="ar"/>
              </w:rPr>
            </w:pPr>
            <w:r>
              <w:rPr>
                <w:rFonts w:hint="eastAsia" w:eastAsiaTheme="minorHAnsi"/>
                <w:color w:val="000000"/>
                <w:szCs w:val="21"/>
              </w:rPr>
              <w:t>瓶</w:t>
            </w:r>
          </w:p>
        </w:tc>
        <w:tc>
          <w:tcPr>
            <w:tcW w:w="585" w:type="dxa"/>
            <w:tcBorders>
              <w:top w:val="single" w:color="000000" w:sz="4" w:space="0"/>
              <w:left w:val="single" w:color="000000" w:sz="4" w:space="0"/>
              <w:bottom w:val="single" w:color="000000" w:sz="4" w:space="0"/>
              <w:right w:val="single" w:color="000000" w:sz="4" w:space="0"/>
            </w:tcBorders>
            <w:vAlign w:val="center"/>
          </w:tcPr>
          <w:p>
            <w:pPr>
              <w:spacing w:line="300" w:lineRule="exact"/>
              <w:rPr>
                <w:rFonts w:ascii="宋体" w:hAnsi="宋体" w:cs="宋体"/>
                <w:b/>
                <w:bCs/>
                <w:color w:val="000000"/>
                <w:kern w:val="0"/>
                <w:sz w:val="24"/>
                <w:lang w:bidi="ar"/>
              </w:rPr>
            </w:pPr>
            <w:r>
              <w:rPr>
                <w:rFonts w:hint="eastAsia" w:eastAsiaTheme="minorHAnsi"/>
                <w:color w:val="000000"/>
                <w:szCs w:val="21"/>
              </w:rPr>
              <w:t>46</w:t>
            </w:r>
          </w:p>
        </w:tc>
      </w:tr>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2"/>
                <w:szCs w:val="22"/>
                <w:lang w:bidi="ar"/>
              </w:rPr>
              <w:t>17</w:t>
            </w:r>
          </w:p>
        </w:tc>
        <w:tc>
          <w:tcPr>
            <w:tcW w:w="1155"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宋体" w:hAnsi="宋体" w:cs="宋体"/>
                <w:b/>
                <w:bCs/>
                <w:color w:val="000000"/>
                <w:kern w:val="0"/>
                <w:sz w:val="24"/>
                <w:lang w:bidi="ar"/>
              </w:rPr>
            </w:pPr>
            <w:r>
              <w:rPr>
                <w:rFonts w:hint="eastAsia" w:eastAsiaTheme="minorHAnsi"/>
                <w:color w:val="000000"/>
                <w:szCs w:val="21"/>
              </w:rPr>
              <w:t>学生用镇尺</w:t>
            </w:r>
          </w:p>
        </w:tc>
        <w:tc>
          <w:tcPr>
            <w:tcW w:w="1395"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宋体" w:hAnsi="宋体" w:cs="宋体"/>
                <w:b/>
                <w:bCs/>
                <w:color w:val="000000"/>
                <w:kern w:val="0"/>
                <w:sz w:val="24"/>
                <w:lang w:bidi="ar"/>
              </w:rPr>
            </w:pPr>
            <w:r>
              <w:rPr>
                <w:rFonts w:hint="eastAsia" w:ascii="宋体" w:hAnsi="宋体" w:cs="宋体"/>
                <w:szCs w:val="21"/>
              </w:rPr>
              <w:t>翰和、卓冠、广视通及其他同档次品牌</w:t>
            </w:r>
          </w:p>
        </w:tc>
        <w:tc>
          <w:tcPr>
            <w:tcW w:w="10365" w:type="dxa"/>
            <w:tcBorders>
              <w:top w:val="single" w:color="000000" w:sz="4" w:space="0"/>
              <w:left w:val="single" w:color="000000" w:sz="4" w:space="0"/>
              <w:bottom w:val="single" w:color="000000" w:sz="4" w:space="0"/>
              <w:right w:val="single" w:color="000000" w:sz="4" w:space="0"/>
            </w:tcBorders>
            <w:vAlign w:val="center"/>
          </w:tcPr>
          <w:p>
            <w:pPr>
              <w:spacing w:line="300" w:lineRule="exact"/>
              <w:rPr>
                <w:rFonts w:ascii="宋体" w:hAnsi="宋体" w:cs="宋体"/>
                <w:b/>
                <w:bCs/>
                <w:color w:val="000000"/>
                <w:kern w:val="0"/>
                <w:sz w:val="24"/>
                <w:lang w:bidi="ar"/>
              </w:rPr>
            </w:pPr>
            <w:r>
              <w:rPr>
                <w:rFonts w:hint="eastAsia" w:cs="Arial" w:eastAsiaTheme="minorHAnsi"/>
                <w:szCs w:val="21"/>
                <w:shd w:val="clear" w:color="auto" w:fill="FFFFFF"/>
              </w:rPr>
              <w:t>尺寸：180×33×22mm，材质：红木。</w:t>
            </w:r>
          </w:p>
        </w:tc>
        <w:tc>
          <w:tcPr>
            <w:tcW w:w="690" w:type="dxa"/>
            <w:tcBorders>
              <w:top w:val="single" w:color="000000" w:sz="4" w:space="0"/>
              <w:left w:val="single" w:color="000000" w:sz="4" w:space="0"/>
              <w:bottom w:val="single" w:color="000000" w:sz="4" w:space="0"/>
              <w:right w:val="single" w:color="000000" w:sz="4" w:space="0"/>
            </w:tcBorders>
            <w:vAlign w:val="center"/>
          </w:tcPr>
          <w:p>
            <w:pPr>
              <w:spacing w:line="300" w:lineRule="exact"/>
              <w:rPr>
                <w:rFonts w:ascii="宋体" w:hAnsi="宋体" w:cs="宋体"/>
                <w:b/>
                <w:bCs/>
                <w:color w:val="000000"/>
                <w:kern w:val="0"/>
                <w:sz w:val="24"/>
                <w:lang w:bidi="ar"/>
              </w:rPr>
            </w:pPr>
            <w:r>
              <w:rPr>
                <w:rFonts w:hint="eastAsia" w:eastAsiaTheme="minorHAnsi"/>
                <w:color w:val="000000"/>
                <w:szCs w:val="21"/>
              </w:rPr>
              <w:t>对</w:t>
            </w:r>
          </w:p>
        </w:tc>
        <w:tc>
          <w:tcPr>
            <w:tcW w:w="585" w:type="dxa"/>
            <w:tcBorders>
              <w:top w:val="single" w:color="000000" w:sz="4" w:space="0"/>
              <w:left w:val="single" w:color="000000" w:sz="4" w:space="0"/>
              <w:bottom w:val="single" w:color="000000" w:sz="4" w:space="0"/>
              <w:right w:val="single" w:color="000000" w:sz="4" w:space="0"/>
            </w:tcBorders>
            <w:vAlign w:val="center"/>
          </w:tcPr>
          <w:p>
            <w:pPr>
              <w:spacing w:line="300" w:lineRule="exact"/>
              <w:rPr>
                <w:rFonts w:ascii="宋体" w:hAnsi="宋体" w:cs="宋体"/>
                <w:b/>
                <w:bCs/>
                <w:color w:val="000000"/>
                <w:kern w:val="0"/>
                <w:sz w:val="24"/>
                <w:lang w:bidi="ar"/>
              </w:rPr>
            </w:pPr>
            <w:r>
              <w:rPr>
                <w:rFonts w:hint="eastAsia" w:eastAsiaTheme="minorHAnsi"/>
                <w:color w:val="000000"/>
                <w:szCs w:val="21"/>
              </w:rPr>
              <w:t>46</w:t>
            </w:r>
          </w:p>
        </w:tc>
      </w:tr>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2"/>
                <w:szCs w:val="22"/>
                <w:lang w:bidi="ar"/>
              </w:rPr>
              <w:t>18</w:t>
            </w:r>
          </w:p>
        </w:tc>
        <w:tc>
          <w:tcPr>
            <w:tcW w:w="1155"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宋体" w:hAnsi="宋体" w:cs="宋体"/>
                <w:b/>
                <w:bCs/>
                <w:color w:val="000000"/>
                <w:kern w:val="0"/>
                <w:sz w:val="24"/>
                <w:lang w:bidi="ar"/>
              </w:rPr>
            </w:pPr>
            <w:r>
              <w:rPr>
                <w:rFonts w:hint="eastAsia" w:eastAsiaTheme="minorHAnsi"/>
                <w:color w:val="000000"/>
                <w:szCs w:val="21"/>
              </w:rPr>
              <w:t>书法教室配件</w:t>
            </w:r>
          </w:p>
        </w:tc>
        <w:tc>
          <w:tcPr>
            <w:tcW w:w="1395"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宋体" w:hAnsi="宋体" w:cs="宋体"/>
                <w:b/>
                <w:bCs/>
                <w:color w:val="000000"/>
                <w:kern w:val="0"/>
                <w:sz w:val="24"/>
                <w:lang w:bidi="ar"/>
              </w:rPr>
            </w:pPr>
            <w:r>
              <w:rPr>
                <w:rFonts w:hint="eastAsia" w:ascii="宋体" w:hAnsi="宋体" w:cs="宋体"/>
                <w:szCs w:val="21"/>
              </w:rPr>
              <w:t>翰和、卓冠、广视通及其他同档次品牌</w:t>
            </w:r>
          </w:p>
        </w:tc>
        <w:tc>
          <w:tcPr>
            <w:tcW w:w="10365" w:type="dxa"/>
            <w:tcBorders>
              <w:top w:val="single" w:color="000000" w:sz="4" w:space="0"/>
              <w:left w:val="single" w:color="000000" w:sz="4" w:space="0"/>
              <w:bottom w:val="single" w:color="000000" w:sz="4" w:space="0"/>
              <w:right w:val="single" w:color="000000" w:sz="4" w:space="0"/>
            </w:tcBorders>
          </w:tcPr>
          <w:p>
            <w:pPr>
              <w:tabs>
                <w:tab w:val="left" w:pos="525"/>
              </w:tabs>
              <w:spacing w:line="300" w:lineRule="exact"/>
              <w:rPr>
                <w:rFonts w:eastAsiaTheme="minorHAnsi"/>
                <w:szCs w:val="21"/>
              </w:rPr>
            </w:pPr>
            <w:r>
              <w:rPr>
                <w:rFonts w:hint="eastAsia" w:eastAsiaTheme="minorHAnsi"/>
                <w:szCs w:val="21"/>
              </w:rPr>
              <w:t>（一）集成柜</w:t>
            </w:r>
          </w:p>
          <w:p>
            <w:pPr>
              <w:tabs>
                <w:tab w:val="left" w:pos="525"/>
              </w:tabs>
              <w:spacing w:line="300" w:lineRule="exact"/>
              <w:rPr>
                <w:rFonts w:eastAsiaTheme="minorHAnsi"/>
                <w:szCs w:val="21"/>
              </w:rPr>
            </w:pPr>
            <w:r>
              <w:rPr>
                <w:rFonts w:eastAsiaTheme="minorHAnsi"/>
                <w:szCs w:val="21"/>
              </w:rPr>
              <w:t>1.材质：北榆木，纹理通达清晰，硬度与强度适中，花纹漂亮，色泽美观大方，使用寿命长。</w:t>
            </w:r>
          </w:p>
          <w:p>
            <w:pPr>
              <w:tabs>
                <w:tab w:val="left" w:pos="525"/>
              </w:tabs>
              <w:spacing w:line="300" w:lineRule="exact"/>
              <w:rPr>
                <w:rFonts w:eastAsiaTheme="minorHAnsi"/>
                <w:szCs w:val="21"/>
              </w:rPr>
            </w:pPr>
            <w:r>
              <w:rPr>
                <w:rFonts w:eastAsiaTheme="minorHAnsi"/>
                <w:szCs w:val="21"/>
              </w:rPr>
              <w:t>2.颜色：花梨色，款式：明清古典、传统风格。</w:t>
            </w:r>
          </w:p>
          <w:p>
            <w:pPr>
              <w:tabs>
                <w:tab w:val="left" w:pos="525"/>
              </w:tabs>
              <w:spacing w:line="300" w:lineRule="exact"/>
              <w:rPr>
                <w:rFonts w:eastAsiaTheme="minorHAnsi"/>
                <w:szCs w:val="21"/>
              </w:rPr>
            </w:pPr>
            <w:r>
              <w:rPr>
                <w:rFonts w:eastAsiaTheme="minorHAnsi"/>
                <w:szCs w:val="21"/>
              </w:rPr>
              <w:t>3.结构：采用传统的榫卯结构，设计巧妙，牢固可靠。</w:t>
            </w:r>
          </w:p>
          <w:p>
            <w:pPr>
              <w:tabs>
                <w:tab w:val="left" w:pos="525"/>
              </w:tabs>
              <w:spacing w:line="300" w:lineRule="exact"/>
              <w:rPr>
                <w:rFonts w:eastAsiaTheme="minorHAnsi"/>
                <w:szCs w:val="21"/>
              </w:rPr>
            </w:pPr>
            <w:r>
              <w:rPr>
                <w:rFonts w:hint="eastAsia" w:eastAsiaTheme="minorHAnsi"/>
                <w:szCs w:val="21"/>
              </w:rPr>
              <w:t>（二）路由器</w:t>
            </w:r>
          </w:p>
          <w:p>
            <w:pPr>
              <w:tabs>
                <w:tab w:val="left" w:pos="525"/>
              </w:tabs>
              <w:spacing w:line="300" w:lineRule="exact"/>
              <w:rPr>
                <w:rFonts w:eastAsiaTheme="minorHAnsi"/>
                <w:szCs w:val="21"/>
              </w:rPr>
            </w:pPr>
            <w:r>
              <w:rPr>
                <w:rFonts w:eastAsiaTheme="minorHAnsi"/>
                <w:szCs w:val="21"/>
              </w:rPr>
              <w:t>1.类型：VPN。</w:t>
            </w:r>
          </w:p>
          <w:p>
            <w:pPr>
              <w:tabs>
                <w:tab w:val="left" w:pos="525"/>
              </w:tabs>
              <w:spacing w:line="300" w:lineRule="exact"/>
              <w:rPr>
                <w:rFonts w:eastAsiaTheme="minorHAnsi"/>
                <w:szCs w:val="21"/>
              </w:rPr>
            </w:pPr>
            <w:r>
              <w:rPr>
                <w:rFonts w:eastAsiaTheme="minorHAnsi"/>
                <w:szCs w:val="21"/>
              </w:rPr>
              <w:t>2.传输速率：10/100/1000Mbps。</w:t>
            </w:r>
          </w:p>
          <w:p>
            <w:pPr>
              <w:tabs>
                <w:tab w:val="left" w:pos="525"/>
              </w:tabs>
              <w:spacing w:line="300" w:lineRule="exact"/>
              <w:rPr>
                <w:rFonts w:eastAsiaTheme="minorHAnsi"/>
                <w:szCs w:val="21"/>
              </w:rPr>
            </w:pPr>
            <w:r>
              <w:rPr>
                <w:rFonts w:eastAsiaTheme="minorHAnsi"/>
                <w:szCs w:val="21"/>
              </w:rPr>
              <w:t>3.广域接口：1个。</w:t>
            </w:r>
          </w:p>
          <w:p>
            <w:pPr>
              <w:tabs>
                <w:tab w:val="left" w:pos="525"/>
              </w:tabs>
              <w:spacing w:line="300" w:lineRule="exact"/>
              <w:rPr>
                <w:rFonts w:eastAsiaTheme="minorHAnsi"/>
                <w:szCs w:val="21"/>
              </w:rPr>
            </w:pPr>
            <w:r>
              <w:rPr>
                <w:rFonts w:eastAsiaTheme="minorHAnsi"/>
                <w:szCs w:val="21"/>
              </w:rPr>
              <w:t>4.局域网接口：4个。</w:t>
            </w:r>
          </w:p>
          <w:p>
            <w:pPr>
              <w:tabs>
                <w:tab w:val="left" w:pos="525"/>
              </w:tabs>
              <w:spacing w:line="300" w:lineRule="exact"/>
              <w:rPr>
                <w:rFonts w:eastAsiaTheme="minorHAnsi"/>
                <w:szCs w:val="21"/>
              </w:rPr>
            </w:pPr>
            <w:r>
              <w:rPr>
                <w:rFonts w:eastAsiaTheme="minorHAnsi"/>
                <w:szCs w:val="21"/>
              </w:rPr>
              <w:t>5.网络协议：TCP/IP、DHCP、ICMP、NAT、PPPoE、SNTP、HTTP、DNS、H.323、SIP、DDNS。</w:t>
            </w:r>
          </w:p>
          <w:p>
            <w:pPr>
              <w:tabs>
                <w:tab w:val="left" w:pos="525"/>
              </w:tabs>
              <w:spacing w:line="300" w:lineRule="exact"/>
              <w:rPr>
                <w:rFonts w:eastAsiaTheme="minorHAnsi"/>
                <w:szCs w:val="21"/>
              </w:rPr>
            </w:pPr>
            <w:r>
              <w:rPr>
                <w:rFonts w:eastAsiaTheme="minorHAnsi"/>
                <w:szCs w:val="21"/>
              </w:rPr>
              <w:t>6.电源电压：100～240V AC，50/60Hz。</w:t>
            </w:r>
          </w:p>
          <w:p>
            <w:pPr>
              <w:tabs>
                <w:tab w:val="left" w:pos="525"/>
              </w:tabs>
              <w:spacing w:line="300" w:lineRule="exact"/>
              <w:rPr>
                <w:rFonts w:eastAsiaTheme="minorHAnsi"/>
                <w:szCs w:val="21"/>
              </w:rPr>
            </w:pPr>
            <w:r>
              <w:rPr>
                <w:rFonts w:eastAsiaTheme="minorHAnsi"/>
                <w:szCs w:val="21"/>
              </w:rPr>
              <w:t>7.环境标准：工作温度：0℃-40℃。</w:t>
            </w:r>
          </w:p>
          <w:p>
            <w:pPr>
              <w:tabs>
                <w:tab w:val="left" w:pos="525"/>
              </w:tabs>
              <w:spacing w:line="300" w:lineRule="exact"/>
              <w:rPr>
                <w:rFonts w:eastAsiaTheme="minorHAnsi"/>
                <w:szCs w:val="21"/>
              </w:rPr>
            </w:pPr>
            <w:r>
              <w:rPr>
                <w:rFonts w:eastAsiaTheme="minorHAnsi"/>
                <w:szCs w:val="21"/>
              </w:rPr>
              <w:t>8.工作湿度：10%-90%RH 不凝结、存储温度：-40℃-70℃、</w:t>
            </w:r>
          </w:p>
          <w:p>
            <w:pPr>
              <w:tabs>
                <w:tab w:val="left" w:pos="525"/>
              </w:tabs>
              <w:spacing w:line="300" w:lineRule="exact"/>
              <w:rPr>
                <w:rFonts w:eastAsiaTheme="minorHAnsi"/>
                <w:szCs w:val="21"/>
              </w:rPr>
            </w:pPr>
            <w:r>
              <w:rPr>
                <w:rFonts w:hint="eastAsia" w:eastAsiaTheme="minorHAnsi"/>
                <w:szCs w:val="21"/>
              </w:rPr>
              <w:t>存储湿度：</w:t>
            </w:r>
            <w:r>
              <w:rPr>
                <w:rFonts w:eastAsiaTheme="minorHAnsi"/>
                <w:szCs w:val="21"/>
              </w:rPr>
              <w:t>5%-90%RH 不凝结。</w:t>
            </w:r>
          </w:p>
          <w:p>
            <w:pPr>
              <w:tabs>
                <w:tab w:val="left" w:pos="525"/>
              </w:tabs>
              <w:spacing w:line="300" w:lineRule="exact"/>
              <w:rPr>
                <w:rFonts w:eastAsiaTheme="minorHAnsi"/>
                <w:szCs w:val="21"/>
              </w:rPr>
            </w:pPr>
            <w:r>
              <w:rPr>
                <w:rFonts w:eastAsiaTheme="minorHAnsi"/>
                <w:szCs w:val="21"/>
              </w:rPr>
              <w:t>9.网络安全：ARP防护（IP+MAC绑定、GARP）、MAC地址过滤、攻击防护（DoS攻击防护、可疑包攻击防护）。</w:t>
            </w:r>
          </w:p>
          <w:p>
            <w:pPr>
              <w:tabs>
                <w:tab w:val="left" w:pos="525"/>
              </w:tabs>
              <w:spacing w:line="300" w:lineRule="exact"/>
              <w:rPr>
                <w:rFonts w:eastAsiaTheme="minorHAnsi"/>
                <w:szCs w:val="21"/>
              </w:rPr>
            </w:pPr>
            <w:r>
              <w:rPr>
                <w:rFonts w:hint="eastAsia" w:eastAsiaTheme="minorHAnsi"/>
                <w:szCs w:val="21"/>
              </w:rPr>
              <w:t>（三）交换机</w:t>
            </w:r>
          </w:p>
          <w:p>
            <w:pPr>
              <w:tabs>
                <w:tab w:val="left" w:pos="525"/>
              </w:tabs>
              <w:spacing w:line="300" w:lineRule="exact"/>
              <w:rPr>
                <w:rFonts w:eastAsiaTheme="minorHAnsi"/>
                <w:szCs w:val="21"/>
              </w:rPr>
            </w:pPr>
            <w:r>
              <w:rPr>
                <w:rFonts w:eastAsiaTheme="minorHAnsi"/>
                <w:szCs w:val="21"/>
              </w:rPr>
              <w:t>1.上联光口：千兆SFP。</w:t>
            </w:r>
          </w:p>
          <w:p>
            <w:pPr>
              <w:tabs>
                <w:tab w:val="left" w:pos="525"/>
              </w:tabs>
              <w:spacing w:line="300" w:lineRule="exact"/>
              <w:rPr>
                <w:rFonts w:eastAsiaTheme="minorHAnsi"/>
                <w:szCs w:val="21"/>
              </w:rPr>
            </w:pPr>
            <w:r>
              <w:rPr>
                <w:rFonts w:eastAsiaTheme="minorHAnsi"/>
                <w:szCs w:val="21"/>
              </w:rPr>
              <w:t>2.下联端口: 10Mbps 100Mbps 1000Mbps。</w:t>
            </w:r>
          </w:p>
          <w:p>
            <w:pPr>
              <w:tabs>
                <w:tab w:val="left" w:pos="525"/>
              </w:tabs>
              <w:spacing w:line="300" w:lineRule="exact"/>
              <w:rPr>
                <w:rFonts w:eastAsiaTheme="minorHAnsi"/>
                <w:szCs w:val="21"/>
              </w:rPr>
            </w:pPr>
            <w:r>
              <w:rPr>
                <w:rFonts w:eastAsiaTheme="minorHAnsi"/>
                <w:szCs w:val="21"/>
              </w:rPr>
              <w:t>3.支持VLAN。</w:t>
            </w:r>
          </w:p>
          <w:p>
            <w:pPr>
              <w:tabs>
                <w:tab w:val="left" w:pos="525"/>
              </w:tabs>
              <w:spacing w:line="300" w:lineRule="exact"/>
              <w:rPr>
                <w:rFonts w:eastAsiaTheme="minorHAnsi"/>
                <w:szCs w:val="21"/>
              </w:rPr>
            </w:pPr>
            <w:r>
              <w:rPr>
                <w:rFonts w:hint="eastAsia" w:eastAsiaTheme="minorHAnsi"/>
                <w:szCs w:val="21"/>
              </w:rPr>
              <w:t>（四）信源传输</w:t>
            </w:r>
          </w:p>
          <w:p>
            <w:pPr>
              <w:tabs>
                <w:tab w:val="left" w:pos="525"/>
              </w:tabs>
              <w:spacing w:line="300" w:lineRule="exact"/>
              <w:rPr>
                <w:rFonts w:eastAsiaTheme="minorHAnsi"/>
                <w:szCs w:val="21"/>
              </w:rPr>
            </w:pPr>
            <w:r>
              <w:rPr>
                <w:rFonts w:eastAsiaTheme="minorHAnsi"/>
                <w:szCs w:val="21"/>
              </w:rPr>
              <w:t>1.网络类型：RJ-45。</w:t>
            </w:r>
          </w:p>
          <w:p>
            <w:pPr>
              <w:tabs>
                <w:tab w:val="left" w:pos="525"/>
              </w:tabs>
              <w:spacing w:line="300" w:lineRule="exact"/>
              <w:rPr>
                <w:rFonts w:eastAsiaTheme="minorHAnsi"/>
                <w:szCs w:val="21"/>
              </w:rPr>
            </w:pPr>
            <w:r>
              <w:rPr>
                <w:rFonts w:eastAsiaTheme="minorHAnsi"/>
                <w:szCs w:val="21"/>
              </w:rPr>
              <w:t>2.通过网络将教师端软件系统同步传输到数字临摹台。</w:t>
            </w:r>
          </w:p>
          <w:p>
            <w:pPr>
              <w:tabs>
                <w:tab w:val="left" w:pos="525"/>
              </w:tabs>
              <w:spacing w:line="300" w:lineRule="exact"/>
              <w:rPr>
                <w:rFonts w:eastAsiaTheme="minorHAnsi"/>
                <w:szCs w:val="21"/>
              </w:rPr>
            </w:pPr>
            <w:r>
              <w:rPr>
                <w:rFonts w:eastAsiaTheme="minorHAnsi"/>
                <w:szCs w:val="21"/>
              </w:rPr>
              <w:t>3.传输内容：教师端视频、教师端音频、教师端图片、教师端文本。</w:t>
            </w:r>
          </w:p>
          <w:p>
            <w:pPr>
              <w:tabs>
                <w:tab w:val="left" w:pos="525"/>
              </w:tabs>
              <w:spacing w:line="300" w:lineRule="exact"/>
              <w:rPr>
                <w:rFonts w:eastAsiaTheme="minorHAnsi"/>
                <w:szCs w:val="21"/>
              </w:rPr>
            </w:pPr>
            <w:r>
              <w:rPr>
                <w:rFonts w:eastAsiaTheme="minorHAnsi"/>
                <w:szCs w:val="21"/>
              </w:rPr>
              <w:t>4.点对点传输方式，端口RJ-45。</w:t>
            </w:r>
          </w:p>
          <w:p>
            <w:pPr>
              <w:tabs>
                <w:tab w:val="left" w:pos="525"/>
              </w:tabs>
              <w:spacing w:line="300" w:lineRule="exact"/>
              <w:rPr>
                <w:rFonts w:eastAsiaTheme="minorHAnsi"/>
                <w:szCs w:val="21"/>
              </w:rPr>
            </w:pPr>
            <w:r>
              <w:rPr>
                <w:rFonts w:hint="eastAsia" w:eastAsiaTheme="minorHAnsi"/>
                <w:szCs w:val="21"/>
              </w:rPr>
              <w:t>（五）网线</w:t>
            </w:r>
          </w:p>
          <w:p>
            <w:pPr>
              <w:tabs>
                <w:tab w:val="left" w:pos="525"/>
              </w:tabs>
              <w:spacing w:line="300" w:lineRule="exact"/>
              <w:rPr>
                <w:rFonts w:eastAsiaTheme="minorHAnsi"/>
                <w:szCs w:val="21"/>
              </w:rPr>
            </w:pPr>
            <w:r>
              <w:rPr>
                <w:rFonts w:eastAsiaTheme="minorHAnsi"/>
                <w:szCs w:val="21"/>
              </w:rPr>
              <w:t>1.类型：屏蔽双绞线(STP)。</w:t>
            </w:r>
          </w:p>
          <w:p>
            <w:pPr>
              <w:tabs>
                <w:tab w:val="left" w:pos="525"/>
              </w:tabs>
              <w:spacing w:line="300" w:lineRule="exact"/>
              <w:rPr>
                <w:rFonts w:eastAsiaTheme="minorHAnsi"/>
                <w:szCs w:val="21"/>
              </w:rPr>
            </w:pPr>
            <w:r>
              <w:rPr>
                <w:rFonts w:eastAsiaTheme="minorHAnsi"/>
                <w:szCs w:val="21"/>
              </w:rPr>
              <w:t>2.标准：100Base-T4。</w:t>
            </w:r>
          </w:p>
          <w:p>
            <w:pPr>
              <w:tabs>
                <w:tab w:val="left" w:pos="525"/>
              </w:tabs>
              <w:spacing w:line="300" w:lineRule="exact"/>
              <w:rPr>
                <w:rFonts w:eastAsiaTheme="minorHAnsi"/>
                <w:szCs w:val="21"/>
              </w:rPr>
            </w:pPr>
            <w:r>
              <w:rPr>
                <w:rFonts w:hint="eastAsia" w:eastAsiaTheme="minorHAnsi"/>
                <w:szCs w:val="21"/>
              </w:rPr>
              <w:t>（六）附件</w:t>
            </w:r>
          </w:p>
          <w:p>
            <w:pPr>
              <w:tabs>
                <w:tab w:val="left" w:pos="525"/>
              </w:tabs>
              <w:spacing w:line="300" w:lineRule="exact"/>
              <w:rPr>
                <w:rFonts w:eastAsiaTheme="minorHAnsi"/>
                <w:szCs w:val="21"/>
              </w:rPr>
            </w:pPr>
            <w:r>
              <w:rPr>
                <w:rFonts w:eastAsiaTheme="minorHAnsi"/>
                <w:szCs w:val="21"/>
              </w:rPr>
              <w:t>1.电源适配器24只。</w:t>
            </w:r>
          </w:p>
          <w:p>
            <w:pPr>
              <w:tabs>
                <w:tab w:val="left" w:pos="525"/>
              </w:tabs>
              <w:spacing w:line="300" w:lineRule="exact"/>
              <w:rPr>
                <w:rFonts w:eastAsiaTheme="minorHAnsi"/>
                <w:szCs w:val="21"/>
              </w:rPr>
            </w:pPr>
            <w:r>
              <w:rPr>
                <w:rFonts w:eastAsiaTheme="minorHAnsi"/>
                <w:szCs w:val="21"/>
              </w:rPr>
              <w:t>2.数字书法临摹桌电源子母线1组/张。</w:t>
            </w:r>
          </w:p>
          <w:p>
            <w:pPr>
              <w:tabs>
                <w:tab w:val="left" w:pos="525"/>
              </w:tabs>
              <w:spacing w:line="300" w:lineRule="exact"/>
              <w:rPr>
                <w:rFonts w:ascii="宋体" w:hAnsi="宋体" w:cs="宋体"/>
                <w:b/>
                <w:bCs/>
                <w:color w:val="000000"/>
                <w:kern w:val="0"/>
                <w:sz w:val="24"/>
                <w:lang w:bidi="ar"/>
              </w:rPr>
            </w:pPr>
            <w:r>
              <w:rPr>
                <w:rFonts w:eastAsiaTheme="minorHAnsi"/>
                <w:szCs w:val="21"/>
              </w:rPr>
              <w:t>3.电源线、穿线管等按需配。</w:t>
            </w:r>
          </w:p>
        </w:tc>
        <w:tc>
          <w:tcPr>
            <w:tcW w:w="690" w:type="dxa"/>
            <w:tcBorders>
              <w:top w:val="single" w:color="000000" w:sz="4" w:space="0"/>
              <w:left w:val="single" w:color="000000" w:sz="4" w:space="0"/>
              <w:bottom w:val="single" w:color="000000" w:sz="4" w:space="0"/>
              <w:right w:val="single" w:color="000000" w:sz="4" w:space="0"/>
            </w:tcBorders>
            <w:vAlign w:val="center"/>
          </w:tcPr>
          <w:p>
            <w:pPr>
              <w:spacing w:line="300" w:lineRule="exact"/>
              <w:rPr>
                <w:rFonts w:ascii="宋体" w:hAnsi="宋体" w:cs="宋体"/>
                <w:b/>
                <w:bCs/>
                <w:color w:val="000000"/>
                <w:kern w:val="0"/>
                <w:sz w:val="24"/>
                <w:lang w:bidi="ar"/>
              </w:rPr>
            </w:pPr>
            <w:r>
              <w:rPr>
                <w:rFonts w:hint="eastAsia" w:eastAsiaTheme="minorHAnsi"/>
                <w:color w:val="000000"/>
                <w:szCs w:val="21"/>
                <w:highlight w:val="yellow"/>
              </w:rPr>
              <w:t>间</w:t>
            </w:r>
          </w:p>
        </w:tc>
        <w:tc>
          <w:tcPr>
            <w:tcW w:w="585" w:type="dxa"/>
            <w:tcBorders>
              <w:top w:val="single" w:color="000000" w:sz="4" w:space="0"/>
              <w:left w:val="single" w:color="000000" w:sz="4" w:space="0"/>
              <w:bottom w:val="single" w:color="000000" w:sz="4" w:space="0"/>
              <w:right w:val="single" w:color="000000" w:sz="4" w:space="0"/>
            </w:tcBorders>
            <w:vAlign w:val="center"/>
          </w:tcPr>
          <w:p>
            <w:pPr>
              <w:spacing w:line="300" w:lineRule="exact"/>
              <w:rPr>
                <w:rFonts w:ascii="宋体" w:hAnsi="宋体" w:cs="宋体"/>
                <w:b/>
                <w:bCs/>
                <w:color w:val="000000"/>
                <w:kern w:val="0"/>
                <w:sz w:val="24"/>
                <w:lang w:bidi="ar"/>
              </w:rPr>
            </w:pPr>
            <w:r>
              <w:rPr>
                <w:rFonts w:hint="eastAsia" w:eastAsiaTheme="minorHAnsi"/>
                <w:color w:val="000000"/>
                <w:szCs w:val="21"/>
                <w:highlight w:val="yellow"/>
              </w:rPr>
              <w:t>1</w:t>
            </w:r>
          </w:p>
        </w:tc>
      </w:tr>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2"/>
                <w:szCs w:val="22"/>
                <w:lang w:bidi="ar"/>
              </w:rPr>
              <w:t>19</w:t>
            </w:r>
          </w:p>
        </w:tc>
        <w:tc>
          <w:tcPr>
            <w:tcW w:w="1155"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宋体" w:hAnsi="宋体" w:cs="宋体"/>
                <w:b/>
                <w:bCs/>
                <w:color w:val="000000"/>
                <w:kern w:val="0"/>
                <w:sz w:val="24"/>
                <w:lang w:bidi="ar"/>
              </w:rPr>
            </w:pPr>
            <w:r>
              <w:rPr>
                <w:rFonts w:hint="eastAsia" w:eastAsiaTheme="minorHAnsi"/>
                <w:color w:val="000000"/>
                <w:szCs w:val="21"/>
              </w:rPr>
              <w:t>书法教室培训</w:t>
            </w:r>
          </w:p>
        </w:tc>
        <w:tc>
          <w:tcPr>
            <w:tcW w:w="1395"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宋体" w:hAnsi="宋体" w:cs="宋体"/>
                <w:b/>
                <w:bCs/>
                <w:color w:val="000000"/>
                <w:kern w:val="0"/>
                <w:sz w:val="24"/>
                <w:lang w:bidi="ar"/>
              </w:rPr>
            </w:pPr>
            <w:r>
              <w:rPr>
                <w:rFonts w:hint="eastAsia" w:ascii="宋体" w:hAnsi="宋体" w:cs="宋体"/>
                <w:szCs w:val="21"/>
              </w:rPr>
              <w:t>翰和、卓冠、广视通及其他同档次品牌</w:t>
            </w:r>
          </w:p>
        </w:tc>
        <w:tc>
          <w:tcPr>
            <w:tcW w:w="10365" w:type="dxa"/>
            <w:tcBorders>
              <w:top w:val="single" w:color="000000" w:sz="4" w:space="0"/>
              <w:left w:val="single" w:color="000000" w:sz="4" w:space="0"/>
              <w:bottom w:val="single" w:color="000000" w:sz="4" w:space="0"/>
              <w:right w:val="single" w:color="000000" w:sz="4" w:space="0"/>
            </w:tcBorders>
          </w:tcPr>
          <w:p>
            <w:pPr>
              <w:spacing w:line="300" w:lineRule="exact"/>
              <w:rPr>
                <w:rFonts w:ascii="宋体" w:hAnsi="宋体" w:cs="宋体"/>
                <w:b/>
                <w:bCs/>
                <w:color w:val="000000"/>
                <w:kern w:val="0"/>
                <w:sz w:val="24"/>
                <w:lang w:bidi="ar"/>
              </w:rPr>
            </w:pPr>
            <w:r>
              <w:rPr>
                <w:rFonts w:eastAsiaTheme="minorHAnsi"/>
                <w:szCs w:val="21"/>
              </w:rPr>
              <w:t>专业讲师现场培训：设备的使用、维护、操作方法，软件课程内容讲解、使用操作方法。</w:t>
            </w:r>
          </w:p>
        </w:tc>
        <w:tc>
          <w:tcPr>
            <w:tcW w:w="690" w:type="dxa"/>
            <w:tcBorders>
              <w:top w:val="single" w:color="000000" w:sz="4" w:space="0"/>
              <w:left w:val="single" w:color="000000" w:sz="4" w:space="0"/>
              <w:bottom w:val="single" w:color="000000" w:sz="4" w:space="0"/>
              <w:right w:val="single" w:color="000000" w:sz="4" w:space="0"/>
            </w:tcBorders>
            <w:vAlign w:val="center"/>
          </w:tcPr>
          <w:p>
            <w:pPr>
              <w:spacing w:line="300" w:lineRule="exact"/>
              <w:rPr>
                <w:rFonts w:ascii="宋体" w:hAnsi="宋体" w:cs="宋体"/>
                <w:b/>
                <w:bCs/>
                <w:color w:val="000000"/>
                <w:kern w:val="0"/>
                <w:sz w:val="24"/>
                <w:lang w:bidi="ar"/>
              </w:rPr>
            </w:pPr>
            <w:r>
              <w:rPr>
                <w:rFonts w:hint="eastAsia" w:eastAsiaTheme="minorHAnsi"/>
                <w:color w:val="000000"/>
                <w:szCs w:val="21"/>
              </w:rPr>
              <w:t>项</w:t>
            </w:r>
          </w:p>
        </w:tc>
        <w:tc>
          <w:tcPr>
            <w:tcW w:w="585" w:type="dxa"/>
            <w:tcBorders>
              <w:top w:val="single" w:color="000000" w:sz="4" w:space="0"/>
              <w:left w:val="single" w:color="000000" w:sz="4" w:space="0"/>
              <w:bottom w:val="single" w:color="000000" w:sz="4" w:space="0"/>
              <w:right w:val="single" w:color="000000" w:sz="4" w:space="0"/>
            </w:tcBorders>
            <w:vAlign w:val="center"/>
          </w:tcPr>
          <w:p>
            <w:pPr>
              <w:spacing w:line="300" w:lineRule="exact"/>
              <w:rPr>
                <w:rFonts w:ascii="宋体" w:hAnsi="宋体" w:cs="宋体"/>
                <w:b/>
                <w:bCs/>
                <w:color w:val="000000"/>
                <w:kern w:val="0"/>
                <w:sz w:val="24"/>
                <w:lang w:bidi="ar"/>
              </w:rPr>
            </w:pPr>
            <w:r>
              <w:rPr>
                <w:rFonts w:hint="eastAsia" w:eastAsiaTheme="minorHAnsi"/>
                <w:color w:val="000000"/>
                <w:szCs w:val="21"/>
              </w:rPr>
              <w:t>1</w:t>
            </w:r>
          </w:p>
        </w:tc>
      </w:tr>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2"/>
                <w:szCs w:val="22"/>
                <w:lang w:bidi="ar"/>
              </w:rPr>
              <w:t>20</w:t>
            </w:r>
          </w:p>
        </w:tc>
        <w:tc>
          <w:tcPr>
            <w:tcW w:w="1155"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宋体" w:hAnsi="宋体" w:cs="宋体"/>
                <w:b/>
                <w:bCs/>
                <w:color w:val="000000"/>
                <w:kern w:val="0"/>
                <w:sz w:val="24"/>
                <w:lang w:bidi="ar"/>
              </w:rPr>
            </w:pPr>
            <w:r>
              <w:rPr>
                <w:rFonts w:hint="eastAsia" w:eastAsiaTheme="minorHAnsi"/>
                <w:color w:val="000000"/>
                <w:szCs w:val="21"/>
              </w:rPr>
              <w:t>推拉黑板</w:t>
            </w:r>
          </w:p>
        </w:tc>
        <w:tc>
          <w:tcPr>
            <w:tcW w:w="1395"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宋体" w:hAnsi="宋体" w:cs="宋体"/>
                <w:b/>
                <w:bCs/>
                <w:color w:val="000000"/>
                <w:kern w:val="0"/>
                <w:sz w:val="24"/>
                <w:lang w:bidi="ar"/>
              </w:rPr>
            </w:pPr>
            <w:r>
              <w:rPr>
                <w:rFonts w:hint="eastAsia" w:eastAsiaTheme="minorHAnsi"/>
                <w:szCs w:val="21"/>
              </w:rPr>
              <w:t>蓝贝思特</w:t>
            </w:r>
            <w:r>
              <w:rPr>
                <w:rFonts w:hint="eastAsia" w:ascii="宋体" w:hAnsi="宋体" w:cs="宋体"/>
                <w:szCs w:val="21"/>
              </w:rPr>
              <w:t>、科达、纽文斯顿及其他同档次品牌</w:t>
            </w:r>
          </w:p>
        </w:tc>
        <w:tc>
          <w:tcPr>
            <w:tcW w:w="10365" w:type="dxa"/>
            <w:tcBorders>
              <w:top w:val="single" w:color="000000" w:sz="4" w:space="0"/>
              <w:left w:val="single" w:color="000000" w:sz="4" w:space="0"/>
              <w:bottom w:val="single" w:color="000000" w:sz="4" w:space="0"/>
              <w:right w:val="single" w:color="000000" w:sz="4" w:space="0"/>
            </w:tcBorders>
          </w:tcPr>
          <w:p>
            <w:pPr>
              <w:spacing w:line="300" w:lineRule="exact"/>
              <w:rPr>
                <w:rFonts w:eastAsiaTheme="minorHAnsi"/>
                <w:szCs w:val="21"/>
              </w:rPr>
            </w:pPr>
            <w:r>
              <w:rPr>
                <w:rFonts w:eastAsiaTheme="minorHAnsi"/>
                <w:szCs w:val="21"/>
              </w:rPr>
              <w:t>1、结构：推拉板由大框及四块同等大小的书写板组装而成，书写板分内外双层结构，内层为两块固定书写板与液晶一体机正面平齐，外层为两块滑动书写板，滑动板配装刻有黑板品牌LOGO标识的挂锁，开闭自如确保液晶一体机的安全管理。</w:t>
            </w:r>
          </w:p>
          <w:p>
            <w:pPr>
              <w:spacing w:line="300" w:lineRule="exact"/>
              <w:rPr>
                <w:rFonts w:eastAsiaTheme="minorHAnsi"/>
                <w:szCs w:val="21"/>
              </w:rPr>
            </w:pPr>
            <w:r>
              <w:rPr>
                <w:rFonts w:eastAsiaTheme="minorHAnsi"/>
                <w:szCs w:val="21"/>
              </w:rPr>
              <w:t>2、基本尺寸：≥4000mm×1305mm，可根据所配电子产品适当调整，确保与电子产品的有效配套。</w:t>
            </w:r>
          </w:p>
          <w:p>
            <w:pPr>
              <w:spacing w:line="300" w:lineRule="exact"/>
              <w:rPr>
                <w:rFonts w:eastAsiaTheme="minorHAnsi"/>
                <w:szCs w:val="21"/>
              </w:rPr>
            </w:pPr>
            <w:r>
              <w:rPr>
                <w:rFonts w:eastAsiaTheme="minorHAnsi"/>
                <w:szCs w:val="21"/>
              </w:rPr>
              <w:t>3、书写板面：采用280℃高温烤漆板面，墨绿色、亚光，厚度≥0.32mm，漆膜硬度6H，粗糙度Ra1.6-3.2um，光泽度≤6﹪，没有明显眩光，板面表面附有一层透明保护膜，符合GB/T 28231-2011《书写板安全卫生要求》。</w:t>
            </w:r>
          </w:p>
          <w:p>
            <w:pPr>
              <w:spacing w:line="300" w:lineRule="exact"/>
              <w:rPr>
                <w:rFonts w:eastAsiaTheme="minorHAnsi"/>
                <w:szCs w:val="21"/>
              </w:rPr>
            </w:pPr>
            <w:r>
              <w:rPr>
                <w:rFonts w:eastAsiaTheme="minorHAnsi"/>
                <w:szCs w:val="21"/>
              </w:rPr>
              <w:t>4_内芯材料：高强度、吸音、聚苯乙烯泡沫板，采用国际适用工艺，书写无吱咔声，改善书写手感。</w:t>
            </w:r>
          </w:p>
          <w:p>
            <w:pPr>
              <w:spacing w:line="300" w:lineRule="exact"/>
              <w:rPr>
                <w:rFonts w:eastAsiaTheme="minorHAnsi"/>
                <w:szCs w:val="21"/>
              </w:rPr>
            </w:pPr>
            <w:r>
              <w:rPr>
                <w:rFonts w:eastAsiaTheme="minorHAnsi"/>
                <w:szCs w:val="21"/>
              </w:rPr>
              <w:t>5、背板：采用优质防锈热镀锌钢板，厚度≥0.25mm，流水线一次成型，间隔80mm压有20mm凹槽加强筋,此技术为专利产品，确保均布承压不低于635N，凹槽造型美观、增加强度，更加耐用。</w:t>
            </w:r>
          </w:p>
          <w:p>
            <w:pPr>
              <w:spacing w:line="300" w:lineRule="exact"/>
              <w:rPr>
                <w:rFonts w:eastAsiaTheme="minorHAnsi"/>
                <w:szCs w:val="21"/>
              </w:rPr>
            </w:pPr>
            <w:r>
              <w:rPr>
                <w:rFonts w:eastAsiaTheme="minorHAnsi"/>
                <w:szCs w:val="21"/>
              </w:rPr>
              <w:t>6、板面与衬板粘贴：采用环保型双组份聚氨酯胶水1:1配置，使用自动化覆板流水线作业，喷胶、压固、切割下料一次成型，确保粘接牢固板面平整。</w:t>
            </w:r>
          </w:p>
          <w:p>
            <w:pPr>
              <w:spacing w:line="300" w:lineRule="exact"/>
              <w:rPr>
                <w:rFonts w:eastAsiaTheme="minorHAnsi"/>
                <w:szCs w:val="21"/>
              </w:rPr>
            </w:pPr>
            <w:r>
              <w:rPr>
                <w:rFonts w:eastAsiaTheme="minorHAnsi"/>
                <w:szCs w:val="21"/>
              </w:rPr>
              <w:t>7、边框：采用工业用高强度铝合金型材，电泳香槟色，模具挤压一次成型，上框规格57mm×100mm，左右框规格29mm×100mm，横（立）框采用双层加强结构，厚度≥15mm。轨道上置隐藏式平滑轮滑道，结构性解决滑轮受粉尘影响的情况，配有宽度≥30mm的粉尘槽，粉尘槽与滑动系统分离，与边框一次模具成形，防止粉尘垂直落地。</w:t>
            </w:r>
          </w:p>
          <w:p>
            <w:pPr>
              <w:spacing w:line="300" w:lineRule="exact"/>
              <w:rPr>
                <w:rFonts w:eastAsiaTheme="minorHAnsi"/>
                <w:szCs w:val="21"/>
              </w:rPr>
            </w:pPr>
            <w:r>
              <w:rPr>
                <w:rFonts w:eastAsiaTheme="minorHAnsi"/>
                <w:szCs w:val="21"/>
              </w:rPr>
              <w:t>8、包角材料：采用抗老化高强度ABS工程塑料注塑成型。规格：100mm×29mm×29mm，采用双壁成腔流线型设计，≥R25mm的圆角，正面带黑板品牌LOGO标识，无尖角毛刺，符合JY0001-2003《教学仪器设备产品一般质量要求》。</w:t>
            </w:r>
          </w:p>
          <w:p>
            <w:pPr>
              <w:spacing w:line="300" w:lineRule="exact"/>
              <w:rPr>
                <w:rFonts w:eastAsiaTheme="minorHAnsi"/>
                <w:szCs w:val="21"/>
              </w:rPr>
            </w:pPr>
            <w:r>
              <w:rPr>
                <w:rFonts w:eastAsiaTheme="minorHAnsi"/>
                <w:szCs w:val="21"/>
              </w:rPr>
              <w:t>9、黑板滑轮：上轨采用减震消音双组吊轮，滑轮使用高精度轴承，下轨采用双组滑块，保证滑动流畅、噪音小、前后定位精确不晃动、滑动板前后晃动小于0.5mm，经久耐用。数目各4组，上下均匀安装，推拉顺畅自如，无卡挤现象和尖锐的摩擦声，稳定性好。</w:t>
            </w:r>
          </w:p>
          <w:p>
            <w:pPr>
              <w:spacing w:line="300" w:lineRule="exact"/>
              <w:rPr>
                <w:rFonts w:eastAsiaTheme="minorHAnsi"/>
                <w:szCs w:val="21"/>
              </w:rPr>
            </w:pPr>
            <w:r>
              <w:rPr>
                <w:rFonts w:eastAsiaTheme="minorHAnsi"/>
                <w:szCs w:val="21"/>
              </w:rPr>
              <w:t>10、除尘装置：外下框两侧各开一个直径25mm的圆孔，配置100*80mm的抽拉式粉尘盒，粉尘盒可拆卸清洁。</w:t>
            </w:r>
          </w:p>
          <w:p>
            <w:pPr>
              <w:spacing w:line="300" w:lineRule="exact"/>
              <w:rPr>
                <w:rFonts w:eastAsiaTheme="minorHAnsi"/>
                <w:szCs w:val="21"/>
              </w:rPr>
            </w:pPr>
            <w:r>
              <w:rPr>
                <w:rFonts w:eastAsiaTheme="minorHAnsi"/>
                <w:szCs w:val="21"/>
              </w:rPr>
              <w:t>11、限位档：黑板边框内部两侧安装滑动板限位档，防止活动黑板开启时撞击立框。</w:t>
            </w:r>
          </w:p>
          <w:p>
            <w:pPr>
              <w:spacing w:line="300" w:lineRule="exact"/>
              <w:rPr>
                <w:rFonts w:eastAsiaTheme="minorHAnsi"/>
                <w:szCs w:val="21"/>
              </w:rPr>
            </w:pPr>
            <w:r>
              <w:rPr>
                <w:rFonts w:eastAsiaTheme="minorHAnsi"/>
                <w:szCs w:val="21"/>
              </w:rPr>
              <w:t>12、易维护性：一体机上下配同色同质书写板，上下可根据一体机尺寸进行微调，两侧用H型边框与固定板配合，可自由拆装。使一体机不用拆整个黑板即可直接拆装维护，减少麻烦，延长使用寿命。</w:t>
            </w:r>
          </w:p>
          <w:p>
            <w:pPr>
              <w:spacing w:line="300" w:lineRule="exact"/>
              <w:rPr>
                <w:rFonts w:eastAsiaTheme="minorHAnsi"/>
                <w:szCs w:val="21"/>
              </w:rPr>
            </w:pPr>
            <w:r>
              <w:rPr>
                <w:rFonts w:eastAsiaTheme="minorHAnsi"/>
                <w:szCs w:val="21"/>
              </w:rPr>
              <w:t>13、安全性：一把锁实现对滑动黑板的锁定，钥匙通用，方便实用。</w:t>
            </w:r>
          </w:p>
          <w:p>
            <w:pPr>
              <w:spacing w:line="300" w:lineRule="exact"/>
              <w:rPr>
                <w:rFonts w:eastAsiaTheme="minorHAnsi"/>
                <w:szCs w:val="21"/>
              </w:rPr>
            </w:pPr>
            <w:r>
              <w:rPr>
                <w:rFonts w:eastAsiaTheme="minorHAnsi"/>
                <w:szCs w:val="21"/>
              </w:rPr>
              <w:t>14、安装：配装自制钢制安装件，规格95*50*60mm，隐形安装、没有外露的挂接件，符合GB 21027-2007《学生用品的安全通用要求》。</w:t>
            </w:r>
          </w:p>
          <w:p>
            <w:pPr>
              <w:spacing w:line="300" w:lineRule="exact"/>
              <w:rPr>
                <w:rFonts w:ascii="宋体" w:hAnsi="宋体" w:cs="宋体"/>
                <w:b/>
                <w:bCs/>
                <w:color w:val="000000"/>
                <w:kern w:val="0"/>
                <w:sz w:val="24"/>
                <w:lang w:bidi="ar"/>
              </w:rPr>
            </w:pPr>
            <w:r>
              <w:rPr>
                <w:rFonts w:eastAsiaTheme="minorHAnsi"/>
                <w:szCs w:val="21"/>
              </w:rPr>
              <w:t>15包装：采用环保型材料，符合国家产品包装要求，单套或双套纸箱独立包装，箱体印有制造商名称、LOGO标识、地址、服务热线等信息。</w:t>
            </w:r>
          </w:p>
        </w:tc>
        <w:tc>
          <w:tcPr>
            <w:tcW w:w="690" w:type="dxa"/>
            <w:tcBorders>
              <w:top w:val="single" w:color="000000" w:sz="4" w:space="0"/>
              <w:left w:val="single" w:color="000000" w:sz="4" w:space="0"/>
              <w:bottom w:val="single" w:color="000000" w:sz="4" w:space="0"/>
              <w:right w:val="single" w:color="000000" w:sz="4" w:space="0"/>
            </w:tcBorders>
            <w:vAlign w:val="center"/>
          </w:tcPr>
          <w:p>
            <w:pPr>
              <w:spacing w:line="300" w:lineRule="exact"/>
              <w:rPr>
                <w:rFonts w:ascii="宋体" w:hAnsi="宋体" w:cs="宋体"/>
                <w:b/>
                <w:bCs/>
                <w:color w:val="000000"/>
                <w:kern w:val="0"/>
                <w:sz w:val="24"/>
                <w:lang w:bidi="ar"/>
              </w:rPr>
            </w:pPr>
            <w:r>
              <w:rPr>
                <w:rFonts w:hint="eastAsia" w:eastAsiaTheme="minorHAnsi"/>
                <w:color w:val="000000"/>
                <w:szCs w:val="21"/>
              </w:rPr>
              <w:t>套</w:t>
            </w:r>
          </w:p>
        </w:tc>
        <w:tc>
          <w:tcPr>
            <w:tcW w:w="585" w:type="dxa"/>
            <w:tcBorders>
              <w:top w:val="single" w:color="000000" w:sz="4" w:space="0"/>
              <w:left w:val="single" w:color="000000" w:sz="4" w:space="0"/>
              <w:bottom w:val="single" w:color="000000" w:sz="4" w:space="0"/>
              <w:right w:val="single" w:color="000000" w:sz="4" w:space="0"/>
            </w:tcBorders>
            <w:vAlign w:val="center"/>
          </w:tcPr>
          <w:p>
            <w:pPr>
              <w:spacing w:line="300" w:lineRule="exact"/>
              <w:rPr>
                <w:rFonts w:ascii="宋体" w:hAnsi="宋体" w:cs="宋体"/>
                <w:b/>
                <w:bCs/>
                <w:color w:val="000000"/>
                <w:kern w:val="0"/>
                <w:sz w:val="24"/>
                <w:lang w:bidi="ar"/>
              </w:rPr>
            </w:pPr>
            <w:r>
              <w:rPr>
                <w:rFonts w:hint="eastAsia" w:eastAsiaTheme="minorHAnsi"/>
                <w:color w:val="000000"/>
                <w:szCs w:val="21"/>
              </w:rPr>
              <w:t>1</w:t>
            </w:r>
          </w:p>
        </w:tc>
      </w:tr>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2"/>
                <w:szCs w:val="22"/>
                <w:lang w:bidi="ar"/>
              </w:rPr>
              <w:t>21</w:t>
            </w:r>
          </w:p>
        </w:tc>
        <w:tc>
          <w:tcPr>
            <w:tcW w:w="1155"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宋体" w:hAnsi="宋体" w:cs="宋体"/>
                <w:b/>
                <w:bCs/>
                <w:color w:val="000000"/>
                <w:kern w:val="0"/>
                <w:sz w:val="24"/>
                <w:lang w:bidi="ar"/>
              </w:rPr>
            </w:pPr>
            <w:r>
              <w:rPr>
                <w:rFonts w:hint="eastAsia" w:eastAsiaTheme="minorHAnsi"/>
                <w:color w:val="000000"/>
                <w:szCs w:val="21"/>
              </w:rPr>
              <w:t>综合布线及设备安装费</w:t>
            </w:r>
          </w:p>
        </w:tc>
        <w:tc>
          <w:tcPr>
            <w:tcW w:w="1395"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宋体" w:hAnsi="宋体" w:cs="宋体"/>
                <w:b/>
                <w:bCs/>
                <w:color w:val="000000"/>
                <w:kern w:val="0"/>
                <w:sz w:val="24"/>
                <w:lang w:bidi="ar"/>
              </w:rPr>
            </w:pPr>
            <w:r>
              <w:rPr>
                <w:rFonts w:hint="eastAsia" w:eastAsiaTheme="minorHAnsi"/>
                <w:szCs w:val="21"/>
              </w:rPr>
              <w:t>国产定制</w:t>
            </w:r>
          </w:p>
        </w:tc>
        <w:tc>
          <w:tcPr>
            <w:tcW w:w="10365" w:type="dxa"/>
            <w:tcBorders>
              <w:top w:val="single" w:color="000000" w:sz="4" w:space="0"/>
              <w:left w:val="single" w:color="000000" w:sz="4" w:space="0"/>
              <w:bottom w:val="single" w:color="000000" w:sz="4" w:space="0"/>
              <w:right w:val="single" w:color="000000" w:sz="4" w:space="0"/>
            </w:tcBorders>
          </w:tcPr>
          <w:p>
            <w:pPr>
              <w:spacing w:line="300" w:lineRule="exact"/>
              <w:rPr>
                <w:rFonts w:ascii="宋体" w:hAnsi="宋体" w:cs="宋体"/>
                <w:b/>
                <w:bCs/>
                <w:color w:val="000000"/>
                <w:kern w:val="0"/>
                <w:sz w:val="24"/>
                <w:lang w:bidi="ar"/>
              </w:rPr>
            </w:pPr>
            <w:r>
              <w:rPr>
                <w:rFonts w:hint="eastAsia" w:eastAsiaTheme="minorHAnsi"/>
                <w:szCs w:val="21"/>
              </w:rPr>
              <w:t>根据要求需要对相关模块进行系统集成，系统集成应符合国家和行业的相关标准，保证所建设书法实训室的正常运行。网络布线系统符合以太网的要求，符合当前和可预见未来的信息传输要求，布线和系统集成符合教学和实验的要求。超5类</w:t>
            </w:r>
            <w:r>
              <w:rPr>
                <w:rFonts w:eastAsiaTheme="minorHAnsi"/>
                <w:szCs w:val="21"/>
              </w:rPr>
              <w:t>网线、水晶头、要求强电和弱电分开走线，不能交叉，走线管，</w:t>
            </w:r>
            <w:r>
              <w:rPr>
                <w:rFonts w:hint="eastAsia" w:eastAsiaTheme="minorHAnsi"/>
                <w:szCs w:val="21"/>
              </w:rPr>
              <w:t>书法临摹屏、学生一体机、交互平板、推拉黑板</w:t>
            </w:r>
            <w:r>
              <w:rPr>
                <w:rFonts w:eastAsiaTheme="minorHAnsi"/>
                <w:szCs w:val="21"/>
              </w:rPr>
              <w:t>等的安装</w:t>
            </w:r>
            <w:r>
              <w:rPr>
                <w:rFonts w:hint="eastAsia" w:eastAsiaTheme="minorHAnsi"/>
                <w:szCs w:val="21"/>
              </w:rPr>
              <w:t>，地板开槽放线、</w:t>
            </w:r>
            <w:r>
              <w:rPr>
                <w:rFonts w:eastAsiaTheme="minorHAnsi"/>
                <w:szCs w:val="21"/>
              </w:rPr>
              <w:t>水泥平整及</w:t>
            </w:r>
            <w:r>
              <w:rPr>
                <w:rFonts w:hint="eastAsia" w:eastAsiaTheme="minorHAnsi"/>
                <w:szCs w:val="21"/>
              </w:rPr>
              <w:t>铺设复合木地板</w:t>
            </w:r>
            <w:r>
              <w:rPr>
                <w:rFonts w:eastAsiaTheme="minorHAnsi"/>
                <w:szCs w:val="21"/>
              </w:rPr>
              <w:t>，清运拆除</w:t>
            </w:r>
            <w:r>
              <w:rPr>
                <w:rFonts w:hint="eastAsia" w:eastAsiaTheme="minorHAnsi"/>
                <w:szCs w:val="21"/>
              </w:rPr>
              <w:t>原有布线</w:t>
            </w:r>
            <w:r>
              <w:rPr>
                <w:rFonts w:eastAsiaTheme="minorHAnsi"/>
                <w:szCs w:val="21"/>
              </w:rPr>
              <w:t>并清洁教室，安装</w:t>
            </w:r>
            <w:r>
              <w:rPr>
                <w:rFonts w:hint="eastAsia" w:eastAsiaTheme="minorHAnsi"/>
                <w:szCs w:val="21"/>
              </w:rPr>
              <w:t>百页窗帘</w:t>
            </w:r>
            <w:r>
              <w:rPr>
                <w:rFonts w:eastAsiaTheme="minorHAnsi"/>
                <w:szCs w:val="21"/>
              </w:rPr>
              <w:t>。</w:t>
            </w:r>
          </w:p>
        </w:tc>
        <w:tc>
          <w:tcPr>
            <w:tcW w:w="690" w:type="dxa"/>
            <w:tcBorders>
              <w:top w:val="single" w:color="000000" w:sz="4" w:space="0"/>
              <w:left w:val="single" w:color="000000" w:sz="4" w:space="0"/>
              <w:bottom w:val="single" w:color="000000" w:sz="4" w:space="0"/>
              <w:right w:val="single" w:color="000000" w:sz="4" w:space="0"/>
            </w:tcBorders>
            <w:vAlign w:val="center"/>
          </w:tcPr>
          <w:p>
            <w:pPr>
              <w:spacing w:line="300" w:lineRule="exact"/>
              <w:rPr>
                <w:rFonts w:ascii="宋体" w:hAnsi="宋体" w:cs="宋体"/>
                <w:b/>
                <w:bCs/>
                <w:color w:val="000000"/>
                <w:kern w:val="0"/>
                <w:sz w:val="24"/>
                <w:lang w:bidi="ar"/>
              </w:rPr>
            </w:pPr>
            <w:r>
              <w:rPr>
                <w:rFonts w:hint="eastAsia" w:eastAsiaTheme="minorHAnsi"/>
                <w:color w:val="000000"/>
                <w:szCs w:val="21"/>
              </w:rPr>
              <w:t>间</w:t>
            </w:r>
          </w:p>
        </w:tc>
        <w:tc>
          <w:tcPr>
            <w:tcW w:w="585" w:type="dxa"/>
            <w:tcBorders>
              <w:top w:val="single" w:color="000000" w:sz="4" w:space="0"/>
              <w:left w:val="single" w:color="000000" w:sz="4" w:space="0"/>
              <w:bottom w:val="single" w:color="000000" w:sz="4" w:space="0"/>
              <w:right w:val="single" w:color="000000" w:sz="4" w:space="0"/>
            </w:tcBorders>
            <w:vAlign w:val="center"/>
          </w:tcPr>
          <w:p>
            <w:pPr>
              <w:spacing w:line="300" w:lineRule="exact"/>
              <w:rPr>
                <w:rFonts w:ascii="宋体" w:hAnsi="宋体" w:cs="宋体"/>
                <w:b/>
                <w:bCs/>
                <w:color w:val="000000"/>
                <w:kern w:val="0"/>
                <w:sz w:val="24"/>
                <w:lang w:bidi="ar"/>
              </w:rPr>
            </w:pPr>
            <w:r>
              <w:rPr>
                <w:rFonts w:hint="eastAsia" w:eastAsiaTheme="minorHAnsi"/>
                <w:color w:val="000000"/>
                <w:szCs w:val="21"/>
              </w:rPr>
              <w:t>1</w:t>
            </w:r>
          </w:p>
        </w:tc>
      </w:tr>
      <w:tr>
        <w:tblPrEx>
          <w:tblCellMar>
            <w:top w:w="15" w:type="dxa"/>
            <w:left w:w="15" w:type="dxa"/>
            <w:bottom w:w="15" w:type="dxa"/>
            <w:right w:w="15" w:type="dxa"/>
          </w:tblCellMar>
        </w:tblPrEx>
        <w:trPr>
          <w:trHeight w:val="371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2"/>
                <w:szCs w:val="22"/>
                <w:lang w:bidi="ar"/>
              </w:rPr>
              <w:t>22</w:t>
            </w:r>
          </w:p>
        </w:tc>
        <w:tc>
          <w:tcPr>
            <w:tcW w:w="1155"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宋体" w:hAnsi="宋体" w:cs="宋体"/>
                <w:b/>
                <w:bCs/>
                <w:color w:val="000000"/>
                <w:kern w:val="0"/>
                <w:sz w:val="24"/>
                <w:lang w:bidi="ar"/>
              </w:rPr>
            </w:pPr>
            <w:r>
              <w:rPr>
                <w:rFonts w:hint="eastAsia" w:eastAsiaTheme="minorHAnsi"/>
                <w:color w:val="000000"/>
                <w:szCs w:val="21"/>
              </w:rPr>
              <w:t>墙体美化</w:t>
            </w:r>
          </w:p>
        </w:tc>
        <w:tc>
          <w:tcPr>
            <w:tcW w:w="1395"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宋体" w:hAnsi="宋体" w:cs="宋体"/>
                <w:b/>
                <w:bCs/>
                <w:color w:val="000000"/>
                <w:kern w:val="0"/>
                <w:sz w:val="24"/>
                <w:lang w:bidi="ar"/>
              </w:rPr>
            </w:pPr>
            <w:r>
              <w:rPr>
                <w:rFonts w:hint="eastAsia" w:eastAsiaTheme="minorHAnsi"/>
                <w:szCs w:val="21"/>
              </w:rPr>
              <w:t>定制</w:t>
            </w:r>
          </w:p>
        </w:tc>
        <w:tc>
          <w:tcPr>
            <w:tcW w:w="10365" w:type="dxa"/>
            <w:tcBorders>
              <w:top w:val="single" w:color="000000" w:sz="4" w:space="0"/>
              <w:left w:val="single" w:color="000000" w:sz="4" w:space="0"/>
              <w:bottom w:val="single" w:color="000000" w:sz="4" w:space="0"/>
              <w:right w:val="single" w:color="000000" w:sz="4" w:space="0"/>
            </w:tcBorders>
          </w:tcPr>
          <w:p>
            <w:pPr>
              <w:spacing w:line="300" w:lineRule="exact"/>
              <w:rPr>
                <w:rFonts w:ascii="宋体" w:hAnsi="宋体" w:cs="宋体"/>
                <w:kern w:val="0"/>
                <w:szCs w:val="21"/>
              </w:rPr>
            </w:pPr>
            <w:r>
              <w:rPr>
                <w:rFonts w:hint="eastAsia" w:eastAsiaTheme="minorHAnsi"/>
                <w:szCs w:val="21"/>
              </w:rPr>
              <w:t>墙面美化：刮腻子涂漆，</w:t>
            </w:r>
            <w:r>
              <w:rPr>
                <w:rFonts w:hint="eastAsia" w:ascii="宋体" w:hAnsi="宋体" w:cs="宋体"/>
                <w:kern w:val="0"/>
                <w:szCs w:val="21"/>
              </w:rPr>
              <w:t>用腻子粉打底两层，灯光照明打磨，上乳胶漆涂刷底漆一遍，面漆二遍，使用五合一内墙乳胶漆，含辅材，包工包料。</w:t>
            </w:r>
          </w:p>
          <w:p>
            <w:pPr>
              <w:spacing w:line="300" w:lineRule="exact"/>
              <w:rPr>
                <w:rFonts w:ascii="宋体" w:hAnsi="宋体" w:cs="宋体"/>
                <w:kern w:val="0"/>
                <w:szCs w:val="21"/>
              </w:rPr>
            </w:pPr>
            <w:r>
              <w:rPr>
                <w:rFonts w:hint="eastAsia" w:ascii="宋体" w:hAnsi="宋体" w:cs="宋体"/>
                <w:kern w:val="0"/>
                <w:szCs w:val="21"/>
              </w:rPr>
              <w:t>作品展示墙及墙面字画：作品展示墙做磁力毛毡墙，用磁铁图钉固定作品。侧墙字画由校方提供进行装裱。</w:t>
            </w:r>
          </w:p>
          <w:p>
            <w:pPr>
              <w:spacing w:line="300" w:lineRule="exact"/>
              <w:rPr>
                <w:rFonts w:ascii="宋体" w:hAnsi="宋体" w:cs="宋体"/>
                <w:b/>
                <w:bCs/>
                <w:color w:val="000000"/>
                <w:kern w:val="0"/>
                <w:sz w:val="24"/>
                <w:lang w:bidi="ar"/>
              </w:rPr>
            </w:pPr>
            <w:r>
              <w:drawing>
                <wp:anchor distT="0" distB="0" distL="114300" distR="114300" simplePos="0" relativeHeight="251678720" behindDoc="1" locked="0" layoutInCell="1" allowOverlap="1">
                  <wp:simplePos x="0" y="0"/>
                  <wp:positionH relativeFrom="column">
                    <wp:posOffset>2540</wp:posOffset>
                  </wp:positionH>
                  <wp:positionV relativeFrom="paragraph">
                    <wp:posOffset>63500</wp:posOffset>
                  </wp:positionV>
                  <wp:extent cx="2895600" cy="1504950"/>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901368" cy="1507632"/>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vAlign w:val="center"/>
          </w:tcPr>
          <w:p>
            <w:pPr>
              <w:spacing w:line="300" w:lineRule="exact"/>
              <w:rPr>
                <w:rFonts w:ascii="宋体" w:hAnsi="宋体" w:cs="宋体"/>
                <w:b/>
                <w:bCs/>
                <w:color w:val="000000"/>
                <w:kern w:val="0"/>
                <w:sz w:val="24"/>
                <w:lang w:bidi="ar"/>
              </w:rPr>
            </w:pPr>
            <w:r>
              <w:rPr>
                <w:rFonts w:hint="eastAsia" w:eastAsiaTheme="minorHAnsi"/>
                <w:color w:val="000000"/>
                <w:szCs w:val="21"/>
              </w:rPr>
              <w:t>间</w:t>
            </w:r>
          </w:p>
        </w:tc>
        <w:tc>
          <w:tcPr>
            <w:tcW w:w="5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00" w:lineRule="exact"/>
              <w:rPr>
                <w:rFonts w:ascii="宋体" w:hAnsi="宋体" w:cs="宋体"/>
                <w:b/>
                <w:bCs/>
                <w:color w:val="000000"/>
                <w:kern w:val="0"/>
                <w:sz w:val="24"/>
                <w:lang w:bidi="ar"/>
              </w:rPr>
            </w:pPr>
            <w:r>
              <w:rPr>
                <w:rFonts w:hint="eastAsia" w:eastAsiaTheme="minorHAnsi"/>
                <w:color w:val="000000"/>
                <w:szCs w:val="21"/>
                <w:highlight w:val="yellow"/>
              </w:rPr>
              <w:t>1</w:t>
            </w:r>
          </w:p>
        </w:tc>
      </w:tr>
      <w:tr>
        <w:tblPrEx>
          <w:tblCellMar>
            <w:top w:w="15" w:type="dxa"/>
            <w:left w:w="15" w:type="dxa"/>
            <w:bottom w:w="15" w:type="dxa"/>
            <w:right w:w="15" w:type="dxa"/>
          </w:tblCellMar>
        </w:tblPrEx>
        <w:trPr>
          <w:trHeight w:val="3220"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2"/>
                <w:szCs w:val="22"/>
                <w:lang w:bidi="ar"/>
              </w:rPr>
              <w:t>23</w:t>
            </w:r>
          </w:p>
        </w:tc>
        <w:tc>
          <w:tcPr>
            <w:tcW w:w="1155"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宋体" w:hAnsi="宋体" w:cs="宋体"/>
                <w:b/>
                <w:bCs/>
                <w:color w:val="000000"/>
                <w:kern w:val="0"/>
                <w:sz w:val="24"/>
                <w:lang w:bidi="ar"/>
              </w:rPr>
            </w:pPr>
            <w:r>
              <w:rPr>
                <w:rFonts w:hint="eastAsia" w:eastAsiaTheme="minorHAnsi"/>
                <w:szCs w:val="21"/>
              </w:rPr>
              <w:t>轻钢龙骨</w:t>
            </w:r>
            <w:r>
              <w:rPr>
                <w:rFonts w:eastAsiaTheme="minorHAnsi"/>
                <w:szCs w:val="21"/>
              </w:rPr>
              <w:t>+铝扣板天面+灯光</w:t>
            </w:r>
          </w:p>
        </w:tc>
        <w:tc>
          <w:tcPr>
            <w:tcW w:w="1395"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宋体" w:hAnsi="宋体" w:cs="宋体"/>
                <w:b/>
                <w:bCs/>
                <w:color w:val="000000"/>
                <w:kern w:val="0"/>
                <w:sz w:val="24"/>
                <w:lang w:bidi="ar"/>
              </w:rPr>
            </w:pPr>
            <w:r>
              <w:rPr>
                <w:rFonts w:hint="eastAsia" w:eastAsiaTheme="minorHAnsi"/>
                <w:szCs w:val="21"/>
              </w:rPr>
              <w:t>定制</w:t>
            </w:r>
          </w:p>
        </w:tc>
        <w:tc>
          <w:tcPr>
            <w:tcW w:w="10365" w:type="dxa"/>
            <w:tcBorders>
              <w:top w:val="single" w:color="000000" w:sz="4" w:space="0"/>
              <w:left w:val="single" w:color="000000" w:sz="4" w:space="0"/>
              <w:bottom w:val="single" w:color="000000" w:sz="4" w:space="0"/>
              <w:right w:val="single" w:color="000000" w:sz="4" w:space="0"/>
            </w:tcBorders>
          </w:tcPr>
          <w:p>
            <w:pPr>
              <w:spacing w:line="300" w:lineRule="exact"/>
              <w:rPr>
                <w:rFonts w:eastAsiaTheme="minorHAnsi"/>
                <w:szCs w:val="21"/>
              </w:rPr>
            </w:pPr>
            <w:r>
              <w:rPr>
                <w:rFonts w:hint="eastAsia" w:eastAsiaTheme="minorHAnsi"/>
                <w:szCs w:val="21"/>
              </w:rPr>
              <w:t>吊顶采用轻钢龙骨</w:t>
            </w:r>
            <w:r>
              <w:rPr>
                <w:rFonts w:eastAsiaTheme="minorHAnsi"/>
                <w:szCs w:val="21"/>
              </w:rPr>
              <w:t>+铝扣板天面+灯光</w:t>
            </w:r>
          </w:p>
          <w:p>
            <w:pPr>
              <w:spacing w:line="300" w:lineRule="exact"/>
              <w:rPr>
                <w:rFonts w:ascii="宋体" w:hAnsi="宋体" w:cs="宋体"/>
                <w:b/>
                <w:bCs/>
                <w:color w:val="000000"/>
                <w:kern w:val="0"/>
                <w:sz w:val="24"/>
                <w:lang w:bidi="ar"/>
              </w:rPr>
            </w:pPr>
            <w:r>
              <w:rPr>
                <w:rFonts w:eastAsiaTheme="minorHAnsi"/>
                <w:szCs w:val="21"/>
              </w:rPr>
              <w:drawing>
                <wp:anchor distT="0" distB="0" distL="114300" distR="114300" simplePos="0" relativeHeight="251689984" behindDoc="1" locked="0" layoutInCell="1" allowOverlap="1">
                  <wp:simplePos x="0" y="0"/>
                  <wp:positionH relativeFrom="column">
                    <wp:posOffset>8890</wp:posOffset>
                  </wp:positionH>
                  <wp:positionV relativeFrom="paragraph">
                    <wp:posOffset>127000</wp:posOffset>
                  </wp:positionV>
                  <wp:extent cx="2735580" cy="1422400"/>
                  <wp:effectExtent l="0" t="0" r="7620" b="635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735580" cy="1422400"/>
                          </a:xfrm>
                          <a:prstGeom prst="rect">
                            <a:avLst/>
                          </a:prstGeom>
                          <a:noFill/>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vAlign w:val="center"/>
          </w:tcPr>
          <w:p>
            <w:pPr>
              <w:spacing w:line="300" w:lineRule="exact"/>
              <w:rPr>
                <w:rFonts w:ascii="宋体" w:hAnsi="宋体" w:cs="宋体"/>
                <w:b/>
                <w:bCs/>
                <w:color w:val="000000"/>
                <w:kern w:val="0"/>
                <w:sz w:val="24"/>
                <w:lang w:bidi="ar"/>
              </w:rPr>
            </w:pPr>
            <w:r>
              <w:rPr>
                <w:rFonts w:hint="eastAsia" w:eastAsiaTheme="minorHAnsi"/>
                <w:szCs w:val="21"/>
              </w:rPr>
              <w:t>平米</w:t>
            </w:r>
          </w:p>
        </w:tc>
        <w:tc>
          <w:tcPr>
            <w:tcW w:w="585" w:type="dxa"/>
            <w:tcBorders>
              <w:top w:val="single" w:color="000000" w:sz="4" w:space="0"/>
              <w:left w:val="single" w:color="000000" w:sz="4" w:space="0"/>
              <w:bottom w:val="single" w:color="000000" w:sz="4" w:space="0"/>
              <w:right w:val="single" w:color="000000" w:sz="4" w:space="0"/>
            </w:tcBorders>
            <w:vAlign w:val="center"/>
          </w:tcPr>
          <w:p>
            <w:pPr>
              <w:spacing w:line="300" w:lineRule="exact"/>
              <w:rPr>
                <w:rFonts w:ascii="宋体" w:hAnsi="宋体" w:cs="宋体"/>
                <w:b/>
                <w:bCs/>
                <w:color w:val="000000"/>
                <w:kern w:val="0"/>
                <w:sz w:val="24"/>
                <w:lang w:bidi="ar"/>
              </w:rPr>
            </w:pPr>
            <w:r>
              <w:rPr>
                <w:rFonts w:hint="eastAsia" w:eastAsiaTheme="minorHAnsi"/>
                <w:szCs w:val="21"/>
              </w:rPr>
              <w:t>7</w:t>
            </w:r>
            <w:r>
              <w:rPr>
                <w:rFonts w:eastAsiaTheme="minorHAnsi"/>
                <w:szCs w:val="21"/>
              </w:rPr>
              <w:t>7</w:t>
            </w:r>
          </w:p>
        </w:tc>
      </w:tr>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2"/>
                <w:szCs w:val="22"/>
                <w:lang w:bidi="ar"/>
              </w:rPr>
              <w:t>24</w:t>
            </w:r>
          </w:p>
        </w:tc>
        <w:tc>
          <w:tcPr>
            <w:tcW w:w="1155"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宋体" w:hAnsi="宋体" w:cs="宋体"/>
                <w:b/>
                <w:bCs/>
                <w:color w:val="000000"/>
                <w:kern w:val="0"/>
                <w:sz w:val="24"/>
                <w:lang w:bidi="ar"/>
              </w:rPr>
            </w:pPr>
            <w:r>
              <w:rPr>
                <w:rFonts w:hint="eastAsia" w:eastAsiaTheme="minorHAnsi"/>
                <w:szCs w:val="21"/>
              </w:rPr>
              <w:t>复合木地板</w:t>
            </w:r>
          </w:p>
        </w:tc>
        <w:tc>
          <w:tcPr>
            <w:tcW w:w="1395"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宋体" w:hAnsi="宋体" w:cs="宋体"/>
                <w:b/>
                <w:bCs/>
                <w:color w:val="000000"/>
                <w:kern w:val="0"/>
                <w:sz w:val="24"/>
                <w:lang w:bidi="ar"/>
              </w:rPr>
            </w:pPr>
            <w:r>
              <w:rPr>
                <w:rFonts w:hint="eastAsia" w:eastAsiaTheme="minorHAnsi"/>
                <w:szCs w:val="21"/>
              </w:rPr>
              <w:t>定制</w:t>
            </w:r>
          </w:p>
        </w:tc>
        <w:tc>
          <w:tcPr>
            <w:tcW w:w="10365" w:type="dxa"/>
            <w:tcBorders>
              <w:top w:val="single" w:color="000000" w:sz="4" w:space="0"/>
              <w:left w:val="single" w:color="000000" w:sz="4" w:space="0"/>
              <w:bottom w:val="single" w:color="000000" w:sz="4" w:space="0"/>
              <w:right w:val="single" w:color="000000" w:sz="4" w:space="0"/>
            </w:tcBorders>
          </w:tcPr>
          <w:p>
            <w:pPr>
              <w:widowControl/>
              <w:numPr>
                <w:ilvl w:val="0"/>
                <w:numId w:val="4"/>
              </w:numPr>
              <w:shd w:val="clear" w:color="auto" w:fill="FFFFFF"/>
              <w:spacing w:after="75"/>
              <w:ind w:left="0"/>
              <w:jc w:val="left"/>
              <w:rPr>
                <w:rFonts w:ascii="宋体" w:hAnsi="宋体" w:cs="宋体"/>
                <w:b/>
                <w:bCs/>
                <w:color w:val="000000"/>
                <w:kern w:val="0"/>
                <w:sz w:val="24"/>
                <w:lang w:bidi="ar"/>
              </w:rPr>
            </w:pPr>
            <w:r>
              <w:rPr>
                <w:rFonts w:hint="eastAsia" w:eastAsiaTheme="minorHAnsi"/>
                <w:szCs w:val="21"/>
              </w:rPr>
              <w:t>颜色为深色，配套书法临摹桌凳，木纹纹理美观，地板厚度：</w:t>
            </w:r>
            <w:r>
              <w:rPr>
                <w:rFonts w:eastAsiaTheme="minorHAnsi"/>
                <w:szCs w:val="21"/>
              </w:rPr>
              <w:t>12mm</w:t>
            </w:r>
            <w:r>
              <w:rPr>
                <w:rFonts w:hint="eastAsia" w:eastAsiaTheme="minorHAnsi"/>
                <w:szCs w:val="21"/>
              </w:rPr>
              <w:t>，耐磨，环保等级：</w:t>
            </w:r>
            <w:r>
              <w:rPr>
                <w:rFonts w:eastAsiaTheme="minorHAnsi"/>
                <w:szCs w:val="21"/>
              </w:rPr>
              <w:t>E1</w:t>
            </w:r>
            <w:r>
              <w:rPr>
                <w:rFonts w:hint="eastAsia" w:eastAsiaTheme="minorHAnsi"/>
                <w:szCs w:val="21"/>
              </w:rPr>
              <w:t>，</w:t>
            </w:r>
            <w:r>
              <w:rPr>
                <w:rFonts w:eastAsiaTheme="minorHAnsi"/>
                <w:szCs w:val="21"/>
              </w:rPr>
              <w:t>V型槽</w:t>
            </w:r>
            <w:r>
              <w:rPr>
                <w:rFonts w:hint="eastAsia" w:eastAsiaTheme="minorHAnsi"/>
                <w:szCs w:val="21"/>
              </w:rPr>
              <w:t>。</w:t>
            </w:r>
          </w:p>
        </w:tc>
        <w:tc>
          <w:tcPr>
            <w:tcW w:w="690" w:type="dxa"/>
            <w:tcBorders>
              <w:top w:val="single" w:color="000000" w:sz="4" w:space="0"/>
              <w:left w:val="single" w:color="000000" w:sz="4" w:space="0"/>
              <w:bottom w:val="single" w:color="000000" w:sz="4" w:space="0"/>
              <w:right w:val="single" w:color="000000" w:sz="4" w:space="0"/>
            </w:tcBorders>
            <w:vAlign w:val="center"/>
          </w:tcPr>
          <w:p>
            <w:pPr>
              <w:spacing w:line="300" w:lineRule="exact"/>
              <w:rPr>
                <w:rFonts w:ascii="宋体" w:hAnsi="宋体" w:cs="宋体"/>
                <w:b/>
                <w:bCs/>
                <w:color w:val="000000"/>
                <w:kern w:val="0"/>
                <w:sz w:val="24"/>
                <w:lang w:bidi="ar"/>
              </w:rPr>
            </w:pPr>
            <w:r>
              <w:rPr>
                <w:rFonts w:hint="eastAsia" w:eastAsiaTheme="minorHAnsi"/>
                <w:szCs w:val="21"/>
              </w:rPr>
              <w:t>平米</w:t>
            </w:r>
          </w:p>
        </w:tc>
        <w:tc>
          <w:tcPr>
            <w:tcW w:w="585" w:type="dxa"/>
            <w:tcBorders>
              <w:top w:val="single" w:color="000000" w:sz="4" w:space="0"/>
              <w:left w:val="single" w:color="000000" w:sz="4" w:space="0"/>
              <w:bottom w:val="single" w:color="000000" w:sz="4" w:space="0"/>
              <w:right w:val="single" w:color="000000" w:sz="4" w:space="0"/>
            </w:tcBorders>
            <w:vAlign w:val="center"/>
          </w:tcPr>
          <w:p>
            <w:pPr>
              <w:spacing w:line="300" w:lineRule="exact"/>
              <w:rPr>
                <w:rFonts w:ascii="宋体" w:hAnsi="宋体" w:cs="宋体"/>
                <w:b/>
                <w:bCs/>
                <w:color w:val="000000"/>
                <w:kern w:val="0"/>
                <w:sz w:val="24"/>
                <w:lang w:bidi="ar"/>
              </w:rPr>
            </w:pPr>
            <w:r>
              <w:rPr>
                <w:rFonts w:hint="eastAsia" w:eastAsiaTheme="minorHAnsi"/>
                <w:szCs w:val="21"/>
              </w:rPr>
              <w:t>7</w:t>
            </w:r>
            <w:r>
              <w:rPr>
                <w:rFonts w:eastAsiaTheme="minorHAnsi"/>
                <w:szCs w:val="21"/>
              </w:rPr>
              <w:t>7</w:t>
            </w:r>
          </w:p>
        </w:tc>
      </w:tr>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2"/>
                <w:szCs w:val="22"/>
                <w:lang w:bidi="ar"/>
              </w:rPr>
              <w:t>25</w:t>
            </w:r>
          </w:p>
        </w:tc>
        <w:tc>
          <w:tcPr>
            <w:tcW w:w="1155"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宋体" w:hAnsi="宋体" w:cs="宋体"/>
                <w:b/>
                <w:bCs/>
                <w:color w:val="000000"/>
                <w:kern w:val="0"/>
                <w:sz w:val="24"/>
                <w:lang w:bidi="ar"/>
              </w:rPr>
            </w:pPr>
            <w:r>
              <w:rPr>
                <w:rFonts w:hint="eastAsia" w:eastAsiaTheme="minorHAnsi"/>
                <w:szCs w:val="21"/>
              </w:rPr>
              <w:t>百叶窗帘</w:t>
            </w:r>
          </w:p>
        </w:tc>
        <w:tc>
          <w:tcPr>
            <w:tcW w:w="1395"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ascii="宋体" w:hAnsi="宋体" w:cs="宋体"/>
                <w:b/>
                <w:bCs/>
                <w:color w:val="000000"/>
                <w:kern w:val="0"/>
                <w:sz w:val="24"/>
                <w:lang w:bidi="ar"/>
              </w:rPr>
            </w:pPr>
            <w:r>
              <w:rPr>
                <w:rFonts w:hint="eastAsia" w:eastAsiaTheme="minorHAnsi"/>
                <w:szCs w:val="21"/>
              </w:rPr>
              <w:t>定制</w:t>
            </w:r>
          </w:p>
        </w:tc>
        <w:tc>
          <w:tcPr>
            <w:tcW w:w="10365" w:type="dxa"/>
            <w:tcBorders>
              <w:top w:val="single" w:color="000000" w:sz="4" w:space="0"/>
              <w:left w:val="single" w:color="000000" w:sz="4" w:space="0"/>
              <w:bottom w:val="single" w:color="000000" w:sz="4" w:space="0"/>
              <w:right w:val="single" w:color="000000" w:sz="4" w:space="0"/>
            </w:tcBorders>
          </w:tcPr>
          <w:p>
            <w:pPr>
              <w:widowControl/>
              <w:numPr>
                <w:ilvl w:val="0"/>
                <w:numId w:val="4"/>
              </w:numPr>
              <w:shd w:val="clear" w:color="auto" w:fill="FFFFFF"/>
              <w:spacing w:after="75"/>
              <w:ind w:left="0"/>
              <w:jc w:val="left"/>
              <w:rPr>
                <w:rFonts w:ascii="宋体" w:hAnsi="宋体" w:cs="宋体"/>
                <w:b/>
                <w:bCs/>
                <w:color w:val="000000"/>
                <w:kern w:val="0"/>
                <w:sz w:val="24"/>
                <w:lang w:bidi="ar"/>
              </w:rPr>
            </w:pPr>
            <w:r>
              <w:rPr>
                <w:rFonts w:hint="eastAsia" w:eastAsiaTheme="minorHAnsi"/>
                <w:szCs w:val="21"/>
              </w:rPr>
              <w:t>颜色为浅白色，配套书法临摹桌凳，免打孔</w:t>
            </w:r>
          </w:p>
        </w:tc>
        <w:tc>
          <w:tcPr>
            <w:tcW w:w="690" w:type="dxa"/>
            <w:tcBorders>
              <w:top w:val="single" w:color="000000" w:sz="4" w:space="0"/>
              <w:left w:val="single" w:color="000000" w:sz="4" w:space="0"/>
              <w:bottom w:val="single" w:color="000000" w:sz="4" w:space="0"/>
              <w:right w:val="single" w:color="000000" w:sz="4" w:space="0"/>
            </w:tcBorders>
            <w:vAlign w:val="center"/>
          </w:tcPr>
          <w:p>
            <w:pPr>
              <w:spacing w:line="300" w:lineRule="exact"/>
              <w:rPr>
                <w:rFonts w:ascii="宋体" w:hAnsi="宋体" w:cs="宋体"/>
                <w:b/>
                <w:bCs/>
                <w:color w:val="000000"/>
                <w:kern w:val="0"/>
                <w:sz w:val="24"/>
                <w:lang w:bidi="ar"/>
              </w:rPr>
            </w:pPr>
            <w:r>
              <w:rPr>
                <w:rFonts w:hint="eastAsia" w:eastAsiaTheme="minorHAnsi"/>
                <w:szCs w:val="21"/>
              </w:rPr>
              <w:t>平米</w:t>
            </w:r>
          </w:p>
        </w:tc>
        <w:tc>
          <w:tcPr>
            <w:tcW w:w="585" w:type="dxa"/>
            <w:tcBorders>
              <w:top w:val="single" w:color="000000" w:sz="4" w:space="0"/>
              <w:left w:val="single" w:color="000000" w:sz="4" w:space="0"/>
              <w:bottom w:val="single" w:color="000000" w:sz="4" w:space="0"/>
              <w:right w:val="single" w:color="000000" w:sz="4" w:space="0"/>
            </w:tcBorders>
            <w:vAlign w:val="center"/>
          </w:tcPr>
          <w:p>
            <w:pPr>
              <w:spacing w:line="300" w:lineRule="exact"/>
              <w:rPr>
                <w:rFonts w:ascii="宋体" w:hAnsi="宋体" w:cs="宋体"/>
                <w:b/>
                <w:bCs/>
                <w:color w:val="000000"/>
                <w:kern w:val="0"/>
                <w:sz w:val="24"/>
                <w:lang w:bidi="ar"/>
              </w:rPr>
            </w:pPr>
            <w:r>
              <w:rPr>
                <w:rFonts w:hint="eastAsia" w:eastAsiaTheme="minorHAnsi"/>
                <w:szCs w:val="21"/>
              </w:rPr>
              <w:t>3</w:t>
            </w:r>
            <w:r>
              <w:rPr>
                <w:rFonts w:eastAsiaTheme="minorHAnsi"/>
                <w:szCs w:val="21"/>
              </w:rPr>
              <w:t>0</w:t>
            </w:r>
          </w:p>
        </w:tc>
      </w:tr>
    </w:tbl>
    <w:p/>
    <w:p>
      <w:pPr>
        <w:outlineLvl w:val="0"/>
        <w:rPr>
          <w:rFonts w:ascii="宋体" w:hAnsi="宋体" w:cs="宋体"/>
          <w:b/>
          <w:bCs/>
          <w:sz w:val="40"/>
          <w:szCs w:val="40"/>
        </w:rPr>
      </w:pPr>
      <w:r>
        <w:rPr>
          <w:rFonts w:hint="eastAsia" w:ascii="宋体" w:hAnsi="宋体" w:cs="宋体"/>
          <w:b/>
          <w:bCs/>
          <w:sz w:val="40"/>
          <w:szCs w:val="40"/>
        </w:rPr>
        <w:t>二、书法实训室平面图</w:t>
      </w:r>
    </w:p>
    <w:p>
      <w:pPr>
        <w:outlineLvl w:val="0"/>
        <w:rPr>
          <w:rFonts w:ascii="宋体" w:hAnsi="宋体" w:cs="宋体"/>
          <w:b/>
          <w:bCs/>
          <w:sz w:val="40"/>
          <w:szCs w:val="40"/>
        </w:rPr>
      </w:pPr>
    </w:p>
    <w:p>
      <w:pPr>
        <w:outlineLvl w:val="0"/>
        <w:rPr>
          <w:rFonts w:ascii="宋体" w:hAnsi="宋体" w:cs="宋体"/>
          <w:b/>
          <w:bCs/>
          <w:sz w:val="40"/>
          <w:szCs w:val="40"/>
        </w:rPr>
      </w:pPr>
      <w:r>
        <w:drawing>
          <wp:anchor distT="0" distB="0" distL="114300" distR="114300" simplePos="0" relativeHeight="251691008" behindDoc="0" locked="0" layoutInCell="1" allowOverlap="1">
            <wp:simplePos x="0" y="0"/>
            <wp:positionH relativeFrom="column">
              <wp:posOffset>251460</wp:posOffset>
            </wp:positionH>
            <wp:positionV relativeFrom="paragraph">
              <wp:posOffset>-184785</wp:posOffset>
            </wp:positionV>
            <wp:extent cx="7794625" cy="4073525"/>
            <wp:effectExtent l="0" t="0" r="15875" b="3175"/>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7794625" cy="4073525"/>
                    </a:xfrm>
                    <a:prstGeom prst="rect">
                      <a:avLst/>
                    </a:prstGeom>
                    <a:noFill/>
                    <a:ln>
                      <a:noFill/>
                    </a:ln>
                  </pic:spPr>
                </pic:pic>
              </a:graphicData>
            </a:graphic>
          </wp:anchor>
        </w:drawing>
      </w:r>
    </w:p>
    <w:p>
      <w:pPr>
        <w:outlineLvl w:val="0"/>
        <w:rPr>
          <w:rFonts w:ascii="宋体" w:hAnsi="宋体" w:cs="宋体"/>
          <w:b/>
          <w:bCs/>
          <w:sz w:val="40"/>
          <w:szCs w:val="40"/>
        </w:rPr>
      </w:pPr>
    </w:p>
    <w:p>
      <w:pPr>
        <w:outlineLvl w:val="0"/>
        <w:rPr>
          <w:rFonts w:ascii="宋体" w:hAnsi="宋体" w:cs="宋体"/>
          <w:b/>
          <w:bCs/>
          <w:sz w:val="40"/>
          <w:szCs w:val="40"/>
        </w:rPr>
      </w:pPr>
    </w:p>
    <w:p>
      <w:pPr>
        <w:outlineLvl w:val="0"/>
        <w:rPr>
          <w:rFonts w:ascii="宋体" w:hAnsi="宋体" w:cs="宋体"/>
          <w:b/>
          <w:bCs/>
          <w:sz w:val="40"/>
          <w:szCs w:val="40"/>
        </w:rPr>
      </w:pPr>
    </w:p>
    <w:p>
      <w:pPr>
        <w:outlineLvl w:val="0"/>
        <w:rPr>
          <w:rFonts w:ascii="宋体" w:hAnsi="宋体" w:cs="宋体"/>
          <w:b/>
          <w:bCs/>
          <w:sz w:val="40"/>
          <w:szCs w:val="40"/>
        </w:rPr>
      </w:pPr>
    </w:p>
    <w:p>
      <w:pPr>
        <w:outlineLvl w:val="0"/>
        <w:rPr>
          <w:rFonts w:ascii="宋体" w:hAnsi="宋体" w:cs="宋体"/>
          <w:b/>
          <w:bCs/>
          <w:sz w:val="40"/>
          <w:szCs w:val="40"/>
        </w:rPr>
      </w:pPr>
    </w:p>
    <w:p>
      <w:pPr>
        <w:outlineLvl w:val="0"/>
        <w:rPr>
          <w:rFonts w:ascii="宋体" w:hAnsi="宋体" w:cs="宋体"/>
          <w:b/>
          <w:bCs/>
          <w:sz w:val="40"/>
          <w:szCs w:val="40"/>
        </w:rPr>
      </w:pPr>
    </w:p>
    <w:p>
      <w:pPr>
        <w:outlineLvl w:val="0"/>
        <w:rPr>
          <w:rFonts w:ascii="宋体" w:hAnsi="宋体" w:cs="宋体"/>
          <w:b/>
          <w:bCs/>
          <w:sz w:val="40"/>
          <w:szCs w:val="40"/>
        </w:rPr>
      </w:pPr>
    </w:p>
    <w:p>
      <w:pPr>
        <w:numPr>
          <w:ilvl w:val="0"/>
          <w:numId w:val="0"/>
        </w:numPr>
        <w:outlineLvl w:val="0"/>
        <w:rPr>
          <w:b/>
          <w:bCs/>
          <w:sz w:val="32"/>
          <w:szCs w:val="32"/>
        </w:rPr>
      </w:pPr>
      <w:r>
        <w:rPr>
          <w:rFonts w:hint="eastAsia"/>
          <w:b/>
          <w:bCs/>
          <w:sz w:val="32"/>
          <w:szCs w:val="32"/>
          <w:lang w:eastAsia="zh-CN"/>
        </w:rPr>
        <w:t>三、</w:t>
      </w:r>
      <w:r>
        <w:rPr>
          <w:rFonts w:hint="eastAsia"/>
          <w:b/>
          <w:bCs/>
          <w:sz w:val="32"/>
          <w:szCs w:val="32"/>
        </w:rPr>
        <w:t>书法实训室效果图</w:t>
      </w:r>
    </w:p>
    <w:p>
      <w:pPr>
        <w:pStyle w:val="27"/>
      </w:pPr>
      <w:r>
        <w:drawing>
          <wp:inline distT="0" distB="0" distL="0" distR="0">
            <wp:extent cx="8863330" cy="4606290"/>
            <wp:effectExtent l="0" t="0" r="13970" b="38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8863330" cy="4606290"/>
                    </a:xfrm>
                    <a:prstGeom prst="rect">
                      <a:avLst/>
                    </a:prstGeom>
                    <a:noFill/>
                    <a:ln>
                      <a:noFill/>
                    </a:ln>
                  </pic:spPr>
                </pic:pic>
              </a:graphicData>
            </a:graphic>
          </wp:inline>
        </w:drawing>
      </w:r>
    </w:p>
    <w:p>
      <w:pPr>
        <w:outlineLvl w:val="0"/>
        <w:rPr>
          <w:rFonts w:ascii="宋体" w:hAnsi="宋体" w:cs="宋体"/>
          <w:b/>
          <w:bCs/>
          <w:sz w:val="40"/>
          <w:szCs w:val="40"/>
        </w:rPr>
      </w:pPr>
      <w:r>
        <w:drawing>
          <wp:inline distT="0" distB="0" distL="0" distR="0">
            <wp:extent cx="8863330" cy="4606290"/>
            <wp:effectExtent l="0" t="0" r="13970" b="38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8863330" cy="4606290"/>
                    </a:xfrm>
                    <a:prstGeom prst="rect">
                      <a:avLst/>
                    </a:prstGeom>
                    <a:noFill/>
                    <a:ln>
                      <a:noFill/>
                    </a:ln>
                  </pic:spPr>
                </pic:pic>
              </a:graphicData>
            </a:graphic>
          </wp:inline>
        </w:drawing>
      </w:r>
    </w:p>
    <w:p>
      <w:pPr>
        <w:outlineLvl w:val="0"/>
        <w:rPr>
          <w:rFonts w:ascii="宋体" w:hAnsi="宋体" w:cs="宋体"/>
          <w:b/>
          <w:bCs/>
          <w:sz w:val="40"/>
          <w:szCs w:val="40"/>
        </w:rPr>
      </w:pPr>
    </w:p>
    <w:p>
      <w:pPr>
        <w:outlineLvl w:val="0"/>
        <w:rPr>
          <w:rFonts w:ascii="宋体" w:hAnsi="宋体" w:cs="宋体"/>
          <w:b/>
          <w:bCs/>
          <w:sz w:val="40"/>
          <w:szCs w:val="40"/>
        </w:rPr>
      </w:pPr>
      <w:r>
        <w:drawing>
          <wp:inline distT="0" distB="0" distL="0" distR="0">
            <wp:extent cx="8863330" cy="4606290"/>
            <wp:effectExtent l="0" t="0" r="13970"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8863330" cy="4606290"/>
                    </a:xfrm>
                    <a:prstGeom prst="rect">
                      <a:avLst/>
                    </a:prstGeom>
                    <a:noFill/>
                    <a:ln>
                      <a:noFill/>
                    </a:ln>
                  </pic:spPr>
                </pic:pic>
              </a:graphicData>
            </a:graphic>
          </wp:inline>
        </w:drawing>
      </w:r>
    </w:p>
    <w:p>
      <w:pPr>
        <w:outlineLvl w:val="0"/>
        <w:rPr>
          <w:rFonts w:ascii="宋体" w:hAnsi="宋体" w:cs="宋体"/>
          <w:b/>
          <w:bCs/>
          <w:sz w:val="40"/>
          <w:szCs w:val="40"/>
        </w:rPr>
      </w:pPr>
    </w:p>
    <w:p>
      <w:pPr>
        <w:outlineLvl w:val="0"/>
        <w:rPr>
          <w:rFonts w:ascii="宋体" w:hAnsi="宋体" w:cs="宋体"/>
          <w:b/>
          <w:bCs/>
          <w:sz w:val="40"/>
          <w:szCs w:val="40"/>
        </w:rPr>
      </w:pPr>
      <w:r>
        <w:drawing>
          <wp:inline distT="0" distB="0" distL="0" distR="0">
            <wp:extent cx="8863330" cy="4606290"/>
            <wp:effectExtent l="0" t="0" r="13970" b="381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8863330" cy="4606290"/>
                    </a:xfrm>
                    <a:prstGeom prst="rect">
                      <a:avLst/>
                    </a:prstGeom>
                    <a:noFill/>
                    <a:ln>
                      <a:noFill/>
                    </a:ln>
                  </pic:spPr>
                </pic:pic>
              </a:graphicData>
            </a:graphic>
          </wp:inline>
        </w:drawing>
      </w:r>
    </w:p>
    <w:p>
      <w:pPr>
        <w:widowControl/>
        <w:jc w:val="left"/>
        <w:textAlignment w:val="center"/>
        <w:rPr>
          <w:rFonts w:ascii="宋体" w:hAnsi="宋体" w:cs="宋体"/>
          <w:b/>
          <w:bCs/>
          <w:color w:val="000000"/>
          <w:kern w:val="0"/>
          <w:sz w:val="28"/>
          <w:szCs w:val="28"/>
          <w:highlight w:val="yellow"/>
          <w:lang w:bidi="ar"/>
        </w:rPr>
      </w:pPr>
    </w:p>
    <w:p>
      <w:pPr>
        <w:outlineLvl w:val="0"/>
        <w:rPr>
          <w:rFonts w:ascii="宋体" w:hAnsi="宋体" w:cs="宋体"/>
          <w:b/>
          <w:bCs/>
          <w:sz w:val="40"/>
          <w:szCs w:val="40"/>
        </w:rPr>
      </w:pPr>
      <w:r>
        <w:rPr>
          <w:rFonts w:hint="eastAsia" w:ascii="宋体" w:hAnsi="宋体" w:cs="宋体"/>
          <w:b/>
          <w:bCs/>
          <w:sz w:val="40"/>
          <w:szCs w:val="40"/>
        </w:rPr>
        <w:t>3分标:汉语言文学特色专业档案管理与研习、职业形象塑造实训室设备采购</w:t>
      </w:r>
    </w:p>
    <w:tbl>
      <w:tblPr>
        <w:tblStyle w:val="22"/>
        <w:tblW w:w="14715" w:type="dxa"/>
        <w:tblInd w:w="-290" w:type="dxa"/>
        <w:tblLayout w:type="fixed"/>
        <w:tblCellMar>
          <w:top w:w="15" w:type="dxa"/>
          <w:left w:w="15" w:type="dxa"/>
          <w:bottom w:w="15" w:type="dxa"/>
          <w:right w:w="15" w:type="dxa"/>
        </w:tblCellMar>
      </w:tblPr>
      <w:tblGrid>
        <w:gridCol w:w="525"/>
        <w:gridCol w:w="1155"/>
        <w:gridCol w:w="1517"/>
        <w:gridCol w:w="10243"/>
        <w:gridCol w:w="690"/>
        <w:gridCol w:w="585"/>
      </w:tblGrid>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b/>
                <w:bCs/>
                <w:color w:val="000000"/>
                <w:sz w:val="24"/>
              </w:rPr>
            </w:pPr>
            <w:r>
              <w:rPr>
                <w:rFonts w:hint="eastAsia" w:ascii="宋体" w:hAnsi="宋体" w:cs="宋体"/>
                <w:b/>
                <w:bCs/>
                <w:color w:val="000000"/>
                <w:kern w:val="0"/>
                <w:sz w:val="24"/>
                <w:lang w:bidi="ar"/>
              </w:rPr>
              <w:t>序号</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物品 名称</w:t>
            </w:r>
          </w:p>
        </w:tc>
        <w:tc>
          <w:tcPr>
            <w:tcW w:w="151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参考品牌</w:t>
            </w:r>
            <w:r>
              <w:rPr>
                <w:rFonts w:hint="eastAsia" w:ascii="宋体" w:hAnsi="宋体" w:cs="宋体"/>
                <w:b/>
                <w:bCs/>
                <w:color w:val="000000"/>
                <w:kern w:val="0"/>
                <w:sz w:val="24"/>
                <w:lang w:bidi="ar"/>
              </w:rPr>
              <w:br w:type="textWrapping"/>
            </w:r>
            <w:r>
              <w:rPr>
                <w:rFonts w:hint="eastAsia" w:ascii="宋体" w:hAnsi="宋体" w:cs="宋体"/>
                <w:b/>
                <w:bCs/>
                <w:color w:val="000000"/>
                <w:kern w:val="0"/>
                <w:sz w:val="24"/>
                <w:lang w:bidi="ar"/>
              </w:rPr>
              <w:t>型号、规格</w:t>
            </w:r>
          </w:p>
        </w:tc>
        <w:tc>
          <w:tcPr>
            <w:tcW w:w="102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技术参数、性能指标要求</w:t>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单位</w:t>
            </w:r>
          </w:p>
        </w:tc>
        <w:tc>
          <w:tcPr>
            <w:tcW w:w="5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数量</w:t>
            </w:r>
          </w:p>
        </w:tc>
      </w:tr>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b/>
                <w:bCs/>
                <w:color w:val="000000"/>
                <w:kern w:val="0"/>
                <w:sz w:val="24"/>
                <w:lang w:bidi="ar"/>
              </w:rPr>
            </w:pPr>
            <w:r>
              <w:rPr>
                <w:rFonts w:hint="eastAsia" w:ascii="宋体" w:hAnsi="宋体" w:cs="宋体"/>
                <w:color w:val="000000"/>
                <w:kern w:val="0"/>
                <w:szCs w:val="21"/>
              </w:rPr>
              <w:t>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b/>
                <w:bCs/>
                <w:color w:val="000000"/>
                <w:kern w:val="0"/>
                <w:sz w:val="24"/>
                <w:lang w:bidi="ar"/>
              </w:rPr>
            </w:pPr>
            <w:r>
              <w:rPr>
                <w:rFonts w:hint="eastAsia" w:ascii="宋体" w:hAnsi="宋体" w:cs="宋体"/>
                <w:color w:val="000000"/>
                <w:kern w:val="0"/>
                <w:szCs w:val="21"/>
              </w:rPr>
              <w:t>专业文件档案柜</w:t>
            </w:r>
          </w:p>
        </w:tc>
        <w:tc>
          <w:tcPr>
            <w:tcW w:w="151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b/>
                <w:bCs/>
                <w:color w:val="000000"/>
                <w:kern w:val="0"/>
                <w:sz w:val="24"/>
                <w:lang w:bidi="ar"/>
              </w:rPr>
            </w:pPr>
            <w:r>
              <w:rPr>
                <w:rFonts w:hint="eastAsia" w:ascii="宋体" w:hAnsi="宋体" w:cs="宋体"/>
                <w:color w:val="000000"/>
                <w:kern w:val="0"/>
                <w:szCs w:val="21"/>
              </w:rPr>
              <w:t>江西远洋</w:t>
            </w:r>
            <w:r>
              <w:rPr>
                <w:rFonts w:ascii="宋体" w:hAnsi="宋体" w:cs="宋体"/>
                <w:color w:val="000000"/>
                <w:kern w:val="0"/>
                <w:szCs w:val="21"/>
              </w:rPr>
              <w:t>yymjz-1</w:t>
            </w:r>
            <w:r>
              <w:rPr>
                <w:rFonts w:hint="eastAsia" w:ascii="宋体" w:hAnsi="宋体" w:cs="宋体"/>
                <w:color w:val="000000"/>
                <w:kern w:val="0"/>
                <w:szCs w:val="21"/>
              </w:rPr>
              <w:t>、亚博、金盾</w:t>
            </w:r>
          </w:p>
        </w:tc>
        <w:tc>
          <w:tcPr>
            <w:tcW w:w="10243" w:type="dxa"/>
            <w:tcBorders>
              <w:top w:val="single" w:color="000000" w:sz="4" w:space="0"/>
              <w:left w:val="single" w:color="000000" w:sz="4" w:space="0"/>
              <w:bottom w:val="single" w:color="000000" w:sz="4" w:space="0"/>
              <w:right w:val="single" w:color="000000"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密集型带导轨1000*560*2500mm*6,六层双面式，任意组合隔板，最大的使用教室空间；</w:t>
            </w:r>
          </w:p>
          <w:p>
            <w:pPr>
              <w:spacing w:line="360" w:lineRule="auto"/>
              <w:rPr>
                <w:rFonts w:ascii="宋体" w:hAnsi="宋体" w:cs="宋体"/>
                <w:b/>
                <w:bCs/>
                <w:szCs w:val="21"/>
              </w:rPr>
            </w:pPr>
            <w:r>
              <w:rPr>
                <w:rFonts w:hint="eastAsia" w:ascii="宋体" w:hAnsi="宋体" w:cs="宋体"/>
                <w:b/>
                <w:bCs/>
                <w:szCs w:val="21"/>
              </w:rPr>
              <w:t>性能说明</w:t>
            </w:r>
          </w:p>
          <w:p>
            <w:pPr>
              <w:spacing w:line="360" w:lineRule="auto"/>
              <w:rPr>
                <w:rFonts w:ascii="宋体" w:hAnsi="宋体" w:cs="宋体"/>
                <w:szCs w:val="21"/>
              </w:rPr>
            </w:pPr>
            <w:r>
              <w:rPr>
                <w:rFonts w:hint="eastAsia" w:ascii="宋体" w:hAnsi="宋体" w:cs="宋体"/>
                <w:szCs w:val="21"/>
              </w:rPr>
              <w:t>1.1、密集架钢制部份性能、配置及技术参数</w:t>
            </w:r>
          </w:p>
          <w:p>
            <w:pPr>
              <w:spacing w:line="360" w:lineRule="auto"/>
              <w:ind w:firstLine="420" w:firstLineChars="200"/>
              <w:rPr>
                <w:rFonts w:ascii="宋体" w:hAnsi="宋体" w:cs="宋体"/>
                <w:szCs w:val="21"/>
              </w:rPr>
            </w:pPr>
            <w:r>
              <w:rPr>
                <w:rFonts w:hint="eastAsia" w:ascii="宋体" w:hAnsi="宋体" w:cs="宋体"/>
                <w:szCs w:val="21"/>
              </w:rPr>
              <w:t>密集架各项指标均符合中华人民共和国GB/T13667.4-2013智能密集架通用技术条件国家标准，所用钢板均属上海宝钢生产的优质钢板。冷轧钢板符合GB710优质碳素结构钢薄钢板技术条件的国家标准；产品表面处理及质量符合GB/T6807-2001钢铁工件涂前磷化处理技术条件的国家标准。</w:t>
            </w:r>
          </w:p>
          <w:p>
            <w:pPr>
              <w:spacing w:line="360" w:lineRule="auto"/>
              <w:rPr>
                <w:rFonts w:ascii="宋体" w:hAnsi="宋体" w:cs="宋体"/>
                <w:szCs w:val="21"/>
              </w:rPr>
            </w:pPr>
            <w:r>
              <w:rPr>
                <w:rFonts w:hint="eastAsia" w:ascii="宋体" w:hAnsi="宋体" w:cs="宋体"/>
                <w:szCs w:val="21"/>
              </w:rPr>
              <w:t>1.2、产品需求内容</w:t>
            </w:r>
          </w:p>
          <w:p>
            <w:pPr>
              <w:spacing w:line="360" w:lineRule="auto"/>
              <w:rPr>
                <w:rFonts w:ascii="宋体" w:hAnsi="宋体" w:cs="宋体"/>
                <w:szCs w:val="21"/>
              </w:rPr>
            </w:pPr>
            <w:r>
              <w:rPr>
                <w:rFonts w:hint="eastAsia" w:ascii="宋体" w:hAnsi="宋体" w:cs="宋体"/>
                <w:szCs w:val="21"/>
              </w:rPr>
              <w:t>1.3、款式结构</w:t>
            </w:r>
          </w:p>
          <w:p>
            <w:pPr>
              <w:spacing w:line="360" w:lineRule="auto"/>
              <w:rPr>
                <w:rFonts w:ascii="宋体" w:hAnsi="宋体" w:cs="宋体"/>
                <w:szCs w:val="21"/>
              </w:rPr>
            </w:pPr>
            <w:r>
              <w:rPr>
                <w:rFonts w:hint="eastAsia" w:ascii="宋体" w:hAnsi="宋体" w:cs="宋体"/>
                <w:szCs w:val="21"/>
              </w:rPr>
              <w:t>1.3.1密集架主要由架体、底架（座）、传动装置、防护装置四大部分组成。</w:t>
            </w:r>
          </w:p>
          <w:p>
            <w:pPr>
              <w:spacing w:line="360" w:lineRule="auto"/>
              <w:ind w:firstLine="420" w:firstLineChars="200"/>
              <w:rPr>
                <w:rFonts w:ascii="宋体" w:hAnsi="宋体" w:cs="宋体"/>
                <w:szCs w:val="21"/>
              </w:rPr>
            </w:pPr>
            <w:r>
              <w:rPr>
                <w:rFonts w:hint="eastAsia" w:ascii="宋体" w:hAnsi="宋体" w:cs="宋体"/>
                <w:szCs w:val="21"/>
              </w:rPr>
              <w:t>具体工艺流程、规格、技术参数、质量要求如下：</w:t>
            </w:r>
          </w:p>
          <w:p>
            <w:pPr>
              <w:spacing w:line="360" w:lineRule="auto"/>
              <w:rPr>
                <w:rFonts w:ascii="宋体" w:hAnsi="宋体" w:cs="宋体"/>
                <w:szCs w:val="21"/>
              </w:rPr>
            </w:pPr>
            <w:r>
              <w:rPr>
                <w:rFonts w:hint="eastAsia" w:ascii="宋体" w:hAnsi="宋体" w:cs="宋体"/>
                <w:szCs w:val="21"/>
              </w:rPr>
              <w:t>产品规格</w:t>
            </w:r>
          </w:p>
          <w:p>
            <w:pPr>
              <w:spacing w:line="360" w:lineRule="auto"/>
              <w:ind w:firstLine="420" w:firstLineChars="200"/>
              <w:rPr>
                <w:rFonts w:ascii="宋体" w:hAnsi="宋体" w:cs="宋体"/>
                <w:szCs w:val="21"/>
              </w:rPr>
            </w:pPr>
            <w:r>
              <w:rPr>
                <w:rFonts w:hint="eastAsia" w:ascii="宋体" w:hAnsi="宋体" w:cs="宋体"/>
                <w:szCs w:val="21"/>
              </w:rPr>
              <w:t>根据用户或招标文件的实际要求进行设计生产，完全响应用户或招标要求。</w:t>
            </w:r>
          </w:p>
          <w:p>
            <w:pPr>
              <w:spacing w:line="360" w:lineRule="auto"/>
              <w:rPr>
                <w:rFonts w:ascii="宋体" w:hAnsi="宋体" w:cs="宋体"/>
                <w:szCs w:val="21"/>
              </w:rPr>
            </w:pPr>
            <w:r>
              <w:rPr>
                <w:rFonts w:hint="eastAsia" w:ascii="宋体" w:hAnsi="宋体" w:cs="宋体"/>
                <w:szCs w:val="21"/>
              </w:rPr>
              <w:t>（1）工艺流程</w:t>
            </w:r>
          </w:p>
          <w:p>
            <w:pPr>
              <w:spacing w:line="360" w:lineRule="auto"/>
              <w:rPr>
                <w:rFonts w:ascii="宋体" w:hAnsi="宋体" w:cs="宋体"/>
                <w:szCs w:val="21"/>
              </w:rPr>
            </w:pPr>
            <w:r>
              <w:rPr>
                <w:rFonts w:hint="eastAsia" w:ascii="宋体" w:hAnsi="宋体" w:cs="宋体"/>
                <w:szCs w:val="21"/>
              </w:rPr>
              <w:t>产品成型，其生产顺序如下：</w:t>
            </w:r>
          </w:p>
          <w:p>
            <w:pPr>
              <w:spacing w:line="360" w:lineRule="auto"/>
              <w:rPr>
                <w:rFonts w:ascii="宋体" w:hAnsi="宋体" w:cs="宋体"/>
                <w:szCs w:val="21"/>
              </w:rPr>
            </w:pPr>
            <w:r>
              <w:rPr>
                <w:rFonts w:hint="eastAsia" w:ascii="宋体" w:hAnsi="宋体" w:cs="宋体"/>
                <w:szCs w:val="21"/>
              </w:rPr>
              <w:t>1、数控剪板机裁剪下料；</w:t>
            </w:r>
          </w:p>
          <w:p>
            <w:pPr>
              <w:spacing w:line="360" w:lineRule="auto"/>
              <w:rPr>
                <w:rFonts w:ascii="宋体" w:hAnsi="宋体" w:cs="宋体"/>
                <w:szCs w:val="21"/>
              </w:rPr>
            </w:pPr>
            <w:r>
              <w:rPr>
                <w:rFonts w:hint="eastAsia" w:ascii="宋体" w:hAnsi="宋体" w:cs="宋体"/>
                <w:szCs w:val="21"/>
              </w:rPr>
              <w:t>2、数控冲床钢模切角、打孔；</w:t>
            </w:r>
          </w:p>
          <w:p>
            <w:pPr>
              <w:spacing w:line="360" w:lineRule="auto"/>
              <w:rPr>
                <w:rFonts w:ascii="宋体" w:hAnsi="宋体" w:cs="宋体"/>
                <w:szCs w:val="21"/>
              </w:rPr>
            </w:pPr>
            <w:r>
              <w:rPr>
                <w:rFonts w:hint="eastAsia" w:ascii="宋体" w:hAnsi="宋体" w:cs="宋体"/>
                <w:szCs w:val="21"/>
              </w:rPr>
              <w:t>3、数控液压折弯机对拼装料折弯成型；</w:t>
            </w:r>
          </w:p>
          <w:p>
            <w:pPr>
              <w:spacing w:line="360" w:lineRule="auto"/>
              <w:rPr>
                <w:rFonts w:ascii="宋体" w:hAnsi="宋体" w:cs="宋体"/>
                <w:szCs w:val="21"/>
              </w:rPr>
            </w:pPr>
            <w:r>
              <w:rPr>
                <w:rFonts w:hint="eastAsia" w:ascii="宋体" w:hAnsi="宋体" w:cs="宋体"/>
                <w:szCs w:val="21"/>
              </w:rPr>
              <w:t>4、点焊、氧焊、电焊拼装焊接完后初品成型；</w:t>
            </w:r>
          </w:p>
          <w:p>
            <w:pPr>
              <w:spacing w:line="360" w:lineRule="auto"/>
              <w:rPr>
                <w:rFonts w:ascii="宋体" w:hAnsi="宋体" w:cs="宋体"/>
                <w:szCs w:val="21"/>
              </w:rPr>
            </w:pPr>
            <w:r>
              <w:rPr>
                <w:rFonts w:hint="eastAsia" w:ascii="宋体" w:hAnsi="宋体" w:cs="宋体"/>
                <w:szCs w:val="21"/>
              </w:rPr>
              <w:t>5、产品喷塑前严格进行酸洗、磷化等数道工序防腐蚀处理；</w:t>
            </w:r>
          </w:p>
          <w:p>
            <w:pPr>
              <w:spacing w:line="360" w:lineRule="auto"/>
              <w:rPr>
                <w:rFonts w:ascii="宋体" w:hAnsi="宋体" w:cs="宋体"/>
                <w:szCs w:val="21"/>
              </w:rPr>
            </w:pPr>
            <w:r>
              <w:rPr>
                <w:rFonts w:hint="eastAsia" w:ascii="宋体" w:hAnsi="宋体" w:cs="宋体"/>
                <w:szCs w:val="21"/>
              </w:rPr>
              <w:t>6、热固性粉末高压静电喷涂，200℃高温固化；</w:t>
            </w:r>
          </w:p>
          <w:p>
            <w:pPr>
              <w:spacing w:line="360" w:lineRule="auto"/>
              <w:rPr>
                <w:rFonts w:ascii="宋体" w:hAnsi="宋体" w:cs="宋体"/>
                <w:szCs w:val="21"/>
              </w:rPr>
            </w:pPr>
            <w:r>
              <w:rPr>
                <w:rFonts w:hint="eastAsia" w:ascii="宋体" w:hAnsi="宋体" w:cs="宋体"/>
                <w:szCs w:val="21"/>
              </w:rPr>
              <w:t>7、成品检验，包装入库；</w:t>
            </w:r>
          </w:p>
          <w:p>
            <w:pPr>
              <w:spacing w:line="360" w:lineRule="auto"/>
              <w:rPr>
                <w:rFonts w:ascii="宋体" w:hAnsi="宋体" w:cs="宋体"/>
                <w:szCs w:val="21"/>
              </w:rPr>
            </w:pPr>
            <w:r>
              <w:rPr>
                <w:rFonts w:hint="eastAsia" w:ascii="宋体" w:hAnsi="宋体" w:cs="宋体"/>
                <w:szCs w:val="21"/>
              </w:rPr>
              <w:t>8、产品出库、运输、安装调试、验收。</w:t>
            </w:r>
          </w:p>
          <w:p>
            <w:pPr>
              <w:spacing w:line="360" w:lineRule="auto"/>
              <w:rPr>
                <w:rFonts w:ascii="宋体" w:hAnsi="宋体" w:cs="宋体"/>
                <w:szCs w:val="21"/>
              </w:rPr>
            </w:pPr>
            <w:r>
              <w:rPr>
                <w:rFonts w:hint="eastAsia" w:ascii="宋体" w:hAnsi="宋体" w:cs="宋体"/>
                <w:szCs w:val="21"/>
              </w:rPr>
              <w:t>（2）款式结构</w:t>
            </w:r>
          </w:p>
          <w:p>
            <w:pPr>
              <w:spacing w:line="360" w:lineRule="auto"/>
              <w:ind w:firstLine="420" w:firstLineChars="200"/>
              <w:rPr>
                <w:rFonts w:ascii="宋体" w:hAnsi="宋体" w:cs="宋体"/>
                <w:szCs w:val="21"/>
              </w:rPr>
            </w:pPr>
            <w:r>
              <w:rPr>
                <w:rFonts w:hint="eastAsia" w:ascii="宋体" w:hAnsi="宋体" w:cs="宋体"/>
                <w:szCs w:val="21"/>
              </w:rPr>
              <w:t>该产品主要由架体、底架（座）、传动装置、防护装置四大部分组成，散装运输，交货现场安装调试完毕并交付使用。</w:t>
            </w:r>
          </w:p>
          <w:p>
            <w:pPr>
              <w:numPr>
                <w:ilvl w:val="0"/>
                <w:numId w:val="5"/>
              </w:numPr>
              <w:spacing w:line="360" w:lineRule="auto"/>
              <w:ind w:firstLine="420" w:firstLineChars="200"/>
              <w:rPr>
                <w:rFonts w:ascii="宋体" w:hAnsi="宋体"/>
                <w:szCs w:val="21"/>
              </w:rPr>
            </w:pPr>
            <w:r>
              <w:rPr>
                <w:rFonts w:hint="eastAsia" w:ascii="宋体" w:hAnsi="宋体" w:cs="宋体"/>
                <w:szCs w:val="21"/>
              </w:rPr>
              <w:t>底架：底架为分段组合式，整体焊接而成，运行平稳且加工精度高，具有对接互换性，便于运输和安装，并设有防倾倒装置，防止架体倾倒。用材厚度为3.0mm热轧钢板，压制成槽型，并双弯边加强，上弯边大于50mm，架体长期荷重存放资料不变形，底盘与立柱连接采用M10X20螺栓，底架装配后的直线平行度不大于0.5mm/m，全长不大于2mm。</w:t>
            </w:r>
          </w:p>
          <w:p>
            <w:pPr>
              <w:spacing w:line="360" w:lineRule="exact"/>
              <w:ind w:firstLine="422" w:firstLineChars="200"/>
              <w:rPr>
                <w:rFonts w:ascii="宋体" w:hAnsi="宋体"/>
                <w:szCs w:val="21"/>
              </w:rPr>
            </w:pPr>
            <w:r>
              <w:rPr>
                <w:rFonts w:hint="eastAsia" w:ascii="宋体" w:hAnsi="宋体" w:cs="宋体"/>
                <w:b/>
                <w:bCs/>
                <w:color w:val="333333"/>
                <w:szCs w:val="21"/>
                <w:shd w:val="clear" w:color="auto" w:fill="FFFFFF"/>
              </w:rPr>
              <w:t>★</w:t>
            </w:r>
            <w:r>
              <w:rPr>
                <w:rFonts w:hint="eastAsia" w:ascii="宋体" w:hAnsi="宋体" w:cs="宋体"/>
                <w:szCs w:val="21"/>
              </w:rPr>
              <w:t>轴承梁：采用T=3.0mm热轧钢板，四道弯边加强，成型高度、正面厚度≥45，采用数控流水线一次成型加工，同时正面压制凹型平面槽，凹槽宽度≥10mm,深度≥1.0mm增强轴承梁整体强度，增强底梁整体抗扭强度和抗变形能力。金属表面耐腐蚀镀层对基体的保护耐腐蚀等级为10级，重金属可溶性铅、可溶性铬、可溶性镉、可溶性汞均＜5mg/kg。投标文件中提供所投产品零部件的半敞开式凹槽轴承梁依据GB/T3325-2017《金属家具通用技术条件》、QB/T3826-1999《轻工产品金属镀层和化学处理层的耐腐蚀试验方法 中性盐雾试验（NSS）法》、HG/T2006-2006《热固性粉末涂料》,金属表面耐腐蚀镀层对基体的保护等级为10级，重金属可溶性铅、可溶性铬、可溶性镉、可溶性汞均＜5mg/kg的第三方检测机构出具的带带CMA标识抽样的完整检测报告扫描件进行佐证；同时提供长度为460mm小样进行技术佐证。</w:t>
            </w:r>
          </w:p>
          <w:p>
            <w:pPr>
              <w:numPr>
                <w:ilvl w:val="0"/>
                <w:numId w:val="6"/>
              </w:numPr>
              <w:spacing w:line="360" w:lineRule="auto"/>
              <w:ind w:firstLine="422" w:firstLineChars="200"/>
              <w:rPr>
                <w:rFonts w:ascii="宋体" w:hAnsi="宋体"/>
                <w:szCs w:val="21"/>
              </w:rPr>
            </w:pPr>
            <w:r>
              <w:rPr>
                <w:rFonts w:hint="eastAsia" w:ascii="宋体" w:hAnsi="宋体" w:cs="宋体"/>
                <w:b/>
                <w:bCs/>
                <w:color w:val="333333"/>
                <w:szCs w:val="21"/>
                <w:shd w:val="clear" w:color="auto" w:fill="FFFFFF"/>
              </w:rPr>
              <w:t>★</w:t>
            </w:r>
            <w:r>
              <w:rPr>
                <w:rFonts w:hint="eastAsia" w:ascii="宋体" w:hAnsi="宋体" w:cs="宋体"/>
                <w:szCs w:val="21"/>
              </w:rPr>
              <w:t>路轨：采用T=3.0mm优质热轧钢板，经全自动数控流水线一次精加工而成，轨道采用三道弯边加强工艺，成型宽度为120±2mm，中间设置两条凹槽筋，凹槽宽度为15.5±2mm，高度23±2mm，第三道弯边成型高度为6±2mm，整体结构设计钢性足，承载能力强，不易变形。轨心采用20*20方钢；同时提供长度为460mm小样进行技术佐证。</w:t>
            </w:r>
          </w:p>
          <w:p>
            <w:pPr>
              <w:spacing w:line="400" w:lineRule="exact"/>
              <w:ind w:firstLine="420" w:firstLineChars="200"/>
              <w:rPr>
                <w:rFonts w:ascii="宋体" w:hAnsi="宋体" w:cs="宋体"/>
                <w:szCs w:val="21"/>
              </w:rPr>
            </w:pPr>
            <w:r>
              <w:rPr>
                <w:rFonts w:hint="eastAsia" w:ascii="宋体" w:hAnsi="宋体" w:cs="宋体"/>
                <w:szCs w:val="21"/>
              </w:rPr>
              <w:t>3、</w:t>
            </w:r>
            <w:r>
              <w:rPr>
                <w:rFonts w:hint="eastAsia" w:ascii="宋体" w:hAnsi="宋体" w:cs="宋体"/>
                <w:b/>
                <w:bCs/>
                <w:color w:val="333333"/>
                <w:szCs w:val="21"/>
                <w:shd w:val="clear" w:color="auto" w:fill="FFFFFF"/>
              </w:rPr>
              <w:t>★</w:t>
            </w:r>
            <w:r>
              <w:rPr>
                <w:rFonts w:hint="eastAsia" w:ascii="宋体" w:hAnsi="宋体" w:cs="宋体"/>
                <w:szCs w:val="21"/>
              </w:rPr>
              <w:t>立柱采用1.5mm优质冷轧钢板一体成型工艺，设计为半敞开式，利于立柱表面喷涂全部到位，立柱成型尺寸50X50mm，正面压制梯形凹槽，梯形凹槽底部尺寸≥23mm，上面尺寸≥30mm，深度≥1.5mm,同时梯形凹槽冲压仿古图案，不仅增强立柱承载能力也增加了立柱的美观性和新颖。侧面设有双排立柱调节孔，孔中心距58mm，允许尺寸公差±1mm。金属表面耐腐蚀镀层对基体的保护等级为10级，重金属可溶性铅、可溶性铬、可溶性镉、可溶性汞均＜5mg/kg。投标文件中提供所投产品零部件的仿古回纹多折弯立柱依据GB/T3325-2017《金属家具通用技术条件》、QB/T3826-1999《轻工产品金属镀层和化学处理层的耐腐蚀试验方法 中性盐雾试验（NSS）法》、HG/T2006-2006《热固性粉末涂料》,金属表面耐腐蚀镀层对基体的保护等级为10级，重金属可溶性铅、可溶性铬、可溶性镉、可溶性汞均＜5mg/kg的第三方检测机构出具的带带CMA标识抽样的完整检测报告扫描件进行佐证；同时提供长度为460mm小样进行技术佐证。</w:t>
            </w:r>
          </w:p>
          <w:p>
            <w:pPr>
              <w:spacing w:line="360" w:lineRule="auto"/>
              <w:ind w:firstLine="420" w:firstLineChars="200"/>
              <w:rPr>
                <w:rFonts w:ascii="宋体" w:hAnsi="宋体"/>
                <w:szCs w:val="21"/>
              </w:rPr>
            </w:pPr>
            <w:r>
              <w:rPr>
                <w:rFonts w:hint="eastAsia" w:ascii="宋体" w:hAnsi="宋体" w:cs="宋体"/>
                <w:szCs w:val="21"/>
              </w:rPr>
              <w:t>4、</w:t>
            </w:r>
            <w:r>
              <w:rPr>
                <w:rFonts w:hint="eastAsia" w:ascii="宋体" w:hAnsi="宋体" w:cs="宋体"/>
                <w:b/>
                <w:bCs/>
                <w:color w:val="333333"/>
                <w:szCs w:val="21"/>
                <w:shd w:val="clear" w:color="auto" w:fill="FFFFFF"/>
              </w:rPr>
              <w:t>★</w:t>
            </w:r>
            <w:r>
              <w:rPr>
                <w:rFonts w:hint="eastAsia" w:ascii="宋体" w:hAnsi="宋体" w:cs="宋体"/>
                <w:szCs w:val="21"/>
              </w:rPr>
              <w:t>搁板采用1.0mm的优质冷轧钢板，钢板耐碱性达到180H，投标文件中提供所投产品零部件的冷轧钢板（涂层）GB/T9274-1988耐碱性测试180H样品表面无异常的第三方检测机构出具的带带CMA标识的完整检测报告扫描件进行佐证。采用七折弯边工艺，正面压双筋，具有防脱落功能，采用五位一体机流水线作业，自动冲孔、自动成型，确保产品准确性、精确无误，搁板负载载重80kg，最大挠度3mm，24h卸载后，不得出现裂痕及钢性变形，残余变形量不大于0.3mm；同时提供长度为550mm小样进行技术佐证。</w:t>
            </w:r>
          </w:p>
          <w:p>
            <w:pPr>
              <w:spacing w:line="400" w:lineRule="exact"/>
              <w:ind w:firstLine="420" w:firstLineChars="200"/>
              <w:rPr>
                <w:rFonts w:ascii="宋体" w:hAnsi="宋体"/>
                <w:szCs w:val="21"/>
              </w:rPr>
            </w:pPr>
            <w:r>
              <w:rPr>
                <w:rFonts w:hint="eastAsia" w:ascii="宋体" w:hAnsi="宋体" w:cs="宋体"/>
                <w:szCs w:val="21"/>
              </w:rPr>
              <w:t>5、</w:t>
            </w:r>
            <w:r>
              <w:rPr>
                <w:rFonts w:hint="eastAsia" w:ascii="宋体" w:hAnsi="宋体" w:cs="宋体"/>
                <w:b/>
                <w:bCs/>
                <w:color w:val="333333"/>
                <w:szCs w:val="21"/>
                <w:shd w:val="clear" w:color="auto" w:fill="FFFFFF"/>
              </w:rPr>
              <w:t>★</w:t>
            </w:r>
            <w:r>
              <w:rPr>
                <w:rFonts w:hint="eastAsia" w:ascii="宋体" w:hAnsi="宋体" w:cs="宋体"/>
                <w:szCs w:val="21"/>
              </w:rPr>
              <w:t>侧板采用铝合金型材包边，铝合金规格为75mm×65mm，其正面为75mm,正面设计为弧形结构立体感更强，并有仿古镂空图案，侧面配有密封条插槽，侧板中间采用优质冷轧钢板，分为上、中、下三节，侧板正面压仿古式门型浮雕梯型凹槽，梯型内槽宽度为17~23mm,上面宽度为27~30mm以装饰，中部采用方型金字塔凸包（塔底8.5*8.5）装饰，整体设计新颖，造型美观。冷轧钢板金属喷塑涂层附着力达到1级，硬度达到2H；金属表面耐腐蚀镀层对基体的保护等级为10级，重金属可溶性铅、可溶性铬、可溶性镉、可溶性汞均＜5mg/kg。投标文件中提供1.5mm冷轧钢板依据GB/T3325-2017《金属家具通用技术条件》、QB/T3826-1999《轻工产品金属镀层和化学处理层的耐腐蚀试验方法 中性盐雾试验（NSS）法》、HG/T2006-2006《热固性粉末涂料》, 金属喷塑涂层附着力达到1级，硬度达到2H；金属表面耐腐蚀镀层对基体的保护等级为10级，重金属可溶性铅、可溶性铬、可溶性镉、可溶性汞均＜5mg/kg的第三方检测机构出具的带带CMA标识抽样的完整检测报告扫描件进行佐证；同时提供高度为900mm小样进行技术佐证。</w:t>
            </w:r>
          </w:p>
          <w:p>
            <w:pPr>
              <w:spacing w:line="360" w:lineRule="auto"/>
              <w:ind w:firstLine="420" w:firstLineChars="200"/>
              <w:rPr>
                <w:rFonts w:ascii="宋体" w:hAnsi="宋体" w:cs="宋体"/>
                <w:szCs w:val="21"/>
              </w:rPr>
            </w:pPr>
            <w:r>
              <w:rPr>
                <w:rFonts w:hint="eastAsia" w:ascii="宋体" w:hAnsi="宋体" w:cs="宋体"/>
                <w:szCs w:val="21"/>
              </w:rPr>
              <w:t>6、</w:t>
            </w:r>
            <w:r>
              <w:rPr>
                <w:rFonts w:hint="eastAsia" w:ascii="宋体" w:hAnsi="宋体" w:cs="宋体"/>
                <w:b/>
                <w:bCs/>
                <w:color w:val="333333"/>
                <w:szCs w:val="21"/>
                <w:shd w:val="clear" w:color="auto" w:fill="FFFFFF"/>
              </w:rPr>
              <w:t>★</w:t>
            </w:r>
            <w:r>
              <w:rPr>
                <w:rFonts w:hint="eastAsia" w:ascii="宋体" w:hAnsi="宋体" w:cs="宋体"/>
                <w:szCs w:val="21"/>
              </w:rPr>
              <w:t>档棒：每二块搁板中间设有一根档棒，便于分隔架体双面存放档案，材料选用1.0mm的优质Q235冷轧钢板压制成槽型，成型尺寸为15mm*15mm,四道弯边设计，三面压筋，顶面与侧面圆角过渡，圆角半径为R4，设计为自锁式档条，依靠档条和挂板之间的机械组合达到锁紧功能；提供长度为460mm小样进行技术佐证。</w:t>
            </w:r>
          </w:p>
          <w:p>
            <w:pPr>
              <w:spacing w:line="400" w:lineRule="exact"/>
              <w:rPr>
                <w:rFonts w:ascii="宋体" w:hAnsi="宋体" w:cs="宋体"/>
                <w:szCs w:val="21"/>
              </w:rPr>
            </w:pPr>
            <w:r>
              <w:rPr>
                <w:rFonts w:hint="eastAsia" w:ascii="宋体" w:hAnsi="宋体" w:cs="宋体"/>
                <w:szCs w:val="21"/>
              </w:rPr>
              <w:t>7、传动机构：</w:t>
            </w:r>
            <w:r>
              <w:rPr>
                <w:rFonts w:hint="eastAsia" w:ascii="宋体" w:hAnsi="宋体" w:cs="宋体"/>
                <w:b/>
                <w:bCs/>
                <w:color w:val="333333"/>
                <w:szCs w:val="21"/>
                <w:shd w:val="clear" w:color="auto" w:fill="FFFFFF"/>
              </w:rPr>
              <w:t>★</w:t>
            </w:r>
            <w:r>
              <w:rPr>
                <w:rFonts w:hint="eastAsia" w:ascii="宋体" w:hAnsi="宋体" w:cs="宋体"/>
                <w:szCs w:val="21"/>
              </w:rPr>
              <w:t>摇手柄：采用钢、锌合金或其它材料。手柄可以自动缓慢折叠，使用方便、美观大方、轻便灵活，高端耐用，可避免通道障碍，摇动任何一列均不会带动其他手柄转动，自动挂档，可单列或多列一起移动。金属件电镀层表面应无剥落、返锈、毛刺，表面应无烧焦、起泡、针孔、裂纹、花斑和划痕；金属表面耐腐蚀乙酸盐雾48小时镀层本身耐腐蚀等级≥8级以上，镀层对基体的保护等级≥8级以上。投标文件中提供所投产品零部件的</w:t>
            </w:r>
            <w:r>
              <w:rPr>
                <w:rFonts w:hint="eastAsia" w:ascii="宋体" w:hAnsi="宋体" w:cs="Arial"/>
                <w:szCs w:val="21"/>
              </w:rPr>
              <w:t>自动缓慢折叠摇把</w:t>
            </w:r>
            <w:r>
              <w:rPr>
                <w:rFonts w:hint="eastAsia" w:ascii="宋体" w:hAnsi="宋体" w:cs="宋体"/>
                <w:szCs w:val="21"/>
              </w:rPr>
              <w:t>依据GB/T3325-2017《金属家具通用技术条件》、QB/T3827-1999《轻工产品金属镀层和化学处理层的耐腐蚀试验方法 乙酸盐雾试验（ASS）法》检测报告扫描件进行佐证；同时提供一个自动缓慢折叠摇把进行技术佐证。链轮为机械精加工而成,经锻压加工成型,回火去除应力,加工、滚点、插键槽、去毛齿、齿部经高频淬火HRC60-62。链条采用摩托车链条采用Φ8.5，节距12.7，G12420带短滚珠链。滚珠轴承采用省力型。链条破断力≥1800kg。</w:t>
            </w:r>
            <w:r>
              <w:rPr>
                <w:rFonts w:hint="eastAsia" w:ascii="宋体" w:hAnsi="宋体" w:cs="宋体"/>
                <w:b/>
                <w:bCs/>
                <w:color w:val="333333"/>
                <w:szCs w:val="21"/>
                <w:shd w:val="clear" w:color="auto" w:fill="FFFFFF"/>
              </w:rPr>
              <w:t>★</w:t>
            </w:r>
            <w:r>
              <w:rPr>
                <w:rFonts w:hint="eastAsia" w:ascii="宋体" w:hAnsi="宋体" w:cs="宋体"/>
                <w:szCs w:val="21"/>
              </w:rPr>
              <w:t>滚轮：采用高强度铝硅合金滚轮，滚轮直径≥138mm，前后设计5根坡型加强轮毂，与轨道接触厚度≥26mm,并设有导向边高度≥5mm,表面平整、光洁度高，摩擦阻力小，运行更平稳可靠，噪音低，钢性强度足，承载能力大。滚轮中硅含量≥4%，镁含量≥0.14 %，投标文件中提供所投产品零部件的铝硅合金滚轮依据GB/T20975.5-2008、GB/T20975.16-2008《电感耦合等离子体原子发射光谱仪（ICP-OES）分析》检测的第三方检测机构出具的带CMA标识完整检测报告扫描件进行佐证；同时提供一个自动缓慢折叠摇把进行技术佐证。</w:t>
            </w:r>
          </w:p>
          <w:p>
            <w:pPr>
              <w:adjustRightInd w:val="0"/>
              <w:ind w:firstLine="420" w:firstLineChars="200"/>
              <w:rPr>
                <w:rFonts w:ascii="宋体" w:hAnsi="宋体"/>
                <w:szCs w:val="21"/>
              </w:rPr>
            </w:pPr>
            <w:r>
              <w:rPr>
                <w:rFonts w:hint="eastAsia" w:ascii="宋体" w:hAnsi="宋体" w:cs="宋体"/>
                <w:szCs w:val="21"/>
              </w:rPr>
              <w:t>耐腐蚀、不生锈、提高了滚轮的使用寿命，材质轻，减轻了楼层的负重。传动轴采用内径Φ20实角45#钢；连接钢管采用内径Φ20无缝钢管；底盘轴承安装采用P204E级带座球面轴承，精密度高，方向灵活，材料质量好，耐压与耐磨性能好，具有可靠的中心直线度，使架体滑动平衡、轻灵定位可靠，传动轻便灵活，摇手轻，运行平稳，性能达到和超过国家标准，即可单列移动也可多列同时移动。</w:t>
            </w:r>
          </w:p>
          <w:p>
            <w:pPr>
              <w:spacing w:line="360" w:lineRule="auto"/>
              <w:ind w:firstLine="420" w:firstLineChars="200"/>
              <w:rPr>
                <w:rFonts w:ascii="宋体" w:hAnsi="宋体" w:cs="宋体"/>
                <w:szCs w:val="21"/>
              </w:rPr>
            </w:pPr>
            <w:r>
              <w:rPr>
                <w:rFonts w:hint="eastAsia" w:ascii="宋体" w:hAnsi="宋体" w:cs="宋体"/>
                <w:szCs w:val="21"/>
              </w:rPr>
              <w:t>8、制动装置</w:t>
            </w:r>
          </w:p>
          <w:p>
            <w:pPr>
              <w:spacing w:line="360" w:lineRule="auto"/>
              <w:ind w:firstLine="420" w:firstLineChars="200"/>
              <w:rPr>
                <w:rFonts w:ascii="宋体" w:hAnsi="宋体" w:cs="宋体"/>
                <w:szCs w:val="21"/>
              </w:rPr>
            </w:pPr>
            <w:r>
              <w:rPr>
                <w:rFonts w:hint="eastAsia" w:ascii="宋体" w:hAnsi="宋体" w:cs="宋体"/>
                <w:szCs w:val="21"/>
              </w:rPr>
              <w:t>每列均装有刹车制动装置，使之做到每一列均可锁定，查阅资料和存放文件时能确保人身安全，存取更安全。每一组合团体均装有总锁装置，使之做到每个组合团体都可锁定.</w:t>
            </w:r>
          </w:p>
          <w:p>
            <w:pPr>
              <w:spacing w:line="360" w:lineRule="auto"/>
              <w:ind w:firstLine="420" w:firstLineChars="200"/>
              <w:rPr>
                <w:rFonts w:ascii="宋体" w:hAnsi="宋体" w:cs="宋体"/>
                <w:szCs w:val="21"/>
              </w:rPr>
            </w:pPr>
            <w:r>
              <w:rPr>
                <w:rFonts w:hint="eastAsia" w:ascii="宋体" w:hAnsi="宋体" w:cs="宋体"/>
                <w:szCs w:val="21"/>
              </w:rPr>
              <w:t>9、密封装置</w:t>
            </w:r>
          </w:p>
          <w:p>
            <w:pPr>
              <w:spacing w:line="360" w:lineRule="auto"/>
              <w:ind w:firstLine="420" w:firstLineChars="200"/>
              <w:rPr>
                <w:rFonts w:ascii="宋体" w:hAnsi="宋体" w:cs="宋体"/>
                <w:szCs w:val="21"/>
              </w:rPr>
            </w:pPr>
            <w:r>
              <w:rPr>
                <w:rFonts w:hint="eastAsia" w:ascii="宋体" w:hAnsi="宋体" w:cs="宋体"/>
                <w:szCs w:val="21"/>
              </w:rPr>
              <w:t>密封装置：两列间采用磁性密封条，嵌入式固定，不得使用柳钉、胶水固定。顶部有防尘板，每列架体上方安装双面防尘板，要求防尘、防光、防有害气体，底部有防鼠板，合拢后无缝隙，因而具有良好的防尘、防鼠、防火、防潮等功能。</w:t>
            </w:r>
          </w:p>
          <w:p>
            <w:pPr>
              <w:spacing w:line="360" w:lineRule="auto"/>
              <w:ind w:firstLine="420" w:firstLineChars="200"/>
              <w:rPr>
                <w:rFonts w:ascii="宋体" w:hAnsi="宋体" w:cs="宋体"/>
                <w:szCs w:val="21"/>
              </w:rPr>
            </w:pPr>
            <w:r>
              <w:rPr>
                <w:rFonts w:hint="eastAsia" w:ascii="宋体" w:hAnsi="宋体" w:cs="宋体"/>
                <w:szCs w:val="21"/>
              </w:rPr>
              <w:t>前期处理及表面处理</w:t>
            </w:r>
          </w:p>
          <w:p>
            <w:pPr>
              <w:spacing w:line="360" w:lineRule="auto"/>
              <w:ind w:firstLine="420" w:firstLineChars="200"/>
              <w:rPr>
                <w:rFonts w:ascii="宋体" w:hAnsi="宋体" w:cs="宋体"/>
                <w:szCs w:val="21"/>
              </w:rPr>
            </w:pPr>
            <w:r>
              <w:rPr>
                <w:rFonts w:hint="eastAsia" w:ascii="宋体" w:hAnsi="宋体" w:cs="宋体"/>
                <w:szCs w:val="21"/>
              </w:rPr>
              <w:t>1、前期处理，采用乳化剂和碱性助洗脱脂剂脂、磷酸除锈、锌系薄膜磷化、钝化。前期处理原料采用环氧树脂粉体涂料。其工艺过程如下：55℃-65℃热水脱脂——冷水清洗——除锈——冷水清洗——中和——表调——35℃-45℃磷化——冷水清洗——55℃-65℃热钝化——200℃烘干。</w:t>
            </w:r>
          </w:p>
          <w:p>
            <w:pPr>
              <w:spacing w:line="360" w:lineRule="auto"/>
              <w:ind w:firstLine="420" w:firstLineChars="200"/>
              <w:rPr>
                <w:rFonts w:ascii="宋体" w:hAnsi="宋体" w:cs="宋体"/>
                <w:szCs w:val="21"/>
              </w:rPr>
            </w:pPr>
            <w:r>
              <w:rPr>
                <w:rFonts w:hint="eastAsia" w:ascii="宋体" w:hAnsi="宋体" w:cs="宋体"/>
                <w:szCs w:val="21"/>
              </w:rPr>
              <w:t>1）除油、去锈处理工艺：</w:t>
            </w:r>
          </w:p>
          <w:p>
            <w:pPr>
              <w:spacing w:line="360" w:lineRule="auto"/>
              <w:ind w:firstLine="420" w:firstLineChars="200"/>
              <w:rPr>
                <w:rFonts w:ascii="宋体" w:hAnsi="宋体" w:cs="宋体"/>
                <w:szCs w:val="21"/>
              </w:rPr>
            </w:pPr>
            <w:r>
              <w:rPr>
                <w:rFonts w:hint="eastAsia" w:ascii="宋体" w:hAnsi="宋体" w:cs="宋体"/>
                <w:szCs w:val="21"/>
              </w:rPr>
              <w:t>A、工件表面的油污、锈斑及氧气化层，经化学法清除脱脂后，没有油脂、浮浊液等污物，其表面被水完全浸湿。</w:t>
            </w:r>
          </w:p>
          <w:p>
            <w:pPr>
              <w:spacing w:line="360" w:lineRule="auto"/>
              <w:ind w:firstLine="420" w:firstLineChars="200"/>
              <w:rPr>
                <w:rFonts w:ascii="宋体" w:hAnsi="宋体" w:cs="宋体"/>
                <w:szCs w:val="21"/>
              </w:rPr>
            </w:pPr>
            <w:r>
              <w:rPr>
                <w:rFonts w:hint="eastAsia" w:ascii="宋体" w:hAnsi="宋体" w:cs="宋体"/>
                <w:szCs w:val="21"/>
              </w:rPr>
              <w:t>B、酸洗后的工件，没有目视可见的氧化物、锈斑等腐蚀现象，其表面色泽基本均匀。</w:t>
            </w:r>
          </w:p>
          <w:p>
            <w:pPr>
              <w:spacing w:line="360" w:lineRule="auto"/>
              <w:ind w:firstLine="420" w:firstLineChars="200"/>
              <w:rPr>
                <w:rFonts w:ascii="宋体" w:hAnsi="宋体" w:cs="宋体"/>
                <w:szCs w:val="21"/>
              </w:rPr>
            </w:pPr>
            <w:r>
              <w:rPr>
                <w:rFonts w:hint="eastAsia" w:ascii="宋体" w:hAnsi="宋体" w:cs="宋体"/>
                <w:szCs w:val="21"/>
              </w:rPr>
              <w:t>2）磷化处理工艺：</w:t>
            </w:r>
          </w:p>
          <w:p>
            <w:pPr>
              <w:spacing w:line="360" w:lineRule="auto"/>
              <w:ind w:firstLine="420" w:firstLineChars="200"/>
              <w:rPr>
                <w:rFonts w:ascii="宋体" w:hAnsi="宋体" w:cs="宋体"/>
                <w:szCs w:val="21"/>
              </w:rPr>
            </w:pPr>
            <w:r>
              <w:rPr>
                <w:rFonts w:hint="eastAsia" w:ascii="宋体" w:hAnsi="宋体" w:cs="宋体"/>
                <w:szCs w:val="21"/>
              </w:rPr>
              <w:t>A、磷化处理主要采用浸渍法进行。</w:t>
            </w:r>
          </w:p>
          <w:p>
            <w:pPr>
              <w:spacing w:line="360" w:lineRule="auto"/>
              <w:ind w:firstLine="420" w:firstLineChars="200"/>
              <w:rPr>
                <w:rFonts w:ascii="宋体" w:hAnsi="宋体" w:cs="宋体"/>
                <w:szCs w:val="21"/>
              </w:rPr>
            </w:pPr>
            <w:r>
              <w:rPr>
                <w:rFonts w:hint="eastAsia" w:ascii="宋体" w:hAnsi="宋体" w:cs="宋体"/>
                <w:szCs w:val="21"/>
              </w:rPr>
              <w:t>B、磷化处理以锌钙的磷酸二氢盐为主要成份溶液，经磷化槽液的配制、调整，按工艺堆积要求进行。</w:t>
            </w:r>
          </w:p>
          <w:p>
            <w:pPr>
              <w:spacing w:line="360" w:lineRule="auto"/>
              <w:ind w:firstLine="420" w:firstLineChars="200"/>
              <w:rPr>
                <w:rFonts w:ascii="宋体" w:hAnsi="宋体" w:cs="宋体"/>
                <w:szCs w:val="21"/>
              </w:rPr>
            </w:pPr>
            <w:r>
              <w:rPr>
                <w:rFonts w:hint="eastAsia" w:ascii="宋体" w:hAnsi="宋体" w:cs="宋体"/>
                <w:szCs w:val="21"/>
              </w:rPr>
              <w:t>C、磷化后的工件，采用流动水彻底清洗，提高工作表面的清洗质量，同时采用热的络酸液作封闭处理。</w:t>
            </w:r>
          </w:p>
          <w:p>
            <w:pPr>
              <w:spacing w:line="360" w:lineRule="auto"/>
              <w:ind w:firstLine="420" w:firstLineChars="200"/>
              <w:rPr>
                <w:rFonts w:ascii="宋体" w:hAnsi="宋体" w:cs="宋体"/>
                <w:szCs w:val="21"/>
              </w:rPr>
            </w:pPr>
            <w:r>
              <w:rPr>
                <w:rFonts w:hint="eastAsia" w:ascii="宋体" w:hAnsi="宋体" w:cs="宋体"/>
                <w:szCs w:val="21"/>
              </w:rPr>
              <w:t>D、工件经磷化、水洗后，采用烘干机处理干燥后方可喷塑。</w:t>
            </w:r>
          </w:p>
          <w:p>
            <w:pPr>
              <w:spacing w:line="360" w:lineRule="auto"/>
              <w:ind w:firstLine="420" w:firstLineChars="200"/>
              <w:rPr>
                <w:rFonts w:ascii="宋体" w:hAnsi="宋体" w:cs="宋体"/>
                <w:szCs w:val="21"/>
              </w:rPr>
            </w:pPr>
            <w:r>
              <w:rPr>
                <w:rFonts w:hint="eastAsia" w:ascii="宋体" w:hAnsi="宋体" w:cs="宋体"/>
                <w:szCs w:val="21"/>
              </w:rPr>
              <w:t>3）磷化膜外观：</w:t>
            </w:r>
          </w:p>
          <w:p>
            <w:pPr>
              <w:spacing w:line="360" w:lineRule="auto"/>
              <w:ind w:firstLine="420" w:firstLineChars="200"/>
              <w:rPr>
                <w:rFonts w:ascii="宋体" w:hAnsi="宋体" w:cs="宋体"/>
                <w:szCs w:val="21"/>
              </w:rPr>
            </w:pPr>
            <w:r>
              <w:rPr>
                <w:rFonts w:hint="eastAsia" w:ascii="宋体" w:hAnsi="宋体" w:cs="宋体"/>
                <w:szCs w:val="21"/>
              </w:rPr>
              <w:t>A、磷化后工作的颜色为灰色，膜层结晶致密，连续和均匀。</w:t>
            </w:r>
          </w:p>
          <w:p>
            <w:pPr>
              <w:spacing w:line="360" w:lineRule="auto"/>
              <w:ind w:firstLine="420" w:firstLineChars="200"/>
              <w:rPr>
                <w:rFonts w:ascii="宋体" w:hAnsi="宋体" w:cs="宋体"/>
                <w:szCs w:val="21"/>
              </w:rPr>
            </w:pPr>
            <w:r>
              <w:rPr>
                <w:rFonts w:hint="eastAsia" w:ascii="宋体" w:hAnsi="宋体" w:cs="宋体"/>
                <w:szCs w:val="21"/>
              </w:rPr>
              <w:t>B、膜层厚度一般控制为0.05mm。</w:t>
            </w:r>
          </w:p>
          <w:p>
            <w:pPr>
              <w:spacing w:line="360" w:lineRule="auto"/>
              <w:ind w:firstLine="420" w:firstLineChars="200"/>
              <w:rPr>
                <w:rFonts w:ascii="宋体" w:hAnsi="宋体" w:cs="宋体"/>
                <w:szCs w:val="21"/>
              </w:rPr>
            </w:pPr>
            <w:r>
              <w:rPr>
                <w:rFonts w:hint="eastAsia" w:ascii="宋体" w:hAnsi="宋体" w:cs="宋体"/>
                <w:szCs w:val="21"/>
              </w:rPr>
              <w:t>C、磷化表面检验，采用检验溶液，观察滴液从天兰色变为淡黄色或淡红色，并在规定时间内不变色。成品进入下一道喷塑工序。</w:t>
            </w:r>
          </w:p>
          <w:p>
            <w:pPr>
              <w:spacing w:line="360" w:lineRule="auto"/>
              <w:ind w:firstLine="420" w:firstLineChars="200"/>
              <w:rPr>
                <w:rFonts w:ascii="宋体" w:hAnsi="宋体" w:cs="宋体"/>
                <w:szCs w:val="21"/>
              </w:rPr>
            </w:pPr>
            <w:r>
              <w:rPr>
                <w:rFonts w:hint="eastAsia" w:ascii="宋体" w:hAnsi="宋体" w:cs="宋体"/>
                <w:szCs w:val="21"/>
              </w:rPr>
              <w:t>2、表面处理：</w:t>
            </w:r>
          </w:p>
          <w:p>
            <w:pPr>
              <w:spacing w:line="360" w:lineRule="auto"/>
              <w:ind w:firstLine="420" w:firstLineChars="200"/>
              <w:rPr>
                <w:rFonts w:ascii="宋体" w:hAnsi="宋体" w:cs="宋体"/>
                <w:szCs w:val="21"/>
              </w:rPr>
            </w:pPr>
            <w:r>
              <w:rPr>
                <w:rFonts w:hint="eastAsia" w:ascii="宋体" w:hAnsi="宋体" w:cs="宋体"/>
                <w:szCs w:val="21"/>
              </w:rPr>
              <w:t>所有工部件的表面处理是热固性粉末喷涂，然后200℃高温固化为成品，时间控制在10-15分钟范围内。热固性粉末由经过ISO14001国际环保认证企业提供，颜色根据用户要求选定。</w:t>
            </w:r>
          </w:p>
          <w:p>
            <w:pPr>
              <w:spacing w:line="360" w:lineRule="auto"/>
              <w:ind w:firstLine="420" w:firstLineChars="200"/>
              <w:rPr>
                <w:rFonts w:ascii="宋体" w:hAnsi="宋体" w:cs="宋体"/>
                <w:szCs w:val="21"/>
              </w:rPr>
            </w:pPr>
            <w:r>
              <w:rPr>
                <w:rFonts w:hint="eastAsia" w:ascii="宋体" w:hAnsi="宋体" w:cs="宋体"/>
                <w:szCs w:val="21"/>
              </w:rPr>
              <w:t>涂膜技术标准：</w:t>
            </w:r>
          </w:p>
          <w:p>
            <w:pPr>
              <w:spacing w:line="360" w:lineRule="auto"/>
              <w:ind w:firstLine="420" w:firstLineChars="200"/>
              <w:rPr>
                <w:rFonts w:ascii="宋体" w:hAnsi="宋体" w:cs="宋体"/>
                <w:szCs w:val="21"/>
              </w:rPr>
            </w:pPr>
            <w:r>
              <w:rPr>
                <w:rFonts w:hint="eastAsia" w:ascii="宋体" w:hAnsi="宋体" w:cs="宋体"/>
                <w:szCs w:val="21"/>
              </w:rPr>
              <w:t>光泽测定：60%镜面反射率，测定400±5%</w:t>
            </w:r>
          </w:p>
          <w:p>
            <w:pPr>
              <w:spacing w:line="360" w:lineRule="auto"/>
              <w:ind w:firstLine="420" w:firstLineChars="200"/>
              <w:rPr>
                <w:rFonts w:ascii="宋体" w:hAnsi="宋体" w:cs="宋体"/>
                <w:szCs w:val="21"/>
              </w:rPr>
            </w:pPr>
            <w:r>
              <w:rPr>
                <w:rFonts w:hint="eastAsia" w:ascii="宋体" w:hAnsi="宋体" w:cs="宋体"/>
                <w:szCs w:val="21"/>
              </w:rPr>
              <w:t>涂膜硬度：中华牌铅笔≥2H试验合格</w:t>
            </w:r>
          </w:p>
          <w:p>
            <w:pPr>
              <w:spacing w:line="360" w:lineRule="auto"/>
              <w:ind w:firstLine="420" w:firstLineChars="200"/>
              <w:rPr>
                <w:rFonts w:ascii="宋体" w:hAnsi="宋体" w:cs="宋体"/>
                <w:szCs w:val="21"/>
              </w:rPr>
            </w:pPr>
            <w:r>
              <w:rPr>
                <w:rFonts w:hint="eastAsia" w:ascii="宋体" w:hAnsi="宋体" w:cs="宋体"/>
                <w:szCs w:val="21"/>
              </w:rPr>
              <w:t>耐冲击力：冲击试验1/2”*500g＞30cm正面冲击，涂膜无裂纹、皱纹及剥落现象</w:t>
            </w:r>
          </w:p>
          <w:p>
            <w:pPr>
              <w:spacing w:line="360" w:lineRule="auto"/>
              <w:ind w:firstLine="420" w:firstLineChars="200"/>
              <w:rPr>
                <w:rFonts w:ascii="宋体" w:hAnsi="宋体" w:cs="宋体"/>
                <w:szCs w:val="21"/>
              </w:rPr>
            </w:pPr>
            <w:r>
              <w:rPr>
                <w:rFonts w:hint="eastAsia" w:ascii="宋体" w:hAnsi="宋体" w:cs="宋体"/>
                <w:szCs w:val="21"/>
              </w:rPr>
              <w:t>涂膜厚度：60-70um；</w:t>
            </w:r>
          </w:p>
          <w:p>
            <w:pPr>
              <w:spacing w:line="360" w:lineRule="auto"/>
              <w:ind w:firstLine="420" w:firstLineChars="200"/>
              <w:rPr>
                <w:rFonts w:ascii="宋体" w:hAnsi="宋体" w:cs="宋体"/>
                <w:szCs w:val="21"/>
              </w:rPr>
            </w:pPr>
            <w:r>
              <w:rPr>
                <w:rFonts w:hint="eastAsia" w:ascii="宋体" w:hAnsi="宋体" w:cs="宋体"/>
                <w:szCs w:val="21"/>
              </w:rPr>
              <w:t>涂膜附着力：划格法试验，100%不剥落，达到2级标准</w:t>
            </w:r>
          </w:p>
          <w:p>
            <w:pPr>
              <w:spacing w:line="360" w:lineRule="auto"/>
              <w:ind w:firstLine="420" w:firstLineChars="200"/>
              <w:rPr>
                <w:rFonts w:ascii="宋体" w:hAnsi="宋体" w:cs="宋体"/>
                <w:szCs w:val="21"/>
              </w:rPr>
            </w:pPr>
            <w:r>
              <w:rPr>
                <w:rFonts w:hint="eastAsia" w:ascii="宋体" w:hAnsi="宋体" w:cs="宋体"/>
                <w:szCs w:val="21"/>
              </w:rPr>
              <w:t>耐腐蚀试验：盐雾试验48小时，涂膜无脱落现象</w:t>
            </w:r>
          </w:p>
          <w:p>
            <w:pPr>
              <w:spacing w:line="360" w:lineRule="auto"/>
              <w:ind w:firstLine="420" w:firstLineChars="200"/>
              <w:rPr>
                <w:rFonts w:ascii="宋体" w:hAnsi="宋体" w:cs="宋体"/>
                <w:szCs w:val="21"/>
              </w:rPr>
            </w:pPr>
            <w:r>
              <w:rPr>
                <w:rFonts w:hint="eastAsia" w:ascii="宋体" w:hAnsi="宋体" w:cs="宋体"/>
                <w:szCs w:val="21"/>
              </w:rPr>
              <w:t>（4）制造要求</w:t>
            </w:r>
          </w:p>
          <w:p>
            <w:pPr>
              <w:spacing w:line="360" w:lineRule="auto"/>
              <w:ind w:firstLine="420" w:firstLineChars="200"/>
              <w:rPr>
                <w:rFonts w:ascii="宋体" w:hAnsi="宋体" w:cs="宋体"/>
                <w:szCs w:val="21"/>
              </w:rPr>
            </w:pPr>
            <w:r>
              <w:rPr>
                <w:rFonts w:hint="eastAsia" w:ascii="宋体" w:hAnsi="宋体" w:cs="宋体"/>
                <w:szCs w:val="21"/>
              </w:rPr>
              <w:t>1、凡需焊接的部位应焊接牢固，焊点均匀，焊痕高度以不大于1mm，焊点间距应控制在100mm以内，焊痕表面波纹平整，不得出现焊焦、焊穿等现象。</w:t>
            </w:r>
          </w:p>
          <w:p>
            <w:pPr>
              <w:spacing w:line="360" w:lineRule="auto"/>
              <w:ind w:firstLine="420" w:firstLineChars="200"/>
              <w:rPr>
                <w:rFonts w:ascii="宋体" w:hAnsi="宋体" w:cs="宋体"/>
                <w:szCs w:val="21"/>
              </w:rPr>
            </w:pPr>
            <w:r>
              <w:rPr>
                <w:rFonts w:hint="eastAsia" w:ascii="宋体" w:hAnsi="宋体" w:cs="宋体"/>
                <w:szCs w:val="21"/>
              </w:rPr>
              <w:t>2、冲压件必须平整无毛刺，不允许有裂痕，冲压尺寸的误差应控制在±2.0mm之内。</w:t>
            </w:r>
          </w:p>
          <w:p>
            <w:pPr>
              <w:spacing w:line="360" w:lineRule="auto"/>
              <w:ind w:firstLine="420" w:firstLineChars="200"/>
              <w:rPr>
                <w:rFonts w:ascii="宋体" w:hAnsi="宋体" w:cs="宋体"/>
                <w:szCs w:val="21"/>
              </w:rPr>
            </w:pPr>
            <w:r>
              <w:rPr>
                <w:rFonts w:hint="eastAsia" w:ascii="宋体" w:hAnsi="宋体" w:cs="宋体"/>
                <w:szCs w:val="21"/>
              </w:rPr>
              <w:t>3、折弯必须到位，以确保工件折弯所需角度，其邻边垂直度、平行度控制在≤1.5mm内。</w:t>
            </w:r>
          </w:p>
          <w:p>
            <w:pPr>
              <w:spacing w:line="360" w:lineRule="auto"/>
              <w:ind w:firstLine="420" w:firstLineChars="200"/>
              <w:rPr>
                <w:rFonts w:ascii="宋体" w:hAnsi="宋体" w:cs="宋体"/>
                <w:szCs w:val="21"/>
              </w:rPr>
            </w:pPr>
            <w:r>
              <w:rPr>
                <w:rFonts w:hint="eastAsia" w:ascii="宋体" w:hAnsi="宋体" w:cs="宋体"/>
                <w:szCs w:val="21"/>
              </w:rPr>
              <w:t>4、涂层表面应平整光滑，色泽均匀一致，不允许有流挂、起粒、皱皮、露底、剥落、伤痕等外观缺陷。</w:t>
            </w:r>
          </w:p>
          <w:p>
            <w:pPr>
              <w:spacing w:line="360" w:lineRule="auto"/>
              <w:ind w:firstLine="420" w:firstLineChars="200"/>
              <w:rPr>
                <w:rFonts w:ascii="宋体" w:hAnsi="宋体" w:cs="宋体"/>
                <w:szCs w:val="21"/>
              </w:rPr>
            </w:pPr>
            <w:r>
              <w:rPr>
                <w:rFonts w:hint="eastAsia" w:ascii="宋体" w:hAnsi="宋体" w:cs="宋体"/>
                <w:szCs w:val="21"/>
              </w:rPr>
              <w:t>5、各零件、组合件表面应光滑平整，不得有尖角凸起；各零件、组合件之间能保持互换性。所有标准件及紧固件均需氧化或镀锌处理。</w:t>
            </w:r>
          </w:p>
          <w:p>
            <w:pPr>
              <w:spacing w:line="360" w:lineRule="auto"/>
              <w:ind w:firstLine="420" w:firstLineChars="200"/>
              <w:rPr>
                <w:rFonts w:ascii="宋体" w:hAnsi="宋体" w:cs="宋体"/>
                <w:szCs w:val="21"/>
              </w:rPr>
            </w:pPr>
            <w:r>
              <w:rPr>
                <w:rFonts w:hint="eastAsia" w:ascii="宋体" w:hAnsi="宋体" w:cs="宋体"/>
                <w:szCs w:val="21"/>
              </w:rPr>
              <w:t>（5）载重性能要求</w:t>
            </w:r>
          </w:p>
          <w:p>
            <w:pPr>
              <w:spacing w:line="360" w:lineRule="auto"/>
              <w:ind w:firstLine="420" w:firstLineChars="200"/>
              <w:rPr>
                <w:rFonts w:ascii="宋体" w:hAnsi="宋体" w:cs="宋体"/>
                <w:szCs w:val="21"/>
              </w:rPr>
            </w:pPr>
            <w:r>
              <w:rPr>
                <w:rFonts w:hint="eastAsia" w:ascii="宋体" w:hAnsi="宋体" w:cs="宋体"/>
                <w:szCs w:val="21"/>
              </w:rPr>
              <w:t>1、搁板载重：搁板负载载重80kg，最大挠度3mm，24h卸载后，不得出现裂痕及钢性变形，残余变形量不大于0.3mm。</w:t>
            </w:r>
          </w:p>
          <w:p>
            <w:pPr>
              <w:spacing w:line="360" w:lineRule="auto"/>
              <w:ind w:firstLine="420" w:firstLineChars="200"/>
              <w:rPr>
                <w:rFonts w:ascii="宋体" w:hAnsi="宋体" w:cs="宋体"/>
                <w:szCs w:val="21"/>
              </w:rPr>
            </w:pPr>
            <w:r>
              <w:rPr>
                <w:rFonts w:hint="eastAsia" w:ascii="宋体" w:hAnsi="宋体" w:cs="宋体"/>
                <w:szCs w:val="21"/>
              </w:rPr>
              <w:t>2、全负载载重：每标准节在全负载（搁板均匀载重80kg）的情况下，架体、立柱不应有明显变形，架体不应产生倾倒现象。</w:t>
            </w:r>
          </w:p>
          <w:p>
            <w:pPr>
              <w:spacing w:line="360" w:lineRule="auto"/>
              <w:ind w:firstLine="420" w:firstLineChars="200"/>
              <w:rPr>
                <w:rFonts w:ascii="宋体" w:hAnsi="宋体" w:cs="宋体"/>
                <w:szCs w:val="21"/>
              </w:rPr>
            </w:pPr>
            <w:r>
              <w:rPr>
                <w:rFonts w:hint="eastAsia" w:ascii="宋体" w:hAnsi="宋体" w:cs="宋体"/>
                <w:szCs w:val="21"/>
              </w:rPr>
              <w:t>3、载重运行：在全负载的情况下，各列密集架在手动操纵下，都应运行自如，不得有阻滞现象。每标准节手动摇力应不大于11.8N（每列密集架的手柄摇力为：11.8N×标准节数）。</w:t>
            </w:r>
          </w:p>
          <w:p>
            <w:pPr>
              <w:spacing w:line="360" w:lineRule="auto"/>
              <w:ind w:firstLine="420" w:firstLineChars="200"/>
              <w:rPr>
                <w:rFonts w:ascii="宋体" w:hAnsi="宋体" w:cs="宋体"/>
                <w:szCs w:val="21"/>
              </w:rPr>
            </w:pPr>
            <w:r>
              <w:rPr>
                <w:rFonts w:hint="eastAsia" w:ascii="宋体" w:hAnsi="宋体" w:cs="宋体"/>
                <w:szCs w:val="21"/>
              </w:rPr>
              <w:t>4、载重稳定性：在受全部载荷二十分之一外力（沿X、Y轴两个方向的水平外力）的作用反复100次后，取消外力，架体所产生的倾斜不得大于总高的百分之一。支架、立柱不得有明显变形。</w:t>
            </w:r>
          </w:p>
          <w:p>
            <w:pPr>
              <w:spacing w:line="360" w:lineRule="auto"/>
              <w:ind w:firstLine="420" w:firstLineChars="200"/>
              <w:rPr>
                <w:rFonts w:ascii="宋体" w:hAnsi="宋体" w:cs="宋体"/>
                <w:szCs w:val="21"/>
              </w:rPr>
            </w:pPr>
            <w:r>
              <w:rPr>
                <w:rFonts w:hint="eastAsia" w:ascii="宋体" w:hAnsi="宋体" w:cs="宋体"/>
                <w:szCs w:val="21"/>
              </w:rPr>
              <w:t>（6）安装要求</w:t>
            </w:r>
          </w:p>
          <w:p>
            <w:pPr>
              <w:spacing w:line="360" w:lineRule="auto"/>
              <w:ind w:firstLine="420" w:firstLineChars="200"/>
              <w:rPr>
                <w:rFonts w:ascii="宋体" w:hAnsi="宋体" w:cs="宋体"/>
                <w:szCs w:val="21"/>
              </w:rPr>
            </w:pPr>
            <w:r>
              <w:rPr>
                <w:rFonts w:hint="eastAsia" w:ascii="宋体" w:hAnsi="宋体" w:cs="宋体"/>
                <w:szCs w:val="21"/>
              </w:rPr>
              <w:t>1、各部安装应牢固可靠，不允许有松动现象，各结构件和架体无明显变形，架体无倾斜现象。每标准节组合后外型尺寸（长、宽、高）的极限偏差为正负2mm。</w:t>
            </w:r>
          </w:p>
          <w:p>
            <w:pPr>
              <w:spacing w:line="360" w:lineRule="auto"/>
              <w:ind w:firstLine="420" w:firstLineChars="200"/>
              <w:rPr>
                <w:rFonts w:ascii="宋体" w:hAnsi="宋体" w:cs="宋体"/>
                <w:szCs w:val="21"/>
              </w:rPr>
            </w:pPr>
            <w:r>
              <w:rPr>
                <w:rFonts w:hint="eastAsia" w:ascii="宋体" w:hAnsi="宋体" w:cs="宋体"/>
                <w:szCs w:val="21"/>
              </w:rPr>
              <w:t>2、标准架组装后，侧面板与中腰带的对缝处的间隙不大于2mm。</w:t>
            </w:r>
          </w:p>
          <w:p>
            <w:pPr>
              <w:spacing w:line="360" w:lineRule="auto"/>
              <w:ind w:firstLine="420" w:firstLineChars="200"/>
              <w:rPr>
                <w:rFonts w:ascii="宋体" w:hAnsi="宋体" w:cs="宋体"/>
                <w:szCs w:val="21"/>
              </w:rPr>
            </w:pPr>
            <w:r>
              <w:rPr>
                <w:rFonts w:hint="eastAsia" w:ascii="宋体" w:hAnsi="宋体" w:cs="宋体"/>
                <w:szCs w:val="21"/>
              </w:rPr>
              <w:t>3、门缝间隙在工装保障的前提下，均匀一致在1-2mm之间。</w:t>
            </w:r>
          </w:p>
          <w:p>
            <w:pPr>
              <w:spacing w:line="360" w:lineRule="auto"/>
              <w:ind w:firstLine="420" w:firstLineChars="200"/>
              <w:rPr>
                <w:rFonts w:ascii="宋体" w:hAnsi="宋体" w:cs="宋体"/>
                <w:szCs w:val="21"/>
              </w:rPr>
            </w:pPr>
            <w:r>
              <w:rPr>
                <w:rFonts w:hint="eastAsia" w:ascii="宋体" w:hAnsi="宋体" w:cs="宋体"/>
                <w:szCs w:val="21"/>
              </w:rPr>
              <w:t>4、导轨安装后，单根导轨的直线度不大于1.0mm/m。5m中不大于2.0mm。两根导轨水平高度偏差不大于1.0mm/m。两根导轨宽度之间的平行度偏差不大于2.0mm/m，全长不大于2.0mm，导轨对接处高低差不大于0.3mm，架体移动时与轨道保持90度。</w:t>
            </w:r>
          </w:p>
          <w:p>
            <w:pPr>
              <w:widowControl/>
              <w:rPr>
                <w:rFonts w:ascii="宋体" w:hAnsi="宋体" w:cs="宋体"/>
                <w:b/>
                <w:bCs/>
                <w:color w:val="000000"/>
                <w:kern w:val="0"/>
                <w:sz w:val="24"/>
                <w:lang w:bidi="ar"/>
              </w:rPr>
            </w:pPr>
            <w:r>
              <w:rPr>
                <w:rFonts w:hint="eastAsia" w:ascii="宋体" w:hAnsi="宋体" w:cs="宋体"/>
                <w:szCs w:val="21"/>
              </w:rPr>
              <w:t>5、架体平行度：正负在1—2mm/列之间，架体垂直度：正负在1—2mm/列之间，架体纵向同步度：正负在1—2mm/列之间。</w:t>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b/>
                <w:bCs/>
                <w:color w:val="000000"/>
                <w:kern w:val="0"/>
                <w:sz w:val="24"/>
                <w:lang w:bidi="ar"/>
              </w:rPr>
            </w:pPr>
            <w:r>
              <w:rPr>
                <w:rFonts w:hint="eastAsia" w:ascii="宋体" w:hAnsi="宋体" w:cs="宋体"/>
                <w:color w:val="000000"/>
                <w:kern w:val="0"/>
                <w:szCs w:val="21"/>
              </w:rPr>
              <w:t>立方</w:t>
            </w:r>
          </w:p>
        </w:tc>
        <w:tc>
          <w:tcPr>
            <w:tcW w:w="58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b/>
                <w:bCs/>
                <w:color w:val="000000"/>
                <w:kern w:val="0"/>
                <w:sz w:val="24"/>
                <w:lang w:bidi="ar"/>
              </w:rPr>
            </w:pPr>
            <w:r>
              <w:rPr>
                <w:rFonts w:hint="eastAsia" w:ascii="宋体" w:hAnsi="宋体" w:cs="宋体"/>
                <w:color w:val="000000"/>
                <w:kern w:val="0"/>
                <w:szCs w:val="21"/>
              </w:rPr>
              <w:t>1</w:t>
            </w:r>
            <w:r>
              <w:rPr>
                <w:rFonts w:ascii="宋体" w:hAnsi="宋体" w:cs="宋体"/>
                <w:color w:val="000000"/>
                <w:kern w:val="0"/>
                <w:szCs w:val="21"/>
              </w:rPr>
              <w:t>10</w:t>
            </w:r>
          </w:p>
        </w:tc>
      </w:tr>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b/>
                <w:bCs/>
                <w:color w:val="000000"/>
                <w:kern w:val="0"/>
                <w:sz w:val="24"/>
                <w:lang w:bidi="ar"/>
              </w:rPr>
            </w:pPr>
            <w:r>
              <w:rPr>
                <w:rFonts w:hint="eastAsia" w:ascii="宋体" w:hAnsi="宋体" w:cs="宋体"/>
                <w:color w:val="000000"/>
                <w:kern w:val="0"/>
                <w:szCs w:val="21"/>
              </w:rPr>
              <w:t>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b/>
                <w:bCs/>
                <w:color w:val="000000"/>
                <w:kern w:val="0"/>
                <w:sz w:val="24"/>
                <w:lang w:bidi="ar"/>
              </w:rPr>
            </w:pPr>
            <w:r>
              <w:rPr>
                <w:rFonts w:hint="eastAsia" w:ascii="宋体" w:hAnsi="宋体" w:cs="宋体"/>
                <w:color w:val="000000"/>
                <w:kern w:val="0"/>
                <w:szCs w:val="21"/>
              </w:rPr>
              <w:t>资料档案管理查询存储系统</w:t>
            </w:r>
          </w:p>
        </w:tc>
        <w:tc>
          <w:tcPr>
            <w:tcW w:w="151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b/>
                <w:bCs/>
                <w:color w:val="000000"/>
                <w:kern w:val="0"/>
                <w:sz w:val="24"/>
                <w:lang w:bidi="ar"/>
              </w:rPr>
            </w:pPr>
            <w:r>
              <w:rPr>
                <w:rFonts w:hint="eastAsia" w:ascii="宋体" w:hAnsi="宋体" w:cs="宋体"/>
                <w:color w:val="000000"/>
                <w:kern w:val="0"/>
                <w:szCs w:val="21"/>
              </w:rPr>
              <w:t>VISMAMs、创新、随想</w:t>
            </w:r>
          </w:p>
        </w:tc>
        <w:tc>
          <w:tcPr>
            <w:tcW w:w="10243"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系统由资料上载子系统、审核子系统、编目子系统、检索子系统、下载子系统、存储子系统、综合管理子系统组成。</w:t>
            </w:r>
            <w:r>
              <w:rPr>
                <w:rFonts w:ascii="宋体" w:hAnsi="宋体" w:cs="宋体"/>
                <w:color w:val="000000"/>
                <w:kern w:val="0"/>
                <w:szCs w:val="21"/>
              </w:rPr>
              <w:t xml:space="preserve"> 各子系统采用标准模块化设计，各子系统既可以独立运行，又可以通过标准数据接口进行数据传输，组成完善的媒体资产管理系统，并且各子系统可根据需要任意组合，以满足不同规模资料管理系统的要求。</w:t>
            </w:r>
          </w:p>
          <w:p>
            <w:pPr>
              <w:widowControl/>
              <w:jc w:val="left"/>
              <w:rPr>
                <w:rFonts w:ascii="宋体" w:hAnsi="宋体" w:cs="宋体"/>
                <w:color w:val="000000"/>
                <w:kern w:val="0"/>
                <w:szCs w:val="21"/>
              </w:rPr>
            </w:pPr>
            <w:r>
              <w:rPr>
                <w:rFonts w:ascii="宋体" w:hAnsi="宋体" w:cs="宋体"/>
                <w:color w:val="000000"/>
                <w:kern w:val="0"/>
                <w:szCs w:val="21"/>
              </w:rPr>
              <w:t>*支持客户端在广域网跨网段使用媒资客户端软件；</w:t>
            </w:r>
          </w:p>
          <w:p>
            <w:pPr>
              <w:widowControl/>
              <w:jc w:val="left"/>
              <w:rPr>
                <w:rFonts w:ascii="宋体" w:hAnsi="宋体" w:cs="宋体"/>
                <w:color w:val="000000"/>
                <w:kern w:val="0"/>
                <w:szCs w:val="21"/>
              </w:rPr>
            </w:pPr>
            <w:r>
              <w:rPr>
                <w:rFonts w:ascii="宋体" w:hAnsi="宋体" w:cs="宋体"/>
                <w:color w:val="000000"/>
                <w:kern w:val="0"/>
                <w:szCs w:val="21"/>
              </w:rPr>
              <w:t>*支持断点续传；</w:t>
            </w:r>
          </w:p>
          <w:p>
            <w:pPr>
              <w:widowControl/>
              <w:jc w:val="left"/>
              <w:rPr>
                <w:rFonts w:ascii="宋体" w:hAnsi="宋体" w:cs="宋体"/>
                <w:color w:val="000000"/>
                <w:kern w:val="0"/>
                <w:szCs w:val="21"/>
              </w:rPr>
            </w:pPr>
            <w:r>
              <w:rPr>
                <w:rFonts w:ascii="宋体" w:hAnsi="宋体" w:cs="宋体"/>
                <w:color w:val="000000"/>
                <w:kern w:val="0"/>
                <w:szCs w:val="21"/>
              </w:rPr>
              <w:t>*支持用户的编目习惯定制，把常用的编目信息定义成模板， 方便再次编目时调用；</w:t>
            </w:r>
          </w:p>
          <w:p>
            <w:pPr>
              <w:widowControl/>
              <w:jc w:val="left"/>
              <w:rPr>
                <w:rFonts w:ascii="宋体" w:hAnsi="宋体" w:cs="宋体"/>
                <w:color w:val="000000"/>
                <w:kern w:val="0"/>
                <w:szCs w:val="21"/>
              </w:rPr>
            </w:pPr>
            <w:r>
              <w:rPr>
                <w:rFonts w:ascii="宋体" w:hAnsi="宋体" w:cs="宋体"/>
                <w:color w:val="000000"/>
                <w:kern w:val="0"/>
                <w:szCs w:val="21"/>
              </w:rPr>
              <w:t>*支持在 WINDOWS 资源管理器右托拽到媒资库；</w:t>
            </w:r>
          </w:p>
          <w:p>
            <w:pPr>
              <w:widowControl/>
              <w:jc w:val="left"/>
              <w:rPr>
                <w:rFonts w:ascii="宋体" w:hAnsi="宋体" w:cs="宋体"/>
                <w:color w:val="000000"/>
                <w:kern w:val="0"/>
                <w:szCs w:val="21"/>
              </w:rPr>
            </w:pPr>
            <w:r>
              <w:rPr>
                <w:rFonts w:ascii="宋体" w:hAnsi="宋体" w:cs="宋体"/>
                <w:color w:val="000000"/>
                <w:kern w:val="0"/>
                <w:szCs w:val="21"/>
              </w:rPr>
              <w:t>*系统界面可根据实际需要来拉伸到合适大小显示；</w:t>
            </w:r>
          </w:p>
          <w:p>
            <w:pPr>
              <w:widowControl/>
              <w:jc w:val="left"/>
              <w:rPr>
                <w:rFonts w:ascii="宋体" w:hAnsi="宋体" w:cs="宋体"/>
                <w:color w:val="000000"/>
                <w:kern w:val="0"/>
                <w:szCs w:val="21"/>
              </w:rPr>
            </w:pPr>
            <w:r>
              <w:rPr>
                <w:rFonts w:ascii="宋体" w:hAnsi="宋体" w:cs="宋体"/>
                <w:color w:val="000000"/>
                <w:kern w:val="0"/>
                <w:szCs w:val="21"/>
              </w:rPr>
              <w:t>*媒资系统后台支持大码流视频文件自动转码成小码流文件；</w:t>
            </w:r>
          </w:p>
          <w:p>
            <w:pPr>
              <w:widowControl/>
              <w:jc w:val="left"/>
              <w:rPr>
                <w:rFonts w:ascii="宋体" w:hAnsi="宋体" w:cs="宋体"/>
                <w:color w:val="000000"/>
                <w:kern w:val="0"/>
                <w:szCs w:val="21"/>
              </w:rPr>
            </w:pPr>
            <w:r>
              <w:rPr>
                <w:rFonts w:ascii="宋体" w:hAnsi="宋体" w:cs="宋体"/>
                <w:color w:val="000000"/>
                <w:kern w:val="0"/>
                <w:szCs w:val="21"/>
              </w:rPr>
              <w:t>*支持低码流预览打点，以原始码流下载；</w:t>
            </w:r>
          </w:p>
          <w:p>
            <w:pPr>
              <w:widowControl/>
              <w:jc w:val="left"/>
              <w:rPr>
                <w:rFonts w:ascii="宋体" w:hAnsi="宋体" w:cs="宋体"/>
                <w:color w:val="000000"/>
                <w:kern w:val="0"/>
                <w:szCs w:val="21"/>
              </w:rPr>
            </w:pPr>
            <w:r>
              <w:rPr>
                <w:rFonts w:ascii="宋体" w:hAnsi="宋体" w:cs="宋体"/>
                <w:color w:val="000000"/>
                <w:kern w:val="0"/>
                <w:szCs w:val="21"/>
              </w:rPr>
              <w:t>*支持每个素材以关键帧缩略图查看；</w:t>
            </w:r>
          </w:p>
          <w:p>
            <w:pPr>
              <w:widowControl/>
              <w:jc w:val="left"/>
              <w:rPr>
                <w:rFonts w:ascii="宋体" w:hAnsi="宋体" w:cs="宋体"/>
                <w:color w:val="000000"/>
                <w:kern w:val="0"/>
                <w:szCs w:val="21"/>
              </w:rPr>
            </w:pPr>
            <w:r>
              <w:rPr>
                <w:rFonts w:ascii="宋体" w:hAnsi="宋体" w:cs="宋体"/>
                <w:color w:val="000000"/>
                <w:kern w:val="0"/>
                <w:szCs w:val="21"/>
              </w:rPr>
              <w:t>*可支持上传和检索“文件夹”；</w:t>
            </w:r>
          </w:p>
          <w:p>
            <w:pPr>
              <w:widowControl/>
              <w:jc w:val="left"/>
              <w:rPr>
                <w:rFonts w:ascii="宋体" w:hAnsi="宋体" w:cs="宋体"/>
                <w:color w:val="000000"/>
                <w:kern w:val="0"/>
                <w:szCs w:val="21"/>
              </w:rPr>
            </w:pPr>
            <w:r>
              <w:rPr>
                <w:rFonts w:ascii="宋体" w:hAnsi="宋体" w:cs="宋体"/>
                <w:color w:val="000000"/>
                <w:kern w:val="0"/>
                <w:szCs w:val="21"/>
              </w:rPr>
              <w:t>*能够批量选择上传文件，批量应用编目模板，支持应用模板方式修改；</w:t>
            </w:r>
          </w:p>
          <w:p>
            <w:pPr>
              <w:widowControl/>
              <w:jc w:val="left"/>
              <w:rPr>
                <w:rFonts w:ascii="宋体" w:hAnsi="宋体" w:cs="宋体"/>
                <w:color w:val="000000"/>
                <w:kern w:val="0"/>
                <w:szCs w:val="21"/>
              </w:rPr>
            </w:pPr>
            <w:r>
              <w:rPr>
                <w:rFonts w:ascii="宋体" w:hAnsi="宋体" w:cs="宋体"/>
                <w:color w:val="000000"/>
                <w:kern w:val="0"/>
                <w:szCs w:val="21"/>
              </w:rPr>
              <w:t>*支持文件类型：</w:t>
            </w:r>
          </w:p>
          <w:p>
            <w:pPr>
              <w:widowControl/>
              <w:jc w:val="left"/>
              <w:rPr>
                <w:rFonts w:ascii="宋体" w:hAnsi="宋体" w:cs="宋体"/>
                <w:color w:val="000000"/>
                <w:kern w:val="0"/>
                <w:szCs w:val="21"/>
              </w:rPr>
            </w:pPr>
            <w:r>
              <w:rPr>
                <w:rFonts w:hint="eastAsia" w:ascii="宋体" w:hAnsi="宋体" w:cs="宋体"/>
                <w:color w:val="000000"/>
                <w:kern w:val="0"/>
                <w:szCs w:val="21"/>
              </w:rPr>
              <w:t>视频文件：</w:t>
            </w:r>
            <w:r>
              <w:rPr>
                <w:rFonts w:ascii="宋体" w:hAnsi="宋体" w:cs="宋体"/>
                <w:color w:val="000000"/>
                <w:kern w:val="0"/>
                <w:szCs w:val="21"/>
              </w:rPr>
              <w:t>AVI 、DVD（vob、mpeg2）、VCD</w:t>
            </w:r>
          </w:p>
          <w:p>
            <w:pPr>
              <w:widowControl/>
              <w:jc w:val="left"/>
              <w:rPr>
                <w:rFonts w:ascii="宋体" w:hAnsi="宋体" w:cs="宋体"/>
                <w:color w:val="000000"/>
                <w:kern w:val="0"/>
                <w:szCs w:val="21"/>
              </w:rPr>
            </w:pPr>
            <w:r>
              <w:rPr>
                <w:rFonts w:hint="eastAsia" w:ascii="宋体" w:hAnsi="宋体" w:cs="宋体"/>
                <w:color w:val="000000"/>
                <w:kern w:val="0"/>
                <w:szCs w:val="21"/>
              </w:rPr>
              <w:t>（</w:t>
            </w:r>
            <w:r>
              <w:rPr>
                <w:rFonts w:ascii="宋体" w:hAnsi="宋体" w:cs="宋体"/>
                <w:color w:val="000000"/>
                <w:kern w:val="0"/>
                <w:szCs w:val="21"/>
              </w:rPr>
              <w:t>dat、mpeg1）、 ASF、WMV、mpeg4、 MXF(蓝光、P2)；</w:t>
            </w:r>
          </w:p>
          <w:p>
            <w:pPr>
              <w:widowControl/>
              <w:jc w:val="left"/>
              <w:rPr>
                <w:rFonts w:ascii="宋体" w:hAnsi="宋体" w:cs="宋体"/>
                <w:color w:val="000000"/>
                <w:kern w:val="0"/>
                <w:szCs w:val="21"/>
              </w:rPr>
            </w:pPr>
            <w:r>
              <w:rPr>
                <w:rFonts w:hint="eastAsia" w:ascii="宋体" w:hAnsi="宋体" w:cs="宋体"/>
                <w:color w:val="000000"/>
                <w:kern w:val="0"/>
                <w:szCs w:val="21"/>
              </w:rPr>
              <w:t>音频文件：</w:t>
            </w:r>
            <w:r>
              <w:rPr>
                <w:rFonts w:ascii="宋体" w:hAnsi="宋体" w:cs="宋体"/>
                <w:color w:val="000000"/>
                <w:kern w:val="0"/>
                <w:szCs w:val="21"/>
              </w:rPr>
              <w:t>wav、mp3、wma；照片文件：Jpg、bmp、psd、png、tga；</w:t>
            </w:r>
          </w:p>
          <w:p>
            <w:pPr>
              <w:widowControl/>
              <w:jc w:val="left"/>
              <w:rPr>
                <w:rFonts w:ascii="宋体" w:hAnsi="宋体" w:cs="宋体"/>
                <w:color w:val="000000"/>
                <w:kern w:val="0"/>
                <w:szCs w:val="21"/>
              </w:rPr>
            </w:pPr>
            <w:r>
              <w:rPr>
                <w:rFonts w:hint="eastAsia" w:ascii="宋体" w:hAnsi="宋体" w:cs="宋体"/>
                <w:color w:val="000000"/>
                <w:kern w:val="0"/>
                <w:szCs w:val="21"/>
              </w:rPr>
              <w:t>办公文件：</w:t>
            </w:r>
            <w:r>
              <w:rPr>
                <w:rFonts w:ascii="宋体" w:hAnsi="宋体" w:cs="宋体"/>
                <w:color w:val="000000"/>
                <w:kern w:val="0"/>
                <w:szCs w:val="21"/>
              </w:rPr>
              <w:t>Pdf、doc、wps、ppt、xlsx、.txt；</w:t>
            </w:r>
          </w:p>
          <w:p>
            <w:pPr>
              <w:widowControl/>
              <w:jc w:val="left"/>
              <w:rPr>
                <w:rFonts w:ascii="宋体" w:hAnsi="宋体" w:cs="宋体"/>
                <w:color w:val="000000"/>
                <w:kern w:val="0"/>
                <w:szCs w:val="21"/>
              </w:rPr>
            </w:pPr>
            <w:r>
              <w:rPr>
                <w:rFonts w:ascii="宋体" w:hAnsi="宋体" w:cs="宋体"/>
                <w:color w:val="000000"/>
                <w:kern w:val="0"/>
                <w:szCs w:val="21"/>
              </w:rPr>
              <w:t>*引入目录（栏目）的概念来管理资源，用户可通过以自命名的方式建立目录，对于资源根据所属目录进行分类存储管理；</w:t>
            </w:r>
          </w:p>
          <w:p>
            <w:pPr>
              <w:widowControl/>
              <w:jc w:val="left"/>
              <w:rPr>
                <w:rFonts w:ascii="宋体" w:hAnsi="宋体" w:cs="宋体"/>
                <w:color w:val="000000"/>
                <w:kern w:val="0"/>
                <w:szCs w:val="21"/>
              </w:rPr>
            </w:pPr>
            <w:r>
              <w:rPr>
                <w:rFonts w:hint="eastAsia" w:ascii="宋体" w:hAnsi="宋体" w:cs="宋体"/>
                <w:color w:val="000000"/>
                <w:kern w:val="0"/>
                <w:szCs w:val="21"/>
              </w:rPr>
              <w:t>支持不同的视图方式来显示对象资源，类似</w:t>
            </w:r>
            <w:r>
              <w:rPr>
                <w:rFonts w:ascii="宋体" w:hAnsi="宋体" w:cs="宋体"/>
                <w:color w:val="000000"/>
                <w:kern w:val="0"/>
                <w:szCs w:val="21"/>
              </w:rPr>
              <w:t xml:space="preserve"> Windows 资源管理器的视图浏览方式；</w:t>
            </w:r>
          </w:p>
          <w:p>
            <w:pPr>
              <w:widowControl/>
              <w:jc w:val="left"/>
              <w:rPr>
                <w:rFonts w:ascii="宋体" w:hAnsi="宋体" w:cs="宋体"/>
                <w:color w:val="000000"/>
                <w:kern w:val="0"/>
                <w:szCs w:val="21"/>
              </w:rPr>
            </w:pPr>
            <w:r>
              <w:rPr>
                <w:rFonts w:ascii="宋体" w:hAnsi="宋体" w:cs="宋体"/>
                <w:color w:val="000000"/>
                <w:kern w:val="0"/>
                <w:szCs w:val="21"/>
              </w:rPr>
              <w:t>*支持对视、音频、图片、文字等多媒体对象分类统一管理；</w:t>
            </w:r>
          </w:p>
          <w:p>
            <w:pPr>
              <w:widowControl/>
              <w:jc w:val="left"/>
              <w:rPr>
                <w:rFonts w:ascii="宋体" w:hAnsi="宋体" w:cs="宋体"/>
                <w:color w:val="000000"/>
                <w:kern w:val="0"/>
                <w:szCs w:val="21"/>
              </w:rPr>
            </w:pPr>
            <w:r>
              <w:rPr>
                <w:rFonts w:ascii="宋体" w:hAnsi="宋体" w:cs="宋体"/>
                <w:color w:val="000000"/>
                <w:kern w:val="0"/>
                <w:szCs w:val="21"/>
              </w:rPr>
              <w:t>*对于不便于分类的文件，以“源文件”形式进行编目管理；</w:t>
            </w:r>
          </w:p>
          <w:p>
            <w:pPr>
              <w:widowControl/>
              <w:jc w:val="left"/>
              <w:rPr>
                <w:rFonts w:ascii="宋体" w:hAnsi="宋体" w:cs="宋体"/>
                <w:color w:val="000000"/>
                <w:kern w:val="0"/>
                <w:szCs w:val="21"/>
              </w:rPr>
            </w:pPr>
            <w:r>
              <w:rPr>
                <w:rFonts w:ascii="宋体" w:hAnsi="宋体" w:cs="宋体"/>
                <w:color w:val="000000"/>
                <w:kern w:val="0"/>
                <w:szCs w:val="21"/>
              </w:rPr>
              <w:t>*支持自定义文件的关键字，和文件信息，文件信息描述；</w:t>
            </w:r>
          </w:p>
          <w:p>
            <w:pPr>
              <w:widowControl/>
              <w:jc w:val="left"/>
              <w:rPr>
                <w:rFonts w:ascii="宋体" w:hAnsi="宋体" w:cs="宋体"/>
                <w:color w:val="000000"/>
                <w:kern w:val="0"/>
                <w:szCs w:val="21"/>
              </w:rPr>
            </w:pPr>
            <w:r>
              <w:rPr>
                <w:rFonts w:ascii="宋体" w:hAnsi="宋体" w:cs="宋体"/>
                <w:color w:val="000000"/>
                <w:kern w:val="0"/>
                <w:szCs w:val="21"/>
              </w:rPr>
              <w:t>*编目批量修改，提高用户的入库编目效率；</w:t>
            </w:r>
          </w:p>
          <w:p>
            <w:pPr>
              <w:widowControl/>
              <w:jc w:val="left"/>
              <w:rPr>
                <w:rFonts w:ascii="宋体" w:hAnsi="宋体" w:cs="宋体"/>
                <w:color w:val="000000"/>
                <w:kern w:val="0"/>
                <w:szCs w:val="21"/>
              </w:rPr>
            </w:pPr>
            <w:r>
              <w:rPr>
                <w:rFonts w:ascii="宋体" w:hAnsi="宋体" w:cs="宋体"/>
                <w:color w:val="000000"/>
                <w:kern w:val="0"/>
                <w:szCs w:val="21"/>
              </w:rPr>
              <w:t>*将在编目模块编好目的文件进行上传至存储服务器；</w:t>
            </w:r>
          </w:p>
          <w:p>
            <w:pPr>
              <w:widowControl/>
              <w:jc w:val="left"/>
              <w:rPr>
                <w:rFonts w:ascii="宋体" w:hAnsi="宋体" w:cs="宋体"/>
                <w:color w:val="000000"/>
                <w:kern w:val="0"/>
                <w:szCs w:val="21"/>
              </w:rPr>
            </w:pPr>
            <w:r>
              <w:rPr>
                <w:rFonts w:ascii="宋体" w:hAnsi="宋体" w:cs="宋体"/>
                <w:color w:val="000000"/>
                <w:kern w:val="0"/>
                <w:szCs w:val="21"/>
              </w:rPr>
              <w:t>*支持批量上传和显示上传进度；</w:t>
            </w:r>
          </w:p>
          <w:p>
            <w:pPr>
              <w:widowControl/>
              <w:jc w:val="left"/>
              <w:rPr>
                <w:rFonts w:ascii="宋体" w:hAnsi="宋体" w:cs="宋体"/>
                <w:color w:val="000000"/>
                <w:kern w:val="0"/>
                <w:szCs w:val="21"/>
              </w:rPr>
            </w:pPr>
            <w:r>
              <w:rPr>
                <w:rFonts w:ascii="宋体" w:hAnsi="宋体" w:cs="宋体"/>
                <w:color w:val="000000"/>
                <w:kern w:val="0"/>
                <w:szCs w:val="21"/>
              </w:rPr>
              <w:t>*c/s 检索方式部署，支持多人同时在线检索；</w:t>
            </w:r>
          </w:p>
          <w:p>
            <w:pPr>
              <w:widowControl/>
              <w:jc w:val="left"/>
              <w:rPr>
                <w:rFonts w:ascii="宋体" w:hAnsi="宋体" w:cs="宋体"/>
                <w:color w:val="000000"/>
                <w:kern w:val="0"/>
                <w:szCs w:val="21"/>
              </w:rPr>
            </w:pPr>
            <w:r>
              <w:rPr>
                <w:rFonts w:ascii="宋体" w:hAnsi="宋体" w:cs="宋体"/>
                <w:color w:val="000000"/>
                <w:kern w:val="0"/>
                <w:szCs w:val="21"/>
              </w:rPr>
              <w:t>*可以对 PDF 等文件进行在线浏览，无需下载到本地再打开。</w:t>
            </w:r>
          </w:p>
          <w:p>
            <w:pPr>
              <w:widowControl/>
              <w:jc w:val="left"/>
              <w:rPr>
                <w:rFonts w:ascii="宋体" w:hAnsi="宋体" w:cs="宋体"/>
                <w:color w:val="000000"/>
                <w:kern w:val="0"/>
                <w:szCs w:val="21"/>
              </w:rPr>
            </w:pPr>
            <w:r>
              <w:rPr>
                <w:rFonts w:ascii="宋体" w:hAnsi="宋体" w:cs="宋体"/>
                <w:color w:val="000000"/>
                <w:kern w:val="0"/>
                <w:szCs w:val="21"/>
              </w:rPr>
              <w:t>*文件在线浏览,可以任意加水印 Pdf 浏览任意页面可以授权打印；</w:t>
            </w:r>
          </w:p>
          <w:p>
            <w:pPr>
              <w:widowControl/>
              <w:jc w:val="left"/>
              <w:rPr>
                <w:rFonts w:ascii="宋体" w:hAnsi="宋体" w:cs="宋体"/>
                <w:color w:val="000000"/>
                <w:kern w:val="0"/>
                <w:szCs w:val="21"/>
              </w:rPr>
            </w:pPr>
            <w:r>
              <w:rPr>
                <w:rFonts w:ascii="宋体" w:hAnsi="宋体" w:cs="宋体"/>
                <w:color w:val="000000"/>
                <w:kern w:val="0"/>
                <w:szCs w:val="21"/>
              </w:rPr>
              <w:t>*支持全文检索，结果呈列表显示；</w:t>
            </w:r>
          </w:p>
          <w:p>
            <w:pPr>
              <w:widowControl/>
              <w:jc w:val="left"/>
              <w:rPr>
                <w:rFonts w:ascii="宋体" w:hAnsi="宋体" w:cs="宋体"/>
                <w:color w:val="000000"/>
                <w:kern w:val="0"/>
                <w:szCs w:val="21"/>
              </w:rPr>
            </w:pPr>
            <w:r>
              <w:rPr>
                <w:rFonts w:ascii="宋体" w:hAnsi="宋体" w:cs="宋体"/>
                <w:color w:val="000000"/>
                <w:kern w:val="0"/>
                <w:szCs w:val="21"/>
              </w:rPr>
              <w:t>*提供名称检索、时间段检索、分类检索、关键字检索、资料描述检索、视频文件帧信息描述检索等多种检索方式；</w:t>
            </w:r>
          </w:p>
          <w:p>
            <w:pPr>
              <w:widowControl/>
              <w:jc w:val="left"/>
              <w:rPr>
                <w:rFonts w:ascii="宋体" w:hAnsi="宋体" w:cs="宋体"/>
                <w:color w:val="000000"/>
                <w:kern w:val="0"/>
                <w:szCs w:val="21"/>
              </w:rPr>
            </w:pPr>
            <w:r>
              <w:rPr>
                <w:rFonts w:ascii="宋体" w:hAnsi="宋体" w:cs="宋体"/>
                <w:color w:val="000000"/>
                <w:kern w:val="0"/>
                <w:szCs w:val="21"/>
              </w:rPr>
              <w:t>*支持关键字模糊检索，支持以汉字拼音首字母方式检索；</w:t>
            </w:r>
          </w:p>
          <w:p>
            <w:pPr>
              <w:widowControl/>
              <w:jc w:val="left"/>
              <w:rPr>
                <w:rFonts w:ascii="宋体" w:hAnsi="宋体" w:cs="宋体"/>
                <w:color w:val="000000"/>
                <w:kern w:val="0"/>
                <w:szCs w:val="21"/>
              </w:rPr>
            </w:pPr>
            <w:r>
              <w:rPr>
                <w:rFonts w:ascii="宋体" w:hAnsi="宋体" w:cs="宋体"/>
                <w:color w:val="000000"/>
                <w:kern w:val="0"/>
                <w:szCs w:val="21"/>
              </w:rPr>
              <w:t>*根据通用编目结果进行检索，提高检索效率；</w:t>
            </w:r>
          </w:p>
          <w:p>
            <w:pPr>
              <w:widowControl/>
              <w:jc w:val="left"/>
              <w:rPr>
                <w:rFonts w:ascii="宋体" w:hAnsi="宋体" w:cs="宋体"/>
                <w:color w:val="000000"/>
                <w:kern w:val="0"/>
                <w:szCs w:val="21"/>
              </w:rPr>
            </w:pPr>
            <w:r>
              <w:rPr>
                <w:rFonts w:ascii="宋体" w:hAnsi="宋体" w:cs="宋体"/>
                <w:color w:val="000000"/>
                <w:kern w:val="0"/>
                <w:szCs w:val="21"/>
              </w:rPr>
              <w:t>*内嵌的统计功能：进入查询模块，既能显示个分类项下的素材数量；</w:t>
            </w:r>
          </w:p>
          <w:p>
            <w:pPr>
              <w:widowControl/>
              <w:jc w:val="left"/>
              <w:rPr>
                <w:rFonts w:ascii="宋体" w:hAnsi="宋体" w:cs="宋体"/>
                <w:color w:val="000000"/>
                <w:kern w:val="0"/>
                <w:szCs w:val="21"/>
              </w:rPr>
            </w:pPr>
            <w:r>
              <w:rPr>
                <w:rFonts w:ascii="宋体" w:hAnsi="宋体" w:cs="宋体"/>
                <w:color w:val="000000"/>
                <w:kern w:val="0"/>
                <w:szCs w:val="21"/>
              </w:rPr>
              <w:t>*审核与未审核查询切换；</w:t>
            </w:r>
          </w:p>
          <w:p>
            <w:pPr>
              <w:widowControl/>
              <w:jc w:val="left"/>
              <w:rPr>
                <w:rFonts w:ascii="宋体" w:hAnsi="宋体" w:cs="宋体"/>
                <w:color w:val="000000"/>
                <w:kern w:val="0"/>
                <w:szCs w:val="21"/>
              </w:rPr>
            </w:pPr>
            <w:r>
              <w:rPr>
                <w:rFonts w:ascii="宋体" w:hAnsi="宋体" w:cs="宋体"/>
                <w:color w:val="000000"/>
                <w:kern w:val="0"/>
                <w:szCs w:val="21"/>
              </w:rPr>
              <w:t>*支持授权将文件删除；支持授权将文件二次编目（修改）</w:t>
            </w:r>
          </w:p>
          <w:p>
            <w:pPr>
              <w:widowControl/>
              <w:jc w:val="left"/>
              <w:rPr>
                <w:rFonts w:ascii="宋体" w:hAnsi="宋体" w:cs="宋体"/>
                <w:color w:val="000000"/>
                <w:kern w:val="0"/>
                <w:szCs w:val="21"/>
              </w:rPr>
            </w:pPr>
            <w:r>
              <w:rPr>
                <w:rFonts w:ascii="宋体" w:hAnsi="宋体" w:cs="宋体"/>
                <w:color w:val="000000"/>
                <w:kern w:val="0"/>
                <w:szCs w:val="21"/>
              </w:rPr>
              <w:t>*支持授权将查询模块查询到的文件进行下载；</w:t>
            </w:r>
          </w:p>
          <w:p>
            <w:pPr>
              <w:widowControl/>
              <w:jc w:val="left"/>
              <w:rPr>
                <w:rFonts w:ascii="宋体" w:hAnsi="宋体" w:cs="宋体"/>
                <w:color w:val="000000"/>
                <w:kern w:val="0"/>
                <w:szCs w:val="21"/>
              </w:rPr>
            </w:pPr>
            <w:r>
              <w:rPr>
                <w:rFonts w:ascii="宋体" w:hAnsi="宋体" w:cs="宋体"/>
                <w:color w:val="000000"/>
                <w:kern w:val="0"/>
                <w:szCs w:val="21"/>
              </w:rPr>
              <w:t>*支持视音频文件打点下载和批量下载；</w:t>
            </w:r>
          </w:p>
          <w:p>
            <w:pPr>
              <w:widowControl/>
              <w:jc w:val="left"/>
              <w:rPr>
                <w:rFonts w:ascii="宋体" w:hAnsi="宋体" w:cs="宋体"/>
                <w:color w:val="000000"/>
                <w:kern w:val="0"/>
                <w:szCs w:val="21"/>
              </w:rPr>
            </w:pPr>
            <w:r>
              <w:rPr>
                <w:rFonts w:hint="eastAsia" w:ascii="宋体" w:hAnsi="宋体" w:cs="宋体"/>
                <w:color w:val="000000"/>
                <w:kern w:val="0"/>
                <w:szCs w:val="21"/>
              </w:rPr>
              <w:t>支持对审核未通过的素材签署审核意见；</w:t>
            </w:r>
          </w:p>
          <w:p>
            <w:pPr>
              <w:widowControl/>
              <w:jc w:val="left"/>
              <w:rPr>
                <w:rFonts w:ascii="宋体" w:hAnsi="宋体" w:cs="宋体"/>
                <w:color w:val="000000"/>
                <w:kern w:val="0"/>
                <w:szCs w:val="21"/>
              </w:rPr>
            </w:pPr>
            <w:r>
              <w:rPr>
                <w:rFonts w:hint="eastAsia" w:ascii="宋体" w:hAnsi="宋体" w:cs="宋体"/>
                <w:color w:val="000000"/>
                <w:kern w:val="0"/>
                <w:szCs w:val="21"/>
              </w:rPr>
              <w:t>设置</w:t>
            </w:r>
            <w:r>
              <w:rPr>
                <w:rFonts w:ascii="宋体" w:hAnsi="宋体" w:cs="宋体"/>
                <w:color w:val="000000"/>
                <w:kern w:val="0"/>
                <w:szCs w:val="21"/>
              </w:rPr>
              <w:t>-包括服务器设置和关键字设置；</w:t>
            </w:r>
          </w:p>
          <w:p>
            <w:pPr>
              <w:widowControl/>
              <w:jc w:val="left"/>
              <w:rPr>
                <w:rFonts w:ascii="宋体" w:hAnsi="宋体" w:cs="宋体"/>
                <w:color w:val="000000"/>
                <w:kern w:val="0"/>
                <w:szCs w:val="21"/>
              </w:rPr>
            </w:pPr>
            <w:r>
              <w:rPr>
                <w:rFonts w:hint="eastAsia" w:ascii="宋体" w:hAnsi="宋体" w:cs="宋体"/>
                <w:color w:val="000000"/>
                <w:kern w:val="0"/>
                <w:szCs w:val="21"/>
              </w:rPr>
              <w:t>分类管理</w:t>
            </w:r>
            <w:r>
              <w:rPr>
                <w:rFonts w:ascii="宋体" w:hAnsi="宋体" w:cs="宋体"/>
                <w:color w:val="000000"/>
                <w:kern w:val="0"/>
                <w:szCs w:val="21"/>
              </w:rPr>
              <w:t>-目录（栏目）分类和关键字内容设置；</w:t>
            </w:r>
          </w:p>
          <w:p>
            <w:pPr>
              <w:widowControl/>
              <w:jc w:val="left"/>
              <w:rPr>
                <w:rFonts w:ascii="宋体" w:hAnsi="宋体" w:cs="宋体"/>
                <w:color w:val="000000"/>
                <w:kern w:val="0"/>
                <w:szCs w:val="21"/>
              </w:rPr>
            </w:pPr>
            <w:r>
              <w:rPr>
                <w:rFonts w:hint="eastAsia" w:ascii="宋体" w:hAnsi="宋体" w:cs="宋体"/>
                <w:color w:val="000000"/>
                <w:kern w:val="0"/>
                <w:szCs w:val="21"/>
              </w:rPr>
              <w:t>权限管理</w:t>
            </w:r>
            <w:r>
              <w:rPr>
                <w:rFonts w:ascii="宋体" w:hAnsi="宋体" w:cs="宋体"/>
                <w:color w:val="000000"/>
                <w:kern w:val="0"/>
                <w:szCs w:val="21"/>
              </w:rPr>
              <w:t>-设置用户按目录设置访问权限；</w:t>
            </w:r>
          </w:p>
          <w:p>
            <w:pPr>
              <w:widowControl/>
              <w:jc w:val="left"/>
              <w:rPr>
                <w:rFonts w:ascii="宋体" w:hAnsi="宋体" w:cs="宋体"/>
                <w:color w:val="000000"/>
                <w:kern w:val="0"/>
                <w:szCs w:val="21"/>
              </w:rPr>
            </w:pPr>
            <w:r>
              <w:rPr>
                <w:rFonts w:hint="eastAsia" w:ascii="宋体" w:hAnsi="宋体" w:cs="宋体"/>
                <w:color w:val="000000"/>
                <w:kern w:val="0"/>
                <w:szCs w:val="21"/>
              </w:rPr>
              <w:t>用户管理</w:t>
            </w:r>
            <w:r>
              <w:rPr>
                <w:rFonts w:ascii="宋体" w:hAnsi="宋体" w:cs="宋体"/>
                <w:color w:val="000000"/>
                <w:kern w:val="0"/>
                <w:szCs w:val="21"/>
              </w:rPr>
              <w:t>-添加用户和用户密码设置；</w:t>
            </w:r>
          </w:p>
          <w:p>
            <w:pPr>
              <w:widowControl/>
              <w:jc w:val="left"/>
              <w:rPr>
                <w:rFonts w:ascii="宋体" w:hAnsi="宋体" w:cs="宋体"/>
                <w:color w:val="000000"/>
                <w:kern w:val="0"/>
                <w:szCs w:val="21"/>
              </w:rPr>
            </w:pPr>
            <w:r>
              <w:rPr>
                <w:rFonts w:hint="eastAsia" w:ascii="宋体" w:hAnsi="宋体" w:cs="宋体"/>
                <w:color w:val="000000"/>
                <w:kern w:val="0"/>
                <w:szCs w:val="21"/>
              </w:rPr>
              <w:t>修改密码</w:t>
            </w:r>
            <w:r>
              <w:rPr>
                <w:rFonts w:ascii="宋体" w:hAnsi="宋体" w:cs="宋体"/>
                <w:color w:val="000000"/>
                <w:kern w:val="0"/>
                <w:szCs w:val="21"/>
              </w:rPr>
              <w:t>-用户可自行修改登录密码；</w:t>
            </w:r>
          </w:p>
          <w:p>
            <w:pPr>
              <w:widowControl/>
              <w:jc w:val="left"/>
              <w:rPr>
                <w:rFonts w:ascii="宋体" w:hAnsi="宋体" w:cs="宋体"/>
                <w:color w:val="000000"/>
                <w:kern w:val="0"/>
                <w:szCs w:val="21"/>
              </w:rPr>
            </w:pPr>
            <w:r>
              <w:rPr>
                <w:rFonts w:hint="eastAsia" w:ascii="宋体" w:hAnsi="宋体" w:cs="宋体"/>
                <w:color w:val="000000"/>
                <w:kern w:val="0"/>
                <w:szCs w:val="21"/>
              </w:rPr>
              <w:t>磁盘空间管理</w:t>
            </w:r>
            <w:r>
              <w:rPr>
                <w:rFonts w:ascii="宋体" w:hAnsi="宋体" w:cs="宋体"/>
                <w:color w:val="000000"/>
                <w:kern w:val="0"/>
                <w:szCs w:val="21"/>
              </w:rPr>
              <w:t>-按栏目分配存储空间；</w:t>
            </w:r>
          </w:p>
          <w:p>
            <w:pPr>
              <w:widowControl/>
              <w:jc w:val="left"/>
              <w:rPr>
                <w:rFonts w:ascii="宋体" w:hAnsi="宋体" w:cs="宋体"/>
                <w:color w:val="000000"/>
                <w:kern w:val="0"/>
                <w:szCs w:val="21"/>
              </w:rPr>
            </w:pPr>
            <w:r>
              <w:rPr>
                <w:rFonts w:hint="eastAsia" w:ascii="宋体" w:hAnsi="宋体" w:cs="宋体"/>
                <w:color w:val="000000"/>
                <w:kern w:val="0"/>
                <w:szCs w:val="21"/>
              </w:rPr>
              <w:t>操作记录查询</w:t>
            </w:r>
            <w:r>
              <w:rPr>
                <w:rFonts w:ascii="宋体" w:hAnsi="宋体" w:cs="宋体"/>
                <w:color w:val="000000"/>
                <w:kern w:val="0"/>
                <w:szCs w:val="21"/>
              </w:rPr>
              <w:t>-可精确到每一个用户的每一次操作。</w:t>
            </w:r>
          </w:p>
          <w:p>
            <w:pPr>
              <w:widowControl/>
              <w:jc w:val="left"/>
              <w:rPr>
                <w:rFonts w:ascii="宋体" w:hAnsi="宋体" w:cs="宋体"/>
                <w:color w:val="000000"/>
                <w:kern w:val="0"/>
                <w:szCs w:val="21"/>
              </w:rPr>
            </w:pPr>
            <w:r>
              <w:rPr>
                <w:rFonts w:hint="eastAsia" w:ascii="宋体" w:hAnsi="宋体" w:cs="宋体"/>
                <w:color w:val="000000"/>
                <w:kern w:val="0"/>
                <w:szCs w:val="21"/>
              </w:rPr>
              <w:t>支持</w:t>
            </w:r>
            <w:r>
              <w:rPr>
                <w:rFonts w:ascii="宋体" w:hAnsi="宋体" w:cs="宋体"/>
                <w:color w:val="000000"/>
                <w:kern w:val="0"/>
                <w:szCs w:val="21"/>
              </w:rPr>
              <w:t>SATA，SAS磁盘，单机最大裸容量：192TB ,12Gbps SAS通道，RAID0，1，3，5，6，10，50，JBOD（支持全局动态热备盘）管理方式，支持链接扩展柜进行扩容</w:t>
            </w:r>
          </w:p>
          <w:p>
            <w:pPr>
              <w:widowControl/>
              <w:jc w:val="left"/>
              <w:rPr>
                <w:rFonts w:ascii="宋体" w:hAnsi="宋体" w:cs="宋体"/>
                <w:color w:val="000000"/>
                <w:kern w:val="0"/>
                <w:szCs w:val="21"/>
              </w:rPr>
            </w:pPr>
            <w:r>
              <w:rPr>
                <w:rFonts w:hint="eastAsia" w:ascii="宋体" w:hAnsi="宋体" w:cs="宋体"/>
                <w:color w:val="000000"/>
                <w:kern w:val="0"/>
                <w:szCs w:val="21"/>
              </w:rPr>
              <w:t>系统标配</w:t>
            </w:r>
            <w:r>
              <w:rPr>
                <w:rFonts w:ascii="宋体" w:hAnsi="宋体" w:cs="宋体"/>
                <w:color w:val="000000"/>
                <w:kern w:val="0"/>
                <w:szCs w:val="21"/>
              </w:rPr>
              <w:t>6个RJ45 1000M以太网络接口,支持虚拟化，8023.ad，轮转，主备，XOR，广播，TLB网口聚合方式</w:t>
            </w:r>
          </w:p>
          <w:p>
            <w:pPr>
              <w:widowControl/>
              <w:jc w:val="left"/>
              <w:rPr>
                <w:rFonts w:ascii="宋体" w:hAnsi="宋体" w:cs="宋体"/>
                <w:color w:val="000000"/>
                <w:kern w:val="0"/>
                <w:szCs w:val="21"/>
              </w:rPr>
            </w:pPr>
            <w:r>
              <w:rPr>
                <w:rFonts w:ascii="宋体" w:hAnsi="宋体" w:cs="宋体"/>
                <w:color w:val="000000"/>
                <w:kern w:val="0"/>
                <w:szCs w:val="21"/>
              </w:rPr>
              <w:t>1+1冗余电源（共2个电源），875W/电源，符合80Plus电源标准</w:t>
            </w:r>
          </w:p>
          <w:p>
            <w:pPr>
              <w:widowControl/>
              <w:jc w:val="left"/>
              <w:rPr>
                <w:rFonts w:ascii="宋体" w:hAnsi="宋体" w:cs="宋体"/>
                <w:color w:val="000000"/>
                <w:kern w:val="0"/>
                <w:szCs w:val="21"/>
              </w:rPr>
            </w:pPr>
            <w:r>
              <w:rPr>
                <w:rFonts w:hint="eastAsia" w:ascii="宋体" w:hAnsi="宋体" w:cs="宋体"/>
                <w:color w:val="000000"/>
                <w:kern w:val="0"/>
                <w:szCs w:val="21"/>
              </w:rPr>
              <w:t>具有</w:t>
            </w:r>
            <w:r>
              <w:rPr>
                <w:rFonts w:ascii="宋体" w:hAnsi="宋体" w:cs="宋体"/>
                <w:color w:val="000000"/>
                <w:kern w:val="0"/>
                <w:szCs w:val="21"/>
              </w:rPr>
              <w:t>ISCSI管理功能，NAS管理功能，支持两种管理功能混用，也可单独使用；支持ISCSI，NFS，CIFS，FTP，HTTP，AFP协议；</w:t>
            </w:r>
          </w:p>
          <w:p>
            <w:pPr>
              <w:widowControl/>
              <w:jc w:val="left"/>
              <w:rPr>
                <w:rFonts w:ascii="宋体" w:hAnsi="宋体" w:cs="宋体"/>
                <w:color w:val="000000"/>
                <w:kern w:val="0"/>
                <w:szCs w:val="21"/>
              </w:rPr>
            </w:pPr>
            <w:r>
              <w:rPr>
                <w:rFonts w:hint="eastAsia" w:ascii="宋体" w:hAnsi="宋体" w:cs="宋体"/>
                <w:color w:val="000000"/>
                <w:kern w:val="0"/>
                <w:szCs w:val="21"/>
              </w:rPr>
              <w:t>提供存储</w:t>
            </w:r>
            <w:r>
              <w:rPr>
                <w:rFonts w:ascii="宋体" w:hAnsi="宋体" w:cs="宋体"/>
                <w:color w:val="000000"/>
                <w:kern w:val="0"/>
                <w:szCs w:val="21"/>
              </w:rPr>
              <w:t>StorOS，RAID管理，存储虚拟化，网络虚拟化，监视工具，系统日志，报错处理；</w:t>
            </w:r>
          </w:p>
          <w:p>
            <w:pPr>
              <w:widowControl/>
              <w:jc w:val="left"/>
              <w:rPr>
                <w:rFonts w:ascii="宋体" w:hAnsi="宋体" w:cs="宋体"/>
                <w:color w:val="000000"/>
                <w:kern w:val="0"/>
                <w:szCs w:val="21"/>
              </w:rPr>
            </w:pPr>
            <w:r>
              <w:rPr>
                <w:rFonts w:hint="eastAsia" w:ascii="宋体" w:hAnsi="宋体" w:cs="宋体"/>
                <w:color w:val="000000"/>
                <w:kern w:val="0"/>
                <w:szCs w:val="21"/>
              </w:rPr>
              <w:t>网络读写性能</w:t>
            </w:r>
            <w:r>
              <w:rPr>
                <w:rFonts w:ascii="宋体" w:hAnsi="宋体" w:cs="宋体"/>
                <w:color w:val="000000"/>
                <w:kern w:val="0"/>
                <w:szCs w:val="21"/>
              </w:rPr>
              <w:t>390MB/s，支持49台（98层DV 25编码实时在线编辑）；支持28台（56层DVCPRO 50编码实时在线编辑）；支持13台（26层DVCPRO HD编码实时在线编辑）；  支持11台（22层Grass Valley(1920*1080编码实时在线编辑）；</w:t>
            </w:r>
          </w:p>
          <w:p>
            <w:pPr>
              <w:widowControl/>
              <w:jc w:val="left"/>
              <w:rPr>
                <w:rFonts w:ascii="宋体" w:hAnsi="宋体" w:cs="宋体"/>
                <w:color w:val="000000"/>
                <w:kern w:val="0"/>
                <w:szCs w:val="21"/>
              </w:rPr>
            </w:pPr>
            <w:r>
              <w:rPr>
                <w:rFonts w:hint="eastAsia" w:ascii="宋体" w:hAnsi="宋体" w:cs="宋体"/>
                <w:color w:val="000000"/>
                <w:kern w:val="0"/>
                <w:szCs w:val="21"/>
              </w:rPr>
              <w:t>性能监视及展示功能</w:t>
            </w:r>
          </w:p>
          <w:p>
            <w:pPr>
              <w:widowControl/>
              <w:jc w:val="left"/>
              <w:rPr>
                <w:rFonts w:ascii="宋体" w:hAnsi="宋体" w:cs="宋体"/>
                <w:color w:val="000000"/>
                <w:kern w:val="0"/>
                <w:szCs w:val="21"/>
              </w:rPr>
            </w:pPr>
            <w:r>
              <w:rPr>
                <w:rFonts w:hint="eastAsia" w:ascii="宋体" w:hAnsi="宋体" w:cs="宋体"/>
                <w:color w:val="000000"/>
                <w:kern w:val="0"/>
                <w:szCs w:val="21"/>
              </w:rPr>
              <w:t>支持实时监测服务器的网络带宽、内存及</w:t>
            </w:r>
            <w:r>
              <w:rPr>
                <w:rFonts w:ascii="宋体" w:hAnsi="宋体" w:cs="宋体"/>
                <w:color w:val="000000"/>
                <w:kern w:val="0"/>
                <w:szCs w:val="21"/>
              </w:rPr>
              <w:t>CPU使用情况，查看服务器硬盘状态、空闲容量、NAS容量及已使用的NAS总容量</w:t>
            </w:r>
          </w:p>
          <w:p>
            <w:pPr>
              <w:widowControl/>
              <w:jc w:val="left"/>
              <w:rPr>
                <w:rFonts w:ascii="宋体" w:hAnsi="宋体" w:cs="宋体"/>
                <w:color w:val="000000"/>
                <w:kern w:val="0"/>
                <w:szCs w:val="21"/>
              </w:rPr>
            </w:pPr>
            <w:r>
              <w:rPr>
                <w:rFonts w:hint="eastAsia" w:ascii="宋体" w:hAnsi="宋体" w:cs="宋体"/>
                <w:color w:val="000000"/>
                <w:kern w:val="0"/>
                <w:szCs w:val="21"/>
              </w:rPr>
              <w:t>异常断电保护功能</w:t>
            </w:r>
          </w:p>
          <w:p>
            <w:pPr>
              <w:widowControl/>
              <w:jc w:val="left"/>
              <w:rPr>
                <w:rFonts w:ascii="宋体" w:hAnsi="宋体" w:cs="宋体"/>
                <w:color w:val="000000"/>
                <w:kern w:val="0"/>
                <w:szCs w:val="21"/>
              </w:rPr>
            </w:pPr>
            <w:r>
              <w:rPr>
                <w:rFonts w:hint="eastAsia" w:ascii="宋体" w:hAnsi="宋体" w:cs="宋体"/>
                <w:color w:val="000000"/>
                <w:kern w:val="0"/>
                <w:szCs w:val="21"/>
              </w:rPr>
              <w:t>在断电后，可以接收外部</w:t>
            </w:r>
            <w:r>
              <w:rPr>
                <w:rFonts w:ascii="宋体" w:hAnsi="宋体" w:cs="宋体"/>
                <w:color w:val="000000"/>
                <w:kern w:val="0"/>
                <w:szCs w:val="21"/>
              </w:rPr>
              <w:t>UPS（APC、山特）发出控件信号，自动控制存储服务器关机，避免因意外断电对用户数据的破坏；</w:t>
            </w:r>
          </w:p>
          <w:p>
            <w:pPr>
              <w:widowControl/>
              <w:jc w:val="left"/>
              <w:rPr>
                <w:rFonts w:ascii="宋体" w:hAnsi="宋体" w:cs="宋体"/>
                <w:color w:val="000000"/>
                <w:kern w:val="0"/>
                <w:szCs w:val="21"/>
              </w:rPr>
            </w:pPr>
            <w:r>
              <w:rPr>
                <w:rFonts w:hint="eastAsia" w:ascii="宋体" w:hAnsi="宋体" w:cs="宋体"/>
                <w:color w:val="000000"/>
                <w:kern w:val="0"/>
                <w:szCs w:val="21"/>
              </w:rPr>
              <w:t>文件过滤功能</w:t>
            </w:r>
          </w:p>
          <w:p>
            <w:pPr>
              <w:widowControl/>
              <w:jc w:val="left"/>
              <w:rPr>
                <w:rFonts w:ascii="宋体" w:hAnsi="宋体" w:cs="宋体"/>
                <w:color w:val="000000"/>
                <w:kern w:val="0"/>
                <w:szCs w:val="21"/>
              </w:rPr>
            </w:pPr>
            <w:r>
              <w:rPr>
                <w:rFonts w:hint="eastAsia" w:ascii="宋体" w:hAnsi="宋体" w:cs="宋体"/>
                <w:color w:val="000000"/>
                <w:kern w:val="0"/>
                <w:szCs w:val="21"/>
              </w:rPr>
              <w:t>具有“禁止传送文件后缀名”名单，具有名单中后缀名的文件无法写入</w:t>
            </w:r>
          </w:p>
          <w:p>
            <w:pPr>
              <w:widowControl/>
              <w:jc w:val="left"/>
              <w:rPr>
                <w:rFonts w:ascii="宋体" w:hAnsi="宋体" w:cs="宋体"/>
                <w:color w:val="000000"/>
                <w:kern w:val="0"/>
                <w:szCs w:val="21"/>
              </w:rPr>
            </w:pPr>
            <w:r>
              <w:rPr>
                <w:rFonts w:hint="eastAsia" w:ascii="宋体" w:hAnsi="宋体" w:cs="宋体"/>
                <w:color w:val="000000"/>
                <w:kern w:val="0"/>
                <w:szCs w:val="21"/>
              </w:rPr>
              <w:t>多网口聚合功能</w:t>
            </w:r>
          </w:p>
          <w:p>
            <w:pPr>
              <w:widowControl/>
              <w:jc w:val="left"/>
              <w:rPr>
                <w:rFonts w:ascii="宋体" w:hAnsi="宋体" w:cs="宋体"/>
                <w:color w:val="000000"/>
                <w:kern w:val="0"/>
                <w:szCs w:val="21"/>
              </w:rPr>
            </w:pPr>
            <w:r>
              <w:rPr>
                <w:rFonts w:hint="eastAsia" w:ascii="宋体" w:hAnsi="宋体" w:cs="宋体"/>
                <w:color w:val="000000"/>
                <w:kern w:val="0"/>
                <w:szCs w:val="21"/>
              </w:rPr>
              <w:t>支持虚拟化，</w:t>
            </w:r>
            <w:r>
              <w:rPr>
                <w:rFonts w:ascii="宋体" w:hAnsi="宋体" w:cs="宋体"/>
                <w:color w:val="000000"/>
                <w:kern w:val="0"/>
                <w:szCs w:val="21"/>
              </w:rPr>
              <w:t>8023.ad，轮转，主备，XOR，广播，TLB网口聚合方式</w:t>
            </w:r>
          </w:p>
          <w:p>
            <w:pPr>
              <w:widowControl/>
              <w:jc w:val="left"/>
              <w:rPr>
                <w:rFonts w:ascii="宋体" w:hAnsi="宋体" w:cs="宋体"/>
                <w:color w:val="000000"/>
                <w:kern w:val="0"/>
                <w:szCs w:val="21"/>
              </w:rPr>
            </w:pPr>
            <w:r>
              <w:rPr>
                <w:rFonts w:hint="eastAsia" w:ascii="宋体" w:hAnsi="宋体" w:cs="宋体"/>
                <w:color w:val="000000"/>
                <w:kern w:val="0"/>
                <w:szCs w:val="21"/>
              </w:rPr>
              <w:t>网络带宽管理功能</w:t>
            </w:r>
          </w:p>
          <w:p>
            <w:pPr>
              <w:widowControl/>
              <w:jc w:val="left"/>
              <w:rPr>
                <w:rFonts w:ascii="宋体" w:hAnsi="宋体" w:cs="宋体"/>
                <w:color w:val="000000"/>
                <w:kern w:val="0"/>
                <w:szCs w:val="21"/>
              </w:rPr>
            </w:pPr>
            <w:r>
              <w:rPr>
                <w:rFonts w:hint="eastAsia" w:ascii="宋体" w:hAnsi="宋体" w:cs="宋体"/>
                <w:color w:val="000000"/>
                <w:kern w:val="0"/>
                <w:szCs w:val="21"/>
              </w:rPr>
              <w:t>具有设置每台机器的读和写带宽的功能</w:t>
            </w:r>
          </w:p>
          <w:p>
            <w:pPr>
              <w:widowControl/>
              <w:jc w:val="left"/>
              <w:rPr>
                <w:rFonts w:ascii="宋体" w:hAnsi="宋体" w:cs="宋体"/>
                <w:color w:val="000000"/>
                <w:kern w:val="0"/>
                <w:szCs w:val="21"/>
              </w:rPr>
            </w:pPr>
            <w:r>
              <w:rPr>
                <w:rFonts w:hint="eastAsia" w:ascii="宋体" w:hAnsi="宋体" w:cs="宋体"/>
                <w:color w:val="000000"/>
                <w:kern w:val="0"/>
                <w:szCs w:val="21"/>
              </w:rPr>
              <w:t>镜像同步功能</w:t>
            </w:r>
          </w:p>
          <w:p>
            <w:pPr>
              <w:widowControl/>
              <w:jc w:val="left"/>
              <w:rPr>
                <w:rFonts w:ascii="宋体" w:hAnsi="宋体" w:cs="宋体"/>
                <w:color w:val="000000"/>
                <w:kern w:val="0"/>
                <w:szCs w:val="21"/>
              </w:rPr>
            </w:pPr>
            <w:r>
              <w:rPr>
                <w:rFonts w:hint="eastAsia" w:ascii="宋体" w:hAnsi="宋体" w:cs="宋体"/>
                <w:color w:val="000000"/>
                <w:kern w:val="0"/>
                <w:szCs w:val="21"/>
              </w:rPr>
              <w:t>通过同步策略实现两台网络存储设备间重要素材文件的互为备用</w:t>
            </w:r>
          </w:p>
          <w:p>
            <w:pPr>
              <w:widowControl/>
              <w:jc w:val="left"/>
              <w:rPr>
                <w:rFonts w:ascii="宋体" w:hAnsi="宋体" w:cs="宋体"/>
                <w:color w:val="000000"/>
                <w:kern w:val="0"/>
                <w:szCs w:val="21"/>
              </w:rPr>
            </w:pPr>
            <w:r>
              <w:rPr>
                <w:rFonts w:hint="eastAsia" w:ascii="宋体" w:hAnsi="宋体" w:cs="宋体"/>
                <w:color w:val="000000"/>
                <w:kern w:val="0"/>
                <w:szCs w:val="21"/>
              </w:rPr>
              <w:t>设备状态监控与报警功能</w:t>
            </w:r>
          </w:p>
          <w:p>
            <w:pPr>
              <w:widowControl/>
              <w:jc w:val="left"/>
              <w:rPr>
                <w:rFonts w:ascii="宋体" w:hAnsi="宋体" w:cs="宋体"/>
                <w:color w:val="000000"/>
                <w:kern w:val="0"/>
                <w:szCs w:val="21"/>
              </w:rPr>
            </w:pPr>
            <w:r>
              <w:rPr>
                <w:rFonts w:hint="eastAsia" w:ascii="宋体" w:hAnsi="宋体" w:cs="宋体"/>
                <w:color w:val="000000"/>
                <w:kern w:val="0"/>
                <w:szCs w:val="21"/>
              </w:rPr>
              <w:t>状态监控软件提供基于磁盘健康状态的动态监控，对盘位丢失发出报警提示</w:t>
            </w:r>
          </w:p>
          <w:p>
            <w:pPr>
              <w:widowControl/>
              <w:jc w:val="left"/>
              <w:rPr>
                <w:rFonts w:ascii="宋体" w:hAnsi="宋体" w:cs="宋体"/>
                <w:color w:val="000000"/>
                <w:kern w:val="0"/>
                <w:szCs w:val="21"/>
              </w:rPr>
            </w:pPr>
            <w:r>
              <w:rPr>
                <w:rFonts w:hint="eastAsia" w:ascii="宋体" w:hAnsi="宋体" w:cs="宋体"/>
                <w:color w:val="000000"/>
                <w:kern w:val="0"/>
                <w:szCs w:val="21"/>
              </w:rPr>
              <w:t>客户端软件与非编软件共同启动功能</w:t>
            </w:r>
          </w:p>
          <w:p>
            <w:pPr>
              <w:widowControl/>
              <w:jc w:val="left"/>
              <w:rPr>
                <w:rFonts w:ascii="宋体" w:hAnsi="宋体" w:cs="宋体"/>
                <w:color w:val="000000"/>
                <w:kern w:val="0"/>
                <w:szCs w:val="21"/>
              </w:rPr>
            </w:pPr>
            <w:r>
              <w:rPr>
                <w:rFonts w:hint="eastAsia" w:ascii="宋体" w:hAnsi="宋体" w:cs="宋体"/>
                <w:color w:val="000000"/>
                <w:kern w:val="0"/>
                <w:szCs w:val="21"/>
              </w:rPr>
              <w:t>非编软件启动的同时，可自动启动客户端软件挂载网络存储</w:t>
            </w:r>
          </w:p>
          <w:p>
            <w:pPr>
              <w:widowControl/>
              <w:jc w:val="left"/>
              <w:rPr>
                <w:rFonts w:ascii="宋体" w:hAnsi="宋体" w:cs="宋体"/>
                <w:color w:val="000000"/>
                <w:kern w:val="0"/>
                <w:szCs w:val="21"/>
              </w:rPr>
            </w:pPr>
            <w:r>
              <w:rPr>
                <w:rFonts w:hint="eastAsia" w:ascii="宋体" w:hAnsi="宋体" w:cs="宋体"/>
                <w:color w:val="000000"/>
                <w:kern w:val="0"/>
                <w:szCs w:val="21"/>
              </w:rPr>
              <w:t>磁盘分区功能</w:t>
            </w:r>
          </w:p>
          <w:p>
            <w:pPr>
              <w:widowControl/>
              <w:jc w:val="left"/>
              <w:rPr>
                <w:rFonts w:ascii="宋体" w:hAnsi="宋体" w:cs="宋体"/>
                <w:color w:val="000000"/>
                <w:kern w:val="0"/>
                <w:szCs w:val="21"/>
              </w:rPr>
            </w:pPr>
            <w:r>
              <w:rPr>
                <w:rFonts w:hint="eastAsia" w:ascii="宋体" w:hAnsi="宋体" w:cs="宋体"/>
                <w:color w:val="000000"/>
                <w:kern w:val="0"/>
                <w:szCs w:val="21"/>
              </w:rPr>
              <w:t>登录客户端，计算机本地会显示三个网络盘符（资源区、公共区、私有区）</w:t>
            </w:r>
          </w:p>
          <w:p>
            <w:pPr>
              <w:widowControl/>
              <w:jc w:val="left"/>
              <w:rPr>
                <w:rFonts w:ascii="宋体" w:hAnsi="宋体" w:cs="宋体"/>
                <w:color w:val="000000"/>
                <w:kern w:val="0"/>
                <w:szCs w:val="21"/>
              </w:rPr>
            </w:pPr>
            <w:r>
              <w:rPr>
                <w:rFonts w:hint="eastAsia" w:ascii="宋体" w:hAnsi="宋体" w:cs="宋体"/>
                <w:color w:val="000000"/>
                <w:kern w:val="0"/>
                <w:szCs w:val="21"/>
              </w:rPr>
              <w:t>用户、角色权限管理功能</w:t>
            </w:r>
          </w:p>
          <w:p>
            <w:pPr>
              <w:widowControl/>
              <w:jc w:val="left"/>
              <w:rPr>
                <w:rFonts w:ascii="宋体" w:hAnsi="宋体" w:cs="宋体"/>
                <w:color w:val="000000"/>
                <w:kern w:val="0"/>
                <w:szCs w:val="21"/>
              </w:rPr>
            </w:pPr>
            <w:r>
              <w:rPr>
                <w:rFonts w:hint="eastAsia" w:ascii="宋体" w:hAnsi="宋体" w:cs="宋体"/>
                <w:color w:val="000000"/>
                <w:kern w:val="0"/>
                <w:szCs w:val="21"/>
              </w:rPr>
              <w:t>采取用户、角色存储权限的分级管理机制，建立的用户账号可进行精确到每天每小时的登录时间限制，也可对某些临时不用的账号进行临时屏蔽</w:t>
            </w:r>
          </w:p>
          <w:p>
            <w:pPr>
              <w:widowControl/>
              <w:jc w:val="left"/>
              <w:rPr>
                <w:rFonts w:ascii="宋体" w:hAnsi="宋体" w:cs="宋体"/>
                <w:color w:val="000000"/>
                <w:kern w:val="0"/>
                <w:szCs w:val="21"/>
              </w:rPr>
            </w:pPr>
            <w:r>
              <w:rPr>
                <w:rFonts w:hint="eastAsia" w:ascii="宋体" w:hAnsi="宋体" w:cs="宋体"/>
                <w:color w:val="000000"/>
                <w:kern w:val="0"/>
                <w:szCs w:val="21"/>
              </w:rPr>
              <w:t>磁盘配额管理及权限管理功能</w:t>
            </w:r>
          </w:p>
          <w:p>
            <w:pPr>
              <w:widowControl/>
              <w:jc w:val="left"/>
              <w:rPr>
                <w:rFonts w:ascii="宋体" w:hAnsi="宋体" w:cs="宋体"/>
                <w:color w:val="000000"/>
                <w:kern w:val="0"/>
                <w:szCs w:val="21"/>
              </w:rPr>
            </w:pPr>
            <w:r>
              <w:rPr>
                <w:rFonts w:hint="eastAsia" w:ascii="宋体" w:hAnsi="宋体" w:cs="宋体"/>
                <w:color w:val="000000"/>
                <w:kern w:val="0"/>
                <w:szCs w:val="21"/>
              </w:rPr>
              <w:t>提供了用户（私有空间）、存储目录（公有存储空间）的配额管理功能，提供目录权限管理，设置无、只读、完全控制权限</w:t>
            </w:r>
          </w:p>
          <w:p>
            <w:pPr>
              <w:widowControl/>
              <w:jc w:val="left"/>
              <w:rPr>
                <w:rFonts w:ascii="宋体" w:hAnsi="宋体" w:cs="宋体"/>
                <w:color w:val="000000"/>
                <w:kern w:val="0"/>
                <w:szCs w:val="21"/>
              </w:rPr>
            </w:pPr>
            <w:r>
              <w:rPr>
                <w:rFonts w:hint="eastAsia" w:ascii="宋体" w:hAnsi="宋体" w:cs="宋体"/>
                <w:color w:val="000000"/>
                <w:kern w:val="0"/>
                <w:szCs w:val="21"/>
              </w:rPr>
              <w:t>素材检索功能</w:t>
            </w:r>
          </w:p>
          <w:p>
            <w:pPr>
              <w:widowControl/>
              <w:jc w:val="left"/>
              <w:rPr>
                <w:rFonts w:ascii="宋体" w:hAnsi="宋体" w:cs="宋体"/>
                <w:color w:val="000000"/>
                <w:kern w:val="0"/>
                <w:szCs w:val="21"/>
              </w:rPr>
            </w:pPr>
            <w:r>
              <w:rPr>
                <w:rFonts w:hint="eastAsia" w:ascii="宋体" w:hAnsi="宋体" w:cs="宋体"/>
                <w:color w:val="000000"/>
                <w:kern w:val="0"/>
                <w:szCs w:val="21"/>
              </w:rPr>
              <w:t>根据素材文件的基本信息和扩展信息进行对网络磁盘分区精确的素材文件检索</w:t>
            </w:r>
          </w:p>
          <w:p>
            <w:pPr>
              <w:widowControl/>
              <w:jc w:val="left"/>
              <w:rPr>
                <w:rFonts w:ascii="宋体" w:hAnsi="宋体" w:cs="宋体"/>
                <w:color w:val="000000"/>
                <w:kern w:val="0"/>
                <w:szCs w:val="21"/>
              </w:rPr>
            </w:pPr>
            <w:r>
              <w:rPr>
                <w:rFonts w:hint="eastAsia" w:ascii="宋体" w:hAnsi="宋体" w:cs="宋体"/>
                <w:color w:val="000000"/>
                <w:kern w:val="0"/>
                <w:szCs w:val="21"/>
              </w:rPr>
              <w:t>检索结果加入非编素材库功能</w:t>
            </w:r>
          </w:p>
          <w:p>
            <w:pPr>
              <w:widowControl/>
              <w:jc w:val="left"/>
              <w:rPr>
                <w:rFonts w:ascii="宋体" w:hAnsi="宋体" w:cs="宋体"/>
                <w:color w:val="000000"/>
                <w:kern w:val="0"/>
                <w:szCs w:val="21"/>
              </w:rPr>
            </w:pPr>
            <w:r>
              <w:rPr>
                <w:rFonts w:hint="eastAsia" w:ascii="宋体" w:hAnsi="宋体" w:cs="宋体"/>
                <w:color w:val="000000"/>
                <w:kern w:val="0"/>
                <w:szCs w:val="21"/>
              </w:rPr>
              <w:t>支持检索到的素材快速加入到非编素材库中，节省在非编软件素材库中查找、添加素材的时间</w:t>
            </w:r>
          </w:p>
          <w:p>
            <w:pPr>
              <w:widowControl/>
              <w:jc w:val="left"/>
              <w:rPr>
                <w:rFonts w:ascii="宋体" w:hAnsi="宋体" w:cs="宋体"/>
                <w:color w:val="000000"/>
                <w:kern w:val="0"/>
                <w:szCs w:val="21"/>
              </w:rPr>
            </w:pPr>
            <w:r>
              <w:rPr>
                <w:rFonts w:hint="eastAsia" w:ascii="宋体" w:hAnsi="宋体" w:cs="宋体"/>
                <w:color w:val="000000"/>
                <w:kern w:val="0"/>
                <w:szCs w:val="21"/>
              </w:rPr>
              <w:t>消息传递功能</w:t>
            </w:r>
          </w:p>
          <w:p>
            <w:pPr>
              <w:widowControl/>
              <w:jc w:val="left"/>
              <w:rPr>
                <w:rFonts w:ascii="宋体" w:hAnsi="宋体" w:cs="宋体"/>
                <w:color w:val="000000"/>
                <w:kern w:val="0"/>
                <w:szCs w:val="21"/>
              </w:rPr>
            </w:pPr>
            <w:r>
              <w:rPr>
                <w:rFonts w:hint="eastAsia" w:ascii="宋体" w:hAnsi="宋体" w:cs="宋体"/>
                <w:color w:val="000000"/>
                <w:kern w:val="0"/>
                <w:szCs w:val="21"/>
              </w:rPr>
              <w:t>采用大众操作习惯的邮件方式，用户可将文稿、视音频文件、工程文件夹等大量的文件以附件的形式发送给多个用户</w:t>
            </w:r>
          </w:p>
          <w:p>
            <w:pPr>
              <w:widowControl/>
              <w:jc w:val="left"/>
              <w:rPr>
                <w:rFonts w:ascii="宋体" w:hAnsi="宋体" w:cs="宋体"/>
                <w:color w:val="000000"/>
                <w:kern w:val="0"/>
                <w:szCs w:val="21"/>
              </w:rPr>
            </w:pPr>
            <w:r>
              <w:rPr>
                <w:rFonts w:hint="eastAsia" w:ascii="宋体" w:hAnsi="宋体" w:cs="宋体"/>
                <w:color w:val="000000"/>
                <w:kern w:val="0"/>
                <w:szCs w:val="21"/>
              </w:rPr>
              <w:t>我的公文包功能</w:t>
            </w:r>
          </w:p>
          <w:p>
            <w:pPr>
              <w:widowControl/>
              <w:jc w:val="left"/>
              <w:rPr>
                <w:rFonts w:ascii="宋体" w:hAnsi="宋体" w:cs="宋体"/>
                <w:color w:val="000000"/>
                <w:kern w:val="0"/>
                <w:szCs w:val="21"/>
              </w:rPr>
            </w:pPr>
            <w:r>
              <w:rPr>
                <w:rFonts w:hint="eastAsia" w:ascii="宋体" w:hAnsi="宋体" w:cs="宋体"/>
                <w:color w:val="000000"/>
                <w:kern w:val="0"/>
                <w:szCs w:val="21"/>
              </w:rPr>
              <w:t>可将素材文件添加到“我的公文包”中，便于每次登陆后快速调用</w:t>
            </w:r>
          </w:p>
          <w:p>
            <w:pPr>
              <w:widowControl/>
              <w:jc w:val="left"/>
              <w:rPr>
                <w:rFonts w:ascii="宋体" w:hAnsi="宋体" w:cs="宋体"/>
                <w:color w:val="000000"/>
                <w:kern w:val="0"/>
                <w:szCs w:val="21"/>
              </w:rPr>
            </w:pPr>
            <w:r>
              <w:rPr>
                <w:rFonts w:hint="eastAsia" w:ascii="宋体" w:hAnsi="宋体" w:cs="宋体"/>
                <w:color w:val="000000"/>
                <w:kern w:val="0"/>
                <w:szCs w:val="21"/>
              </w:rPr>
              <w:t>日志功能</w:t>
            </w:r>
          </w:p>
          <w:p>
            <w:pPr>
              <w:widowControl/>
              <w:jc w:val="left"/>
              <w:rPr>
                <w:rFonts w:ascii="宋体" w:hAnsi="宋体" w:cs="宋体"/>
                <w:color w:val="000000"/>
                <w:kern w:val="0"/>
                <w:szCs w:val="21"/>
              </w:rPr>
            </w:pPr>
            <w:r>
              <w:rPr>
                <w:rFonts w:hint="eastAsia" w:ascii="宋体" w:hAnsi="宋体" w:cs="宋体"/>
                <w:color w:val="000000"/>
                <w:kern w:val="0"/>
                <w:szCs w:val="21"/>
              </w:rPr>
              <w:t>对创建用户、删除用户、修改配额、修改文件夹权限、创建角色、删除角色、增加编目、删除编目等信息进行日志记录，并可指定时间段，指定用户的日志进行分类查询</w:t>
            </w:r>
          </w:p>
          <w:p>
            <w:pPr>
              <w:widowControl/>
              <w:jc w:val="left"/>
              <w:rPr>
                <w:rFonts w:ascii="宋体" w:hAnsi="宋体" w:cs="宋体"/>
                <w:color w:val="000000"/>
                <w:kern w:val="0"/>
                <w:szCs w:val="21"/>
              </w:rPr>
            </w:pPr>
            <w:r>
              <w:rPr>
                <w:rFonts w:hint="eastAsia" w:ascii="宋体" w:hAnsi="宋体" w:cs="宋体"/>
                <w:color w:val="000000"/>
                <w:kern w:val="0"/>
                <w:szCs w:val="21"/>
              </w:rPr>
              <w:t>查看在线时间报告，方便工作量统计及计费管理</w:t>
            </w:r>
          </w:p>
          <w:p>
            <w:pPr>
              <w:widowControl/>
              <w:jc w:val="left"/>
              <w:rPr>
                <w:rFonts w:ascii="宋体" w:hAnsi="宋体" w:cs="宋体"/>
                <w:color w:val="000000"/>
                <w:kern w:val="0"/>
                <w:szCs w:val="21"/>
              </w:rPr>
            </w:pPr>
            <w:r>
              <w:rPr>
                <w:rFonts w:hint="eastAsia" w:ascii="宋体" w:hAnsi="宋体" w:cs="宋体"/>
                <w:color w:val="000000"/>
                <w:kern w:val="0"/>
                <w:szCs w:val="21"/>
              </w:rPr>
              <w:t>多重拷贝功能</w:t>
            </w:r>
          </w:p>
          <w:p>
            <w:pPr>
              <w:widowControl/>
              <w:jc w:val="left"/>
              <w:rPr>
                <w:rFonts w:ascii="宋体" w:hAnsi="宋体" w:cs="宋体"/>
                <w:color w:val="000000"/>
                <w:kern w:val="0"/>
                <w:szCs w:val="21"/>
              </w:rPr>
            </w:pPr>
            <w:r>
              <w:rPr>
                <w:rFonts w:hint="eastAsia" w:ascii="宋体" w:hAnsi="宋体" w:cs="宋体"/>
                <w:color w:val="000000"/>
                <w:kern w:val="0"/>
                <w:szCs w:val="21"/>
              </w:rPr>
              <w:t>用户可将一个源文件同时复制到多个指定的文件目录中</w:t>
            </w:r>
          </w:p>
          <w:p>
            <w:pPr>
              <w:widowControl/>
              <w:jc w:val="left"/>
              <w:rPr>
                <w:rFonts w:ascii="宋体" w:hAnsi="宋体" w:cs="宋体"/>
                <w:color w:val="000000"/>
                <w:kern w:val="0"/>
                <w:szCs w:val="21"/>
              </w:rPr>
            </w:pPr>
            <w:r>
              <w:rPr>
                <w:rFonts w:hint="eastAsia" w:ascii="宋体" w:hAnsi="宋体" w:cs="宋体"/>
                <w:color w:val="000000"/>
                <w:kern w:val="0"/>
                <w:szCs w:val="21"/>
              </w:rPr>
              <w:t>文件过期自动清除功能</w:t>
            </w:r>
          </w:p>
          <w:p>
            <w:pPr>
              <w:widowControl/>
              <w:jc w:val="left"/>
              <w:rPr>
                <w:rFonts w:ascii="宋体" w:hAnsi="宋体" w:cs="宋体"/>
                <w:color w:val="000000"/>
                <w:kern w:val="0"/>
                <w:szCs w:val="21"/>
              </w:rPr>
            </w:pPr>
            <w:r>
              <w:rPr>
                <w:rFonts w:hint="eastAsia" w:ascii="宋体" w:hAnsi="宋体" w:cs="宋体"/>
                <w:color w:val="000000"/>
                <w:kern w:val="0"/>
                <w:szCs w:val="21"/>
              </w:rPr>
              <w:t>用户可对视音频文件设置“文件过期时间”，到达设定时间后，文件会被自动删除到“回收站”中</w:t>
            </w:r>
          </w:p>
          <w:p>
            <w:pPr>
              <w:widowControl/>
              <w:jc w:val="left"/>
              <w:rPr>
                <w:rFonts w:ascii="宋体" w:hAnsi="宋体" w:cs="宋体"/>
                <w:color w:val="000000"/>
                <w:kern w:val="0"/>
                <w:szCs w:val="21"/>
              </w:rPr>
            </w:pPr>
            <w:r>
              <w:rPr>
                <w:rFonts w:hint="eastAsia" w:ascii="宋体" w:hAnsi="宋体" w:cs="宋体"/>
                <w:color w:val="000000"/>
                <w:kern w:val="0"/>
                <w:szCs w:val="21"/>
              </w:rPr>
              <w:t>远程</w:t>
            </w:r>
            <w:r>
              <w:rPr>
                <w:rFonts w:ascii="宋体" w:hAnsi="宋体" w:cs="宋体"/>
                <w:color w:val="000000"/>
                <w:kern w:val="0"/>
                <w:szCs w:val="21"/>
              </w:rPr>
              <w:t>FTP功能</w:t>
            </w:r>
          </w:p>
          <w:p>
            <w:pPr>
              <w:widowControl/>
              <w:jc w:val="left"/>
              <w:rPr>
                <w:rFonts w:ascii="宋体" w:hAnsi="宋体" w:cs="宋体"/>
                <w:color w:val="000000"/>
                <w:kern w:val="0"/>
                <w:szCs w:val="21"/>
              </w:rPr>
            </w:pPr>
            <w:r>
              <w:rPr>
                <w:rFonts w:hint="eastAsia" w:ascii="宋体" w:hAnsi="宋体" w:cs="宋体"/>
                <w:color w:val="000000"/>
                <w:kern w:val="0"/>
                <w:szCs w:val="21"/>
              </w:rPr>
              <w:t>具有</w:t>
            </w:r>
            <w:r>
              <w:rPr>
                <w:rFonts w:ascii="宋体" w:hAnsi="宋体" w:cs="宋体"/>
                <w:color w:val="000000"/>
                <w:kern w:val="0"/>
                <w:szCs w:val="21"/>
              </w:rPr>
              <w:t>FTP传输功能，提供了专有的网络存储FTP工具</w:t>
            </w:r>
          </w:p>
          <w:p>
            <w:pPr>
              <w:widowControl/>
              <w:jc w:val="left"/>
              <w:rPr>
                <w:rFonts w:ascii="宋体" w:hAnsi="宋体" w:cs="宋体"/>
                <w:color w:val="000000"/>
                <w:kern w:val="0"/>
                <w:szCs w:val="21"/>
              </w:rPr>
            </w:pPr>
            <w:r>
              <w:rPr>
                <w:rFonts w:hint="eastAsia" w:ascii="宋体" w:hAnsi="宋体" w:cs="宋体"/>
                <w:color w:val="000000"/>
                <w:kern w:val="0"/>
                <w:szCs w:val="21"/>
              </w:rPr>
              <w:t>系统由资料上载子系统、审核子系统、编目子系统、检索子系统、下载子系统、存储子系统、综合管理子系统组成。</w:t>
            </w:r>
            <w:r>
              <w:rPr>
                <w:rFonts w:ascii="宋体" w:hAnsi="宋体" w:cs="宋体"/>
                <w:color w:val="000000"/>
                <w:kern w:val="0"/>
                <w:szCs w:val="21"/>
              </w:rPr>
              <w:t xml:space="preserve"> 各子系统采用标准模块化设计，各子系统既可以独立运行，又可以通过标准数据接口进行数据传输，组成完善的媒体资产管理系统，并且各子系统可根据需要任意组合，以满足不同规模资料管理系统的要求。</w:t>
            </w:r>
          </w:p>
          <w:p>
            <w:pPr>
              <w:widowControl/>
              <w:jc w:val="left"/>
              <w:rPr>
                <w:rFonts w:ascii="宋体" w:hAnsi="宋体" w:cs="宋体"/>
                <w:color w:val="000000"/>
                <w:kern w:val="0"/>
                <w:szCs w:val="21"/>
              </w:rPr>
            </w:pPr>
            <w:r>
              <w:rPr>
                <w:rFonts w:ascii="宋体" w:hAnsi="宋体" w:cs="宋体"/>
                <w:color w:val="000000"/>
                <w:kern w:val="0"/>
                <w:szCs w:val="21"/>
              </w:rPr>
              <w:t>*支持客户端在广域网跨网段使用媒资客户端软件；</w:t>
            </w:r>
          </w:p>
          <w:p>
            <w:pPr>
              <w:widowControl/>
              <w:jc w:val="left"/>
              <w:rPr>
                <w:rFonts w:ascii="宋体" w:hAnsi="宋体" w:cs="宋体"/>
                <w:color w:val="000000"/>
                <w:kern w:val="0"/>
                <w:szCs w:val="21"/>
              </w:rPr>
            </w:pPr>
            <w:r>
              <w:rPr>
                <w:rFonts w:ascii="宋体" w:hAnsi="宋体" w:cs="宋体"/>
                <w:color w:val="000000"/>
                <w:kern w:val="0"/>
                <w:szCs w:val="21"/>
              </w:rPr>
              <w:t>*支持断点续传；</w:t>
            </w:r>
          </w:p>
          <w:p>
            <w:pPr>
              <w:widowControl/>
              <w:jc w:val="left"/>
              <w:rPr>
                <w:rFonts w:ascii="宋体" w:hAnsi="宋体" w:cs="宋体"/>
                <w:color w:val="000000"/>
                <w:kern w:val="0"/>
                <w:szCs w:val="21"/>
              </w:rPr>
            </w:pPr>
            <w:r>
              <w:rPr>
                <w:rFonts w:ascii="宋体" w:hAnsi="宋体" w:cs="宋体"/>
                <w:color w:val="000000"/>
                <w:kern w:val="0"/>
                <w:szCs w:val="21"/>
              </w:rPr>
              <w:t>*支持用户的编目习惯定制，把常用的编目信息定义成模板， 方便再次编目时调用；</w:t>
            </w:r>
          </w:p>
          <w:p>
            <w:pPr>
              <w:widowControl/>
              <w:jc w:val="left"/>
              <w:rPr>
                <w:rFonts w:ascii="宋体" w:hAnsi="宋体" w:cs="宋体"/>
                <w:color w:val="000000"/>
                <w:kern w:val="0"/>
                <w:szCs w:val="21"/>
              </w:rPr>
            </w:pPr>
            <w:r>
              <w:rPr>
                <w:rFonts w:ascii="宋体" w:hAnsi="宋体" w:cs="宋体"/>
                <w:color w:val="000000"/>
                <w:kern w:val="0"/>
                <w:szCs w:val="21"/>
              </w:rPr>
              <w:t>*支持在 WINDOWS 资源管理器右托拽到媒资库；</w:t>
            </w:r>
          </w:p>
          <w:p>
            <w:pPr>
              <w:widowControl/>
              <w:jc w:val="left"/>
              <w:rPr>
                <w:rFonts w:ascii="宋体" w:hAnsi="宋体" w:cs="宋体"/>
                <w:color w:val="000000"/>
                <w:kern w:val="0"/>
                <w:szCs w:val="21"/>
              </w:rPr>
            </w:pPr>
            <w:r>
              <w:rPr>
                <w:rFonts w:ascii="宋体" w:hAnsi="宋体" w:cs="宋体"/>
                <w:color w:val="000000"/>
                <w:kern w:val="0"/>
                <w:szCs w:val="21"/>
              </w:rPr>
              <w:t>*系统界面可根据实际需要来拉伸到合适大小显示；</w:t>
            </w:r>
          </w:p>
          <w:p>
            <w:pPr>
              <w:widowControl/>
              <w:jc w:val="left"/>
              <w:rPr>
                <w:rFonts w:ascii="宋体" w:hAnsi="宋体" w:cs="宋体"/>
                <w:color w:val="000000"/>
                <w:kern w:val="0"/>
                <w:szCs w:val="21"/>
              </w:rPr>
            </w:pPr>
            <w:r>
              <w:rPr>
                <w:rFonts w:ascii="宋体" w:hAnsi="宋体" w:cs="宋体"/>
                <w:color w:val="000000"/>
                <w:kern w:val="0"/>
                <w:szCs w:val="21"/>
              </w:rPr>
              <w:t>*媒资系统后台支持大码流视频文件自动转码成小码流文件；</w:t>
            </w:r>
          </w:p>
          <w:p>
            <w:pPr>
              <w:widowControl/>
              <w:jc w:val="left"/>
              <w:rPr>
                <w:rFonts w:ascii="宋体" w:hAnsi="宋体" w:cs="宋体"/>
                <w:color w:val="000000"/>
                <w:kern w:val="0"/>
                <w:szCs w:val="21"/>
              </w:rPr>
            </w:pPr>
            <w:r>
              <w:rPr>
                <w:rFonts w:ascii="宋体" w:hAnsi="宋体" w:cs="宋体"/>
                <w:color w:val="000000"/>
                <w:kern w:val="0"/>
                <w:szCs w:val="21"/>
              </w:rPr>
              <w:t>*支持低码流预览打点，以原始码流下载；</w:t>
            </w:r>
          </w:p>
          <w:p>
            <w:pPr>
              <w:widowControl/>
              <w:jc w:val="left"/>
              <w:rPr>
                <w:rFonts w:ascii="宋体" w:hAnsi="宋体" w:cs="宋体"/>
                <w:color w:val="000000"/>
                <w:kern w:val="0"/>
                <w:szCs w:val="21"/>
              </w:rPr>
            </w:pPr>
            <w:r>
              <w:rPr>
                <w:rFonts w:ascii="宋体" w:hAnsi="宋体" w:cs="宋体"/>
                <w:color w:val="000000"/>
                <w:kern w:val="0"/>
                <w:szCs w:val="21"/>
              </w:rPr>
              <w:t>*支持每个素材以关键帧缩略图查看；</w:t>
            </w:r>
          </w:p>
          <w:p>
            <w:pPr>
              <w:widowControl/>
              <w:jc w:val="left"/>
              <w:rPr>
                <w:rFonts w:ascii="宋体" w:hAnsi="宋体" w:cs="宋体"/>
                <w:color w:val="000000"/>
                <w:kern w:val="0"/>
                <w:szCs w:val="21"/>
              </w:rPr>
            </w:pPr>
            <w:r>
              <w:rPr>
                <w:rFonts w:ascii="宋体" w:hAnsi="宋体" w:cs="宋体"/>
                <w:color w:val="000000"/>
                <w:kern w:val="0"/>
                <w:szCs w:val="21"/>
              </w:rPr>
              <w:t>*可支持上传和检索“文件夹”；</w:t>
            </w:r>
          </w:p>
          <w:p>
            <w:pPr>
              <w:widowControl/>
              <w:jc w:val="left"/>
              <w:rPr>
                <w:rFonts w:ascii="宋体" w:hAnsi="宋体" w:cs="宋体"/>
                <w:color w:val="000000"/>
                <w:kern w:val="0"/>
                <w:szCs w:val="21"/>
              </w:rPr>
            </w:pPr>
            <w:r>
              <w:rPr>
                <w:rFonts w:ascii="宋体" w:hAnsi="宋体" w:cs="宋体"/>
                <w:color w:val="000000"/>
                <w:kern w:val="0"/>
                <w:szCs w:val="21"/>
              </w:rPr>
              <w:t>*能够批量选择上传文件，批量应用编目模板，支持应用模板方式修改；</w:t>
            </w:r>
          </w:p>
          <w:p>
            <w:pPr>
              <w:widowControl/>
              <w:jc w:val="left"/>
              <w:rPr>
                <w:rFonts w:ascii="宋体" w:hAnsi="宋体" w:cs="宋体"/>
                <w:color w:val="000000"/>
                <w:kern w:val="0"/>
                <w:szCs w:val="21"/>
              </w:rPr>
            </w:pPr>
            <w:r>
              <w:rPr>
                <w:rFonts w:ascii="宋体" w:hAnsi="宋体" w:cs="宋体"/>
                <w:color w:val="000000"/>
                <w:kern w:val="0"/>
                <w:szCs w:val="21"/>
              </w:rPr>
              <w:t>*支持文件类型：</w:t>
            </w:r>
          </w:p>
          <w:p>
            <w:pPr>
              <w:widowControl/>
              <w:jc w:val="left"/>
              <w:rPr>
                <w:rFonts w:ascii="宋体" w:hAnsi="宋体" w:cs="宋体"/>
                <w:color w:val="000000"/>
                <w:kern w:val="0"/>
                <w:szCs w:val="21"/>
              </w:rPr>
            </w:pPr>
            <w:r>
              <w:rPr>
                <w:rFonts w:hint="eastAsia" w:ascii="宋体" w:hAnsi="宋体" w:cs="宋体"/>
                <w:color w:val="000000"/>
                <w:kern w:val="0"/>
                <w:szCs w:val="21"/>
              </w:rPr>
              <w:t>视频文件：</w:t>
            </w:r>
            <w:r>
              <w:rPr>
                <w:rFonts w:ascii="宋体" w:hAnsi="宋体" w:cs="宋体"/>
                <w:color w:val="000000"/>
                <w:kern w:val="0"/>
                <w:szCs w:val="21"/>
              </w:rPr>
              <w:t>AVI 、DVD（vob、mpeg2）、VCD</w:t>
            </w:r>
          </w:p>
          <w:p>
            <w:pPr>
              <w:widowControl/>
              <w:jc w:val="left"/>
              <w:rPr>
                <w:rFonts w:ascii="宋体" w:hAnsi="宋体" w:cs="宋体"/>
                <w:color w:val="000000"/>
                <w:kern w:val="0"/>
                <w:szCs w:val="21"/>
              </w:rPr>
            </w:pPr>
            <w:r>
              <w:rPr>
                <w:rFonts w:hint="eastAsia" w:ascii="宋体" w:hAnsi="宋体" w:cs="宋体"/>
                <w:color w:val="000000"/>
                <w:kern w:val="0"/>
                <w:szCs w:val="21"/>
              </w:rPr>
              <w:t>（</w:t>
            </w:r>
            <w:r>
              <w:rPr>
                <w:rFonts w:ascii="宋体" w:hAnsi="宋体" w:cs="宋体"/>
                <w:color w:val="000000"/>
                <w:kern w:val="0"/>
                <w:szCs w:val="21"/>
              </w:rPr>
              <w:t>dat、mpeg1）、 ASF、WMV、mpeg4、 MXF(蓝光、P2)；</w:t>
            </w:r>
          </w:p>
          <w:p>
            <w:pPr>
              <w:widowControl/>
              <w:jc w:val="left"/>
              <w:rPr>
                <w:rFonts w:ascii="宋体" w:hAnsi="宋体" w:cs="宋体"/>
                <w:color w:val="000000"/>
                <w:kern w:val="0"/>
                <w:szCs w:val="21"/>
              </w:rPr>
            </w:pPr>
            <w:r>
              <w:rPr>
                <w:rFonts w:hint="eastAsia" w:ascii="宋体" w:hAnsi="宋体" w:cs="宋体"/>
                <w:color w:val="000000"/>
                <w:kern w:val="0"/>
                <w:szCs w:val="21"/>
              </w:rPr>
              <w:t>音频文件：</w:t>
            </w:r>
            <w:r>
              <w:rPr>
                <w:rFonts w:ascii="宋体" w:hAnsi="宋体" w:cs="宋体"/>
                <w:color w:val="000000"/>
                <w:kern w:val="0"/>
                <w:szCs w:val="21"/>
              </w:rPr>
              <w:t>wav、mp3、wma；照片文件：Jpg、bmp、psd、png、tga；</w:t>
            </w:r>
          </w:p>
          <w:p>
            <w:pPr>
              <w:widowControl/>
              <w:jc w:val="left"/>
              <w:rPr>
                <w:rFonts w:ascii="宋体" w:hAnsi="宋体" w:cs="宋体"/>
                <w:color w:val="000000"/>
                <w:kern w:val="0"/>
                <w:szCs w:val="21"/>
              </w:rPr>
            </w:pPr>
            <w:r>
              <w:rPr>
                <w:rFonts w:hint="eastAsia" w:ascii="宋体" w:hAnsi="宋体" w:cs="宋体"/>
                <w:color w:val="000000"/>
                <w:kern w:val="0"/>
                <w:szCs w:val="21"/>
              </w:rPr>
              <w:t>办公文件：</w:t>
            </w:r>
            <w:r>
              <w:rPr>
                <w:rFonts w:ascii="宋体" w:hAnsi="宋体" w:cs="宋体"/>
                <w:color w:val="000000"/>
                <w:kern w:val="0"/>
                <w:szCs w:val="21"/>
              </w:rPr>
              <w:t>Pdf、doc、wps、ppt、xlsx、.txt；</w:t>
            </w:r>
          </w:p>
          <w:p>
            <w:pPr>
              <w:widowControl/>
              <w:jc w:val="left"/>
              <w:rPr>
                <w:rFonts w:ascii="宋体" w:hAnsi="宋体" w:cs="宋体"/>
                <w:color w:val="000000"/>
                <w:kern w:val="0"/>
                <w:szCs w:val="21"/>
              </w:rPr>
            </w:pPr>
            <w:r>
              <w:rPr>
                <w:rFonts w:ascii="宋体" w:hAnsi="宋体" w:cs="宋体"/>
                <w:color w:val="000000"/>
                <w:kern w:val="0"/>
                <w:szCs w:val="21"/>
              </w:rPr>
              <w:t>*引入目录（栏目）的概念来管理资源，用户可通过以自命名的方式建立目录，对于资源根据所属目录进行分类存储管理；</w:t>
            </w:r>
          </w:p>
          <w:p>
            <w:pPr>
              <w:widowControl/>
              <w:jc w:val="left"/>
              <w:rPr>
                <w:rFonts w:ascii="宋体" w:hAnsi="宋体" w:cs="宋体"/>
                <w:color w:val="000000"/>
                <w:kern w:val="0"/>
                <w:szCs w:val="21"/>
              </w:rPr>
            </w:pPr>
            <w:r>
              <w:rPr>
                <w:rFonts w:hint="eastAsia" w:ascii="宋体" w:hAnsi="宋体" w:cs="宋体"/>
                <w:color w:val="000000"/>
                <w:kern w:val="0"/>
                <w:szCs w:val="21"/>
              </w:rPr>
              <w:t>支持不同的视图方式来显示对象资源，类似</w:t>
            </w:r>
            <w:r>
              <w:rPr>
                <w:rFonts w:ascii="宋体" w:hAnsi="宋体" w:cs="宋体"/>
                <w:color w:val="000000"/>
                <w:kern w:val="0"/>
                <w:szCs w:val="21"/>
              </w:rPr>
              <w:t xml:space="preserve"> Windows 资源管理器的视图浏览方式；</w:t>
            </w:r>
          </w:p>
          <w:p>
            <w:pPr>
              <w:widowControl/>
              <w:jc w:val="left"/>
              <w:rPr>
                <w:rFonts w:ascii="宋体" w:hAnsi="宋体" w:cs="宋体"/>
                <w:color w:val="000000"/>
                <w:kern w:val="0"/>
                <w:szCs w:val="21"/>
              </w:rPr>
            </w:pPr>
            <w:r>
              <w:rPr>
                <w:rFonts w:ascii="宋体" w:hAnsi="宋体" w:cs="宋体"/>
                <w:color w:val="000000"/>
                <w:kern w:val="0"/>
                <w:szCs w:val="21"/>
              </w:rPr>
              <w:t>*支持对视、音频、图片、文字等多媒体对象分类统一管理；</w:t>
            </w:r>
          </w:p>
          <w:p>
            <w:pPr>
              <w:widowControl/>
              <w:jc w:val="left"/>
              <w:rPr>
                <w:rFonts w:ascii="宋体" w:hAnsi="宋体" w:cs="宋体"/>
                <w:color w:val="000000"/>
                <w:kern w:val="0"/>
                <w:szCs w:val="21"/>
              </w:rPr>
            </w:pPr>
            <w:r>
              <w:rPr>
                <w:rFonts w:ascii="宋体" w:hAnsi="宋体" w:cs="宋体"/>
                <w:color w:val="000000"/>
                <w:kern w:val="0"/>
                <w:szCs w:val="21"/>
              </w:rPr>
              <w:t>*对于不便于分类的文件，以“源文件”形式进行编目管理；</w:t>
            </w:r>
          </w:p>
          <w:p>
            <w:pPr>
              <w:widowControl/>
              <w:jc w:val="left"/>
              <w:rPr>
                <w:rFonts w:ascii="宋体" w:hAnsi="宋体" w:cs="宋体"/>
                <w:color w:val="000000"/>
                <w:kern w:val="0"/>
                <w:szCs w:val="21"/>
              </w:rPr>
            </w:pPr>
            <w:r>
              <w:rPr>
                <w:rFonts w:ascii="宋体" w:hAnsi="宋体" w:cs="宋体"/>
                <w:color w:val="000000"/>
                <w:kern w:val="0"/>
                <w:szCs w:val="21"/>
              </w:rPr>
              <w:t>*支持自定义文件的关键字，和文件信息，文件信息描述；</w:t>
            </w:r>
          </w:p>
          <w:p>
            <w:pPr>
              <w:widowControl/>
              <w:jc w:val="left"/>
              <w:rPr>
                <w:rFonts w:ascii="宋体" w:hAnsi="宋体" w:cs="宋体"/>
                <w:color w:val="000000"/>
                <w:kern w:val="0"/>
                <w:szCs w:val="21"/>
              </w:rPr>
            </w:pPr>
            <w:r>
              <w:rPr>
                <w:rFonts w:ascii="宋体" w:hAnsi="宋体" w:cs="宋体"/>
                <w:color w:val="000000"/>
                <w:kern w:val="0"/>
                <w:szCs w:val="21"/>
              </w:rPr>
              <w:t>*编目批量修改，提高用户的入库编目效率；</w:t>
            </w:r>
          </w:p>
          <w:p>
            <w:pPr>
              <w:widowControl/>
              <w:jc w:val="left"/>
              <w:rPr>
                <w:rFonts w:ascii="宋体" w:hAnsi="宋体" w:cs="宋体"/>
                <w:color w:val="000000"/>
                <w:kern w:val="0"/>
                <w:szCs w:val="21"/>
              </w:rPr>
            </w:pPr>
            <w:r>
              <w:rPr>
                <w:rFonts w:ascii="宋体" w:hAnsi="宋体" w:cs="宋体"/>
                <w:color w:val="000000"/>
                <w:kern w:val="0"/>
                <w:szCs w:val="21"/>
              </w:rPr>
              <w:t>*将在编目模块编好目的文件进行上传至存储服务器；</w:t>
            </w:r>
          </w:p>
          <w:p>
            <w:pPr>
              <w:widowControl/>
              <w:jc w:val="left"/>
              <w:rPr>
                <w:rFonts w:ascii="宋体" w:hAnsi="宋体" w:cs="宋体"/>
                <w:color w:val="000000"/>
                <w:kern w:val="0"/>
                <w:szCs w:val="21"/>
              </w:rPr>
            </w:pPr>
            <w:r>
              <w:rPr>
                <w:rFonts w:ascii="宋体" w:hAnsi="宋体" w:cs="宋体"/>
                <w:color w:val="000000"/>
                <w:kern w:val="0"/>
                <w:szCs w:val="21"/>
              </w:rPr>
              <w:t>*支持批量上传和显示上传进度；</w:t>
            </w:r>
          </w:p>
          <w:p>
            <w:pPr>
              <w:widowControl/>
              <w:jc w:val="left"/>
              <w:rPr>
                <w:rFonts w:ascii="宋体" w:hAnsi="宋体" w:cs="宋体"/>
                <w:color w:val="000000"/>
                <w:kern w:val="0"/>
                <w:szCs w:val="21"/>
              </w:rPr>
            </w:pPr>
            <w:r>
              <w:rPr>
                <w:rFonts w:ascii="宋体" w:hAnsi="宋体" w:cs="宋体"/>
                <w:color w:val="000000"/>
                <w:kern w:val="0"/>
                <w:szCs w:val="21"/>
              </w:rPr>
              <w:t>*c/s 检索方式部署，支持多人同时在线检索；</w:t>
            </w:r>
          </w:p>
          <w:p>
            <w:pPr>
              <w:widowControl/>
              <w:jc w:val="left"/>
              <w:rPr>
                <w:rFonts w:ascii="宋体" w:hAnsi="宋体" w:cs="宋体"/>
                <w:color w:val="000000"/>
                <w:kern w:val="0"/>
                <w:szCs w:val="21"/>
              </w:rPr>
            </w:pPr>
            <w:r>
              <w:rPr>
                <w:rFonts w:ascii="宋体" w:hAnsi="宋体" w:cs="宋体"/>
                <w:color w:val="000000"/>
                <w:kern w:val="0"/>
                <w:szCs w:val="21"/>
              </w:rPr>
              <w:t>*可以对 PDF 等文件进行在线浏览，无需下载到本地再打开。</w:t>
            </w:r>
          </w:p>
          <w:p>
            <w:pPr>
              <w:widowControl/>
              <w:jc w:val="left"/>
              <w:rPr>
                <w:rFonts w:ascii="宋体" w:hAnsi="宋体" w:cs="宋体"/>
                <w:color w:val="000000"/>
                <w:kern w:val="0"/>
                <w:szCs w:val="21"/>
              </w:rPr>
            </w:pPr>
            <w:r>
              <w:rPr>
                <w:rFonts w:ascii="宋体" w:hAnsi="宋体" w:cs="宋体"/>
                <w:color w:val="000000"/>
                <w:kern w:val="0"/>
                <w:szCs w:val="21"/>
              </w:rPr>
              <w:t>*文件在线浏览,可以任意加水印 Pdf 浏览任意页面可以授权打印；</w:t>
            </w:r>
          </w:p>
          <w:p>
            <w:pPr>
              <w:widowControl/>
              <w:jc w:val="left"/>
              <w:rPr>
                <w:rFonts w:ascii="宋体" w:hAnsi="宋体" w:cs="宋体"/>
                <w:color w:val="000000"/>
                <w:kern w:val="0"/>
                <w:szCs w:val="21"/>
              </w:rPr>
            </w:pPr>
            <w:r>
              <w:rPr>
                <w:rFonts w:ascii="宋体" w:hAnsi="宋体" w:cs="宋体"/>
                <w:color w:val="000000"/>
                <w:kern w:val="0"/>
                <w:szCs w:val="21"/>
              </w:rPr>
              <w:t>*支持全文检索，结果呈列表显示；</w:t>
            </w:r>
          </w:p>
          <w:p>
            <w:pPr>
              <w:widowControl/>
              <w:jc w:val="left"/>
              <w:rPr>
                <w:rFonts w:ascii="宋体" w:hAnsi="宋体" w:cs="宋体"/>
                <w:color w:val="000000"/>
                <w:kern w:val="0"/>
                <w:szCs w:val="21"/>
              </w:rPr>
            </w:pPr>
            <w:r>
              <w:rPr>
                <w:rFonts w:ascii="宋体" w:hAnsi="宋体" w:cs="宋体"/>
                <w:color w:val="000000"/>
                <w:kern w:val="0"/>
                <w:szCs w:val="21"/>
              </w:rPr>
              <w:t>*提供名称检索、时间段检索、分类检索、关键字检索、资料描述检索、视频文件帧信息描述检索等多种检索方式；</w:t>
            </w:r>
          </w:p>
          <w:p>
            <w:pPr>
              <w:widowControl/>
              <w:jc w:val="left"/>
              <w:rPr>
                <w:rFonts w:ascii="宋体" w:hAnsi="宋体" w:cs="宋体"/>
                <w:color w:val="000000"/>
                <w:kern w:val="0"/>
                <w:szCs w:val="21"/>
              </w:rPr>
            </w:pPr>
            <w:r>
              <w:rPr>
                <w:rFonts w:ascii="宋体" w:hAnsi="宋体" w:cs="宋体"/>
                <w:color w:val="000000"/>
                <w:kern w:val="0"/>
                <w:szCs w:val="21"/>
              </w:rPr>
              <w:t>*支持关键字模糊检索，支持以汉字拼音首字母方式检索；</w:t>
            </w:r>
          </w:p>
          <w:p>
            <w:pPr>
              <w:widowControl/>
              <w:jc w:val="left"/>
              <w:rPr>
                <w:rFonts w:ascii="宋体" w:hAnsi="宋体" w:cs="宋体"/>
                <w:color w:val="000000"/>
                <w:kern w:val="0"/>
                <w:szCs w:val="21"/>
              </w:rPr>
            </w:pPr>
            <w:r>
              <w:rPr>
                <w:rFonts w:ascii="宋体" w:hAnsi="宋体" w:cs="宋体"/>
                <w:color w:val="000000"/>
                <w:kern w:val="0"/>
                <w:szCs w:val="21"/>
              </w:rPr>
              <w:t>*根据通用编目结果进行检索，提高检索效率；</w:t>
            </w:r>
          </w:p>
          <w:p>
            <w:pPr>
              <w:widowControl/>
              <w:jc w:val="left"/>
              <w:rPr>
                <w:rFonts w:ascii="宋体" w:hAnsi="宋体" w:cs="宋体"/>
                <w:color w:val="000000"/>
                <w:kern w:val="0"/>
                <w:szCs w:val="21"/>
              </w:rPr>
            </w:pPr>
            <w:r>
              <w:rPr>
                <w:rFonts w:ascii="宋体" w:hAnsi="宋体" w:cs="宋体"/>
                <w:color w:val="000000"/>
                <w:kern w:val="0"/>
                <w:szCs w:val="21"/>
              </w:rPr>
              <w:t>*内嵌的统计功能：进入查询模块，既能显示个分类项下的素材数量；</w:t>
            </w:r>
          </w:p>
          <w:p>
            <w:pPr>
              <w:widowControl/>
              <w:jc w:val="left"/>
              <w:rPr>
                <w:rFonts w:ascii="宋体" w:hAnsi="宋体" w:cs="宋体"/>
                <w:color w:val="000000"/>
                <w:kern w:val="0"/>
                <w:szCs w:val="21"/>
              </w:rPr>
            </w:pPr>
            <w:r>
              <w:rPr>
                <w:rFonts w:ascii="宋体" w:hAnsi="宋体" w:cs="宋体"/>
                <w:color w:val="000000"/>
                <w:kern w:val="0"/>
                <w:szCs w:val="21"/>
              </w:rPr>
              <w:t>*审核与未审核查询切换；</w:t>
            </w:r>
          </w:p>
          <w:p>
            <w:pPr>
              <w:widowControl/>
              <w:jc w:val="left"/>
              <w:rPr>
                <w:rFonts w:ascii="宋体" w:hAnsi="宋体" w:cs="宋体"/>
                <w:color w:val="000000"/>
                <w:kern w:val="0"/>
                <w:szCs w:val="21"/>
              </w:rPr>
            </w:pPr>
            <w:r>
              <w:rPr>
                <w:rFonts w:ascii="宋体" w:hAnsi="宋体" w:cs="宋体"/>
                <w:color w:val="000000"/>
                <w:kern w:val="0"/>
                <w:szCs w:val="21"/>
              </w:rPr>
              <w:t>*支持授权将文件删除；支持授权将文件二次编目（修改）</w:t>
            </w:r>
          </w:p>
          <w:p>
            <w:pPr>
              <w:widowControl/>
              <w:jc w:val="left"/>
              <w:rPr>
                <w:rFonts w:ascii="宋体" w:hAnsi="宋体" w:cs="宋体"/>
                <w:color w:val="000000"/>
                <w:kern w:val="0"/>
                <w:szCs w:val="21"/>
              </w:rPr>
            </w:pPr>
            <w:r>
              <w:rPr>
                <w:rFonts w:ascii="宋体" w:hAnsi="宋体" w:cs="宋体"/>
                <w:color w:val="000000"/>
                <w:kern w:val="0"/>
                <w:szCs w:val="21"/>
              </w:rPr>
              <w:t>*支持授权将查询模块查询到的文件进行下载；</w:t>
            </w:r>
          </w:p>
          <w:p>
            <w:pPr>
              <w:widowControl/>
              <w:jc w:val="left"/>
              <w:rPr>
                <w:rFonts w:ascii="宋体" w:hAnsi="宋体" w:cs="宋体"/>
                <w:color w:val="000000"/>
                <w:kern w:val="0"/>
                <w:szCs w:val="21"/>
              </w:rPr>
            </w:pPr>
            <w:r>
              <w:rPr>
                <w:rFonts w:ascii="宋体" w:hAnsi="宋体" w:cs="宋体"/>
                <w:color w:val="000000"/>
                <w:kern w:val="0"/>
                <w:szCs w:val="21"/>
              </w:rPr>
              <w:t>*支持视音频文件打点下载和批量下载；</w:t>
            </w:r>
          </w:p>
          <w:p>
            <w:pPr>
              <w:widowControl/>
              <w:jc w:val="left"/>
              <w:rPr>
                <w:rFonts w:ascii="宋体" w:hAnsi="宋体" w:cs="宋体"/>
                <w:color w:val="000000"/>
                <w:kern w:val="0"/>
                <w:szCs w:val="21"/>
              </w:rPr>
            </w:pPr>
            <w:r>
              <w:rPr>
                <w:rFonts w:hint="eastAsia" w:ascii="宋体" w:hAnsi="宋体" w:cs="宋体"/>
                <w:color w:val="000000"/>
                <w:kern w:val="0"/>
                <w:szCs w:val="21"/>
              </w:rPr>
              <w:t>支持对审核未通过的素材签署审核意见；</w:t>
            </w:r>
          </w:p>
          <w:p>
            <w:pPr>
              <w:widowControl/>
              <w:jc w:val="left"/>
              <w:rPr>
                <w:rFonts w:ascii="宋体" w:hAnsi="宋体" w:cs="宋体"/>
                <w:color w:val="000000"/>
                <w:kern w:val="0"/>
                <w:szCs w:val="21"/>
              </w:rPr>
            </w:pPr>
            <w:r>
              <w:rPr>
                <w:rFonts w:hint="eastAsia" w:ascii="宋体" w:hAnsi="宋体" w:cs="宋体"/>
                <w:color w:val="000000"/>
                <w:kern w:val="0"/>
                <w:szCs w:val="21"/>
              </w:rPr>
              <w:t>设置</w:t>
            </w:r>
            <w:r>
              <w:rPr>
                <w:rFonts w:ascii="宋体" w:hAnsi="宋体" w:cs="宋体"/>
                <w:color w:val="000000"/>
                <w:kern w:val="0"/>
                <w:szCs w:val="21"/>
              </w:rPr>
              <w:t>-包括服务器设置和关键字设置；</w:t>
            </w:r>
          </w:p>
          <w:p>
            <w:pPr>
              <w:widowControl/>
              <w:jc w:val="left"/>
              <w:rPr>
                <w:rFonts w:ascii="宋体" w:hAnsi="宋体" w:cs="宋体"/>
                <w:color w:val="000000"/>
                <w:kern w:val="0"/>
                <w:szCs w:val="21"/>
              </w:rPr>
            </w:pPr>
            <w:r>
              <w:rPr>
                <w:rFonts w:hint="eastAsia" w:ascii="宋体" w:hAnsi="宋体" w:cs="宋体"/>
                <w:color w:val="000000"/>
                <w:kern w:val="0"/>
                <w:szCs w:val="21"/>
              </w:rPr>
              <w:t>分类管理</w:t>
            </w:r>
            <w:r>
              <w:rPr>
                <w:rFonts w:ascii="宋体" w:hAnsi="宋体" w:cs="宋体"/>
                <w:color w:val="000000"/>
                <w:kern w:val="0"/>
                <w:szCs w:val="21"/>
              </w:rPr>
              <w:t>-目录（栏目）分类和关键字内容设置；</w:t>
            </w:r>
          </w:p>
          <w:p>
            <w:pPr>
              <w:widowControl/>
              <w:jc w:val="left"/>
              <w:rPr>
                <w:rFonts w:ascii="宋体" w:hAnsi="宋体" w:cs="宋体"/>
                <w:color w:val="000000"/>
                <w:kern w:val="0"/>
                <w:szCs w:val="21"/>
              </w:rPr>
            </w:pPr>
            <w:r>
              <w:rPr>
                <w:rFonts w:hint="eastAsia" w:ascii="宋体" w:hAnsi="宋体" w:cs="宋体"/>
                <w:color w:val="000000"/>
                <w:kern w:val="0"/>
                <w:szCs w:val="21"/>
              </w:rPr>
              <w:t>权限管理</w:t>
            </w:r>
            <w:r>
              <w:rPr>
                <w:rFonts w:ascii="宋体" w:hAnsi="宋体" w:cs="宋体"/>
                <w:color w:val="000000"/>
                <w:kern w:val="0"/>
                <w:szCs w:val="21"/>
              </w:rPr>
              <w:t>-设置用户按目录设置访问权限；</w:t>
            </w:r>
          </w:p>
          <w:p>
            <w:pPr>
              <w:widowControl/>
              <w:jc w:val="left"/>
              <w:rPr>
                <w:rFonts w:ascii="宋体" w:hAnsi="宋体" w:cs="宋体"/>
                <w:color w:val="000000"/>
                <w:kern w:val="0"/>
                <w:szCs w:val="21"/>
              </w:rPr>
            </w:pPr>
            <w:r>
              <w:rPr>
                <w:rFonts w:hint="eastAsia" w:ascii="宋体" w:hAnsi="宋体" w:cs="宋体"/>
                <w:color w:val="000000"/>
                <w:kern w:val="0"/>
                <w:szCs w:val="21"/>
              </w:rPr>
              <w:t>用户管理</w:t>
            </w:r>
            <w:r>
              <w:rPr>
                <w:rFonts w:ascii="宋体" w:hAnsi="宋体" w:cs="宋体"/>
                <w:color w:val="000000"/>
                <w:kern w:val="0"/>
                <w:szCs w:val="21"/>
              </w:rPr>
              <w:t>-添加用户和用户密码设置；</w:t>
            </w:r>
          </w:p>
          <w:p>
            <w:pPr>
              <w:widowControl/>
              <w:jc w:val="left"/>
              <w:rPr>
                <w:rFonts w:ascii="宋体" w:hAnsi="宋体" w:cs="宋体"/>
                <w:color w:val="000000"/>
                <w:kern w:val="0"/>
                <w:szCs w:val="21"/>
              </w:rPr>
            </w:pPr>
            <w:r>
              <w:rPr>
                <w:rFonts w:hint="eastAsia" w:ascii="宋体" w:hAnsi="宋体" w:cs="宋体"/>
                <w:color w:val="000000"/>
                <w:kern w:val="0"/>
                <w:szCs w:val="21"/>
              </w:rPr>
              <w:t>修改密码</w:t>
            </w:r>
            <w:r>
              <w:rPr>
                <w:rFonts w:ascii="宋体" w:hAnsi="宋体" w:cs="宋体"/>
                <w:color w:val="000000"/>
                <w:kern w:val="0"/>
                <w:szCs w:val="21"/>
              </w:rPr>
              <w:t>-用户可自行修改登录密码；</w:t>
            </w:r>
          </w:p>
          <w:p>
            <w:pPr>
              <w:widowControl/>
              <w:jc w:val="left"/>
              <w:rPr>
                <w:rFonts w:ascii="宋体" w:hAnsi="宋体" w:cs="宋体"/>
                <w:color w:val="000000"/>
                <w:kern w:val="0"/>
                <w:szCs w:val="21"/>
              </w:rPr>
            </w:pPr>
            <w:r>
              <w:rPr>
                <w:rFonts w:hint="eastAsia" w:ascii="宋体" w:hAnsi="宋体" w:cs="宋体"/>
                <w:color w:val="000000"/>
                <w:kern w:val="0"/>
                <w:szCs w:val="21"/>
              </w:rPr>
              <w:t>磁盘空间管理</w:t>
            </w:r>
            <w:r>
              <w:rPr>
                <w:rFonts w:ascii="宋体" w:hAnsi="宋体" w:cs="宋体"/>
                <w:color w:val="000000"/>
                <w:kern w:val="0"/>
                <w:szCs w:val="21"/>
              </w:rPr>
              <w:t>-按栏目分配存储空间；</w:t>
            </w:r>
          </w:p>
          <w:p>
            <w:pPr>
              <w:widowControl/>
              <w:jc w:val="left"/>
              <w:rPr>
                <w:rFonts w:ascii="宋体" w:hAnsi="宋体" w:cs="宋体"/>
                <w:color w:val="000000"/>
                <w:kern w:val="0"/>
                <w:szCs w:val="21"/>
              </w:rPr>
            </w:pPr>
            <w:r>
              <w:rPr>
                <w:rFonts w:hint="eastAsia" w:ascii="宋体" w:hAnsi="宋体" w:cs="宋体"/>
                <w:color w:val="000000"/>
                <w:kern w:val="0"/>
                <w:szCs w:val="21"/>
              </w:rPr>
              <w:t>操作记录查询</w:t>
            </w:r>
            <w:r>
              <w:rPr>
                <w:rFonts w:ascii="宋体" w:hAnsi="宋体" w:cs="宋体"/>
                <w:color w:val="000000"/>
                <w:kern w:val="0"/>
                <w:szCs w:val="21"/>
              </w:rPr>
              <w:t>-可精确到每一个用户的每一次操作。</w:t>
            </w:r>
          </w:p>
          <w:p>
            <w:pPr>
              <w:widowControl/>
              <w:jc w:val="left"/>
              <w:rPr>
                <w:rFonts w:ascii="宋体" w:hAnsi="宋体" w:cs="宋体"/>
                <w:color w:val="000000"/>
                <w:kern w:val="0"/>
                <w:szCs w:val="21"/>
              </w:rPr>
            </w:pPr>
            <w:r>
              <w:rPr>
                <w:rFonts w:hint="eastAsia" w:ascii="宋体" w:hAnsi="宋体" w:cs="宋体"/>
                <w:color w:val="000000"/>
                <w:kern w:val="0"/>
                <w:szCs w:val="21"/>
              </w:rPr>
              <w:t>机架式服务器</w:t>
            </w:r>
            <w:r>
              <w:rPr>
                <w:rFonts w:ascii="宋体" w:hAnsi="宋体" w:cs="宋体"/>
                <w:color w:val="000000"/>
                <w:kern w:val="0"/>
                <w:szCs w:val="21"/>
              </w:rPr>
              <w:t>:Intel Xeon E5-2640 V4 (2.4GHz,10核) 2个,内存：DDR4 16GB （最大支持256GB），系统硬盘：300G 2块 RAID1，16盘位单机最大裸容量：约110TB，DVD光驱，RAID支持：RAID 0／1／10／5／6／JBOD，集成显卡 ，网络系统：10G SFP+万兆光纤接口 2个，1000M以太网RJ45接口 2个，供电系统：专用750W（1+1）服务器冗余电源，正版Windows 10 64位操作系统，数据库；</w:t>
            </w:r>
          </w:p>
          <w:p>
            <w:pPr>
              <w:widowControl/>
              <w:jc w:val="left"/>
              <w:rPr>
                <w:rFonts w:ascii="宋体" w:hAnsi="宋体" w:cs="宋体"/>
                <w:color w:val="000000"/>
                <w:kern w:val="0"/>
                <w:szCs w:val="21"/>
              </w:rPr>
            </w:pPr>
            <w:r>
              <w:rPr>
                <w:rFonts w:hint="eastAsia" w:ascii="宋体" w:hAnsi="宋体" w:cs="宋体"/>
                <w:color w:val="000000"/>
                <w:kern w:val="0"/>
                <w:szCs w:val="21"/>
              </w:rPr>
              <w:t>投标时出具国家新闻出版广电总局广播电视规划院广播电视计量检测报告证明投标产品具备该项功能参数</w:t>
            </w:r>
          </w:p>
          <w:p>
            <w:pPr>
              <w:widowControl/>
              <w:jc w:val="left"/>
              <w:rPr>
                <w:rFonts w:ascii="宋体" w:hAnsi="宋体" w:cs="宋体"/>
                <w:color w:val="000000"/>
                <w:kern w:val="0"/>
                <w:szCs w:val="21"/>
              </w:rPr>
            </w:pPr>
            <w:r>
              <w:rPr>
                <w:rFonts w:hint="eastAsia" w:ascii="宋体" w:hAnsi="宋体" w:cs="宋体"/>
                <w:color w:val="000000"/>
                <w:kern w:val="0"/>
                <w:szCs w:val="21"/>
              </w:rPr>
              <w:t>核心软件取得中国国家版权局计算机软件著作权登记证明</w:t>
            </w:r>
          </w:p>
          <w:p>
            <w:pPr>
              <w:widowControl/>
              <w:jc w:val="left"/>
              <w:rPr>
                <w:rFonts w:ascii="宋体" w:hAnsi="宋体" w:cs="宋体"/>
                <w:color w:val="000000"/>
                <w:kern w:val="0"/>
                <w:szCs w:val="21"/>
              </w:rPr>
            </w:pPr>
            <w:r>
              <w:rPr>
                <w:rFonts w:hint="eastAsia" w:ascii="宋体" w:hAnsi="宋体" w:cs="宋体"/>
                <w:color w:val="000000"/>
                <w:kern w:val="0"/>
                <w:szCs w:val="21"/>
              </w:rPr>
              <w:t>所投产品具备</w:t>
            </w:r>
            <w:r>
              <w:rPr>
                <w:rFonts w:ascii="宋体" w:hAnsi="宋体" w:cs="宋体"/>
                <w:color w:val="000000"/>
                <w:kern w:val="0"/>
                <w:szCs w:val="21"/>
              </w:rPr>
              <w:t>3C认证资质</w:t>
            </w:r>
          </w:p>
          <w:p>
            <w:pPr>
              <w:widowControl/>
              <w:jc w:val="left"/>
              <w:rPr>
                <w:rFonts w:ascii="宋体" w:hAnsi="宋体" w:cs="宋体"/>
                <w:color w:val="000000"/>
                <w:kern w:val="0"/>
                <w:szCs w:val="21"/>
              </w:rPr>
            </w:pPr>
            <w:r>
              <w:rPr>
                <w:rFonts w:hint="eastAsia" w:ascii="宋体" w:hAnsi="宋体" w:cs="宋体"/>
                <w:color w:val="000000"/>
                <w:kern w:val="0"/>
                <w:szCs w:val="21"/>
              </w:rPr>
              <w:t>生产厂家通过</w:t>
            </w:r>
            <w:r>
              <w:rPr>
                <w:rFonts w:ascii="宋体" w:hAnsi="宋体" w:cs="宋体"/>
                <w:color w:val="000000"/>
                <w:kern w:val="0"/>
                <w:szCs w:val="21"/>
              </w:rPr>
              <w:t>ISO9001体系认证</w:t>
            </w:r>
          </w:p>
          <w:p>
            <w:pPr>
              <w:widowControl/>
              <w:jc w:val="left"/>
              <w:rPr>
                <w:rFonts w:ascii="宋体" w:hAnsi="宋体" w:cs="宋体"/>
                <w:b/>
                <w:bCs/>
                <w:color w:val="000000"/>
                <w:kern w:val="0"/>
                <w:sz w:val="24"/>
                <w:lang w:bidi="ar"/>
              </w:rPr>
            </w:pPr>
            <w:r>
              <w:rPr>
                <w:rFonts w:hint="eastAsia" w:ascii="宋体" w:hAnsi="宋体" w:cs="宋体"/>
                <w:color w:val="000000"/>
                <w:kern w:val="0"/>
                <w:szCs w:val="21"/>
              </w:rPr>
              <w:t>所投产品需出具厂家针对本项目的授权原件</w:t>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b/>
                <w:bCs/>
                <w:color w:val="000000"/>
                <w:kern w:val="0"/>
                <w:sz w:val="24"/>
                <w:lang w:bidi="ar"/>
              </w:rPr>
            </w:pPr>
            <w:r>
              <w:rPr>
                <w:rFonts w:hint="eastAsia" w:ascii="宋体" w:hAnsi="宋体" w:cs="宋体"/>
                <w:color w:val="000000"/>
                <w:kern w:val="0"/>
                <w:szCs w:val="21"/>
              </w:rPr>
              <w:t>台</w:t>
            </w:r>
          </w:p>
        </w:tc>
        <w:tc>
          <w:tcPr>
            <w:tcW w:w="58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b/>
                <w:bCs/>
                <w:color w:val="000000"/>
                <w:kern w:val="0"/>
                <w:sz w:val="24"/>
                <w:lang w:bidi="ar"/>
              </w:rPr>
            </w:pPr>
            <w:r>
              <w:rPr>
                <w:rFonts w:hint="eastAsia" w:ascii="宋体" w:hAnsi="宋体" w:cs="宋体"/>
                <w:color w:val="000000"/>
                <w:kern w:val="0"/>
                <w:szCs w:val="21"/>
              </w:rPr>
              <w:t>1</w:t>
            </w:r>
          </w:p>
        </w:tc>
      </w:tr>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b/>
                <w:bCs/>
                <w:color w:val="000000"/>
                <w:kern w:val="0"/>
                <w:sz w:val="24"/>
                <w:lang w:bidi="ar"/>
              </w:rPr>
            </w:pPr>
            <w:r>
              <w:rPr>
                <w:rFonts w:hint="eastAsia" w:ascii="宋体" w:hAnsi="宋体" w:cs="宋体"/>
                <w:color w:val="000000"/>
                <w:kern w:val="0"/>
                <w:szCs w:val="21"/>
              </w:rPr>
              <w:t>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b/>
                <w:bCs/>
                <w:color w:val="000000"/>
                <w:kern w:val="0"/>
                <w:sz w:val="24"/>
                <w:lang w:bidi="ar"/>
              </w:rPr>
            </w:pPr>
            <w:r>
              <w:rPr>
                <w:rFonts w:hint="eastAsia" w:ascii="宋体" w:hAnsi="宋体" w:cs="宋体"/>
                <w:color w:val="000000"/>
                <w:kern w:val="0"/>
                <w:szCs w:val="21"/>
              </w:rPr>
              <w:t>千兆交换机</w:t>
            </w:r>
          </w:p>
        </w:tc>
        <w:tc>
          <w:tcPr>
            <w:tcW w:w="151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b/>
                <w:bCs/>
                <w:color w:val="000000"/>
                <w:kern w:val="0"/>
                <w:sz w:val="24"/>
                <w:lang w:bidi="ar"/>
              </w:rPr>
            </w:pPr>
            <w:r>
              <w:rPr>
                <w:rFonts w:hint="eastAsia" w:ascii="宋体" w:hAnsi="宋体" w:cs="宋体"/>
                <w:color w:val="000000"/>
                <w:kern w:val="0"/>
                <w:szCs w:val="21"/>
              </w:rPr>
              <w:t>华为S5720S-28P-SI-AC、普联、水星</w:t>
            </w:r>
          </w:p>
        </w:tc>
        <w:tc>
          <w:tcPr>
            <w:tcW w:w="10243"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s="宋体"/>
                <w:b/>
                <w:bCs/>
                <w:color w:val="000000"/>
                <w:kern w:val="0"/>
                <w:sz w:val="24"/>
                <w:lang w:bidi="ar"/>
              </w:rPr>
            </w:pPr>
            <w:r>
              <w:rPr>
                <w:rFonts w:hint="eastAsia" w:ascii="宋体" w:hAnsi="宋体" w:cs="宋体"/>
                <w:color w:val="000000"/>
                <w:kern w:val="0"/>
                <w:szCs w:val="21"/>
              </w:rPr>
              <w:t>28口，背板带宽：336Gbps/3.024Tbps，包转发率：96Mpps/126Mpps</w:t>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b/>
                <w:bCs/>
                <w:color w:val="000000"/>
                <w:kern w:val="0"/>
                <w:sz w:val="24"/>
                <w:lang w:bidi="ar"/>
              </w:rPr>
            </w:pPr>
            <w:r>
              <w:rPr>
                <w:rFonts w:hint="eastAsia" w:ascii="宋体" w:hAnsi="宋体" w:cs="宋体"/>
                <w:color w:val="000000"/>
                <w:kern w:val="0"/>
                <w:szCs w:val="21"/>
              </w:rPr>
              <w:t>台</w:t>
            </w:r>
          </w:p>
        </w:tc>
        <w:tc>
          <w:tcPr>
            <w:tcW w:w="58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b/>
                <w:bCs/>
                <w:color w:val="000000"/>
                <w:kern w:val="0"/>
                <w:sz w:val="24"/>
                <w:lang w:bidi="ar"/>
              </w:rPr>
            </w:pPr>
            <w:r>
              <w:rPr>
                <w:rFonts w:hint="eastAsia" w:ascii="宋体" w:hAnsi="宋体" w:cs="宋体"/>
                <w:color w:val="000000"/>
                <w:kern w:val="0"/>
                <w:szCs w:val="21"/>
              </w:rPr>
              <w:t>1</w:t>
            </w:r>
          </w:p>
        </w:tc>
      </w:tr>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b/>
                <w:bCs/>
                <w:color w:val="000000"/>
                <w:kern w:val="0"/>
                <w:sz w:val="24"/>
                <w:lang w:bidi="ar"/>
              </w:rPr>
            </w:pPr>
            <w:r>
              <w:rPr>
                <w:rFonts w:hint="eastAsia" w:ascii="宋体" w:hAnsi="宋体" w:cs="宋体"/>
                <w:color w:val="000000"/>
                <w:kern w:val="0"/>
                <w:szCs w:val="21"/>
              </w:rPr>
              <w:t>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b/>
                <w:bCs/>
                <w:color w:val="000000"/>
                <w:kern w:val="0"/>
                <w:sz w:val="24"/>
                <w:lang w:bidi="ar"/>
              </w:rPr>
            </w:pPr>
            <w:r>
              <w:rPr>
                <w:rFonts w:ascii="宋体" w:hAnsi="宋体" w:cs="宋体"/>
                <w:color w:val="000000"/>
                <w:kern w:val="0"/>
                <w:szCs w:val="21"/>
              </w:rPr>
              <w:t>37</w:t>
            </w:r>
            <w:r>
              <w:rPr>
                <w:rFonts w:hint="eastAsia" w:ascii="宋体" w:hAnsi="宋体" w:cs="宋体"/>
                <w:color w:val="000000"/>
                <w:kern w:val="0"/>
                <w:szCs w:val="21"/>
              </w:rPr>
              <w:t>U机柜</w:t>
            </w:r>
          </w:p>
        </w:tc>
        <w:tc>
          <w:tcPr>
            <w:tcW w:w="151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b/>
                <w:bCs/>
                <w:color w:val="000000"/>
                <w:kern w:val="0"/>
                <w:sz w:val="24"/>
                <w:lang w:bidi="ar"/>
              </w:rPr>
            </w:pPr>
            <w:r>
              <w:rPr>
                <w:rFonts w:hint="eastAsia" w:ascii="宋体" w:hAnsi="宋体" w:cs="宋体"/>
                <w:color w:val="000000"/>
                <w:kern w:val="0"/>
                <w:szCs w:val="21"/>
              </w:rPr>
              <w:t>金盾ND6</w:t>
            </w:r>
            <w:r>
              <w:rPr>
                <w:rFonts w:ascii="宋体" w:hAnsi="宋体" w:cs="宋体"/>
                <w:color w:val="000000"/>
                <w:kern w:val="0"/>
                <w:szCs w:val="21"/>
              </w:rPr>
              <w:t>637</w:t>
            </w:r>
            <w:r>
              <w:rPr>
                <w:rFonts w:hint="eastAsia" w:ascii="宋体" w:hAnsi="宋体" w:cs="宋体"/>
                <w:color w:val="000000"/>
                <w:kern w:val="0"/>
                <w:szCs w:val="21"/>
              </w:rPr>
              <w:t>、华为、图腾</w:t>
            </w:r>
          </w:p>
        </w:tc>
        <w:tc>
          <w:tcPr>
            <w:tcW w:w="10243"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Cs w:val="21"/>
              </w:rPr>
            </w:pPr>
            <w:r>
              <w:rPr>
                <w:rFonts w:ascii="宋体" w:hAnsi="宋体" w:cs="宋体"/>
                <w:color w:val="000000"/>
                <w:kern w:val="0"/>
                <w:szCs w:val="21"/>
              </w:rPr>
              <w:t>600X600X1845mm</w:t>
            </w:r>
          </w:p>
          <w:p>
            <w:pPr>
              <w:widowControl/>
              <w:jc w:val="left"/>
              <w:rPr>
                <w:rFonts w:ascii="宋体" w:hAnsi="宋体" w:cs="宋体"/>
                <w:color w:val="000000"/>
                <w:kern w:val="0"/>
                <w:szCs w:val="21"/>
              </w:rPr>
            </w:pPr>
            <w:r>
              <w:rPr>
                <w:rFonts w:hint="eastAsia" w:ascii="宋体" w:hAnsi="宋体" w:cs="宋体"/>
                <w:color w:val="000000"/>
                <w:kern w:val="0"/>
                <w:szCs w:val="21"/>
              </w:rPr>
              <w:t>机柜容量</w:t>
            </w:r>
            <w:r>
              <w:rPr>
                <w:rFonts w:ascii="宋体" w:hAnsi="宋体" w:cs="宋体"/>
                <w:color w:val="000000"/>
                <w:kern w:val="0"/>
                <w:szCs w:val="21"/>
              </w:rPr>
              <w:t xml:space="preserve"> 37U</w:t>
            </w:r>
          </w:p>
          <w:p>
            <w:pPr>
              <w:widowControl/>
              <w:jc w:val="left"/>
              <w:rPr>
                <w:rFonts w:ascii="宋体" w:hAnsi="宋体" w:cs="宋体"/>
                <w:color w:val="000000"/>
                <w:kern w:val="0"/>
                <w:szCs w:val="21"/>
              </w:rPr>
            </w:pPr>
            <w:r>
              <w:rPr>
                <w:rFonts w:hint="eastAsia" w:ascii="宋体" w:hAnsi="宋体" w:cs="宋体"/>
                <w:color w:val="000000"/>
                <w:kern w:val="0"/>
                <w:szCs w:val="21"/>
              </w:rPr>
              <w:t>材料采用优质冷轧钢板</w:t>
            </w:r>
          </w:p>
          <w:p>
            <w:pPr>
              <w:widowControl/>
              <w:jc w:val="left"/>
              <w:rPr>
                <w:rFonts w:ascii="宋体" w:hAnsi="宋体" w:cs="宋体"/>
                <w:color w:val="000000"/>
                <w:kern w:val="0"/>
                <w:szCs w:val="21"/>
              </w:rPr>
            </w:pPr>
            <w:r>
              <w:rPr>
                <w:rFonts w:hint="eastAsia" w:ascii="宋体" w:hAnsi="宋体" w:cs="宋体"/>
                <w:color w:val="000000"/>
                <w:kern w:val="0"/>
                <w:szCs w:val="21"/>
              </w:rPr>
              <w:t>表面处理</w:t>
            </w:r>
            <w:r>
              <w:rPr>
                <w:rFonts w:ascii="宋体" w:hAnsi="宋体" w:cs="宋体"/>
                <w:color w:val="000000"/>
                <w:kern w:val="0"/>
                <w:szCs w:val="21"/>
              </w:rPr>
              <w:t>:静电喷塑</w:t>
            </w:r>
          </w:p>
          <w:p>
            <w:pPr>
              <w:widowControl/>
              <w:jc w:val="left"/>
              <w:rPr>
                <w:rFonts w:ascii="宋体" w:hAnsi="宋体" w:cs="宋体"/>
                <w:color w:val="000000"/>
                <w:kern w:val="0"/>
                <w:szCs w:val="21"/>
              </w:rPr>
            </w:pPr>
            <w:r>
              <w:rPr>
                <w:rFonts w:hint="eastAsia" w:ascii="宋体" w:hAnsi="宋体" w:cs="宋体"/>
                <w:color w:val="000000"/>
                <w:kern w:val="0"/>
                <w:szCs w:val="21"/>
              </w:rPr>
              <w:t>风扇数</w:t>
            </w:r>
            <w:r>
              <w:rPr>
                <w:rFonts w:ascii="宋体" w:hAnsi="宋体" w:cs="宋体"/>
                <w:color w:val="000000"/>
                <w:kern w:val="0"/>
                <w:szCs w:val="21"/>
              </w:rPr>
              <w:t>:2</w:t>
            </w:r>
          </w:p>
          <w:p>
            <w:pPr>
              <w:widowControl/>
              <w:jc w:val="left"/>
              <w:rPr>
                <w:rFonts w:ascii="宋体" w:hAnsi="宋体" w:cs="宋体"/>
                <w:color w:val="000000"/>
                <w:kern w:val="0"/>
                <w:szCs w:val="21"/>
              </w:rPr>
            </w:pPr>
            <w:r>
              <w:rPr>
                <w:rFonts w:hint="eastAsia" w:ascii="宋体" w:hAnsi="宋体" w:cs="宋体"/>
                <w:color w:val="000000"/>
                <w:kern w:val="0"/>
                <w:szCs w:val="21"/>
              </w:rPr>
              <w:t>颜色</w:t>
            </w:r>
            <w:r>
              <w:rPr>
                <w:rFonts w:ascii="宋体" w:hAnsi="宋体" w:cs="宋体"/>
                <w:color w:val="000000"/>
                <w:kern w:val="0"/>
                <w:szCs w:val="21"/>
              </w:rPr>
              <w:t>:灰白色,黑色</w:t>
            </w:r>
          </w:p>
          <w:p>
            <w:pPr>
              <w:widowControl/>
              <w:jc w:val="left"/>
              <w:rPr>
                <w:rFonts w:ascii="宋体" w:hAnsi="宋体" w:cs="宋体"/>
                <w:color w:val="000000"/>
                <w:kern w:val="0"/>
                <w:szCs w:val="21"/>
              </w:rPr>
            </w:pPr>
            <w:r>
              <w:rPr>
                <w:rFonts w:hint="eastAsia" w:ascii="宋体" w:hAnsi="宋体" w:cs="宋体"/>
                <w:color w:val="000000"/>
                <w:kern w:val="0"/>
                <w:szCs w:val="21"/>
              </w:rPr>
              <w:t>材料</w:t>
            </w:r>
            <w:r>
              <w:rPr>
                <w:rFonts w:ascii="宋体" w:hAnsi="宋体" w:cs="宋体"/>
                <w:color w:val="000000"/>
                <w:kern w:val="0"/>
                <w:szCs w:val="21"/>
              </w:rPr>
              <w:t>:冷轧钢板</w:t>
            </w:r>
          </w:p>
          <w:p>
            <w:pPr>
              <w:widowControl/>
              <w:jc w:val="left"/>
              <w:rPr>
                <w:rFonts w:ascii="宋体" w:hAnsi="宋体" w:cs="宋体"/>
                <w:b/>
                <w:bCs/>
                <w:color w:val="000000"/>
                <w:kern w:val="0"/>
                <w:sz w:val="24"/>
                <w:lang w:bidi="ar"/>
              </w:rPr>
            </w:pPr>
            <w:r>
              <w:rPr>
                <w:rFonts w:hint="eastAsia" w:ascii="宋体" w:hAnsi="宋体" w:cs="宋体"/>
                <w:color w:val="000000"/>
                <w:kern w:val="0"/>
                <w:szCs w:val="21"/>
              </w:rPr>
              <w:t>配件</w:t>
            </w:r>
            <w:r>
              <w:rPr>
                <w:rFonts w:ascii="宋体" w:hAnsi="宋体" w:cs="宋体"/>
                <w:color w:val="000000"/>
                <w:kern w:val="0"/>
                <w:szCs w:val="21"/>
              </w:rPr>
              <w:t>:一个PDU电源,50螺丝,4个支柱脚</w:t>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b/>
                <w:bCs/>
                <w:color w:val="000000"/>
                <w:kern w:val="0"/>
                <w:sz w:val="24"/>
                <w:lang w:bidi="ar"/>
              </w:rPr>
            </w:pPr>
            <w:r>
              <w:rPr>
                <w:rFonts w:hint="eastAsia" w:ascii="宋体" w:hAnsi="宋体" w:cs="宋体"/>
                <w:color w:val="000000"/>
                <w:kern w:val="0"/>
                <w:szCs w:val="21"/>
              </w:rPr>
              <w:t>个</w:t>
            </w:r>
          </w:p>
        </w:tc>
        <w:tc>
          <w:tcPr>
            <w:tcW w:w="58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b/>
                <w:bCs/>
                <w:color w:val="000000"/>
                <w:kern w:val="0"/>
                <w:sz w:val="24"/>
                <w:lang w:bidi="ar"/>
              </w:rPr>
            </w:pPr>
            <w:r>
              <w:rPr>
                <w:rFonts w:hint="eastAsia" w:ascii="宋体" w:hAnsi="宋体" w:cs="宋体"/>
                <w:color w:val="000000"/>
                <w:kern w:val="0"/>
                <w:szCs w:val="21"/>
              </w:rPr>
              <w:t>1</w:t>
            </w:r>
          </w:p>
        </w:tc>
      </w:tr>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b/>
                <w:bCs/>
                <w:color w:val="000000"/>
                <w:kern w:val="0"/>
                <w:sz w:val="24"/>
                <w:lang w:bidi="ar"/>
              </w:rPr>
            </w:pPr>
            <w:r>
              <w:rPr>
                <w:rFonts w:hint="eastAsia" w:ascii="宋体" w:hAnsi="宋体" w:cs="宋体"/>
                <w:color w:val="000000"/>
                <w:kern w:val="0"/>
                <w:szCs w:val="21"/>
              </w:rPr>
              <w:t>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b/>
                <w:bCs/>
                <w:color w:val="000000"/>
                <w:kern w:val="0"/>
                <w:sz w:val="24"/>
                <w:lang w:bidi="ar"/>
              </w:rPr>
            </w:pPr>
            <w:r>
              <w:rPr>
                <w:rFonts w:hint="eastAsia" w:ascii="宋体" w:hAnsi="宋体" w:cs="宋体"/>
                <w:color w:val="000000"/>
                <w:kern w:val="0"/>
                <w:szCs w:val="21"/>
              </w:rPr>
              <w:t>桌椅</w:t>
            </w:r>
          </w:p>
        </w:tc>
        <w:tc>
          <w:tcPr>
            <w:tcW w:w="151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b/>
                <w:bCs/>
                <w:color w:val="000000"/>
                <w:kern w:val="0"/>
                <w:sz w:val="24"/>
                <w:lang w:bidi="ar"/>
              </w:rPr>
            </w:pPr>
            <w:r>
              <w:rPr>
                <w:rFonts w:hint="eastAsia" w:ascii="宋体" w:hAnsi="宋体" w:cs="宋体"/>
                <w:color w:val="000000"/>
                <w:kern w:val="0"/>
                <w:szCs w:val="21"/>
              </w:rPr>
              <w:t>奥斯彩登、四方、金泉</w:t>
            </w:r>
          </w:p>
        </w:tc>
        <w:tc>
          <w:tcPr>
            <w:tcW w:w="10243"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s="宋体"/>
                <w:b/>
                <w:bCs/>
                <w:color w:val="000000"/>
                <w:kern w:val="0"/>
                <w:sz w:val="24"/>
                <w:lang w:bidi="ar"/>
              </w:rPr>
            </w:pPr>
            <w:r>
              <w:rPr>
                <w:rFonts w:hint="eastAsia" w:ascii="宋体" w:hAnsi="宋体" w:cs="宋体"/>
                <w:color w:val="000000"/>
                <w:kern w:val="0"/>
                <w:szCs w:val="21"/>
              </w:rPr>
              <w:t>现代简约办公桌椅</w:t>
            </w:r>
            <w:r>
              <w:rPr>
                <w:rFonts w:ascii="宋体" w:hAnsi="宋体" w:cs="宋体"/>
                <w:color w:val="000000"/>
                <w:kern w:val="0"/>
                <w:szCs w:val="21"/>
              </w:rPr>
              <w:t>1200*700*750,人造三聚氢胺板材质,含活动柜子</w:t>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b/>
                <w:bCs/>
                <w:color w:val="000000"/>
                <w:kern w:val="0"/>
                <w:sz w:val="24"/>
                <w:lang w:bidi="ar"/>
              </w:rPr>
            </w:pPr>
            <w:r>
              <w:rPr>
                <w:rFonts w:hint="eastAsia" w:ascii="宋体" w:hAnsi="宋体" w:cs="宋体"/>
                <w:color w:val="000000"/>
                <w:kern w:val="0"/>
                <w:szCs w:val="21"/>
              </w:rPr>
              <w:t>套</w:t>
            </w:r>
          </w:p>
        </w:tc>
        <w:tc>
          <w:tcPr>
            <w:tcW w:w="58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b/>
                <w:bCs/>
                <w:color w:val="000000"/>
                <w:kern w:val="0"/>
                <w:sz w:val="24"/>
                <w:lang w:bidi="ar"/>
              </w:rPr>
            </w:pPr>
            <w:r>
              <w:rPr>
                <w:rFonts w:hint="eastAsia" w:ascii="宋体" w:hAnsi="宋体" w:cs="宋体"/>
                <w:color w:val="000000"/>
                <w:kern w:val="0"/>
                <w:szCs w:val="21"/>
              </w:rPr>
              <w:t>10</w:t>
            </w:r>
          </w:p>
        </w:tc>
      </w:tr>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b/>
                <w:bCs/>
                <w:color w:val="000000"/>
                <w:kern w:val="0"/>
                <w:sz w:val="24"/>
                <w:lang w:bidi="ar"/>
              </w:rPr>
            </w:pPr>
            <w:r>
              <w:rPr>
                <w:rFonts w:hint="eastAsia" w:ascii="宋体" w:hAnsi="宋体" w:cs="宋体"/>
                <w:color w:val="000000"/>
                <w:kern w:val="0"/>
                <w:szCs w:val="21"/>
              </w:rPr>
              <w:t>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b/>
                <w:bCs/>
                <w:color w:val="000000"/>
                <w:kern w:val="0"/>
                <w:sz w:val="24"/>
                <w:lang w:bidi="ar"/>
              </w:rPr>
            </w:pPr>
            <w:r>
              <w:rPr>
                <w:rFonts w:hint="eastAsia" w:ascii="宋体" w:hAnsi="宋体" w:cs="宋体"/>
                <w:color w:val="000000"/>
                <w:kern w:val="0"/>
                <w:szCs w:val="21"/>
              </w:rPr>
              <w:t>天花吊顶</w:t>
            </w:r>
          </w:p>
        </w:tc>
        <w:tc>
          <w:tcPr>
            <w:tcW w:w="151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b/>
                <w:bCs/>
                <w:color w:val="000000"/>
                <w:kern w:val="0"/>
                <w:sz w:val="24"/>
                <w:lang w:bidi="ar"/>
              </w:rPr>
            </w:pPr>
            <w:r>
              <w:rPr>
                <w:rFonts w:hint="eastAsia" w:ascii="宋体" w:hAnsi="宋体" w:cs="宋体"/>
                <w:color w:val="000000"/>
                <w:kern w:val="0"/>
                <w:szCs w:val="21"/>
              </w:rPr>
              <w:t>佳得利、欧普、志高</w:t>
            </w:r>
          </w:p>
        </w:tc>
        <w:tc>
          <w:tcPr>
            <w:tcW w:w="10243"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s="宋体"/>
                <w:b/>
                <w:bCs/>
                <w:color w:val="000000"/>
                <w:kern w:val="0"/>
                <w:sz w:val="24"/>
                <w:lang w:bidi="ar"/>
              </w:rPr>
            </w:pPr>
            <w:r>
              <w:rPr>
                <w:rFonts w:hint="eastAsia" w:ascii="宋体" w:hAnsi="宋体" w:cs="宋体"/>
                <w:color w:val="000000"/>
                <w:kern w:val="0"/>
                <w:szCs w:val="21"/>
              </w:rPr>
              <w:t>600</w:t>
            </w:r>
            <w:r>
              <w:rPr>
                <w:rFonts w:ascii="宋体" w:hAnsi="宋体" w:cs="宋体"/>
                <w:color w:val="000000"/>
                <w:kern w:val="0"/>
                <w:szCs w:val="21"/>
              </w:rPr>
              <w:t>mm*600mm</w:t>
            </w:r>
            <w:r>
              <w:rPr>
                <w:rFonts w:hint="eastAsia" w:ascii="宋体" w:hAnsi="宋体" w:cs="宋体"/>
                <w:color w:val="000000"/>
                <w:kern w:val="0"/>
                <w:szCs w:val="21"/>
              </w:rPr>
              <w:t>加厚长条形冲孔吸音铝扣板</w:t>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b/>
                <w:bCs/>
                <w:color w:val="000000"/>
                <w:kern w:val="0"/>
                <w:sz w:val="24"/>
                <w:lang w:bidi="ar"/>
              </w:rPr>
            </w:pPr>
            <w:r>
              <w:rPr>
                <w:rFonts w:hint="eastAsia" w:ascii="宋体" w:hAnsi="宋体" w:cs="宋体"/>
                <w:color w:val="000000"/>
                <w:kern w:val="0"/>
                <w:szCs w:val="21"/>
              </w:rPr>
              <w:t>平</w:t>
            </w:r>
          </w:p>
        </w:tc>
        <w:tc>
          <w:tcPr>
            <w:tcW w:w="58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b/>
                <w:bCs/>
                <w:color w:val="000000"/>
                <w:kern w:val="0"/>
                <w:sz w:val="24"/>
                <w:lang w:bidi="ar"/>
              </w:rPr>
            </w:pPr>
            <w:r>
              <w:rPr>
                <w:rFonts w:hint="eastAsia" w:ascii="宋体" w:hAnsi="宋体" w:cs="宋体"/>
                <w:color w:val="000000"/>
                <w:kern w:val="0"/>
                <w:szCs w:val="21"/>
              </w:rPr>
              <w:t>96</w:t>
            </w:r>
          </w:p>
        </w:tc>
      </w:tr>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b/>
                <w:bCs/>
                <w:color w:val="000000"/>
                <w:kern w:val="0"/>
                <w:sz w:val="24"/>
                <w:lang w:bidi="ar"/>
              </w:rPr>
            </w:pPr>
            <w:r>
              <w:rPr>
                <w:rFonts w:hint="eastAsia" w:ascii="宋体" w:hAnsi="宋体" w:cs="宋体"/>
                <w:color w:val="000000"/>
                <w:kern w:val="0"/>
                <w:szCs w:val="21"/>
              </w:rPr>
              <w:t>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b/>
                <w:bCs/>
                <w:color w:val="000000"/>
                <w:kern w:val="0"/>
                <w:sz w:val="24"/>
                <w:lang w:bidi="ar"/>
              </w:rPr>
            </w:pPr>
            <w:r>
              <w:rPr>
                <w:rFonts w:hint="eastAsia" w:ascii="宋体" w:hAnsi="宋体" w:cs="宋体"/>
                <w:color w:val="000000"/>
                <w:kern w:val="0"/>
                <w:szCs w:val="21"/>
              </w:rPr>
              <w:t>LED超亮平板灯盘</w:t>
            </w:r>
          </w:p>
        </w:tc>
        <w:tc>
          <w:tcPr>
            <w:tcW w:w="151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b/>
                <w:bCs/>
                <w:color w:val="000000"/>
                <w:kern w:val="0"/>
                <w:sz w:val="24"/>
                <w:lang w:bidi="ar"/>
              </w:rPr>
            </w:pPr>
            <w:r>
              <w:rPr>
                <w:rFonts w:hint="eastAsia" w:ascii="宋体" w:hAnsi="宋体" w:cs="宋体"/>
                <w:color w:val="000000"/>
                <w:kern w:val="0"/>
                <w:szCs w:val="21"/>
              </w:rPr>
              <w:t>欧普照明、TCL、公牛</w:t>
            </w:r>
          </w:p>
        </w:tc>
        <w:tc>
          <w:tcPr>
            <w:tcW w:w="10243"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s="宋体"/>
                <w:b/>
                <w:bCs/>
                <w:color w:val="000000"/>
                <w:kern w:val="0"/>
                <w:sz w:val="24"/>
                <w:lang w:bidi="ar"/>
              </w:rPr>
            </w:pPr>
            <w:r>
              <w:rPr>
                <w:rFonts w:hint="eastAsia" w:ascii="宋体" w:hAnsi="宋体" w:cs="宋体"/>
                <w:color w:val="000000"/>
                <w:kern w:val="0"/>
                <w:szCs w:val="21"/>
              </w:rPr>
              <w:t>嵌入式</w:t>
            </w:r>
            <w:r>
              <w:rPr>
                <w:rFonts w:ascii="宋体" w:hAnsi="宋体" w:cs="宋体"/>
                <w:color w:val="000000"/>
                <w:kern w:val="0"/>
                <w:szCs w:val="21"/>
              </w:rPr>
              <w:t>600*600mm*15mm，240灯珠58w</w:t>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b/>
                <w:bCs/>
                <w:color w:val="000000"/>
                <w:kern w:val="0"/>
                <w:sz w:val="24"/>
                <w:lang w:bidi="ar"/>
              </w:rPr>
            </w:pPr>
            <w:r>
              <w:rPr>
                <w:rFonts w:hint="eastAsia" w:ascii="宋体" w:hAnsi="宋体" w:cs="宋体"/>
                <w:color w:val="000000"/>
                <w:kern w:val="0"/>
                <w:szCs w:val="21"/>
              </w:rPr>
              <w:t>个</w:t>
            </w:r>
          </w:p>
        </w:tc>
        <w:tc>
          <w:tcPr>
            <w:tcW w:w="58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b/>
                <w:bCs/>
                <w:color w:val="000000"/>
                <w:kern w:val="0"/>
                <w:sz w:val="24"/>
                <w:lang w:bidi="ar"/>
              </w:rPr>
            </w:pPr>
            <w:r>
              <w:rPr>
                <w:rFonts w:ascii="宋体" w:hAnsi="宋体" w:cs="宋体"/>
                <w:color w:val="000000"/>
                <w:kern w:val="0"/>
                <w:szCs w:val="21"/>
              </w:rPr>
              <w:t>18</w:t>
            </w:r>
          </w:p>
        </w:tc>
      </w:tr>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Cs w:val="21"/>
              </w:rPr>
              <w:t>8</w:t>
            </w:r>
          </w:p>
        </w:tc>
        <w:tc>
          <w:tcPr>
            <w:tcW w:w="115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b/>
                <w:bCs/>
                <w:color w:val="000000"/>
                <w:kern w:val="0"/>
                <w:sz w:val="24"/>
                <w:lang w:bidi="ar"/>
              </w:rPr>
            </w:pPr>
            <w:r>
              <w:rPr>
                <w:rFonts w:hint="eastAsia" w:ascii="宋体" w:hAnsi="宋体"/>
              </w:rPr>
              <w:t>专业舞蹈地板</w:t>
            </w:r>
          </w:p>
        </w:tc>
        <w:tc>
          <w:tcPr>
            <w:tcW w:w="151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b/>
                <w:bCs/>
                <w:color w:val="000000"/>
                <w:kern w:val="0"/>
                <w:sz w:val="24"/>
                <w:lang w:bidi="ar"/>
              </w:rPr>
            </w:pPr>
            <w:r>
              <w:rPr>
                <w:rFonts w:ascii="宋体" w:hAnsi="宋体"/>
              </w:rPr>
              <w:t>小丑地板</w:t>
            </w:r>
            <w:r>
              <w:rPr>
                <w:rFonts w:hint="eastAsia" w:ascii="宋体" w:hAnsi="宋体"/>
              </w:rPr>
              <w:t>、家友、亿多</w:t>
            </w:r>
          </w:p>
        </w:tc>
        <w:tc>
          <w:tcPr>
            <w:tcW w:w="10243"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szCs w:val="21"/>
              </w:rPr>
            </w:pPr>
            <w:r>
              <w:rPr>
                <w:rFonts w:hint="eastAsia" w:ascii="宋体" w:hAnsi="宋体"/>
                <w:szCs w:val="21"/>
              </w:rPr>
              <w:t>PVC舞蹈地胶；</w:t>
            </w:r>
          </w:p>
          <w:p>
            <w:pPr>
              <w:widowControl/>
              <w:jc w:val="left"/>
              <w:rPr>
                <w:rFonts w:ascii="宋体" w:hAnsi="宋体"/>
                <w:szCs w:val="21"/>
              </w:rPr>
            </w:pPr>
            <w:r>
              <w:rPr>
                <w:rFonts w:hint="eastAsia" w:ascii="宋体" w:hAnsi="宋体"/>
                <w:szCs w:val="21"/>
              </w:rPr>
              <w:t>厚度5.0mm，宽度1800mm;</w:t>
            </w:r>
          </w:p>
          <w:p>
            <w:pPr>
              <w:widowControl/>
              <w:jc w:val="left"/>
              <w:rPr>
                <w:rFonts w:ascii="宋体" w:hAnsi="宋体"/>
                <w:szCs w:val="21"/>
              </w:rPr>
            </w:pPr>
            <w:r>
              <w:rPr>
                <w:rFonts w:hint="eastAsia" w:ascii="宋体" w:hAnsi="宋体"/>
                <w:szCs w:val="21"/>
              </w:rPr>
              <w:t>检验依据：GB18586-2001；</w:t>
            </w:r>
          </w:p>
          <w:p>
            <w:pPr>
              <w:widowControl/>
              <w:jc w:val="left"/>
              <w:rPr>
                <w:rFonts w:ascii="宋体" w:hAnsi="宋体"/>
                <w:szCs w:val="21"/>
              </w:rPr>
            </w:pPr>
            <w:r>
              <w:rPr>
                <w:rFonts w:ascii="宋体" w:hAnsi="宋体"/>
                <w:szCs w:val="21"/>
              </w:rPr>
              <w:t>材</w:t>
            </w:r>
            <w:r>
              <w:rPr>
                <w:rFonts w:hint="eastAsia" w:ascii="宋体" w:hAnsi="宋体"/>
                <w:szCs w:val="21"/>
              </w:rPr>
              <w:t xml:space="preserve">    </w:t>
            </w:r>
            <w:r>
              <w:rPr>
                <w:rFonts w:ascii="宋体" w:hAnsi="宋体"/>
                <w:szCs w:val="21"/>
              </w:rPr>
              <w:t>质：100％纯</w:t>
            </w:r>
            <w:r>
              <w:rPr>
                <w:rFonts w:hint="eastAsia" w:ascii="宋体" w:hAnsi="宋体"/>
                <w:szCs w:val="21"/>
              </w:rPr>
              <w:t>PVC</w:t>
            </w:r>
          </w:p>
          <w:p>
            <w:pPr>
              <w:widowControl/>
              <w:jc w:val="left"/>
              <w:rPr>
                <w:rFonts w:ascii="宋体" w:hAnsi="宋体"/>
                <w:szCs w:val="21"/>
              </w:rPr>
            </w:pPr>
            <w:r>
              <w:rPr>
                <w:rFonts w:ascii="宋体" w:hAnsi="宋体"/>
                <w:szCs w:val="21"/>
              </w:rPr>
              <w:t>质量等级：优质一等品</w:t>
            </w:r>
          </w:p>
          <w:p>
            <w:pPr>
              <w:widowControl/>
              <w:jc w:val="left"/>
              <w:rPr>
                <w:rFonts w:ascii="宋体" w:hAnsi="宋体"/>
                <w:szCs w:val="21"/>
              </w:rPr>
            </w:pPr>
            <w:r>
              <w:rPr>
                <w:rFonts w:ascii="宋体" w:hAnsi="宋体"/>
                <w:szCs w:val="21"/>
              </w:rPr>
              <w:t>厚</w:t>
            </w:r>
            <w:r>
              <w:rPr>
                <w:rFonts w:hint="eastAsia" w:ascii="宋体" w:hAnsi="宋体"/>
                <w:szCs w:val="21"/>
              </w:rPr>
              <w:t xml:space="preserve">   </w:t>
            </w:r>
            <w:r>
              <w:rPr>
                <w:rFonts w:ascii="宋体" w:hAnsi="宋体"/>
                <w:szCs w:val="21"/>
              </w:rPr>
              <w:t>度：</w:t>
            </w:r>
            <w:r>
              <w:rPr>
                <w:rFonts w:hint="eastAsia" w:ascii="宋体" w:hAnsi="宋体"/>
                <w:szCs w:val="21"/>
              </w:rPr>
              <w:t>5.0mm</w:t>
            </w:r>
          </w:p>
          <w:p>
            <w:pPr>
              <w:widowControl/>
              <w:jc w:val="left"/>
              <w:rPr>
                <w:rFonts w:ascii="宋体" w:hAnsi="宋体"/>
                <w:szCs w:val="21"/>
              </w:rPr>
            </w:pPr>
            <w:r>
              <w:rPr>
                <w:rFonts w:ascii="宋体" w:hAnsi="宋体"/>
                <w:szCs w:val="21"/>
              </w:rPr>
              <w:t>规</w:t>
            </w:r>
            <w:r>
              <w:rPr>
                <w:rFonts w:hint="eastAsia" w:ascii="宋体" w:hAnsi="宋体"/>
                <w:szCs w:val="21"/>
              </w:rPr>
              <w:t xml:space="preserve">   </w:t>
            </w:r>
            <w:r>
              <w:rPr>
                <w:rFonts w:ascii="宋体" w:hAnsi="宋体"/>
                <w:szCs w:val="21"/>
              </w:rPr>
              <w:t>格： 20m×1.8m</w:t>
            </w:r>
          </w:p>
          <w:p>
            <w:pPr>
              <w:widowControl/>
              <w:jc w:val="left"/>
              <w:rPr>
                <w:rFonts w:ascii="宋体" w:hAnsi="宋体"/>
                <w:szCs w:val="21"/>
              </w:rPr>
            </w:pPr>
            <w:r>
              <w:rPr>
                <w:rFonts w:ascii="宋体" w:hAnsi="宋体"/>
                <w:szCs w:val="21"/>
              </w:rPr>
              <w:t>面</w:t>
            </w:r>
            <w:r>
              <w:rPr>
                <w:rFonts w:hint="eastAsia" w:ascii="宋体" w:hAnsi="宋体"/>
                <w:szCs w:val="21"/>
              </w:rPr>
              <w:t xml:space="preserve">   </w:t>
            </w:r>
            <w:r>
              <w:rPr>
                <w:rFonts w:ascii="宋体" w:hAnsi="宋体"/>
                <w:szCs w:val="21"/>
              </w:rPr>
              <w:t>层：进口面层，光滑平面，无纹理，</w:t>
            </w:r>
          </w:p>
          <w:p>
            <w:pPr>
              <w:widowControl/>
              <w:jc w:val="left"/>
              <w:rPr>
                <w:rFonts w:ascii="宋体" w:hAnsi="宋体"/>
                <w:szCs w:val="21"/>
              </w:rPr>
            </w:pPr>
            <w:r>
              <w:rPr>
                <w:rFonts w:hint="eastAsia" w:ascii="宋体" w:hAnsi="宋体"/>
                <w:szCs w:val="21"/>
              </w:rPr>
              <w:t xml:space="preserve">        </w:t>
            </w:r>
            <w:r>
              <w:rPr>
                <w:rFonts w:ascii="宋体" w:hAnsi="宋体"/>
                <w:szCs w:val="21"/>
              </w:rPr>
              <w:t>亚光处理</w:t>
            </w:r>
            <w:r>
              <w:rPr>
                <w:rFonts w:hint="eastAsia" w:ascii="宋体" w:hAnsi="宋体"/>
                <w:szCs w:val="21"/>
              </w:rPr>
              <w:t>；</w:t>
            </w:r>
          </w:p>
          <w:p>
            <w:pPr>
              <w:widowControl/>
              <w:jc w:val="left"/>
              <w:rPr>
                <w:rFonts w:ascii="宋体" w:hAnsi="宋体"/>
                <w:szCs w:val="21"/>
              </w:rPr>
            </w:pPr>
            <w:r>
              <w:rPr>
                <w:rFonts w:hint="eastAsia" w:ascii="宋体" w:hAnsi="宋体"/>
                <w:szCs w:val="21"/>
              </w:rPr>
              <w:t>稳固层：布纤维加玻璃纤维，防止开裂</w:t>
            </w:r>
          </w:p>
          <w:p>
            <w:pPr>
              <w:widowControl/>
              <w:jc w:val="left"/>
              <w:rPr>
                <w:rFonts w:ascii="宋体" w:hAnsi="宋体"/>
                <w:szCs w:val="21"/>
              </w:rPr>
            </w:pPr>
            <w:r>
              <w:rPr>
                <w:rFonts w:hint="eastAsia" w:ascii="宋体" w:hAnsi="宋体"/>
                <w:szCs w:val="21"/>
              </w:rPr>
              <w:t xml:space="preserve">        变形</w:t>
            </w:r>
          </w:p>
          <w:p>
            <w:pPr>
              <w:widowControl/>
              <w:jc w:val="left"/>
              <w:rPr>
                <w:rFonts w:ascii="宋体" w:hAnsi="宋体"/>
                <w:szCs w:val="21"/>
              </w:rPr>
            </w:pPr>
            <w:r>
              <w:rPr>
                <w:rFonts w:hint="eastAsia" w:ascii="宋体" w:hAnsi="宋体"/>
                <w:szCs w:val="21"/>
              </w:rPr>
              <w:t xml:space="preserve">底   层：发泡处理，提供更好的回弹性 </w:t>
            </w:r>
          </w:p>
          <w:p>
            <w:pPr>
              <w:widowControl/>
              <w:jc w:val="left"/>
              <w:rPr>
                <w:rFonts w:ascii="宋体" w:hAnsi="宋体"/>
                <w:szCs w:val="21"/>
              </w:rPr>
            </w:pPr>
            <w:r>
              <w:rPr>
                <w:rFonts w:hint="eastAsia" w:ascii="宋体" w:hAnsi="宋体"/>
                <w:szCs w:val="21"/>
              </w:rPr>
              <w:t xml:space="preserve">         及吸震性能</w:t>
            </w:r>
          </w:p>
          <w:p>
            <w:pPr>
              <w:widowControl/>
              <w:jc w:val="left"/>
              <w:rPr>
                <w:rFonts w:ascii="宋体" w:hAnsi="宋体"/>
                <w:szCs w:val="21"/>
              </w:rPr>
            </w:pPr>
            <w:r>
              <w:rPr>
                <w:rFonts w:hint="eastAsia" w:ascii="宋体" w:hAnsi="宋体"/>
                <w:szCs w:val="21"/>
              </w:rPr>
              <w:t>摩擦系数：≥8000转</w:t>
            </w:r>
          </w:p>
          <w:p>
            <w:pPr>
              <w:widowControl/>
              <w:jc w:val="left"/>
              <w:rPr>
                <w:rFonts w:ascii="宋体" w:hAnsi="宋体"/>
                <w:szCs w:val="21"/>
              </w:rPr>
            </w:pPr>
            <w:r>
              <w:rPr>
                <w:rFonts w:hint="eastAsia" w:ascii="宋体" w:hAnsi="宋体"/>
                <w:szCs w:val="21"/>
              </w:rPr>
              <w:t>施工方案：接缝美观，无开裂；亚光处理；</w:t>
            </w:r>
          </w:p>
          <w:p>
            <w:pPr>
              <w:widowControl/>
              <w:jc w:val="left"/>
              <w:rPr>
                <w:rFonts w:ascii="宋体" w:hAnsi="宋体"/>
                <w:szCs w:val="21"/>
              </w:rPr>
            </w:pPr>
            <w:r>
              <w:rPr>
                <w:rFonts w:hint="eastAsia" w:ascii="宋体" w:hAnsi="宋体"/>
                <w:szCs w:val="21"/>
              </w:rPr>
              <w:t>颜   色 ：八种颜色</w:t>
            </w:r>
          </w:p>
          <w:p>
            <w:pPr>
              <w:widowControl/>
              <w:jc w:val="left"/>
              <w:rPr>
                <w:rFonts w:ascii="宋体" w:hAnsi="宋体"/>
                <w:szCs w:val="21"/>
              </w:rPr>
            </w:pPr>
            <w:r>
              <w:rPr>
                <w:rFonts w:hint="eastAsia" w:ascii="宋体" w:hAnsi="宋体"/>
                <w:b/>
                <w:szCs w:val="21"/>
              </w:rPr>
              <w:t>材    质</w:t>
            </w:r>
            <w:r>
              <w:rPr>
                <w:rFonts w:hint="eastAsia" w:ascii="宋体" w:hAnsi="宋体"/>
                <w:szCs w:val="21"/>
              </w:rPr>
              <w:t>：纯pvc舞蹈专用塑胶地板</w:t>
            </w:r>
          </w:p>
          <w:p>
            <w:pPr>
              <w:widowControl/>
              <w:jc w:val="left"/>
              <w:rPr>
                <w:rFonts w:ascii="宋体" w:hAnsi="宋体"/>
                <w:szCs w:val="21"/>
              </w:rPr>
            </w:pPr>
            <w:r>
              <w:rPr>
                <w:rFonts w:hint="eastAsia" w:ascii="宋体" w:hAnsi="宋体"/>
                <w:b/>
                <w:szCs w:val="21"/>
              </w:rPr>
              <w:t>面层要求</w:t>
            </w:r>
            <w:r>
              <w:rPr>
                <w:rFonts w:hint="eastAsia" w:ascii="宋体" w:hAnsi="宋体"/>
                <w:szCs w:val="21"/>
              </w:rPr>
              <w:t>：（1）*100%纯聚氯乙烯pvc（投标时需要提供SGS检测报告）；（2）摩擦系数：0.5-0.7之间；（3）耐磨层厚度：0.6mm；（4）颜色：深灰色。（5）面层在受外力的情况下无明显划痕;（6）耐旋转磨耗＜350mg（测试条件：负重：500g/100r轮，总重1000g，转速：60转/分钟，转数：1000）；（7）耐磨性，转：通用型G≥1500（8）光滑平整，无纹理，亚光处理。</w:t>
            </w:r>
          </w:p>
          <w:p>
            <w:pPr>
              <w:widowControl/>
              <w:jc w:val="left"/>
              <w:rPr>
                <w:rFonts w:ascii="宋体" w:hAnsi="宋体"/>
                <w:szCs w:val="21"/>
              </w:rPr>
            </w:pPr>
            <w:r>
              <w:rPr>
                <w:rFonts w:hint="eastAsia" w:ascii="宋体" w:hAnsi="宋体"/>
                <w:b/>
                <w:szCs w:val="21"/>
              </w:rPr>
              <w:t>加强层</w:t>
            </w:r>
            <w:r>
              <w:rPr>
                <w:rFonts w:hint="eastAsia" w:ascii="宋体" w:hAnsi="宋体"/>
                <w:szCs w:val="21"/>
              </w:rPr>
              <w:t>：（1）玻璃纤维布纤维加强层，保证地胶在热胀冷缩下不变形；（2）加强层必须和面层以及底层粘结紧密；（3）加强层颜色：黑色。</w:t>
            </w:r>
          </w:p>
          <w:p>
            <w:pPr>
              <w:widowControl/>
              <w:jc w:val="left"/>
              <w:rPr>
                <w:rFonts w:ascii="宋体" w:hAnsi="宋体"/>
                <w:szCs w:val="21"/>
              </w:rPr>
            </w:pPr>
            <w:r>
              <w:rPr>
                <w:rFonts w:hint="eastAsia" w:ascii="宋体" w:hAnsi="宋体"/>
                <w:b/>
                <w:szCs w:val="21"/>
              </w:rPr>
              <w:t>底层：</w:t>
            </w:r>
            <w:r>
              <w:rPr>
                <w:rFonts w:hint="eastAsia" w:ascii="宋体" w:hAnsi="宋体"/>
                <w:szCs w:val="21"/>
              </w:rPr>
              <w:t>（1）底层为发泡结构；（2）底层颜色：深灰色；（3）底层纹理：网格状；</w:t>
            </w:r>
            <w:r>
              <w:rPr>
                <w:rFonts w:hint="eastAsia" w:ascii="宋体" w:hAnsi="宋体"/>
                <w:b/>
                <w:szCs w:val="21"/>
              </w:rPr>
              <w:t>总体性能要求</w:t>
            </w:r>
            <w:r>
              <w:rPr>
                <w:rFonts w:hint="eastAsia" w:ascii="宋体" w:hAnsi="宋体"/>
                <w:szCs w:val="21"/>
              </w:rPr>
              <w:t>：（1）产品可以满足芭蕾舞、民族舞等多种舞蹈使用；（2）总体厚度4mm；（3）每平方重量不小于3.7kg；（4）规 格：20m×1.8m（每一卷）；（5）舞蹈塑胶地板为复合发泡底。</w:t>
            </w:r>
          </w:p>
          <w:p>
            <w:pPr>
              <w:widowControl/>
              <w:jc w:val="left"/>
              <w:rPr>
                <w:rFonts w:ascii="宋体" w:hAnsi="宋体"/>
                <w:szCs w:val="21"/>
              </w:rPr>
            </w:pPr>
            <w:r>
              <w:rPr>
                <w:rFonts w:hint="eastAsia" w:ascii="宋体" w:hAnsi="宋体"/>
                <w:b/>
                <w:szCs w:val="21"/>
              </w:rPr>
              <w:t>物理性能要求：</w:t>
            </w:r>
            <w:r>
              <w:rPr>
                <w:rFonts w:hint="eastAsia" w:ascii="宋体" w:hAnsi="宋体"/>
                <w:szCs w:val="21"/>
              </w:rPr>
              <w:t>（1）耐旋转磨耗＜350mg（测试条件：负重：500g/100r轮，总重1000g，转速：60转/分钟，转数：1000）；（2）耐磨性，转：通用型G≥1500；（3）外观：无裂纹、无断层、无分层，无折皱、无气泡，无漏印、无缺膜，套印偏差不明显、色差不明显，污染不明显，无图案变化；（4）单位面积重量≥3112g/㎡（5）尺寸变化率（横向，纵向）≤0.40%；（6）加热翘曲：≤8mm；（7）燃烧性能等级：B1；（8）抗剥离力（横向，纵向，N/50mm）≥50。（投标时需要提供SGS检测报告和国家化学建筑材料测试中心出具的检测报告，检测标准GB/T 11982.1-2005）</w:t>
            </w:r>
          </w:p>
          <w:p>
            <w:pPr>
              <w:widowControl/>
              <w:jc w:val="left"/>
              <w:rPr>
                <w:rFonts w:ascii="宋体" w:hAnsi="宋体"/>
                <w:szCs w:val="21"/>
              </w:rPr>
            </w:pPr>
            <w:r>
              <w:rPr>
                <w:rFonts w:hint="eastAsia" w:ascii="宋体" w:hAnsi="宋体"/>
                <w:b/>
                <w:szCs w:val="21"/>
              </w:rPr>
              <w:t>环保方面要求</w:t>
            </w:r>
            <w:r>
              <w:rPr>
                <w:rFonts w:hint="eastAsia" w:ascii="宋体" w:hAnsi="宋体"/>
                <w:szCs w:val="21"/>
              </w:rPr>
              <w:t>：（1）甲醛释放量达到E1级（投标时需要提供SGS检测报告，检测标准：GB 18580-2001）。</w:t>
            </w:r>
          </w:p>
          <w:p>
            <w:pPr>
              <w:widowControl/>
              <w:jc w:val="left"/>
              <w:rPr>
                <w:rFonts w:ascii="宋体" w:hAnsi="宋体"/>
                <w:szCs w:val="21"/>
              </w:rPr>
            </w:pPr>
            <w:r>
              <w:rPr>
                <w:rFonts w:hint="eastAsia" w:ascii="宋体" w:hAnsi="宋体"/>
                <w:szCs w:val="21"/>
              </w:rPr>
              <w:t>（2）氯乙烯单体含量，mg/kg≤5，（3）重金属：可溶性铅mg/</w:t>
            </w:r>
            <w:r>
              <w:rPr>
                <w:rFonts w:ascii="宋体" w:hAnsi="宋体"/>
                <w:szCs w:val="21"/>
              </w:rPr>
              <w:t>㎡</w:t>
            </w:r>
            <w:r>
              <w:rPr>
                <w:rFonts w:hint="eastAsia" w:ascii="宋体" w:hAnsi="宋体"/>
                <w:szCs w:val="21"/>
              </w:rPr>
              <w:t>≤20，可溶性镉mg/</w:t>
            </w:r>
            <w:r>
              <w:rPr>
                <w:rFonts w:ascii="宋体" w:hAnsi="宋体"/>
                <w:szCs w:val="21"/>
              </w:rPr>
              <w:t>㎡</w:t>
            </w:r>
            <w:r>
              <w:rPr>
                <w:rFonts w:hint="eastAsia" w:ascii="宋体" w:hAnsi="宋体"/>
                <w:szCs w:val="21"/>
              </w:rPr>
              <w:t>≤20,（4）挥发物的限量（发泡类其他基材），g/</w:t>
            </w:r>
            <w:r>
              <w:rPr>
                <w:rFonts w:ascii="宋体" w:hAnsi="宋体"/>
                <w:szCs w:val="21"/>
              </w:rPr>
              <w:t>㎡</w:t>
            </w:r>
            <w:r>
              <w:rPr>
                <w:rFonts w:hint="eastAsia" w:ascii="宋体" w:hAnsi="宋体"/>
                <w:szCs w:val="21"/>
              </w:rPr>
              <w:t>≤35。（投标时需要提供国家化学建筑材料测试中心出具的检测报告，检测标准GB 18586-2001）</w:t>
            </w:r>
          </w:p>
          <w:p>
            <w:pPr>
              <w:widowControl/>
              <w:jc w:val="left"/>
              <w:rPr>
                <w:rFonts w:ascii="宋体" w:hAnsi="宋体"/>
                <w:szCs w:val="21"/>
              </w:rPr>
            </w:pPr>
            <w:r>
              <w:rPr>
                <w:rFonts w:hint="eastAsia" w:ascii="宋体" w:hAnsi="宋体"/>
                <w:b/>
                <w:szCs w:val="21"/>
              </w:rPr>
              <w:t>施工要求：</w:t>
            </w:r>
            <w:r>
              <w:rPr>
                <w:rFonts w:hint="eastAsia" w:ascii="宋体" w:hAnsi="宋体"/>
                <w:szCs w:val="21"/>
              </w:rPr>
              <w:t>（1）高温焊接；（2）地胶和原始地面用8cm宽的胶带粘贴</w:t>
            </w:r>
          </w:p>
          <w:p>
            <w:pPr>
              <w:widowControl/>
              <w:jc w:val="left"/>
              <w:rPr>
                <w:rFonts w:ascii="宋体" w:hAnsi="宋体"/>
                <w:szCs w:val="21"/>
              </w:rPr>
            </w:pPr>
            <w:r>
              <w:rPr>
                <w:rFonts w:hint="eastAsia" w:ascii="宋体" w:hAnsi="宋体"/>
                <w:szCs w:val="21"/>
              </w:rPr>
              <w:t>含自流</w:t>
            </w:r>
            <w:r>
              <w:rPr>
                <w:rFonts w:ascii="宋体" w:hAnsi="宋体"/>
                <w:szCs w:val="21"/>
              </w:rPr>
              <w:t>平</w:t>
            </w:r>
            <w:r>
              <w:rPr>
                <w:rFonts w:hint="eastAsia" w:ascii="宋体" w:hAnsi="宋体"/>
                <w:szCs w:val="21"/>
              </w:rPr>
              <w:t>水泥</w:t>
            </w:r>
            <w:r>
              <w:rPr>
                <w:rFonts w:ascii="宋体" w:hAnsi="宋体"/>
                <w:szCs w:val="21"/>
              </w:rPr>
              <w:t>基层</w:t>
            </w:r>
          </w:p>
          <w:p>
            <w:pPr>
              <w:widowControl/>
              <w:jc w:val="left"/>
              <w:rPr>
                <w:rFonts w:ascii="宋体" w:hAnsi="宋体" w:cs="宋体"/>
                <w:b/>
                <w:bCs/>
                <w:color w:val="000000"/>
                <w:kern w:val="0"/>
                <w:sz w:val="24"/>
                <w:lang w:bidi="ar"/>
              </w:rPr>
            </w:pPr>
            <w:r>
              <w:rPr>
                <w:rFonts w:ascii="宋体" w:hAnsi="宋体"/>
                <w:szCs w:val="21"/>
              </w:rPr>
              <w:drawing>
                <wp:inline distT="0" distB="0" distL="114300" distR="114300">
                  <wp:extent cx="1314450" cy="732790"/>
                  <wp:effectExtent l="0" t="0" r="0" b="10160"/>
                  <wp:docPr id="18" name="图片 1" descr="说明: QQ截图20140321105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descr="说明: QQ截图20140321105354"/>
                          <pic:cNvPicPr>
                            <a:picLocks noChangeAspect="1"/>
                          </pic:cNvPicPr>
                        </pic:nvPicPr>
                        <pic:blipFill>
                          <a:blip r:embed="rId15"/>
                          <a:stretch>
                            <a:fillRect/>
                          </a:stretch>
                        </pic:blipFill>
                        <pic:spPr>
                          <a:xfrm>
                            <a:off x="0" y="0"/>
                            <a:ext cx="1314450" cy="732790"/>
                          </a:xfrm>
                          <a:prstGeom prst="rect">
                            <a:avLst/>
                          </a:prstGeom>
                          <a:noFill/>
                          <a:ln>
                            <a:noFill/>
                          </a:ln>
                        </pic:spPr>
                      </pic:pic>
                    </a:graphicData>
                  </a:graphic>
                </wp:inline>
              </w:drawing>
            </w:r>
            <w:r>
              <w:rPr>
                <w:rFonts w:ascii="宋体" w:hAnsi="宋体"/>
                <w:szCs w:val="21"/>
              </w:rPr>
              <w:drawing>
                <wp:inline distT="0" distB="0" distL="114300" distR="114300">
                  <wp:extent cx="762000" cy="676275"/>
                  <wp:effectExtent l="0" t="0" r="0" b="9525"/>
                  <wp:docPr id="19" name="图片 2" descr="说明: QQ截图20140321105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descr="说明: QQ截图20140321105311"/>
                          <pic:cNvPicPr>
                            <a:picLocks noChangeAspect="1"/>
                          </pic:cNvPicPr>
                        </pic:nvPicPr>
                        <pic:blipFill>
                          <a:blip r:embed="rId16"/>
                          <a:stretch>
                            <a:fillRect/>
                          </a:stretch>
                        </pic:blipFill>
                        <pic:spPr>
                          <a:xfrm>
                            <a:off x="0" y="0"/>
                            <a:ext cx="762000" cy="676275"/>
                          </a:xfrm>
                          <a:prstGeom prst="rect">
                            <a:avLst/>
                          </a:prstGeom>
                          <a:noFill/>
                          <a:ln>
                            <a:noFill/>
                          </a:ln>
                        </pic:spPr>
                      </pic:pic>
                    </a:graphicData>
                  </a:graphic>
                </wp:inline>
              </w:drawing>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b/>
                <w:bCs/>
                <w:color w:val="000000"/>
                <w:kern w:val="0"/>
                <w:sz w:val="24"/>
                <w:lang w:bidi="ar"/>
              </w:rPr>
            </w:pPr>
            <w:r>
              <w:rPr>
                <w:rFonts w:hint="eastAsia" w:ascii="宋体" w:hAnsi="宋体" w:cs="宋体"/>
                <w:color w:val="000000"/>
                <w:kern w:val="0"/>
                <w:szCs w:val="21"/>
              </w:rPr>
              <w:t>平方</w:t>
            </w:r>
          </w:p>
        </w:tc>
        <w:tc>
          <w:tcPr>
            <w:tcW w:w="58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b/>
                <w:bCs/>
                <w:color w:val="000000"/>
                <w:kern w:val="0"/>
                <w:sz w:val="24"/>
                <w:lang w:bidi="ar"/>
              </w:rPr>
            </w:pPr>
            <w:r>
              <w:rPr>
                <w:rFonts w:hint="eastAsia" w:ascii="宋体" w:hAnsi="宋体" w:cs="宋体"/>
                <w:color w:val="000000"/>
                <w:kern w:val="0"/>
                <w:szCs w:val="21"/>
              </w:rPr>
              <w:t>110</w:t>
            </w:r>
          </w:p>
        </w:tc>
      </w:tr>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Cs w:val="21"/>
              </w:rPr>
              <w:t>9</w:t>
            </w:r>
          </w:p>
        </w:tc>
        <w:tc>
          <w:tcPr>
            <w:tcW w:w="115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b/>
                <w:bCs/>
                <w:color w:val="000000"/>
                <w:kern w:val="0"/>
                <w:sz w:val="24"/>
                <w:lang w:bidi="ar"/>
              </w:rPr>
            </w:pPr>
            <w:r>
              <w:rPr>
                <w:rFonts w:hint="eastAsia" w:ascii="宋体" w:hAnsi="宋体"/>
              </w:rPr>
              <w:t>镜子</w:t>
            </w:r>
          </w:p>
        </w:tc>
        <w:tc>
          <w:tcPr>
            <w:tcW w:w="151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b/>
                <w:bCs/>
                <w:color w:val="000000"/>
                <w:kern w:val="0"/>
                <w:sz w:val="24"/>
                <w:lang w:bidi="ar"/>
              </w:rPr>
            </w:pPr>
            <w:r>
              <w:rPr>
                <w:rFonts w:ascii="宋体" w:hAnsi="宋体"/>
              </w:rPr>
              <w:t>定制</w:t>
            </w:r>
          </w:p>
        </w:tc>
        <w:tc>
          <w:tcPr>
            <w:tcW w:w="10243" w:type="dxa"/>
            <w:tcBorders>
              <w:top w:val="single" w:color="000000" w:sz="4" w:space="0"/>
              <w:left w:val="single" w:color="000000" w:sz="4" w:space="0"/>
              <w:bottom w:val="single" w:color="000000" w:sz="4" w:space="0"/>
              <w:right w:val="single" w:color="000000" w:sz="4" w:space="0"/>
            </w:tcBorders>
          </w:tcPr>
          <w:p>
            <w:pPr>
              <w:rPr>
                <w:rFonts w:ascii="宋体" w:hAnsi="宋体" w:cs="宋体"/>
                <w:b/>
                <w:bCs/>
                <w:color w:val="000000"/>
                <w:kern w:val="0"/>
                <w:sz w:val="24"/>
                <w:lang w:bidi="ar"/>
              </w:rPr>
            </w:pPr>
            <w:r>
              <w:rPr>
                <w:rFonts w:hint="eastAsia" w:ascii="宋体" w:hAnsi="宋体"/>
              </w:rPr>
              <w:t>高清镜面</w:t>
            </w:r>
            <w:r>
              <w:rPr>
                <w:rFonts w:ascii="宋体" w:hAnsi="宋体"/>
              </w:rPr>
              <w:t>5mm,10m*2m,7.5m*2m,安装防潮墙体（轻钢龙骨、埃特板），加装上下墙面装饰板，镜子包边板</w:t>
            </w:r>
          </w:p>
        </w:tc>
        <w:tc>
          <w:tcPr>
            <w:tcW w:w="690" w:type="dxa"/>
            <w:tcBorders>
              <w:top w:val="single" w:color="000000" w:sz="4" w:space="0"/>
              <w:left w:val="single" w:color="000000" w:sz="4" w:space="0"/>
              <w:bottom w:val="single" w:color="000000" w:sz="4" w:space="0"/>
              <w:right w:val="single" w:color="000000" w:sz="4" w:space="0"/>
            </w:tcBorders>
          </w:tcPr>
          <w:p>
            <w:pPr>
              <w:rPr>
                <w:rFonts w:ascii="宋体" w:hAnsi="宋体" w:cs="宋体"/>
                <w:b/>
                <w:bCs/>
                <w:color w:val="000000"/>
                <w:kern w:val="0"/>
                <w:sz w:val="24"/>
                <w:lang w:bidi="ar"/>
              </w:rPr>
            </w:pPr>
            <w:r>
              <w:rPr>
                <w:rFonts w:ascii="宋体" w:hAnsi="宋体"/>
              </w:rPr>
              <w:t>面</w:t>
            </w:r>
          </w:p>
        </w:tc>
        <w:tc>
          <w:tcPr>
            <w:tcW w:w="585" w:type="dxa"/>
            <w:tcBorders>
              <w:top w:val="single" w:color="000000" w:sz="4" w:space="0"/>
              <w:left w:val="single" w:color="000000" w:sz="4" w:space="0"/>
              <w:bottom w:val="single" w:color="000000" w:sz="4" w:space="0"/>
              <w:right w:val="single" w:color="000000" w:sz="4" w:space="0"/>
            </w:tcBorders>
          </w:tcPr>
          <w:p>
            <w:pPr>
              <w:rPr>
                <w:rFonts w:ascii="宋体" w:hAnsi="宋体" w:cs="宋体"/>
                <w:b/>
                <w:bCs/>
                <w:color w:val="000000"/>
                <w:kern w:val="0"/>
                <w:sz w:val="24"/>
                <w:lang w:bidi="ar"/>
              </w:rPr>
            </w:pPr>
            <w:r>
              <w:rPr>
                <w:rFonts w:ascii="宋体" w:hAnsi="宋体"/>
              </w:rPr>
              <w:t>1</w:t>
            </w:r>
          </w:p>
        </w:tc>
      </w:tr>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Cs w:val="21"/>
              </w:rPr>
              <w:t>10</w:t>
            </w:r>
          </w:p>
        </w:tc>
        <w:tc>
          <w:tcPr>
            <w:tcW w:w="115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b/>
                <w:bCs/>
                <w:color w:val="000000"/>
                <w:kern w:val="0"/>
                <w:sz w:val="24"/>
                <w:lang w:bidi="ar"/>
              </w:rPr>
            </w:pPr>
            <w:r>
              <w:rPr>
                <w:rFonts w:hint="eastAsia" w:ascii="宋体" w:hAnsi="宋体"/>
              </w:rPr>
              <w:t>把杆</w:t>
            </w:r>
          </w:p>
        </w:tc>
        <w:tc>
          <w:tcPr>
            <w:tcW w:w="151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b/>
                <w:bCs/>
                <w:color w:val="000000"/>
                <w:kern w:val="0"/>
                <w:sz w:val="24"/>
                <w:lang w:bidi="ar"/>
              </w:rPr>
            </w:pPr>
            <w:r>
              <w:rPr>
                <w:rFonts w:ascii="宋体" w:hAnsi="宋体"/>
              </w:rPr>
              <w:t>健伦SC-01</w:t>
            </w:r>
            <w:r>
              <w:rPr>
                <w:rFonts w:hint="eastAsia" w:ascii="宋体" w:hAnsi="宋体"/>
              </w:rPr>
              <w:t>、雷尊、迈体</w:t>
            </w:r>
          </w:p>
        </w:tc>
        <w:tc>
          <w:tcPr>
            <w:tcW w:w="10243" w:type="dxa"/>
            <w:tcBorders>
              <w:top w:val="single" w:color="000000" w:sz="4" w:space="0"/>
              <w:left w:val="single" w:color="000000" w:sz="4" w:space="0"/>
              <w:bottom w:val="single" w:color="000000" w:sz="4" w:space="0"/>
              <w:right w:val="single" w:color="000000" w:sz="4" w:space="0"/>
            </w:tcBorders>
          </w:tcPr>
          <w:p>
            <w:pPr>
              <w:rPr>
                <w:rFonts w:ascii="宋体" w:hAnsi="宋体" w:cs="宋体"/>
                <w:b/>
                <w:bCs/>
                <w:color w:val="000000"/>
                <w:kern w:val="0"/>
                <w:sz w:val="24"/>
                <w:lang w:bidi="ar"/>
              </w:rPr>
            </w:pPr>
            <w:r>
              <w:rPr>
                <w:rFonts w:ascii="宋体" w:hAnsi="宋体"/>
              </w:rPr>
              <w:t>17.5m双层把杆可升降+水曲柳木+原生塑粉+稳固底座</w:t>
            </w:r>
          </w:p>
        </w:tc>
        <w:tc>
          <w:tcPr>
            <w:tcW w:w="690" w:type="dxa"/>
            <w:tcBorders>
              <w:top w:val="single" w:color="000000" w:sz="4" w:space="0"/>
              <w:left w:val="single" w:color="000000" w:sz="4" w:space="0"/>
              <w:bottom w:val="single" w:color="000000" w:sz="4" w:space="0"/>
              <w:right w:val="single" w:color="000000" w:sz="4" w:space="0"/>
            </w:tcBorders>
          </w:tcPr>
          <w:p>
            <w:pPr>
              <w:rPr>
                <w:rFonts w:ascii="宋体" w:hAnsi="宋体" w:cs="宋体"/>
                <w:b/>
                <w:bCs/>
                <w:color w:val="000000"/>
                <w:kern w:val="0"/>
                <w:sz w:val="24"/>
                <w:lang w:bidi="ar"/>
              </w:rPr>
            </w:pPr>
            <w:r>
              <w:rPr>
                <w:rFonts w:ascii="宋体" w:hAnsi="宋体"/>
              </w:rPr>
              <w:t>根</w:t>
            </w:r>
          </w:p>
        </w:tc>
        <w:tc>
          <w:tcPr>
            <w:tcW w:w="585" w:type="dxa"/>
            <w:tcBorders>
              <w:top w:val="single" w:color="000000" w:sz="4" w:space="0"/>
              <w:left w:val="single" w:color="000000" w:sz="4" w:space="0"/>
              <w:bottom w:val="single" w:color="000000" w:sz="4" w:space="0"/>
              <w:right w:val="single" w:color="000000" w:sz="4" w:space="0"/>
            </w:tcBorders>
          </w:tcPr>
          <w:p>
            <w:pPr>
              <w:rPr>
                <w:rFonts w:ascii="宋体" w:hAnsi="宋体" w:cs="宋体"/>
                <w:b/>
                <w:bCs/>
                <w:color w:val="000000"/>
                <w:kern w:val="0"/>
                <w:sz w:val="24"/>
                <w:lang w:bidi="ar"/>
              </w:rPr>
            </w:pPr>
            <w:r>
              <w:rPr>
                <w:rFonts w:ascii="宋体" w:hAnsi="宋体"/>
              </w:rPr>
              <w:t>2</w:t>
            </w:r>
          </w:p>
        </w:tc>
      </w:tr>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Cs w:val="21"/>
              </w:rPr>
              <w:t>11</w:t>
            </w:r>
          </w:p>
        </w:tc>
        <w:tc>
          <w:tcPr>
            <w:tcW w:w="115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b/>
                <w:bCs/>
                <w:color w:val="000000"/>
                <w:kern w:val="0"/>
                <w:sz w:val="24"/>
                <w:lang w:bidi="ar"/>
              </w:rPr>
            </w:pPr>
            <w:r>
              <w:rPr>
                <w:rFonts w:hint="eastAsia" w:ascii="宋体" w:hAnsi="宋体"/>
              </w:rPr>
              <w:t>鞋柜</w:t>
            </w:r>
          </w:p>
        </w:tc>
        <w:tc>
          <w:tcPr>
            <w:tcW w:w="151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b/>
                <w:bCs/>
                <w:color w:val="000000"/>
                <w:kern w:val="0"/>
                <w:sz w:val="24"/>
                <w:lang w:bidi="ar"/>
              </w:rPr>
            </w:pPr>
            <w:r>
              <w:rPr>
                <w:rFonts w:ascii="宋体" w:hAnsi="宋体"/>
              </w:rPr>
              <w:t>定制</w:t>
            </w:r>
          </w:p>
        </w:tc>
        <w:tc>
          <w:tcPr>
            <w:tcW w:w="10243" w:type="dxa"/>
            <w:tcBorders>
              <w:top w:val="single" w:color="000000" w:sz="4" w:space="0"/>
              <w:left w:val="single" w:color="000000" w:sz="4" w:space="0"/>
              <w:bottom w:val="single" w:color="000000" w:sz="4" w:space="0"/>
              <w:right w:val="single" w:color="000000" w:sz="4" w:space="0"/>
            </w:tcBorders>
          </w:tcPr>
          <w:p>
            <w:pPr>
              <w:rPr>
                <w:rFonts w:ascii="宋体" w:hAnsi="宋体" w:cs="宋体"/>
                <w:b/>
                <w:bCs/>
                <w:color w:val="000000"/>
                <w:kern w:val="0"/>
                <w:sz w:val="24"/>
                <w:lang w:bidi="ar"/>
              </w:rPr>
            </w:pPr>
            <w:r>
              <w:rPr>
                <w:rFonts w:hint="eastAsia" w:ascii="宋体" w:hAnsi="宋体"/>
              </w:rPr>
              <w:t>冷轧钢板材质，高</w:t>
            </w:r>
            <w:r>
              <w:rPr>
                <w:rFonts w:ascii="宋体" w:hAnsi="宋体"/>
              </w:rPr>
              <w:t>600mm*宽1500mm*深300mm*2.0mm，30格</w:t>
            </w:r>
          </w:p>
        </w:tc>
        <w:tc>
          <w:tcPr>
            <w:tcW w:w="690" w:type="dxa"/>
            <w:tcBorders>
              <w:top w:val="single" w:color="000000" w:sz="4" w:space="0"/>
              <w:left w:val="single" w:color="000000" w:sz="4" w:space="0"/>
              <w:bottom w:val="single" w:color="000000" w:sz="4" w:space="0"/>
              <w:right w:val="single" w:color="000000" w:sz="4" w:space="0"/>
            </w:tcBorders>
          </w:tcPr>
          <w:p>
            <w:pPr>
              <w:rPr>
                <w:rFonts w:ascii="宋体" w:hAnsi="宋体" w:cs="宋体"/>
                <w:b/>
                <w:bCs/>
                <w:color w:val="000000"/>
                <w:kern w:val="0"/>
                <w:sz w:val="24"/>
                <w:lang w:bidi="ar"/>
              </w:rPr>
            </w:pPr>
            <w:r>
              <w:rPr>
                <w:rFonts w:ascii="宋体" w:hAnsi="宋体"/>
              </w:rPr>
              <w:t>个</w:t>
            </w:r>
          </w:p>
        </w:tc>
        <w:tc>
          <w:tcPr>
            <w:tcW w:w="585" w:type="dxa"/>
            <w:tcBorders>
              <w:top w:val="single" w:color="000000" w:sz="4" w:space="0"/>
              <w:left w:val="single" w:color="000000" w:sz="4" w:space="0"/>
              <w:bottom w:val="single" w:color="000000" w:sz="4" w:space="0"/>
              <w:right w:val="single" w:color="000000" w:sz="4" w:space="0"/>
            </w:tcBorders>
          </w:tcPr>
          <w:p>
            <w:pPr>
              <w:rPr>
                <w:rFonts w:ascii="宋体" w:hAnsi="宋体" w:cs="宋体"/>
                <w:b/>
                <w:bCs/>
                <w:color w:val="000000"/>
                <w:kern w:val="0"/>
                <w:sz w:val="24"/>
                <w:lang w:bidi="ar"/>
              </w:rPr>
            </w:pPr>
            <w:r>
              <w:rPr>
                <w:rFonts w:ascii="宋体" w:hAnsi="宋体"/>
              </w:rPr>
              <w:t>2</w:t>
            </w:r>
          </w:p>
        </w:tc>
      </w:tr>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Cs w:val="21"/>
              </w:rPr>
              <w:t>12</w:t>
            </w:r>
          </w:p>
        </w:tc>
        <w:tc>
          <w:tcPr>
            <w:tcW w:w="115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b/>
                <w:bCs/>
                <w:color w:val="000000"/>
                <w:kern w:val="0"/>
                <w:sz w:val="24"/>
                <w:lang w:bidi="ar"/>
              </w:rPr>
            </w:pPr>
            <w:r>
              <w:rPr>
                <w:rFonts w:hint="eastAsia" w:ascii="宋体" w:hAnsi="宋体"/>
              </w:rPr>
              <w:t>置物柜</w:t>
            </w:r>
          </w:p>
        </w:tc>
        <w:tc>
          <w:tcPr>
            <w:tcW w:w="151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b/>
                <w:bCs/>
                <w:color w:val="000000"/>
                <w:kern w:val="0"/>
                <w:sz w:val="24"/>
                <w:lang w:bidi="ar"/>
              </w:rPr>
            </w:pPr>
            <w:r>
              <w:rPr>
                <w:rFonts w:ascii="宋体" w:hAnsi="宋体"/>
              </w:rPr>
              <w:t>定制</w:t>
            </w:r>
          </w:p>
        </w:tc>
        <w:tc>
          <w:tcPr>
            <w:tcW w:w="10243" w:type="dxa"/>
            <w:tcBorders>
              <w:top w:val="single" w:color="000000" w:sz="4" w:space="0"/>
              <w:left w:val="single" w:color="000000" w:sz="4" w:space="0"/>
              <w:bottom w:val="single" w:color="000000" w:sz="4" w:space="0"/>
              <w:right w:val="single" w:color="000000" w:sz="4" w:space="0"/>
            </w:tcBorders>
          </w:tcPr>
          <w:p>
            <w:pPr>
              <w:rPr>
                <w:rFonts w:ascii="宋体" w:hAnsi="宋体" w:cs="宋体"/>
                <w:b/>
                <w:bCs/>
                <w:color w:val="000000"/>
                <w:kern w:val="0"/>
                <w:sz w:val="24"/>
                <w:lang w:bidi="ar"/>
              </w:rPr>
            </w:pPr>
            <w:r>
              <w:rPr>
                <w:rFonts w:hint="eastAsia" w:ascii="宋体" w:hAnsi="宋体"/>
              </w:rPr>
              <w:t>柜带锁</w:t>
            </w:r>
            <w:r>
              <w:rPr>
                <w:rFonts w:ascii="宋体" w:hAnsi="宋体"/>
              </w:rPr>
              <w:t>,三聚氢胺板材质，灰白色，12格，高400*宽1800*深350mm</w:t>
            </w:r>
          </w:p>
        </w:tc>
        <w:tc>
          <w:tcPr>
            <w:tcW w:w="690" w:type="dxa"/>
            <w:tcBorders>
              <w:top w:val="single" w:color="000000" w:sz="4" w:space="0"/>
              <w:left w:val="single" w:color="000000" w:sz="4" w:space="0"/>
              <w:bottom w:val="single" w:color="000000" w:sz="4" w:space="0"/>
              <w:right w:val="single" w:color="000000" w:sz="4" w:space="0"/>
            </w:tcBorders>
          </w:tcPr>
          <w:p>
            <w:pPr>
              <w:rPr>
                <w:rFonts w:ascii="宋体" w:hAnsi="宋体" w:cs="宋体"/>
                <w:b/>
                <w:bCs/>
                <w:color w:val="000000"/>
                <w:kern w:val="0"/>
                <w:sz w:val="24"/>
                <w:lang w:bidi="ar"/>
              </w:rPr>
            </w:pPr>
            <w:r>
              <w:rPr>
                <w:rFonts w:ascii="宋体" w:hAnsi="宋体"/>
              </w:rPr>
              <w:t>个</w:t>
            </w:r>
          </w:p>
        </w:tc>
        <w:tc>
          <w:tcPr>
            <w:tcW w:w="585" w:type="dxa"/>
            <w:tcBorders>
              <w:top w:val="single" w:color="000000" w:sz="4" w:space="0"/>
              <w:left w:val="single" w:color="000000" w:sz="4" w:space="0"/>
              <w:bottom w:val="single" w:color="000000" w:sz="4" w:space="0"/>
              <w:right w:val="single" w:color="000000" w:sz="4" w:space="0"/>
            </w:tcBorders>
          </w:tcPr>
          <w:p>
            <w:pPr>
              <w:rPr>
                <w:rFonts w:ascii="宋体" w:hAnsi="宋体" w:cs="宋体"/>
                <w:b/>
                <w:bCs/>
                <w:color w:val="000000"/>
                <w:kern w:val="0"/>
                <w:sz w:val="24"/>
                <w:lang w:bidi="ar"/>
              </w:rPr>
            </w:pPr>
            <w:r>
              <w:rPr>
                <w:rFonts w:ascii="宋体" w:hAnsi="宋体"/>
              </w:rPr>
              <w:t>5</w:t>
            </w:r>
          </w:p>
        </w:tc>
      </w:tr>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Cs w:val="21"/>
              </w:rPr>
              <w:t>13</w:t>
            </w:r>
          </w:p>
        </w:tc>
        <w:tc>
          <w:tcPr>
            <w:tcW w:w="115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b/>
                <w:bCs/>
                <w:color w:val="000000"/>
                <w:kern w:val="0"/>
                <w:sz w:val="24"/>
                <w:lang w:bidi="ar"/>
              </w:rPr>
            </w:pPr>
            <w:r>
              <w:rPr>
                <w:rFonts w:hint="eastAsia" w:ascii="宋体" w:hAnsi="宋体"/>
              </w:rPr>
              <w:t>翻盖梳妆台收纳柜</w:t>
            </w:r>
          </w:p>
        </w:tc>
        <w:tc>
          <w:tcPr>
            <w:tcW w:w="151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b/>
                <w:bCs/>
                <w:color w:val="000000"/>
                <w:kern w:val="0"/>
                <w:sz w:val="24"/>
                <w:lang w:bidi="ar"/>
              </w:rPr>
            </w:pPr>
            <w:r>
              <w:rPr>
                <w:rFonts w:ascii="宋体" w:hAnsi="宋体"/>
              </w:rPr>
              <w:t>定制</w:t>
            </w:r>
          </w:p>
        </w:tc>
        <w:tc>
          <w:tcPr>
            <w:tcW w:w="10243" w:type="dxa"/>
            <w:tcBorders>
              <w:top w:val="single" w:color="000000" w:sz="4" w:space="0"/>
              <w:left w:val="single" w:color="000000" w:sz="4" w:space="0"/>
              <w:bottom w:val="single" w:color="000000" w:sz="4" w:space="0"/>
              <w:right w:val="single" w:color="000000" w:sz="4" w:space="0"/>
            </w:tcBorders>
          </w:tcPr>
          <w:p>
            <w:pPr>
              <w:rPr>
                <w:rFonts w:ascii="宋体" w:hAnsi="宋体" w:cs="宋体"/>
                <w:b/>
                <w:bCs/>
                <w:color w:val="000000"/>
                <w:kern w:val="0"/>
                <w:sz w:val="24"/>
                <w:lang w:bidi="ar"/>
              </w:rPr>
            </w:pPr>
            <w:r>
              <w:rPr>
                <w:rFonts w:hint="eastAsia" w:ascii="宋体" w:hAnsi="宋体"/>
              </w:rPr>
              <w:t>材质</w:t>
            </w:r>
            <w:r>
              <w:rPr>
                <w:rFonts w:ascii="宋体" w:hAnsi="宋体"/>
              </w:rPr>
              <w:t>: 密度纤维人造板,钢琴烤漆，触控三色灯，宽80cm*深40cm*高77cm,桌子、凳子为一体，不用时可收回用于置物</w:t>
            </w:r>
          </w:p>
        </w:tc>
        <w:tc>
          <w:tcPr>
            <w:tcW w:w="690" w:type="dxa"/>
            <w:tcBorders>
              <w:top w:val="single" w:color="000000" w:sz="4" w:space="0"/>
              <w:left w:val="single" w:color="000000" w:sz="4" w:space="0"/>
              <w:bottom w:val="single" w:color="000000" w:sz="4" w:space="0"/>
              <w:right w:val="single" w:color="000000" w:sz="4" w:space="0"/>
            </w:tcBorders>
          </w:tcPr>
          <w:p>
            <w:pPr>
              <w:rPr>
                <w:rFonts w:ascii="宋体" w:hAnsi="宋体" w:cs="宋体"/>
                <w:b/>
                <w:bCs/>
                <w:color w:val="000000"/>
                <w:kern w:val="0"/>
                <w:sz w:val="24"/>
                <w:lang w:bidi="ar"/>
              </w:rPr>
            </w:pPr>
            <w:r>
              <w:rPr>
                <w:rFonts w:ascii="宋体" w:hAnsi="宋体"/>
              </w:rPr>
              <w:t>套</w:t>
            </w:r>
          </w:p>
        </w:tc>
        <w:tc>
          <w:tcPr>
            <w:tcW w:w="585" w:type="dxa"/>
            <w:tcBorders>
              <w:top w:val="single" w:color="000000" w:sz="4" w:space="0"/>
              <w:left w:val="single" w:color="000000" w:sz="4" w:space="0"/>
              <w:bottom w:val="single" w:color="000000" w:sz="4" w:space="0"/>
              <w:right w:val="single" w:color="000000" w:sz="4" w:space="0"/>
            </w:tcBorders>
          </w:tcPr>
          <w:p>
            <w:pPr>
              <w:rPr>
                <w:rFonts w:ascii="宋体" w:hAnsi="宋体" w:cs="宋体"/>
                <w:b/>
                <w:bCs/>
                <w:color w:val="000000"/>
                <w:kern w:val="0"/>
                <w:sz w:val="24"/>
                <w:lang w:bidi="ar"/>
              </w:rPr>
            </w:pPr>
            <w:r>
              <w:rPr>
                <w:rFonts w:ascii="宋体" w:hAnsi="宋体"/>
              </w:rPr>
              <w:t>2</w:t>
            </w:r>
          </w:p>
        </w:tc>
      </w:tr>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Cs w:val="21"/>
              </w:rPr>
              <w:t>14</w:t>
            </w:r>
          </w:p>
        </w:tc>
        <w:tc>
          <w:tcPr>
            <w:tcW w:w="115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b/>
                <w:bCs/>
                <w:color w:val="000000"/>
                <w:kern w:val="0"/>
                <w:sz w:val="24"/>
                <w:lang w:bidi="ar"/>
              </w:rPr>
            </w:pPr>
            <w:r>
              <w:rPr>
                <w:rFonts w:ascii="宋体" w:hAnsi="宋体"/>
              </w:rPr>
              <w:t>4K高清电视</w:t>
            </w:r>
          </w:p>
        </w:tc>
        <w:tc>
          <w:tcPr>
            <w:tcW w:w="151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b/>
                <w:bCs/>
                <w:color w:val="000000"/>
                <w:kern w:val="0"/>
                <w:sz w:val="24"/>
                <w:lang w:bidi="ar"/>
              </w:rPr>
            </w:pPr>
            <w:r>
              <w:rPr>
                <w:rFonts w:ascii="宋体" w:hAnsi="宋体"/>
              </w:rPr>
              <w:t>创维86F7</w:t>
            </w:r>
            <w:r>
              <w:rPr>
                <w:rFonts w:hint="eastAsia" w:ascii="宋体" w:hAnsi="宋体"/>
              </w:rPr>
              <w:t>、海信、长虹</w:t>
            </w:r>
          </w:p>
        </w:tc>
        <w:tc>
          <w:tcPr>
            <w:tcW w:w="10243"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屏幕尺寸</w:t>
            </w:r>
            <w:r>
              <w:rPr>
                <w:rFonts w:ascii="宋体" w:hAnsi="宋体" w:cs="宋体"/>
                <w:color w:val="000000"/>
                <w:kern w:val="0"/>
                <w:szCs w:val="21"/>
              </w:rPr>
              <w:t xml:space="preserve"> 86英寸</w:t>
            </w:r>
          </w:p>
          <w:p>
            <w:pPr>
              <w:widowControl/>
              <w:jc w:val="left"/>
              <w:rPr>
                <w:rFonts w:ascii="宋体" w:hAnsi="宋体" w:cs="宋体"/>
                <w:color w:val="000000"/>
                <w:kern w:val="0"/>
                <w:szCs w:val="21"/>
              </w:rPr>
            </w:pPr>
            <w:r>
              <w:rPr>
                <w:rFonts w:hint="eastAsia" w:ascii="宋体" w:hAnsi="宋体" w:cs="宋体"/>
                <w:color w:val="000000"/>
                <w:kern w:val="0"/>
                <w:szCs w:val="21"/>
              </w:rPr>
              <w:t>分辨率</w:t>
            </w:r>
            <w:r>
              <w:rPr>
                <w:rFonts w:ascii="宋体" w:hAnsi="宋体" w:cs="宋体"/>
                <w:color w:val="000000"/>
                <w:kern w:val="0"/>
                <w:szCs w:val="21"/>
              </w:rPr>
              <w:t xml:space="preserve"> 4K（3840*2160）</w:t>
            </w:r>
          </w:p>
          <w:p>
            <w:pPr>
              <w:widowControl/>
              <w:jc w:val="left"/>
              <w:rPr>
                <w:rFonts w:ascii="宋体" w:hAnsi="宋体" w:cs="宋体"/>
                <w:color w:val="000000"/>
                <w:kern w:val="0"/>
                <w:szCs w:val="21"/>
              </w:rPr>
            </w:pPr>
            <w:r>
              <w:rPr>
                <w:rFonts w:hint="eastAsia" w:ascii="宋体" w:hAnsi="宋体" w:cs="宋体"/>
                <w:color w:val="000000"/>
                <w:kern w:val="0"/>
                <w:szCs w:val="21"/>
              </w:rPr>
              <w:t>屏幕比例</w:t>
            </w:r>
            <w:r>
              <w:rPr>
                <w:rFonts w:ascii="宋体" w:hAnsi="宋体" w:cs="宋体"/>
                <w:color w:val="000000"/>
                <w:kern w:val="0"/>
                <w:szCs w:val="21"/>
              </w:rPr>
              <w:t xml:space="preserve"> 16:9</w:t>
            </w:r>
          </w:p>
          <w:p>
            <w:pPr>
              <w:widowControl/>
              <w:jc w:val="left"/>
              <w:rPr>
                <w:rFonts w:ascii="宋体" w:hAnsi="宋体" w:cs="宋体"/>
                <w:color w:val="000000"/>
                <w:kern w:val="0"/>
                <w:szCs w:val="21"/>
              </w:rPr>
            </w:pPr>
            <w:r>
              <w:rPr>
                <w:rFonts w:hint="eastAsia" w:ascii="宋体" w:hAnsi="宋体" w:cs="宋体"/>
                <w:color w:val="000000"/>
                <w:kern w:val="0"/>
                <w:szCs w:val="21"/>
              </w:rPr>
              <w:t>背光源</w:t>
            </w:r>
            <w:r>
              <w:rPr>
                <w:rFonts w:ascii="宋体" w:hAnsi="宋体" w:cs="宋体"/>
                <w:color w:val="000000"/>
                <w:kern w:val="0"/>
                <w:szCs w:val="21"/>
              </w:rPr>
              <w:t xml:space="preserve"> LED</w:t>
            </w:r>
          </w:p>
          <w:p>
            <w:pPr>
              <w:widowControl/>
              <w:jc w:val="left"/>
              <w:rPr>
                <w:rFonts w:ascii="宋体" w:hAnsi="宋体" w:cs="宋体"/>
                <w:color w:val="000000"/>
                <w:kern w:val="0"/>
                <w:szCs w:val="21"/>
              </w:rPr>
            </w:pPr>
            <w:r>
              <w:rPr>
                <w:rFonts w:hint="eastAsia" w:ascii="宋体" w:hAnsi="宋体" w:cs="宋体"/>
                <w:color w:val="000000"/>
                <w:kern w:val="0"/>
                <w:szCs w:val="21"/>
              </w:rPr>
              <w:t>推荐观看距离</w:t>
            </w:r>
            <w:r>
              <w:rPr>
                <w:rFonts w:ascii="宋体" w:hAnsi="宋体" w:cs="宋体"/>
                <w:color w:val="000000"/>
                <w:kern w:val="0"/>
                <w:szCs w:val="21"/>
              </w:rPr>
              <w:t xml:space="preserve"> 5.0米以上</w:t>
            </w:r>
          </w:p>
          <w:p>
            <w:pPr>
              <w:widowControl/>
              <w:jc w:val="left"/>
              <w:rPr>
                <w:rFonts w:ascii="宋体" w:hAnsi="宋体" w:cs="宋体"/>
                <w:color w:val="000000"/>
                <w:kern w:val="0"/>
                <w:szCs w:val="21"/>
              </w:rPr>
            </w:pPr>
            <w:r>
              <w:rPr>
                <w:rFonts w:hint="eastAsia" w:ascii="宋体" w:hAnsi="宋体" w:cs="宋体"/>
                <w:color w:val="000000"/>
                <w:kern w:val="0"/>
                <w:szCs w:val="21"/>
              </w:rPr>
              <w:t>能效等级</w:t>
            </w:r>
            <w:r>
              <w:rPr>
                <w:rFonts w:ascii="宋体" w:hAnsi="宋体" w:cs="宋体"/>
                <w:color w:val="000000"/>
                <w:kern w:val="0"/>
                <w:szCs w:val="21"/>
              </w:rPr>
              <w:t xml:space="preserve"> 2级能效</w:t>
            </w:r>
          </w:p>
          <w:p>
            <w:pPr>
              <w:widowControl/>
              <w:jc w:val="left"/>
              <w:rPr>
                <w:rFonts w:ascii="宋体" w:hAnsi="宋体" w:cs="宋体"/>
                <w:color w:val="000000"/>
                <w:kern w:val="0"/>
                <w:szCs w:val="21"/>
              </w:rPr>
            </w:pPr>
            <w:r>
              <w:rPr>
                <w:rFonts w:hint="eastAsia" w:ascii="宋体" w:hAnsi="宋体" w:cs="宋体"/>
                <w:color w:val="000000"/>
                <w:kern w:val="0"/>
                <w:szCs w:val="21"/>
              </w:rPr>
              <w:t>显示参数</w:t>
            </w:r>
          </w:p>
          <w:p>
            <w:pPr>
              <w:widowControl/>
              <w:jc w:val="left"/>
              <w:rPr>
                <w:rFonts w:ascii="宋体" w:hAnsi="宋体" w:cs="宋体"/>
                <w:color w:val="000000"/>
                <w:kern w:val="0"/>
                <w:szCs w:val="21"/>
              </w:rPr>
            </w:pPr>
            <w:r>
              <w:rPr>
                <w:rFonts w:hint="eastAsia" w:ascii="宋体" w:hAnsi="宋体" w:cs="宋体"/>
                <w:color w:val="000000"/>
                <w:kern w:val="0"/>
                <w:szCs w:val="21"/>
              </w:rPr>
              <w:t>扫描方式</w:t>
            </w:r>
            <w:r>
              <w:rPr>
                <w:rFonts w:ascii="宋体" w:hAnsi="宋体" w:cs="宋体"/>
                <w:color w:val="000000"/>
                <w:kern w:val="0"/>
                <w:szCs w:val="21"/>
              </w:rPr>
              <w:t xml:space="preserve"> 逐行扫描</w:t>
            </w:r>
          </w:p>
          <w:p>
            <w:pPr>
              <w:widowControl/>
              <w:jc w:val="left"/>
              <w:rPr>
                <w:rFonts w:ascii="宋体" w:hAnsi="宋体" w:cs="宋体"/>
                <w:color w:val="000000"/>
                <w:kern w:val="0"/>
                <w:szCs w:val="21"/>
              </w:rPr>
            </w:pPr>
            <w:r>
              <w:rPr>
                <w:rFonts w:hint="eastAsia" w:ascii="宋体" w:hAnsi="宋体" w:cs="宋体"/>
                <w:color w:val="000000"/>
                <w:kern w:val="0"/>
                <w:szCs w:val="21"/>
              </w:rPr>
              <w:t>图像技术</w:t>
            </w:r>
            <w:r>
              <w:rPr>
                <w:rFonts w:ascii="宋体" w:hAnsi="宋体" w:cs="宋体"/>
                <w:color w:val="000000"/>
                <w:kern w:val="0"/>
                <w:szCs w:val="21"/>
              </w:rPr>
              <w:t xml:space="preserve"> 杜比视界</w:t>
            </w:r>
          </w:p>
          <w:p>
            <w:pPr>
              <w:widowControl/>
              <w:jc w:val="left"/>
              <w:rPr>
                <w:rFonts w:ascii="宋体" w:hAnsi="宋体" w:cs="宋体"/>
                <w:color w:val="000000"/>
                <w:kern w:val="0"/>
                <w:szCs w:val="21"/>
              </w:rPr>
            </w:pPr>
            <w:r>
              <w:rPr>
                <w:rFonts w:ascii="宋体" w:hAnsi="宋体" w:cs="宋体"/>
                <w:color w:val="000000"/>
                <w:kern w:val="0"/>
                <w:szCs w:val="21"/>
              </w:rPr>
              <w:t>HDR显示 支持</w:t>
            </w:r>
          </w:p>
          <w:p>
            <w:pPr>
              <w:widowControl/>
              <w:jc w:val="left"/>
              <w:rPr>
                <w:rFonts w:ascii="宋体" w:hAnsi="宋体" w:cs="宋体"/>
                <w:color w:val="000000"/>
                <w:kern w:val="0"/>
                <w:szCs w:val="21"/>
              </w:rPr>
            </w:pPr>
            <w:r>
              <w:rPr>
                <w:rFonts w:hint="eastAsia" w:ascii="宋体" w:hAnsi="宋体" w:cs="宋体"/>
                <w:color w:val="000000"/>
                <w:kern w:val="0"/>
                <w:szCs w:val="21"/>
              </w:rPr>
              <w:t>音频参数</w:t>
            </w:r>
          </w:p>
          <w:p>
            <w:pPr>
              <w:widowControl/>
              <w:jc w:val="left"/>
              <w:rPr>
                <w:rFonts w:ascii="宋体" w:hAnsi="宋体" w:cs="宋体"/>
                <w:color w:val="000000"/>
                <w:kern w:val="0"/>
                <w:szCs w:val="21"/>
              </w:rPr>
            </w:pPr>
            <w:r>
              <w:rPr>
                <w:rFonts w:hint="eastAsia" w:ascii="宋体" w:hAnsi="宋体" w:cs="宋体"/>
                <w:color w:val="000000"/>
                <w:kern w:val="0"/>
                <w:szCs w:val="21"/>
              </w:rPr>
              <w:t>扬声器</w:t>
            </w:r>
            <w:r>
              <w:rPr>
                <w:rFonts w:ascii="宋体" w:hAnsi="宋体" w:cs="宋体"/>
                <w:color w:val="000000"/>
                <w:kern w:val="0"/>
                <w:szCs w:val="21"/>
              </w:rPr>
              <w:t xml:space="preserve"> 2个</w:t>
            </w:r>
          </w:p>
          <w:p>
            <w:pPr>
              <w:widowControl/>
              <w:jc w:val="left"/>
              <w:rPr>
                <w:rFonts w:ascii="宋体" w:hAnsi="宋体" w:cs="宋体"/>
                <w:color w:val="000000"/>
                <w:kern w:val="0"/>
                <w:szCs w:val="21"/>
              </w:rPr>
            </w:pPr>
            <w:r>
              <w:rPr>
                <w:rFonts w:hint="eastAsia" w:ascii="宋体" w:hAnsi="宋体" w:cs="宋体"/>
                <w:color w:val="000000"/>
                <w:kern w:val="0"/>
                <w:szCs w:val="21"/>
              </w:rPr>
              <w:t>音效系统</w:t>
            </w:r>
            <w:r>
              <w:rPr>
                <w:rFonts w:ascii="宋体" w:hAnsi="宋体" w:cs="宋体"/>
                <w:color w:val="000000"/>
                <w:kern w:val="0"/>
                <w:szCs w:val="21"/>
              </w:rPr>
              <w:t xml:space="preserve"> 杜比音效，DTS解码</w:t>
            </w:r>
          </w:p>
          <w:p>
            <w:pPr>
              <w:widowControl/>
              <w:jc w:val="left"/>
              <w:rPr>
                <w:rFonts w:ascii="宋体" w:hAnsi="宋体" w:cs="宋体"/>
                <w:color w:val="000000"/>
                <w:kern w:val="0"/>
                <w:szCs w:val="21"/>
              </w:rPr>
            </w:pPr>
            <w:r>
              <w:rPr>
                <w:rFonts w:hint="eastAsia" w:ascii="宋体" w:hAnsi="宋体" w:cs="宋体"/>
                <w:color w:val="000000"/>
                <w:kern w:val="0"/>
                <w:szCs w:val="21"/>
              </w:rPr>
              <w:t>硬件配置</w:t>
            </w:r>
          </w:p>
          <w:p>
            <w:pPr>
              <w:widowControl/>
              <w:jc w:val="left"/>
              <w:rPr>
                <w:rFonts w:ascii="宋体" w:hAnsi="宋体" w:cs="宋体"/>
                <w:color w:val="000000"/>
                <w:kern w:val="0"/>
                <w:szCs w:val="21"/>
              </w:rPr>
            </w:pPr>
            <w:r>
              <w:rPr>
                <w:rFonts w:ascii="宋体" w:hAnsi="宋体" w:cs="宋体"/>
                <w:color w:val="000000"/>
                <w:kern w:val="0"/>
                <w:szCs w:val="21"/>
              </w:rPr>
              <w:t>GPU Mali-T820</w:t>
            </w:r>
          </w:p>
          <w:p>
            <w:pPr>
              <w:widowControl/>
              <w:jc w:val="left"/>
              <w:rPr>
                <w:rFonts w:ascii="宋体" w:hAnsi="宋体" w:cs="宋体"/>
                <w:color w:val="000000"/>
                <w:kern w:val="0"/>
                <w:szCs w:val="21"/>
              </w:rPr>
            </w:pPr>
            <w:r>
              <w:rPr>
                <w:rFonts w:ascii="宋体" w:hAnsi="宋体" w:cs="宋体"/>
                <w:color w:val="000000"/>
                <w:kern w:val="0"/>
                <w:szCs w:val="21"/>
              </w:rPr>
              <w:t>RAM 3GB</w:t>
            </w:r>
          </w:p>
          <w:p>
            <w:pPr>
              <w:widowControl/>
              <w:jc w:val="left"/>
              <w:rPr>
                <w:rFonts w:ascii="宋体" w:hAnsi="宋体" w:cs="宋体"/>
                <w:color w:val="000000"/>
                <w:kern w:val="0"/>
                <w:szCs w:val="21"/>
              </w:rPr>
            </w:pPr>
            <w:r>
              <w:rPr>
                <w:rFonts w:ascii="宋体" w:hAnsi="宋体" w:cs="宋体"/>
                <w:color w:val="000000"/>
                <w:kern w:val="0"/>
                <w:szCs w:val="21"/>
              </w:rPr>
              <w:t>ROM 32GB</w:t>
            </w:r>
          </w:p>
          <w:p>
            <w:pPr>
              <w:widowControl/>
              <w:jc w:val="left"/>
              <w:rPr>
                <w:rFonts w:ascii="宋体" w:hAnsi="宋体" w:cs="宋体"/>
                <w:color w:val="000000"/>
                <w:kern w:val="0"/>
                <w:szCs w:val="21"/>
              </w:rPr>
            </w:pPr>
            <w:r>
              <w:rPr>
                <w:rFonts w:hint="eastAsia" w:ascii="宋体" w:hAnsi="宋体" w:cs="宋体"/>
                <w:color w:val="000000"/>
                <w:kern w:val="0"/>
                <w:szCs w:val="21"/>
              </w:rPr>
              <w:t>操作系统</w:t>
            </w:r>
            <w:r>
              <w:rPr>
                <w:rFonts w:ascii="宋体" w:hAnsi="宋体" w:cs="宋体"/>
                <w:color w:val="000000"/>
                <w:kern w:val="0"/>
                <w:szCs w:val="21"/>
              </w:rPr>
              <w:t xml:space="preserve"> 酷开系统</w:t>
            </w:r>
          </w:p>
          <w:p>
            <w:pPr>
              <w:widowControl/>
              <w:jc w:val="left"/>
              <w:rPr>
                <w:rFonts w:ascii="宋体" w:hAnsi="宋体" w:cs="宋体"/>
                <w:color w:val="000000"/>
                <w:kern w:val="0"/>
                <w:szCs w:val="21"/>
              </w:rPr>
            </w:pPr>
            <w:r>
              <w:rPr>
                <w:rFonts w:hint="eastAsia" w:ascii="宋体" w:hAnsi="宋体" w:cs="宋体"/>
                <w:color w:val="000000"/>
                <w:kern w:val="0"/>
                <w:szCs w:val="21"/>
              </w:rPr>
              <w:t>功能参数</w:t>
            </w:r>
          </w:p>
          <w:p>
            <w:pPr>
              <w:widowControl/>
              <w:jc w:val="left"/>
              <w:rPr>
                <w:rFonts w:ascii="宋体" w:hAnsi="宋体" w:cs="宋体"/>
                <w:color w:val="000000"/>
                <w:kern w:val="0"/>
                <w:szCs w:val="21"/>
              </w:rPr>
            </w:pPr>
            <w:r>
              <w:rPr>
                <w:rFonts w:hint="eastAsia" w:ascii="宋体" w:hAnsi="宋体" w:cs="宋体"/>
                <w:color w:val="000000"/>
                <w:kern w:val="0"/>
                <w:szCs w:val="21"/>
              </w:rPr>
              <w:t>智能互联</w:t>
            </w:r>
            <w:r>
              <w:rPr>
                <w:rFonts w:ascii="宋体" w:hAnsi="宋体" w:cs="宋体"/>
                <w:color w:val="000000"/>
                <w:kern w:val="0"/>
                <w:szCs w:val="21"/>
              </w:rPr>
              <w:t xml:space="preserve"> AI人工智能语音系统</w:t>
            </w:r>
          </w:p>
          <w:p>
            <w:pPr>
              <w:widowControl/>
              <w:jc w:val="left"/>
              <w:rPr>
                <w:rFonts w:ascii="宋体" w:hAnsi="宋体" w:cs="宋体"/>
                <w:color w:val="000000"/>
                <w:kern w:val="0"/>
                <w:szCs w:val="21"/>
              </w:rPr>
            </w:pPr>
            <w:r>
              <w:rPr>
                <w:rFonts w:hint="eastAsia" w:ascii="宋体" w:hAnsi="宋体" w:cs="宋体"/>
                <w:color w:val="000000"/>
                <w:kern w:val="0"/>
                <w:szCs w:val="21"/>
              </w:rPr>
              <w:t>网络功能</w:t>
            </w:r>
            <w:r>
              <w:rPr>
                <w:rFonts w:ascii="宋体" w:hAnsi="宋体" w:cs="宋体"/>
                <w:color w:val="000000"/>
                <w:kern w:val="0"/>
                <w:szCs w:val="21"/>
              </w:rPr>
              <w:t xml:space="preserve"> 有线/WiFi</w:t>
            </w:r>
          </w:p>
          <w:p>
            <w:pPr>
              <w:widowControl/>
              <w:jc w:val="left"/>
              <w:rPr>
                <w:rFonts w:ascii="宋体" w:hAnsi="宋体" w:cs="宋体"/>
                <w:color w:val="000000"/>
                <w:kern w:val="0"/>
                <w:szCs w:val="21"/>
              </w:rPr>
            </w:pPr>
            <w:r>
              <w:rPr>
                <w:rFonts w:hint="eastAsia" w:ascii="宋体" w:hAnsi="宋体" w:cs="宋体"/>
                <w:color w:val="000000"/>
                <w:kern w:val="0"/>
                <w:szCs w:val="21"/>
              </w:rPr>
              <w:t>接口参数</w:t>
            </w:r>
          </w:p>
          <w:p>
            <w:pPr>
              <w:widowControl/>
              <w:jc w:val="left"/>
              <w:rPr>
                <w:rFonts w:ascii="宋体" w:hAnsi="宋体" w:cs="宋体"/>
                <w:color w:val="000000"/>
                <w:kern w:val="0"/>
                <w:szCs w:val="21"/>
              </w:rPr>
            </w:pPr>
            <w:r>
              <w:rPr>
                <w:rFonts w:ascii="宋体" w:hAnsi="宋体" w:cs="宋体"/>
                <w:color w:val="000000"/>
                <w:kern w:val="0"/>
                <w:szCs w:val="21"/>
              </w:rPr>
              <w:t>HDMI接口 3*HDMI</w:t>
            </w:r>
          </w:p>
          <w:p>
            <w:pPr>
              <w:widowControl/>
              <w:jc w:val="left"/>
              <w:rPr>
                <w:rFonts w:ascii="宋体" w:hAnsi="宋体" w:cs="宋体"/>
                <w:color w:val="000000"/>
                <w:kern w:val="0"/>
                <w:szCs w:val="21"/>
              </w:rPr>
            </w:pPr>
            <w:r>
              <w:rPr>
                <w:rFonts w:ascii="宋体" w:hAnsi="宋体" w:cs="宋体"/>
                <w:color w:val="000000"/>
                <w:kern w:val="0"/>
                <w:szCs w:val="21"/>
              </w:rPr>
              <w:t>USB接口 1×USB2.0接口</w:t>
            </w:r>
          </w:p>
          <w:p>
            <w:pPr>
              <w:widowControl/>
              <w:jc w:val="left"/>
              <w:rPr>
                <w:rFonts w:ascii="宋体" w:hAnsi="宋体" w:cs="宋体"/>
                <w:b/>
                <w:bCs/>
                <w:color w:val="000000"/>
                <w:kern w:val="0"/>
                <w:sz w:val="24"/>
                <w:lang w:bidi="ar"/>
              </w:rPr>
            </w:pPr>
            <w:r>
              <w:rPr>
                <w:rFonts w:ascii="宋体" w:hAnsi="宋体" w:cs="宋体"/>
                <w:color w:val="000000"/>
                <w:kern w:val="0"/>
                <w:szCs w:val="21"/>
              </w:rPr>
              <w:t>1×USB3.0接口），高清线一根，带可移动支架</w:t>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b/>
                <w:bCs/>
                <w:color w:val="000000"/>
                <w:kern w:val="0"/>
                <w:sz w:val="24"/>
                <w:lang w:bidi="ar"/>
              </w:rPr>
            </w:pPr>
            <w:r>
              <w:rPr>
                <w:rFonts w:hint="eastAsia" w:ascii="宋体" w:hAnsi="宋体" w:cs="宋体"/>
                <w:color w:val="000000"/>
                <w:kern w:val="0"/>
                <w:szCs w:val="21"/>
              </w:rPr>
              <w:t>台</w:t>
            </w:r>
          </w:p>
        </w:tc>
        <w:tc>
          <w:tcPr>
            <w:tcW w:w="58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b/>
                <w:bCs/>
                <w:color w:val="000000"/>
                <w:kern w:val="0"/>
                <w:sz w:val="24"/>
                <w:lang w:bidi="ar"/>
              </w:rPr>
            </w:pPr>
            <w:r>
              <w:rPr>
                <w:rFonts w:hint="eastAsia" w:ascii="宋体" w:hAnsi="宋体" w:cs="宋体"/>
                <w:color w:val="000000"/>
                <w:kern w:val="0"/>
                <w:szCs w:val="21"/>
              </w:rPr>
              <w:t>1</w:t>
            </w:r>
          </w:p>
        </w:tc>
      </w:tr>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Cs w:val="21"/>
              </w:rPr>
              <w:t>15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b/>
                <w:bCs/>
                <w:color w:val="000000"/>
                <w:kern w:val="0"/>
                <w:sz w:val="24"/>
                <w:lang w:bidi="ar"/>
              </w:rPr>
            </w:pPr>
            <w:r>
              <w:rPr>
                <w:rFonts w:hint="eastAsia" w:ascii="宋体" w:hAnsi="宋体"/>
                <w:szCs w:val="21"/>
              </w:rPr>
              <w:t>无线接收功放</w:t>
            </w:r>
          </w:p>
        </w:tc>
        <w:tc>
          <w:tcPr>
            <w:tcW w:w="151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b/>
                <w:bCs/>
                <w:color w:val="000000"/>
                <w:kern w:val="0"/>
                <w:sz w:val="24"/>
                <w:lang w:bidi="ar"/>
              </w:rPr>
            </w:pPr>
            <w:r>
              <w:rPr>
                <w:rFonts w:hint="eastAsia" w:ascii="宋体" w:hAnsi="宋体"/>
                <w:szCs w:val="21"/>
              </w:rPr>
              <w:t>惠威HA8300、海天、湖山</w:t>
            </w:r>
          </w:p>
        </w:tc>
        <w:tc>
          <w:tcPr>
            <w:tcW w:w="10243"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s="宋体"/>
                <w:b/>
                <w:bCs/>
                <w:color w:val="000000"/>
                <w:kern w:val="0"/>
                <w:sz w:val="24"/>
                <w:lang w:bidi="ar"/>
              </w:rPr>
            </w:pPr>
            <w:r>
              <w:rPr>
                <w:rFonts w:hint="eastAsia" w:ascii="宋体" w:hAnsi="宋体"/>
                <w:szCs w:val="21"/>
              </w:rPr>
              <w:t>频率响应  20Hz-20KHz</w:t>
            </w:r>
            <w:r>
              <w:rPr>
                <w:rFonts w:hint="eastAsia" w:ascii="宋体" w:hAnsi="宋体"/>
                <w:szCs w:val="21"/>
              </w:rPr>
              <w:br w:type="textWrapping"/>
            </w:r>
            <w:r>
              <w:rPr>
                <w:rFonts w:hint="eastAsia" w:ascii="宋体" w:hAnsi="宋体"/>
                <w:szCs w:val="21"/>
              </w:rPr>
              <w:t>输出功率  250w*2(8Ω)</w:t>
            </w:r>
            <w:r>
              <w:rPr>
                <w:rFonts w:hint="eastAsia" w:ascii="宋体" w:hAnsi="宋体"/>
                <w:szCs w:val="21"/>
              </w:rPr>
              <w:br w:type="textWrapping"/>
            </w:r>
            <w:r>
              <w:rPr>
                <w:rFonts w:hint="eastAsia" w:ascii="宋体" w:hAnsi="宋体"/>
                <w:szCs w:val="21"/>
              </w:rPr>
              <w:t>话筒输入灵敏度  ≤15mv</w:t>
            </w:r>
            <w:r>
              <w:rPr>
                <w:rFonts w:hint="eastAsia" w:ascii="宋体" w:hAnsi="宋体"/>
                <w:szCs w:val="21"/>
              </w:rPr>
              <w:br w:type="textWrapping"/>
            </w:r>
            <w:r>
              <w:rPr>
                <w:rFonts w:hint="eastAsia" w:ascii="宋体" w:hAnsi="宋体"/>
                <w:szCs w:val="21"/>
              </w:rPr>
              <w:t>话筒输入阻抗  600Ω</w:t>
            </w:r>
            <w:r>
              <w:rPr>
                <w:rFonts w:hint="eastAsia" w:ascii="宋体" w:hAnsi="宋体"/>
                <w:szCs w:val="21"/>
              </w:rPr>
              <w:br w:type="textWrapping"/>
            </w:r>
            <w:r>
              <w:rPr>
                <w:rFonts w:hint="eastAsia" w:ascii="宋体" w:hAnsi="宋体"/>
                <w:szCs w:val="21"/>
              </w:rPr>
              <w:t>信噪比(平直位置） ≥90dB</w:t>
            </w:r>
            <w:r>
              <w:rPr>
                <w:rFonts w:hint="eastAsia" w:ascii="宋体" w:hAnsi="宋体"/>
                <w:szCs w:val="21"/>
              </w:rPr>
              <w:br w:type="textWrapping"/>
            </w:r>
            <w:r>
              <w:rPr>
                <w:rFonts w:hint="eastAsia" w:ascii="宋体" w:hAnsi="宋体"/>
                <w:szCs w:val="21"/>
              </w:rPr>
              <w:t>净重  13.5kg通道分离度  ≥50dB(1KHz)，可与电视以及网络、蓝牙相连接</w:t>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b/>
                <w:bCs/>
                <w:color w:val="000000"/>
                <w:kern w:val="0"/>
                <w:sz w:val="24"/>
                <w:lang w:bidi="ar"/>
              </w:rPr>
            </w:pPr>
            <w:r>
              <w:rPr>
                <w:rFonts w:hint="eastAsia" w:ascii="宋体" w:hAnsi="宋体"/>
                <w:szCs w:val="21"/>
              </w:rPr>
              <w:t>台</w:t>
            </w:r>
          </w:p>
        </w:tc>
        <w:tc>
          <w:tcPr>
            <w:tcW w:w="58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b/>
                <w:bCs/>
                <w:color w:val="000000"/>
                <w:kern w:val="0"/>
                <w:sz w:val="24"/>
                <w:lang w:bidi="ar"/>
              </w:rPr>
            </w:pPr>
            <w:r>
              <w:rPr>
                <w:rFonts w:hint="eastAsia" w:ascii="宋体" w:hAnsi="宋体"/>
                <w:szCs w:val="21"/>
              </w:rPr>
              <w:t>1</w:t>
            </w:r>
          </w:p>
        </w:tc>
      </w:tr>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Cs w:val="21"/>
              </w:rPr>
              <w:t>16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b/>
                <w:bCs/>
                <w:color w:val="000000"/>
                <w:kern w:val="0"/>
                <w:sz w:val="24"/>
                <w:lang w:bidi="ar"/>
              </w:rPr>
            </w:pPr>
            <w:r>
              <w:rPr>
                <w:rFonts w:hint="eastAsia" w:ascii="宋体" w:hAnsi="宋体"/>
                <w:szCs w:val="21"/>
              </w:rPr>
              <w:t>音箱</w:t>
            </w:r>
          </w:p>
        </w:tc>
        <w:tc>
          <w:tcPr>
            <w:tcW w:w="151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b/>
                <w:bCs/>
                <w:color w:val="000000"/>
                <w:kern w:val="0"/>
                <w:sz w:val="24"/>
                <w:lang w:bidi="ar"/>
              </w:rPr>
            </w:pPr>
            <w:r>
              <w:rPr>
                <w:rFonts w:hint="eastAsia" w:ascii="宋体" w:hAnsi="宋体"/>
                <w:szCs w:val="21"/>
              </w:rPr>
              <w:t>惠威TX10、海天、湖山</w:t>
            </w:r>
          </w:p>
        </w:tc>
        <w:tc>
          <w:tcPr>
            <w:tcW w:w="10243"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s="宋体"/>
                <w:b/>
                <w:bCs/>
                <w:color w:val="000000"/>
                <w:kern w:val="0"/>
                <w:sz w:val="24"/>
                <w:lang w:bidi="ar"/>
              </w:rPr>
            </w:pPr>
            <w:r>
              <w:rPr>
                <w:rFonts w:hint="eastAsia" w:ascii="宋体" w:hAnsi="宋体"/>
                <w:szCs w:val="21"/>
              </w:rPr>
              <w:t>10寸四高音，频响38-18KHz，灵敏度92dB，功率（AES）180W，阻抗8ohm, 产品尺寸：508×292×283mm   ,10"低音单元一只，4只纸盆高音</w:t>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b/>
                <w:bCs/>
                <w:color w:val="000000"/>
                <w:kern w:val="0"/>
                <w:sz w:val="24"/>
                <w:lang w:bidi="ar"/>
              </w:rPr>
            </w:pPr>
            <w:r>
              <w:rPr>
                <w:rFonts w:hint="eastAsia" w:ascii="宋体" w:hAnsi="宋体"/>
                <w:szCs w:val="21"/>
              </w:rPr>
              <w:t>台</w:t>
            </w:r>
          </w:p>
        </w:tc>
        <w:tc>
          <w:tcPr>
            <w:tcW w:w="58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b/>
                <w:bCs/>
                <w:color w:val="000000"/>
                <w:kern w:val="0"/>
                <w:sz w:val="24"/>
                <w:lang w:bidi="ar"/>
              </w:rPr>
            </w:pPr>
            <w:r>
              <w:rPr>
                <w:rFonts w:hint="eastAsia" w:ascii="宋体" w:hAnsi="宋体"/>
                <w:szCs w:val="21"/>
              </w:rPr>
              <w:t>2</w:t>
            </w:r>
          </w:p>
        </w:tc>
      </w:tr>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Cs w:val="21"/>
              </w:rPr>
              <w:t>17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b/>
                <w:bCs/>
                <w:color w:val="000000"/>
                <w:kern w:val="0"/>
                <w:sz w:val="24"/>
                <w:lang w:bidi="ar"/>
              </w:rPr>
            </w:pPr>
            <w:r>
              <w:rPr>
                <w:rFonts w:hint="eastAsia" w:ascii="宋体" w:hAnsi="宋体"/>
                <w:szCs w:val="21"/>
              </w:rPr>
              <w:t>无线户外扩音器</w:t>
            </w:r>
          </w:p>
        </w:tc>
        <w:tc>
          <w:tcPr>
            <w:tcW w:w="151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b/>
                <w:bCs/>
                <w:color w:val="000000"/>
                <w:kern w:val="0"/>
                <w:sz w:val="24"/>
                <w:lang w:bidi="ar"/>
              </w:rPr>
            </w:pPr>
            <w:r>
              <w:rPr>
                <w:rFonts w:hint="eastAsia" w:ascii="宋体" w:hAnsi="宋体"/>
                <w:szCs w:val="21"/>
              </w:rPr>
              <w:t>得胜WDA-800、海天、湖山</w:t>
            </w:r>
          </w:p>
        </w:tc>
        <w:tc>
          <w:tcPr>
            <w:tcW w:w="10243"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s="宋体"/>
                <w:b/>
                <w:bCs/>
                <w:color w:val="000000"/>
                <w:kern w:val="0"/>
                <w:sz w:val="24"/>
                <w:lang w:bidi="ar"/>
              </w:rPr>
            </w:pPr>
            <w:r>
              <w:rPr>
                <w:rFonts w:hint="eastAsia" w:ascii="宋体" w:hAnsi="宋体"/>
                <w:szCs w:val="21"/>
              </w:rPr>
              <w:t>无线频率范围:180MHz270MHz扬声器阻抗:4Ω</w:t>
            </w:r>
            <w:r>
              <w:rPr>
                <w:rFonts w:hint="eastAsia" w:ascii="宋体" w:hAnsi="宋体"/>
                <w:szCs w:val="21"/>
              </w:rPr>
              <w:br w:type="textWrapping"/>
            </w:r>
            <w:r>
              <w:rPr>
                <w:rFonts w:hint="eastAsia" w:ascii="宋体" w:hAnsi="宋体"/>
                <w:szCs w:val="21"/>
              </w:rPr>
              <w:t>频率稳定度:士0.005%</w:t>
            </w:r>
            <w:r>
              <w:rPr>
                <w:rFonts w:hint="eastAsia" w:ascii="宋体" w:hAnsi="宋体"/>
                <w:szCs w:val="21"/>
              </w:rPr>
              <w:br w:type="textWrapping"/>
            </w:r>
            <w:r>
              <w:rPr>
                <w:rFonts w:hint="eastAsia" w:ascii="宋体" w:hAnsi="宋体"/>
                <w:szCs w:val="21"/>
              </w:rPr>
              <w:t>较大输出功率:35W</w:t>
            </w:r>
            <w:r>
              <w:rPr>
                <w:rFonts w:hint="eastAsia" w:ascii="宋体" w:hAnsi="宋体"/>
                <w:szCs w:val="21"/>
              </w:rPr>
              <w:br w:type="textWrapping"/>
            </w:r>
            <w:r>
              <w:rPr>
                <w:rFonts w:hint="eastAsia" w:ascii="宋体" w:hAnsi="宋体"/>
                <w:szCs w:val="21"/>
              </w:rPr>
              <w:t>调制方式:FM</w:t>
            </w:r>
            <w:r>
              <w:rPr>
                <w:rFonts w:hint="eastAsia" w:ascii="宋体" w:hAnsi="宋体"/>
                <w:szCs w:val="21"/>
              </w:rPr>
              <w:br w:type="textWrapping"/>
            </w:r>
            <w:r>
              <w:rPr>
                <w:rFonts w:hint="eastAsia" w:ascii="宋体" w:hAnsi="宋体"/>
                <w:szCs w:val="21"/>
              </w:rPr>
              <w:t>额定输出功率:20W</w:t>
            </w:r>
            <w:r>
              <w:rPr>
                <w:rFonts w:hint="eastAsia" w:ascii="宋体" w:hAnsi="宋体"/>
                <w:szCs w:val="21"/>
              </w:rPr>
              <w:br w:type="textWrapping"/>
            </w:r>
            <w:r>
              <w:rPr>
                <w:rFonts w:hint="eastAsia" w:ascii="宋体" w:hAnsi="宋体"/>
                <w:szCs w:val="21"/>
              </w:rPr>
              <w:t>信道数:固定频率</w:t>
            </w:r>
            <w:r>
              <w:rPr>
                <w:rFonts w:hint="eastAsia" w:ascii="宋体" w:hAnsi="宋体"/>
                <w:szCs w:val="21"/>
              </w:rPr>
              <w:br w:type="textWrapping"/>
            </w:r>
            <w:r>
              <w:rPr>
                <w:rFonts w:hint="eastAsia" w:ascii="宋体" w:hAnsi="宋体"/>
                <w:szCs w:val="21"/>
              </w:rPr>
              <w:t>FM频段:87-108MHz</w:t>
            </w:r>
            <w:r>
              <w:rPr>
                <w:rFonts w:hint="eastAsia" w:ascii="宋体" w:hAnsi="宋体"/>
                <w:szCs w:val="21"/>
              </w:rPr>
              <w:br w:type="textWrapping"/>
            </w:r>
            <w:r>
              <w:rPr>
                <w:rFonts w:hint="eastAsia" w:ascii="宋体" w:hAnsi="宋体"/>
                <w:szCs w:val="21"/>
              </w:rPr>
              <w:t>较大频偏:±45kHz</w:t>
            </w:r>
            <w:r>
              <w:rPr>
                <w:rFonts w:hint="eastAsia" w:ascii="宋体" w:hAnsi="宋体"/>
                <w:szCs w:val="21"/>
              </w:rPr>
              <w:br w:type="textWrapping"/>
            </w:r>
            <w:r>
              <w:rPr>
                <w:rFonts w:hint="eastAsia" w:ascii="宋体" w:hAnsi="宋体"/>
                <w:szCs w:val="21"/>
              </w:rPr>
              <w:t>支持播放文件格式:MP3</w:t>
            </w:r>
            <w:r>
              <w:rPr>
                <w:rFonts w:hint="eastAsia" w:ascii="宋体" w:hAnsi="宋体"/>
                <w:szCs w:val="21"/>
              </w:rPr>
              <w:br w:type="textWrapping"/>
            </w:r>
            <w:r>
              <w:rPr>
                <w:rFonts w:hint="eastAsia" w:ascii="宋体" w:hAnsi="宋体"/>
                <w:szCs w:val="21"/>
              </w:rPr>
              <w:t>信噪比:&gt;80dB</w:t>
            </w:r>
            <w:r>
              <w:rPr>
                <w:rFonts w:hint="eastAsia" w:ascii="宋体" w:hAnsi="宋体"/>
                <w:szCs w:val="21"/>
              </w:rPr>
              <w:br w:type="textWrapping"/>
            </w:r>
            <w:r>
              <w:rPr>
                <w:rFonts w:hint="eastAsia" w:ascii="宋体" w:hAnsi="宋体"/>
                <w:szCs w:val="21"/>
              </w:rPr>
              <w:t>U盘TF卡较大支持:16GB</w:t>
            </w:r>
            <w:r>
              <w:rPr>
                <w:rFonts w:hint="eastAsia" w:ascii="宋体" w:hAnsi="宋体"/>
                <w:szCs w:val="21"/>
              </w:rPr>
              <w:br w:type="textWrapping"/>
            </w:r>
            <w:r>
              <w:rPr>
                <w:rFonts w:hint="eastAsia" w:ascii="宋体" w:hAnsi="宋体"/>
                <w:szCs w:val="21"/>
              </w:rPr>
              <w:t>失真度:&lt;1%</w:t>
            </w:r>
            <w:r>
              <w:rPr>
                <w:rFonts w:hint="eastAsia" w:ascii="宋体" w:hAnsi="宋体"/>
                <w:szCs w:val="21"/>
              </w:rPr>
              <w:br w:type="textWrapping"/>
            </w:r>
            <w:r>
              <w:rPr>
                <w:rFonts w:hint="eastAsia" w:ascii="宋体" w:hAnsi="宋体"/>
                <w:szCs w:val="21"/>
              </w:rPr>
              <w:t>适配器:外接16V5A</w:t>
            </w:r>
            <w:r>
              <w:rPr>
                <w:rFonts w:hint="eastAsia" w:ascii="宋体" w:hAnsi="宋体"/>
                <w:szCs w:val="21"/>
              </w:rPr>
              <w:br w:type="textWrapping"/>
            </w:r>
            <w:r>
              <w:rPr>
                <w:rFonts w:hint="eastAsia" w:ascii="宋体" w:hAnsi="宋体"/>
                <w:szCs w:val="21"/>
              </w:rPr>
              <w:t>频率响应:60Hz-15kHz</w:t>
            </w:r>
            <w:r>
              <w:rPr>
                <w:rFonts w:hint="eastAsia" w:ascii="宋体" w:hAnsi="宋体"/>
                <w:szCs w:val="21"/>
              </w:rPr>
              <w:br w:type="textWrapping"/>
            </w:r>
            <w:r>
              <w:rPr>
                <w:rFonts w:hint="eastAsia" w:ascii="宋体" w:hAnsi="宋体"/>
                <w:szCs w:val="21"/>
              </w:rPr>
              <w:t>电池:11.1V/5200mAh锂离子电池</w:t>
            </w:r>
            <w:r>
              <w:rPr>
                <w:rFonts w:hint="eastAsia" w:ascii="宋体" w:hAnsi="宋体"/>
                <w:szCs w:val="21"/>
              </w:rPr>
              <w:br w:type="textWrapping"/>
            </w:r>
            <w:r>
              <w:rPr>
                <w:rFonts w:hint="eastAsia" w:ascii="宋体" w:hAnsi="宋体"/>
                <w:szCs w:val="21"/>
              </w:rPr>
              <w:t>接收灵敏度:80dBm</w:t>
            </w:r>
            <w:r>
              <w:rPr>
                <w:rFonts w:hint="eastAsia" w:ascii="宋体" w:hAnsi="宋体"/>
                <w:szCs w:val="21"/>
              </w:rPr>
              <w:br w:type="textWrapping"/>
            </w:r>
            <w:r>
              <w:rPr>
                <w:rFonts w:hint="eastAsia" w:ascii="宋体" w:hAnsi="宋体"/>
                <w:szCs w:val="21"/>
              </w:rPr>
              <w:t>电池充电时间:25-3.5小时</w:t>
            </w:r>
            <w:r>
              <w:rPr>
                <w:rFonts w:hint="eastAsia" w:ascii="宋体" w:hAnsi="宋体"/>
                <w:szCs w:val="21"/>
              </w:rPr>
              <w:br w:type="textWrapping"/>
            </w:r>
            <w:r>
              <w:rPr>
                <w:rFonts w:hint="eastAsia" w:ascii="宋体" w:hAnsi="宋体"/>
                <w:szCs w:val="21"/>
              </w:rPr>
              <w:t>发射功率:&lt;10mW</w:t>
            </w:r>
            <w:r>
              <w:rPr>
                <w:rFonts w:hint="eastAsia" w:ascii="宋体" w:hAnsi="宋体"/>
                <w:szCs w:val="21"/>
              </w:rPr>
              <w:br w:type="textWrapping"/>
            </w:r>
            <w:r>
              <w:rPr>
                <w:rFonts w:hint="eastAsia" w:ascii="宋体" w:hAnsi="宋体"/>
                <w:szCs w:val="21"/>
              </w:rPr>
              <w:t>电池续航时间:约3-4小时</w:t>
            </w:r>
            <w:r>
              <w:rPr>
                <w:rFonts w:hint="eastAsia" w:ascii="宋体" w:hAnsi="宋体"/>
                <w:szCs w:val="21"/>
              </w:rPr>
              <w:br w:type="textWrapping"/>
            </w:r>
            <w:r>
              <w:rPr>
                <w:rFonts w:hint="eastAsia" w:ascii="宋体" w:hAnsi="宋体"/>
                <w:szCs w:val="21"/>
              </w:rPr>
              <w:t>静音方式:杂讯锁定</w:t>
            </w:r>
            <w:r>
              <w:rPr>
                <w:rFonts w:hint="eastAsia" w:ascii="宋体" w:hAnsi="宋体"/>
                <w:szCs w:val="21"/>
              </w:rPr>
              <w:br w:type="textWrapping"/>
            </w:r>
            <w:r>
              <w:rPr>
                <w:rFonts w:hint="eastAsia" w:ascii="宋体" w:hAnsi="宋体"/>
                <w:szCs w:val="21"/>
              </w:rPr>
              <w:t>使用温度:-20℃至60℃</w:t>
            </w:r>
            <w:r>
              <w:rPr>
                <w:rFonts w:hint="eastAsia" w:ascii="宋体" w:hAnsi="宋体"/>
                <w:szCs w:val="21"/>
              </w:rPr>
              <w:br w:type="textWrapping"/>
            </w:r>
            <w:r>
              <w:rPr>
                <w:rFonts w:hint="eastAsia" w:ascii="宋体" w:hAnsi="宋体"/>
                <w:szCs w:val="21"/>
              </w:rPr>
              <w:t>使用距离:空旷范围30米</w:t>
            </w:r>
            <w:r>
              <w:rPr>
                <w:rFonts w:hint="eastAsia" w:ascii="宋体" w:hAnsi="宋体"/>
                <w:szCs w:val="21"/>
              </w:rPr>
              <w:br w:type="textWrapping"/>
            </w:r>
            <w:r>
              <w:rPr>
                <w:rFonts w:hint="eastAsia" w:ascii="宋体" w:hAnsi="宋体"/>
                <w:szCs w:val="21"/>
              </w:rPr>
              <w:t>尺寸：宽25cm*深10cm*高40cm</w:t>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b/>
                <w:bCs/>
                <w:color w:val="000000"/>
                <w:kern w:val="0"/>
                <w:sz w:val="24"/>
                <w:lang w:bidi="ar"/>
              </w:rPr>
            </w:pPr>
            <w:r>
              <w:rPr>
                <w:rFonts w:hint="eastAsia" w:ascii="宋体" w:hAnsi="宋体"/>
                <w:szCs w:val="21"/>
              </w:rPr>
              <w:t>套</w:t>
            </w:r>
          </w:p>
        </w:tc>
        <w:tc>
          <w:tcPr>
            <w:tcW w:w="58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b/>
                <w:bCs/>
                <w:color w:val="000000"/>
                <w:kern w:val="0"/>
                <w:sz w:val="24"/>
                <w:lang w:bidi="ar"/>
              </w:rPr>
            </w:pPr>
            <w:r>
              <w:rPr>
                <w:rFonts w:hint="eastAsia" w:ascii="宋体" w:hAnsi="宋体"/>
                <w:szCs w:val="21"/>
              </w:rPr>
              <w:t>1</w:t>
            </w:r>
          </w:p>
        </w:tc>
      </w:tr>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Cs w:val="21"/>
              </w:rPr>
              <w:t>18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b/>
                <w:bCs/>
                <w:color w:val="000000"/>
                <w:kern w:val="0"/>
                <w:sz w:val="24"/>
                <w:lang w:bidi="ar"/>
              </w:rPr>
            </w:pPr>
            <w:r>
              <w:rPr>
                <w:rFonts w:hint="eastAsia" w:ascii="宋体" w:hAnsi="宋体"/>
                <w:szCs w:val="21"/>
              </w:rPr>
              <w:t>挂腰小蜜蜂话筒</w:t>
            </w:r>
          </w:p>
        </w:tc>
        <w:tc>
          <w:tcPr>
            <w:tcW w:w="151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b/>
                <w:bCs/>
                <w:color w:val="000000"/>
                <w:kern w:val="0"/>
                <w:sz w:val="24"/>
                <w:lang w:bidi="ar"/>
              </w:rPr>
            </w:pPr>
            <w:r>
              <w:rPr>
                <w:rFonts w:hint="eastAsia" w:ascii="宋体" w:hAnsi="宋体"/>
                <w:szCs w:val="21"/>
              </w:rPr>
              <w:t>得胜E126、海天、湖山</w:t>
            </w:r>
          </w:p>
        </w:tc>
        <w:tc>
          <w:tcPr>
            <w:tcW w:w="10243"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szCs w:val="21"/>
              </w:rPr>
            </w:pPr>
            <w:r>
              <w:rPr>
                <w:rFonts w:hint="eastAsia" w:ascii="宋体" w:hAnsi="宋体"/>
                <w:szCs w:val="21"/>
              </w:rPr>
              <w:t>单声道</w:t>
            </w:r>
          </w:p>
          <w:p>
            <w:pPr>
              <w:widowControl/>
              <w:jc w:val="left"/>
              <w:rPr>
                <w:rFonts w:ascii="宋体" w:hAnsi="宋体" w:cs="宋体"/>
                <w:b/>
                <w:bCs/>
                <w:color w:val="000000"/>
                <w:kern w:val="0"/>
                <w:sz w:val="24"/>
                <w:lang w:bidi="ar"/>
              </w:rPr>
            </w:pPr>
            <w:r>
              <w:rPr>
                <w:rFonts w:hint="eastAsia" w:ascii="宋体" w:hAnsi="宋体"/>
                <w:szCs w:val="21"/>
              </w:rPr>
              <w:t>供电方式  DC 5V，锂电池</w:t>
            </w:r>
            <w:r>
              <w:rPr>
                <w:rFonts w:hint="eastAsia" w:ascii="宋体" w:hAnsi="宋体"/>
                <w:szCs w:val="21"/>
              </w:rPr>
              <w:br w:type="textWrapping"/>
            </w:r>
            <w:r>
              <w:rPr>
                <w:rFonts w:hint="eastAsia" w:ascii="宋体" w:hAnsi="宋体"/>
                <w:szCs w:val="21"/>
              </w:rPr>
              <w:t>额定功率  4W</w:t>
            </w:r>
            <w:r>
              <w:rPr>
                <w:rFonts w:hint="eastAsia" w:ascii="宋体" w:hAnsi="宋体"/>
                <w:szCs w:val="21"/>
              </w:rPr>
              <w:br w:type="textWrapping"/>
            </w:r>
            <w:r>
              <w:rPr>
                <w:rFonts w:hint="eastAsia" w:ascii="宋体" w:hAnsi="宋体"/>
                <w:szCs w:val="21"/>
              </w:rPr>
              <w:t>频率响应  90Hz-12KHz</w:t>
            </w:r>
            <w:r>
              <w:rPr>
                <w:rFonts w:hint="eastAsia" w:ascii="宋体" w:hAnsi="宋体"/>
                <w:szCs w:val="21"/>
              </w:rPr>
              <w:br w:type="textWrapping"/>
            </w:r>
            <w:r>
              <w:rPr>
                <w:rFonts w:hint="eastAsia" w:ascii="宋体" w:hAnsi="宋体"/>
                <w:szCs w:val="21"/>
              </w:rPr>
              <w:t>阻抗  4Ω</w:t>
            </w:r>
            <w:r>
              <w:rPr>
                <w:rFonts w:hint="eastAsia" w:ascii="宋体" w:hAnsi="宋体"/>
                <w:szCs w:val="21"/>
              </w:rPr>
              <w:br w:type="textWrapping"/>
            </w:r>
            <w:r>
              <w:rPr>
                <w:rFonts w:hint="eastAsia" w:ascii="宋体" w:hAnsi="宋体"/>
                <w:szCs w:val="21"/>
              </w:rPr>
              <w:t>其它特点  充电4-6小时可使用15小时左右</w:t>
            </w:r>
            <w:r>
              <w:rPr>
                <w:rFonts w:hint="eastAsia" w:ascii="宋体" w:hAnsi="宋体"/>
                <w:szCs w:val="21"/>
              </w:rPr>
              <w:br w:type="textWrapping"/>
            </w:r>
            <w:r>
              <w:rPr>
                <w:rFonts w:hint="eastAsia" w:ascii="宋体" w:hAnsi="宋体"/>
                <w:szCs w:val="21"/>
              </w:rPr>
              <w:t>适用于教学、导游、培训、促销、宣传等场合</w:t>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b/>
                <w:bCs/>
                <w:color w:val="000000"/>
                <w:kern w:val="0"/>
                <w:sz w:val="24"/>
                <w:lang w:bidi="ar"/>
              </w:rPr>
            </w:pPr>
            <w:r>
              <w:rPr>
                <w:rFonts w:hint="eastAsia" w:ascii="宋体" w:hAnsi="宋体"/>
                <w:szCs w:val="21"/>
              </w:rPr>
              <w:t>套</w:t>
            </w:r>
          </w:p>
        </w:tc>
        <w:tc>
          <w:tcPr>
            <w:tcW w:w="58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b/>
                <w:bCs/>
                <w:color w:val="000000"/>
                <w:kern w:val="0"/>
                <w:sz w:val="24"/>
                <w:lang w:bidi="ar"/>
              </w:rPr>
            </w:pPr>
            <w:r>
              <w:rPr>
                <w:rFonts w:hint="eastAsia" w:ascii="宋体" w:hAnsi="宋体"/>
                <w:szCs w:val="21"/>
              </w:rPr>
              <w:t>2</w:t>
            </w:r>
          </w:p>
        </w:tc>
      </w:tr>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Cs w:val="21"/>
              </w:rPr>
              <w:t>19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b/>
                <w:bCs/>
                <w:color w:val="000000"/>
                <w:kern w:val="0"/>
                <w:sz w:val="24"/>
                <w:lang w:bidi="ar"/>
              </w:rPr>
            </w:pPr>
            <w:r>
              <w:rPr>
                <w:rFonts w:hint="eastAsia" w:ascii="宋体" w:hAnsi="宋体"/>
                <w:szCs w:val="21"/>
              </w:rPr>
              <w:t>智慧教育录播主机</w:t>
            </w:r>
          </w:p>
        </w:tc>
        <w:tc>
          <w:tcPr>
            <w:tcW w:w="151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b/>
                <w:bCs/>
                <w:color w:val="000000"/>
                <w:kern w:val="0"/>
                <w:sz w:val="24"/>
                <w:lang w:bidi="ar"/>
              </w:rPr>
            </w:pPr>
            <w:r>
              <w:rPr>
                <w:rFonts w:hint="eastAsia" w:ascii="宋体" w:hAnsi="宋体"/>
                <w:szCs w:val="21"/>
              </w:rPr>
              <w:t>锐取</w:t>
            </w:r>
            <w:r>
              <w:rPr>
                <w:rFonts w:ascii="宋体" w:hAnsi="宋体"/>
                <w:szCs w:val="21"/>
              </w:rPr>
              <w:t>TKR6000ATY</w:t>
            </w:r>
            <w:r>
              <w:rPr>
                <w:rFonts w:hint="eastAsia" w:ascii="宋体" w:hAnsi="宋体"/>
                <w:szCs w:val="21"/>
              </w:rPr>
              <w:t>、华为、浩丽</w:t>
            </w:r>
          </w:p>
        </w:tc>
        <w:tc>
          <w:tcPr>
            <w:tcW w:w="10243"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s="宋体"/>
                <w:b/>
                <w:bCs/>
                <w:color w:val="000000"/>
                <w:kern w:val="0"/>
                <w:sz w:val="24"/>
                <w:lang w:bidi="ar"/>
              </w:rPr>
            </w:pPr>
            <w:r>
              <w:rPr>
                <w:rFonts w:hint="eastAsia" w:ascii="宋体" w:hAnsi="宋体"/>
                <w:szCs w:val="21"/>
              </w:rPr>
              <w:t>1、 为了系统的安全稳定， 要求录播主机必须采用嵌入式硬件设计，内置Linux操作系统，支持7*24小时工作；不接受PC架构以及服务器设计方式。</w:t>
            </w:r>
            <w:r>
              <w:rPr>
                <w:rFonts w:hint="eastAsia" w:ascii="宋体" w:hAnsi="宋体"/>
                <w:szCs w:val="21"/>
              </w:rPr>
              <w:br w:type="textWrapping"/>
            </w:r>
            <w:r>
              <w:rPr>
                <w:rFonts w:hint="eastAsia" w:ascii="宋体" w:hAnsi="宋体"/>
                <w:szCs w:val="21"/>
              </w:rPr>
              <w:t>2、 系统集成录播系统、音频处理、编解码技术为一体，更符合信息化行业有关产品发展微小型化、低功耗、智能化和高可靠性政策。</w:t>
            </w:r>
            <w:r>
              <w:rPr>
                <w:rFonts w:hint="eastAsia" w:ascii="宋体" w:hAnsi="宋体"/>
                <w:szCs w:val="21"/>
              </w:rPr>
              <w:br w:type="textWrapping"/>
            </w:r>
            <w:r>
              <w:rPr>
                <w:rFonts w:hint="eastAsia" w:ascii="宋体" w:hAnsi="宋体"/>
                <w:szCs w:val="21"/>
              </w:rPr>
              <w:t>3、 ★支持不小于5路高清3G-SDI、支持不小于1路HDMI输入接口；支持不小于1路VGA输入接口，不小于2路HDMI接口视频输出。</w:t>
            </w:r>
            <w:r>
              <w:rPr>
                <w:rFonts w:hint="eastAsia" w:ascii="宋体" w:hAnsi="宋体"/>
                <w:szCs w:val="21"/>
              </w:rPr>
              <w:br w:type="textWrapping"/>
            </w:r>
            <w:r>
              <w:rPr>
                <w:rFonts w:hint="eastAsia" w:ascii="宋体" w:hAnsi="宋体"/>
                <w:szCs w:val="21"/>
              </w:rPr>
              <w:t>4、 录播主机支持本地导播功能，接上鼠标、标准键盘与显示器就可实现无延时本地导播，可以扩展硬件导播台。</w:t>
            </w:r>
            <w:r>
              <w:rPr>
                <w:rFonts w:hint="eastAsia" w:ascii="宋体" w:hAnsi="宋体"/>
                <w:szCs w:val="21"/>
              </w:rPr>
              <w:br w:type="textWrapping"/>
            </w:r>
            <w:r>
              <w:rPr>
                <w:rFonts w:hint="eastAsia" w:ascii="宋体" w:hAnsi="宋体"/>
                <w:szCs w:val="21"/>
              </w:rPr>
              <w:t>5、 ★为了便于录播主机连接鼠、标准键盘、导播控制键盘、双USB移动存储设备，要求录播主机支持不小于5路USB接口 。</w:t>
            </w:r>
            <w:r>
              <w:rPr>
                <w:rFonts w:hint="eastAsia" w:ascii="宋体" w:hAnsi="宋体"/>
                <w:szCs w:val="21"/>
              </w:rPr>
              <w:br w:type="textWrapping"/>
            </w:r>
            <w:r>
              <w:rPr>
                <w:rFonts w:hint="eastAsia" w:ascii="宋体" w:hAnsi="宋体"/>
                <w:szCs w:val="21"/>
              </w:rPr>
              <w:t>6、 录播主机支持不小于1路千兆RJ45网络接口。</w:t>
            </w:r>
            <w:r>
              <w:rPr>
                <w:rFonts w:hint="eastAsia" w:ascii="宋体" w:hAnsi="宋体"/>
                <w:szCs w:val="21"/>
              </w:rPr>
              <w:br w:type="textWrapping"/>
            </w:r>
            <w:r>
              <w:rPr>
                <w:rFonts w:hint="eastAsia" w:ascii="宋体" w:hAnsi="宋体"/>
                <w:szCs w:val="21"/>
              </w:rPr>
              <w:t>7、 主机包含Reset按键，可以实现出厂设置恢复，能够实时初始化系统状态。</w:t>
            </w:r>
            <w:r>
              <w:rPr>
                <w:rFonts w:hint="eastAsia" w:ascii="宋体" w:hAnsi="宋体"/>
                <w:szCs w:val="21"/>
              </w:rPr>
              <w:br w:type="textWrapping"/>
            </w:r>
            <w:r>
              <w:rPr>
                <w:rFonts w:hint="eastAsia" w:ascii="宋体" w:hAnsi="宋体"/>
                <w:szCs w:val="21"/>
              </w:rPr>
              <w:t>8、 ★主机前面板配置液晶屏，支持显示主机版本、IP地址等信息，实时清晰管理设备操控，为确保清晰显示，液晶屏尺寸不小于2寸。</w:t>
            </w:r>
            <w:r>
              <w:rPr>
                <w:rFonts w:hint="eastAsia" w:ascii="宋体" w:hAnsi="宋体"/>
                <w:szCs w:val="21"/>
              </w:rPr>
              <w:br w:type="textWrapping"/>
            </w:r>
            <w:r>
              <w:rPr>
                <w:rFonts w:hint="eastAsia" w:ascii="宋体" w:hAnsi="宋体"/>
                <w:szCs w:val="21"/>
              </w:rPr>
              <w:t xml:space="preserve">9、 ★控制接口不小于8路，可用于控制摄像机云台与控制面板等设备。  </w:t>
            </w:r>
            <w:r>
              <w:rPr>
                <w:rFonts w:hint="eastAsia" w:ascii="宋体" w:hAnsi="宋体"/>
                <w:szCs w:val="21"/>
              </w:rPr>
              <w:br w:type="textWrapping"/>
            </w:r>
            <w:r>
              <w:rPr>
                <w:rFonts w:hint="eastAsia" w:ascii="宋体" w:hAnsi="宋体"/>
                <w:szCs w:val="21"/>
              </w:rPr>
              <w:t>10、 ★系统内置跟踪功能，无需额外配置跟踪主机即可实现智能图像识别跟踪分析与处理功能，跟踪对象不需要佩戴任何辅助装置，便可对老师和学生的动作、移动进行准确定位、跟踪，清楚的记录整个教学活动。</w:t>
            </w:r>
            <w:r>
              <w:rPr>
                <w:rFonts w:hint="eastAsia" w:ascii="宋体" w:hAnsi="宋体"/>
                <w:szCs w:val="21"/>
              </w:rPr>
              <w:br w:type="textWrapping"/>
            </w:r>
            <w:r>
              <w:rPr>
                <w:rFonts w:hint="eastAsia" w:ascii="宋体" w:hAnsi="宋体"/>
                <w:szCs w:val="21"/>
              </w:rPr>
              <w:t>11、 ★系统内置不小于2T存储空间，支持双硬盘接入，最大支持不少于16T硬盘存储空间，录制文件既可存储在本地硬盘，可以上传到云资源管理平台或第三方FTP服务器。</w:t>
            </w:r>
            <w:r>
              <w:rPr>
                <w:rFonts w:hint="eastAsia" w:ascii="宋体" w:hAnsi="宋体"/>
                <w:szCs w:val="21"/>
              </w:rPr>
              <w:br w:type="textWrapping"/>
            </w:r>
            <w:r>
              <w:rPr>
                <w:rFonts w:hint="eastAsia" w:ascii="宋体" w:hAnsi="宋体"/>
                <w:szCs w:val="21"/>
              </w:rPr>
              <w:t>12、 ★支持H.323、SIP协议，能够对接第三方视频会议终端，实现互动场景录制；</w:t>
            </w:r>
            <w:r>
              <w:rPr>
                <w:rFonts w:hint="eastAsia" w:ascii="宋体" w:hAnsi="宋体"/>
                <w:szCs w:val="21"/>
              </w:rPr>
              <w:br w:type="textWrapping"/>
            </w:r>
            <w:r>
              <w:rPr>
                <w:rFonts w:hint="eastAsia" w:ascii="宋体" w:hAnsi="宋体"/>
                <w:szCs w:val="21"/>
              </w:rPr>
              <w:t>13、 ★支持微信直播功能，支持利用windows平台B/S架构和移动客户端Android平台APP、IOS平台APP微信端现场直播功能。</w:t>
            </w:r>
            <w:r>
              <w:rPr>
                <w:rFonts w:hint="eastAsia" w:ascii="宋体" w:hAnsi="宋体"/>
                <w:szCs w:val="21"/>
              </w:rPr>
              <w:br w:type="textWrapping"/>
            </w:r>
            <w:r>
              <w:rPr>
                <w:rFonts w:hint="eastAsia" w:ascii="宋体" w:hAnsi="宋体"/>
                <w:szCs w:val="21"/>
              </w:rPr>
              <w:t>14、 考虑到设备的易用性以及安全性，要求设备高度不高于1U，要求采用12V直流供电；</w:t>
            </w:r>
            <w:r>
              <w:rPr>
                <w:rFonts w:hint="eastAsia" w:ascii="宋体" w:hAnsi="宋体"/>
                <w:szCs w:val="21"/>
              </w:rPr>
              <w:br w:type="textWrapping"/>
            </w:r>
            <w:r>
              <w:rPr>
                <w:rFonts w:hint="eastAsia" w:ascii="宋体" w:hAnsi="宋体"/>
                <w:szCs w:val="21"/>
              </w:rPr>
              <w:t>15、★提供多机位虚拟导播软件著作权</w:t>
            </w:r>
            <w:r>
              <w:rPr>
                <w:rFonts w:hint="eastAsia" w:ascii="宋体" w:hAnsi="宋体"/>
                <w:szCs w:val="21"/>
              </w:rPr>
              <w:br w:type="textWrapping"/>
            </w:r>
            <w:r>
              <w:rPr>
                <w:rFonts w:hint="eastAsia" w:ascii="宋体" w:hAnsi="宋体"/>
                <w:szCs w:val="21"/>
              </w:rPr>
              <w:t>16、★提供防雷测试检测报告</w:t>
            </w:r>
            <w:r>
              <w:rPr>
                <w:rFonts w:hint="eastAsia" w:ascii="宋体" w:hAnsi="宋体"/>
                <w:szCs w:val="21"/>
              </w:rPr>
              <w:br w:type="textWrapping"/>
            </w:r>
            <w:r>
              <w:rPr>
                <w:rFonts w:hint="eastAsia" w:ascii="宋体" w:hAnsi="宋体"/>
                <w:szCs w:val="21"/>
              </w:rPr>
              <w:t>17、★提供研究生培养系统软件证书</w:t>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b/>
                <w:bCs/>
                <w:color w:val="000000"/>
                <w:kern w:val="0"/>
                <w:sz w:val="24"/>
                <w:lang w:bidi="ar"/>
              </w:rPr>
            </w:pPr>
            <w:r>
              <w:rPr>
                <w:rFonts w:hint="eastAsia" w:ascii="宋体" w:hAnsi="宋体" w:cs="宋体"/>
                <w:kern w:val="0"/>
                <w:szCs w:val="21"/>
              </w:rPr>
              <w:t>台</w:t>
            </w:r>
          </w:p>
        </w:tc>
        <w:tc>
          <w:tcPr>
            <w:tcW w:w="58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b/>
                <w:bCs/>
                <w:color w:val="000000"/>
                <w:kern w:val="0"/>
                <w:sz w:val="24"/>
                <w:lang w:bidi="ar"/>
              </w:rPr>
            </w:pPr>
            <w:r>
              <w:rPr>
                <w:rFonts w:hint="eastAsia" w:ascii="宋体" w:hAnsi="宋体" w:cs="宋体"/>
                <w:kern w:val="0"/>
                <w:szCs w:val="21"/>
              </w:rPr>
              <w:t>1</w:t>
            </w:r>
          </w:p>
        </w:tc>
      </w:tr>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Cs w:val="21"/>
              </w:rPr>
              <w:t>20</w:t>
            </w:r>
          </w:p>
        </w:tc>
        <w:tc>
          <w:tcPr>
            <w:tcW w:w="115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b/>
                <w:bCs/>
                <w:color w:val="000000"/>
                <w:kern w:val="0"/>
                <w:sz w:val="24"/>
                <w:lang w:bidi="ar"/>
              </w:rPr>
            </w:pPr>
            <w:r>
              <w:rPr>
                <w:rFonts w:hint="eastAsia" w:ascii="宋体" w:hAnsi="宋体"/>
                <w:szCs w:val="21"/>
              </w:rPr>
              <w:t>锐取多媒体录播一体机软件</w:t>
            </w:r>
            <w:r>
              <w:rPr>
                <w:rFonts w:ascii="宋体" w:hAnsi="宋体"/>
                <w:szCs w:val="21"/>
              </w:rPr>
              <w:t>V1.0</w:t>
            </w:r>
          </w:p>
        </w:tc>
        <w:tc>
          <w:tcPr>
            <w:tcW w:w="151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b/>
                <w:bCs/>
                <w:color w:val="000000"/>
                <w:kern w:val="0"/>
                <w:sz w:val="24"/>
                <w:lang w:bidi="ar"/>
              </w:rPr>
            </w:pPr>
            <w:r>
              <w:rPr>
                <w:rFonts w:hint="eastAsia" w:ascii="宋体" w:hAnsi="宋体"/>
                <w:szCs w:val="21"/>
              </w:rPr>
              <w:t>锐取</w:t>
            </w:r>
            <w:r>
              <w:rPr>
                <w:rFonts w:ascii="宋体" w:hAnsi="宋体"/>
                <w:szCs w:val="21"/>
              </w:rPr>
              <w:t>Mul-6000TY</w:t>
            </w:r>
            <w:r>
              <w:rPr>
                <w:rFonts w:hint="eastAsia" w:ascii="宋体" w:hAnsi="宋体"/>
                <w:szCs w:val="21"/>
              </w:rPr>
              <w:t>、华为、浩丽</w:t>
            </w:r>
          </w:p>
        </w:tc>
        <w:tc>
          <w:tcPr>
            <w:tcW w:w="10243" w:type="dxa"/>
            <w:tcBorders>
              <w:top w:val="single" w:color="000000" w:sz="4" w:space="0"/>
              <w:left w:val="single" w:color="000000" w:sz="4" w:space="0"/>
              <w:bottom w:val="single" w:color="000000" w:sz="4" w:space="0"/>
              <w:right w:val="single" w:color="000000" w:sz="4" w:space="0"/>
            </w:tcBorders>
            <w:vAlign w:val="center"/>
          </w:tcPr>
          <w:p>
            <w:pPr>
              <w:jc w:val="left"/>
              <w:rPr>
                <w:rFonts w:ascii="宋体" w:hAnsi="宋体" w:cs="宋体"/>
                <w:b/>
                <w:bCs/>
                <w:color w:val="000000"/>
                <w:kern w:val="0"/>
                <w:sz w:val="24"/>
                <w:lang w:bidi="ar"/>
              </w:rPr>
            </w:pPr>
            <w:r>
              <w:rPr>
                <w:rFonts w:hint="eastAsia" w:ascii="宋体" w:hAnsi="宋体"/>
                <w:szCs w:val="21"/>
              </w:rPr>
              <w:t>1、 嵌入式录播管理软件须出厂即安装于录播主机内，要求支持网络导播与本地导播两种导播方式。</w:t>
            </w:r>
            <w:r>
              <w:rPr>
                <w:rFonts w:hint="eastAsia" w:ascii="宋体" w:hAnsi="宋体"/>
                <w:szCs w:val="21"/>
              </w:rPr>
              <w:br w:type="textWrapping"/>
            </w:r>
            <w:r>
              <w:rPr>
                <w:rFonts w:hint="eastAsia" w:ascii="宋体" w:hAnsi="宋体"/>
                <w:szCs w:val="21"/>
              </w:rPr>
              <w:t>2、 为了更清楚了解系统状态，系统应支持版本信息、序列号、设备型号、硬盘空间、剩余硬盘空间、跟踪机位信息、网络连接、平台接入信息等显示。</w:t>
            </w:r>
            <w:r>
              <w:rPr>
                <w:rFonts w:hint="eastAsia" w:ascii="宋体" w:hAnsi="宋体"/>
                <w:szCs w:val="21"/>
              </w:rPr>
              <w:br w:type="textWrapping"/>
            </w:r>
            <w:r>
              <w:rPr>
                <w:rFonts w:hint="eastAsia" w:ascii="宋体" w:hAnsi="宋体"/>
                <w:szCs w:val="21"/>
              </w:rPr>
              <w:t>3、 支持远程登录管理系统，可设置用户密码、视频输入、视频输出、互动、推流方式及模式、VGA图像微调等功能。</w:t>
            </w:r>
            <w:r>
              <w:rPr>
                <w:rFonts w:hint="eastAsia" w:ascii="宋体" w:hAnsi="宋体"/>
                <w:szCs w:val="21"/>
              </w:rPr>
              <w:br w:type="textWrapping"/>
            </w:r>
            <w:r>
              <w:rPr>
                <w:rFonts w:hint="eastAsia" w:ascii="宋体" w:hAnsi="宋体"/>
                <w:szCs w:val="21"/>
              </w:rPr>
              <w:t>4、 系统支持视频文件上传、下载、异常修复、本地点播、删除等基本功能，支持通过状态标记自动检测课件上传是否成功，对于状态标记上传失败的课件资源支持人工手动续传。</w:t>
            </w:r>
            <w:r>
              <w:rPr>
                <w:rFonts w:hint="eastAsia" w:ascii="宋体" w:hAnsi="宋体"/>
                <w:szCs w:val="21"/>
              </w:rPr>
              <w:br w:type="textWrapping"/>
            </w:r>
            <w:r>
              <w:rPr>
                <w:rFonts w:hint="eastAsia" w:ascii="宋体" w:hAnsi="宋体"/>
                <w:szCs w:val="21"/>
              </w:rPr>
              <w:t>5、 系统支持插入外接移动存储设备一键拷贝下载功能，并可选择多路外接移动设备。</w:t>
            </w:r>
            <w:r>
              <w:rPr>
                <w:rFonts w:hint="eastAsia" w:ascii="宋体" w:hAnsi="宋体"/>
                <w:szCs w:val="21"/>
              </w:rPr>
              <w:br w:type="textWrapping"/>
            </w:r>
            <w:r>
              <w:rPr>
                <w:rFonts w:hint="eastAsia" w:ascii="宋体" w:hAnsi="宋体"/>
                <w:szCs w:val="21"/>
              </w:rPr>
              <w:t>6、 ★系统支持异常课件修复功能，在录制过程中或其他不可抗拒因素导致设备突然断电使录制的课件异常时，可通过录播主机管理页面一键修复功能，修复异常课件为正常课件资源。</w:t>
            </w:r>
            <w:r>
              <w:rPr>
                <w:rFonts w:hint="eastAsia" w:ascii="宋体" w:hAnsi="宋体"/>
                <w:szCs w:val="21"/>
              </w:rPr>
              <w:br w:type="textWrapping"/>
            </w:r>
            <w:r>
              <w:rPr>
                <w:rFonts w:hint="eastAsia" w:ascii="宋体" w:hAnsi="宋体"/>
                <w:szCs w:val="21"/>
              </w:rPr>
              <w:t>7、 系统采用主流RTMP/RTSP/HTTP流媒体直播推送技术，支持基于Flash技术和HTML5技术的直播和点播方式，能够让用户免安装插件即可接收和观看直播和点播，无论在移动端还是电脑端都享受一流视频观看体验。</w:t>
            </w:r>
            <w:r>
              <w:rPr>
                <w:rFonts w:hint="eastAsia" w:ascii="宋体" w:hAnsi="宋体"/>
                <w:szCs w:val="21"/>
              </w:rPr>
              <w:br w:type="textWrapping"/>
            </w:r>
            <w:r>
              <w:rPr>
                <w:rFonts w:hint="eastAsia" w:ascii="宋体" w:hAnsi="宋体"/>
                <w:szCs w:val="21"/>
              </w:rPr>
              <w:t>8、 要求系统支持高低码流直播，并可以单独控制每一路直播的启用与停止。</w:t>
            </w:r>
            <w:r>
              <w:rPr>
                <w:rFonts w:hint="eastAsia" w:ascii="宋体" w:hAnsi="宋体"/>
                <w:szCs w:val="21"/>
              </w:rPr>
              <w:br w:type="textWrapping"/>
            </w:r>
            <w:r>
              <w:rPr>
                <w:rFonts w:hint="eastAsia" w:ascii="宋体" w:hAnsi="宋体"/>
                <w:szCs w:val="21"/>
              </w:rPr>
              <w:t>9、 系统支持音频管理，可以进行回声消除、噪声消除、延时器、音量等设置。</w:t>
            </w:r>
            <w:r>
              <w:rPr>
                <w:rFonts w:hint="eastAsia" w:ascii="宋体" w:hAnsi="宋体"/>
                <w:szCs w:val="21"/>
              </w:rPr>
              <w:br w:type="textWrapping"/>
            </w:r>
            <w:r>
              <w:rPr>
                <w:rFonts w:hint="eastAsia" w:ascii="宋体" w:hAnsi="宋体"/>
                <w:szCs w:val="21"/>
              </w:rPr>
              <w:t>10、 系统支持输入接口管理，显示当前接口信息与连接状态。</w:t>
            </w:r>
            <w:r>
              <w:rPr>
                <w:rFonts w:hint="eastAsia" w:ascii="宋体" w:hAnsi="宋体"/>
                <w:szCs w:val="21"/>
              </w:rPr>
              <w:br w:type="textWrapping"/>
            </w:r>
            <w:r>
              <w:rPr>
                <w:rFonts w:hint="eastAsia" w:ascii="宋体" w:hAnsi="宋体"/>
                <w:szCs w:val="21"/>
              </w:rPr>
              <w:t>11、 ★系统支持与资源平台无缝对接，实现视频自动上传功能，可以兼容多种资源管理平台与第三方FTP服务器。</w:t>
            </w:r>
            <w:r>
              <w:rPr>
                <w:rFonts w:hint="eastAsia" w:ascii="宋体" w:hAnsi="宋体"/>
                <w:szCs w:val="21"/>
              </w:rPr>
              <w:br w:type="textWrapping"/>
            </w:r>
            <w:r>
              <w:rPr>
                <w:rFonts w:hint="eastAsia" w:ascii="宋体" w:hAnsi="宋体"/>
                <w:szCs w:val="21"/>
              </w:rPr>
              <w:t>12、 系统可以设置多种教室类型，支持常规教室、互动录播教室与第三方互动录播教室三种模式。</w:t>
            </w:r>
            <w:r>
              <w:rPr>
                <w:rFonts w:hint="eastAsia" w:ascii="宋体" w:hAnsi="宋体"/>
                <w:szCs w:val="21"/>
              </w:rPr>
              <w:br w:type="textWrapping"/>
            </w:r>
            <w:r>
              <w:rPr>
                <w:rFonts w:hint="eastAsia" w:ascii="宋体" w:hAnsi="宋体"/>
                <w:szCs w:val="21"/>
              </w:rPr>
              <w:t>13、 ★录播系统内置互动功能，支持标准SIP协议，要求无须视频会议终端和MCU即可实现5台录播主机之间的音视频在线互动教学。</w:t>
            </w:r>
            <w:r>
              <w:rPr>
                <w:rFonts w:hint="eastAsia" w:ascii="宋体" w:hAnsi="宋体"/>
                <w:szCs w:val="21"/>
              </w:rPr>
              <w:br w:type="textWrapping"/>
            </w:r>
            <w:r>
              <w:rPr>
                <w:rFonts w:hint="eastAsia" w:ascii="宋体" w:hAnsi="宋体"/>
                <w:szCs w:val="21"/>
              </w:rPr>
              <w:t>14、 录播系统互动功能，要求支持多台录播主机之间互动、录播主机与视频会议终端之间互动、录播主机与MCU之间互动等3种互动场景。</w:t>
            </w:r>
            <w:r>
              <w:rPr>
                <w:rFonts w:hint="eastAsia" w:ascii="宋体" w:hAnsi="宋体"/>
                <w:szCs w:val="21"/>
              </w:rPr>
              <w:br w:type="textWrapping"/>
            </w:r>
            <w:r>
              <w:rPr>
                <w:rFonts w:hint="eastAsia" w:ascii="宋体" w:hAnsi="宋体"/>
                <w:szCs w:val="21"/>
              </w:rPr>
              <w:t>15、 录播系统互动功能要求同时支持公网与内网同时互动。</w:t>
            </w:r>
            <w:r>
              <w:rPr>
                <w:rFonts w:hint="eastAsia" w:ascii="宋体" w:hAnsi="宋体"/>
                <w:szCs w:val="21"/>
              </w:rPr>
              <w:br w:type="textWrapping"/>
            </w:r>
            <w:r>
              <w:rPr>
                <w:rFonts w:hint="eastAsia" w:ascii="宋体" w:hAnsi="宋体"/>
                <w:szCs w:val="21"/>
              </w:rPr>
              <w:t>16、 录播系统互动要求听讲教室一个屏幕显示主讲教室的老师画面与PPT画面。</w:t>
            </w:r>
            <w:r>
              <w:rPr>
                <w:rFonts w:hint="eastAsia" w:ascii="宋体" w:hAnsi="宋体"/>
                <w:szCs w:val="21"/>
              </w:rPr>
              <w:br w:type="textWrapping"/>
            </w:r>
            <w:r>
              <w:rPr>
                <w:rFonts w:hint="eastAsia" w:ascii="宋体" w:hAnsi="宋体"/>
                <w:szCs w:val="21"/>
              </w:rPr>
              <w:t>17、 系统支持一键式连接远程录播教室进行互动教学，互动教室列表支持不小于30间预设，支持互动教室数据的批量导入和导出功能，提供上述功能的软件界面截图。</w:t>
            </w:r>
            <w:r>
              <w:rPr>
                <w:rFonts w:hint="eastAsia" w:ascii="宋体" w:hAnsi="宋体"/>
                <w:szCs w:val="21"/>
              </w:rPr>
              <w:br w:type="textWrapping"/>
            </w:r>
            <w:r>
              <w:rPr>
                <w:rFonts w:hint="eastAsia" w:ascii="宋体" w:hAnsi="宋体"/>
                <w:szCs w:val="21"/>
              </w:rPr>
              <w:t>18、 录播系统互动要求支持主讲教室与听讲教室两种角色自由切换。</w:t>
            </w:r>
            <w:r>
              <w:rPr>
                <w:rFonts w:hint="eastAsia" w:ascii="宋体" w:hAnsi="宋体"/>
                <w:szCs w:val="21"/>
              </w:rPr>
              <w:br w:type="textWrapping"/>
            </w:r>
            <w:r>
              <w:rPr>
                <w:rFonts w:hint="eastAsia" w:ascii="宋体" w:hAnsi="宋体"/>
                <w:szCs w:val="21"/>
              </w:rPr>
              <w:t>19、 录播互动系统支持双流互动功能，听讲教室使用两台显示器，分别显示主流老师画面与副流电脑PPT、板书画面。</w:t>
            </w:r>
            <w:r>
              <w:rPr>
                <w:rFonts w:hint="eastAsia" w:ascii="宋体" w:hAnsi="宋体"/>
                <w:szCs w:val="21"/>
              </w:rPr>
              <w:br w:type="textWrapping"/>
            </w:r>
            <w:r>
              <w:rPr>
                <w:rFonts w:hint="eastAsia" w:ascii="宋体" w:hAnsi="宋体"/>
                <w:szCs w:val="21"/>
              </w:rPr>
              <w:t>20、 要求系统支持英文、简体、繁体三语版本切换，满足不同用户的应用需求，提供英、简、繁多语言切换功能界面截图</w:t>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b/>
                <w:bCs/>
                <w:color w:val="000000"/>
                <w:kern w:val="0"/>
                <w:sz w:val="24"/>
                <w:lang w:bidi="ar"/>
              </w:rPr>
            </w:pPr>
            <w:r>
              <w:rPr>
                <w:rFonts w:hint="eastAsia" w:ascii="宋体" w:hAnsi="宋体" w:cs="宋体"/>
                <w:kern w:val="0"/>
                <w:szCs w:val="21"/>
              </w:rPr>
              <w:t>套</w:t>
            </w:r>
          </w:p>
        </w:tc>
        <w:tc>
          <w:tcPr>
            <w:tcW w:w="58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b/>
                <w:bCs/>
                <w:color w:val="000000"/>
                <w:kern w:val="0"/>
                <w:sz w:val="24"/>
                <w:lang w:bidi="ar"/>
              </w:rPr>
            </w:pPr>
            <w:r>
              <w:rPr>
                <w:rFonts w:hint="eastAsia" w:ascii="宋体" w:hAnsi="宋体" w:cs="宋体"/>
                <w:kern w:val="0"/>
                <w:szCs w:val="21"/>
              </w:rPr>
              <w:t>1</w:t>
            </w:r>
          </w:p>
        </w:tc>
      </w:tr>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Cs w:val="21"/>
              </w:rPr>
              <w:t>21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b/>
                <w:bCs/>
                <w:color w:val="000000"/>
                <w:kern w:val="0"/>
                <w:sz w:val="24"/>
                <w:lang w:bidi="ar"/>
              </w:rPr>
            </w:pPr>
            <w:r>
              <w:rPr>
                <w:rFonts w:hint="eastAsia" w:ascii="宋体" w:hAnsi="宋体"/>
                <w:szCs w:val="21"/>
              </w:rPr>
              <w:t>互动全向拾音话筒</w:t>
            </w:r>
          </w:p>
        </w:tc>
        <w:tc>
          <w:tcPr>
            <w:tcW w:w="151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b/>
                <w:bCs/>
                <w:color w:val="000000"/>
                <w:kern w:val="0"/>
                <w:sz w:val="24"/>
                <w:lang w:bidi="ar"/>
              </w:rPr>
            </w:pPr>
            <w:r>
              <w:rPr>
                <w:rFonts w:hint="eastAsia" w:ascii="宋体" w:hAnsi="宋体"/>
                <w:szCs w:val="21"/>
              </w:rPr>
              <w:t>锐取</w:t>
            </w:r>
            <w:r>
              <w:rPr>
                <w:rFonts w:ascii="宋体" w:hAnsi="宋体"/>
                <w:szCs w:val="21"/>
              </w:rPr>
              <w:t>ACM13</w:t>
            </w:r>
            <w:r>
              <w:rPr>
                <w:rFonts w:hint="eastAsia" w:ascii="宋体" w:hAnsi="宋体"/>
                <w:szCs w:val="21"/>
              </w:rPr>
              <w:t>、华为、浩丽</w:t>
            </w:r>
          </w:p>
        </w:tc>
        <w:tc>
          <w:tcPr>
            <w:tcW w:w="10243" w:type="dxa"/>
            <w:tcBorders>
              <w:top w:val="single" w:color="000000" w:sz="4" w:space="0"/>
              <w:left w:val="single" w:color="000000" w:sz="4" w:space="0"/>
              <w:bottom w:val="single" w:color="000000" w:sz="4" w:space="0"/>
              <w:right w:val="single" w:color="000000" w:sz="4" w:space="0"/>
            </w:tcBorders>
            <w:vAlign w:val="center"/>
          </w:tcPr>
          <w:p>
            <w:pPr>
              <w:jc w:val="left"/>
              <w:rPr>
                <w:rFonts w:ascii="宋体" w:hAnsi="宋体" w:cs="宋体"/>
                <w:b/>
                <w:bCs/>
                <w:color w:val="000000"/>
                <w:kern w:val="0"/>
                <w:sz w:val="24"/>
                <w:lang w:bidi="ar"/>
              </w:rPr>
            </w:pPr>
            <w:r>
              <w:rPr>
                <w:rFonts w:hint="eastAsia" w:ascii="宋体" w:hAnsi="宋体"/>
                <w:szCs w:val="21"/>
              </w:rPr>
              <w:t>1、全指向性，信噪比不小于68db，拾音距离不小于80平方米。</w:t>
            </w:r>
            <w:r>
              <w:rPr>
                <w:rFonts w:hint="eastAsia" w:ascii="宋体" w:hAnsi="宋体"/>
                <w:szCs w:val="21"/>
              </w:rPr>
              <w:br w:type="textWrapping"/>
            </w:r>
            <w:r>
              <w:rPr>
                <w:rFonts w:hint="eastAsia" w:ascii="宋体" w:hAnsi="宋体"/>
                <w:szCs w:val="21"/>
              </w:rPr>
              <w:t>2、要求支持雷击、电源极性反接保护。</w:t>
            </w:r>
            <w:r>
              <w:rPr>
                <w:rFonts w:hint="eastAsia" w:ascii="宋体" w:hAnsi="宋体"/>
                <w:szCs w:val="21"/>
              </w:rPr>
              <w:br w:type="textWrapping"/>
            </w:r>
            <w:r>
              <w:rPr>
                <w:rFonts w:hint="eastAsia" w:ascii="宋体" w:hAnsi="宋体"/>
                <w:szCs w:val="21"/>
              </w:rPr>
              <w:t>3、要求支持降噪处理、回声消除等功能。</w:t>
            </w:r>
            <w:r>
              <w:rPr>
                <w:rFonts w:hint="eastAsia" w:ascii="宋体" w:hAnsi="宋体"/>
                <w:szCs w:val="21"/>
              </w:rPr>
              <w:br w:type="textWrapping"/>
            </w:r>
            <w:r>
              <w:rPr>
                <w:rFonts w:hint="eastAsia" w:ascii="宋体" w:hAnsi="宋体"/>
                <w:szCs w:val="21"/>
              </w:rPr>
              <w:t>4、要求支持自动抑制房间内环境噪声功能，提高声音清晰度。</w:t>
            </w:r>
            <w:r>
              <w:rPr>
                <w:rFonts w:hint="eastAsia" w:ascii="宋体" w:hAnsi="宋体"/>
                <w:szCs w:val="21"/>
              </w:rPr>
              <w:br w:type="textWrapping"/>
            </w:r>
            <w:r>
              <w:rPr>
                <w:rFonts w:hint="eastAsia" w:ascii="宋体" w:hAnsi="宋体"/>
                <w:szCs w:val="21"/>
              </w:rPr>
              <w:t>5、要求支持自动增益控制，使放大电路的增益自动地随信号强度而调整，并支持防破音功能；</w:t>
            </w:r>
            <w:r>
              <w:rPr>
                <w:rFonts w:hint="eastAsia" w:ascii="宋体" w:hAnsi="宋体"/>
                <w:szCs w:val="21"/>
              </w:rPr>
              <w:br w:type="textWrapping"/>
            </w:r>
            <w:r>
              <w:rPr>
                <w:rFonts w:hint="eastAsia" w:ascii="宋体" w:hAnsi="宋体"/>
                <w:szCs w:val="21"/>
              </w:rPr>
              <w:t>6、要求支持级联功能，在不影响保真度、回声消除等功能下又可以扩大拾音范围，满足大教室的拾音需求。</w:t>
            </w:r>
            <w:r>
              <w:rPr>
                <w:rFonts w:hint="eastAsia" w:ascii="宋体" w:hAnsi="宋体"/>
                <w:szCs w:val="21"/>
              </w:rPr>
              <w:br w:type="textWrapping"/>
            </w:r>
            <w:r>
              <w:rPr>
                <w:rFonts w:hint="eastAsia" w:ascii="宋体" w:hAnsi="宋体"/>
                <w:szCs w:val="21"/>
              </w:rPr>
              <w:t>7、要求不少于3路Line-in，满足教学课件、无线麦、其他音频设备同时输入。</w:t>
            </w:r>
            <w:r>
              <w:rPr>
                <w:rFonts w:hint="eastAsia" w:ascii="宋体" w:hAnsi="宋体"/>
                <w:szCs w:val="21"/>
              </w:rPr>
              <w:br w:type="textWrapping"/>
            </w:r>
            <w:r>
              <w:rPr>
                <w:rFonts w:hint="eastAsia" w:ascii="宋体" w:hAnsi="宋体"/>
                <w:szCs w:val="21"/>
              </w:rPr>
              <w:t>8、要求不少于3路Line-out，满足功放、录播、监听设备的连接需要。</w:t>
            </w:r>
            <w:r>
              <w:rPr>
                <w:rFonts w:hint="eastAsia" w:ascii="宋体" w:hAnsi="宋体"/>
                <w:szCs w:val="21"/>
              </w:rPr>
              <w:br w:type="textWrapping"/>
            </w:r>
            <w:r>
              <w:rPr>
                <w:rFonts w:hint="eastAsia" w:ascii="宋体" w:hAnsi="宋体"/>
                <w:szCs w:val="21"/>
              </w:rPr>
              <w:t>9. 要求支持抗混响功能，声音不混浊、清晰自然。</w:t>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b/>
                <w:bCs/>
                <w:color w:val="000000"/>
                <w:kern w:val="0"/>
                <w:sz w:val="24"/>
                <w:lang w:bidi="ar"/>
              </w:rPr>
            </w:pPr>
            <w:r>
              <w:rPr>
                <w:rFonts w:hint="eastAsia" w:ascii="宋体" w:hAnsi="宋体" w:cs="宋体"/>
                <w:kern w:val="0"/>
                <w:szCs w:val="21"/>
              </w:rPr>
              <w:t>个</w:t>
            </w:r>
          </w:p>
        </w:tc>
        <w:tc>
          <w:tcPr>
            <w:tcW w:w="58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b/>
                <w:bCs/>
                <w:color w:val="000000"/>
                <w:kern w:val="0"/>
                <w:sz w:val="24"/>
                <w:lang w:bidi="ar"/>
              </w:rPr>
            </w:pPr>
            <w:r>
              <w:rPr>
                <w:rFonts w:hint="eastAsia" w:ascii="宋体" w:hAnsi="宋体" w:cs="宋体"/>
                <w:kern w:val="0"/>
                <w:szCs w:val="21"/>
              </w:rPr>
              <w:t>1</w:t>
            </w:r>
          </w:p>
        </w:tc>
      </w:tr>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Cs w:val="21"/>
              </w:rPr>
              <w:t>22</w:t>
            </w:r>
          </w:p>
        </w:tc>
        <w:tc>
          <w:tcPr>
            <w:tcW w:w="1155" w:type="dxa"/>
            <w:tcBorders>
              <w:top w:val="single" w:color="000000" w:sz="4" w:space="0"/>
              <w:left w:val="single" w:color="000000" w:sz="4" w:space="0"/>
              <w:bottom w:val="single" w:color="000000" w:sz="4" w:space="0"/>
              <w:right w:val="single" w:color="000000" w:sz="4" w:space="0"/>
            </w:tcBorders>
          </w:tcPr>
          <w:p>
            <w:pPr>
              <w:widowControl/>
              <w:jc w:val="center"/>
              <w:rPr>
                <w:rFonts w:ascii="宋体" w:hAnsi="宋体" w:cs="宋体"/>
                <w:b/>
                <w:bCs/>
                <w:color w:val="000000"/>
                <w:kern w:val="0"/>
                <w:sz w:val="24"/>
                <w:lang w:bidi="ar"/>
              </w:rPr>
            </w:pPr>
            <w:r>
              <w:rPr>
                <w:rFonts w:hint="eastAsia" w:ascii="宋体" w:hAnsi="宋体"/>
                <w:szCs w:val="21"/>
              </w:rPr>
              <w:t>全向拾音话筒（互动版）</w:t>
            </w:r>
          </w:p>
        </w:tc>
        <w:tc>
          <w:tcPr>
            <w:tcW w:w="151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b/>
                <w:bCs/>
                <w:color w:val="000000"/>
                <w:kern w:val="0"/>
                <w:sz w:val="24"/>
                <w:lang w:bidi="ar"/>
              </w:rPr>
            </w:pPr>
            <w:r>
              <w:rPr>
                <w:rFonts w:hint="eastAsia" w:ascii="宋体" w:hAnsi="宋体"/>
                <w:szCs w:val="21"/>
              </w:rPr>
              <w:t>锐取</w:t>
            </w:r>
            <w:r>
              <w:rPr>
                <w:rFonts w:ascii="宋体" w:hAnsi="宋体"/>
                <w:szCs w:val="21"/>
              </w:rPr>
              <w:t>ACM12</w:t>
            </w:r>
            <w:r>
              <w:rPr>
                <w:rFonts w:hint="eastAsia" w:ascii="宋体" w:hAnsi="宋体"/>
                <w:szCs w:val="21"/>
              </w:rPr>
              <w:t>、华为、浩丽</w:t>
            </w:r>
          </w:p>
        </w:tc>
        <w:tc>
          <w:tcPr>
            <w:tcW w:w="10243" w:type="dxa"/>
            <w:tcBorders>
              <w:top w:val="single" w:color="000000" w:sz="4" w:space="0"/>
              <w:left w:val="single" w:color="000000" w:sz="4" w:space="0"/>
              <w:bottom w:val="single" w:color="000000" w:sz="4" w:space="0"/>
              <w:right w:val="single" w:color="000000" w:sz="4" w:space="0"/>
            </w:tcBorders>
            <w:vAlign w:val="center"/>
          </w:tcPr>
          <w:p>
            <w:pPr>
              <w:jc w:val="left"/>
              <w:rPr>
                <w:rFonts w:ascii="宋体" w:hAnsi="宋体" w:cs="宋体"/>
                <w:b/>
                <w:bCs/>
                <w:color w:val="000000"/>
                <w:kern w:val="0"/>
                <w:sz w:val="24"/>
                <w:lang w:bidi="ar"/>
              </w:rPr>
            </w:pPr>
            <w:r>
              <w:rPr>
                <w:rFonts w:hint="eastAsia" w:ascii="宋体" w:hAnsi="宋体"/>
                <w:szCs w:val="21"/>
              </w:rPr>
              <w:t>1、麦克风：震膜电容咪头，全指向性。</w:t>
            </w:r>
            <w:r>
              <w:rPr>
                <w:rFonts w:hint="eastAsia" w:ascii="宋体" w:hAnsi="宋体"/>
                <w:szCs w:val="21"/>
              </w:rPr>
              <w:br w:type="textWrapping"/>
            </w:r>
            <w:r>
              <w:rPr>
                <w:rFonts w:hint="eastAsia" w:ascii="宋体" w:hAnsi="宋体"/>
                <w:szCs w:val="21"/>
              </w:rPr>
              <w:t>2、拾音范围 不小于50平方米。</w:t>
            </w:r>
            <w:r>
              <w:rPr>
                <w:rFonts w:hint="eastAsia" w:ascii="宋体" w:hAnsi="宋体"/>
                <w:szCs w:val="21"/>
              </w:rPr>
              <w:br w:type="textWrapping"/>
            </w:r>
            <w:r>
              <w:rPr>
                <w:rFonts w:hint="eastAsia" w:ascii="宋体" w:hAnsi="宋体"/>
                <w:szCs w:val="21"/>
              </w:rPr>
              <w:t>3、要求支持雷击、电源极性反接保护。</w:t>
            </w:r>
            <w:r>
              <w:rPr>
                <w:rFonts w:hint="eastAsia" w:ascii="宋体" w:hAnsi="宋体"/>
                <w:szCs w:val="21"/>
              </w:rPr>
              <w:br w:type="textWrapping"/>
            </w:r>
            <w:r>
              <w:rPr>
                <w:rFonts w:hint="eastAsia" w:ascii="宋体" w:hAnsi="宋体"/>
                <w:szCs w:val="21"/>
              </w:rPr>
              <w:t>4、要求内置前置放大电路。</w:t>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b/>
                <w:bCs/>
                <w:color w:val="000000"/>
                <w:kern w:val="0"/>
                <w:sz w:val="24"/>
                <w:lang w:bidi="ar"/>
              </w:rPr>
            </w:pPr>
            <w:r>
              <w:rPr>
                <w:rFonts w:hint="eastAsia" w:ascii="宋体" w:hAnsi="宋体" w:cs="宋体"/>
                <w:kern w:val="0"/>
                <w:szCs w:val="21"/>
              </w:rPr>
              <w:t>个</w:t>
            </w:r>
          </w:p>
        </w:tc>
        <w:tc>
          <w:tcPr>
            <w:tcW w:w="58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b/>
                <w:bCs/>
                <w:color w:val="000000"/>
                <w:kern w:val="0"/>
                <w:sz w:val="24"/>
                <w:lang w:bidi="ar"/>
              </w:rPr>
            </w:pPr>
            <w:r>
              <w:rPr>
                <w:rFonts w:hint="eastAsia" w:ascii="宋体" w:hAnsi="宋体" w:cs="宋体"/>
                <w:kern w:val="0"/>
                <w:szCs w:val="21"/>
              </w:rPr>
              <w:t>1</w:t>
            </w:r>
          </w:p>
        </w:tc>
      </w:tr>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Cs w:val="21"/>
              </w:rPr>
              <w:t>23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b/>
                <w:bCs/>
                <w:color w:val="000000"/>
                <w:kern w:val="0"/>
                <w:sz w:val="24"/>
                <w:lang w:bidi="ar"/>
              </w:rPr>
            </w:pPr>
            <w:r>
              <w:rPr>
                <w:rFonts w:hint="eastAsia" w:ascii="宋体" w:hAnsi="宋体"/>
                <w:szCs w:val="21"/>
              </w:rPr>
              <w:t>双输出摄像机</w:t>
            </w:r>
          </w:p>
        </w:tc>
        <w:tc>
          <w:tcPr>
            <w:tcW w:w="151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b/>
                <w:bCs/>
                <w:color w:val="000000"/>
                <w:kern w:val="0"/>
                <w:sz w:val="24"/>
                <w:lang w:bidi="ar"/>
              </w:rPr>
            </w:pPr>
            <w:r>
              <w:rPr>
                <w:rFonts w:hint="eastAsia" w:ascii="宋体" w:hAnsi="宋体"/>
                <w:szCs w:val="21"/>
              </w:rPr>
              <w:t>锐取</w:t>
            </w:r>
            <w:r>
              <w:rPr>
                <w:rFonts w:ascii="宋体" w:hAnsi="宋体"/>
                <w:szCs w:val="21"/>
              </w:rPr>
              <w:t>HD-950LW</w:t>
            </w:r>
            <w:r>
              <w:rPr>
                <w:rFonts w:hint="eastAsia" w:ascii="宋体" w:hAnsi="宋体"/>
                <w:szCs w:val="21"/>
              </w:rPr>
              <w:t>、华为、浩丽</w:t>
            </w:r>
          </w:p>
        </w:tc>
        <w:tc>
          <w:tcPr>
            <w:tcW w:w="10243" w:type="dxa"/>
            <w:tcBorders>
              <w:top w:val="single" w:color="000000" w:sz="4" w:space="0"/>
              <w:left w:val="single" w:color="000000" w:sz="4" w:space="0"/>
              <w:bottom w:val="single" w:color="000000" w:sz="4" w:space="0"/>
              <w:right w:val="single" w:color="000000" w:sz="4" w:space="0"/>
            </w:tcBorders>
            <w:vAlign w:val="center"/>
          </w:tcPr>
          <w:p>
            <w:pPr>
              <w:jc w:val="left"/>
              <w:rPr>
                <w:rFonts w:ascii="宋体" w:hAnsi="宋体" w:cs="宋体"/>
                <w:b/>
                <w:bCs/>
                <w:color w:val="000000"/>
                <w:kern w:val="0"/>
                <w:sz w:val="24"/>
                <w:lang w:bidi="ar"/>
              </w:rPr>
            </w:pPr>
            <w:r>
              <w:rPr>
                <w:rFonts w:hint="eastAsia" w:ascii="宋体" w:hAnsi="宋体"/>
                <w:szCs w:val="21"/>
              </w:rPr>
              <w:t>1、 ★图像传感器：采用1/2.3" Progressive Scan CMOS。</w:t>
            </w:r>
            <w:r>
              <w:rPr>
                <w:rFonts w:hint="eastAsia" w:ascii="宋体" w:hAnsi="宋体"/>
                <w:szCs w:val="21"/>
              </w:rPr>
              <w:br w:type="textWrapping"/>
            </w:r>
            <w:r>
              <w:rPr>
                <w:rFonts w:hint="eastAsia" w:ascii="宋体" w:hAnsi="宋体"/>
                <w:szCs w:val="21"/>
              </w:rPr>
              <w:t>2、 ★CMOS最大分辨率支持≥3840×2160。</w:t>
            </w:r>
            <w:r>
              <w:rPr>
                <w:rFonts w:hint="eastAsia" w:ascii="宋体" w:hAnsi="宋体"/>
                <w:szCs w:val="21"/>
              </w:rPr>
              <w:br w:type="textWrapping"/>
            </w:r>
            <w:r>
              <w:rPr>
                <w:rFonts w:hint="eastAsia" w:ascii="宋体" w:hAnsi="宋体"/>
                <w:szCs w:val="21"/>
              </w:rPr>
              <w:t>3、 最低照度≥彩色:0.001 Lux @(F1.2,AGC ON) 。</w:t>
            </w:r>
            <w:r>
              <w:rPr>
                <w:rFonts w:hint="eastAsia" w:ascii="宋体" w:hAnsi="宋体"/>
                <w:szCs w:val="21"/>
              </w:rPr>
              <w:br w:type="textWrapping"/>
            </w:r>
            <w:r>
              <w:rPr>
                <w:rFonts w:hint="eastAsia" w:ascii="宋体" w:hAnsi="宋体"/>
                <w:szCs w:val="21"/>
              </w:rPr>
              <w:t>4、 数字增益：-30dB-23.9dB。</w:t>
            </w:r>
            <w:r>
              <w:rPr>
                <w:rFonts w:hint="eastAsia" w:ascii="宋体" w:hAnsi="宋体"/>
                <w:szCs w:val="21"/>
              </w:rPr>
              <w:br w:type="textWrapping"/>
            </w:r>
            <w:r>
              <w:rPr>
                <w:rFonts w:hint="eastAsia" w:ascii="宋体" w:hAnsi="宋体"/>
                <w:szCs w:val="21"/>
              </w:rPr>
              <w:t>5、 日夜转换模式支持ICR红外滤片式。</w:t>
            </w:r>
            <w:r>
              <w:rPr>
                <w:rFonts w:hint="eastAsia" w:ascii="宋体" w:hAnsi="宋体"/>
                <w:szCs w:val="21"/>
              </w:rPr>
              <w:br w:type="textWrapping"/>
            </w:r>
            <w:r>
              <w:rPr>
                <w:rFonts w:hint="eastAsia" w:ascii="宋体" w:hAnsi="宋体"/>
                <w:szCs w:val="21"/>
              </w:rPr>
              <w:t>6、 视频压缩标准支持：H.264/H.265。</w:t>
            </w:r>
            <w:r>
              <w:rPr>
                <w:rFonts w:hint="eastAsia" w:ascii="宋体" w:hAnsi="宋体"/>
                <w:szCs w:val="21"/>
              </w:rPr>
              <w:br w:type="textWrapping"/>
            </w:r>
            <w:r>
              <w:rPr>
                <w:rFonts w:hint="eastAsia" w:ascii="宋体" w:hAnsi="宋体"/>
                <w:szCs w:val="21"/>
              </w:rPr>
              <w:t>7、 ★视频分辨率：4K@30（3840×2160）、2K@30（2560×1440）、1080P@30、720P@30。</w:t>
            </w:r>
            <w:r>
              <w:rPr>
                <w:rFonts w:hint="eastAsia" w:ascii="宋体" w:hAnsi="宋体"/>
                <w:szCs w:val="21"/>
              </w:rPr>
              <w:br w:type="textWrapping"/>
            </w:r>
            <w:r>
              <w:rPr>
                <w:rFonts w:hint="eastAsia" w:ascii="宋体" w:hAnsi="宋体"/>
                <w:szCs w:val="21"/>
              </w:rPr>
              <w:t>8、 ★压缩输出编码率：128Kbps～30Mbps可调。</w:t>
            </w:r>
            <w:r>
              <w:rPr>
                <w:rFonts w:hint="eastAsia" w:ascii="宋体" w:hAnsi="宋体"/>
                <w:szCs w:val="21"/>
              </w:rPr>
              <w:br w:type="textWrapping"/>
            </w:r>
            <w:r>
              <w:rPr>
                <w:rFonts w:hint="eastAsia" w:ascii="宋体" w:hAnsi="宋体"/>
                <w:szCs w:val="21"/>
              </w:rPr>
              <w:t>9、 音频压缩编码率：AAC 32K/44.1K/48。</w:t>
            </w:r>
            <w:r>
              <w:rPr>
                <w:rFonts w:hint="eastAsia" w:ascii="宋体" w:hAnsi="宋体"/>
                <w:szCs w:val="21"/>
              </w:rPr>
              <w:br w:type="textWrapping"/>
            </w:r>
            <w:r>
              <w:rPr>
                <w:rFonts w:hint="eastAsia" w:ascii="宋体" w:hAnsi="宋体"/>
                <w:szCs w:val="21"/>
              </w:rPr>
              <w:t>10、 图像设置支持：饱和度，亮度，对比度，锐度，色度通过客户端可调。</w:t>
            </w:r>
            <w:r>
              <w:rPr>
                <w:rFonts w:hint="eastAsia" w:ascii="宋体" w:hAnsi="宋体"/>
                <w:szCs w:val="21"/>
              </w:rPr>
              <w:br w:type="textWrapping"/>
            </w:r>
            <w:r>
              <w:rPr>
                <w:rFonts w:hint="eastAsia" w:ascii="宋体" w:hAnsi="宋体"/>
                <w:szCs w:val="21"/>
              </w:rPr>
              <w:t>11、 支持抗闪烁、电子防抖、电子快门、背光补偿、长曝光模式等功能。</w:t>
            </w:r>
            <w:r>
              <w:rPr>
                <w:rFonts w:hint="eastAsia" w:ascii="宋体" w:hAnsi="宋体"/>
                <w:szCs w:val="21"/>
              </w:rPr>
              <w:br w:type="textWrapping"/>
            </w:r>
            <w:r>
              <w:rPr>
                <w:rFonts w:hint="eastAsia" w:ascii="宋体" w:hAnsi="宋体"/>
                <w:szCs w:val="21"/>
              </w:rPr>
              <w:t>12、 ISO模式支持：ISO100、ISO200、ISO400、ISO800、ISO1600、ISO3200。</w:t>
            </w:r>
            <w:r>
              <w:rPr>
                <w:rFonts w:hint="eastAsia" w:ascii="宋体" w:hAnsi="宋体"/>
                <w:szCs w:val="21"/>
              </w:rPr>
              <w:br w:type="textWrapping"/>
            </w:r>
            <w:r>
              <w:rPr>
                <w:rFonts w:hint="eastAsia" w:ascii="宋体" w:hAnsi="宋体"/>
                <w:szCs w:val="21"/>
              </w:rPr>
              <w:t>13、 ★支持老师跟踪、学生跟踪、特定人物跟踪、电子云台跟踪、ZOOM跟踪。</w:t>
            </w:r>
            <w:r>
              <w:rPr>
                <w:rFonts w:hint="eastAsia" w:ascii="宋体" w:hAnsi="宋体"/>
                <w:szCs w:val="21"/>
              </w:rPr>
              <w:br w:type="textWrapping"/>
            </w:r>
            <w:r>
              <w:rPr>
                <w:rFonts w:hint="eastAsia" w:ascii="宋体" w:hAnsi="宋体"/>
                <w:szCs w:val="21"/>
              </w:rPr>
              <w:t>14、 工作温度和湿度：-10℃~60℃,湿度小于90%(无凝结)。</w:t>
            </w:r>
            <w:r>
              <w:rPr>
                <w:rFonts w:hint="eastAsia" w:ascii="宋体" w:hAnsi="宋体"/>
                <w:szCs w:val="21"/>
              </w:rPr>
              <w:br w:type="textWrapping"/>
            </w:r>
            <w:r>
              <w:rPr>
                <w:rFonts w:hint="eastAsia" w:ascii="宋体" w:hAnsi="宋体"/>
                <w:szCs w:val="21"/>
              </w:rPr>
              <w:t xml:space="preserve">15、 最大功耗≤6W。 </w:t>
            </w:r>
            <w:r>
              <w:rPr>
                <w:rFonts w:hint="eastAsia" w:ascii="宋体" w:hAnsi="宋体"/>
                <w:szCs w:val="21"/>
              </w:rPr>
              <w:br w:type="textWrapping"/>
            </w:r>
            <w:r>
              <w:rPr>
                <w:rFonts w:hint="eastAsia" w:ascii="宋体" w:hAnsi="宋体"/>
                <w:szCs w:val="21"/>
              </w:rPr>
              <w:t>16、 要求Sensor有效像素是不小于1200 万。</w:t>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b/>
                <w:bCs/>
                <w:color w:val="000000"/>
                <w:kern w:val="0"/>
                <w:sz w:val="24"/>
                <w:lang w:bidi="ar"/>
              </w:rPr>
            </w:pPr>
            <w:r>
              <w:rPr>
                <w:rFonts w:hint="eastAsia" w:ascii="宋体" w:hAnsi="宋体" w:cs="宋体"/>
                <w:kern w:val="0"/>
                <w:szCs w:val="21"/>
              </w:rPr>
              <w:t>台</w:t>
            </w:r>
          </w:p>
        </w:tc>
        <w:tc>
          <w:tcPr>
            <w:tcW w:w="58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b/>
                <w:bCs/>
                <w:color w:val="000000"/>
                <w:kern w:val="0"/>
                <w:sz w:val="24"/>
                <w:lang w:bidi="ar"/>
              </w:rPr>
            </w:pPr>
            <w:r>
              <w:rPr>
                <w:rFonts w:hint="eastAsia" w:ascii="宋体" w:hAnsi="宋体" w:cs="宋体"/>
                <w:kern w:val="0"/>
                <w:szCs w:val="21"/>
              </w:rPr>
              <w:t>2</w:t>
            </w:r>
          </w:p>
        </w:tc>
      </w:tr>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Cs w:val="21"/>
              </w:rPr>
              <w:t>24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b/>
                <w:bCs/>
                <w:color w:val="000000"/>
                <w:kern w:val="0"/>
                <w:sz w:val="24"/>
                <w:lang w:bidi="ar"/>
              </w:rPr>
            </w:pPr>
            <w:r>
              <w:rPr>
                <w:rFonts w:hint="eastAsia" w:ascii="宋体" w:hAnsi="宋体"/>
                <w:szCs w:val="21"/>
              </w:rPr>
              <w:t>锐取</w:t>
            </w:r>
            <w:r>
              <w:rPr>
                <w:rFonts w:ascii="宋体" w:hAnsi="宋体"/>
                <w:szCs w:val="21"/>
              </w:rPr>
              <w:t>4K双目AI摄像机管理软件v1.0</w:t>
            </w:r>
          </w:p>
        </w:tc>
        <w:tc>
          <w:tcPr>
            <w:tcW w:w="151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b/>
                <w:bCs/>
                <w:color w:val="000000"/>
                <w:kern w:val="0"/>
                <w:sz w:val="24"/>
                <w:lang w:bidi="ar"/>
              </w:rPr>
            </w:pPr>
            <w:r>
              <w:rPr>
                <w:rFonts w:hint="eastAsia" w:ascii="宋体" w:hAnsi="宋体"/>
                <w:szCs w:val="21"/>
              </w:rPr>
              <w:t>锐取</w:t>
            </w:r>
            <w:r>
              <w:rPr>
                <w:rFonts w:ascii="宋体" w:hAnsi="宋体"/>
                <w:szCs w:val="21"/>
              </w:rPr>
              <w:t>FTMS950LW</w:t>
            </w:r>
            <w:r>
              <w:rPr>
                <w:rFonts w:hint="eastAsia" w:ascii="宋体" w:hAnsi="宋体"/>
                <w:szCs w:val="21"/>
              </w:rPr>
              <w:t>、华为、浩丽</w:t>
            </w:r>
          </w:p>
        </w:tc>
        <w:tc>
          <w:tcPr>
            <w:tcW w:w="10243" w:type="dxa"/>
            <w:tcBorders>
              <w:top w:val="single" w:color="000000" w:sz="4" w:space="0"/>
              <w:left w:val="single" w:color="000000" w:sz="4" w:space="0"/>
              <w:bottom w:val="single" w:color="000000" w:sz="4" w:space="0"/>
              <w:right w:val="single" w:color="000000" w:sz="4" w:space="0"/>
            </w:tcBorders>
            <w:vAlign w:val="center"/>
          </w:tcPr>
          <w:p>
            <w:pPr>
              <w:jc w:val="left"/>
              <w:rPr>
                <w:rFonts w:ascii="宋体" w:hAnsi="宋体" w:cs="宋体"/>
                <w:b/>
                <w:bCs/>
                <w:color w:val="000000"/>
                <w:kern w:val="0"/>
                <w:sz w:val="24"/>
                <w:lang w:bidi="ar"/>
              </w:rPr>
            </w:pPr>
            <w:r>
              <w:rPr>
                <w:rFonts w:hint="eastAsia" w:ascii="宋体" w:hAnsi="宋体"/>
                <w:szCs w:val="21"/>
              </w:rPr>
              <w:t>1、 支持摄像机模式设置，分别有室内自然模式、室内暗光模式、室内亮光模式、户外晴天模式、户外阴天模式、户外夜间模式、自动识别模式、自动抗闪烁模式、全自动模式等9种模式设置</w:t>
            </w:r>
            <w:r>
              <w:rPr>
                <w:rFonts w:hint="eastAsia" w:ascii="宋体" w:hAnsi="宋体"/>
                <w:szCs w:val="21"/>
              </w:rPr>
              <w:br w:type="textWrapping"/>
            </w:r>
            <w:r>
              <w:rPr>
                <w:rFonts w:hint="eastAsia" w:ascii="宋体" w:hAnsi="宋体"/>
                <w:szCs w:val="21"/>
              </w:rPr>
              <w:t>2、 支持智能局域网搜索摄像机IP功能</w:t>
            </w:r>
            <w:r>
              <w:rPr>
                <w:rFonts w:hint="eastAsia" w:ascii="宋体" w:hAnsi="宋体"/>
                <w:szCs w:val="21"/>
              </w:rPr>
              <w:br w:type="textWrapping"/>
            </w:r>
            <w:r>
              <w:rPr>
                <w:rFonts w:hint="eastAsia" w:ascii="宋体" w:hAnsi="宋体"/>
                <w:szCs w:val="21"/>
              </w:rPr>
              <w:t>3、 支持手动调节摄像机亮度、对比度、色度、锐度、饱和度、白平衡等功能</w:t>
            </w:r>
            <w:r>
              <w:rPr>
                <w:rFonts w:hint="eastAsia" w:ascii="宋体" w:hAnsi="宋体"/>
                <w:szCs w:val="21"/>
              </w:rPr>
              <w:br w:type="textWrapping"/>
            </w:r>
            <w:r>
              <w:rPr>
                <w:rFonts w:hint="eastAsia" w:ascii="宋体" w:hAnsi="宋体"/>
                <w:szCs w:val="21"/>
              </w:rPr>
              <w:t>4、 支持编码参数快速设置，对码流、码率、关键帧等自由调节</w:t>
            </w:r>
            <w:r>
              <w:rPr>
                <w:rFonts w:hint="eastAsia" w:ascii="宋体" w:hAnsi="宋体"/>
                <w:szCs w:val="21"/>
              </w:rPr>
              <w:br w:type="textWrapping"/>
            </w:r>
            <w:r>
              <w:rPr>
                <w:rFonts w:hint="eastAsia" w:ascii="宋体" w:hAnsi="宋体"/>
                <w:szCs w:val="21"/>
              </w:rPr>
              <w:t>5、 调试工具具备电子云台功能，对摄像机放大、缩小、上下左右等操作</w:t>
            </w:r>
            <w:r>
              <w:rPr>
                <w:rFonts w:hint="eastAsia" w:ascii="宋体" w:hAnsi="宋体"/>
                <w:szCs w:val="21"/>
              </w:rPr>
              <w:br w:type="textWrapping"/>
            </w:r>
            <w:r>
              <w:rPr>
                <w:rFonts w:hint="eastAsia" w:ascii="宋体" w:hAnsi="宋体"/>
                <w:szCs w:val="21"/>
              </w:rPr>
              <w:t>6、 支持全景与特写双输出画面预览</w:t>
            </w:r>
            <w:r>
              <w:rPr>
                <w:rFonts w:hint="eastAsia" w:ascii="宋体" w:hAnsi="宋体"/>
                <w:szCs w:val="21"/>
              </w:rPr>
              <w:br w:type="textWrapping"/>
            </w:r>
            <w:r>
              <w:rPr>
                <w:rFonts w:hint="eastAsia" w:ascii="宋体" w:hAnsi="宋体"/>
                <w:szCs w:val="21"/>
              </w:rPr>
              <w:t>7、 支持实时显示CPU 占用率</w:t>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b/>
                <w:bCs/>
                <w:color w:val="000000"/>
                <w:kern w:val="0"/>
                <w:sz w:val="24"/>
                <w:lang w:bidi="ar"/>
              </w:rPr>
            </w:pPr>
            <w:r>
              <w:rPr>
                <w:rFonts w:hint="eastAsia" w:ascii="宋体" w:hAnsi="宋体" w:cs="宋体"/>
                <w:kern w:val="0"/>
                <w:szCs w:val="21"/>
              </w:rPr>
              <w:t>套</w:t>
            </w:r>
          </w:p>
        </w:tc>
        <w:tc>
          <w:tcPr>
            <w:tcW w:w="58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b/>
                <w:bCs/>
                <w:color w:val="000000"/>
                <w:kern w:val="0"/>
                <w:sz w:val="24"/>
                <w:lang w:bidi="ar"/>
              </w:rPr>
            </w:pPr>
            <w:r>
              <w:rPr>
                <w:rFonts w:hint="eastAsia" w:ascii="宋体" w:hAnsi="宋体" w:cs="宋体"/>
                <w:kern w:val="0"/>
                <w:szCs w:val="21"/>
              </w:rPr>
              <w:t>2</w:t>
            </w:r>
          </w:p>
        </w:tc>
      </w:tr>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Cs w:val="21"/>
              </w:rPr>
              <w:t>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b/>
                <w:bCs/>
                <w:color w:val="000000"/>
                <w:kern w:val="0"/>
                <w:sz w:val="24"/>
                <w:lang w:bidi="ar"/>
              </w:rPr>
            </w:pPr>
            <w:r>
              <w:rPr>
                <w:rFonts w:hint="eastAsia" w:ascii="宋体" w:hAnsi="宋体"/>
                <w:szCs w:val="21"/>
              </w:rPr>
              <w:t>录播控制面板</w:t>
            </w:r>
          </w:p>
        </w:tc>
        <w:tc>
          <w:tcPr>
            <w:tcW w:w="151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b/>
                <w:bCs/>
                <w:color w:val="000000"/>
                <w:kern w:val="0"/>
                <w:sz w:val="24"/>
                <w:lang w:bidi="ar"/>
              </w:rPr>
            </w:pPr>
            <w:r>
              <w:rPr>
                <w:rFonts w:hint="eastAsia" w:ascii="宋体" w:hAnsi="宋体"/>
                <w:szCs w:val="21"/>
              </w:rPr>
              <w:t>锐取</w:t>
            </w:r>
            <w:r>
              <w:rPr>
                <w:rFonts w:ascii="宋体" w:hAnsi="宋体"/>
                <w:szCs w:val="21"/>
              </w:rPr>
              <w:t>CS100</w:t>
            </w:r>
            <w:r>
              <w:rPr>
                <w:rFonts w:hint="eastAsia" w:ascii="宋体" w:hAnsi="宋体"/>
                <w:szCs w:val="21"/>
              </w:rPr>
              <w:t>、华为、浩丽</w:t>
            </w:r>
          </w:p>
        </w:tc>
        <w:tc>
          <w:tcPr>
            <w:tcW w:w="10243" w:type="dxa"/>
            <w:tcBorders>
              <w:top w:val="single" w:color="000000" w:sz="4" w:space="0"/>
              <w:left w:val="single" w:color="000000" w:sz="4" w:space="0"/>
              <w:bottom w:val="single" w:color="000000" w:sz="4" w:space="0"/>
              <w:right w:val="single" w:color="000000" w:sz="4" w:space="0"/>
            </w:tcBorders>
            <w:vAlign w:val="center"/>
          </w:tcPr>
          <w:p>
            <w:pPr>
              <w:jc w:val="left"/>
              <w:rPr>
                <w:rFonts w:ascii="宋体" w:hAnsi="宋体" w:cs="宋体"/>
                <w:b/>
                <w:bCs/>
                <w:color w:val="000000"/>
                <w:kern w:val="0"/>
                <w:sz w:val="24"/>
                <w:lang w:bidi="ar"/>
              </w:rPr>
            </w:pPr>
            <w:r>
              <w:rPr>
                <w:rFonts w:hint="eastAsia" w:ascii="宋体" w:hAnsi="宋体"/>
                <w:szCs w:val="21"/>
              </w:rPr>
              <w:t>1、面板尺寸：4.3寸；</w:t>
            </w:r>
            <w:r>
              <w:rPr>
                <w:rFonts w:hint="eastAsia" w:ascii="宋体" w:hAnsi="宋体"/>
                <w:szCs w:val="21"/>
              </w:rPr>
              <w:br w:type="textWrapping"/>
            </w:r>
            <w:r>
              <w:rPr>
                <w:rFonts w:hint="eastAsia" w:ascii="宋体" w:hAnsi="宋体"/>
                <w:szCs w:val="21"/>
              </w:rPr>
              <w:t>2、分辨率：480*272；</w:t>
            </w:r>
            <w:r>
              <w:rPr>
                <w:rFonts w:hint="eastAsia" w:ascii="宋体" w:hAnsi="宋体"/>
                <w:szCs w:val="21"/>
              </w:rPr>
              <w:br w:type="textWrapping"/>
            </w:r>
            <w:r>
              <w:rPr>
                <w:rFonts w:hint="eastAsia" w:ascii="宋体" w:hAnsi="宋体"/>
                <w:szCs w:val="21"/>
              </w:rPr>
              <w:t>3、背光类别：LED；</w:t>
            </w:r>
            <w:r>
              <w:rPr>
                <w:rFonts w:hint="eastAsia" w:ascii="宋体" w:hAnsi="宋体"/>
                <w:szCs w:val="21"/>
              </w:rPr>
              <w:br w:type="textWrapping"/>
            </w:r>
            <w:r>
              <w:rPr>
                <w:rFonts w:hint="eastAsia" w:ascii="宋体" w:hAnsi="宋体"/>
                <w:szCs w:val="21"/>
              </w:rPr>
              <w:t>4、背光亮度：300nit，支持64级亮度可调</w:t>
            </w:r>
            <w:r>
              <w:rPr>
                <w:rFonts w:hint="eastAsia" w:ascii="宋体" w:hAnsi="宋体"/>
                <w:szCs w:val="21"/>
              </w:rPr>
              <w:br w:type="textWrapping"/>
            </w:r>
            <w:r>
              <w:rPr>
                <w:rFonts w:hint="eastAsia" w:ascii="宋体" w:hAnsi="宋体"/>
                <w:szCs w:val="21"/>
              </w:rPr>
              <w:t>5、支持RS485和RS232两种控制接口；</w:t>
            </w:r>
            <w:r>
              <w:rPr>
                <w:rFonts w:hint="eastAsia" w:ascii="宋体" w:hAnsi="宋体"/>
                <w:szCs w:val="21"/>
              </w:rPr>
              <w:br w:type="textWrapping"/>
            </w:r>
            <w:r>
              <w:rPr>
                <w:rFonts w:hint="eastAsia" w:ascii="宋体" w:hAnsi="宋体"/>
                <w:szCs w:val="21"/>
              </w:rPr>
              <w:t>6、支持对录播设备的录制、暂停、停止、VGA锁定、开关机、视频打点等操作。</w:t>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b/>
                <w:bCs/>
                <w:color w:val="000000"/>
                <w:kern w:val="0"/>
                <w:sz w:val="24"/>
                <w:lang w:bidi="ar"/>
              </w:rPr>
            </w:pPr>
            <w:r>
              <w:rPr>
                <w:rFonts w:hint="eastAsia" w:ascii="宋体" w:hAnsi="宋体" w:cs="宋体"/>
                <w:kern w:val="0"/>
                <w:szCs w:val="21"/>
              </w:rPr>
              <w:t>台</w:t>
            </w:r>
          </w:p>
        </w:tc>
        <w:tc>
          <w:tcPr>
            <w:tcW w:w="58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b/>
                <w:bCs/>
                <w:color w:val="000000"/>
                <w:kern w:val="0"/>
                <w:sz w:val="24"/>
                <w:lang w:bidi="ar"/>
              </w:rPr>
            </w:pPr>
            <w:r>
              <w:rPr>
                <w:rFonts w:hint="eastAsia" w:ascii="宋体" w:hAnsi="宋体" w:cs="宋体"/>
                <w:kern w:val="0"/>
                <w:szCs w:val="21"/>
              </w:rPr>
              <w:t>1</w:t>
            </w:r>
          </w:p>
        </w:tc>
      </w:tr>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Cs w:val="21"/>
              </w:rPr>
              <w:t>26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b/>
                <w:bCs/>
                <w:color w:val="000000"/>
                <w:kern w:val="0"/>
                <w:sz w:val="24"/>
                <w:lang w:bidi="ar"/>
              </w:rPr>
            </w:pPr>
            <w:r>
              <w:rPr>
                <w:rFonts w:hint="eastAsia" w:ascii="宋体" w:hAnsi="宋体"/>
                <w:szCs w:val="21"/>
              </w:rPr>
              <w:t>瑜伽垫</w:t>
            </w:r>
          </w:p>
        </w:tc>
        <w:tc>
          <w:tcPr>
            <w:tcW w:w="151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b/>
                <w:bCs/>
                <w:color w:val="000000"/>
                <w:kern w:val="0"/>
                <w:sz w:val="24"/>
                <w:lang w:bidi="ar"/>
              </w:rPr>
            </w:pPr>
            <w:r>
              <w:rPr>
                <w:rFonts w:hint="eastAsia" w:ascii="宋体" w:hAnsi="宋体"/>
                <w:szCs w:val="21"/>
              </w:rPr>
              <w:t>李宁LBDM736、奥义、哈他</w:t>
            </w:r>
          </w:p>
        </w:tc>
        <w:tc>
          <w:tcPr>
            <w:tcW w:w="10243"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s="宋体"/>
                <w:b/>
                <w:bCs/>
                <w:color w:val="000000"/>
                <w:kern w:val="0"/>
                <w:sz w:val="24"/>
                <w:lang w:bidi="ar"/>
              </w:rPr>
            </w:pPr>
            <w:r>
              <w:rPr>
                <w:rFonts w:hint="eastAsia" w:ascii="宋体" w:hAnsi="宋体"/>
                <w:szCs w:val="21"/>
              </w:rPr>
              <w:t>高弹丁腈橡胶1850*800*10mm,不同颜色、防滑，有体位线，不带波纹</w:t>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b/>
                <w:bCs/>
                <w:color w:val="000000"/>
                <w:kern w:val="0"/>
                <w:sz w:val="24"/>
                <w:lang w:bidi="ar"/>
              </w:rPr>
            </w:pPr>
            <w:r>
              <w:rPr>
                <w:rFonts w:hint="eastAsia" w:ascii="宋体" w:hAnsi="宋体"/>
                <w:szCs w:val="21"/>
              </w:rPr>
              <w:t>张</w:t>
            </w:r>
          </w:p>
        </w:tc>
        <w:tc>
          <w:tcPr>
            <w:tcW w:w="58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b/>
                <w:bCs/>
                <w:color w:val="000000"/>
                <w:kern w:val="0"/>
                <w:sz w:val="24"/>
                <w:lang w:bidi="ar"/>
              </w:rPr>
            </w:pPr>
            <w:r>
              <w:rPr>
                <w:rFonts w:hint="eastAsia" w:ascii="宋体" w:hAnsi="宋体"/>
                <w:szCs w:val="21"/>
              </w:rPr>
              <w:t>60</w:t>
            </w:r>
          </w:p>
        </w:tc>
      </w:tr>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Cs w:val="21"/>
              </w:rPr>
              <w:t>27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b/>
                <w:bCs/>
                <w:color w:val="000000"/>
                <w:kern w:val="0"/>
                <w:sz w:val="24"/>
                <w:lang w:bidi="ar"/>
              </w:rPr>
            </w:pPr>
            <w:r>
              <w:rPr>
                <w:rFonts w:hint="eastAsia" w:ascii="宋体" w:hAnsi="宋体"/>
                <w:szCs w:val="21"/>
              </w:rPr>
              <w:t>瑜伽砖</w:t>
            </w:r>
          </w:p>
        </w:tc>
        <w:tc>
          <w:tcPr>
            <w:tcW w:w="151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b/>
                <w:bCs/>
                <w:color w:val="000000"/>
                <w:kern w:val="0"/>
                <w:sz w:val="24"/>
                <w:lang w:bidi="ar"/>
              </w:rPr>
            </w:pPr>
            <w:r>
              <w:rPr>
                <w:rFonts w:hint="eastAsia" w:ascii="宋体" w:hAnsi="宋体"/>
                <w:szCs w:val="21"/>
              </w:rPr>
              <w:t>李宁AQTQ186-1、奥义、哈他</w:t>
            </w:r>
          </w:p>
        </w:tc>
        <w:tc>
          <w:tcPr>
            <w:tcW w:w="10243"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s="宋体"/>
                <w:b/>
                <w:bCs/>
                <w:color w:val="000000"/>
                <w:kern w:val="0"/>
                <w:sz w:val="24"/>
                <w:lang w:bidi="ar"/>
              </w:rPr>
            </w:pPr>
            <w:r>
              <w:rPr>
                <w:rFonts w:hint="eastAsia" w:ascii="宋体" w:hAnsi="宋体"/>
                <w:szCs w:val="21"/>
              </w:rPr>
              <w:t>7.6*15.2*22.8cm,EVA发泡材质，辅助工具，轻便抗裂，防滑防水，不同颜色。</w:t>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b/>
                <w:bCs/>
                <w:color w:val="000000"/>
                <w:kern w:val="0"/>
                <w:sz w:val="24"/>
                <w:lang w:bidi="ar"/>
              </w:rPr>
            </w:pPr>
            <w:r>
              <w:rPr>
                <w:rFonts w:hint="eastAsia" w:ascii="宋体" w:hAnsi="宋体"/>
                <w:szCs w:val="21"/>
              </w:rPr>
              <w:t>块</w:t>
            </w:r>
          </w:p>
        </w:tc>
        <w:tc>
          <w:tcPr>
            <w:tcW w:w="58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b/>
                <w:bCs/>
                <w:color w:val="000000"/>
                <w:kern w:val="0"/>
                <w:sz w:val="24"/>
                <w:lang w:bidi="ar"/>
              </w:rPr>
            </w:pPr>
            <w:r>
              <w:rPr>
                <w:rFonts w:hint="eastAsia" w:ascii="宋体" w:hAnsi="宋体"/>
                <w:szCs w:val="21"/>
              </w:rPr>
              <w:t>60</w:t>
            </w:r>
          </w:p>
        </w:tc>
      </w:tr>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Cs w:val="21"/>
              </w:rPr>
              <w:t>28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b/>
                <w:bCs/>
                <w:color w:val="000000"/>
                <w:kern w:val="0"/>
                <w:sz w:val="24"/>
                <w:lang w:bidi="ar"/>
              </w:rPr>
            </w:pPr>
            <w:r>
              <w:rPr>
                <w:rFonts w:hint="eastAsia" w:ascii="宋体" w:hAnsi="宋体"/>
                <w:szCs w:val="21"/>
              </w:rPr>
              <w:t>形体棍、开背棍</w:t>
            </w:r>
          </w:p>
        </w:tc>
        <w:tc>
          <w:tcPr>
            <w:tcW w:w="151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b/>
                <w:bCs/>
                <w:color w:val="000000"/>
                <w:kern w:val="0"/>
                <w:sz w:val="24"/>
                <w:lang w:bidi="ar"/>
              </w:rPr>
            </w:pPr>
            <w:r>
              <w:rPr>
                <w:rFonts w:hint="eastAsia" w:ascii="宋体" w:hAnsi="宋体"/>
                <w:szCs w:val="21"/>
              </w:rPr>
              <w:t>梦多福HY2001-294、奥义、哈他</w:t>
            </w:r>
          </w:p>
        </w:tc>
        <w:tc>
          <w:tcPr>
            <w:tcW w:w="10243"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s="宋体"/>
                <w:b/>
                <w:bCs/>
                <w:color w:val="000000"/>
                <w:kern w:val="0"/>
                <w:sz w:val="24"/>
                <w:lang w:bidi="ar"/>
              </w:rPr>
            </w:pPr>
            <w:r>
              <w:rPr>
                <w:rFonts w:hint="eastAsia" w:ascii="宋体" w:hAnsi="宋体"/>
                <w:szCs w:val="21"/>
              </w:rPr>
              <w:t>实木材质80cm长（身高155-165cm） 2.5cm粗（2根装） 含棍子卡扣</w:t>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b/>
                <w:bCs/>
                <w:color w:val="000000"/>
                <w:kern w:val="0"/>
                <w:sz w:val="24"/>
                <w:lang w:bidi="ar"/>
              </w:rPr>
            </w:pPr>
            <w:r>
              <w:rPr>
                <w:rFonts w:hint="eastAsia" w:ascii="宋体" w:hAnsi="宋体"/>
                <w:szCs w:val="21"/>
              </w:rPr>
              <w:t>套</w:t>
            </w:r>
          </w:p>
        </w:tc>
        <w:tc>
          <w:tcPr>
            <w:tcW w:w="58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b/>
                <w:bCs/>
                <w:color w:val="000000"/>
                <w:kern w:val="0"/>
                <w:sz w:val="24"/>
                <w:lang w:bidi="ar"/>
              </w:rPr>
            </w:pPr>
            <w:r>
              <w:rPr>
                <w:rFonts w:hint="eastAsia" w:ascii="宋体" w:hAnsi="宋体"/>
                <w:szCs w:val="21"/>
              </w:rPr>
              <w:t>60</w:t>
            </w:r>
          </w:p>
        </w:tc>
      </w:tr>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Cs w:val="21"/>
              </w:rPr>
              <w:t>29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b/>
                <w:bCs/>
                <w:color w:val="000000"/>
                <w:kern w:val="0"/>
                <w:sz w:val="24"/>
                <w:lang w:bidi="ar"/>
              </w:rPr>
            </w:pPr>
            <w:r>
              <w:rPr>
                <w:rFonts w:hint="eastAsia" w:ascii="宋体" w:hAnsi="宋体"/>
                <w:szCs w:val="21"/>
              </w:rPr>
              <w:t>塑形哑铃</w:t>
            </w:r>
          </w:p>
        </w:tc>
        <w:tc>
          <w:tcPr>
            <w:tcW w:w="151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b/>
                <w:bCs/>
                <w:color w:val="000000"/>
                <w:kern w:val="0"/>
                <w:sz w:val="24"/>
                <w:lang w:bidi="ar"/>
              </w:rPr>
            </w:pPr>
            <w:r>
              <w:rPr>
                <w:rFonts w:hint="eastAsia" w:ascii="宋体" w:hAnsi="宋体"/>
                <w:szCs w:val="21"/>
              </w:rPr>
              <w:t>普力爱PROIRON PRO-JSMS、奥义、哈他</w:t>
            </w:r>
          </w:p>
        </w:tc>
        <w:tc>
          <w:tcPr>
            <w:tcW w:w="10243"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s="宋体"/>
                <w:b/>
                <w:bCs/>
                <w:color w:val="000000"/>
                <w:kern w:val="0"/>
                <w:sz w:val="24"/>
                <w:lang w:bidi="ar"/>
              </w:rPr>
            </w:pPr>
            <w:r>
              <w:rPr>
                <w:rFonts w:hint="eastAsia" w:ascii="宋体" w:hAnsi="宋体"/>
                <w:szCs w:val="21"/>
              </w:rPr>
              <w:t>固定型2kg、5kg4对，10kg2对</w:t>
            </w:r>
            <w:r>
              <w:rPr>
                <w:rFonts w:hint="eastAsia" w:ascii="宋体" w:hAnsi="宋体"/>
                <w:szCs w:val="21"/>
              </w:rPr>
              <w:br w:type="textWrapping"/>
            </w:r>
            <w:r>
              <w:rPr>
                <w:rFonts w:hint="eastAsia" w:ascii="宋体" w:hAnsi="宋体"/>
                <w:szCs w:val="21"/>
              </w:rPr>
              <w:t>表层磨砂浸塑</w:t>
            </w:r>
            <w:r>
              <w:rPr>
                <w:rFonts w:hint="eastAsia" w:ascii="宋体" w:hAnsi="宋体"/>
                <w:szCs w:val="21"/>
              </w:rPr>
              <w:br w:type="textWrapping"/>
            </w:r>
            <w:r>
              <w:rPr>
                <w:rFonts w:hint="eastAsia" w:ascii="宋体" w:hAnsi="宋体"/>
                <w:szCs w:val="21"/>
              </w:rPr>
              <w:t>内部整体浇铸成型铁块</w:t>
            </w:r>
            <w:r>
              <w:rPr>
                <w:rFonts w:hint="eastAsia" w:ascii="宋体" w:hAnsi="宋体"/>
                <w:szCs w:val="21"/>
              </w:rPr>
              <w:br w:type="textWrapping"/>
            </w:r>
            <w:r>
              <w:rPr>
                <w:rFonts w:hint="eastAsia" w:ascii="宋体" w:hAnsi="宋体"/>
                <w:szCs w:val="21"/>
              </w:rPr>
              <w:t>防滚设计，足重</w:t>
            </w:r>
            <w:r>
              <w:rPr>
                <w:rFonts w:hint="eastAsia" w:ascii="宋体" w:hAnsi="宋体"/>
                <w:szCs w:val="21"/>
              </w:rPr>
              <w:br w:type="textWrapping"/>
            </w:r>
            <w:r>
              <w:rPr>
                <w:rFonts w:hint="eastAsia" w:ascii="宋体" w:hAnsi="宋体"/>
                <w:szCs w:val="21"/>
              </w:rPr>
              <w:t>符合欧盟REACH78项环保检测认证</w:t>
            </w:r>
            <w:r>
              <w:rPr>
                <w:rFonts w:hint="eastAsia" w:ascii="宋体" w:hAnsi="宋体"/>
                <w:szCs w:val="21"/>
              </w:rPr>
              <w:br w:type="textWrapping"/>
            </w:r>
            <w:r>
              <w:rPr>
                <w:rFonts w:hint="eastAsia" w:ascii="宋体" w:hAnsi="宋体"/>
                <w:szCs w:val="21"/>
              </w:rPr>
              <w:t>不同颜色</w:t>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b/>
                <w:bCs/>
                <w:color w:val="000000"/>
                <w:kern w:val="0"/>
                <w:sz w:val="24"/>
                <w:lang w:bidi="ar"/>
              </w:rPr>
            </w:pPr>
            <w:r>
              <w:rPr>
                <w:rFonts w:hint="eastAsia" w:ascii="宋体" w:hAnsi="宋体"/>
                <w:szCs w:val="21"/>
              </w:rPr>
              <w:t>批</w:t>
            </w:r>
          </w:p>
        </w:tc>
        <w:tc>
          <w:tcPr>
            <w:tcW w:w="58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b/>
                <w:bCs/>
                <w:color w:val="000000"/>
                <w:kern w:val="0"/>
                <w:sz w:val="24"/>
                <w:lang w:bidi="ar"/>
              </w:rPr>
            </w:pPr>
            <w:r>
              <w:rPr>
                <w:rFonts w:hint="eastAsia" w:ascii="宋体" w:hAnsi="宋体"/>
                <w:szCs w:val="21"/>
              </w:rPr>
              <w:t>1</w:t>
            </w:r>
          </w:p>
        </w:tc>
      </w:tr>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Cs w:val="21"/>
              </w:rPr>
              <w:t>30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b/>
                <w:bCs/>
                <w:color w:val="000000"/>
                <w:kern w:val="0"/>
                <w:sz w:val="24"/>
                <w:lang w:bidi="ar"/>
              </w:rPr>
            </w:pPr>
            <w:r>
              <w:rPr>
                <w:rFonts w:hint="eastAsia" w:ascii="宋体" w:hAnsi="宋体"/>
                <w:szCs w:val="21"/>
              </w:rPr>
              <w:t>塑形杠铃</w:t>
            </w:r>
          </w:p>
        </w:tc>
        <w:tc>
          <w:tcPr>
            <w:tcW w:w="151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b/>
                <w:bCs/>
                <w:color w:val="000000"/>
                <w:kern w:val="0"/>
                <w:sz w:val="24"/>
                <w:lang w:bidi="ar"/>
              </w:rPr>
            </w:pPr>
            <w:r>
              <w:rPr>
                <w:rFonts w:hint="eastAsia" w:ascii="宋体" w:hAnsi="宋体"/>
                <w:szCs w:val="21"/>
              </w:rPr>
              <w:t xml:space="preserve">普力爱PROIRON </w:t>
            </w:r>
            <w:r>
              <w:rPr>
                <w:rFonts w:ascii="宋体" w:hAnsi="宋体"/>
                <w:szCs w:val="21"/>
              </w:rPr>
              <w:t>RO-KQGL-01</w:t>
            </w:r>
            <w:r>
              <w:rPr>
                <w:rFonts w:hint="eastAsia" w:ascii="宋体" w:hAnsi="宋体"/>
                <w:szCs w:val="21"/>
              </w:rPr>
              <w:t>、奥义、哈他</w:t>
            </w:r>
          </w:p>
        </w:tc>
        <w:tc>
          <w:tcPr>
            <w:tcW w:w="10243"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szCs w:val="21"/>
              </w:rPr>
            </w:pPr>
            <w:r>
              <w:rPr>
                <w:rFonts w:hint="eastAsia" w:ascii="宋体" w:hAnsi="宋体"/>
                <w:szCs w:val="21"/>
              </w:rPr>
              <w:t>表层磨砂浸塑</w:t>
            </w:r>
          </w:p>
          <w:p>
            <w:pPr>
              <w:widowControl/>
              <w:jc w:val="left"/>
              <w:rPr>
                <w:rFonts w:ascii="宋体" w:hAnsi="宋体"/>
                <w:szCs w:val="21"/>
              </w:rPr>
            </w:pPr>
            <w:r>
              <w:rPr>
                <w:rFonts w:hint="eastAsia" w:ascii="宋体" w:hAnsi="宋体"/>
                <w:szCs w:val="21"/>
              </w:rPr>
              <w:t>内部整体浇铸成型铁块</w:t>
            </w:r>
          </w:p>
          <w:p>
            <w:pPr>
              <w:widowControl/>
              <w:jc w:val="left"/>
              <w:rPr>
                <w:rFonts w:ascii="宋体" w:hAnsi="宋体" w:cs="宋体"/>
                <w:b/>
                <w:bCs/>
                <w:color w:val="000000"/>
                <w:kern w:val="0"/>
                <w:sz w:val="24"/>
                <w:lang w:bidi="ar"/>
              </w:rPr>
            </w:pPr>
            <w:r>
              <w:rPr>
                <w:rFonts w:ascii="宋体" w:hAnsi="宋体"/>
                <w:szCs w:val="21"/>
              </w:rPr>
              <w:t>1英寸杠杆(5kg):1.2m*1支，5kg*4片+1.25kg*4片，钢质锁头2个</w:t>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b/>
                <w:bCs/>
                <w:color w:val="000000"/>
                <w:kern w:val="0"/>
                <w:sz w:val="24"/>
                <w:lang w:bidi="ar"/>
              </w:rPr>
            </w:pPr>
            <w:r>
              <w:rPr>
                <w:rFonts w:hint="eastAsia" w:ascii="宋体" w:hAnsi="宋体"/>
                <w:szCs w:val="21"/>
              </w:rPr>
              <w:t>套</w:t>
            </w:r>
          </w:p>
        </w:tc>
        <w:tc>
          <w:tcPr>
            <w:tcW w:w="58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b/>
                <w:bCs/>
                <w:color w:val="000000"/>
                <w:kern w:val="0"/>
                <w:sz w:val="24"/>
                <w:lang w:bidi="ar"/>
              </w:rPr>
            </w:pPr>
            <w:r>
              <w:rPr>
                <w:rFonts w:hint="eastAsia" w:ascii="宋体" w:hAnsi="宋体"/>
                <w:szCs w:val="21"/>
              </w:rPr>
              <w:t>2</w:t>
            </w:r>
          </w:p>
        </w:tc>
      </w:tr>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Cs w:val="21"/>
              </w:rPr>
              <w:t>31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b/>
                <w:bCs/>
                <w:color w:val="000000"/>
                <w:kern w:val="0"/>
                <w:sz w:val="24"/>
                <w:lang w:bidi="ar"/>
              </w:rPr>
            </w:pPr>
            <w:r>
              <w:rPr>
                <w:rFonts w:hint="eastAsia" w:ascii="宋体" w:hAnsi="宋体"/>
                <w:szCs w:val="21"/>
              </w:rPr>
              <w:t>健身球</w:t>
            </w:r>
          </w:p>
        </w:tc>
        <w:tc>
          <w:tcPr>
            <w:tcW w:w="151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b/>
                <w:bCs/>
                <w:color w:val="000000"/>
                <w:kern w:val="0"/>
                <w:sz w:val="24"/>
                <w:lang w:bidi="ar"/>
              </w:rPr>
            </w:pPr>
            <w:r>
              <w:rPr>
                <w:rFonts w:hint="eastAsia" w:ascii="宋体" w:hAnsi="宋体"/>
                <w:szCs w:val="21"/>
              </w:rPr>
              <w:t>李宁AQAP184、奥义、哈他</w:t>
            </w:r>
          </w:p>
        </w:tc>
        <w:tc>
          <w:tcPr>
            <w:tcW w:w="10243"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s="宋体"/>
                <w:b/>
                <w:bCs/>
                <w:color w:val="000000"/>
                <w:kern w:val="0"/>
                <w:sz w:val="24"/>
                <w:lang w:bidi="ar"/>
              </w:rPr>
            </w:pPr>
            <w:r>
              <w:rPr>
                <w:rFonts w:hint="eastAsia" w:ascii="宋体" w:hAnsi="宋体"/>
                <w:szCs w:val="21"/>
              </w:rPr>
              <w:t>直径: 55cm(身高150-160cm) 65cm(身高160-165cm) 75cm(身高165-175cm)</w:t>
            </w:r>
            <w:r>
              <w:rPr>
                <w:rFonts w:hint="eastAsia" w:ascii="宋体" w:hAnsi="宋体"/>
                <w:szCs w:val="21"/>
              </w:rPr>
              <w:br w:type="textWrapping"/>
            </w:r>
            <w:r>
              <w:rPr>
                <w:rFonts w:hint="eastAsia" w:ascii="宋体" w:hAnsi="宋体"/>
                <w:szCs w:val="21"/>
              </w:rPr>
              <w:t>德国进口Polyvinyl chloride材质进行制作</w:t>
            </w:r>
            <w:r>
              <w:rPr>
                <w:rFonts w:hint="eastAsia" w:ascii="宋体" w:hAnsi="宋体"/>
                <w:szCs w:val="21"/>
              </w:rPr>
              <w:br w:type="textWrapping"/>
            </w:r>
            <w:r>
              <w:rPr>
                <w:rFonts w:hint="eastAsia" w:ascii="宋体" w:hAnsi="宋体"/>
                <w:szCs w:val="21"/>
              </w:rPr>
              <w:t>阻燃、抗疲劳特性</w:t>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b/>
                <w:bCs/>
                <w:color w:val="000000"/>
                <w:kern w:val="0"/>
                <w:sz w:val="24"/>
                <w:lang w:bidi="ar"/>
              </w:rPr>
            </w:pPr>
            <w:r>
              <w:rPr>
                <w:rFonts w:hint="eastAsia" w:ascii="宋体" w:hAnsi="宋体"/>
                <w:szCs w:val="21"/>
              </w:rPr>
              <w:t>个</w:t>
            </w:r>
          </w:p>
        </w:tc>
        <w:tc>
          <w:tcPr>
            <w:tcW w:w="58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b/>
                <w:bCs/>
                <w:color w:val="000000"/>
                <w:kern w:val="0"/>
                <w:sz w:val="24"/>
                <w:lang w:bidi="ar"/>
              </w:rPr>
            </w:pPr>
            <w:r>
              <w:rPr>
                <w:rFonts w:hint="eastAsia" w:ascii="宋体" w:hAnsi="宋体"/>
                <w:szCs w:val="21"/>
              </w:rPr>
              <w:t>2</w:t>
            </w:r>
          </w:p>
        </w:tc>
      </w:tr>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Cs w:val="21"/>
              </w:rPr>
              <w:t>32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b/>
                <w:bCs/>
                <w:color w:val="000000"/>
                <w:kern w:val="0"/>
                <w:sz w:val="24"/>
                <w:lang w:bidi="ar"/>
              </w:rPr>
            </w:pPr>
            <w:r>
              <w:rPr>
                <w:rFonts w:hint="eastAsia" w:ascii="宋体" w:hAnsi="宋体"/>
                <w:szCs w:val="21"/>
              </w:rPr>
              <w:t>衣柜</w:t>
            </w:r>
          </w:p>
        </w:tc>
        <w:tc>
          <w:tcPr>
            <w:tcW w:w="151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b/>
                <w:bCs/>
                <w:color w:val="000000"/>
                <w:kern w:val="0"/>
                <w:sz w:val="24"/>
                <w:lang w:bidi="ar"/>
              </w:rPr>
            </w:pPr>
            <w:r>
              <w:rPr>
                <w:rFonts w:hint="eastAsia" w:ascii="宋体" w:hAnsi="宋体"/>
                <w:szCs w:val="21"/>
              </w:rPr>
              <w:t>定制</w:t>
            </w:r>
          </w:p>
        </w:tc>
        <w:tc>
          <w:tcPr>
            <w:tcW w:w="10243"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s="宋体"/>
                <w:b/>
                <w:bCs/>
                <w:color w:val="000000"/>
                <w:kern w:val="0"/>
                <w:sz w:val="24"/>
                <w:lang w:bidi="ar"/>
              </w:rPr>
            </w:pPr>
            <w:r>
              <w:rPr>
                <w:rFonts w:hint="eastAsia" w:ascii="宋体" w:hAnsi="宋体"/>
                <w:szCs w:val="21"/>
              </w:rPr>
              <w:t>冷轧钢板材质，高1800mm*宽1000mm*深500mm*2.0mm，衣架25个</w:t>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b/>
                <w:bCs/>
                <w:color w:val="000000"/>
                <w:kern w:val="0"/>
                <w:sz w:val="24"/>
                <w:lang w:bidi="ar"/>
              </w:rPr>
            </w:pPr>
            <w:r>
              <w:rPr>
                <w:rFonts w:hint="eastAsia" w:ascii="宋体" w:hAnsi="宋体"/>
                <w:szCs w:val="21"/>
              </w:rPr>
              <w:t>个</w:t>
            </w:r>
          </w:p>
        </w:tc>
        <w:tc>
          <w:tcPr>
            <w:tcW w:w="58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b/>
                <w:bCs/>
                <w:color w:val="000000"/>
                <w:kern w:val="0"/>
                <w:sz w:val="24"/>
                <w:lang w:bidi="ar"/>
              </w:rPr>
            </w:pPr>
            <w:r>
              <w:rPr>
                <w:rFonts w:hint="eastAsia" w:ascii="宋体" w:hAnsi="宋体"/>
                <w:szCs w:val="21"/>
              </w:rPr>
              <w:t>2</w:t>
            </w:r>
          </w:p>
        </w:tc>
      </w:tr>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Cs w:val="21"/>
              </w:rPr>
              <w:t>33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b/>
                <w:bCs/>
                <w:color w:val="000000"/>
                <w:kern w:val="0"/>
                <w:sz w:val="24"/>
                <w:lang w:bidi="ar"/>
              </w:rPr>
            </w:pPr>
            <w:r>
              <w:rPr>
                <w:rFonts w:hint="eastAsia" w:ascii="宋体" w:hAnsi="宋体"/>
                <w:szCs w:val="21"/>
              </w:rPr>
              <w:t>更衣拉</w:t>
            </w:r>
            <w:r>
              <w:rPr>
                <w:rFonts w:ascii="宋体" w:hAnsi="宋体"/>
                <w:szCs w:val="21"/>
              </w:rPr>
              <w:t>帘</w:t>
            </w:r>
          </w:p>
        </w:tc>
        <w:tc>
          <w:tcPr>
            <w:tcW w:w="151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b/>
                <w:bCs/>
                <w:color w:val="000000"/>
                <w:kern w:val="0"/>
                <w:sz w:val="24"/>
                <w:lang w:bidi="ar"/>
              </w:rPr>
            </w:pPr>
            <w:r>
              <w:rPr>
                <w:rFonts w:hint="eastAsia" w:ascii="宋体" w:hAnsi="宋体"/>
                <w:szCs w:val="21"/>
              </w:rPr>
              <w:t>定制</w:t>
            </w:r>
          </w:p>
        </w:tc>
        <w:tc>
          <w:tcPr>
            <w:tcW w:w="10243"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s="宋体"/>
                <w:b/>
                <w:bCs/>
                <w:color w:val="000000"/>
                <w:kern w:val="0"/>
                <w:sz w:val="24"/>
                <w:lang w:bidi="ar"/>
              </w:rPr>
            </w:pPr>
            <w:r>
              <w:rPr>
                <w:rFonts w:hint="eastAsia" w:ascii="宋体" w:hAnsi="宋体"/>
                <w:color w:val="000000"/>
                <w:szCs w:val="21"/>
              </w:rPr>
              <w:t>布艺拉帘1.2米</w:t>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b/>
                <w:bCs/>
                <w:color w:val="000000"/>
                <w:kern w:val="0"/>
                <w:sz w:val="24"/>
                <w:lang w:bidi="ar"/>
              </w:rPr>
            </w:pPr>
            <w:r>
              <w:rPr>
                <w:rFonts w:hint="eastAsia" w:ascii="宋体" w:hAnsi="宋体"/>
                <w:color w:val="000000"/>
                <w:szCs w:val="21"/>
              </w:rPr>
              <w:t>套</w:t>
            </w:r>
          </w:p>
        </w:tc>
        <w:tc>
          <w:tcPr>
            <w:tcW w:w="58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b/>
                <w:bCs/>
                <w:color w:val="000000"/>
                <w:kern w:val="0"/>
                <w:sz w:val="24"/>
                <w:lang w:bidi="ar"/>
              </w:rPr>
            </w:pPr>
            <w:r>
              <w:rPr>
                <w:rFonts w:hint="eastAsia" w:ascii="宋体" w:hAnsi="宋体"/>
                <w:color w:val="000000"/>
                <w:szCs w:val="21"/>
              </w:rPr>
              <w:t>2</w:t>
            </w:r>
          </w:p>
        </w:tc>
      </w:tr>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Cs w:val="21"/>
              </w:rPr>
              <w:t>34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b/>
                <w:bCs/>
                <w:color w:val="000000"/>
                <w:kern w:val="0"/>
                <w:sz w:val="24"/>
                <w:lang w:bidi="ar"/>
              </w:rPr>
            </w:pPr>
            <w:r>
              <w:rPr>
                <w:rFonts w:hint="eastAsia" w:ascii="宋体" w:hAnsi="宋体"/>
                <w:szCs w:val="21"/>
              </w:rPr>
              <w:t>天花吊顶</w:t>
            </w:r>
          </w:p>
        </w:tc>
        <w:tc>
          <w:tcPr>
            <w:tcW w:w="151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b/>
                <w:bCs/>
                <w:color w:val="000000"/>
                <w:kern w:val="0"/>
                <w:sz w:val="24"/>
                <w:lang w:bidi="ar"/>
              </w:rPr>
            </w:pPr>
            <w:r>
              <w:rPr>
                <w:rFonts w:hint="eastAsia" w:ascii="宋体" w:hAnsi="宋体"/>
                <w:szCs w:val="21"/>
              </w:rPr>
              <w:t>定制</w:t>
            </w:r>
          </w:p>
        </w:tc>
        <w:tc>
          <w:tcPr>
            <w:tcW w:w="10243"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s="宋体"/>
                <w:b/>
                <w:bCs/>
                <w:color w:val="000000"/>
                <w:kern w:val="0"/>
                <w:sz w:val="24"/>
                <w:lang w:bidi="ar"/>
              </w:rPr>
            </w:pPr>
            <w:r>
              <w:rPr>
                <w:rFonts w:hint="eastAsia" w:ascii="宋体" w:hAnsi="宋体"/>
                <w:szCs w:val="21"/>
              </w:rPr>
              <w:t>喷涂环保黑漆饰面</w:t>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b/>
                <w:bCs/>
                <w:color w:val="000000"/>
                <w:kern w:val="0"/>
                <w:sz w:val="24"/>
                <w:lang w:bidi="ar"/>
              </w:rPr>
            </w:pPr>
            <w:r>
              <w:rPr>
                <w:rFonts w:hint="eastAsia" w:ascii="宋体" w:hAnsi="宋体"/>
                <w:szCs w:val="21"/>
              </w:rPr>
              <w:t>平</w:t>
            </w:r>
          </w:p>
        </w:tc>
        <w:tc>
          <w:tcPr>
            <w:tcW w:w="58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b/>
                <w:bCs/>
                <w:color w:val="000000"/>
                <w:kern w:val="0"/>
                <w:sz w:val="24"/>
                <w:lang w:bidi="ar"/>
              </w:rPr>
            </w:pPr>
            <w:r>
              <w:rPr>
                <w:rFonts w:hint="eastAsia" w:ascii="宋体" w:hAnsi="宋体"/>
                <w:szCs w:val="21"/>
              </w:rPr>
              <w:t>120</w:t>
            </w:r>
          </w:p>
        </w:tc>
      </w:tr>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Cs w:val="21"/>
              </w:rPr>
              <w:t>35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b/>
                <w:bCs/>
                <w:color w:val="000000"/>
                <w:kern w:val="0"/>
                <w:sz w:val="24"/>
                <w:lang w:bidi="ar"/>
              </w:rPr>
            </w:pPr>
            <w:r>
              <w:rPr>
                <w:rFonts w:hint="eastAsia" w:ascii="宋体" w:hAnsi="宋体"/>
                <w:szCs w:val="21"/>
              </w:rPr>
              <w:t>照明灯光</w:t>
            </w:r>
          </w:p>
        </w:tc>
        <w:tc>
          <w:tcPr>
            <w:tcW w:w="151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b/>
                <w:bCs/>
                <w:color w:val="000000"/>
                <w:kern w:val="0"/>
                <w:sz w:val="24"/>
                <w:lang w:bidi="ar"/>
              </w:rPr>
            </w:pPr>
            <w:r>
              <w:rPr>
                <w:rFonts w:hint="eastAsia" w:ascii="宋体" w:hAnsi="宋体"/>
                <w:szCs w:val="21"/>
              </w:rPr>
              <w:t>定制</w:t>
            </w:r>
          </w:p>
        </w:tc>
        <w:tc>
          <w:tcPr>
            <w:tcW w:w="10243"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s="宋体"/>
                <w:b/>
                <w:bCs/>
                <w:color w:val="000000"/>
                <w:kern w:val="0"/>
                <w:sz w:val="24"/>
                <w:lang w:bidi="ar"/>
              </w:rPr>
            </w:pPr>
            <w:r>
              <w:rPr>
                <w:rFonts w:hint="eastAsia" w:ascii="宋体" w:hAnsi="宋体"/>
                <w:szCs w:val="21"/>
              </w:rPr>
              <w:t>个性蜂巢组合,灯罩主材质: PMMA高透光率灯罩,吊灯类型: 铁艺吊灯,工艺: 喷漆磨砂,60cm*8cm及60cm*10cm*8cm</w:t>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b/>
                <w:bCs/>
                <w:color w:val="000000"/>
                <w:kern w:val="0"/>
                <w:sz w:val="24"/>
                <w:lang w:bidi="ar"/>
              </w:rPr>
            </w:pPr>
            <w:r>
              <w:rPr>
                <w:rFonts w:hint="eastAsia" w:ascii="宋体" w:hAnsi="宋体"/>
                <w:szCs w:val="21"/>
              </w:rPr>
              <w:t>个</w:t>
            </w:r>
          </w:p>
        </w:tc>
        <w:tc>
          <w:tcPr>
            <w:tcW w:w="58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b/>
                <w:bCs/>
                <w:color w:val="000000"/>
                <w:kern w:val="0"/>
                <w:sz w:val="24"/>
                <w:lang w:bidi="ar"/>
              </w:rPr>
            </w:pPr>
            <w:r>
              <w:rPr>
                <w:rFonts w:hint="eastAsia" w:ascii="宋体" w:hAnsi="宋体"/>
                <w:szCs w:val="21"/>
              </w:rPr>
              <w:t>26</w:t>
            </w:r>
          </w:p>
        </w:tc>
      </w:tr>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Cs w:val="21"/>
              </w:rPr>
              <w:t>36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b/>
                <w:bCs/>
                <w:color w:val="000000"/>
                <w:kern w:val="0"/>
                <w:sz w:val="24"/>
                <w:lang w:bidi="ar"/>
              </w:rPr>
            </w:pPr>
            <w:r>
              <w:rPr>
                <w:rFonts w:hint="eastAsia" w:ascii="宋体" w:hAnsi="宋体" w:cs="宋体"/>
                <w:color w:val="000000"/>
                <w:kern w:val="0"/>
                <w:szCs w:val="21"/>
              </w:rPr>
              <w:t>强弱电辅件</w:t>
            </w:r>
          </w:p>
        </w:tc>
        <w:tc>
          <w:tcPr>
            <w:tcW w:w="151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b/>
                <w:bCs/>
                <w:color w:val="000000"/>
                <w:kern w:val="0"/>
                <w:sz w:val="24"/>
                <w:lang w:bidi="ar"/>
              </w:rPr>
            </w:pPr>
            <w:r>
              <w:rPr>
                <w:rFonts w:hint="eastAsia" w:ascii="宋体" w:hAnsi="宋体" w:cs="宋体"/>
                <w:color w:val="000000"/>
                <w:kern w:val="0"/>
                <w:szCs w:val="21"/>
              </w:rPr>
              <w:t>阳工、安普、桂林国际</w:t>
            </w:r>
          </w:p>
        </w:tc>
        <w:tc>
          <w:tcPr>
            <w:tcW w:w="10243"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s="宋体"/>
                <w:b/>
                <w:bCs/>
                <w:color w:val="000000"/>
                <w:kern w:val="0"/>
                <w:sz w:val="24"/>
                <w:lang w:bidi="ar"/>
              </w:rPr>
            </w:pPr>
            <w:r>
              <w:rPr>
                <w:rFonts w:hint="eastAsia" w:ascii="宋体" w:hAnsi="宋体" w:cs="宋体"/>
                <w:color w:val="000000"/>
                <w:kern w:val="0"/>
                <w:szCs w:val="21"/>
              </w:rPr>
              <w:t>2.5平方+1.5平方250米电线、插座、超六类网线、网线插座</w:t>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b/>
                <w:bCs/>
                <w:color w:val="000000"/>
                <w:kern w:val="0"/>
                <w:sz w:val="24"/>
                <w:lang w:bidi="ar"/>
              </w:rPr>
            </w:pPr>
            <w:r>
              <w:rPr>
                <w:rFonts w:hint="eastAsia" w:ascii="宋体" w:hAnsi="宋体" w:cs="宋体"/>
                <w:color w:val="000000"/>
                <w:kern w:val="0"/>
                <w:szCs w:val="21"/>
              </w:rPr>
              <w:t>批</w:t>
            </w:r>
          </w:p>
        </w:tc>
        <w:tc>
          <w:tcPr>
            <w:tcW w:w="58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b/>
                <w:bCs/>
                <w:color w:val="000000"/>
                <w:kern w:val="0"/>
                <w:sz w:val="24"/>
                <w:lang w:bidi="ar"/>
              </w:rPr>
            </w:pPr>
            <w:r>
              <w:rPr>
                <w:rFonts w:hint="eastAsia" w:ascii="宋体" w:hAnsi="宋体" w:cs="宋体"/>
                <w:color w:val="000000"/>
                <w:kern w:val="0"/>
                <w:szCs w:val="21"/>
              </w:rPr>
              <w:t>1</w:t>
            </w:r>
          </w:p>
        </w:tc>
      </w:tr>
    </w:tbl>
    <w:p/>
    <w:p>
      <w:pPr>
        <w:outlineLvl w:val="0"/>
        <w:rPr>
          <w:rFonts w:ascii="宋体" w:hAnsi="宋体" w:cs="宋体"/>
          <w:b/>
          <w:bCs/>
          <w:sz w:val="40"/>
          <w:szCs w:val="40"/>
        </w:rPr>
      </w:pPr>
    </w:p>
    <w:p>
      <w:pPr>
        <w:outlineLvl w:val="0"/>
        <w:rPr>
          <w:rFonts w:ascii="宋体" w:hAnsi="宋体" w:cs="宋体"/>
          <w:b/>
          <w:bCs/>
          <w:sz w:val="40"/>
          <w:szCs w:val="40"/>
        </w:rPr>
      </w:pPr>
    </w:p>
    <w:p>
      <w:pPr>
        <w:outlineLvl w:val="0"/>
        <w:rPr>
          <w:rFonts w:ascii="宋体" w:hAnsi="宋体" w:cs="宋体"/>
          <w:b/>
          <w:bCs/>
          <w:sz w:val="40"/>
          <w:szCs w:val="40"/>
        </w:rPr>
      </w:pPr>
      <w:r>
        <w:rPr>
          <w:rFonts w:hint="eastAsia" w:ascii="宋体" w:hAnsi="宋体" w:cs="宋体"/>
          <w:b/>
          <w:bCs/>
          <w:sz w:val="40"/>
          <w:szCs w:val="40"/>
        </w:rPr>
        <w:t>4分标:经济与管理学院国际商务实训系统采购</w:t>
      </w:r>
    </w:p>
    <w:tbl>
      <w:tblPr>
        <w:tblStyle w:val="22"/>
        <w:tblW w:w="14715" w:type="dxa"/>
        <w:tblInd w:w="-290" w:type="dxa"/>
        <w:tblLayout w:type="fixed"/>
        <w:tblCellMar>
          <w:top w:w="15" w:type="dxa"/>
          <w:left w:w="15" w:type="dxa"/>
          <w:bottom w:w="15" w:type="dxa"/>
          <w:right w:w="15" w:type="dxa"/>
        </w:tblCellMar>
      </w:tblPr>
      <w:tblGrid>
        <w:gridCol w:w="525"/>
        <w:gridCol w:w="1155"/>
        <w:gridCol w:w="1395"/>
        <w:gridCol w:w="10365"/>
        <w:gridCol w:w="690"/>
        <w:gridCol w:w="585"/>
      </w:tblGrid>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b/>
                <w:bCs/>
                <w:color w:val="000000"/>
                <w:sz w:val="24"/>
              </w:rPr>
            </w:pPr>
            <w:r>
              <w:rPr>
                <w:rFonts w:hint="eastAsia" w:ascii="宋体" w:hAnsi="宋体" w:cs="宋体"/>
                <w:b/>
                <w:bCs/>
                <w:color w:val="000000"/>
                <w:kern w:val="0"/>
                <w:sz w:val="24"/>
                <w:lang w:bidi="ar"/>
              </w:rPr>
              <w:t>序号</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物品 名称</w:t>
            </w:r>
          </w:p>
        </w:tc>
        <w:tc>
          <w:tcPr>
            <w:tcW w:w="13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参考品牌</w:t>
            </w:r>
            <w:r>
              <w:rPr>
                <w:rFonts w:hint="eastAsia" w:ascii="宋体" w:hAnsi="宋体" w:cs="宋体"/>
                <w:b/>
                <w:bCs/>
                <w:color w:val="000000"/>
                <w:kern w:val="0"/>
                <w:sz w:val="24"/>
                <w:lang w:bidi="ar"/>
              </w:rPr>
              <w:br w:type="textWrapping"/>
            </w:r>
            <w:r>
              <w:rPr>
                <w:rFonts w:hint="eastAsia" w:ascii="宋体" w:hAnsi="宋体" w:cs="宋体"/>
                <w:b/>
                <w:bCs/>
                <w:color w:val="000000"/>
                <w:kern w:val="0"/>
                <w:sz w:val="24"/>
                <w:lang w:bidi="ar"/>
              </w:rPr>
              <w:t>型号、规格</w:t>
            </w:r>
          </w:p>
        </w:tc>
        <w:tc>
          <w:tcPr>
            <w:tcW w:w="103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技术参数、性能指标要求</w:t>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单位</w:t>
            </w:r>
          </w:p>
        </w:tc>
        <w:tc>
          <w:tcPr>
            <w:tcW w:w="5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数量</w:t>
            </w:r>
          </w:p>
        </w:tc>
      </w:tr>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2"/>
                <w:szCs w:val="22"/>
                <w:lang w:bidi="ar"/>
              </w:rPr>
              <w:t>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2"/>
                <w:szCs w:val="22"/>
                <w:lang w:bidi="ar"/>
              </w:rPr>
              <w:t>国际商务礼仪实训系统</w:t>
            </w:r>
          </w:p>
        </w:tc>
        <w:tc>
          <w:tcPr>
            <w:tcW w:w="13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2"/>
                <w:szCs w:val="22"/>
                <w:lang w:bidi="ar"/>
              </w:rPr>
              <w:t>亿学V1.0或等同品牌</w:t>
            </w:r>
          </w:p>
        </w:tc>
        <w:tc>
          <w:tcPr>
            <w:tcW w:w="1036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b/>
                <w:bCs/>
                <w:color w:val="000000"/>
                <w:kern w:val="0"/>
                <w:sz w:val="24"/>
                <w:lang w:bidi="ar"/>
              </w:rPr>
            </w:pPr>
            <w:r>
              <w:rPr>
                <w:rFonts w:hint="eastAsia" w:ascii="宋体" w:hAnsi="宋体" w:cs="宋体"/>
                <w:color w:val="000000"/>
                <w:kern w:val="0"/>
                <w:sz w:val="22"/>
                <w:szCs w:val="22"/>
                <w:lang w:bidi="ar"/>
              </w:rPr>
              <w:t>1、为保证采购到成熟合格软件，投标公司须提供此软件的计算机著作权登记证书复印件。</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2、系统应基于B/S架构，采用java技术开发，遵循四层模型结构设计，可以在局域网、校园网或者互联网使用，无用户数量限制。</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3、软件应通过视频学习、角色扮演、场景演练、分组竞技等实训模式，提高学生的商务礼仪实践能力及综合商务素养。实训内容包含单项技能、互动实训、考试测评三大模块。</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4、单项技能：1）内容须包含职业形象、面试礼仪、办公礼仪、会议礼仪、商务通讯礼仪、会面礼仪、接待与拜访礼仪、餐会礼仪、谈判礼仪、商务活动礼仪、涉外客户关系礼仪、涉外文化与商务礼仪等12个专项学习；2）每个专项学习须采用文本、图片、视频等多种手段展示知识点，其中包含至少38个英文礼仪知识视频，并提供至少180个同步练习题；3）每项技能须提供实训任务，任务均以实务案例为背景，合计至少30个案例，案例呈现方式包含以文字、图片、英文视频、原创动画；★4）该模块还应提供特色的礼仪知识与技能任务，如网络会议礼仪、网络沟通礼仪、节假日礼仪、“一带一路”国家商务礼仪。</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5、互动实训：1）应提供至少10项国际商务礼仪互动实训任务，包含职业形象礼仪、面试礼仪、办公礼仪、会议礼仪、会面礼仪、接待与拜访礼仪、中西餐礼仪、谈判礼仪、展会礼仪、涉外客户关系礼仪等；★2）每个实训任务包含对应的国际商务活动流程，软件提供详细的任务说明资料，如情景视频、人设和场景设计参考等，且至少包含一项商务难题供学生进行演练并协商解决，如办公室矛盾、会议来电、谈判陷入僵局、机场安检超标、客户投诉、网络公关危机等。★3）任务形式须包含角色扮演、情景演练、分组讨论、视频拍摄等，可将实训过程和结果上传至平台，软件提供PC端和手机二维码上传双重功能，提供同组、不同角色间和不同组别间的成果展示、成绩互评及统计功能；4）教师可对学生进行分组、分角色设置，可对互动实训进行控制和监督，可查询学生提交的结果，可对成绩进行修正。</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6、考试测评：预置至少2套完整试卷，提供考试与练习两种模式，练习模式下学生可多次练习并查看答案与解析，考试模式下具备时间设置和到时自动提交功能；教师可自行添加试题、自由组卷，重新生成个性化试卷。</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★7、软件可进行LOGO管理，上传院校LOGO至软件首页，可进行日志管理，查看不同教师账户登录和操作日志。</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8、教师端功能：1）任务设置：可预览学生端4大模块的学习内容和答题解析，可开启或关闭实训任务，开放或关闭答案解析，调整实训分值比重等；2）实训进度：可了解学生各模块的实训进度和任务完成率，查看个人得分明细；★3）实训成绩与分析：可查询学生历史操作记录、实训成绩和实训次数，查询各个班级学生的最高分、最低分、平均分，并以饼状图的形式呈现优秀率、良好率、及格率等的统计；4）运行题库管理：可自由添加题目，并提供批量导入模板，包含单选题、多选题、判断题、填空题、翻译题等导入模板；5）组卷管理：可根据题目难易程度、题型及题量，筛选软件题库内的题目，自由组卷，并发布试卷；6）管理中心：可上传教学资源供学生下载，发布公告通知或查询并回复学生留言，上传实训总结模板，查看学生实训总结报告，对软件操作语言进行中英文切换设置。</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9、题目收藏：学生在作答结束后，可以将一些比较有针对性的题目收藏到个人题库，题库可记录题目所属关卡、题目类型、操作时间，提供题目查询功能，可查看详细答案解析。</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10、★软件应通过原创动画、分组竞技、角色扮演等方式设计实训任务，软件应实现实训任务可上传、实训成果可视化，学生可通过手机或电脑将任务完成的视频、图片、报告上传至软件。</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11、软件具备人脸检测功能，能精准定位人脸，获得眼、口、鼻等关键点位置并与系统结合实现快速人脸识别登录；学生可自动上传及修改人脸图片；教师后台可对人脸识别登陆功能进行开与闭，可核验学生人脸信息并进行修改。</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12、软件具备AI机器人功能，该功能采用的是人工智能技术，能够实现在线智能对话，拥有至少50000条以上“智能知识库”知识快速给予学生专业知识解答,同时用户可以自定义个性化库，可以进行编辑、添加、训练知识库；学生可通过AI机器人实现专业知识在线翻译；AI机器人提供练一练功能，根据学生水平能力智能推送题目供学生进行在线练习。</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备注：1）标注“★”号的为重要技术参数，不满足将会扣除相应的技术分。</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2）如果采购方有演示要求，预中标单位必须于通知演示后三天内到学校提供软件现场演示，未进行演示的或演示不符合招标要求的，予以取消中标资格处理并没收投标保证金。</w:t>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2"/>
                <w:szCs w:val="22"/>
                <w:lang w:bidi="ar"/>
              </w:rPr>
              <w:t>套</w:t>
            </w:r>
          </w:p>
        </w:tc>
        <w:tc>
          <w:tcPr>
            <w:tcW w:w="5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2"/>
                <w:szCs w:val="22"/>
                <w:lang w:bidi="ar"/>
              </w:rPr>
              <w:t>1</w:t>
            </w:r>
          </w:p>
        </w:tc>
      </w:tr>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2"/>
                <w:szCs w:val="22"/>
                <w:lang w:bidi="ar"/>
              </w:rPr>
              <w:t>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2"/>
                <w:szCs w:val="22"/>
                <w:lang w:bidi="ar"/>
              </w:rPr>
              <w:t>跨文化交际实训系统</w:t>
            </w:r>
          </w:p>
        </w:tc>
        <w:tc>
          <w:tcPr>
            <w:tcW w:w="13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2"/>
                <w:szCs w:val="22"/>
                <w:lang w:bidi="ar"/>
              </w:rPr>
              <w:t>亿学V1.0或等同品牌</w:t>
            </w:r>
          </w:p>
        </w:tc>
        <w:tc>
          <w:tcPr>
            <w:tcW w:w="1036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b/>
                <w:bCs/>
                <w:color w:val="000000"/>
                <w:kern w:val="0"/>
                <w:sz w:val="24"/>
                <w:lang w:bidi="ar"/>
              </w:rPr>
            </w:pPr>
            <w:r>
              <w:rPr>
                <w:rFonts w:hint="eastAsia" w:ascii="宋体" w:hAnsi="宋体" w:cs="宋体"/>
                <w:color w:val="000000"/>
                <w:kern w:val="0"/>
                <w:sz w:val="22"/>
                <w:szCs w:val="22"/>
                <w:lang w:bidi="ar"/>
              </w:rPr>
              <w:t>1、系统应基于B/S架构，采用java技术开发，遵循四层模型结构设计，可以在局域网、校园网或者互联网使用，无用户数量限制。</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2、软件应采用全英文界面，包含理论知识、国别文化、互动实训和考试测评四大模块，帮助学生掌握不同国家文化及商务文化。</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3、理论知识模块涵盖完整的跨文化交际理论体系，内容包含基本概念、文化模式、言语交际和非言语交际四大章节17个单元。★其中文化模式包含霍夫斯特德的5个主要价值维度和霍尔的高低语境等,须有英文视频和商务案例题进行详细解读和巩固练习；该模块需提供至少17个英语原声视频资源，配套至少170道测试题。</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4、国别文化：提供至少15个国家的文化介绍，内容涉及：（1）“一带一路”沿线国家介绍，如沙特阿拉伯、哈萨克斯坦、巴基斯坦；（2）金砖国家介绍，如俄罗斯、印度、巴西、南非；（3）亚投行国家介绍，如韩国、印尼、瑞典；（4）G20峰会国家介绍，如美国、英国、德国、意大利、日本；★（5）每个国家的介绍均包括三大部分内容：国家概况和基本价值观、沟通风格和社会礼仪、 商务文化和惯例（含企业结构、管理、会议和谈判风格等）。（6）该模块需提供至少65个视频资源，并配备不少于150道的测试题。</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5、互动实训：该模块提供至少八大互动实训任务，涉及跨文化管理、跨文化产品研发、跨文化品牌营销、跨文化广告营销、跨文化商务谈判、跨文化商务通信、跨文化商务礼仪、跨文化招聘与面试等。任务须包含：（1）个人案例分析，应提供相关案例文本和视频资料，供学生学习和分析，题量不少于20道，考察其跨文化分析和思辨能力；★（2）小组互动任务，应提供详细的实训指导以及详细的任务说明、流程指导、评分依据等；★（3）任务形式包含分组讨论、情景模拟、主题商务写作、英语PPT演讲等，可将实训过程和结果上传至平台，软件提供PC端上传功能，提供同组及不同角色和不同组别间的成果展示、成绩互评及统计功能；★（4）学生互评功能可进行多维度的评分涉及报告互评、视频互评以及成员互评，并提供详细的评分表，系统可统计互评学生人数、互评份数及小组得分。（5）教师可对学生进行分组、分角色设置，可对互动实训进行控制和监督，可查询学生提交的结果，可对成绩进行修正。</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6、考试测评：应提供至少2套完整的预置试卷，提供考试与练习两种模式，练习模式下学生可多次练习并查看答案与解析，考试模式下具备时间设置和到时自动提交功能；教师可自行添加试题、自由组卷，重新生成个性化试卷。</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7、软件可进行LOGO管理，上传院校LOGO至软件首页，可进行日志管理，查看不同教师账户登录和操作日志。</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8、教师端功能：（1）任务设置：可预览学生端4大模块的学习内容和答题解析，可开启或关闭实训任务，开放或关闭答案解析，调整实训分值比重等；（2）实训进度：可了解学生各模块的实训进度和任务完成率，查看个人得分明细；★（3）实训成绩与分析：可查询学生历史操作记录、实训成绩和实训次数，查询各个班级学生的最高分、最低分、平均分，并以饼状图的形式呈现优秀率、良好率、及格率等的统计；（4）运行题库管理：可自由添加题目，并提供批量导入模板，包含单选题、多选题、判断题、填空题、翻译题等导入模板；同时提供简单、中等、难三种难易程度的题目管理功能；（5）组卷管理：可根据题目难易程度、题型及题量，筛选软件题库内的题目，自由组卷，并发布试卷；（6）管理中心：可上传教学资源供学生下载，发布公告通知或查询并回复学生留言，上传实训总结模板，查看学生实训总结报告，对软件操作语言进行中英文切换设置。</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9、题目收藏：学生在作答结束后，可以将一些比较有针对性的题目收藏到个人题库，题库可记录题目所属关卡、题目类型、操作时间，提供题目查询功能，可查看详细答案解析。</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10、软件应提供100个以上英文视频资源，内容必须涉及：（1） 理论知识讲解，须包含个人主义和集体主义、权力距离、不确定性规避、阳刚文化和阴柔文化、长短期取向、高低语境等； （2）商务情景再现，须包含跨国管理、非正式人际沟通、国际展会等案例情景；★（3）国家文化介绍，包含巴西、俄罗斯、瑞典、意大利、南非、沙特阿拉伯、巴基斯坦、印度、哈萨克斯坦、印度尼西亚、日本和韩国等国家介绍，必须提供真人采访视频。</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11、软件具备人脸检测功能，能精准定位人脸，获得眼、口、鼻等关键点位置并与系统结合实现快速人脸识别登录；学生可自动上传及修改人脸图片；教师后台可对人脸识别登陆功能进行开与闭，可核验学生人脸信息并进行修改。</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12、软件具备AI机器人功能，该功能采用的是人工智能技术，能够实现在线智能对话，拥有至少50000条以上“智能知识库”知识快速给予学生专业知识解答,同时用户可以自定义个性化库，可以进行编辑、添加、训练知识库；学生可通过AI机器人实现专业知识在线翻译；AI机器人提供练一练功能，根据学生水平能力智能推送题目供学生进行在线练习。</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备注：1）标注“★”号的为重要技术参数，不满足将会扣除相应的技术分。</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2）如果采购方有演示要求，预中标单位必须于通知演示后三天内到学校提供软件现场演示，未进行演示的或演示不符合招标要求的，予以取消中标资格处理并没收投标保证金。</w:t>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2"/>
                <w:szCs w:val="22"/>
                <w:lang w:bidi="ar"/>
              </w:rPr>
              <w:t>套</w:t>
            </w:r>
          </w:p>
        </w:tc>
        <w:tc>
          <w:tcPr>
            <w:tcW w:w="5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2"/>
                <w:szCs w:val="22"/>
                <w:lang w:bidi="ar"/>
              </w:rPr>
              <w:t>1</w:t>
            </w:r>
          </w:p>
        </w:tc>
      </w:tr>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2"/>
                <w:szCs w:val="22"/>
                <w:lang w:bidi="ar"/>
              </w:rPr>
              <w:t>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2"/>
                <w:szCs w:val="22"/>
                <w:lang w:bidi="ar"/>
              </w:rPr>
              <w:t>国际商务谈判实训系统</w:t>
            </w:r>
          </w:p>
        </w:tc>
        <w:tc>
          <w:tcPr>
            <w:tcW w:w="13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2"/>
                <w:szCs w:val="22"/>
                <w:lang w:bidi="ar"/>
              </w:rPr>
              <w:t>亿学V2.0或等同品牌</w:t>
            </w:r>
          </w:p>
        </w:tc>
        <w:tc>
          <w:tcPr>
            <w:tcW w:w="1036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b/>
                <w:bCs/>
                <w:color w:val="000000"/>
                <w:kern w:val="0"/>
                <w:sz w:val="24"/>
                <w:lang w:bidi="ar"/>
              </w:rPr>
            </w:pPr>
            <w:r>
              <w:rPr>
                <w:rFonts w:hint="eastAsia" w:ascii="宋体" w:hAnsi="宋体" w:cs="宋体"/>
                <w:color w:val="000000"/>
                <w:kern w:val="0"/>
                <w:sz w:val="22"/>
                <w:szCs w:val="22"/>
                <w:lang w:bidi="ar"/>
              </w:rPr>
              <w:t>1、为保证采购到成熟合格软件，投标公司须提供此软件的计算机著作权登记证书复印件。</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2、系统应基于B/S架构，采用java技术开发，遵循四层模型结构设计，可以在局域网、校园网或者互联网使用，无用户数量限制。</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3、软件采用3D仿真和Html5技术打造商务谈判情境，实现人机互动，包含单项技能、综合实训、互动实训和考试测评四大模块。</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4、单项技能：内容涉及谈判前期的背景调查、计划制定、物质准备，谈判过程中的开局、磋商、僵局，谈判后期相关的合同签约、商务礼仪、公关技巧。实训任务包括理论知识的考核、案例分析、实务操作，每章节均包括实训导入、基础知识、同步训练和难点突破。</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 xml:space="preserve">   4.1 实训导入为完整的企业案例，包含视频资料和实操任务，覆盖国际谈判全流程；</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 xml:space="preserve">   4.2难点突破以重难点为核心，通过选择、判断、计算以及案例分析题，强化重要技能，题量不少于140道。</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5、软件内置至少2套完整流程的人机互动国际商务谈判案例，所有谈判环节都能够实现软件实时自动评分，模块具体内容包括：</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 xml:space="preserve">  5.1互动案例包括大型设备国际进口采购谈判、石材产品出口贸易谈判；</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 xml:space="preserve">  5.2 学生模拟谈判中的一方，通过信息收集、分析，软件自动生成分析报告，根据谈判需要安排谈判对手进行就餐选择分析、旅游招待选择，谈判磋商，合同确立等步骤进行人机互动模拟。</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 xml:space="preserve">  ★5.3 互动案例“谈判前准备”这一关卡涵盖信息收集、信息分析及报告、谈判团队组建、谈判目标确定、谈判策略选择、谈判议程制定以及谈判场地、食宿等物质准备等实训环节；“谈判进行中”的实训任务涉及谈判战术及策略的应用、谈判对手分析、谈判现场决策及应对等实训内容，并提供必读策略辅助谈判分析，可提供多样化的路径，体现不同的谈判结果；“谈判预成交”围绕谈判结果，应包含谈判相关的备忘录、协议或合同的起草和撰写任务。</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 xml:space="preserve">    ★5.4 整个谈判过程中需体现谈判预算金额，同时谈判过程中随着谈判进展会产生财务支出。</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6、软件提供谈判互动实训功能，采用线上线下相结合的方式，具体功能内容包括：</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 xml:space="preserve">  6.1 应提供至少3个开放式案例，涉及海外投资、货物进出口贸易、海外代理项目谈判，每个案例任务须提供流程指导、任务说明和互评参考资料；</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 xml:space="preserve">  6.2 每个案例任务应包含“谈判前”、“谈判中”和“谈判后”三个环节：“谈判前”环节，应提供相关案例资料供学生学习和分析，通过分组讨论上传信息分析报告、谈判策划书与谈判议程；“谈判中”环节，可模拟商务谈判情景，进行角色扮演，录制并上传谈判视频；“谈判后”环节，根据谈判成果起草合同，并将合同上传至平台；</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 xml:space="preserve">  ★6.3 任务形式包含分组讨论、资料分析、报告撰写和谈判模拟等，可将实训过程和结果上传至平台，系统提供PC端和手机二维码上传双重功能，提供同成果展示、成绩互评及统计功能；</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 xml:space="preserve">   6.4 教师可对学生进行分组、分角色设置，可查询学生提交的结果，可对成绩进行修正；   </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 xml:space="preserve">   6.5 互动实训模块可设置成互动及竞赛两种模式，互动模式，教师可实现流程控制和教学进度监督；竞赛模式具备竞赛时间配置和成果展示功能。</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 xml:space="preserve">   ★6.6 提供至少两个谈判大赛视频及相关点评资料。</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7、预置三套以上完整试卷，提供考试与练习两种模式，练习模式下学生可多次练习并查看答案与解析，考试模式下具备时间设置和到时自动提交功能；教师可自行添加试题、自由组卷，重新生成个性化试卷。</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8、软件可进行LOGO管理，上传院校LOGO至软件首页，可进行日志管理，查看不同教师账户登录和操作日志。</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9、教师端功能：1）可上传视频教学资源，系统按照对应关系自动定位到相关章节；2）可预览系统各模块内容和答案解析，开启或关闭实训任务，开放或关闭答案解析，修改实训分值比重；3）可了解学生各模块的进度情况，如资料阅读情况、答题完成情况、得分明细，并对互动实训进行流程控制，查看并修改互动评分；4）可通过饼状图方式统计学生实训结果“优、良、中、差”各自所占百分比，并获得成绩分布的柱状图统计分析图表。5）教师可自由添加题目，并提供批量导入模板，包含单选题、多选题、判断题、填空题、翻译题等导入模板；6）教师也可根据题目难易程度、题型及题量，筛选系统题库内的题目，自由组卷，并发布试卷；7）可上传教学资源供学生下载，上传实训总结模板，查看学生实训总结报告，教师可将学生端实训界面切换成全中文或全英文。</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10、软件应提供20个以上英文视频资源，内容涉及谈判前中后全流程，且具备中英文字幕开关，教师端可控制视频字幕的开启与关闭，可选择中文或英文字幕。</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11、 案例库资源：软件后台提供至少40个案例资源，包含中文案例，教师可实时选择发布案例，进行课堂互动分析，案例库允许教师自由添加数据资源。</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★12、软件提供谈判基础环节动态实训环节，学生可通过鼠标移动谈判角色进行谈判桌上座次安排，通过鼠标移动进行商务接待车内座次安排，通过鼠标移动进行谈判室内场景布置。</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★13、为加强学生对商务谈判礼仪的学习，软件提供个性化换装功能，学生通过鼠标选择可以进行职场换装操作，学生可实时搭配的换装风格超过20种。</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14、软件具备人脸检测功能，能精准定位人脸，获得眼、口、鼻等关键点位置并与系统结合实现快速人脸识别登录；学生可自动上传及修改人脸图片；教师后台可对人脸识别登陆功能进行开与闭，可核验学生人脸信息并进行修改。</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15、软件具备AI机器人功能，该功能采用的是人工智能技术，能够实现在线智能对话，拥有至少50000条以上“智能知识库”知识快速给予学生专业知识解答,同时用户可以自定义个性化库，可以进行编辑、添加、训练知识库；学生可通过AI机器人实现专业知识在线翻译；AI机器人提供练一练功能，根据学生水平能力智能推送题目供学生进行在线练习。</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16、为了丰富教学方式，投标人须提供3D商务情景体验模块，该模块采用3D仿真技术，提供机场接机、酒店入住、参观工厂、商务谈判、商务宴请、陪同客户旅游观光、赠礼、机场送别等3D商务场景，学生可通键盘和鼠标控制人物行走，进行3D情景对话，提供完整的角色移动定位图，并提供关卡时间倒计时功能提醒。</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备注：1）标注“★”号的为重要技术参数，不满足将会扣除相应的技术分。</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2）如果采购方有演示要求，预中标单位必须于通知演示后三天内到学校提供软件现场演示，未进行演示的或演示不符合招标要求的，予以取消中标资格处理并没收投标保证金。</w:t>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2"/>
                <w:szCs w:val="22"/>
                <w:lang w:bidi="ar"/>
              </w:rPr>
              <w:t>套</w:t>
            </w:r>
          </w:p>
        </w:tc>
        <w:tc>
          <w:tcPr>
            <w:tcW w:w="5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2"/>
                <w:szCs w:val="22"/>
                <w:lang w:bidi="ar"/>
              </w:rPr>
              <w:t>1</w:t>
            </w:r>
          </w:p>
        </w:tc>
      </w:tr>
    </w:tbl>
    <w:p/>
    <w:p/>
    <w:p>
      <w:pPr>
        <w:outlineLvl w:val="0"/>
        <w:rPr>
          <w:rFonts w:ascii="宋体" w:hAnsi="宋体" w:cs="宋体"/>
          <w:b/>
          <w:bCs/>
          <w:sz w:val="40"/>
          <w:szCs w:val="40"/>
        </w:rPr>
      </w:pPr>
    </w:p>
    <w:p>
      <w:pPr>
        <w:outlineLvl w:val="0"/>
        <w:rPr>
          <w:rFonts w:ascii="宋体" w:hAnsi="宋体" w:cs="宋体"/>
          <w:b/>
          <w:bCs/>
          <w:sz w:val="40"/>
          <w:szCs w:val="40"/>
        </w:rPr>
      </w:pPr>
    </w:p>
    <w:p>
      <w:pPr>
        <w:outlineLvl w:val="0"/>
        <w:rPr>
          <w:rFonts w:ascii="宋体" w:hAnsi="宋体" w:cs="宋体"/>
          <w:b/>
          <w:bCs/>
          <w:sz w:val="40"/>
          <w:szCs w:val="40"/>
        </w:rPr>
      </w:pPr>
    </w:p>
    <w:p>
      <w:pPr>
        <w:outlineLvl w:val="0"/>
        <w:rPr>
          <w:rFonts w:ascii="宋体" w:hAnsi="宋体" w:cs="宋体"/>
          <w:b/>
          <w:bCs/>
          <w:sz w:val="40"/>
          <w:szCs w:val="40"/>
        </w:rPr>
      </w:pPr>
      <w:r>
        <w:rPr>
          <w:rFonts w:hint="eastAsia" w:ascii="宋体" w:hAnsi="宋体" w:cs="宋体"/>
          <w:b/>
          <w:bCs/>
          <w:sz w:val="40"/>
          <w:szCs w:val="40"/>
        </w:rPr>
        <w:t>5分标:经济与管理学院大数据库挖掘平台设备采购</w:t>
      </w:r>
    </w:p>
    <w:tbl>
      <w:tblPr>
        <w:tblStyle w:val="22"/>
        <w:tblW w:w="14715" w:type="dxa"/>
        <w:tblInd w:w="-290" w:type="dxa"/>
        <w:tblLayout w:type="fixed"/>
        <w:tblCellMar>
          <w:top w:w="15" w:type="dxa"/>
          <w:left w:w="15" w:type="dxa"/>
          <w:bottom w:w="15" w:type="dxa"/>
          <w:right w:w="15" w:type="dxa"/>
        </w:tblCellMar>
      </w:tblPr>
      <w:tblGrid>
        <w:gridCol w:w="525"/>
        <w:gridCol w:w="1155"/>
        <w:gridCol w:w="1395"/>
        <w:gridCol w:w="10365"/>
        <w:gridCol w:w="690"/>
        <w:gridCol w:w="585"/>
      </w:tblGrid>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b/>
                <w:bCs/>
                <w:color w:val="000000"/>
                <w:sz w:val="24"/>
              </w:rPr>
            </w:pPr>
            <w:r>
              <w:rPr>
                <w:rFonts w:hint="eastAsia" w:ascii="宋体" w:hAnsi="宋体" w:cs="宋体"/>
                <w:b/>
                <w:bCs/>
                <w:color w:val="000000"/>
                <w:kern w:val="0"/>
                <w:sz w:val="24"/>
                <w:lang w:bidi="ar"/>
              </w:rPr>
              <w:t>序号</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物品 名称</w:t>
            </w:r>
          </w:p>
        </w:tc>
        <w:tc>
          <w:tcPr>
            <w:tcW w:w="13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参考品牌</w:t>
            </w:r>
            <w:r>
              <w:rPr>
                <w:rFonts w:hint="eastAsia" w:ascii="宋体" w:hAnsi="宋体" w:cs="宋体"/>
                <w:b/>
                <w:bCs/>
                <w:color w:val="000000"/>
                <w:kern w:val="0"/>
                <w:sz w:val="24"/>
                <w:lang w:bidi="ar"/>
              </w:rPr>
              <w:br w:type="textWrapping"/>
            </w:r>
            <w:r>
              <w:rPr>
                <w:rFonts w:hint="eastAsia" w:ascii="宋体" w:hAnsi="宋体" w:cs="宋体"/>
                <w:b/>
                <w:bCs/>
                <w:color w:val="000000"/>
                <w:kern w:val="0"/>
                <w:sz w:val="24"/>
                <w:lang w:bidi="ar"/>
              </w:rPr>
              <w:t>型号、规格</w:t>
            </w:r>
          </w:p>
        </w:tc>
        <w:tc>
          <w:tcPr>
            <w:tcW w:w="103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技术参数、性能指标要求</w:t>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单位</w:t>
            </w:r>
          </w:p>
        </w:tc>
        <w:tc>
          <w:tcPr>
            <w:tcW w:w="5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数量</w:t>
            </w:r>
          </w:p>
        </w:tc>
      </w:tr>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2"/>
                <w:szCs w:val="22"/>
                <w:lang w:bidi="ar"/>
              </w:rPr>
              <w:t>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2"/>
                <w:szCs w:val="22"/>
                <w:lang w:bidi="ar"/>
              </w:rPr>
              <w:t>大数据挖掘平台</w:t>
            </w:r>
          </w:p>
        </w:tc>
        <w:tc>
          <w:tcPr>
            <w:tcW w:w="13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2"/>
                <w:szCs w:val="22"/>
                <w:lang w:bidi="ar"/>
              </w:rPr>
              <w:t>络捷斯特或同等以上品牌</w:t>
            </w:r>
          </w:p>
        </w:tc>
        <w:tc>
          <w:tcPr>
            <w:tcW w:w="1036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b/>
                <w:bCs/>
                <w:color w:val="000000"/>
                <w:kern w:val="0"/>
                <w:sz w:val="24"/>
                <w:lang w:bidi="ar"/>
              </w:rPr>
            </w:pPr>
            <w:r>
              <w:rPr>
                <w:rFonts w:hint="eastAsia" w:ascii="宋体" w:hAnsi="宋体" w:cs="宋体"/>
                <w:color w:val="000000"/>
                <w:kern w:val="0"/>
                <w:sz w:val="22"/>
                <w:szCs w:val="22"/>
                <w:lang w:bidi="ar"/>
              </w:rPr>
              <w:t>大数据分析挖掘平台对数据按照特定的方式方法进行分析处理，发现隐藏在数据背后的问题和规律的应用工具，包含从原始数据的预处理、加工、挖掘、分析到发现规律，最后再到结果可视化呈现的全过程，其主要功能就是对数据进行处理、分析，从数据中发现问题和规律。具备数据描述与理解功能、数据获取与组织功能、数据挖掘建模功能。</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平台要求拥有基础模块、算法单元以及扩展接口模块，具体参数要求如下：</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（1）能够屏蔽复杂的大数据分析底层技术，通过节点模块形式拖拽使用，提供交互式可视化数据分析用户界面。</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★（2）支持数据流，包括数据计算、数据配置、数据转换流程服务等；通过拖拽组件的形式，无需编程即可实现数据挖掘流程。</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（3）支持Python脚本开发，可扩展更多算法及可视化功能。</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★（4）数据源管理至少支持4种方式获取数据，本地上传文件支持包括csv、Excel、Access等；支持数据库类型接入，包括MySql、SQL Server、Oracle、DB2、Postgre SQL。支持大数据集群类型接入，包括Hive，Spark，Impala。支持API数据类型接入，自定义数据接入：连接名称、API根地址、公共参数：参数名、参数值、参数位置。（提供截图证明）</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★（5）提供不少于40种数据可视化图形，包括树图、树状图、南丁格尔玫瑰图、标记地图、混合 地图、气泡图、标签云、百分比圆环图、雷达图、圈图、数字图、地图等。可视化模块的特点是具备智能化处理方式，依据多个特征选取多个维度最优值进行展示。（提供截图证明）</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（6）提供机器学习的常用算法，包括有监督学习算法和无监督学习算法。</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7）提供数据预处理方法，包括连续变量离散化、离散变量连续化、缺失值处理、特征选择、记录选择、数据标准化、皮尔逊相关性分析法等。数据度量（数字类型）支持汇总、聚合、表计算，汇总支持：汇总、计算、计算（不同）、平均值、最大值、最小值、中位数、百分位数，样本标准差，总体标准差、样本方差、总体方差；表计算支持差值、累计、差值百分比、总值百分比、排名、同比增长值、同比增长率、环比增长值、环比增长率。（提供截图证明）</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8）系统拥有强大的数据建模功能，提供多种数据挖掘模型，包括聚类分析、数据预测、关联分析、相关性分析、决策树、营销解决方案、用户画像等模型，用户可以通过操作实现自动建模。（提供截图证明）</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9）可视化界面支持指定模式与自定义布局，支持全局颜色替换，支持插件库，文字组件，模板库，图标联动，告警等设置，背景支持自定义，具有多种主题配色并且可以自定义配色，主题可以一键切换。（提供截图证明）</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包含数据集以数据服务的方式可以导入在大数据分析挖掘平台中使用。</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1.物流行业数据</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1.1仓储作业数据集，数据量不少于80万条，应包含商品出库记录，商品入库记录、盘点记录等信息。</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1.2智能分仓数据集，数据量不少于100万条，其中应包含商品信息、供应商信息、浏览情况、收藏情况、成交情况等。</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1.3运输企业运营数据集，数据量不少于40万条，其中应包含所在省市、站点类型、客户付款信息、运单信息等。</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1.4城市物流末端配送数据集，数据不少于2万条，其中应包含网点经度、网点纬度、配送点经度、配送点纬度、快递员ID、商户ID、到商户的领取时间、送达消费者的最晚时间等。</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1.5车辆GPS轨迹数据集，数据不少于150万条，其中应包含车牌信息、定位时间、经度、纬度、时速等。</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1.6物流新闻资讯数据集，数据不少于30万条，其中应包含各相关行业的发展情况，最新行业动态等。</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2.电子商务行业数据</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2.1电商企业运营数据集，包括电商平台用户购买行为数据、电商企业销售订单数据，数据不少于100万条，其中应包含品牌信息、用户访问时间、用户行为、商品名称、ID、品牌、价格、销量、功效、评论、订单信息、产品信息等信息。</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2.2电商平台店铺运营数据集，数据不少于2200万条，其中应包含店铺订单信息、商品信息、评论信息、广告信息等。</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2.3电商平台用户购买意向数据集，数据不少于4500万条，其中应包含用户购买行为信息、评价信息、商品信息等。</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2.4电商平台双十一/双十二促销活动数据集，数据不少于120万条，其中应包含商品参数信息、双十一/双十二商品活动信息等。</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2.5电子商务网站用户点击行为数据集，数据不少于2000万条，其中应包含行为分类信息、用户行为信息、商品属性信息等。</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2.6商家优惠券使用数据集，数据不少于1100万条，其中应包含用户在线下进行消费和领取优惠券行为信息、用户在线上进行点击、消费、领取优惠券等行为信息等。</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3.交通运输行业数据</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3.1高速公路收费数据集，数据不少于100万条，其中应包含客户信息、收款人信息、缴费金额、缴费时间、缴费地点等信息。</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3.2城市公交运营数据集，数据不少于100万条，其中应包含公交线路起始点、站点数量、站点距离、票价、里程数等信息。</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3.3共享单车运营数据集，数据不少于400万条，其中应包含车型信息、日期数据、骑行起始和目的区块位置等。</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3.4网约车运营数据集，数据不少于90万条，其中应包含某时段的订单信息、天气信息等。</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4.教育行业数据</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4.1学习行为数据集，数据不少于1000万条，其中应包含用户学习记录点击率和时长、考核分数数据等信息。</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4.2教育资助数据集，数据不少于4500万条，其中应包含学生图书馆借阅、学生一卡通信息等。</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5.社会公共数据</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5.1天气数据集，数据不少于100万条，其中应包含各地区不同时间的天气情况，如最高气温、最低气温、风向、风力等。</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5.2空气质量数据集，数据不少于1万条，其中应包含各个省市、不同经纬度、不同时间的天气状况等。</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6.商业贸易数据</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6.1商品进口数据集，数据不少于4.5万条，其中应包含商品信息、海关信息、贸易信息等。</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7.零售行业数据</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7.1超市购物数据集，数据不少于1200万条，其中应包含货位信息、商品信息、订单信息等。</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7.2商场客流量数据集，数据不少于7500万条，其中应包括店铺ID、类型ID、店铺位置信息、消费指数、商场ID等信息。</w:t>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2"/>
                <w:szCs w:val="22"/>
                <w:lang w:bidi="ar"/>
              </w:rPr>
              <w:t>套</w:t>
            </w:r>
          </w:p>
        </w:tc>
        <w:tc>
          <w:tcPr>
            <w:tcW w:w="5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2"/>
                <w:szCs w:val="22"/>
                <w:lang w:bidi="ar"/>
              </w:rPr>
              <w:t>1</w:t>
            </w:r>
          </w:p>
        </w:tc>
      </w:tr>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2"/>
                <w:szCs w:val="22"/>
                <w:lang w:bidi="ar"/>
              </w:rPr>
              <w:t>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2"/>
                <w:szCs w:val="22"/>
                <w:lang w:bidi="ar"/>
              </w:rPr>
              <w:t>供应链管理实训平台</w:t>
            </w:r>
          </w:p>
        </w:tc>
        <w:tc>
          <w:tcPr>
            <w:tcW w:w="13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2"/>
                <w:szCs w:val="22"/>
                <w:lang w:bidi="ar"/>
              </w:rPr>
              <w:t>易木科技V1.0或同等以上品牌</w:t>
            </w:r>
          </w:p>
        </w:tc>
        <w:tc>
          <w:tcPr>
            <w:tcW w:w="1036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b/>
                <w:bCs/>
                <w:color w:val="000000"/>
                <w:kern w:val="0"/>
                <w:sz w:val="24"/>
                <w:lang w:bidi="ar"/>
              </w:rPr>
            </w:pPr>
            <w:r>
              <w:rPr>
                <w:rFonts w:hint="eastAsia" w:ascii="宋体" w:hAnsi="宋体" w:cs="宋体"/>
                <w:color w:val="000000"/>
                <w:kern w:val="0"/>
                <w:sz w:val="22"/>
                <w:szCs w:val="22"/>
                <w:lang w:bidi="ar"/>
              </w:rPr>
              <w:t>一、系统要求</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▲1.本系统为B／S架构，免客户端安装，仅需浏览器即可，系统使用数据库MySQL，软件为中文软件，为保证产品质量应拥有软件著作权、软件产品证书和软件测试报告。</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 xml:space="preserve">★2.系统能以供应链运营管理为模拟基础，注重供应链规划设计，通过案例执行功能对供应链规划设计的内容进行模拟，能提供生产满足率图、市场满足率图、物流进度图、项目成本看板，便于学生进行模拟跟踪，发现供应链规划过程中存在的问题。 </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3. 系统应在需求预测层面提供了同比数据、环比数据的参考分析功能，学生可以根据参考数据结合需求预测的算法计算当前的需求。</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4. 系统应在采购管理环节提供了多家供应商的多项数据供分析，包括：单价、产能、库存以及原料供应商到目的地的相关路径及平均运输成本等资料；</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5. 系统应在生产管理环节提供了工厂的产能、现有库存、安全库存上下线限制等参考因素，让学生能够在这个过程中学习如何在满足库存要求的前提下安排生产计划；</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▲6. 系统应能集成了多种运输工具（包括：汽车、火车、轮船、飞机等），学生能够基于电子地图进行设置运输方式及运输计划（包括运输量、运输趟数、间隔日期等），最终形成多种运输方式（包括：陆路运输、陆铁运输、陆海联运、陆空联运、海陆空铁组合联运）等；</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7. 系统提供案例详细资料展示功能，能够显现展示每个案例的所有数据，并能导出Excel的功能，可将Excel存储在本地进行高效分析；</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8. 系统能提供销售预测讲解功能，集成了销售预测的知识点介绍，同时根据销售预测的多种算法进行模拟对比，方便教师进行点评。</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9. 系统能提供生产计划讲解功能，提供多种生产组织方式知识点介绍，并根据算法模拟出相应的生产计划，方便教师进行点评；</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10. 系统能提供采购计划讲解功能，提供采购计算的方法和步骤，并根据案例数据进行相应的算法模拟并给出结论，方便教师进行点评；</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二、功能模块介绍</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1.账户管理模块： 系统能提供教师信息管理、班级管理、学生账号管理、密码设置功能。</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2.案例列表模块：</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★系统案例涉及家电、电子、化工、食品、日用、汽车等多个行业类型的案例模型。</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3.教师端模块：</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账号管理：班级管理、账号设置。</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我的实训：接收教师端发出案例任务、个人练习。</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数据管理：清除历史数据。</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4.学生端模块：</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我的实训：接收教师端发出案例任务、个人练习。</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实验内容与项目涵盖四种供应链管理类型，包括：(1)由采购环节驱动的供应链管理实验；（2）由生产环节驱动的供应链管理实验；（3）由销售环节驱动的供应链管理实验；（4）由物流与信息驱动的全流程供应链管理实验。每个模块均设置有多种案例配合教学。</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(1)由采购环节驱动的供应链管理实验：</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1）以标准案例可乐公司白砂糖采购案例为教学蓝本。</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2）教学案例的背景是：企业在广东有多个生产基地，且需要大量采购白砂糖做为生产原料。通过实验，帮助学生充分了解采购供应链的业务知识及业务流程。案例执行周期为30天</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3）进阶案例“硫磺采购”、“日化品原料采购”可用于课堂教学，也可学生自己练习。</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功能包含案例详情、采购计划、物流计划、案例执行（模拟）-实时库存、实时物流拓扑、实时查看数据、实时运输计划、实时项目成本、历程分析、数据对比与分析、案例完成-分数查看、项目问题分析。</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（2）由生产环节驱动的供应链管理实验：</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1）以标准案例中国电脑生产案例为教学蓝本。</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2）教学案例的背景是：世界知名电脑品牌企业，在厦门有其自有的生产基地，以组装电脑生产为主。本案以世界知名电脑公司的生产业务为例，让学生了解生产供应链的相关知识及流程。案例执行周期为30天(系统日期)。</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3）进阶案例“速食食材门店供应”可用于课堂教学，也可学生自己练习。</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功能包含案例详情、生产计划、物流计划、案例执行（模拟）-实时库存、实时物流拓扑、实时查看数据、实时运输计划、实时项目成本、历程分析、数据对比与分析、案例完成-分数查看、项目问题分析。</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（3）由销售环节驱动的供应链管理实验：</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1）以标准案例节能灯销售案例为教学蓝本。</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2）教学案例的背景是：本案以照明公司的产品需求预测、物流规划为基本要求，让学生充分了解销售供应链的相关知识及流程。案例执行周期为30天(系统日期)。</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3）进阶案例“热水器销售”可用于课堂教学，也可学生自己练习。</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功能包含案例详情、销售预测、物流计划、案例执行（模拟）-实时库存、实时物流拓扑、实时查看数据、实时运输计划、实时项目成本、历程分析、数据对比与分析、案例完成-分数查看、项目问题分析。</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（4）由物流与信息驱动的全流程供应链管理实验：</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1）以标准案例电视全程供应链标准版案例为教学蓝本。</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2）教学案例的背景是：世界著名的家电生产企业，其产品远销国内外，本案例以其电视产品为例，让学生充分认识供应链的全程监管。本案执行周期为30天。</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3）进阶案例“电视全程供应链跨境版”、“汽车全程供应链”可用于课堂教学，也可学生自己练习。</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进阶案例功能包含案例详情、销售预测、生产计划、采购计划、物流计划、案例执行（模拟）-实时库存、实时物流拓扑、实时查看数据、实时运输计划、实时项目成本、历程分析、数据对比与分析、案例完成-分数查看、项目问题分析。</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▲现场演示要求：</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（1）教师端模块包含个人练习、发布管理-班级实训、销售预测自动订货、自动制定生产计划、采购计划自动采购、自动物流运输计划、班级看板-系统自动评分等功能。</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（2）教师端模块包含项目详情-销售预测知识点讲解、生产计划知识点讲解、采购计划知识点讲解等功能。</w:t>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2"/>
                <w:szCs w:val="22"/>
                <w:lang w:bidi="ar"/>
              </w:rPr>
              <w:t>套</w:t>
            </w:r>
          </w:p>
        </w:tc>
        <w:tc>
          <w:tcPr>
            <w:tcW w:w="5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2"/>
                <w:szCs w:val="22"/>
                <w:lang w:bidi="ar"/>
              </w:rPr>
              <w:t>1</w:t>
            </w:r>
          </w:p>
        </w:tc>
      </w:tr>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2"/>
                <w:szCs w:val="22"/>
                <w:lang w:bidi="ar"/>
              </w:rPr>
              <w:t>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2"/>
                <w:szCs w:val="22"/>
                <w:lang w:bidi="ar"/>
              </w:rPr>
              <w:t>服务器</w:t>
            </w:r>
          </w:p>
        </w:tc>
        <w:tc>
          <w:tcPr>
            <w:tcW w:w="13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2"/>
                <w:szCs w:val="22"/>
                <w:lang w:bidi="ar"/>
              </w:rPr>
              <w:t>联想ThinkSystem SR650同等以上品牌</w:t>
            </w:r>
          </w:p>
        </w:tc>
        <w:tc>
          <w:tcPr>
            <w:tcW w:w="1036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b/>
                <w:bCs/>
                <w:color w:val="000000"/>
                <w:kern w:val="0"/>
                <w:sz w:val="24"/>
                <w:lang w:bidi="ar"/>
              </w:rPr>
            </w:pPr>
            <w:r>
              <w:rPr>
                <w:rFonts w:hint="eastAsia" w:ascii="宋体" w:hAnsi="宋体" w:cs="宋体"/>
                <w:color w:val="000000"/>
                <w:kern w:val="0"/>
                <w:sz w:val="22"/>
                <w:szCs w:val="22"/>
                <w:lang w:bidi="ar"/>
              </w:rPr>
              <w:t>1、 规格：2U机架式服务器，国产知名品牌，要求非OEM产品。</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2、★处理器：要求Intel C624芯片组，本次配置2颗Intel Xeon 5218（16core/2.3GHz）或此标准以上CPU，可选最大单颗28核处理器。</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3、★内存：配置≥256GB DDR4 2933MHz内存，≥24条扩展插槽。</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4、硬盘：配置≥2块480GB 2.5寸 SSD硬盘，6块1.2TB 10K 2.5寸SAS硬盘。支持两块内置M.2 SSD硬盘（要求不占用前置硬盘插槽），并配置为RAID1；</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5、RAID功能：配置2G缓存 RAID卡，支持raid0,1,5,10等。</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6、网卡：板载≥4个千兆网口，配置1个独享的管理端口；</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 xml:space="preserve">7、配件：免工具上架导轨； </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8、★电源及风扇：电源输出功率≥750W 1+1冗余电源；内部提供6个热插拔系统风扇，采用N+1冗余；</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9、I/O扩展：支持PCIe 3.0插槽，配置前置USB口用以连接手机管理服务器（可提供移动应用中的与操作面板类似的功能）。</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10、服务器管理：提供针对处理器，内存，内部存储，风扇，电源，阵列卡等关键部件的故障预报警机制；提供针对处理器，内存插槽，风扇，电源，CPU板的LED故障报警指示灯；配置远程管理模块和独立远程管理网口，支持通过浏览器访问带外管理界面，可以收集和查看硬件资产信息、系统日志和诊断信息，监控服务器系统运行状态、健康情况和性能信息。</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11、★能源管理工具：提供同品牌能源管理软件，可对数据中心内同一品牌的塔式、机架、刀片服务器以及超融合节点等提供实时电源能耗、健康状况以及温度等的监控和分析，可查看和控制服务器散热，可提供优化的能源方案。</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12. ★系统管理软件：提供同品牌运维管理软件，可在同一个图形界面里管理服务器和存储资源，并监控详细的性能与容量。配置部署无需命令行操作，只需在图形化管理界面上点击即可完成。要求提供移动APP，通过APP可以集中监控查看超融合设备的状态、审计日志和报警信息，以及执行设备电源开关动作等。提供与主流虚拟化平台集成：可与数据中心现有VMware vCenter集成，由vCenter直接管理硬件；</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14、★安全：</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⑴、为确保底层系统安全，配置TCM（Trusted Cryptographic Module）可信加密模块（于响应文件中必须提供相关证明材料，可以是产品彩页或产品功能截图）；</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⑵、支持安全管理平台，控制台支持实时显示客户端的状态，支持多种虚拟化平台的同台管理，既在同一套管理平台上同时支持如Vmware，华为、华三、锐捷，微软等不同虚拟化平台虚拟机安全管理，客户端支持将扫描检测到的未知文件上报到管理控制台通过云引擎进行分析判断，同时对终端威胁情报进行全网共享（于响应文件中必须提供相关证明材料，可以是产品彩页、官网截图或产品功能截图）。</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15、服务：提供原厂3年7x24x4售后支持服务，提供原厂基础安装服务；为保证设备的可靠性服务，要求供货时提供原厂针对本项目的售后服务承诺函原件。</w:t>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2"/>
                <w:szCs w:val="22"/>
                <w:lang w:bidi="ar"/>
              </w:rPr>
              <w:t>台</w:t>
            </w:r>
          </w:p>
        </w:tc>
        <w:tc>
          <w:tcPr>
            <w:tcW w:w="5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2"/>
                <w:szCs w:val="22"/>
                <w:lang w:bidi="ar"/>
              </w:rPr>
              <w:t>1</w:t>
            </w:r>
          </w:p>
        </w:tc>
      </w:tr>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2"/>
                <w:szCs w:val="22"/>
                <w:lang w:bidi="ar"/>
              </w:rPr>
              <w:t>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2"/>
                <w:szCs w:val="22"/>
                <w:lang w:bidi="ar"/>
              </w:rPr>
              <w:t>管理服务器</w:t>
            </w:r>
          </w:p>
        </w:tc>
        <w:tc>
          <w:tcPr>
            <w:tcW w:w="13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2"/>
                <w:szCs w:val="22"/>
                <w:lang w:bidi="ar"/>
              </w:rPr>
              <w:t>联想Think System SR650</w:t>
            </w:r>
            <w:r>
              <w:rPr>
                <w:rFonts w:hint="eastAsia" w:ascii="宋体" w:hAnsi="宋体" w:cs="宋体"/>
                <w:color w:val="000000"/>
                <w:kern w:val="0"/>
                <w:sz w:val="24"/>
                <w:lang w:bidi="ar"/>
              </w:rPr>
              <w:t>或同档次以上品牌</w:t>
            </w:r>
          </w:p>
        </w:tc>
        <w:tc>
          <w:tcPr>
            <w:tcW w:w="1036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b/>
                <w:bCs/>
                <w:color w:val="000000"/>
                <w:kern w:val="0"/>
                <w:sz w:val="24"/>
                <w:lang w:bidi="ar"/>
              </w:rPr>
            </w:pPr>
            <w:r>
              <w:rPr>
                <w:rFonts w:hint="eastAsia" w:ascii="宋体" w:hAnsi="宋体" w:cs="宋体"/>
                <w:color w:val="000000"/>
                <w:kern w:val="0"/>
                <w:sz w:val="22"/>
                <w:szCs w:val="22"/>
                <w:lang w:bidi="ar"/>
              </w:rPr>
              <w:t>1、 规格：2U专业机架式服务器，国产知名品牌，要求非OEM产品。</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2、★处理器：要求Intel C624芯片组，本次配置1颗Intel Xeon 可扩展系列3106R（8core/1.9GHz）或此标准以上CPU。</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3、内存：配置≥</w:t>
            </w:r>
            <w:r>
              <w:rPr>
                <w:rFonts w:hint="eastAsia" w:ascii="宋体" w:hAnsi="宋体" w:cs="宋体"/>
                <w:color w:val="auto"/>
                <w:kern w:val="0"/>
                <w:sz w:val="22"/>
                <w:szCs w:val="22"/>
                <w:lang w:val="en-US" w:eastAsia="zh-CN" w:bidi="ar"/>
              </w:rPr>
              <w:t>64</w:t>
            </w:r>
            <w:r>
              <w:rPr>
                <w:rFonts w:hint="eastAsia" w:ascii="宋体" w:hAnsi="宋体" w:cs="宋体"/>
                <w:color w:val="auto"/>
                <w:kern w:val="0"/>
                <w:sz w:val="22"/>
                <w:szCs w:val="22"/>
                <w:lang w:bidi="ar"/>
              </w:rPr>
              <w:t>GB DDR</w:t>
            </w:r>
            <w:r>
              <w:rPr>
                <w:rFonts w:hint="eastAsia" w:ascii="宋体" w:hAnsi="宋体" w:cs="宋体"/>
                <w:color w:val="000000"/>
                <w:kern w:val="0"/>
                <w:sz w:val="22"/>
                <w:szCs w:val="22"/>
                <w:lang w:bidi="ar"/>
              </w:rPr>
              <w:t>4 2666MHz内存，24根内存插槽。</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4、硬盘：配置≥4块480GB 2.5寸SSD硬盘。</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5、RAID功能：配置≥12Gbps RAID卡，支持raid 0,1,5等。</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6、网卡和HBA卡：板载≥2个千兆网口，配置1个独享的管理端口。</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7、配件：免工具安装滑动导轨。</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8、★电源及温度：电源输出功率≥550W 1+1冗余电源。工作温度：支持ASHARE A4标准，工作温度5°C 到45°C（提供产品彩页证明）。</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9、I/O扩展：支持PCIe 3.0插槽，配置前置USB口用以连接手机管理服务器（可提供移动应用中的与操作面板类似的功能）。</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10、服务器管理：提供针对处理器，内存，内部存储，风扇，电源，阵列卡等关键部件的故障预报警机制；提供针对处理器，内存插槽，风扇，电源，CPU板的LED故障报警指示灯；配置远程管理模块和独立远程管理网口，支持通过浏览器访问带外管理界面，可以收集和查看硬件资产信息、系统日志和诊断信息，监控服务器系统运行状态、健康情况和性能信息。</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11、能源管理工具：提供同品牌能源管理软件，可对数据中心内同一品牌的塔式、机架、刀片服务器以及超融合节点等提供实时电源能耗、健康状况以及温度等的监控和分析，可查看和控制服务器散热，可提供优化的能源方案。</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12. ★系统管理软件：提供同品牌运维管理软件，可在同一个图形界面里管理服务器和存储资源，并监控详细的性能与容量。配置部署无需命令行操作，只需在图形化管理界面上点击即可完成。要求提供同品牌移动APP，通过APP可以集中监控查看超融合设备的状态、审计日志和报警信息，以及执行设备电源开关动作等。提供与主流虚拟化平台集成：可与数据中心现有VMware vCenter集成，由vCenter直接管理硬件。</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13、★云网盘：支持同品牌云网盘软件，要求自主知识产权，非OEM产品；支持集群部署，采用多副本冗余存储技术，支持副本数≥2；支持网页版、windows客户端、mac客户端、虚拟盘符版、android版、ipad版、iphone版，随时随地办公；提供Windows系统、Mac系统下的outlook邮箱插件；支持office或wps在线预览，支持图片文件在线预览（图片预览时需支持旋转和缩放），对于音视频文件无需下载也无需安装任何播放器软件即可实现在线播放。支持预览水印格式：WPS、office、PDF。可显示文字水印、账户信息、IP地址及时间。支持文件加密上传功能，上传到网盘中的文件为加密文件，下载到本地后需要专属工具方可对文件进行解密，实现文件的安全管控能力，并且无需借助任何第三方插件或平台。 要求云存储产品具备工信部颁发的可信云资质认证（提供证书复印件），要求国内企业网盘领域的市场占有率排名前三，提供第三方权威咨询机构的市场调研报告。</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14、★虚拟化：支持同品牌虚拟化软件，要求自主知识产权，非OEM版本；要求支持裸金属架构，全虚拟化和半虚拟化的技术；要求虚拟化内核，非KVM内核。支持vGPU技术，可支持NVIDIA等主流硬件厂商的GPU卡，Linux虚拟机和Windows虚拟机都可支持vGPU技术。支持PowerVM虚拟机的基本操作，如开关机、控制台、挂载ISO、在线调整CPU和内存资源等操作；同时可通过模板、ISO库快速部署虚拟机，支持vSCSI和NPIV两种虚拟机存储连接方式，支持SSP功能。提供虚拟化平台内部防DDOS攻击，通过虚拟化层实现，无需额外借助硬件设备，确保虚拟化平台健壮性。</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15、★安全：为确保底层系统安全，配置TCM（Trusted Cryptographic Module）可信加密模块（于响应文件中必须提供相关证明材料，可以是产品彩页或产品功能截图）。</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16、服务：提供原厂3年售后质保服务，提供原厂基础安装服务；为保证设备的可靠性服务，要求供货时提供原厂针对本项目的售后服务承诺函原件。</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 xml:space="preserve">                                            </w:t>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2"/>
                <w:szCs w:val="22"/>
                <w:lang w:bidi="ar"/>
              </w:rPr>
              <w:t>台</w:t>
            </w:r>
          </w:p>
        </w:tc>
        <w:tc>
          <w:tcPr>
            <w:tcW w:w="5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2"/>
                <w:szCs w:val="22"/>
                <w:lang w:bidi="ar"/>
              </w:rPr>
              <w:t>1</w:t>
            </w:r>
          </w:p>
        </w:tc>
      </w:tr>
      <w:tr>
        <w:tblPrEx>
          <w:tblCellMar>
            <w:top w:w="15" w:type="dxa"/>
            <w:left w:w="15" w:type="dxa"/>
            <w:bottom w:w="15" w:type="dxa"/>
            <w:right w:w="15" w:type="dxa"/>
          </w:tblCellMar>
        </w:tblPrEx>
        <w:trPr>
          <w:trHeight w:val="5051"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2"/>
                <w:szCs w:val="22"/>
                <w:lang w:bidi="ar"/>
              </w:rPr>
              <w:t>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2"/>
                <w:szCs w:val="22"/>
                <w:lang w:bidi="ar"/>
              </w:rPr>
              <w:t>计算服务器及可视化服务器</w:t>
            </w:r>
          </w:p>
        </w:tc>
        <w:tc>
          <w:tcPr>
            <w:tcW w:w="13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2"/>
                <w:szCs w:val="22"/>
                <w:lang w:bidi="ar"/>
              </w:rPr>
              <w:t>联想Think System SR650</w:t>
            </w:r>
            <w:r>
              <w:rPr>
                <w:rFonts w:hint="eastAsia" w:ascii="宋体" w:hAnsi="宋体" w:cs="宋体"/>
                <w:color w:val="000000"/>
                <w:kern w:val="0"/>
                <w:sz w:val="24"/>
                <w:lang w:bidi="ar"/>
              </w:rPr>
              <w:t>或同档次以上品牌</w:t>
            </w:r>
          </w:p>
        </w:tc>
        <w:tc>
          <w:tcPr>
            <w:tcW w:w="1036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b/>
                <w:bCs/>
                <w:color w:val="000000"/>
                <w:kern w:val="0"/>
                <w:sz w:val="24"/>
                <w:lang w:bidi="ar"/>
              </w:rPr>
            </w:pPr>
            <w:r>
              <w:rPr>
                <w:rFonts w:hint="eastAsia" w:ascii="宋体" w:hAnsi="宋体" w:cs="宋体"/>
                <w:color w:val="000000"/>
                <w:kern w:val="0"/>
                <w:sz w:val="22"/>
                <w:szCs w:val="22"/>
                <w:lang w:bidi="ar"/>
              </w:rPr>
              <w:t>1、 规格：2U专业机架式服务器，国产知名品牌，要求非OEM产品。</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2、★处理器：要求Intel C624芯片组，本次配置2颗Intel Xeon 可扩展系列4214R（12core/2.4GHz）或此标准以上CPU。</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3、内存：配置≥96GB DDR4 2666MHz内存，24根内存插槽。</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4、硬盘：配置≥4块1.8TB 10K  2.5寸SAS硬盘。</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5、RAID功能：配置≥12Gbps RAID卡，支持raid 0,1,5等。</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6、网卡和HBA卡：板载≥2个千兆网口，配置1个独享的管理端口。</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7、配件：免工具安装滑动导轨。</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8、★电源及温度：电源输出功率≥550W 1+1冗余电源。工作温度：支持ASHARE A4标准，工作温度5°C 到45°C（提供产品彩页证明）。</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9、I/O扩展：支持PCIe 3.0插槽，配置前置USB口用以连接手机管理服务器（可提供移动应用中的与操作面板类似的功能）。</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10、服务器管理：提供针对处理器，内存，内部存储，风扇，电源，阵列卡等关键部件的故障预报警机制；提供针对处理器，内存插槽，风扇，电源，CPU板的LED故障报警指示灯；配置远程管理模块和独立远程管理网口，支持通过浏览器访问带外管理界面，可以收集和查看硬件资产信息、系统日志和诊断信息，监控服务器系统运行状态、健康情况和性能信息。</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11、能源管理工具：提供同品牌能源管理软件，可对数据中心内同一品牌的塔式、机架、刀片服务器以及超融合节点等提供实时电源能耗、健康状况以及温度等的监控和分析，可查看和控制服务器散热，可提供优化的能源方案。</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12. ★系统管理软件：提供同品牌运维管理软件，可在同一个图形界面里管理服务器和存储资源，并监控详细的性能与容量。配置部署无需命令行操作，只需在图形化管理界面上点击即可完成。要求提供同品牌移动APP，通过APP可以集中监控查看超融合设备的状态、审计日志和报警信息，以及执行设备电源开关动作等。提供与主流虚拟化平台集成：可与数据中心现有VMware vCenter集成，由vCenter直接管理硬件。</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13、★云网盘：支持同品牌云网盘软件，要求自主知识产权，非OEM产品；支持集群部署，采用多副本冗余存储技术，支持副本数≥2；支持网页版、windows客户端、mac客户端、虚拟盘符版、android版、ipad版、iphone版，随时随地办公；提供Windows系统、Mac系统下的outlook邮箱插件；支持office或wps在线预览，支持图片文件在线预览（图片预览时需支持旋转和缩放），对于音视频文件无需下载也无需安装任何播放器软件即可实现在线播放。支持预览水印格式：WPS、office、PDF。可显示文字水印、账户信息、IP地址及时间。支持文件加密上传功能，上传到网盘中的文件为加密文件，下载到本地后需要专属工具方可对文件进行解密，实现文件的安全管控能力，并且无需借助任何第三方插件或平台。 要求云存储产品具备工信部颁发的可信云资质认证（提供证书复印件），要求国内企业网盘领域的市场占有率排名前三，提供第三方权威咨询机构的市场调研报告。</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14、★虚拟化：支持同品牌虚拟化软件，要求自主知识产权，非OEM版本；要求支持裸金属架构，全虚拟化和半虚拟化的技术；要求虚拟化内核，非KVM内核。支持vGPU技术，可支持NVIDIA等主流硬件厂商的GPU卡，Linux虚拟机和Windows虚拟机都可支持vGPU技术。支持PowerVM虚拟机的基本操作，如开关机、控制台、挂载ISO、在线调整CPU和内存资源等操作；同时可通过模板、ISO库快速部署虚拟机，支持vSCSI和NPIV两种虚拟机存储连接方式，支持SSP功能。提供虚拟化平台内部防DDOS攻击，通过虚拟化层实现，无需额外借助硬件设备，确保虚拟化平台健壮性。</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15、★安全：为确保底层系统安全，配置TCM（Trusted Cryptographic Module）可信加密模块（于响应文件中必须提供相关证明材料，可以是产品彩页或产品功能截图）。</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 xml:space="preserve">16、服务：提供原厂3年售后质保服务，提供原厂基础安装服务；为保证设备的可靠性服务，要求供货时提供原厂针对本项目的售后服务承诺函原件。                                          </w:t>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2"/>
                <w:szCs w:val="22"/>
                <w:lang w:bidi="ar"/>
              </w:rPr>
              <w:t>台</w:t>
            </w:r>
          </w:p>
        </w:tc>
        <w:tc>
          <w:tcPr>
            <w:tcW w:w="5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2"/>
                <w:szCs w:val="22"/>
                <w:lang w:bidi="ar"/>
              </w:rPr>
              <w:t>2</w:t>
            </w:r>
          </w:p>
        </w:tc>
      </w:tr>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2"/>
                <w:szCs w:val="22"/>
                <w:lang w:bidi="ar"/>
              </w:rPr>
              <w:t>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2"/>
                <w:szCs w:val="22"/>
                <w:lang w:bidi="ar"/>
              </w:rPr>
              <w:t>服务器硬盘</w:t>
            </w:r>
          </w:p>
        </w:tc>
        <w:tc>
          <w:tcPr>
            <w:tcW w:w="13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2"/>
                <w:szCs w:val="22"/>
                <w:lang w:bidi="ar"/>
              </w:rPr>
              <w:t>戴尔</w:t>
            </w:r>
            <w:r>
              <w:rPr>
                <w:rFonts w:hint="eastAsia" w:ascii="宋体" w:hAnsi="宋体" w:cs="宋体"/>
                <w:color w:val="000000"/>
                <w:kern w:val="0"/>
                <w:sz w:val="24"/>
                <w:lang w:bidi="ar"/>
              </w:rPr>
              <w:t>或同档次以上品牌</w:t>
            </w:r>
          </w:p>
        </w:tc>
        <w:tc>
          <w:tcPr>
            <w:tcW w:w="1036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b/>
                <w:bCs/>
                <w:color w:val="000000"/>
                <w:kern w:val="0"/>
                <w:sz w:val="24"/>
                <w:lang w:bidi="ar"/>
              </w:rPr>
            </w:pPr>
            <w:r>
              <w:rPr>
                <w:rFonts w:hint="eastAsia" w:ascii="宋体" w:hAnsi="宋体" w:cs="宋体"/>
                <w:color w:val="000000"/>
                <w:kern w:val="0"/>
                <w:sz w:val="22"/>
                <w:szCs w:val="22"/>
                <w:lang w:bidi="ar"/>
              </w:rPr>
              <w:t>基本要求：</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满足戴尔PowerEdge R720服务器硬盘要求</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3.5英寸SAS接口</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7.2K</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1T容量</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含安装调试服务</w:t>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2"/>
                <w:szCs w:val="22"/>
                <w:lang w:bidi="ar"/>
              </w:rPr>
              <w:t>台</w:t>
            </w:r>
          </w:p>
        </w:tc>
        <w:tc>
          <w:tcPr>
            <w:tcW w:w="5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2"/>
                <w:szCs w:val="22"/>
                <w:lang w:bidi="ar"/>
              </w:rPr>
              <w:t>1</w:t>
            </w:r>
          </w:p>
        </w:tc>
      </w:tr>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2"/>
                <w:szCs w:val="22"/>
                <w:lang w:bidi="ar"/>
              </w:rPr>
              <w:t>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2"/>
                <w:szCs w:val="22"/>
                <w:lang w:bidi="ar"/>
              </w:rPr>
              <w:t>服务器机柜插座</w:t>
            </w:r>
          </w:p>
        </w:tc>
        <w:tc>
          <w:tcPr>
            <w:tcW w:w="13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2"/>
                <w:szCs w:val="22"/>
                <w:lang w:bidi="ar"/>
              </w:rPr>
              <w:t>公牛E108D或同等品牌</w:t>
            </w:r>
          </w:p>
        </w:tc>
        <w:tc>
          <w:tcPr>
            <w:tcW w:w="1036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b/>
                <w:bCs/>
                <w:color w:val="000000"/>
                <w:kern w:val="0"/>
                <w:sz w:val="24"/>
                <w:lang w:bidi="ar"/>
              </w:rPr>
            </w:pPr>
            <w:r>
              <w:rPr>
                <w:rFonts w:hint="eastAsia" w:ascii="宋体" w:hAnsi="宋体" w:cs="宋体"/>
                <w:color w:val="000000"/>
                <w:kern w:val="0"/>
                <w:sz w:val="22"/>
                <w:szCs w:val="22"/>
                <w:lang w:bidi="ar"/>
              </w:rPr>
              <w:t>基本要求：</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16A4000瓦</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8插位</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线长5米</w:t>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2"/>
                <w:szCs w:val="22"/>
                <w:lang w:bidi="ar"/>
              </w:rPr>
              <w:t>套</w:t>
            </w:r>
          </w:p>
        </w:tc>
        <w:tc>
          <w:tcPr>
            <w:tcW w:w="5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2"/>
                <w:szCs w:val="22"/>
                <w:lang w:bidi="ar"/>
              </w:rPr>
              <w:t>4</w:t>
            </w:r>
          </w:p>
        </w:tc>
      </w:tr>
    </w:tbl>
    <w:p>
      <w:pPr>
        <w:outlineLvl w:val="0"/>
        <w:rPr>
          <w:rFonts w:ascii="宋体" w:hAnsi="宋体" w:cs="宋体"/>
          <w:b/>
          <w:bCs/>
          <w:sz w:val="40"/>
          <w:szCs w:val="40"/>
        </w:rPr>
      </w:pPr>
      <w:r>
        <w:rPr>
          <w:rFonts w:hint="eastAsia" w:ascii="宋体" w:hAnsi="宋体" w:cs="宋体"/>
          <w:b/>
          <w:bCs/>
          <w:sz w:val="40"/>
          <w:szCs w:val="40"/>
        </w:rPr>
        <w:t>6分标:经济与管理学院财务会计信息化竞赛平台采购</w:t>
      </w:r>
    </w:p>
    <w:tbl>
      <w:tblPr>
        <w:tblStyle w:val="22"/>
        <w:tblW w:w="14715" w:type="dxa"/>
        <w:tblInd w:w="-290" w:type="dxa"/>
        <w:tblLayout w:type="fixed"/>
        <w:tblCellMar>
          <w:top w:w="15" w:type="dxa"/>
          <w:left w:w="15" w:type="dxa"/>
          <w:bottom w:w="15" w:type="dxa"/>
          <w:right w:w="15" w:type="dxa"/>
        </w:tblCellMar>
      </w:tblPr>
      <w:tblGrid>
        <w:gridCol w:w="525"/>
        <w:gridCol w:w="1155"/>
        <w:gridCol w:w="1395"/>
        <w:gridCol w:w="10365"/>
        <w:gridCol w:w="690"/>
        <w:gridCol w:w="585"/>
      </w:tblGrid>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b/>
                <w:bCs/>
                <w:color w:val="000000"/>
                <w:sz w:val="24"/>
              </w:rPr>
            </w:pPr>
            <w:r>
              <w:rPr>
                <w:rFonts w:hint="eastAsia" w:ascii="宋体" w:hAnsi="宋体" w:cs="宋体"/>
                <w:b/>
                <w:bCs/>
                <w:color w:val="000000"/>
                <w:kern w:val="0"/>
                <w:sz w:val="24"/>
                <w:lang w:bidi="ar"/>
              </w:rPr>
              <w:t>序号</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物品 名称</w:t>
            </w:r>
          </w:p>
        </w:tc>
        <w:tc>
          <w:tcPr>
            <w:tcW w:w="13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参考品牌</w:t>
            </w:r>
            <w:r>
              <w:rPr>
                <w:rFonts w:hint="eastAsia" w:ascii="宋体" w:hAnsi="宋体" w:cs="宋体"/>
                <w:b/>
                <w:bCs/>
                <w:color w:val="000000"/>
                <w:kern w:val="0"/>
                <w:sz w:val="24"/>
                <w:lang w:bidi="ar"/>
              </w:rPr>
              <w:br w:type="textWrapping"/>
            </w:r>
            <w:r>
              <w:rPr>
                <w:rFonts w:hint="eastAsia" w:ascii="宋体" w:hAnsi="宋体" w:cs="宋体"/>
                <w:b/>
                <w:bCs/>
                <w:color w:val="000000"/>
                <w:kern w:val="0"/>
                <w:sz w:val="24"/>
                <w:lang w:bidi="ar"/>
              </w:rPr>
              <w:t>型号、规格</w:t>
            </w:r>
          </w:p>
        </w:tc>
        <w:tc>
          <w:tcPr>
            <w:tcW w:w="103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技术参数、性能指标要求</w:t>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单位</w:t>
            </w:r>
          </w:p>
        </w:tc>
        <w:tc>
          <w:tcPr>
            <w:tcW w:w="5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数量</w:t>
            </w:r>
          </w:p>
        </w:tc>
      </w:tr>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2"/>
                <w:szCs w:val="22"/>
                <w:lang w:bidi="ar"/>
              </w:rPr>
              <w:t>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2"/>
                <w:szCs w:val="22"/>
                <w:lang w:bidi="ar"/>
              </w:rPr>
              <w:t>会计信息化教考系统</w:t>
            </w:r>
          </w:p>
        </w:tc>
        <w:tc>
          <w:tcPr>
            <w:tcW w:w="13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2"/>
                <w:szCs w:val="22"/>
                <w:lang w:bidi="ar"/>
              </w:rPr>
              <w:t>新道、网中网、浪潮等同等以上品牌V1.0</w:t>
            </w:r>
          </w:p>
        </w:tc>
        <w:tc>
          <w:tcPr>
            <w:tcW w:w="10365" w:type="dxa"/>
            <w:tcBorders>
              <w:top w:val="single" w:color="000000" w:sz="4" w:space="0"/>
              <w:left w:val="single" w:color="000000" w:sz="4" w:space="0"/>
              <w:bottom w:val="single" w:color="000000" w:sz="4" w:space="0"/>
              <w:right w:val="single" w:color="000000" w:sz="4" w:space="0"/>
            </w:tcBorders>
          </w:tcPr>
          <w:p>
            <w:pPr>
              <w:widowControl/>
              <w:jc w:val="left"/>
              <w:textAlignment w:val="top"/>
              <w:rPr>
                <w:rFonts w:ascii="宋体" w:hAnsi="宋体" w:cs="宋体"/>
                <w:b/>
                <w:bCs/>
                <w:color w:val="000000"/>
                <w:kern w:val="0"/>
                <w:sz w:val="24"/>
                <w:lang w:bidi="ar"/>
              </w:rPr>
            </w:pPr>
            <w:r>
              <w:rPr>
                <w:rFonts w:hint="eastAsia" w:ascii="宋体" w:hAnsi="宋体" w:cs="宋体"/>
                <w:color w:val="000000"/>
                <w:kern w:val="0"/>
                <w:sz w:val="22"/>
                <w:szCs w:val="22"/>
                <w:lang w:bidi="ar"/>
              </w:rPr>
              <w:t>★1财务会计模块：</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1.1总账：主要用来进行凭证处理、账簿管理、个人往来款管理、部门管理、项目核算和出纳管理等等；</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1.2UFO报表：可以自由定义各种财务报表、管理汇总表、统计分析表；</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1.3应收款管理：实现对应收款所进行的核算与管理；</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1.4应付款管理：实现对应付款所进行的核算与管理；</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1.5固定资产：固定资产系统主要提供资产管理、折旧计算、统计分析等功能。</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★2供应链管理：</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2.1采购管理：对采购业务的全部流程进行管理，提供请购、订货、到货、入库、开票、采购结算的完整采购流程；</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2.2销售管理：提供预订单、报价、订货、发货、开票的完整销售流程，支持普通销售、委托代销、分期收款、直运、零售、销售调拨等多种类型的销售业务；</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 xml:space="preserve">2.3库存管理：着重实现库存管理方面的需求，覆盖目前工业、商业的大部分库存管理工作。能够满足采购入库、销售出库、产成品入库、材料出库、其他出入库、盘点管理等业务需要； </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2.4存货核算：存货核算可分为工业版存货核算与商业版存货核算。存货核算是从资金的角度管理存货的出入库业务，主要用于核算院校的入库成本、出库成本、结余成本；</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3人力资源管理模块：</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薪资管理：进行薪资标准体系建立、工资核算、工资发放、工资费用分摊、工资统计、分析和个人所得税核算等。</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二、技术核心参数：</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1软件按会计教学课程章节预置实训内容，既有单项实训又有综合实训，可按章节形式进行教学，教师可自行调整章节顺序；</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2 C/S结构，既支持单机版教学，又支持网络版教学；</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3能提供已出版的、配套的ERP实训教材；</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4集成U8V10.1最新补丁；</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5采取加密狗进行加密的方式，可容纳120个学生同时进行实训，站点数为120；</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★6软件支持题型包括：单项选择题、多项选择题、判断题、填空题、ERP管理软件实务操作题。</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三、系统构成：</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1.系统基本架构和总体要求</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★1.1会计信息化教考系统分五个模块：题库制作系统、考试服务器、考试客户端、成绩管理系统、ERP (总账、UFO报表、应收管理、应付管理、固定资产、薪资管理、采购管理、销售管理、库存管理、存货核算)；</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1.2会计信息化教考系统支持ERP财务软件的操作评分；</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1.3会计信息化教考系统按照考试流程对考试进行划分使软件的应用更加清晰；</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1.4会计信息化教考系统可以提供多种部署方式。</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2系统部署技术要求和功能要求：</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2.1会计信息化教考系统支持机房局域网传输，支持手动安装；</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2.2会计信息化教考系统提供考试服务器与考试客户端的环境参数检测功能，检查当前操作系统环境是否正常；</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2.3会计信息化教考系统可以根据需要提供多种参数的配置达到学校要求。</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四、系统整体功能列表：</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1考试服务器：（功能描述 功能介绍及使用方法）</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1.1考试流程：根据考试流程中分为考前, 考中，考后；</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1.2备份考试数据：可以将考试数据进行备份，以方便查阅；</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1.3清理历史数据：可以对过去的没有用处的数据进行清理；</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1.4题库维护：可以添加多个科目题库；</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1.5考生维护：可以通过EXCEL模板导入需要考试的考生，也可以单独添加、删除考生；</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1.6考试设置：可以针对不同科目的考试进行设置；</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1.7考试组卷：可以根据考试人数的多少来组相应的试卷；</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1.8系统环境监测：监测服务器的操作系统是否存在故障；</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1.9指定考场：根据需要开考的场次指定考场；</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1.10允许登录和考试：点击允许登录和考试之后考试可以进入考试中进行答题考试；</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1.11查看考生状态：在考试中可以监控考生的状态情况；</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1.12考试延时：为需要延长时间的考生延长时间；</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1.13考试减时：为需要减少时间的考生减少考试时间；</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1.14强制交卷：为个别特殊考生可以强制收卷；</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1.15导出考试成绩：当考试结束之后直接导出考试成绩。</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2考试客户端功能描述：（功能介绍及使用方法）</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2.1输入准考证号：考试进入考试之前必须输入准考证号；</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2.2考试倒计时：考生进入考试系统之后，采用倒计时方式；</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2.3二次登陆：当考生出现断电，或者死机情况。可以进行二次登陆。继续答题，已做的答案全部保留；</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2.4换机考试：当考试电脑出现故障时，可以进行换机考试；</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2.5操作题考核：对ERP操作题和流程性操作题考核；</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2.6交卷退场：考生答题完成后可以主动点交卷退场，系统自动评分并提交服务器。</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3题库制作：（功能描述 功能介绍及使用方法）</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3.1题型设置：可以设置多种题型.(选择题、判断题、填空题、ERP管理软件实务操作题)；</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3.2难易程度设置：可以根据试题的难度设置难易程度；</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3.3章节设置：可以根据试题的章节设置；</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3.4试题导入：可以将试题通过模板直接导入；</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3.5组卷规则：可以根据要求设置组卷规则；（例如：系统中单选题按照难度设置抽题的比例）；</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3.6题库维护：根据要求对已经建好的题库进行维护，对题库中的试题进行添加、删除和修改。</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4成绩管理：（功能描述 功能介绍及使用方法）</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4.1导入成绩 可以将服务器中的成绩文件接收至成绩管理系统中；</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4.2分科目管理成绩 根据不同的考试科目管理不同的成绩；</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4.3成绩统计 可以统计考成的成绩情况，可以按照分数段统计和按照题型统计；</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4.4导出成绩 可以将成绩文件导出EXCEL。</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★5 ERP模块：（功能描述 功能介绍及使用方法）</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ERP软件模块：总账、UFO、报表、应收管理、应付管理、固定资产、薪资管理、采购管理、销售管理、库存管理、存货核算。</w:t>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2"/>
                <w:szCs w:val="22"/>
                <w:lang w:bidi="ar"/>
              </w:rPr>
              <w:t>1</w:t>
            </w:r>
          </w:p>
        </w:tc>
        <w:tc>
          <w:tcPr>
            <w:tcW w:w="5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2"/>
                <w:szCs w:val="22"/>
                <w:lang w:bidi="ar"/>
              </w:rPr>
              <w:t>套</w:t>
            </w:r>
          </w:p>
        </w:tc>
      </w:tr>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2"/>
                <w:szCs w:val="22"/>
                <w:lang w:bidi="ar"/>
              </w:rPr>
              <w:t>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2"/>
                <w:szCs w:val="22"/>
                <w:lang w:bidi="ar"/>
              </w:rPr>
              <w:t>会计信息化练习题A包</w:t>
            </w:r>
          </w:p>
        </w:tc>
        <w:tc>
          <w:tcPr>
            <w:tcW w:w="13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2"/>
                <w:szCs w:val="22"/>
                <w:lang w:bidi="ar"/>
              </w:rPr>
              <w:t>新道、网中网、浪潮等同等以上品牌V1.0</w:t>
            </w:r>
          </w:p>
        </w:tc>
        <w:tc>
          <w:tcPr>
            <w:tcW w:w="1036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b/>
                <w:bCs/>
                <w:color w:val="000000"/>
                <w:kern w:val="0"/>
                <w:sz w:val="24"/>
                <w:lang w:bidi="ar"/>
              </w:rPr>
            </w:pPr>
            <w:r>
              <w:rPr>
                <w:rFonts w:hint="eastAsia" w:ascii="宋体" w:hAnsi="宋体" w:cs="宋体"/>
                <w:color w:val="000000"/>
                <w:kern w:val="0"/>
                <w:sz w:val="22"/>
                <w:szCs w:val="22"/>
                <w:lang w:bidi="ar"/>
              </w:rPr>
              <w:t>共6套信息化练习题A包：</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第一套题批发零售行业：包括系统初始化，日常业务，报表分析，管理会计报表；题目包含七个以上特殊业务，并且所有业务均适用全面营改增；</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第二套题日用品销售行业：包括系统初始化，日常业务，财务分析，管理会计预算费用报表；题目包含七个以上特殊业务，并且所有业务均适用全面营改增；</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第三套题耐用品销售行业：包括系统初始化，日常业务，财务分析，管理会计分析；题目包含七个以上特殊业务，并且所有业务均适用全面营改增；</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第四套题食品销售行业：包括系统初始化，日常业务，报表分析，管理会计报表；题目包含七个以上特殊业务，并且所有业务均适用全面营改增；</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第五套题食品销售行业：包括系统初始化，日常业务，财务分析，管理会计预算费用报表；并且所有业务均适用全面营改增；</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第六套题洗化营销行业：包括系统初始化，日常业务，财务分析，管理会计分析；题目包含七个以上特殊业务，并且所有业务均适用全面营改增；</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试题名称要求财务业务一体化模拟题</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 xml:space="preserve">【试题类型】一阶段 </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【行业性质】商业</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 xml:space="preserve">【试题概述】 43.考试时间为 180 分钟， 满分 100 分。答题开始后系统开始倒计时， 结束前 5 分钟给出提示， 考试时间到系统自动交卷。 </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 本试题应当包括系统管理、总账管理、采购管理、销 售管 理、库存管理、存货核算、应收款管理、应付款管理和 UFO 报表模 块， 完成 商业企业一个月的会计工作。</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 xml:space="preserve"> 2. 本试题分为系统初始化、业务处理与会计核算、会计报表编制与主要财务 指 标分析三部分， 请依次作答。 </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3. 认真阅读企业背景资料， 操作时严格按照权限分工及操作要求进行业务处理。</w:t>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2"/>
                <w:szCs w:val="22"/>
                <w:lang w:bidi="ar"/>
              </w:rPr>
              <w:t>1</w:t>
            </w:r>
          </w:p>
        </w:tc>
        <w:tc>
          <w:tcPr>
            <w:tcW w:w="5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2"/>
                <w:szCs w:val="22"/>
                <w:lang w:bidi="ar"/>
              </w:rPr>
              <w:t>1</w:t>
            </w:r>
          </w:p>
        </w:tc>
      </w:tr>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2"/>
                <w:szCs w:val="22"/>
                <w:lang w:bidi="ar"/>
              </w:rPr>
              <w:t>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2"/>
                <w:szCs w:val="22"/>
                <w:lang w:bidi="ar"/>
              </w:rPr>
              <w:t>会计信息化练习题B包</w:t>
            </w:r>
          </w:p>
        </w:tc>
        <w:tc>
          <w:tcPr>
            <w:tcW w:w="13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2"/>
                <w:szCs w:val="22"/>
                <w:lang w:bidi="ar"/>
              </w:rPr>
              <w:t>新道、网中网、浪潮等同等以上品牌V1.0</w:t>
            </w:r>
          </w:p>
        </w:tc>
        <w:tc>
          <w:tcPr>
            <w:tcW w:w="1036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b/>
                <w:bCs/>
                <w:color w:val="000000"/>
                <w:kern w:val="0"/>
                <w:sz w:val="24"/>
                <w:lang w:bidi="ar"/>
              </w:rPr>
            </w:pPr>
            <w:r>
              <w:rPr>
                <w:rFonts w:hint="eastAsia" w:ascii="宋体" w:hAnsi="宋体" w:cs="宋体"/>
                <w:color w:val="000000"/>
                <w:kern w:val="0"/>
                <w:sz w:val="22"/>
                <w:szCs w:val="22"/>
                <w:lang w:bidi="ar"/>
              </w:rPr>
              <w:t>共6套信息化练习题B包：</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第一套题商品批发行业：包括系统初始化，日常业务，报表分析，管理会计报表；题目包含七个以上特殊业务，并且所有业务均适用全面营改增；</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第二套题房地产行业：包括系统初始化，日常业务，财务分析，管理会计预算费用报表；题目包含七个以上特殊业务，并且所有业务均适用全面营改增；</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第三套题现代服务行业：包括系统初始化，日常业务，财务分析，管理会计分析；题目包含七个以上特殊业务，并且所有业务均适用全面营改增；</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第四套题零售企业：包括系统初始化，日常业务，报表分析，管理会计报表；题目包含七个以上特殊业务，并且所有业务均适用全面营改增；</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第五套题食品销售行业：包括系统初始化，日常业务，财务分析，管理会计预算费用报表；并且所有业务均适用全面营改增；</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第六套题普通行业：包括系统初始化，日常业务，财务分析，管理会计分析；题目包含七个以上特殊业务，并且所有业务均适用全面营改增；</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试题名称要求财务业务一体化模拟题</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 xml:space="preserve">【试题类型】一阶段 </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【行业性质】商业</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 xml:space="preserve">【试题概述】 43.考试时间为 180 分钟， 满分 100 分。答题开始后系统开始倒计时， 结束前 5 分钟给出提示， 考试时间到系统自动交卷。 </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 本试题应当包括系统管理、总账管理、采购管理、销 售管 理、库存管理、存货核算、应收款管理、应付款管理和 UFO 报表模 块， 完成 商业企业一个月的会计工作。</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 xml:space="preserve"> 2. 本试题分为系统初始化、业务处理与会计核算、会计报表编制与主要财务 指 标分析三部分， 请依次作答。 </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 xml:space="preserve">3. 认真阅读企业背景资料， 操作时严格按照权限分工及操作要求进行业务处理。 </w:t>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2"/>
                <w:szCs w:val="22"/>
                <w:lang w:bidi="ar"/>
              </w:rPr>
              <w:t>1</w:t>
            </w:r>
          </w:p>
        </w:tc>
        <w:tc>
          <w:tcPr>
            <w:tcW w:w="5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2"/>
                <w:szCs w:val="22"/>
                <w:lang w:bidi="ar"/>
              </w:rPr>
              <w:t>1</w:t>
            </w:r>
          </w:p>
        </w:tc>
      </w:tr>
    </w:tbl>
    <w:p>
      <w:pPr>
        <w:outlineLvl w:val="0"/>
        <w:rPr>
          <w:rFonts w:hint="eastAsia" w:ascii="宋体" w:hAnsi="宋体" w:cs="宋体"/>
          <w:b/>
          <w:bCs/>
          <w:sz w:val="40"/>
          <w:szCs w:val="40"/>
        </w:rPr>
      </w:pPr>
    </w:p>
    <w:p>
      <w:pPr>
        <w:outlineLvl w:val="0"/>
        <w:rPr>
          <w:rFonts w:ascii="宋体" w:hAnsi="宋体" w:cs="宋体"/>
          <w:b/>
          <w:bCs/>
          <w:sz w:val="40"/>
          <w:szCs w:val="40"/>
        </w:rPr>
      </w:pPr>
      <w:r>
        <w:rPr>
          <w:rFonts w:hint="eastAsia" w:ascii="宋体" w:hAnsi="宋体" w:cs="宋体"/>
          <w:b/>
          <w:bCs/>
          <w:sz w:val="40"/>
          <w:szCs w:val="40"/>
        </w:rPr>
        <w:t>7分标:化学与生物工程学院制药工程专业智慧实验室建设项目</w:t>
      </w:r>
    </w:p>
    <w:tbl>
      <w:tblPr>
        <w:tblStyle w:val="22"/>
        <w:tblW w:w="14762" w:type="dxa"/>
        <w:tblInd w:w="-290" w:type="dxa"/>
        <w:tblLayout w:type="fixed"/>
        <w:tblCellMar>
          <w:top w:w="15" w:type="dxa"/>
          <w:left w:w="15" w:type="dxa"/>
          <w:bottom w:w="15" w:type="dxa"/>
          <w:right w:w="15" w:type="dxa"/>
        </w:tblCellMar>
      </w:tblPr>
      <w:tblGrid>
        <w:gridCol w:w="524"/>
        <w:gridCol w:w="30"/>
        <w:gridCol w:w="1277"/>
        <w:gridCol w:w="1243"/>
        <w:gridCol w:w="66"/>
        <w:gridCol w:w="10300"/>
        <w:gridCol w:w="675"/>
        <w:gridCol w:w="15"/>
        <w:gridCol w:w="585"/>
        <w:gridCol w:w="47"/>
      </w:tblGrid>
      <w:tr>
        <w:tblPrEx>
          <w:tblCellMar>
            <w:top w:w="15" w:type="dxa"/>
            <w:left w:w="15" w:type="dxa"/>
            <w:bottom w:w="15" w:type="dxa"/>
            <w:right w:w="15" w:type="dxa"/>
          </w:tblCellMar>
        </w:tblPrEx>
        <w:trPr>
          <w:gridAfter w:val="1"/>
          <w:wAfter w:w="47" w:type="dxa"/>
          <w:trHeight w:val="645" w:hRule="atLeast"/>
        </w:trPr>
        <w:tc>
          <w:tcPr>
            <w:tcW w:w="524"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b/>
                <w:bCs/>
                <w:color w:val="000000"/>
                <w:sz w:val="24"/>
              </w:rPr>
            </w:pPr>
            <w:r>
              <w:rPr>
                <w:rFonts w:hint="eastAsia" w:ascii="宋体" w:hAnsi="宋体" w:cs="宋体"/>
                <w:b/>
                <w:bCs/>
                <w:color w:val="000000"/>
                <w:kern w:val="0"/>
                <w:sz w:val="24"/>
                <w:lang w:bidi="ar"/>
              </w:rPr>
              <w:t>序号</w:t>
            </w:r>
          </w:p>
        </w:tc>
        <w:tc>
          <w:tcPr>
            <w:tcW w:w="1307"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物品 名称</w:t>
            </w:r>
          </w:p>
        </w:tc>
        <w:tc>
          <w:tcPr>
            <w:tcW w:w="12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参考品牌</w:t>
            </w:r>
            <w:r>
              <w:rPr>
                <w:rFonts w:hint="eastAsia" w:ascii="宋体" w:hAnsi="宋体" w:cs="宋体"/>
                <w:b/>
                <w:bCs/>
                <w:color w:val="000000"/>
                <w:kern w:val="0"/>
                <w:sz w:val="24"/>
                <w:lang w:bidi="ar"/>
              </w:rPr>
              <w:br w:type="textWrapping"/>
            </w:r>
            <w:r>
              <w:rPr>
                <w:rFonts w:hint="eastAsia" w:ascii="宋体" w:hAnsi="宋体" w:cs="宋体"/>
                <w:b/>
                <w:bCs/>
                <w:color w:val="000000"/>
                <w:kern w:val="0"/>
                <w:sz w:val="24"/>
                <w:lang w:bidi="ar"/>
              </w:rPr>
              <w:t>型号、规格</w:t>
            </w:r>
          </w:p>
        </w:tc>
        <w:tc>
          <w:tcPr>
            <w:tcW w:w="10366"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技术参数、性能指标要求</w:t>
            </w:r>
          </w:p>
        </w:tc>
        <w:tc>
          <w:tcPr>
            <w:tcW w:w="690"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单位</w:t>
            </w:r>
          </w:p>
        </w:tc>
        <w:tc>
          <w:tcPr>
            <w:tcW w:w="5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数量</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90" w:hRule="atLeast"/>
        </w:trPr>
        <w:tc>
          <w:tcPr>
            <w:tcW w:w="55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1</w:t>
            </w:r>
          </w:p>
        </w:tc>
        <w:tc>
          <w:tcPr>
            <w:tcW w:w="1277" w:type="dxa"/>
            <w:tcBorders>
              <w:top w:val="nil"/>
              <w:left w:val="nil"/>
              <w:bottom w:val="nil"/>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实验室综合信息管理系统</w:t>
            </w:r>
          </w:p>
        </w:tc>
        <w:tc>
          <w:tcPr>
            <w:tcW w:w="130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万欣V3.0或同档次以上品牌</w:t>
            </w:r>
          </w:p>
        </w:tc>
        <w:tc>
          <w:tcPr>
            <w:tcW w:w="10300" w:type="dxa"/>
            <w:tcBorders>
              <w:top w:val="nil"/>
              <w:left w:val="nil"/>
              <w:bottom w:val="nil"/>
              <w:right w:val="nil"/>
            </w:tcBorders>
            <w:shd w:val="clear" w:color="auto" w:fill="auto"/>
            <w:tcMar>
              <w:top w:w="15" w:type="dxa"/>
              <w:left w:w="15" w:type="dxa"/>
              <w:right w:w="15" w:type="dxa"/>
            </w:tcMar>
            <w:vAlign w:val="center"/>
          </w:tcPr>
          <w:p>
            <w:pPr>
              <w:widowControl/>
              <w:textAlignment w:val="center"/>
              <w:rPr>
                <w:rFonts w:ascii="宋体" w:hAnsi="宋体" w:cs="宋体"/>
                <w:color w:val="000000"/>
                <w:sz w:val="24"/>
              </w:rPr>
            </w:pPr>
            <w:r>
              <w:rPr>
                <w:rFonts w:hint="eastAsia" w:ascii="宋体" w:hAnsi="宋体" w:cs="宋体"/>
                <w:color w:val="000000"/>
                <w:kern w:val="0"/>
                <w:sz w:val="24"/>
                <w:lang w:bidi="ar"/>
              </w:rPr>
              <w:t>1、总体要求：</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实验室综合信息管理平台应是实验室管理系统能正常运转的框架与核心，它承载了实验室管理、仪器设备管理、实验队伍管理、系统设置、权限管理等软件模块的所有基础数据，是各软件管理子系统与功能模块之间、各软件子系统之间的数据流转与交互的核心平台。</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建立系统平台的基础数据标准化管理，使所有的实验室基础数据信息在系统上运转流通，以保障整个实验室管理工作统一，实验教学模式统一，全面提高实验室管理工作效率和所有用户的使用便捷性。</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2、具休功能要求：</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1）实验室基础信息管理</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分级管理:提供了实验中心、建制实验室、实验分室三级管理，用户可手工指定管理级别、满足日常便捷管理的需要；</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基本信息：分级列出学院组成，实验室及实验分室设置，以及实验房间数、房间面积、仪器设备台套数、仪器设备总值、面积专业、承担的实验课程、开出实验项目等的统计信息。通过基本信息子模块，所有实验室的信息一目了然，还可以通过逐级打开，查看某个实验室或实验分室的详细信息。</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规章制度：分类别列示各实验室与实验室管理工作相关的规章制度，提供标题的关键字检索功能。</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用房信息：支持登记实验用房基本信息，如：房间号、名称、类型、使用面积、建筑面积、所属实验室.</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获奖信息：管理实验室的教学、科研、论著、专利等成果信息的维护和查看。</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实验室承担课程和项目：管理每个实验室承担的实验课程和项目基本库。</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实验室队伍管理：提供实验室专职、兼职人员信息化管理平台，实现实验人员岗位日志管理与汇总，实验人员基本信息的管理，人员工作量统计，实验室人员结构统计分析，岗位日志、培训情况和科研成果、任职管理等管理功能，相关权威数据从人事、科研等系统获取。</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人员基本信息：提供人员基本信息的维护、浏览及检索功能。通过设置所属实验室，将人员设置为实验室专职人员。可以根据编号、姓名、职称、文化程度、专业方向、所属实验室等信息进行人员的快速检索。</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实验室人员任命管理：可单独或批量任命指定实验室的专职或兼职工作人员，可设置任职期限和任职文号，同时可指定工作人员的角色以及分配系统操作功能；</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人员结构分析：按照教育部数据上报格式，提供各实验室人员结构组成信息，实验室个数，房屋使用面积等统计报表。</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3）仪器设备基础信息管理：登记仪器的类别、名称、型号、规格、数量、价值、仪器即时状态、所属管理员、存放位置、学习资料等详细信息</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4）信息门户与展示平台</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系统具有实验中心信息发布交互功能，可管理和发布本中心的实验室资源现状、实验仪器设备共享信息、排课预约信息、教学课件、教学成果、规章制度及仪器设备使用收费状况等由管理系统自动生成动态数据信息，用户可通过平台进行网上预约。</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页面模块管理：根据不同的需求，可调整信息发布平台（实验中心网站）页面设计和模块内容，以满足用户申报教学示范中心和虚拟仿真实验中心的需要；</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栏目与菜单管理：提供动态网站栏目管理功能，可自定义网站的各级栏目菜单，包括菜单的名称、位置、内容等，用户可随时调整网站的内容和结构；</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网站栏目基础管理：将平台所收集上来的基础信息进行查询、统计、保存与输出，设置前台网站发布的信息内容管理、以不同的方式对外展示实验成果（如图片、视频或课件），如：系统提供平台介绍、实验室信息列表、仪器设备信息列表、实验室管理员信息列表、仪器设备预约、实验室预约、仪器培训报名、违规记录列表、用户注册、教学课件下载、成果展示、新闻列表、实时实验列表、课表信息等多种基础网站内容模块；</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（5）数据共享及对接</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实现系统的集成和各个系统之间的数据共享，提供有效的决策支持数据，需要建立基于数据管理和利用的综合性技术方案的共享数据中心，在用以存放大量数据的同时有效地将数据管理起来，并提供数据访问的手段，为系统集成和各个系统之间的数据共享提供平台，保证数据的及时性、完整性和一致性。</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5.1系统必须遵循学校的统一信息标准，开放系统数据接口，能与学校的统一身份认证平台、统一信息门户实现无缝整合，能与学校其它相关系统（如智慧校园、教务系统、资产管理系统、一卡通门禁系统等）数据共享与数据交换，预留移动应用功能模块的接口。</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5.2为学校数字化校园及其他信息系统提供web service的数据接口，可以根据需要定义web service数据接口提供的数据内容。</w:t>
            </w: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套</w:t>
            </w:r>
          </w:p>
        </w:tc>
        <w:tc>
          <w:tcPr>
            <w:tcW w:w="64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1</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90" w:hRule="atLeast"/>
        </w:trPr>
        <w:tc>
          <w:tcPr>
            <w:tcW w:w="55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2</w:t>
            </w:r>
          </w:p>
        </w:tc>
        <w:tc>
          <w:tcPr>
            <w:tcW w:w="1277"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实验教学管理系统</w:t>
            </w:r>
          </w:p>
        </w:tc>
        <w:tc>
          <w:tcPr>
            <w:tcW w:w="130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万欣V3.0或同档次以上品牌</w:t>
            </w:r>
          </w:p>
        </w:tc>
        <w:tc>
          <w:tcPr>
            <w:tcW w:w="103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4"/>
              </w:rPr>
            </w:pPr>
            <w:r>
              <w:rPr>
                <w:rFonts w:hint="eastAsia" w:ascii="宋体" w:hAnsi="宋体" w:cs="宋体"/>
                <w:color w:val="000000"/>
                <w:kern w:val="0"/>
                <w:sz w:val="24"/>
                <w:lang w:bidi="ar"/>
              </w:rPr>
              <w:t>实验教学管理系统可通过教学过程化管理及配套智能物联网管控终端相结合，加强实验教学环节管控，实现教学智能化管理，为实验工作人员提供全新的教学和管理手段，强化学生掌握实验方法，培养学生对教学实验的主动性，有效提高学生自主学习的积极性，提高实验教学质量。</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具体功能要求</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1、教学任务管理</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1）系统提供教学任务的维护与管理，支持手动录入、按模板批量导入、与教务系统进行对接一键同步等多种添加方式。</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2）系统需支持对教学任务的审定和指派的流程管理；已指派的教学任务上可以进行本学期实验项目内容的绑定，并进行教学模式的设置。</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2、实验教学排课</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1）系统应支持多种排课模式，解决实验室资源短缺和学生空闲时间不确定的矛盾。合理安排、充分利用现有实验室资源，保障所有实验教学任务的顺利完成。</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系统需支持如下多种排课模式：</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①按课程排课：直接对课程进行排课，选择时间、地点、任课教师并直接添加规则，可实现一次性快速完成一学期的课程排课；出现冲突时系统自动提示冲突。</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②按实验项目排课: 对具有相同实验项目的不同班级进行合班，按合班后的总学生数进行分次分批，按照批次指派不同教师、实验室及时间，可由学生按实验项目自主选择合适的上课时间批次，解决基础实验设备不足与大量上课学生所引起的资源分配冲突问题。</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③管理员直接排课：管理员直接录入上课时间、实验地点、教师等排课信息，实现对无教学任务或教师临时借用实验室的排课模式。</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④教师预约排课：支持管理员设置实验教学可安排资源（包括实验室和时间），由实验指导教师通过网上实验资源预约平台，预约上课时间和实验地点，管理员进行审核，有效解决实验排课教师时间冲突问题。</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⑤实验选课排课：管理员安排实验项目的时间、地点、任课教师及限制选课的人数，学生在前台选课。选课时按照工位选择，管理员可后台进行审批，人数不满的批次可取消等。</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2）实验课表管理：排课完成后，系统需自动生成面向实验中心、实验分室、实验教师、学生的各类实验教学课表。</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3）调/停课管理：教师可通过系统进行实验课调/停课申请，系统将就调课信息是否与其他课程有冲突进行自动检测并提示，管理员可对没有冲突的调课信息进行审批，并生成调/停课记录。</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★4）图形排课</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系统可以图形化的形式直观表现所排课实验室的周次、星期、课节信息，并以不同的颜色区分每一节次实验室的占用\空闲情况，通过直接点选未占用的时间实现排课。</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★5）排课完成后，相应的实验室只有排到课的班级的学生才能在规定的时间内刷卡进入实验室，并同步实现教学考勤，在对应实验室安装的智能终端上需要能交互展示本实验室的教学课表安排情况。</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3、教学体系管理</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1）实验课程管理：提供实验课程名称、编号、开课院系、面向专业、学历层次、总学时、课程介绍等基础信息的维护和管理；</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2）实验项目管理：包括实验编号、对应课程、面向专业、所属实验室、实验类别、组数、每组人数、实验时数、实验类型等信息维护和管理。</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3）实验教学大纲管理：包括大纲名称、课程名称、实验要求、实验目的、教学环节安排、主要教材及参考书、考核形式、所属实验项目及要求等基本信息的录入和查询等功能。</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4）项目卡管理：系统可根据实验项目基础信息，绑定承担实验项目的实验室、耗材、仪器设备，指派指导教师，并可一键生成实验项目卡，相关管理人员可以通过系统对新增的实验项目进行审批操作，并支持审批状态显示，与低值易耗品管理库联动。</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4、教学质量管理</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教学评价：系统支持教学评价模板的添加，并可添加、修改、删除指标内容,支持评价规则设置并关联相关评价模板,学生通过系统提供的评价模板，根据评价规则对教师或实验室管理员进行评价后，系统将对评价内容进行记录，并自动生成评价分析图表。</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教学督导：可通过系统新增或删除督导人员，并以列表形式呈现督导人员相关信息；督导人员可通过系统填写听课记录，并根据听课过程情况对各项考核内容进行评价，系统在记录听课记录的同时，自动对督导人员工作量进行统计，并以图表和列表形式呈现。</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3）信息查询：通过对实验教学实现信息化的管理，系统将自动生成基表4以及相关统计数据（实验室教学利用率、教学项目统计、教学人时数统计等），并可以分析如表形式呈现。</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5、为保证系统兼容性，系统模块必须为统一数据库，统一操作界面，以保证用户方便管理和使用，与实验室综合信息管理系统、实验教学过程管理系统、实验室及仪器设备开放管理系统、低值易耗品管理系统、实验室安全准入与考试管理系统等平台为统一操作平台、统一数据库、共享数据。</w:t>
            </w: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套</w:t>
            </w:r>
          </w:p>
        </w:tc>
        <w:tc>
          <w:tcPr>
            <w:tcW w:w="64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1</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5655" w:hRule="atLeast"/>
        </w:trPr>
        <w:tc>
          <w:tcPr>
            <w:tcW w:w="55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3</w:t>
            </w:r>
          </w:p>
        </w:tc>
        <w:tc>
          <w:tcPr>
            <w:tcW w:w="1277"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实验教学过程管理系统</w:t>
            </w:r>
          </w:p>
        </w:tc>
        <w:tc>
          <w:tcPr>
            <w:tcW w:w="130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万欣V3.0或同档次以上品牌</w:t>
            </w:r>
          </w:p>
        </w:tc>
        <w:tc>
          <w:tcPr>
            <w:tcW w:w="103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4"/>
              </w:rPr>
            </w:pPr>
            <w:r>
              <w:rPr>
                <w:rFonts w:hint="eastAsia" w:ascii="宋体" w:hAnsi="宋体" w:cs="宋体"/>
                <w:color w:val="000000"/>
                <w:kern w:val="0"/>
                <w:sz w:val="24"/>
                <w:lang w:bidi="ar"/>
              </w:rPr>
              <w:t>1、实验预习管理：教师或管理员可以通过系统，按课程或项目上传预约资料（含电子课件、文档资料、视频资料、测试习题等）；学生登录系统，按课表根据课程或实验项目的需求查看必修或选修的预习资料，参于预习联系，填写并提交实验预习报告；</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2、实验考勤管理：结合智能物联网终端系统可根据上课课表，实验指导教师在上课时间段内可直接刷卡开门（无需授权），学生在上课时间段内刷卡自动考勤，并自动生成学生考勤记录和考勤成绩；</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3、实验报告管理：系统提供采用防止复制、粘贴功能嵌入式OFFICE组件设计的实验报告在线撰写系统，实现学生在线提交实验报告，教师在线批改实验报告，支持在线批注和成绩批改功能，进行实验报告的成绩汇总管理；</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4、实验成绩管理：系统支持按实验课程设置不同实验项目权值和成绩项权值，自动根据不同的项目权值比例汇总生成学生实验成绩，并对成绩进行统计。任课老师可根据学期、学号或课程查询学生个人成绩、班级成绩和项目成绩等；</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5、实验教学资源管理：任课教师和实验指导教师可以将教学资源按课程、项目、知识点组织管理，在后台上传实验教学视频、教学课件、实验指导书、虚拟实验、文档资料等电子资料，供学生预习、课堂教学或学生课余学习。</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6、为保证系统兼容性，系统模块必须为统一数据库，统一操作界面，以保证用户方便管理和使用，与实验室综合信息管理系统、实验室教学管理系统、实验室及仪器设备开放管理系统、低值易耗品管理系统、实验室安全准入与考试管理系统等平台为统一操作平台、统一数据库、共享数据。</w:t>
            </w: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套</w:t>
            </w:r>
          </w:p>
        </w:tc>
        <w:tc>
          <w:tcPr>
            <w:tcW w:w="64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1</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90" w:hRule="atLeast"/>
        </w:trPr>
        <w:tc>
          <w:tcPr>
            <w:tcW w:w="55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4</w:t>
            </w:r>
          </w:p>
        </w:tc>
        <w:tc>
          <w:tcPr>
            <w:tcW w:w="1277"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实验室及仪器设备开放管理系统</w:t>
            </w:r>
          </w:p>
        </w:tc>
        <w:tc>
          <w:tcPr>
            <w:tcW w:w="130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万欣V3.0或同档次以上品牌</w:t>
            </w:r>
          </w:p>
        </w:tc>
        <w:tc>
          <w:tcPr>
            <w:tcW w:w="103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4"/>
              </w:rPr>
            </w:pPr>
            <w:r>
              <w:rPr>
                <w:rFonts w:hint="eastAsia" w:ascii="宋体" w:hAnsi="宋体" w:cs="宋体"/>
                <w:color w:val="000000"/>
                <w:kern w:val="0"/>
                <w:sz w:val="24"/>
                <w:lang w:bidi="ar"/>
              </w:rPr>
              <w:t>实现实验室从时间到空间、确保实验室开放后各业务流程稳定、有序、安全的运行，实现开放管理的智能化管理。</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1、实验室开放具体功能要求</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1.1实验室开放设置</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可通过系统设置实验室的开放时间段（固定周、时间段）、排除时间段、开放规则、开放用户范围、提前预约时间、工位的创建及选择、审批方式(自动审批或管理员审批)等开放参数；</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1.2实验室预约管理：</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 xml:space="preserve">1）、系统需以月表形式呈现预约日期，以图形化界面显示预约时间及工位信息； </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2）、学生在进行预约申请时可按照已有的实验项目（需提供相关实验项目库进行数据维护）进行预约或进行自拟项目（创新项目）的团队预约。</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3）、可拓展与实验课表数据进行联动，须能够与相关实验教学系统进行对接，实现实验课表信息的相关展示，并自动排除上课时间段。</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1.3、现场预约管理</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管理员可根据实验室实际情况帮助用户进行现场预约（预约填写信息包含：预约时间段、实验类型、项目名称、实验内容等）</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1.4、预约审批管理</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 xml:space="preserve">管理员可以通过系统在线或邮件的方式来进行审批操作。用户在个人中心可以查看自己预约单的审批状态，如：通过、待审、驳回等。管理员可以在系统审批界面，按照审批状态、审批时间段、预约人工号、姓名进行查询 </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1.5、预约记录管理</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1）、实验室预约记录需以列表形式呈现，管理员可在后台按预约人学（工）号、实验室名称、预约时间段、审批状态等关键字段进行分类查询；</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2）、预约人可在前台个人中心按预约时间、审批状态进行个人预约记录查询；</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2、仪器设备开放具体功能要求</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2.1、设备开放设置</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提供设备管理员对仪器设备进行设备开放参数（开放时间段、最小预约时间段设置、开放范围）、审批方式设定（自动、管理员审、管理员跟指导师审核）、相应设备使用时长的采集方式（预约时长、刷卡时长、最少按照刷卡时长）及仪器预约界面填写内容的自定义。</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2.2、仪器预约</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提供图形化预约界面，可按照月表进行选择（预约月表需能够展示当天预约总时长、已预约时长及可预约时长）。</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2.3、预约审批</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管理员可以根据预约记录的状态、预约人的学工号、预约编号进行单条记录或批量记录的审批。审批界面需展示仪器设备的相关预约使用信息。</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2.4、查询统计</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系统需支持按照学院、设备、使用人、导师等相关字段进行数据汇总查询。</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2.5、信誉积分</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结合实验室（仪器设备）开放管理系统及智能物联网终端保障相关预约人员按时、规范的使用实验室（仪器设备）。</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2.6、使用数据采集</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结合实验室（仪器设备）开放管理系统的预约记录，通过预约人对智能物联网终端的操作（刷卡、人脸、二维码等），实现使用数据的精准采集并自动上传至管理系统进行数据统计分析。</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2.7）为保证系统兼容性，系统模块必须为统一数据库，统一操作界面，以保证用户方便管理和使用，与实验室综合信息管理系统、实验室教学管理系统、实验教学过程管理系统、低值易耗品管理系统、实验室安全准入与考试管理系统等平台为统一操作平台、统一数据库、共享数据。</w:t>
            </w: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套</w:t>
            </w:r>
          </w:p>
        </w:tc>
        <w:tc>
          <w:tcPr>
            <w:tcW w:w="64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1</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90" w:hRule="atLeast"/>
        </w:trPr>
        <w:tc>
          <w:tcPr>
            <w:tcW w:w="55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5</w:t>
            </w:r>
          </w:p>
        </w:tc>
        <w:tc>
          <w:tcPr>
            <w:tcW w:w="1277"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低值易耗品管理系统</w:t>
            </w:r>
          </w:p>
        </w:tc>
        <w:tc>
          <w:tcPr>
            <w:tcW w:w="130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万欣V3.0或同档次以上品牌</w:t>
            </w:r>
          </w:p>
        </w:tc>
        <w:tc>
          <w:tcPr>
            <w:tcW w:w="103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4"/>
              </w:rPr>
            </w:pPr>
            <w:r>
              <w:rPr>
                <w:rFonts w:hint="eastAsia" w:ascii="宋体" w:hAnsi="宋体" w:cs="宋体"/>
                <w:color w:val="000000"/>
                <w:kern w:val="0"/>
                <w:sz w:val="24"/>
                <w:lang w:bidi="ar"/>
              </w:rPr>
              <w:t>对低值易耗品日常业务的入库、领用、退库等管理工作为目的，与实验教学管理系统相结合，全面反映低值易耗品的使用情况、损耗情况、以及人员和部门的领用情况。同时借助功能强大的查询及报表功能使管理人员能及时、准确地了解所需信息，帮助管理者更有效、更全面地管理低值易耗品。</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具体功能要求</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1）入库管理</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系统对已领取的低值易耗品进行入库登记，入库登记需填写所属学院，实验中心、实验室、相关学院分管领导可对入库登记单进行审批，同时系统可查询所有入库登记记录，并支持打印及导出。</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2）库存管理</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可监管仓库当前库存，设置物资的存放地点等信息，同时可导出仓库库存实时数量数据。</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3）库存监控</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可以查看库存变动情况，入库多少，领用多少，耗损多少，出库多少，调拨多少,报废多少，操作人，操作日期等信息。</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4）库存预警</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仓库中的物资少于设置的最低值时，系统发出采购预警通知。（仓库管理员、学院主任登录系统时可以收到预警提示）</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5）使用查询</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可根据时间、学院、人员等条件统计出各类物资的领用、归还、耗损明细情况，可根据搜索条件进行筛选，并支持Excel导出。</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6）基础数据管理</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物资库：可自主创建物资库，通过对物资的名称、型号规格、包装、参考单价、计量单位、物品形态、等信息进行手动添加物资，支持数据导入、导出功能。</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★7）低值易耗管理模块必须支持和教学实验项目联动 根据教学实验项目获取所需耗材。</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8）为保证系统兼容性，系统模块必须为统一数据库，统一操作界面，以保证用户方便管理和使用，与实验室综合信息管理系统、实验教学管理系统、实验教学过程管理系统、实验室及仪器设备开放管理系统、实验室安全准入与考试管理系统等平台为统一操作平台、统一数据库、共享数据。</w:t>
            </w: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套</w:t>
            </w:r>
          </w:p>
        </w:tc>
        <w:tc>
          <w:tcPr>
            <w:tcW w:w="64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1</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5045" w:hRule="atLeast"/>
        </w:trPr>
        <w:tc>
          <w:tcPr>
            <w:tcW w:w="55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6</w:t>
            </w:r>
          </w:p>
        </w:tc>
        <w:tc>
          <w:tcPr>
            <w:tcW w:w="1277"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移动互联网应用系统</w:t>
            </w:r>
          </w:p>
        </w:tc>
        <w:tc>
          <w:tcPr>
            <w:tcW w:w="130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万欣V3.0或同档次以上品牌</w:t>
            </w:r>
          </w:p>
        </w:tc>
        <w:tc>
          <w:tcPr>
            <w:tcW w:w="103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4"/>
              </w:rPr>
            </w:pPr>
            <w:r>
              <w:rPr>
                <w:rFonts w:hint="eastAsia" w:ascii="宋体" w:hAnsi="宋体" w:cs="宋体"/>
                <w:color w:val="000000"/>
                <w:kern w:val="0"/>
                <w:sz w:val="24"/>
                <w:lang w:bidi="ar"/>
              </w:rPr>
              <w:t>结合移动互联网技术的应用，实现通过各类移动管理终端可在各级平台的在线查询、实验室或仪器设备预约，方便用户使用，支持多种移动终端（如手机、平板等）远程登陆系统使用，支持手机访问，微信公众号等多样化的预约方式。</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1.系统平台可以推送如新闻公告等信息到移动端，方便用户及时便捷的查看到相关信息；</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2.用户登录移动端后，可以查看个人账户信息并进行修改密码等操作；</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3.在线选课：针对选课类的教学任务，学生可以根据教师设置的时间地点进行在线选课；</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4.教学预习：学生可根据预习资料，在手机端查看下载，进行教学预习；</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5.课表查询：学生/教师可以查看自己的周课表、学期课表；</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6.实验考勤：可针对每次实验课对学生进行手动考勤；学生也可查看自己实验课考勤情况；</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7.实验室（仪器）预约：提供移动网上自主预约，提高预约效率。主要实现用户可以通过移动终端进行实验室（仪器）设备的自主预约服务；</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8.在线实时审批：提供给管理人员、指导教师（导师）及实验室负责人的相关预约审批；</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9.我预约的仪器：查看个人实验室（仪器）设备的预约、审批状态等相关信息。</w:t>
            </w: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套</w:t>
            </w:r>
          </w:p>
        </w:tc>
        <w:tc>
          <w:tcPr>
            <w:tcW w:w="64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1</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90" w:hRule="atLeast"/>
        </w:trPr>
        <w:tc>
          <w:tcPr>
            <w:tcW w:w="55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7</w:t>
            </w:r>
          </w:p>
        </w:tc>
        <w:tc>
          <w:tcPr>
            <w:tcW w:w="1277" w:type="dxa"/>
            <w:tcBorders>
              <w:top w:val="nil"/>
              <w:left w:val="nil"/>
              <w:bottom w:val="nil"/>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智能门牌管理系统</w:t>
            </w:r>
          </w:p>
        </w:tc>
        <w:tc>
          <w:tcPr>
            <w:tcW w:w="130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万欣V3.0或同档次以上品牌</w:t>
            </w:r>
          </w:p>
        </w:tc>
        <w:tc>
          <w:tcPr>
            <w:tcW w:w="103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4"/>
              </w:rPr>
            </w:pPr>
            <w:r>
              <w:rPr>
                <w:rFonts w:hint="eastAsia" w:ascii="宋体" w:hAnsi="宋体" w:cs="宋体"/>
                <w:color w:val="000000"/>
                <w:kern w:val="0"/>
                <w:sz w:val="24"/>
                <w:lang w:bidi="ar"/>
              </w:rPr>
              <w:t>1.通过实验室运行管理平台可以远程控制配套的智能门禁终端，不需要另外的门禁控制系统，与实验室管理平台无缝整合；</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2.通过与系统的联动，数据采集终端能自能判断刷卡用户认证信息，如：非授权用户、预约时间未到、信誉积分不合格等都将无法刷卡开门，并可在数据采集终端上显示以上信息；</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3.支持管理员或授权人员对指定实验场地的授权进入，以方便日常的对实验场地维护和管理时的授权进入，而无需通过场地预约，支持授权信息的脱机下载功能；</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4.支持管理员可以远程查看实验室的门禁的关闭情况；支持管理员可以远程控制实验室的门禁，实现远程开关门，方便管理；</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5.支持智能门禁终端的信息管理，可添加，修改，删除智能门禁终端信息，可设置门禁终端与实验室的对应关系，可设置终端设备的IP地址，网关，管理服务器等网络参数，可设置终端的开门延迟等参数，可设置门禁终端的超级密码，实现脱机密码开门功能；</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6.支持终端心跳包检测机制，实时查看各个终端的工作状态与离线情况，以实现系统的门禁设备故障的自我检测与发现；</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7.支持断网脱机工作，系统定时自动下载预约列表到数据采集终端，为防止网络故障或瘫痪时脱机刷卡认证；</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8.网络身份认证需采用实时认证模式，能自动识别预约用户身份且该用户只能在预约的时间段内出入实验场馆，区别于传统的黑白名单模式；</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9.提供多种身份认证模式：(例如：网络通畅时实时认证、断网情况下脱机认证、超级用户认证等)；</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10.▲配套的“智慧电子门牌”硬件终端设备采用TCP/IP标准的通讯协议，产品需与实验室综合管理软件系统平台为同一品牌，非第三方品牌产品整合模式。</w:t>
            </w: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套</w:t>
            </w:r>
          </w:p>
        </w:tc>
        <w:tc>
          <w:tcPr>
            <w:tcW w:w="64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1</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2565" w:hRule="atLeast"/>
        </w:trPr>
        <w:tc>
          <w:tcPr>
            <w:tcW w:w="55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8</w:t>
            </w:r>
          </w:p>
        </w:tc>
        <w:tc>
          <w:tcPr>
            <w:tcW w:w="12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智能视频监控管理系统</w:t>
            </w:r>
          </w:p>
        </w:tc>
        <w:tc>
          <w:tcPr>
            <w:tcW w:w="130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万欣V3.0或同档次以上品牌</w:t>
            </w:r>
          </w:p>
        </w:tc>
        <w:tc>
          <w:tcPr>
            <w:tcW w:w="103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4"/>
              </w:rPr>
            </w:pPr>
            <w:r>
              <w:rPr>
                <w:rFonts w:hint="eastAsia" w:ascii="宋体" w:hAnsi="宋体" w:cs="宋体"/>
                <w:color w:val="000000"/>
                <w:kern w:val="0"/>
                <w:sz w:val="24"/>
                <w:lang w:bidi="ar"/>
              </w:rPr>
              <w:t>通过控制摄像机对用户的进入和实验过程进行监控与录像，管控实验全过程，保障开放性实验室的日常教学与开放安全。</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1.无需独立的视频监控软件及监控室，系统内嵌至管理平台中，实现只要能够登陆互联网，即可根据权限对监控目标进行浏览、控制，真正实现视频监控与系统平台的联动；</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2.远程监控实验室及仪器动态，保障实验室和仪器设备开放的安全，以及安防安全；</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3.智能视频管理系统需避免校园网等其它网络的广播风暴或网络病毒，不影响远程视频控制与管理的正常使用。</w:t>
            </w: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套</w:t>
            </w:r>
          </w:p>
        </w:tc>
        <w:tc>
          <w:tcPr>
            <w:tcW w:w="64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1</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90" w:hRule="atLeast"/>
        </w:trPr>
        <w:tc>
          <w:tcPr>
            <w:tcW w:w="55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9</w:t>
            </w:r>
          </w:p>
        </w:tc>
        <w:tc>
          <w:tcPr>
            <w:tcW w:w="12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color w:val="000000"/>
                <w:sz w:val="24"/>
              </w:rPr>
            </w:pPr>
            <w:r>
              <w:rPr>
                <w:color w:val="000000"/>
                <w:kern w:val="0"/>
                <w:sz w:val="24"/>
                <w:lang w:bidi="ar"/>
              </w:rPr>
              <w:t>智慧电子门牌（四代门禁）</w:t>
            </w:r>
          </w:p>
        </w:tc>
        <w:tc>
          <w:tcPr>
            <w:tcW w:w="130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万欣WX-TP2-PL或同档次以上品牌</w:t>
            </w:r>
          </w:p>
        </w:tc>
        <w:tc>
          <w:tcPr>
            <w:tcW w:w="103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4"/>
              </w:rPr>
            </w:pPr>
            <w:r>
              <w:rPr>
                <w:rStyle w:val="35"/>
                <w:rFonts w:hint="default"/>
                <w:lang w:bidi="ar"/>
              </w:rPr>
              <w:t>1)、智能系统联动：集刷卡身份认证、智能数据采集、门禁授权控制、设备电源智能控制、多媒体信息展示多项功能一体化，与实验室综合管理平台无缝整合, 与电源控制系统、视频监控系统多方交互联动使用。</w:t>
            </w:r>
            <w:r>
              <w:rPr>
                <w:rStyle w:val="35"/>
                <w:rFonts w:hint="default"/>
                <w:lang w:bidi="ar"/>
              </w:rPr>
              <w:br w:type="textWrapping"/>
            </w:r>
            <w:r>
              <w:rPr>
                <w:rStyle w:val="35"/>
                <w:rFonts w:hint="default"/>
                <w:lang w:bidi="ar"/>
              </w:rPr>
              <w:t>2)、为保证系统的兼容性，智能数据采集与发布终端必须与实验室综合管理平台为同一品牌，拥有自主知识产权，不接受采用第三方非自有品牌产品整合模式，不接受刷卡认证身份模块与信息显示部分分离模式。</w:t>
            </w:r>
            <w:r>
              <w:rPr>
                <w:rStyle w:val="35"/>
                <w:rFonts w:hint="default"/>
                <w:lang w:bidi="ar"/>
              </w:rPr>
              <w:br w:type="textWrapping"/>
            </w:r>
            <w:r>
              <w:rPr>
                <w:rStyle w:val="35"/>
                <w:rFonts w:hint="default"/>
                <w:lang w:bidi="ar"/>
              </w:rPr>
              <w:t>3)、触摸显示屏：采用电容屏多点触摸，不小于</w:t>
            </w:r>
            <w:r>
              <w:rPr>
                <w:rStyle w:val="36"/>
                <w:rFonts w:hint="default"/>
                <w:lang w:bidi="ar"/>
              </w:rPr>
              <w:t>20寸</w:t>
            </w:r>
            <w:r>
              <w:rPr>
                <w:rStyle w:val="35"/>
                <w:rFonts w:hint="default"/>
                <w:lang w:bidi="ar"/>
              </w:rPr>
              <w:t>HD，IPS超大显示屏幕设计（不接受用平板电脑替代模式）。</w:t>
            </w:r>
            <w:r>
              <w:rPr>
                <w:rStyle w:val="35"/>
                <w:rFonts w:hint="default"/>
                <w:lang w:bidi="ar"/>
              </w:rPr>
              <w:br w:type="textWrapping"/>
            </w:r>
            <w:r>
              <w:rPr>
                <w:rStyle w:val="35"/>
                <w:rFonts w:hint="default"/>
                <w:lang w:bidi="ar"/>
              </w:rPr>
              <w:t>4)、实验室信息展示：智慧电子门牌上可显示该实验室的房间编号以及实验室名称，以及动态显示实验室的相关介绍信息，包括实验室的照片，实验室简介信息等；</w:t>
            </w:r>
            <w:r>
              <w:rPr>
                <w:rStyle w:val="35"/>
                <w:rFonts w:hint="default"/>
                <w:lang w:bidi="ar"/>
              </w:rPr>
              <w:br w:type="textWrapping"/>
            </w:r>
            <w:r>
              <w:rPr>
                <w:rStyle w:val="35"/>
                <w:rFonts w:hint="default"/>
                <w:lang w:bidi="ar"/>
              </w:rPr>
              <w:t>5)、仪器信息介绍：可与管理平台联动、动态的显示实验室内的仪器设备的信息，包括仪器名称、规格型号、仪器图片、仪器介绍等相关信息；</w:t>
            </w:r>
            <w:r>
              <w:rPr>
                <w:rStyle w:val="35"/>
                <w:rFonts w:hint="default"/>
                <w:lang w:bidi="ar"/>
              </w:rPr>
              <w:br w:type="textWrapping"/>
            </w:r>
            <w:r>
              <w:rPr>
                <w:rStyle w:val="35"/>
                <w:rFonts w:hint="default"/>
                <w:lang w:bidi="ar"/>
              </w:rPr>
              <w:t>6)、实验室当日课表：智慧门牌可以显示当日改实验室的教学排课课表情况，可显示课程名称、上课班级、上课时间、任课教师等相关信息；</w:t>
            </w:r>
            <w:r>
              <w:rPr>
                <w:rStyle w:val="35"/>
                <w:rFonts w:hint="default"/>
                <w:lang w:bidi="ar"/>
              </w:rPr>
              <w:br w:type="textWrapping"/>
            </w:r>
            <w:r>
              <w:rPr>
                <w:rStyle w:val="35"/>
                <w:rFonts w:hint="default"/>
                <w:lang w:bidi="ar"/>
              </w:rPr>
              <w:t>7）、实验室及仪器设备预约列表：可动态显示当前实验室、仪器设备当日的预约情况列表，可以显示预约编号、预约人、预约设备内容、预约时间段等信息；</w:t>
            </w:r>
            <w:r>
              <w:rPr>
                <w:rStyle w:val="35"/>
                <w:rFonts w:hint="default"/>
                <w:lang w:bidi="ar"/>
              </w:rPr>
              <w:br w:type="textWrapping"/>
            </w:r>
            <w:r>
              <w:rPr>
                <w:rStyle w:val="35"/>
                <w:rFonts w:hint="default"/>
                <w:lang w:bidi="ar"/>
              </w:rPr>
              <w:t>8）、学生现场预约：学生通过刷校园卡后完成身份认证后，可直接在智慧电子门牌上现场预约当前实验室，并且可以查询学生自己的预约记录；</w:t>
            </w:r>
            <w:r>
              <w:rPr>
                <w:rStyle w:val="35"/>
                <w:rFonts w:hint="default"/>
                <w:lang w:bidi="ar"/>
              </w:rPr>
              <w:br w:type="textWrapping"/>
            </w:r>
            <w:r>
              <w:rPr>
                <w:rStyle w:val="35"/>
                <w:rFonts w:hint="default"/>
                <w:lang w:bidi="ar"/>
              </w:rPr>
              <w:t>9）、实时认证：网络身份认证采用实时认证模式，能自动识别预约用户身份且该用户只能在预约的时间段内出入实验场馆，区别于传统的黑白名单模式</w:t>
            </w:r>
            <w:r>
              <w:rPr>
                <w:rStyle w:val="35"/>
                <w:rFonts w:hint="default"/>
                <w:lang w:bidi="ar"/>
              </w:rPr>
              <w:br w:type="textWrapping"/>
            </w:r>
            <w:r>
              <w:rPr>
                <w:rStyle w:val="35"/>
                <w:rFonts w:hint="default"/>
                <w:lang w:bidi="ar"/>
              </w:rPr>
              <w:t>10）认证方式：支持人脸识别身份认证、一卡通认证、二维码认证、NFC移动认证等多重身份认证。</w:t>
            </w:r>
            <w:r>
              <w:rPr>
                <w:rStyle w:val="35"/>
                <w:rFonts w:hint="default"/>
                <w:lang w:bidi="ar"/>
              </w:rPr>
              <w:br w:type="textWrapping"/>
            </w:r>
            <w:r>
              <w:rPr>
                <w:rStyle w:val="35"/>
                <w:rFonts w:hint="default"/>
                <w:lang w:bidi="ar"/>
              </w:rPr>
              <w:t>11）、通讯模式：采用TCP/IP的通讯方式，非485通讯方式。</w:t>
            </w:r>
            <w:r>
              <w:rPr>
                <w:rStyle w:val="35"/>
                <w:rFonts w:hint="default"/>
                <w:lang w:bidi="ar"/>
              </w:rPr>
              <w:br w:type="textWrapping"/>
            </w:r>
            <w:r>
              <w:rPr>
                <w:rStyle w:val="35"/>
                <w:rFonts w:hint="default"/>
                <w:lang w:bidi="ar"/>
              </w:rPr>
              <w:t>多认证模式：提供三种身份认证模式：网络通畅时实时认证、断网情况下脱机认证、超级用户认证，安全可靠；</w:t>
            </w:r>
            <w:r>
              <w:rPr>
                <w:rStyle w:val="35"/>
                <w:rFonts w:hint="default"/>
                <w:lang w:bidi="ar"/>
              </w:rPr>
              <w:br w:type="textWrapping"/>
            </w:r>
            <w:r>
              <w:rPr>
                <w:rStyle w:val="35"/>
                <w:rFonts w:hint="default"/>
                <w:lang w:bidi="ar"/>
              </w:rPr>
              <w:t>12）、扇区级读卡操作：提供通过系统服务器远程命令数据采集终端对IC卡扇区读卡操作，且支持对IC卡任意扇区的授权写入操作的功能（方便与一卡通系统对接）；</w:t>
            </w:r>
            <w:r>
              <w:rPr>
                <w:rStyle w:val="35"/>
                <w:rFonts w:hint="default"/>
                <w:lang w:bidi="ar"/>
              </w:rPr>
              <w:br w:type="textWrapping"/>
            </w:r>
            <w:r>
              <w:rPr>
                <w:rStyle w:val="35"/>
                <w:rFonts w:hint="default"/>
                <w:lang w:bidi="ar"/>
              </w:rPr>
              <w:t>13）、脱机管理：系统定时自动下载预约列表到数据采集终端，为防止网络故障或瘫痪时脱机刷卡认证，保障实验室正常教学与开放，杜绝教学事故的发生；</w:t>
            </w:r>
            <w:r>
              <w:rPr>
                <w:rStyle w:val="35"/>
                <w:rFonts w:hint="default"/>
                <w:lang w:bidi="ar"/>
              </w:rPr>
              <w:br w:type="textWrapping"/>
            </w:r>
            <w:r>
              <w:rPr>
                <w:rStyle w:val="35"/>
                <w:rFonts w:hint="default"/>
                <w:lang w:bidi="ar"/>
              </w:rPr>
              <w:t>14）、门状态管理：支持远程开关门，并监控开关门状态；</w:t>
            </w:r>
            <w:r>
              <w:rPr>
                <w:rStyle w:val="35"/>
                <w:rFonts w:hint="default"/>
                <w:lang w:bidi="ar"/>
              </w:rPr>
              <w:br w:type="textWrapping"/>
            </w:r>
            <w:r>
              <w:rPr>
                <w:rStyle w:val="35"/>
                <w:rFonts w:hint="default"/>
                <w:lang w:bidi="ar"/>
              </w:rPr>
              <w:t>15）、支持授权管理员使用智能手机等移动设备远程查看门禁信息且可远程开关门禁。</w:t>
            </w: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台</w:t>
            </w:r>
          </w:p>
        </w:tc>
        <w:tc>
          <w:tcPr>
            <w:tcW w:w="64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4</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2565" w:hRule="atLeast"/>
        </w:trPr>
        <w:tc>
          <w:tcPr>
            <w:tcW w:w="55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10</w:t>
            </w:r>
          </w:p>
        </w:tc>
        <w:tc>
          <w:tcPr>
            <w:tcW w:w="12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智能锁</w:t>
            </w:r>
          </w:p>
        </w:tc>
        <w:tc>
          <w:tcPr>
            <w:tcW w:w="130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万欣MK300或同档次以上品牌</w:t>
            </w:r>
          </w:p>
        </w:tc>
        <w:tc>
          <w:tcPr>
            <w:tcW w:w="103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4"/>
              </w:rPr>
            </w:pPr>
            <w:r>
              <w:rPr>
                <w:rFonts w:hint="eastAsia" w:ascii="宋体" w:hAnsi="宋体" w:cs="宋体"/>
                <w:color w:val="000000"/>
                <w:kern w:val="0"/>
                <w:sz w:val="24"/>
                <w:lang w:bidi="ar"/>
              </w:rPr>
              <w:t>适用于钢/木门，断电情况下可保障门为常闭状态，用钥匙与机械转钮开门；</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1）包含：智能锁，专用电源。</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2）必须支持开关门状态检测及信息反馈。</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4）业务处理性能：每秒业务处理量≥480笔；工作电压：12vDC；读写时间：&lt; 0.3秒；读卡距离：&gt; 50mm；输出控制：1路可控制的3态（自动/常开/常闭）继电器输出，有源/无源跳线可选（隔离保护）</w:t>
            </w: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把</w:t>
            </w:r>
          </w:p>
        </w:tc>
        <w:tc>
          <w:tcPr>
            <w:tcW w:w="64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4</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6265" w:hRule="atLeast"/>
        </w:trPr>
        <w:tc>
          <w:tcPr>
            <w:tcW w:w="55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11</w:t>
            </w:r>
          </w:p>
        </w:tc>
        <w:tc>
          <w:tcPr>
            <w:tcW w:w="12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网络硬盘录像机</w:t>
            </w:r>
          </w:p>
        </w:tc>
        <w:tc>
          <w:tcPr>
            <w:tcW w:w="130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海康威视DS-8864N-K8或同档次以上品牌</w:t>
            </w:r>
          </w:p>
        </w:tc>
        <w:tc>
          <w:tcPr>
            <w:tcW w:w="103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ascii="宋体" w:hAnsi="宋体" w:cs="宋体"/>
                <w:color w:val="000000"/>
                <w:sz w:val="24"/>
              </w:rPr>
            </w:pPr>
            <w:r>
              <w:rPr>
                <w:rFonts w:hint="eastAsia" w:ascii="宋体" w:hAnsi="宋体" w:cs="宋体"/>
                <w:color w:val="000000"/>
                <w:kern w:val="0"/>
                <w:sz w:val="24"/>
                <w:lang w:bidi="ar"/>
              </w:rPr>
              <w:t xml:space="preserve">1、支持萤石云服务； </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 xml:space="preserve">2、可接驳符合 ONVIF、RTSP 标准及众多主流厂商的网络摄像机； </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 xml:space="preserve">3、支持 800W 高清网络视频的预览、存储与回放； </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 xml:space="preserve">4、支持 H.265、H.264 编码前端自适应接入； </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 xml:space="preserve">5、支持 IPC 集中管理，包括 IPC 参数配置、信息的导入/导出和升级等功能； </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 xml:space="preserve">6、支持2个HDMI和2个VGA 同时输出，其中HDMI 1 支持 4K 高清分辨率输出； </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 xml:space="preserve">7、支持 Smart IPC 越界、进入区域、离开区域、区域入侵、徘徊、人员聚焦、快速移动、非法停车、物品遗留、物品拿取、人脸、车牌、音频输入异常、声强突变、虚焦以及场景变更等多种 智能侦测接入与联动，支持智能搜索、回放及备份功能，有效提高录像检索与回放效率； </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 xml:space="preserve">8、支持即时回放功能，在预览画面下对指定通道的当前录像进行回放，并且不影响其他通道预览； </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 xml:space="preserve">9、支持最大 16 路同步回放及多路同步倒放； </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 xml:space="preserve">10、支持标签定义、查询、回放录像文件； </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 xml:space="preserve">11、支持重要录像文件加锁保护功能； </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 xml:space="preserve">12、支持硬盘配额和硬盘盘组两种存储模式，可对不同通道分配不同的 录像保存容量或周期； </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 xml:space="preserve">13、支持 8 个 SATA 接口，1 个 eSATA 盘库（16路不支持），可用于录像和备份； </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 xml:space="preserve">14、双千兆网卡，支持网络容错以及多址设定等应用； </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 xml:space="preserve">15、支持 GB28181 协议、Ehome 协议接入平台； </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16、支持网络检测（网络流量监控、网络抓包、网络通畅）功能</w:t>
            </w: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台</w:t>
            </w:r>
          </w:p>
        </w:tc>
        <w:tc>
          <w:tcPr>
            <w:tcW w:w="64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1</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710" w:hRule="atLeast"/>
        </w:trPr>
        <w:tc>
          <w:tcPr>
            <w:tcW w:w="55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12</w:t>
            </w:r>
          </w:p>
        </w:tc>
        <w:tc>
          <w:tcPr>
            <w:tcW w:w="12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监控级硬盘</w:t>
            </w:r>
          </w:p>
        </w:tc>
        <w:tc>
          <w:tcPr>
            <w:tcW w:w="130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Style w:val="35"/>
                <w:rFonts w:hint="default"/>
                <w:lang w:bidi="ar"/>
              </w:rPr>
              <w:t>西数</w:t>
            </w:r>
            <w:r>
              <w:rPr>
                <w:color w:val="000000"/>
                <w:kern w:val="0"/>
                <w:sz w:val="24"/>
                <w:lang w:bidi="ar"/>
              </w:rPr>
              <w:t>4T</w:t>
            </w:r>
            <w:r>
              <w:rPr>
                <w:rFonts w:hint="eastAsia" w:ascii="宋体" w:hAnsi="宋体" w:cs="宋体"/>
                <w:color w:val="000000"/>
                <w:kern w:val="0"/>
                <w:sz w:val="24"/>
                <w:lang w:bidi="ar"/>
              </w:rPr>
              <w:t>或同档次以上品牌</w:t>
            </w:r>
          </w:p>
        </w:tc>
        <w:tc>
          <w:tcPr>
            <w:tcW w:w="103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ascii="宋体" w:hAnsi="宋体" w:cs="宋体"/>
                <w:color w:val="000000"/>
                <w:sz w:val="24"/>
              </w:rPr>
            </w:pPr>
            <w:r>
              <w:rPr>
                <w:rFonts w:hint="eastAsia" w:ascii="宋体" w:hAnsi="宋体" w:cs="宋体"/>
                <w:color w:val="000000"/>
                <w:kern w:val="0"/>
                <w:sz w:val="24"/>
                <w:lang w:bidi="ar"/>
              </w:rPr>
              <w:t>1、支持数据读写功能；</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2、支持硬盘交错启动功能；</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3、支持在线获取硬盘工作日志；</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4、容量：≥4T；缓存：≥ 64M ；转速：≥5400转/分；</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5、硬盘总容量必须要满足上述数量监控摄像头保存能识别人脸图像质量的录像内容30天。</w:t>
            </w: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块</w:t>
            </w:r>
          </w:p>
        </w:tc>
        <w:tc>
          <w:tcPr>
            <w:tcW w:w="64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8</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5700" w:hRule="atLeast"/>
        </w:trPr>
        <w:tc>
          <w:tcPr>
            <w:tcW w:w="55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13</w:t>
            </w:r>
          </w:p>
        </w:tc>
        <w:tc>
          <w:tcPr>
            <w:tcW w:w="12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高清网络摄像机</w:t>
            </w:r>
          </w:p>
        </w:tc>
        <w:tc>
          <w:tcPr>
            <w:tcW w:w="130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Style w:val="35"/>
                <w:rFonts w:hint="default"/>
                <w:lang w:bidi="ar"/>
              </w:rPr>
              <w:t>海康威视DS-2CD3T46WD-I3</w:t>
            </w:r>
            <w:r>
              <w:rPr>
                <w:rFonts w:hint="eastAsia" w:ascii="宋体" w:hAnsi="宋体" w:cs="宋体"/>
                <w:color w:val="000000"/>
                <w:kern w:val="0"/>
                <w:sz w:val="24"/>
                <w:lang w:bidi="ar"/>
              </w:rPr>
              <w:t>或同档次以上品牌</w:t>
            </w:r>
          </w:p>
        </w:tc>
        <w:tc>
          <w:tcPr>
            <w:tcW w:w="103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ascii="宋体" w:hAnsi="宋体" w:cs="宋体"/>
                <w:color w:val="000000"/>
                <w:sz w:val="24"/>
              </w:rPr>
            </w:pPr>
            <w:r>
              <w:rPr>
                <w:rFonts w:hint="eastAsia" w:ascii="宋体" w:hAnsi="宋体" w:cs="宋体"/>
                <w:color w:val="000000"/>
                <w:kern w:val="0"/>
                <w:sz w:val="24"/>
                <w:lang w:bidi="ar"/>
              </w:rPr>
              <w:t>具有400万像素CMOS传感器,红外补光距离不小于50米。</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( 1 )支持宽动态范围达120dB,适合逆光环境监控。</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( 2 )逐行扫描CMOS，捕捉运动图像无锯齿。</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( 3 )采用EXIR点阵式红外灯技术，照射距离可达30米。</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（4）ICR红外滤片式自动切换，实现真正的日夜监控。</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（5）支持3D数字降噪。</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（6）支持H.264/MJPEG/MPEG4视频压缩算法，支持多级别视频质量配置、H.264编码复杂度Baseline/Main/High Profile。</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（7）支持GBK字库，支持更多汉字及生僻字叠加，支持OSD颜色自选。</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（8）支持双码流，支持手机监控，支持透雾、电子防抖。</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（9）支持背光补偿，数字宽动态,自动电子快门功能,适应不同监控环境。</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（10）支持ONVIF(profile S/profile G)、CGI、PSIA、ISAPI、GB/T28181和EHOME协议接入。</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（12）支持三码流技术，双路高清，支持同时20路取流，区域入侵侦测,越界侦测,人脸侦测,场景变更侦测。</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（11）支持防雷、防浪涌、防静电，IP66防护等级，日夜型转换。可选智能温控，低功耗加热，支持低温启动(-H可选)。</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（12）带POE供电。</w:t>
            </w: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个</w:t>
            </w:r>
          </w:p>
        </w:tc>
        <w:tc>
          <w:tcPr>
            <w:tcW w:w="64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22</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4845" w:hRule="atLeast"/>
        </w:trPr>
        <w:tc>
          <w:tcPr>
            <w:tcW w:w="55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14</w:t>
            </w:r>
          </w:p>
        </w:tc>
        <w:tc>
          <w:tcPr>
            <w:tcW w:w="12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8口POE交换机</w:t>
            </w:r>
          </w:p>
        </w:tc>
        <w:tc>
          <w:tcPr>
            <w:tcW w:w="130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海康威视DS-3E0109P-S或同档次以上品牌</w:t>
            </w:r>
          </w:p>
        </w:tc>
        <w:tc>
          <w:tcPr>
            <w:tcW w:w="103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4"/>
              </w:rPr>
            </w:pPr>
            <w:r>
              <w:rPr>
                <w:rFonts w:hint="eastAsia" w:ascii="宋体" w:hAnsi="宋体" w:cs="宋体"/>
                <w:color w:val="000000"/>
                <w:kern w:val="0"/>
                <w:sz w:val="24"/>
                <w:lang w:bidi="ar"/>
              </w:rPr>
              <w:t>1、轻网管提供8个百兆PoE电口，1个百兆网络电口。</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2、支持IEEE 802.3at/af标准。</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3、支持IEEE 802.3、IEEE 802.3u、IEEE 802.3x标准。</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4、支持客户端管理。</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5、支持云管APP管理。</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6、支持安防网络拓扑管理、端口管理。</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7、支持远程升级。</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8、支持8芯供电。</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9、支持最远250 m传输。</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10、支持红口保障。</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11、支持6 KV防浪涌（PoE口）。</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12、支持PoE输出功率管理。</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13、百兆网络接入设计。</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14、线速转发。</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15、存储转发交换方式。</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16、坚固式高强度金属外壳。</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17、无风扇设计，高可靠性</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台</w:t>
            </w:r>
          </w:p>
        </w:tc>
        <w:tc>
          <w:tcPr>
            <w:tcW w:w="647"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2</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4845" w:hRule="atLeast"/>
        </w:trPr>
        <w:tc>
          <w:tcPr>
            <w:tcW w:w="55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15</w:t>
            </w:r>
          </w:p>
        </w:tc>
        <w:tc>
          <w:tcPr>
            <w:tcW w:w="12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24口POE交换机</w:t>
            </w:r>
          </w:p>
        </w:tc>
        <w:tc>
          <w:tcPr>
            <w:tcW w:w="130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海康威视DS-3E1326P-S或同档次以上品牌</w:t>
            </w:r>
          </w:p>
        </w:tc>
        <w:tc>
          <w:tcPr>
            <w:tcW w:w="103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4"/>
              </w:rPr>
            </w:pPr>
            <w:r>
              <w:rPr>
                <w:rFonts w:hint="eastAsia" w:ascii="宋体" w:hAnsi="宋体" w:cs="宋体"/>
                <w:color w:val="000000"/>
                <w:kern w:val="0"/>
                <w:sz w:val="24"/>
                <w:lang w:bidi="ar"/>
              </w:rPr>
              <w:t>1、轻网管提供24个百兆PoE电口，2个千兆光电复用口</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2、支持IEEE 802.3at/af标准</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3、支持IEEE 802.3、IEEE 802.3u、IEEE 802.3x、IEEE 802.3ab、IEEE 802.3z标准</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4、支持客户端管理</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5、支持云管APP管理</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6、支持安防网络拓扑管理、端口管理</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7、支持远程升级</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8、支持8芯供电</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9、支持最远250 m传输</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10、支持红口保障</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11、支持6 KV防浪涌（PoE口）</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12、支持PoE输出功率管理</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13、百兆网络接入设计</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14、线速转发</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15、存储转发交换方式</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16、坚固式高强度金属外壳</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台</w:t>
            </w:r>
          </w:p>
        </w:tc>
        <w:tc>
          <w:tcPr>
            <w:tcW w:w="647"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1</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760" w:hRule="atLeast"/>
        </w:trPr>
        <w:tc>
          <w:tcPr>
            <w:tcW w:w="55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16</w:t>
            </w:r>
          </w:p>
        </w:tc>
        <w:tc>
          <w:tcPr>
            <w:tcW w:w="12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汇聚交换机</w:t>
            </w:r>
          </w:p>
        </w:tc>
        <w:tc>
          <w:tcPr>
            <w:tcW w:w="130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信锐RS3300-28T-4F或同档次以上品牌</w:t>
            </w:r>
          </w:p>
        </w:tc>
        <w:tc>
          <w:tcPr>
            <w:tcW w:w="103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ascii="宋体" w:hAnsi="宋体" w:cs="宋体"/>
                <w:color w:val="000000"/>
                <w:sz w:val="24"/>
              </w:rPr>
            </w:pPr>
            <w:r>
              <w:rPr>
                <w:rFonts w:hint="eastAsia" w:ascii="宋体" w:hAnsi="宋体" w:cs="宋体"/>
                <w:color w:val="000000"/>
                <w:kern w:val="0"/>
                <w:sz w:val="24"/>
                <w:lang w:bidi="ar"/>
              </w:rPr>
              <w:t>1、★24个千兆电口，4个 SPF千兆光口；</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2、工作温度：0°C～40°C，存储温度：-40°C～70°C</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3、交换性能：336Gbps/3.36Tbps，包转发率：96Mpps/126Mpps</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4、支持胖瘦一体化，支持智能交换机和普通交换机两种工作模式，可以根据不同的组网需要，随时灵活的进行切换</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5、★可通过配置静态IP地址，DHCP Option43方式，DNS域名等方式发现控制器平台</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6、支持通过控制器平台一键替换“按钮”即可完成故障设备替换</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7、支持STP、RSTP、MSTP协议，支持IGMP v1/v2/v3 Snooping</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8、支持IEEE 802.3az 标准的 EEE节能技术：当EEE使能时，从而大幅度的减小端口在该阶段的功耗，达到了节能的目的。</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9、支持32K MAC地址，支持MAC地址自动学习</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10、 支持M-LAG技术，跨设备链路聚合，配对的设备有独立的控制平面（提供截图证明材料）；</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11、 支持通过控制器平台查看交换机端口负载情况（提供平台功能截图证明）；</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12、支持防网关ARP欺骗，管理员分级管理，支持防止DOS、ARP攻击功能</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13、支持通过APP进行远程管理，并且可以修改交换机网络配置；</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14、支持通过在控制器平台的Web页面对交换机进行可视化管理查看，包括交换机的端口状态及配置、vlan信息；</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15、★支持通过控制器平台图形化操作对交换机端口状态的开启与关闭（提供平台功能截图证明）；</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16、 支持安全状态页面中统计显示联动事件次数及详情（提供功能截图证明）；</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17、支持终端的MAC与交换机端口变更检测（提供平台功能截图证明）；</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18、支持交换机端口终端类型变更后，通过APP、短信告警；</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19、支持通过控制器平台查看交换机面板端口工作状态，通过端口颜色显示状态即可判断端口是否在线工作。</w:t>
            </w: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台</w:t>
            </w:r>
          </w:p>
        </w:tc>
        <w:tc>
          <w:tcPr>
            <w:tcW w:w="64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1</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2565" w:hRule="atLeast"/>
        </w:trPr>
        <w:tc>
          <w:tcPr>
            <w:tcW w:w="55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17</w:t>
            </w:r>
          </w:p>
        </w:tc>
        <w:tc>
          <w:tcPr>
            <w:tcW w:w="12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机柜式服务器</w:t>
            </w:r>
          </w:p>
        </w:tc>
        <w:tc>
          <w:tcPr>
            <w:tcW w:w="130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DELL EMC PowerEdge R540或同档次以上品牌</w:t>
            </w:r>
          </w:p>
        </w:tc>
        <w:tc>
          <w:tcPr>
            <w:tcW w:w="103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ascii="宋体" w:hAnsi="宋体" w:cs="宋体"/>
                <w:color w:val="000000"/>
                <w:sz w:val="24"/>
              </w:rPr>
            </w:pPr>
            <w:r>
              <w:rPr>
                <w:rFonts w:hint="eastAsia" w:ascii="宋体" w:hAnsi="宋体" w:cs="宋体"/>
                <w:color w:val="000000"/>
                <w:kern w:val="0"/>
                <w:sz w:val="24"/>
                <w:lang w:bidi="ar"/>
              </w:rPr>
              <w:t>1、处理器：1颗英特尔至强铜牌3204R 1.9GHZ, 8核；</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  内存：8GB 2666MHz DDR4 内存；</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3、硬盘：1TB 7200转硬盘；</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4、网卡：2端口千兆电口；</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5、电源：750W单；</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6、服务：3年ProSupport Plus和关键任务: (7x24) 4小时上门服务；</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7、远程管理模块：IDRIC 9企业版</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8、阵列卡：PERC H330 RAID 控制器</w:t>
            </w: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台</w:t>
            </w:r>
          </w:p>
        </w:tc>
        <w:tc>
          <w:tcPr>
            <w:tcW w:w="64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1</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4210" w:hRule="atLeast"/>
        </w:trPr>
        <w:tc>
          <w:tcPr>
            <w:tcW w:w="55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18</w:t>
            </w:r>
          </w:p>
        </w:tc>
        <w:tc>
          <w:tcPr>
            <w:tcW w:w="12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交互式触摸展示一体机</w:t>
            </w:r>
          </w:p>
        </w:tc>
        <w:tc>
          <w:tcPr>
            <w:tcW w:w="130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鸿合HD-I559WH1或同档次以上品牌</w:t>
            </w:r>
          </w:p>
        </w:tc>
        <w:tc>
          <w:tcPr>
            <w:tcW w:w="103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ascii="宋体" w:hAnsi="宋体" w:cs="宋体"/>
                <w:color w:val="000000"/>
                <w:sz w:val="24"/>
              </w:rPr>
            </w:pPr>
            <w:r>
              <w:rPr>
                <w:rFonts w:hint="eastAsia" w:ascii="宋体" w:hAnsi="宋体" w:cs="宋体"/>
                <w:color w:val="000000"/>
                <w:kern w:val="0"/>
                <w:sz w:val="24"/>
                <w:lang w:bidi="ar"/>
              </w:rPr>
              <w:t>一.硬件部分</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1.尺寸:≥55英寸,采用LED背光;</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2.屏幕物理分辨率:≥1920*1080;</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3.满足全屏显示比例16:9;</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4.支持10点同时触控，支持10笔书写,触摸分辨率:≥32768*32768;</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★5.触摸板与钢化玻璃的识别高度≤ 3.3mm;</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6.整机面框采用金属材质抗撞抗划抗腐蚀;</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 xml:space="preserve">★7.整机重量 ≤ 25KG,利于安装拆卸；     </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8.表面无尖锐边缘或凸起,保证师生安全使用;，</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★9.采用3mm防眩光钢化玻璃，有效提升触摸体验;</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10、整机具备抗强光干扰性能，在100K LUX照度的光照下保证正常触控、书写.</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11. 具备书写保障措施:书写区域被手、书本遮挡以及某一条红外框失灵时,可正常书写、操作，不影响教学进程顺利进行；</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12. 交互平板整机须提供前置输入接口，不少于2个USB（包含USB3.0和USB2.0）接口，具备丝印中文标识；</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13. 为方便教学，交互平板正面具备2个前置10W音箱。</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14. 前置一键开关机设计，可实现整机和内置电脑同时启动和关闭。</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15. 具备触摸菜单功能，通过触摸实现信号源切换、图像模式切换、通道切换、亮度、音量和对比度调节。</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 xml:space="preserve">★16. 交互平板具备前置一键还原按键，带中文丝印标识，不需专业人员即可轻松解决电脑系统故障；（提供产品图片并提供检测报告） </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★17.接口严格遵循Intel®的OPS-C相关规范,针脚数80Pin,与插拔式电脑无单独接线。</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★18. 为方便教学，避免误操作，交互平板前置按键，丝印中文标识；</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19.交互平板需提供自动节能模式；</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20.交互平板具有黑屏模式，可正常输出音频；</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二、OPS电脑配置要求：</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1.电脑架构:采用插拔式模块电脑架构，接口严格遵循Intel®相关规范,针脚数为80Pin,与平板无单独接线.</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2.散热处理:具备高效散热模组，超低静音侧出风散热设计.</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3. 采用H310芯片组，支持无盘启动、网络唤醒、上电开机等功能；</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4.Intel第8代酷睿Skylake平台I5处理器（CPU 8400），主频2.8GHz或以上配置;</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5.内存性能: 4G*2 双通道  DDR4笔记本内存或以上配置;</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6.硬盘性能:存储空间256G SSD或以上配置,并具有防震功能;</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7. 内置10/100/1000M自适应网卡；</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8.拓展接口:具备独立非外扩展6个USB（至少包含3路USB3.0）接口、HDMI*1、DP*1、RJ45*1满足教学拓展需求;</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三、★供货时必须提供生产厂家针对本项目开具的售后服务承诺函及授权书原件（加盖原厂红章），成交供应商成交后需提供样机，进行★功能检测，如不满足响应要求，采购方有权拒收。竞标时提供厂家出具的参数说明函文件。</w:t>
            </w: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台</w:t>
            </w:r>
          </w:p>
        </w:tc>
        <w:tc>
          <w:tcPr>
            <w:tcW w:w="64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1</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2605" w:hRule="atLeast"/>
        </w:trPr>
        <w:tc>
          <w:tcPr>
            <w:tcW w:w="55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19</w:t>
            </w:r>
          </w:p>
        </w:tc>
        <w:tc>
          <w:tcPr>
            <w:tcW w:w="12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教育资源云平台</w:t>
            </w:r>
          </w:p>
        </w:tc>
        <w:tc>
          <w:tcPr>
            <w:tcW w:w="130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NcastV1.0或同档次以上品牌</w:t>
            </w:r>
          </w:p>
        </w:tc>
        <w:tc>
          <w:tcPr>
            <w:tcW w:w="103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ascii="宋体" w:hAnsi="宋体" w:cs="宋体"/>
                <w:color w:val="000000"/>
                <w:sz w:val="24"/>
              </w:rPr>
            </w:pPr>
            <w:r>
              <w:rPr>
                <w:rFonts w:hint="eastAsia" w:ascii="宋体" w:hAnsi="宋体" w:cs="宋体"/>
                <w:color w:val="000000"/>
                <w:kern w:val="0"/>
                <w:sz w:val="24"/>
                <w:lang w:bidi="ar"/>
              </w:rPr>
              <w:t>一、基础管理</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1.系统采用Linux操作系统，B/S架构，采用网页FLASH直播及HTML5点播技术，用户通过浏览器即可实现平台访问，账号登陆无需安装专用客户端；</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2.管理员可上传及编辑平台首页宣传图，可添加相应网站链接，当点击首页宣传图时可跳转至关联的网站；</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3.平台首页支持其它网站的友情或合作链接，可通过首页下方的友情链接专栏直接访问管理员设置的相关链接网站；</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4.用户管理：支持用户初始化导入、用户角色及权限设置，用户账号批量导入及删除处理、用户个人信息管理等功能；</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5.管理员可进行公告信息发布，可通过后台编辑资讯公告信息；平台首页支持公告栏显示，并可按时间自动生成公告列表，便于随时查看公告信息；</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6.系统支持学段、年级、班别、学科、课程等分类设置，支持分类下的子类别设置且不限制子类别的层级及数量，并支持将用户及设备按信息类别进行归类，方便进行用户及设备检索管理；</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二、设备及场地管理</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1.★系统支持录播教室的接入管理，可实现所有录播课室主机场地归类设置，实现设备的开关机管理；</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2.★支持对终端录播教室进行标签分类，例如依据教学楼、学科、年级、学院等信息进行分类，支持直接选中某一标签，查看该标签下的所有终端录播教室状态，便于管理人员集中管控。</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3.★管理员可通过平台集中控制各场地录播设备，可实现所有录播课室主机的状态监控，支持录播设备录制/暂停/停止、导播、及调试控制。</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4.支持在平台上对所有录播教室终端进行编码参数设置，包括码率、分辨率、录制模式的参数设置，支持录制与直播分别设置不同的码率和分辨率。</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5.系统支持智能音频处理模块支持在线便捷调试，支持在平台上对所有录播教室终端进行音频参数设置，实现远程在线音频参数调试；</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三、视频直播</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1.直播活动创建时，需支持管理员将接入平台的录播设备设置为直播频道，录播设备开启后，直播可以自动推送到平台的直播频道中。</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2.支持其它未接入平台设备向站点推送直播流，并对外实现直播转发；</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3.直播频道创建时，需支持直播预览图，直播内容介绍等设置；</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4.直播活动创建时，需支持直播观看人数上限设置；</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5.为确保不同直播活动私密性，支持观看权限设置，如只允许登录用户、指定组织或拥有直播观看密码的用户观看；</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6.自定义预约时间：支持设置直播的开始及结束时间；</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7.直播频道栏支持按最新及最热排序展示，用户可通过直播类型、 直播标签查看对应的直播活动；</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8.直播互动：要求支持直播过程中，同时在线的用户可进行在线探讨，可发送文字或语音信息；</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四、教学应用</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1.★评价模板设置：平台提供不少于两种默认量表评价模板，同时可支持预设多种评价模板，模板数量不受限制；</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2.可根据教学需求开展普通课、公开课、精品课及教研课等不同教学活动，教学活动可设置相应权限，拥有观看权限的用户才能参与教学观摩；</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3.教学点评：教学观摩过程，同时在线的用户可进行在线探讨，实现教学点评，可发送文字及语音点评信息；</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4.教研活动开展：</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1)平台带在线教学评价模块，支持网页在线观摩评价及评价终端大屏观摩两种模式，方便学校展开网络评课及集中教研评课；</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2)★教师可通过平台开展教学教研专题活动，选择预设评价量表或自定义评价量表，参与教研活动的教师在观看直播或点播时对课程进行量表评分；</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3)教学教研点评：教学观摩过程，同时在线的用户可进行在线探讨，实现教学点评，可发送文字及语音点评信息；</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4)★平台支持教研课程评价汇总功能，教研课程结束后，组织人员登录账号可查看评分统计结果；评价内容包括评教总得分、快速点评得分率、评分人数、量表评价得分率、同课异构得分率对比表；</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5.★系统支持课表预约功能，可批量导入课程自动预约开课，并可设置针对老师、学生等不同角色显示不同内容；</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6.系统录制支持自动和手动两种模式，自动模式支持根据课表时间自动开始及停止录制课程，自动录制模式下，也可手动进行录制控制；</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7.★平台系统支持教学直播统计功能，可自动统计展示当前直播、昨天直播、本月直播、上月直播等课程数量；</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8.提供资源管理平台软件著作权证书、教育质量巡查软件著作权证书复印件并加盖厂家公章；</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★需提供加盖厂家公章的逐条技术参数确认函</w:t>
            </w: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套</w:t>
            </w:r>
          </w:p>
        </w:tc>
        <w:tc>
          <w:tcPr>
            <w:tcW w:w="64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1</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425" w:hRule="atLeast"/>
        </w:trPr>
        <w:tc>
          <w:tcPr>
            <w:tcW w:w="55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20</w:t>
            </w:r>
          </w:p>
        </w:tc>
        <w:tc>
          <w:tcPr>
            <w:tcW w:w="12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资源平台单元</w:t>
            </w:r>
          </w:p>
        </w:tc>
        <w:tc>
          <w:tcPr>
            <w:tcW w:w="130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Ncast SMART-F300或同档次以上品牌</w:t>
            </w:r>
          </w:p>
        </w:tc>
        <w:tc>
          <w:tcPr>
            <w:tcW w:w="103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ascii="宋体" w:hAnsi="宋体" w:cs="宋体"/>
                <w:color w:val="000000"/>
                <w:sz w:val="24"/>
              </w:rPr>
            </w:pPr>
            <w:r>
              <w:rPr>
                <w:rFonts w:hint="eastAsia" w:ascii="宋体" w:hAnsi="宋体" w:cs="宋体"/>
                <w:color w:val="000000"/>
                <w:kern w:val="0"/>
                <w:sz w:val="24"/>
                <w:lang w:bidi="ar"/>
              </w:rPr>
              <w:t xml:space="preserve">处理器: 1*CPU Intel G4400（3.3G/3M/2C/2T/54W） </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 xml:space="preserve">内 存: 4G内存，最大支持64GB DDR4 ECC/频率最高支持1600MHz </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 xml:space="preserve">硬 盘：1*硬盘 6T SATA 桌面级 3.5 7200 </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 xml:space="preserve">网络I/O：2个1G网络电口 </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电 源：600W高效节能服务器电源</w:t>
            </w: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台</w:t>
            </w:r>
          </w:p>
        </w:tc>
        <w:tc>
          <w:tcPr>
            <w:tcW w:w="64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1</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4560" w:hRule="atLeast"/>
        </w:trPr>
        <w:tc>
          <w:tcPr>
            <w:tcW w:w="55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21</w:t>
            </w:r>
          </w:p>
        </w:tc>
        <w:tc>
          <w:tcPr>
            <w:tcW w:w="12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触屏式媒体中心主机</w:t>
            </w:r>
          </w:p>
        </w:tc>
        <w:tc>
          <w:tcPr>
            <w:tcW w:w="130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Ncast Smart-P600或同档次以上品牌</w:t>
            </w:r>
          </w:p>
        </w:tc>
        <w:tc>
          <w:tcPr>
            <w:tcW w:w="103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ascii="宋体" w:hAnsi="宋体" w:cs="宋体"/>
                <w:color w:val="000000"/>
                <w:sz w:val="24"/>
              </w:rPr>
            </w:pPr>
            <w:r>
              <w:rPr>
                <w:rStyle w:val="37"/>
                <w:rFonts w:hint="default"/>
                <w:lang w:bidi="ar"/>
              </w:rPr>
              <w:t>1.</w:t>
            </w:r>
            <w:r>
              <w:rPr>
                <w:rStyle w:val="38"/>
                <w:rFonts w:hint="default"/>
                <w:lang w:bidi="ar"/>
              </w:rPr>
              <w:t>★媒体中心主机配备≥15.6寸触摸屏，集高清音视频处理、触摸控制、高清显示功能于一体，集成度高、稳定性强；</w:t>
            </w:r>
            <w:r>
              <w:rPr>
                <w:rStyle w:val="38"/>
                <w:rFonts w:hint="default"/>
                <w:lang w:bidi="ar"/>
              </w:rPr>
              <w:br w:type="textWrapping"/>
            </w:r>
            <w:r>
              <w:rPr>
                <w:rStyle w:val="38"/>
                <w:rFonts w:hint="default"/>
                <w:lang w:bidi="ar"/>
              </w:rPr>
              <w:t>2.★媒体中心主机配备≥1组RJ45接口，≥1组HDMI接口，≥4组凤凰端子输入，4组凤凰端子输出，≥1组RS232接口；（提供主机背板接口图片，并加盖厂家公章证明）</w:t>
            </w:r>
            <w:r>
              <w:rPr>
                <w:rStyle w:val="38"/>
                <w:rFonts w:hint="default"/>
                <w:lang w:bidi="ar"/>
              </w:rPr>
              <w:br w:type="textWrapping"/>
            </w:r>
            <w:r>
              <w:rPr>
                <w:rStyle w:val="38"/>
                <w:rFonts w:hint="default"/>
                <w:lang w:bidi="ar"/>
              </w:rPr>
              <w:t>3.媒体中心主机支持≥2路视频信号输入，无需繁杂的布线即可实现摄像机的移动拍摄信号处理；</w:t>
            </w:r>
            <w:r>
              <w:rPr>
                <w:rStyle w:val="38"/>
                <w:rFonts w:hint="default"/>
                <w:lang w:bidi="ar"/>
              </w:rPr>
              <w:br w:type="textWrapping"/>
            </w:r>
            <w:r>
              <w:rPr>
                <w:rStyle w:val="38"/>
                <w:rFonts w:hint="default"/>
                <w:lang w:bidi="ar"/>
              </w:rPr>
              <w:t>4.媒体主机内置≥480G固态硬盘，可实现高清视频的录制存储；</w:t>
            </w:r>
            <w:r>
              <w:rPr>
                <w:rStyle w:val="38"/>
                <w:rFonts w:hint="default"/>
                <w:lang w:bidi="ar"/>
              </w:rPr>
              <w:br w:type="textWrapping"/>
            </w:r>
            <w:r>
              <w:rPr>
                <w:rStyle w:val="38"/>
                <w:rFonts w:hint="default"/>
                <w:lang w:bidi="ar"/>
              </w:rPr>
              <w:t>5.系统具备高清音视频处理功能，视频编码采用H.264 High Profile，音频编码采用AAC；</w:t>
            </w:r>
            <w:r>
              <w:rPr>
                <w:rStyle w:val="38"/>
                <w:rFonts w:hint="default"/>
                <w:lang w:bidi="ar"/>
              </w:rPr>
              <w:br w:type="textWrapping"/>
            </w:r>
            <w:r>
              <w:rPr>
                <w:rStyle w:val="38"/>
                <w:rFonts w:hint="default"/>
                <w:lang w:bidi="ar"/>
              </w:rPr>
              <w:t>6.★系统配备高清音视频直播模块，支持流媒体直播，支持5G直播，采用标准RTMP直播推送，兼容主流直播云平台；</w:t>
            </w:r>
            <w:r>
              <w:rPr>
                <w:rStyle w:val="38"/>
                <w:rFonts w:hint="default"/>
                <w:lang w:bidi="ar"/>
              </w:rPr>
              <w:br w:type="textWrapping"/>
            </w:r>
            <w:r>
              <w:rPr>
                <w:rStyle w:val="38"/>
                <w:rFonts w:hint="default"/>
                <w:lang w:bidi="ar"/>
              </w:rPr>
              <w:t>7.★支持高清视频点播功能，录制的视频可进行在线点播观看；</w:t>
            </w:r>
            <w:r>
              <w:rPr>
                <w:rStyle w:val="38"/>
                <w:rFonts w:hint="default"/>
                <w:lang w:bidi="ar"/>
              </w:rPr>
              <w:br w:type="textWrapping"/>
            </w:r>
            <w:r>
              <w:rPr>
                <w:rStyle w:val="38"/>
                <w:rFonts w:hint="default"/>
                <w:lang w:bidi="ar"/>
              </w:rPr>
              <w:t>8.支持日志管理，包括系统日志、同步日志管理；</w:t>
            </w:r>
            <w:r>
              <w:rPr>
                <w:rStyle w:val="38"/>
                <w:rFonts w:hint="default"/>
                <w:lang w:bidi="ar"/>
              </w:rPr>
              <w:br w:type="textWrapping"/>
            </w:r>
            <w:r>
              <w:rPr>
                <w:rStyle w:val="38"/>
                <w:rFonts w:hint="default"/>
                <w:lang w:bidi="ar"/>
              </w:rPr>
              <w:t>9.支持在线主机控制管理，包括待机以及重启；</w:t>
            </w:r>
            <w:r>
              <w:rPr>
                <w:rStyle w:val="38"/>
                <w:rFonts w:hint="default"/>
                <w:lang w:bidi="ar"/>
              </w:rPr>
              <w:br w:type="textWrapping"/>
            </w:r>
            <w:r>
              <w:rPr>
                <w:rStyle w:val="38"/>
                <w:rFonts w:hint="default"/>
                <w:lang w:bidi="ar"/>
              </w:rPr>
              <w:t>支持账号密码管理。</w:t>
            </w: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台</w:t>
            </w:r>
          </w:p>
        </w:tc>
        <w:tc>
          <w:tcPr>
            <w:tcW w:w="64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1</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3455" w:hRule="atLeast"/>
        </w:trPr>
        <w:tc>
          <w:tcPr>
            <w:tcW w:w="55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22</w:t>
            </w:r>
          </w:p>
        </w:tc>
        <w:tc>
          <w:tcPr>
            <w:tcW w:w="12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教师示范系统软件</w:t>
            </w:r>
          </w:p>
        </w:tc>
        <w:tc>
          <w:tcPr>
            <w:tcW w:w="130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Ncast V5.0或同档次以上品牌</w:t>
            </w:r>
          </w:p>
        </w:tc>
        <w:tc>
          <w:tcPr>
            <w:tcW w:w="103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ascii="宋体" w:hAnsi="宋体" w:cs="宋体"/>
                <w:color w:val="000000"/>
                <w:sz w:val="24"/>
              </w:rPr>
            </w:pPr>
            <w:r>
              <w:rPr>
                <w:rStyle w:val="37"/>
                <w:rFonts w:hint="default"/>
                <w:lang w:bidi="ar"/>
              </w:rPr>
              <w:t>1.</w:t>
            </w:r>
            <w:r>
              <w:rPr>
                <w:rStyle w:val="38"/>
                <w:rFonts w:hint="default"/>
                <w:lang w:bidi="ar"/>
              </w:rPr>
              <w:t>支持实训示范操作画面的实时观看，支持万向支架拍摄画面的展示；</w:t>
            </w:r>
            <w:r>
              <w:rPr>
                <w:rStyle w:val="38"/>
                <w:rFonts w:hint="default"/>
                <w:lang w:bidi="ar"/>
              </w:rPr>
              <w:br w:type="textWrapping"/>
            </w:r>
            <w:r>
              <w:rPr>
                <w:rStyle w:val="38"/>
                <w:rFonts w:hint="default"/>
                <w:lang w:bidi="ar"/>
              </w:rPr>
              <w:t>2.★支持在视频画面全屏的同时，进行视频画面的选择切换；</w:t>
            </w:r>
            <w:r>
              <w:rPr>
                <w:rStyle w:val="38"/>
                <w:rFonts w:hint="default"/>
                <w:lang w:bidi="ar"/>
              </w:rPr>
              <w:br w:type="textWrapping"/>
            </w:r>
            <w:r>
              <w:rPr>
                <w:rStyle w:val="38"/>
                <w:rFonts w:hint="default"/>
                <w:lang w:bidi="ar"/>
              </w:rPr>
              <w:t>3.★支持教学示范操作片段的实时点击录制，录制完成后，马上可以在当前界面进行点播，实现示范操作的教学讲解，并方便地多次回看；</w:t>
            </w:r>
            <w:r>
              <w:rPr>
                <w:rStyle w:val="38"/>
                <w:rFonts w:hint="default"/>
                <w:lang w:bidi="ar"/>
              </w:rPr>
              <w:br w:type="textWrapping"/>
            </w:r>
            <w:r>
              <w:rPr>
                <w:rStyle w:val="38"/>
                <w:rFonts w:hint="default"/>
                <w:lang w:bidi="ar"/>
              </w:rPr>
              <w:t>4.★系统支持图像点击跟踪功能，无需登陆后台网页，教师可在触摸屏上直接进行点击操作；</w:t>
            </w:r>
            <w:r>
              <w:rPr>
                <w:rStyle w:val="38"/>
                <w:rFonts w:hint="default"/>
                <w:lang w:bidi="ar"/>
              </w:rPr>
              <w:br w:type="textWrapping"/>
            </w:r>
            <w:r>
              <w:rPr>
                <w:rStyle w:val="38"/>
                <w:rFonts w:hint="default"/>
                <w:lang w:bidi="ar"/>
              </w:rPr>
              <w:t>5.★支持在触摸屏上直接点击图像进行画面跟踪，针对需要讲解的画面部分，教师直接在触摸屏上进行触控点击，摄像机能自动进行云台转动，对点击到的画面部分进行拍摄；</w:t>
            </w:r>
            <w:r>
              <w:rPr>
                <w:rStyle w:val="38"/>
                <w:rFonts w:hint="default"/>
                <w:lang w:bidi="ar"/>
              </w:rPr>
              <w:br w:type="textWrapping"/>
            </w:r>
            <w:r>
              <w:rPr>
                <w:rStyle w:val="38"/>
                <w:rFonts w:hint="default"/>
                <w:lang w:bidi="ar"/>
              </w:rPr>
              <w:t>6.支持无线摄像机的云台控制；</w:t>
            </w:r>
            <w:r>
              <w:rPr>
                <w:rStyle w:val="38"/>
                <w:rFonts w:hint="default"/>
                <w:lang w:bidi="ar"/>
              </w:rPr>
              <w:br w:type="textWrapping"/>
            </w:r>
            <w:r>
              <w:rPr>
                <w:rStyle w:val="38"/>
                <w:rFonts w:hint="default"/>
                <w:lang w:bidi="ar"/>
              </w:rPr>
              <w:t>支持不同通道摄像机的控制，切换为当前摄像机画面时，自动切换控制通道。</w:t>
            </w: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套</w:t>
            </w:r>
          </w:p>
        </w:tc>
        <w:tc>
          <w:tcPr>
            <w:tcW w:w="64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1</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6270" w:hRule="atLeast"/>
        </w:trPr>
        <w:tc>
          <w:tcPr>
            <w:tcW w:w="55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23</w:t>
            </w:r>
          </w:p>
        </w:tc>
        <w:tc>
          <w:tcPr>
            <w:tcW w:w="12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高清摄像机</w:t>
            </w:r>
          </w:p>
        </w:tc>
        <w:tc>
          <w:tcPr>
            <w:tcW w:w="130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Ncast IP1080W或同档次以上品牌</w:t>
            </w:r>
          </w:p>
        </w:tc>
        <w:tc>
          <w:tcPr>
            <w:tcW w:w="103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ascii="宋体" w:hAnsi="宋体" w:cs="宋体"/>
                <w:color w:val="000000"/>
                <w:sz w:val="24"/>
              </w:rPr>
            </w:pPr>
            <w:r>
              <w:rPr>
                <w:rFonts w:hint="eastAsia" w:ascii="宋体" w:hAnsi="宋体" w:cs="宋体"/>
                <w:color w:val="000000"/>
                <w:kern w:val="0"/>
                <w:sz w:val="24"/>
                <w:lang w:bidi="ar"/>
              </w:rPr>
              <w:t>1.信号系统：1080p60, 1080p50, 1800i60, 1080i50, 1080p30, 1080p25, 720p60, 720p50</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2.传感器：1/2.7英寸, 有效像素：207万</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3.扫描方式：逐行</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4.镜头：12x, f3.5mm ~ 42.3mm, F1.8 ~ F2.8</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5.最低照度：0.5 Lux @ (F1.8, AGC ON)</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6.快门：1/30s ~ 1/10000s</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7.白平衡：自动，室内，室外，一键式，手动，指定色温</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8.背光补偿：支持</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9.数字降噪：2D&amp;3D数字降噪</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10.信噪比：≥55dB</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11.水平视场角：72.5° ~ 6.9°</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12.垂直视场角：44.8° ~ 3.9°</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13.视频编码：H.265/ H.264/ MJPEG</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14.音频编码：AAC</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15.高清输出：1路, 3G-SDI: BNC类型, 800mVp-p, 75Ω, 遵循SMPTE 292M标准</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16.通讯接口：1路, RS-485: 2芯凤凰头, VISCA/Pelco-D/Pelco-P协议</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17.音频接口：1路, Line In/Line Out, 3.5mm 音频接口</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18.网络接口：1路, RJ45:10M / 100M 自适应以太网口</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电源接口：DC IN 12V</w:t>
            </w: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台</w:t>
            </w:r>
          </w:p>
        </w:tc>
        <w:tc>
          <w:tcPr>
            <w:tcW w:w="64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1</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2850" w:hRule="atLeast"/>
        </w:trPr>
        <w:tc>
          <w:tcPr>
            <w:tcW w:w="55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24</w:t>
            </w:r>
          </w:p>
        </w:tc>
        <w:tc>
          <w:tcPr>
            <w:tcW w:w="12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智能高清摄像机</w:t>
            </w:r>
          </w:p>
        </w:tc>
        <w:tc>
          <w:tcPr>
            <w:tcW w:w="130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Ncast HD30N或同档次以上品牌</w:t>
            </w:r>
          </w:p>
        </w:tc>
        <w:tc>
          <w:tcPr>
            <w:tcW w:w="103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ascii="宋体" w:hAnsi="宋体" w:cs="宋体"/>
                <w:color w:val="000000"/>
                <w:sz w:val="24"/>
              </w:rPr>
            </w:pPr>
            <w:r>
              <w:rPr>
                <w:rFonts w:hint="eastAsia" w:ascii="宋体" w:hAnsi="宋体" w:cs="宋体"/>
                <w:color w:val="000000"/>
                <w:kern w:val="0"/>
                <w:sz w:val="24"/>
                <w:lang w:bidi="ar"/>
              </w:rPr>
              <w:t>1.传感器类型：1/2.7英寸、207万有效像素 CMOS 传感器</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 最大图像尺寸： 1920 x 1080 （1080P）</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3. 12倍光学变焦，16倍数字变焦</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4. 视频输出接口：HDMI接口，HD-SDI接口，CVBS接口</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5. 水平视场角：72°</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6. 预置位数量：245</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7. 最低照度：0.5 Lux</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8. 通讯接口：RS-232，RS485</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9. 信噪比：≥55dB</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10. 支持1080P@30 IP网络编码流输出</w:t>
            </w: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台</w:t>
            </w:r>
          </w:p>
        </w:tc>
        <w:tc>
          <w:tcPr>
            <w:tcW w:w="64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1</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3680" w:hRule="atLeast"/>
        </w:trPr>
        <w:tc>
          <w:tcPr>
            <w:tcW w:w="55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25</w:t>
            </w:r>
          </w:p>
        </w:tc>
        <w:tc>
          <w:tcPr>
            <w:tcW w:w="12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智能高清摄像机软件</w:t>
            </w:r>
          </w:p>
        </w:tc>
        <w:tc>
          <w:tcPr>
            <w:tcW w:w="130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Ncast V1.0或同档次以上品牌</w:t>
            </w:r>
          </w:p>
        </w:tc>
        <w:tc>
          <w:tcPr>
            <w:tcW w:w="103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ascii="宋体" w:hAnsi="宋体" w:cs="宋体"/>
                <w:color w:val="000000"/>
                <w:sz w:val="24"/>
              </w:rPr>
            </w:pPr>
            <w:r>
              <w:rPr>
                <w:rFonts w:hint="eastAsia" w:ascii="宋体" w:hAnsi="宋体" w:cs="宋体"/>
                <w:color w:val="000000"/>
                <w:kern w:val="0"/>
                <w:sz w:val="24"/>
                <w:lang w:bidi="ar"/>
              </w:rPr>
              <w:t>1.摄像机管理软件采用B/S架构，支持通用浏览器直接访问进行管理。</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 支持摄像机画面的实时预览和调试。</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3. 支持多码流输出配置，不同码流独立设置调节，包括编码协议、分辨率、码率、帧率等。</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4. 支持网络参数设置与修改，支持一键恢复默认参数。</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5. 支持曝光模式设置功能，包括自动、手动。</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6. 支持抗闪烁频率、动态范围、光圈、快门参数设置。</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7. 支持自动白平衡设置功能，红、蓝增益可调。</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8. 支持噪声抑制设置功能，支持2D、3D降噪。</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9. 支持摄像机图像质量调节功能，包括亮度、对比度、色调、饱和度、锐度。</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10. 支持摄像机控制功能，包括云台控制、预置位设置与调用、焦距调节和云台运动、变焦速度调节等。</w:t>
            </w: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套</w:t>
            </w:r>
          </w:p>
        </w:tc>
        <w:tc>
          <w:tcPr>
            <w:tcW w:w="64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1</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855" w:hRule="atLeast"/>
        </w:trPr>
        <w:tc>
          <w:tcPr>
            <w:tcW w:w="55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26</w:t>
            </w:r>
          </w:p>
        </w:tc>
        <w:tc>
          <w:tcPr>
            <w:tcW w:w="12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摄像机支架</w:t>
            </w:r>
          </w:p>
        </w:tc>
        <w:tc>
          <w:tcPr>
            <w:tcW w:w="130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Ncast HD30N-L或同档次以上品牌</w:t>
            </w:r>
          </w:p>
        </w:tc>
        <w:tc>
          <w:tcPr>
            <w:tcW w:w="103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ascii="宋体" w:hAnsi="宋体" w:cs="宋体"/>
                <w:color w:val="000000"/>
                <w:sz w:val="24"/>
              </w:rPr>
            </w:pPr>
            <w:r>
              <w:rPr>
                <w:rFonts w:hint="eastAsia" w:ascii="宋体" w:hAnsi="宋体" w:cs="宋体"/>
                <w:color w:val="000000"/>
                <w:kern w:val="0"/>
                <w:sz w:val="24"/>
                <w:lang w:bidi="ar"/>
              </w:rPr>
              <w:t>1.支持在推车上进行摄像机固定安装；</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 横向安装支架，可从侧面伸展安装；</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3. 安装位置保证摄像机拍摄时不被屏幕遮挡。</w:t>
            </w: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个</w:t>
            </w:r>
          </w:p>
        </w:tc>
        <w:tc>
          <w:tcPr>
            <w:tcW w:w="64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1</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2280" w:hRule="atLeast"/>
        </w:trPr>
        <w:tc>
          <w:tcPr>
            <w:tcW w:w="55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27</w:t>
            </w:r>
          </w:p>
        </w:tc>
        <w:tc>
          <w:tcPr>
            <w:tcW w:w="12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专业级无线接收模块</w:t>
            </w:r>
          </w:p>
        </w:tc>
        <w:tc>
          <w:tcPr>
            <w:tcW w:w="130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Ncast WR600或同档次以上品牌</w:t>
            </w:r>
          </w:p>
        </w:tc>
        <w:tc>
          <w:tcPr>
            <w:tcW w:w="103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ascii="宋体" w:hAnsi="宋体" w:cs="宋体"/>
                <w:color w:val="000000"/>
                <w:sz w:val="24"/>
              </w:rPr>
            </w:pPr>
            <w:r>
              <w:rPr>
                <w:rStyle w:val="37"/>
                <w:rFonts w:hint="default"/>
                <w:lang w:bidi="ar"/>
              </w:rPr>
              <w:t>1.</w:t>
            </w:r>
            <w:r>
              <w:rPr>
                <w:rStyle w:val="38"/>
                <w:rFonts w:hint="default"/>
                <w:lang w:bidi="ar"/>
              </w:rPr>
              <w:t>通道：支持接收1路高清无线视频信号</w:t>
            </w:r>
            <w:r>
              <w:rPr>
                <w:rStyle w:val="38"/>
                <w:rFonts w:hint="default"/>
                <w:lang w:bidi="ar"/>
              </w:rPr>
              <w:br w:type="textWrapping"/>
            </w:r>
            <w:r>
              <w:rPr>
                <w:rStyle w:val="38"/>
                <w:rFonts w:hint="default"/>
                <w:lang w:bidi="ar"/>
              </w:rPr>
              <w:t>2.频率范围：4.9—5.85 (GHz)</w:t>
            </w:r>
            <w:r>
              <w:rPr>
                <w:rStyle w:val="38"/>
                <w:rFonts w:hint="default"/>
                <w:lang w:bidi="ar"/>
              </w:rPr>
              <w:br w:type="textWrapping"/>
            </w:r>
            <w:r>
              <w:rPr>
                <w:rStyle w:val="38"/>
                <w:rFonts w:hint="default"/>
                <w:lang w:bidi="ar"/>
              </w:rPr>
              <w:t>3.发射功率：≥17dbm</w:t>
            </w:r>
            <w:r>
              <w:rPr>
                <w:rStyle w:val="38"/>
                <w:rFonts w:hint="default"/>
                <w:lang w:bidi="ar"/>
              </w:rPr>
              <w:br w:type="textWrapping"/>
            </w:r>
            <w:r>
              <w:rPr>
                <w:rStyle w:val="38"/>
                <w:rFonts w:hint="default"/>
                <w:lang w:bidi="ar"/>
              </w:rPr>
              <w:t>4.天线方式：4x4 MIMO</w:t>
            </w:r>
            <w:r>
              <w:rPr>
                <w:rStyle w:val="38"/>
                <w:rFonts w:hint="default"/>
                <w:lang w:bidi="ar"/>
              </w:rPr>
              <w:br w:type="textWrapping"/>
            </w:r>
            <w:r>
              <w:rPr>
                <w:rStyle w:val="38"/>
                <w:rFonts w:hint="default"/>
                <w:lang w:bidi="ar"/>
              </w:rPr>
              <w:t>5.天线技术：Beamforming（波束赋形）</w:t>
            </w:r>
            <w:r>
              <w:rPr>
                <w:rStyle w:val="38"/>
                <w:rFonts w:hint="default"/>
                <w:lang w:bidi="ar"/>
              </w:rPr>
              <w:br w:type="textWrapping"/>
            </w:r>
            <w:r>
              <w:rPr>
                <w:rStyle w:val="38"/>
                <w:rFonts w:hint="default"/>
                <w:lang w:bidi="ar"/>
              </w:rPr>
              <w:t>6.信道带宽：20MHz / 40MHz</w:t>
            </w:r>
            <w:r>
              <w:rPr>
                <w:rStyle w:val="38"/>
                <w:rFonts w:hint="default"/>
                <w:lang w:bidi="ar"/>
              </w:rPr>
              <w:br w:type="textWrapping"/>
            </w:r>
            <w:r>
              <w:rPr>
                <w:rStyle w:val="38"/>
                <w:rFonts w:hint="default"/>
                <w:lang w:bidi="ar"/>
              </w:rPr>
              <w:t>7.调制方式：OFDM</w:t>
            </w:r>
            <w:r>
              <w:rPr>
                <w:rStyle w:val="38"/>
                <w:rFonts w:hint="default"/>
                <w:lang w:bidi="ar"/>
              </w:rPr>
              <w:br w:type="textWrapping"/>
            </w:r>
            <w:r>
              <w:rPr>
                <w:rStyle w:val="38"/>
                <w:rFonts w:hint="default"/>
                <w:lang w:bidi="ar"/>
              </w:rPr>
              <w:t>传输数据数率；≥300Mbps</w:t>
            </w: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套</w:t>
            </w:r>
          </w:p>
        </w:tc>
        <w:tc>
          <w:tcPr>
            <w:tcW w:w="64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1</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710" w:hRule="atLeast"/>
        </w:trPr>
        <w:tc>
          <w:tcPr>
            <w:tcW w:w="55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28</w:t>
            </w:r>
          </w:p>
        </w:tc>
        <w:tc>
          <w:tcPr>
            <w:tcW w:w="12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智能电源管理模块</w:t>
            </w:r>
          </w:p>
        </w:tc>
        <w:tc>
          <w:tcPr>
            <w:tcW w:w="130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Large MP800或同档次以上品牌</w:t>
            </w:r>
          </w:p>
        </w:tc>
        <w:tc>
          <w:tcPr>
            <w:tcW w:w="103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ascii="宋体" w:hAnsi="宋体" w:cs="宋体"/>
                <w:color w:val="000000"/>
                <w:sz w:val="24"/>
              </w:rPr>
            </w:pPr>
            <w:r>
              <w:rPr>
                <w:rFonts w:hint="eastAsia" w:ascii="宋体" w:hAnsi="宋体" w:cs="宋体"/>
                <w:color w:val="000000"/>
                <w:kern w:val="0"/>
                <w:sz w:val="24"/>
                <w:lang w:bidi="ar"/>
              </w:rPr>
              <w:t>1.电池类型：磷酸铁锂电池</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2.电芯容量：25.6V/19.8Ah</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3.充电模块：28.8V/4A</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4.输出：DC 12V，DC 5V</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5.显示：支持电量显示</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可靠性：符合国家标准GB31241-2014</w:t>
            </w: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套</w:t>
            </w:r>
          </w:p>
        </w:tc>
        <w:tc>
          <w:tcPr>
            <w:tcW w:w="64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1</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2280" w:hRule="atLeast"/>
        </w:trPr>
        <w:tc>
          <w:tcPr>
            <w:tcW w:w="55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29</w:t>
            </w:r>
          </w:p>
        </w:tc>
        <w:tc>
          <w:tcPr>
            <w:tcW w:w="12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内置交换机</w:t>
            </w:r>
          </w:p>
        </w:tc>
        <w:tc>
          <w:tcPr>
            <w:tcW w:w="130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网件GS308</w:t>
            </w:r>
          </w:p>
        </w:tc>
        <w:tc>
          <w:tcPr>
            <w:tcW w:w="103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ascii="宋体" w:hAnsi="宋体" w:cs="宋体"/>
                <w:color w:val="000000"/>
                <w:sz w:val="24"/>
              </w:rPr>
            </w:pPr>
            <w:r>
              <w:rPr>
                <w:rFonts w:hint="eastAsia" w:ascii="宋体" w:hAnsi="宋体" w:cs="宋体"/>
                <w:color w:val="000000"/>
                <w:kern w:val="0"/>
                <w:sz w:val="24"/>
                <w:lang w:bidi="ar"/>
              </w:rPr>
              <w:t>1.端口数量：8个；</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2.端口结构：非模块化；</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3.传输速率：10/100/1000Mbps；</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4.背板带宽：16Gbps；</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5.电源功率：3.25W；</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6.应用层级：二层；</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7.包转发率：1000Mbps:1480000pps；</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MAC地址表：8K。</w:t>
            </w: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台</w:t>
            </w:r>
          </w:p>
        </w:tc>
        <w:tc>
          <w:tcPr>
            <w:tcW w:w="64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1</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3705" w:hRule="atLeast"/>
        </w:trPr>
        <w:tc>
          <w:tcPr>
            <w:tcW w:w="55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30</w:t>
            </w:r>
          </w:p>
        </w:tc>
        <w:tc>
          <w:tcPr>
            <w:tcW w:w="12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无线AP</w:t>
            </w:r>
          </w:p>
        </w:tc>
        <w:tc>
          <w:tcPr>
            <w:tcW w:w="130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TP-LINK TL-AP1201P或同档次以上品牌</w:t>
            </w:r>
          </w:p>
        </w:tc>
        <w:tc>
          <w:tcPr>
            <w:tcW w:w="103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ascii="宋体" w:hAnsi="宋体" w:cs="宋体"/>
                <w:color w:val="000000"/>
                <w:sz w:val="24"/>
              </w:rPr>
            </w:pPr>
            <w:r>
              <w:rPr>
                <w:rStyle w:val="37"/>
                <w:rFonts w:hint="default"/>
                <w:lang w:bidi="ar"/>
              </w:rPr>
              <w:t>1.</w:t>
            </w:r>
            <w:r>
              <w:rPr>
                <w:rStyle w:val="38"/>
                <w:rFonts w:hint="default"/>
                <w:lang w:bidi="ar"/>
              </w:rPr>
              <w:t>端口：1个10/100Mbps RJ45端口</w:t>
            </w:r>
            <w:r>
              <w:rPr>
                <w:rStyle w:val="38"/>
                <w:rFonts w:hint="default"/>
                <w:lang w:bidi="ar"/>
              </w:rPr>
              <w:br w:type="textWrapping"/>
            </w:r>
            <w:r>
              <w:rPr>
                <w:rStyle w:val="38"/>
                <w:rFonts w:hint="default"/>
                <w:lang w:bidi="ar"/>
              </w:rPr>
              <w:t>2.天线：5dBi双频可拆全向天线</w:t>
            </w:r>
            <w:r>
              <w:rPr>
                <w:rStyle w:val="38"/>
                <w:rFonts w:hint="default"/>
                <w:lang w:bidi="ar"/>
              </w:rPr>
              <w:br w:type="textWrapping"/>
            </w:r>
            <w:r>
              <w:rPr>
                <w:rStyle w:val="38"/>
                <w:rFonts w:hint="default"/>
                <w:lang w:bidi="ar"/>
              </w:rPr>
              <w:t>3.电源：12V DC</w:t>
            </w:r>
            <w:r>
              <w:rPr>
                <w:rStyle w:val="38"/>
                <w:rFonts w:hint="default"/>
                <w:lang w:bidi="ar"/>
              </w:rPr>
              <w:br w:type="textWrapping"/>
            </w:r>
            <w:r>
              <w:rPr>
                <w:rStyle w:val="38"/>
                <w:rFonts w:hint="default"/>
                <w:lang w:bidi="ar"/>
              </w:rPr>
              <w:t>4.SSID广播：支持</w:t>
            </w:r>
            <w:r>
              <w:rPr>
                <w:rStyle w:val="38"/>
                <w:rFonts w:hint="default"/>
                <w:lang w:bidi="ar"/>
              </w:rPr>
              <w:br w:type="textWrapping"/>
            </w:r>
            <w:r>
              <w:rPr>
                <w:rStyle w:val="38"/>
                <w:rFonts w:hint="default"/>
                <w:lang w:bidi="ar"/>
              </w:rPr>
              <w:t>5.SSID数量：8（2.4GHz）+8（5GHz）</w:t>
            </w:r>
            <w:r>
              <w:rPr>
                <w:rStyle w:val="38"/>
                <w:rFonts w:hint="default"/>
                <w:lang w:bidi="ar"/>
              </w:rPr>
              <w:br w:type="textWrapping"/>
            </w:r>
            <w:r>
              <w:rPr>
                <w:rStyle w:val="38"/>
                <w:rFonts w:hint="default"/>
                <w:lang w:bidi="ar"/>
              </w:rPr>
              <w:t>6.无线加密：WPA、WPA2、WPA-PSK、WPA2-PSK</w:t>
            </w:r>
            <w:r>
              <w:rPr>
                <w:rStyle w:val="38"/>
                <w:rFonts w:hint="default"/>
                <w:lang w:bidi="ar"/>
              </w:rPr>
              <w:br w:type="textWrapping"/>
            </w:r>
            <w:r>
              <w:rPr>
                <w:rStyle w:val="38"/>
                <w:rFonts w:hint="default"/>
                <w:lang w:bidi="ar"/>
              </w:rPr>
              <w:t>7.用户隔离：无线网络间隔离、AP内部隔离</w:t>
            </w:r>
            <w:r>
              <w:rPr>
                <w:rStyle w:val="38"/>
                <w:rFonts w:hint="default"/>
                <w:lang w:bidi="ar"/>
              </w:rPr>
              <w:br w:type="textWrapping"/>
            </w:r>
            <w:r>
              <w:rPr>
                <w:rStyle w:val="38"/>
                <w:rFonts w:hint="default"/>
                <w:lang w:bidi="ar"/>
              </w:rPr>
              <w:t>8.无线MAC地址过滤：支持白名单</w:t>
            </w:r>
            <w:r>
              <w:rPr>
                <w:rStyle w:val="38"/>
                <w:rFonts w:hint="default"/>
                <w:lang w:bidi="ar"/>
              </w:rPr>
              <w:br w:type="textWrapping"/>
            </w:r>
            <w:r>
              <w:rPr>
                <w:rStyle w:val="38"/>
                <w:rFonts w:hint="default"/>
                <w:lang w:bidi="ar"/>
              </w:rPr>
              <w:t>9.VLAN设置：支持SSID和Tag VLAN绑定</w:t>
            </w:r>
            <w:r>
              <w:rPr>
                <w:rStyle w:val="38"/>
                <w:rFonts w:hint="default"/>
                <w:lang w:bidi="ar"/>
              </w:rPr>
              <w:br w:type="textWrapping"/>
            </w:r>
            <w:r>
              <w:rPr>
                <w:rStyle w:val="38"/>
                <w:rFonts w:hint="default"/>
                <w:lang w:bidi="ar"/>
              </w:rPr>
              <w:t>10.发射功率设置：支持1dBm线性调节</w:t>
            </w:r>
            <w:r>
              <w:rPr>
                <w:rStyle w:val="38"/>
                <w:rFonts w:hint="default"/>
                <w:lang w:bidi="ar"/>
              </w:rPr>
              <w:br w:type="textWrapping"/>
            </w:r>
            <w:r>
              <w:rPr>
                <w:rStyle w:val="38"/>
                <w:rFonts w:hint="default"/>
                <w:lang w:bidi="ar"/>
              </w:rPr>
              <w:t>11.WDS功能：支持</w:t>
            </w:r>
            <w:r>
              <w:rPr>
                <w:rStyle w:val="38"/>
                <w:rFonts w:hint="default"/>
                <w:lang w:bidi="ar"/>
              </w:rPr>
              <w:br w:type="textWrapping"/>
            </w:r>
            <w:r>
              <w:rPr>
                <w:rStyle w:val="38"/>
                <w:rFonts w:hint="default"/>
                <w:lang w:bidi="ar"/>
              </w:rPr>
              <w:t>12.无线客户端数量限制：支持</w:t>
            </w:r>
            <w:r>
              <w:rPr>
                <w:rStyle w:val="38"/>
                <w:rFonts w:hint="default"/>
                <w:lang w:bidi="ar"/>
              </w:rPr>
              <w:br w:type="textWrapping"/>
            </w:r>
            <w:r>
              <w:rPr>
                <w:rStyle w:val="38"/>
                <w:rFonts w:hint="default"/>
                <w:lang w:bidi="ar"/>
              </w:rPr>
              <w:t>QoS：WMM</w:t>
            </w: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台</w:t>
            </w:r>
          </w:p>
        </w:tc>
        <w:tc>
          <w:tcPr>
            <w:tcW w:w="64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1</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2280" w:hRule="atLeast"/>
        </w:trPr>
        <w:tc>
          <w:tcPr>
            <w:tcW w:w="55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31</w:t>
            </w:r>
          </w:p>
        </w:tc>
        <w:tc>
          <w:tcPr>
            <w:tcW w:w="12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无线发射模块</w:t>
            </w:r>
          </w:p>
        </w:tc>
        <w:tc>
          <w:tcPr>
            <w:tcW w:w="130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Ncast WT800或同档次以上品牌</w:t>
            </w:r>
          </w:p>
        </w:tc>
        <w:tc>
          <w:tcPr>
            <w:tcW w:w="103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ascii="宋体" w:hAnsi="宋体" w:cs="宋体"/>
                <w:color w:val="000000"/>
                <w:sz w:val="24"/>
              </w:rPr>
            </w:pPr>
            <w:r>
              <w:rPr>
                <w:rFonts w:hint="eastAsia" w:ascii="宋体" w:hAnsi="宋体" w:cs="宋体"/>
                <w:color w:val="000000"/>
                <w:kern w:val="0"/>
                <w:sz w:val="24"/>
                <w:lang w:bidi="ar"/>
              </w:rPr>
              <w:t>1.通道：支持传输一路高清无线视频信号</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2.频率范围：4.9—5.85 (GHz)</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3.发射功率：≥17dbm</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4.天线方式：4x4 MIMO</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5.天线技术：Beamforming（波束赋形）</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6.信道带宽：20MHz / 40MHz</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7.调制方式：OFDM</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传输数据数率；≥300Mbps</w:t>
            </w: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套</w:t>
            </w:r>
          </w:p>
        </w:tc>
        <w:tc>
          <w:tcPr>
            <w:tcW w:w="64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1</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2280" w:hRule="atLeast"/>
        </w:trPr>
        <w:tc>
          <w:tcPr>
            <w:tcW w:w="55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32</w:t>
            </w:r>
          </w:p>
        </w:tc>
        <w:tc>
          <w:tcPr>
            <w:tcW w:w="12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无线接收模块</w:t>
            </w:r>
          </w:p>
        </w:tc>
        <w:tc>
          <w:tcPr>
            <w:tcW w:w="130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Ncast WR800或同档次以上品牌</w:t>
            </w:r>
          </w:p>
        </w:tc>
        <w:tc>
          <w:tcPr>
            <w:tcW w:w="103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ascii="宋体" w:hAnsi="宋体" w:cs="宋体"/>
                <w:color w:val="000000"/>
                <w:sz w:val="24"/>
              </w:rPr>
            </w:pPr>
            <w:r>
              <w:rPr>
                <w:rFonts w:hint="eastAsia" w:ascii="宋体" w:hAnsi="宋体" w:cs="宋体"/>
                <w:color w:val="000000"/>
                <w:kern w:val="0"/>
                <w:sz w:val="24"/>
                <w:lang w:bidi="ar"/>
              </w:rPr>
              <w:t>1.通道：支持接收四路高清无线视频信号</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2.频率范围：4.9—5.85 (GHz)</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3.发射功率：≥17dbm</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4.天线方式：4x4 MIMO</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5.天线技术：Beamforming（波束赋形）</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6.信道带宽：20MHz / 40MHz</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7.调制方式：OFDM</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传输数据数率；≥300Mbps</w:t>
            </w: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套</w:t>
            </w:r>
          </w:p>
        </w:tc>
        <w:tc>
          <w:tcPr>
            <w:tcW w:w="64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1</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995" w:hRule="atLeast"/>
        </w:trPr>
        <w:tc>
          <w:tcPr>
            <w:tcW w:w="55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33</w:t>
            </w:r>
          </w:p>
        </w:tc>
        <w:tc>
          <w:tcPr>
            <w:tcW w:w="12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无线投屏器</w:t>
            </w:r>
          </w:p>
        </w:tc>
        <w:tc>
          <w:tcPr>
            <w:tcW w:w="130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宝疆 Y100或同档次以上品牌</w:t>
            </w:r>
          </w:p>
        </w:tc>
        <w:tc>
          <w:tcPr>
            <w:tcW w:w="103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ascii="宋体" w:hAnsi="宋体" w:cs="宋体"/>
                <w:color w:val="000000"/>
                <w:sz w:val="24"/>
              </w:rPr>
            </w:pPr>
            <w:r>
              <w:rPr>
                <w:rFonts w:hint="eastAsia" w:ascii="宋体" w:hAnsi="宋体" w:cs="宋体"/>
                <w:color w:val="000000"/>
                <w:kern w:val="0"/>
                <w:sz w:val="24"/>
                <w:lang w:bidi="ar"/>
              </w:rPr>
              <w:t xml:space="preserve"> 1.可同时通过HDMI和VGA输出相同内容 输出的分辨率可以不同</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 视频输出：同频传输延时 ＜100mS（平均值）</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3. 输出分辨率 可达 1080p / 1920x1200</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4. 同时连接数量：16</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5. 帧数：可达30帧/每秒</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6. 无线传输协议 ：IEEE 802.11ac/802.11n 传输距离</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7. 频段 ：2.4 GHz 或 5 GHz  （默认5GHz）</w:t>
            </w: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个</w:t>
            </w:r>
          </w:p>
        </w:tc>
        <w:tc>
          <w:tcPr>
            <w:tcW w:w="64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1</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5835" w:hRule="atLeast"/>
        </w:trPr>
        <w:tc>
          <w:tcPr>
            <w:tcW w:w="55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34</w:t>
            </w:r>
          </w:p>
        </w:tc>
        <w:tc>
          <w:tcPr>
            <w:tcW w:w="12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可视化实训教学推车</w:t>
            </w:r>
          </w:p>
        </w:tc>
        <w:tc>
          <w:tcPr>
            <w:tcW w:w="130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Ncast F1001或同档次以上品牌</w:t>
            </w:r>
          </w:p>
        </w:tc>
        <w:tc>
          <w:tcPr>
            <w:tcW w:w="103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ascii="宋体" w:hAnsi="宋体" w:cs="宋体"/>
                <w:color w:val="000000"/>
                <w:sz w:val="24"/>
              </w:rPr>
            </w:pPr>
            <w:r>
              <w:rPr>
                <w:rFonts w:hint="eastAsia" w:ascii="宋体" w:hAnsi="宋体" w:cs="宋体"/>
                <w:color w:val="000000"/>
                <w:kern w:val="0"/>
                <w:sz w:val="24"/>
                <w:lang w:bidi="ar"/>
              </w:rPr>
              <w:t>1.一体化教学推车集拍摄万向臂、支撑杆、机柜箱体、移动底座于一体，高度集成化，满足移动万向拍摄需求；</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2.★一体化推车配备专业多功能万向臂，转臂可折叠收缩，连接线缆隐藏在转臂内部，外观干净，整洁，可水平360度旋转，二节转臂调节，可多方位转动调节；</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3.★为保证各种场景的灵活覆盖拍摄，万向臂长度≥1100mm；（提供带标尺丈量的实物图片，并加盖厂家公章证明）</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4.万向臂支持高清摄像机的安装，通过调整万向臂角度，实现细节的移动拍摄；</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5.★为适应各类场合拍摄，推车高度要求≥1760mm；（提供带标尺丈量的实物图片，并加盖厂家公章证明）</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6.★为保证一体化推车机柜箱体不占用过多的移动空间，机柜箱体部分宽度≤400mm，高度≤480mm，深度≤300mm，以便于移动教学拍摄使用；（提供带标尺丈量的实物图片，并加盖厂家公章证明）</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7.★一体化推车支撑杆配备天线端子安装模块，支持配备≥2组无线收发天线，实现无线信号的传输；（提供实物图片，并加盖厂家公章证明）</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8.★一体化推车箱体配备电源控制开关，无需打开机柜，外部可一键控制设备电源开关；（提供实物图片，并加盖厂家公章证明）</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9.推车底座配备≥4组移动脚轮，脚轮自带防滑刹车；</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10.推车机柜箱体配备充电接口，实现便捷充电；</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推车机柜箱体内部支持设备的固定安装，防止推车移动时设备晃动。</w:t>
            </w: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台</w:t>
            </w:r>
          </w:p>
        </w:tc>
        <w:tc>
          <w:tcPr>
            <w:tcW w:w="64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1</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995" w:hRule="atLeast"/>
        </w:trPr>
        <w:tc>
          <w:tcPr>
            <w:tcW w:w="55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35</w:t>
            </w:r>
          </w:p>
        </w:tc>
        <w:tc>
          <w:tcPr>
            <w:tcW w:w="12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服务器机柜</w:t>
            </w:r>
          </w:p>
        </w:tc>
        <w:tc>
          <w:tcPr>
            <w:tcW w:w="130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Style w:val="35"/>
                <w:rFonts w:hint="default"/>
                <w:lang w:bidi="ar"/>
              </w:rPr>
              <w:t>金盾 J</w:t>
            </w:r>
            <w:r>
              <w:rPr>
                <w:rFonts w:hint="eastAsia" w:ascii="宋体" w:hAnsi="宋体" w:cs="宋体"/>
                <w:color w:val="000000"/>
                <w:kern w:val="0"/>
                <w:sz w:val="22"/>
                <w:szCs w:val="22"/>
                <w:lang w:bidi="ar"/>
              </w:rPr>
              <w:t>D105</w:t>
            </w:r>
            <w:r>
              <w:rPr>
                <w:rFonts w:hint="eastAsia" w:ascii="宋体" w:hAnsi="宋体" w:cs="宋体"/>
                <w:color w:val="000000"/>
                <w:kern w:val="0"/>
                <w:sz w:val="24"/>
                <w:lang w:bidi="ar"/>
              </w:rPr>
              <w:t>或同档次以上品牌</w:t>
            </w:r>
          </w:p>
        </w:tc>
        <w:tc>
          <w:tcPr>
            <w:tcW w:w="103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ascii="宋体" w:hAnsi="宋体" w:cs="宋体"/>
                <w:color w:val="000000"/>
                <w:sz w:val="24"/>
              </w:rPr>
            </w:pPr>
            <w:r>
              <w:rPr>
                <w:rFonts w:hint="eastAsia" w:ascii="宋体" w:hAnsi="宋体" w:cs="宋体"/>
                <w:color w:val="000000"/>
                <w:kern w:val="0"/>
                <w:sz w:val="24"/>
                <w:lang w:bidi="ar"/>
              </w:rPr>
              <w:t>1、规格：WDH/600mm×800mm×1245mm</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2、颜色：砂纹灰白（HH318）</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3、配置：2条垂直束线槽/1块350mm深固定层板/1条标准10A五插电源插座/2把220V交流散热风扇/50套M6安装套件。</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4、机柜采用全模块化组装结构，内置4根19寸标33U（1U=44.45mm）安装立柱；前门为单开带锁钢制嵌边式玻璃门，侧门和后门为快速拆卸式钢制门，机柜静态载重达到850KG</w:t>
            </w: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台</w:t>
            </w:r>
          </w:p>
        </w:tc>
        <w:tc>
          <w:tcPr>
            <w:tcW w:w="64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1</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995" w:hRule="atLeast"/>
        </w:trPr>
        <w:tc>
          <w:tcPr>
            <w:tcW w:w="55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36</w:t>
            </w:r>
          </w:p>
        </w:tc>
        <w:tc>
          <w:tcPr>
            <w:tcW w:w="12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6U壁挂机柜</w:t>
            </w:r>
          </w:p>
        </w:tc>
        <w:tc>
          <w:tcPr>
            <w:tcW w:w="130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Style w:val="35"/>
                <w:rFonts w:hint="default"/>
                <w:lang w:bidi="ar"/>
              </w:rPr>
              <w:t>金盾 J</w:t>
            </w:r>
            <w:r>
              <w:rPr>
                <w:rFonts w:hint="eastAsia" w:ascii="宋体" w:hAnsi="宋体" w:cs="宋体"/>
                <w:color w:val="000000"/>
                <w:kern w:val="0"/>
                <w:sz w:val="22"/>
                <w:szCs w:val="22"/>
                <w:lang w:bidi="ar"/>
              </w:rPr>
              <w:t>D106</w:t>
            </w:r>
            <w:r>
              <w:rPr>
                <w:rFonts w:hint="eastAsia" w:ascii="宋体" w:hAnsi="宋体" w:cs="宋体"/>
                <w:color w:val="000000"/>
                <w:kern w:val="0"/>
                <w:sz w:val="24"/>
                <w:lang w:bidi="ar"/>
              </w:rPr>
              <w:t>或同档次以上品牌</w:t>
            </w:r>
          </w:p>
        </w:tc>
        <w:tc>
          <w:tcPr>
            <w:tcW w:w="103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ascii="宋体" w:hAnsi="宋体" w:cs="宋体"/>
                <w:color w:val="000000"/>
                <w:sz w:val="24"/>
              </w:rPr>
            </w:pPr>
            <w:r>
              <w:rPr>
                <w:rFonts w:hint="eastAsia" w:ascii="宋体" w:hAnsi="宋体" w:cs="宋体"/>
                <w:color w:val="000000"/>
                <w:kern w:val="0"/>
                <w:sz w:val="24"/>
                <w:lang w:bidi="ar"/>
              </w:rPr>
              <w:t>1、规格：WDH/550mm×400mm×350mm</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2、颜色：砂纹灰白（HH318）</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3、配置：20套M6安装套件</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4、机柜为框架式壁挂结构，内置19"标准立柱，配层板承托设备，前门为钢制嵌边式玻璃门，侧门采用快捷卡扣式安装，可拆卸，含两块侧门；机柜设计底部走线方式，顶、底预留进线孔并用盖板密封，机柜静态载重达到120KG。</w:t>
            </w: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台</w:t>
            </w:r>
          </w:p>
        </w:tc>
        <w:tc>
          <w:tcPr>
            <w:tcW w:w="64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2</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755" w:hRule="atLeast"/>
        </w:trPr>
        <w:tc>
          <w:tcPr>
            <w:tcW w:w="55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37</w:t>
            </w:r>
          </w:p>
        </w:tc>
        <w:tc>
          <w:tcPr>
            <w:tcW w:w="12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控制室吊顶</w:t>
            </w:r>
          </w:p>
        </w:tc>
        <w:tc>
          <w:tcPr>
            <w:tcW w:w="130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定制</w:t>
            </w:r>
          </w:p>
        </w:tc>
        <w:tc>
          <w:tcPr>
            <w:tcW w:w="103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4"/>
              </w:rPr>
            </w:pPr>
            <w:r>
              <w:rPr>
                <w:rFonts w:hint="eastAsia" w:ascii="宋体" w:hAnsi="宋体" w:cs="宋体"/>
                <w:color w:val="000000"/>
                <w:kern w:val="0"/>
                <w:sz w:val="24"/>
                <w:lang w:bidi="ar"/>
              </w:rPr>
              <w:t>1、600*600有孔铝扣板，7#厚，人工费</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2、采用10#国标吊杆，80*27*1.2主龙骨，50*27*0.6副龙骨做支架，8厘吊杆</w:t>
            </w: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w:t>
            </w:r>
          </w:p>
        </w:tc>
        <w:tc>
          <w:tcPr>
            <w:tcW w:w="64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24</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425" w:hRule="atLeast"/>
        </w:trPr>
        <w:tc>
          <w:tcPr>
            <w:tcW w:w="55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38</w:t>
            </w:r>
          </w:p>
        </w:tc>
        <w:tc>
          <w:tcPr>
            <w:tcW w:w="12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电源线</w:t>
            </w:r>
          </w:p>
        </w:tc>
        <w:tc>
          <w:tcPr>
            <w:tcW w:w="130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粤道RVV2*1或同档次以上品牌</w:t>
            </w:r>
          </w:p>
        </w:tc>
        <w:tc>
          <w:tcPr>
            <w:tcW w:w="103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ascii="宋体" w:hAnsi="宋体" w:cs="宋体"/>
                <w:color w:val="000000"/>
                <w:sz w:val="24"/>
              </w:rPr>
            </w:pPr>
            <w:r>
              <w:rPr>
                <w:rFonts w:hint="eastAsia" w:ascii="宋体" w:hAnsi="宋体" w:cs="宋体"/>
                <w:color w:val="000000"/>
                <w:kern w:val="0"/>
                <w:sz w:val="24"/>
                <w:lang w:bidi="ar"/>
              </w:rPr>
              <w:t>1、规格：RVV2*1mm²</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2、电源线采用剂压式带抗拉绳设计，有效防水、抗拉</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3、护套采用全新环保PVC、外皮韧性好、抗磨损抗老化</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4、线径软度可以360°90°对折</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5、导体采用优质无氧铜，不易氧化</w:t>
            </w: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米</w:t>
            </w:r>
          </w:p>
        </w:tc>
        <w:tc>
          <w:tcPr>
            <w:tcW w:w="64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200</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3135" w:hRule="atLeast"/>
        </w:trPr>
        <w:tc>
          <w:tcPr>
            <w:tcW w:w="55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39</w:t>
            </w:r>
          </w:p>
        </w:tc>
        <w:tc>
          <w:tcPr>
            <w:tcW w:w="12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六类网线</w:t>
            </w:r>
          </w:p>
        </w:tc>
        <w:tc>
          <w:tcPr>
            <w:tcW w:w="130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天诚UTP-13-6-4P或同档次以上品牌</w:t>
            </w:r>
          </w:p>
        </w:tc>
        <w:tc>
          <w:tcPr>
            <w:tcW w:w="103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ascii="宋体" w:hAnsi="宋体" w:cs="宋体"/>
                <w:color w:val="000000"/>
                <w:sz w:val="24"/>
              </w:rPr>
            </w:pPr>
            <w:r>
              <w:rPr>
                <w:rFonts w:hint="eastAsia" w:ascii="宋体" w:hAnsi="宋体" w:cs="宋体"/>
                <w:color w:val="000000"/>
                <w:kern w:val="0"/>
                <w:sz w:val="24"/>
                <w:lang w:bidi="ar"/>
              </w:rPr>
              <w:t>1、导体材料/线径：裸铜或绞丝铜，￠0.50±0.005mm（23AWG）</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2、绝缘材料/线径：聚乙烯，￠0.8mm±0.02mm</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3、线对数：4对，两个单一导体双双绞合组成一对，线缆中间有高密度聚乙烯十字隔离支架区分四对线，使线对平衡性能更加稳定，可有效防止因线对之间绞矩变化带来的性能下降。</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4、线对颜色：1.橙-白橙2.蓝-白蓝3.绿-白绿4.棕-白棕</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5、线对绞距：每一线对分别由不同的绞距组合而成</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6、外皮材质/厚度：PVC，CM等级耐燃聚氯乙烯</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7、每箱线长305米</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8、弯曲半径：4倍电缆直径</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9、六类非屏蔽室内网线</w:t>
            </w: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箱</w:t>
            </w:r>
          </w:p>
        </w:tc>
        <w:tc>
          <w:tcPr>
            <w:tcW w:w="64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4</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340" w:hRule="atLeast"/>
        </w:trPr>
        <w:tc>
          <w:tcPr>
            <w:tcW w:w="55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40</w:t>
            </w:r>
          </w:p>
        </w:tc>
        <w:tc>
          <w:tcPr>
            <w:tcW w:w="12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线管</w:t>
            </w:r>
          </w:p>
        </w:tc>
        <w:tc>
          <w:tcPr>
            <w:tcW w:w="130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雄塑/国标</w:t>
            </w:r>
          </w:p>
        </w:tc>
        <w:tc>
          <w:tcPr>
            <w:tcW w:w="103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ascii="宋体" w:hAnsi="宋体" w:cs="宋体"/>
                <w:color w:val="000000"/>
                <w:sz w:val="24"/>
              </w:rPr>
            </w:pPr>
            <w:r>
              <w:rPr>
                <w:rFonts w:hint="eastAsia" w:ascii="宋体" w:hAnsi="宋体" w:cs="宋体"/>
                <w:color w:val="000000"/>
                <w:kern w:val="0"/>
                <w:sz w:val="24"/>
                <w:lang w:bidi="ar"/>
              </w:rPr>
              <w:t>国标，20φ</w:t>
            </w: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米</w:t>
            </w:r>
          </w:p>
        </w:tc>
        <w:tc>
          <w:tcPr>
            <w:tcW w:w="64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530</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285" w:hRule="atLeast"/>
        </w:trPr>
        <w:tc>
          <w:tcPr>
            <w:tcW w:w="55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41</w:t>
            </w:r>
          </w:p>
        </w:tc>
        <w:tc>
          <w:tcPr>
            <w:tcW w:w="12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布线人工费</w:t>
            </w:r>
          </w:p>
        </w:tc>
        <w:tc>
          <w:tcPr>
            <w:tcW w:w="130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定制</w:t>
            </w:r>
          </w:p>
        </w:tc>
        <w:tc>
          <w:tcPr>
            <w:tcW w:w="103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ascii="宋体" w:hAnsi="宋体" w:cs="宋体"/>
                <w:color w:val="000000"/>
                <w:sz w:val="24"/>
              </w:rPr>
            </w:pPr>
            <w:r>
              <w:rPr>
                <w:rFonts w:hint="eastAsia" w:ascii="宋体" w:hAnsi="宋体" w:cs="宋体"/>
                <w:color w:val="000000"/>
                <w:kern w:val="0"/>
                <w:sz w:val="24"/>
                <w:lang w:bidi="ar"/>
              </w:rPr>
              <w:t xml:space="preserve">布线人工费用 </w:t>
            </w: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项</w:t>
            </w:r>
          </w:p>
        </w:tc>
        <w:tc>
          <w:tcPr>
            <w:tcW w:w="64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1</w:t>
            </w:r>
          </w:p>
        </w:tc>
      </w:tr>
    </w:tbl>
    <w:p>
      <w:pPr>
        <w:outlineLvl w:val="0"/>
        <w:rPr>
          <w:rFonts w:ascii="宋体" w:hAnsi="宋体" w:cs="宋体"/>
          <w:b/>
          <w:bCs/>
          <w:sz w:val="40"/>
          <w:szCs w:val="40"/>
        </w:rPr>
      </w:pPr>
      <w:r>
        <w:rPr>
          <w:rFonts w:hint="eastAsia" w:ascii="宋体" w:hAnsi="宋体" w:cs="宋体"/>
          <w:b/>
          <w:bCs/>
          <w:sz w:val="40"/>
          <w:szCs w:val="40"/>
        </w:rPr>
        <w:t>8分标;化学与生物工程学院中学化学实验实训与教学演练平台建设项目采购</w:t>
      </w:r>
    </w:p>
    <w:tbl>
      <w:tblPr>
        <w:tblStyle w:val="22"/>
        <w:tblW w:w="14715" w:type="dxa"/>
        <w:tblInd w:w="-290" w:type="dxa"/>
        <w:tblLayout w:type="fixed"/>
        <w:tblCellMar>
          <w:top w:w="15" w:type="dxa"/>
          <w:left w:w="15" w:type="dxa"/>
          <w:bottom w:w="15" w:type="dxa"/>
          <w:right w:w="15" w:type="dxa"/>
        </w:tblCellMar>
      </w:tblPr>
      <w:tblGrid>
        <w:gridCol w:w="525"/>
        <w:gridCol w:w="1155"/>
        <w:gridCol w:w="1395"/>
        <w:gridCol w:w="10365"/>
        <w:gridCol w:w="690"/>
        <w:gridCol w:w="585"/>
      </w:tblGrid>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b/>
                <w:bCs/>
                <w:color w:val="000000"/>
                <w:sz w:val="24"/>
              </w:rPr>
            </w:pPr>
            <w:r>
              <w:rPr>
                <w:rFonts w:hint="eastAsia" w:ascii="宋体" w:hAnsi="宋体" w:cs="宋体"/>
                <w:b/>
                <w:bCs/>
                <w:color w:val="000000"/>
                <w:kern w:val="0"/>
                <w:sz w:val="24"/>
                <w:lang w:bidi="ar"/>
              </w:rPr>
              <w:t>序号</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物品 名称</w:t>
            </w:r>
          </w:p>
        </w:tc>
        <w:tc>
          <w:tcPr>
            <w:tcW w:w="13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参考品牌</w:t>
            </w:r>
            <w:r>
              <w:rPr>
                <w:rFonts w:hint="eastAsia" w:ascii="宋体" w:hAnsi="宋体" w:cs="宋体"/>
                <w:b/>
                <w:bCs/>
                <w:color w:val="000000"/>
                <w:kern w:val="0"/>
                <w:sz w:val="24"/>
                <w:lang w:bidi="ar"/>
              </w:rPr>
              <w:br w:type="textWrapping"/>
            </w:r>
            <w:r>
              <w:rPr>
                <w:rFonts w:hint="eastAsia" w:ascii="宋体" w:hAnsi="宋体" w:cs="宋体"/>
                <w:b/>
                <w:bCs/>
                <w:color w:val="000000"/>
                <w:kern w:val="0"/>
                <w:sz w:val="24"/>
                <w:lang w:bidi="ar"/>
              </w:rPr>
              <w:t>型号、规格</w:t>
            </w:r>
          </w:p>
        </w:tc>
        <w:tc>
          <w:tcPr>
            <w:tcW w:w="103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技术参数、性能指标要求</w:t>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单位</w:t>
            </w:r>
          </w:p>
        </w:tc>
        <w:tc>
          <w:tcPr>
            <w:tcW w:w="5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数量</w:t>
            </w:r>
          </w:p>
        </w:tc>
      </w:tr>
      <w:tr>
        <w:tblPrEx>
          <w:tblCellMar>
            <w:top w:w="15" w:type="dxa"/>
            <w:left w:w="15" w:type="dxa"/>
            <w:bottom w:w="15" w:type="dxa"/>
            <w:right w:w="15" w:type="dxa"/>
          </w:tblCellMar>
        </w:tblPrEx>
        <w:trPr>
          <w:trHeight w:val="645" w:hRule="atLeast"/>
        </w:trPr>
        <w:tc>
          <w:tcPr>
            <w:tcW w:w="14715" w:type="dxa"/>
            <w:gridSpan w:val="6"/>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b/>
                <w:bCs/>
                <w:color w:val="000000"/>
                <w:kern w:val="0"/>
                <w:sz w:val="24"/>
                <w:lang w:bidi="ar"/>
              </w:rPr>
              <w:t>一、中学化学教学技能实训室（智慧互动式技能练习室）（化工楼312室）</w:t>
            </w:r>
          </w:p>
        </w:tc>
      </w:tr>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主讲交互式一体机</w:t>
            </w:r>
          </w:p>
        </w:tc>
        <w:tc>
          <w:tcPr>
            <w:tcW w:w="13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鸿合HD-I859AE或同档次以上品牌</w:t>
            </w:r>
          </w:p>
        </w:tc>
        <w:tc>
          <w:tcPr>
            <w:tcW w:w="10365" w:type="dxa"/>
            <w:tcBorders>
              <w:top w:val="single" w:color="000000" w:sz="4" w:space="0"/>
              <w:left w:val="single" w:color="000000" w:sz="4" w:space="0"/>
              <w:bottom w:val="single" w:color="000000" w:sz="4" w:space="0"/>
              <w:right w:val="single" w:color="000000" w:sz="4" w:space="0"/>
            </w:tcBorders>
            <w:vAlign w:val="center"/>
          </w:tcPr>
          <w:p>
            <w:pPr>
              <w:widowControl/>
              <w:spacing w:after="240"/>
              <w:jc w:val="left"/>
              <w:textAlignment w:val="center"/>
              <w:rPr>
                <w:rFonts w:ascii="宋体" w:hAnsi="宋体" w:cs="宋体"/>
                <w:color w:val="000000"/>
                <w:kern w:val="0"/>
                <w:sz w:val="24"/>
                <w:lang w:bidi="ar"/>
              </w:rPr>
            </w:pPr>
            <w:r>
              <w:rPr>
                <w:rFonts w:hint="eastAsia" w:ascii="宋体" w:hAnsi="宋体" w:cs="宋体"/>
                <w:color w:val="000000"/>
                <w:kern w:val="0"/>
                <w:sz w:val="24"/>
                <w:lang w:bidi="ar"/>
              </w:rPr>
              <w:t>一、硬件部分</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1.整机外壳采用金属材质，四边圆角，有效保护师生安全。</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2.LED液晶平板：A规屏，显示尺寸≥85英寸，显示比例16:9，物理解析度：3840×2160。</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3.色彩覆盖率不低于NTSC 85%，最大可视角度≥178度。</w:t>
            </w:r>
          </w:p>
          <w:p>
            <w:pPr>
              <w:widowControl/>
              <w:spacing w:after="240"/>
              <w:jc w:val="left"/>
              <w:textAlignment w:val="center"/>
              <w:rPr>
                <w:rFonts w:ascii="宋体" w:hAnsi="宋体" w:cs="宋体"/>
                <w:color w:val="000000"/>
                <w:kern w:val="0"/>
                <w:sz w:val="24"/>
                <w:lang w:bidi="ar"/>
              </w:rPr>
            </w:pPr>
            <w:r>
              <w:rPr>
                <w:rFonts w:hint="eastAsia" w:ascii="宋体" w:hAnsi="宋体" w:cs="宋体"/>
                <w:color w:val="000000"/>
                <w:kern w:val="0"/>
                <w:sz w:val="24"/>
                <w:lang w:bidi="ar"/>
              </w:rPr>
              <w:t>4.★背光采用去蓝光技术。</w:t>
            </w:r>
          </w:p>
          <w:p>
            <w:pPr>
              <w:widowControl/>
              <w:spacing w:after="240"/>
              <w:jc w:val="left"/>
              <w:textAlignment w:val="center"/>
              <w:rPr>
                <w:rFonts w:ascii="宋体" w:hAnsi="宋体" w:cs="宋体"/>
                <w:color w:val="000000"/>
                <w:kern w:val="0"/>
                <w:sz w:val="24"/>
                <w:lang w:bidi="ar"/>
              </w:rPr>
            </w:pPr>
            <w:r>
              <w:rPr>
                <w:rFonts w:hint="eastAsia" w:ascii="宋体" w:hAnsi="宋体" w:cs="宋体"/>
                <w:color w:val="000000"/>
                <w:kern w:val="0"/>
                <w:sz w:val="24"/>
                <w:lang w:bidi="ar"/>
              </w:rPr>
              <w:t>5.整机具备抗强光干扰性能，在400K LUX照度的光照下保证书写功能正常。</w:t>
            </w:r>
          </w:p>
          <w:p>
            <w:pPr>
              <w:widowControl/>
              <w:spacing w:after="240"/>
              <w:jc w:val="left"/>
              <w:textAlignment w:val="center"/>
              <w:rPr>
                <w:rFonts w:ascii="宋体" w:hAnsi="宋体" w:cs="宋体"/>
                <w:color w:val="000000"/>
                <w:kern w:val="0"/>
                <w:sz w:val="24"/>
                <w:lang w:bidi="ar"/>
              </w:rPr>
            </w:pPr>
            <w:r>
              <w:rPr>
                <w:rFonts w:hint="eastAsia" w:ascii="宋体" w:hAnsi="宋体" w:cs="宋体"/>
                <w:color w:val="000000"/>
                <w:kern w:val="0"/>
                <w:sz w:val="24"/>
                <w:lang w:bidi="ar"/>
              </w:rPr>
              <w:t xml:space="preserve">6.屏幕采用高品质4mm防眩光钢化玻璃保护，表面硬度不低于莫氏8级，透光率不低于93%，雾度≤8%。 </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 xml:space="preserve">7.平板正面前置中文标识按键，包含音量加减、节能、触控开关、安卓主页、电脑系统还原（前置物理按键）等。 </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8.为保证信号不遮挡，平板正面内置2.4G和5G双频wifi和蓝牙。</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9.平板正面内置前朝向2*15W扬声器。</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10.★采用红外感应技术，支持双系统下10点触控及同时书写，触摸分辨率：≥32767*32767；触摸高度≤3mm；最小识别直径≤2mm；定位精度：≤±0.1mm；支持单点书写、多指息屏和唤醒屏幕、手势擦除功能。</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11.平板正面前置中文标识输入接口，提供≥3路USB（电脑3.0/安卓2.0）接口。（可同时在Windows及Android系统下读取）</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12.★平板正面前置1路HDMI高清接口（非转接方式，提供接口图片）和一路双通道展台USB输入接口。</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13.★提供一路RF输入接口、一路分量输入接口、一路视频输入接口、一路HDMI输出接口</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14.只需一根网线， windows和Android双系统均可实现上网功能。</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15.交互平板采用插拔式模块电脑架构，接口严格遵循Intel®的OPS-C相关规范,针脚数80Pin,与插拔式电脑无单独接线。</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16.★交互平板具备悬浮菜单，在任何信号源下均可实现批注、打开应用等功能；悬浮菜单可通过双指调用到屏幕任意位置，悬浮菜单内容及信号源通道名称支持用户自定义设置，并可一键直达常用信号源。</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17.安卓系统配置：四核CPU，ROM ≥8G, RAM ≥1G,系统版本不低于6.0,支持在线升级；安卓主页面提供不少于4个应用程序，并可根据教学需求随意替换。</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18.交互平板具备智能护眼组合功能，可提供护眼模式、实现智能光控、以及书写时屏显自动变暗。</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19.硬件系统检测：对平板的存储、触控系统、光感系统、内置电脑、屏温监控等提供直观的状态、故障提示。</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20.★安卓白板具备智能橡皮功能，智能判断手、笔功能，可用3mm超细笔书写，然后不借助任何菜单切换，即实现手指精细擦除以及面积擦除笔迹。</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21.安卓白板具备背景自定义、文件浏览功能，可实现文件分类，选定、全选、复制、粘贴、删除、一键发送和二维码分享功能。</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22.为教师操作便捷，所投产品可通过多指长按屏幕部分达到息屏及唤醒功能。</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 xml:space="preserve">23.交互平板具有防雷击、防静电、抗撞击、防火、防腐蚀、防辐射、防划伤、触摸屏防遮挡等安全保护。 </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 xml:space="preserve">24.整机符合GB21520-2015的能源效率等级1级要求; </w:t>
            </w:r>
          </w:p>
          <w:p>
            <w:pPr>
              <w:widowControl/>
              <w:spacing w:after="240"/>
              <w:jc w:val="left"/>
              <w:textAlignment w:val="center"/>
              <w:rPr>
                <w:rFonts w:ascii="宋体" w:hAnsi="宋体" w:cs="宋体"/>
                <w:color w:val="000000"/>
                <w:kern w:val="0"/>
                <w:sz w:val="24"/>
                <w:lang w:bidi="ar"/>
              </w:rPr>
            </w:pPr>
            <w:r>
              <w:rPr>
                <w:rFonts w:hint="eastAsia" w:ascii="宋体" w:hAnsi="宋体" w:cs="宋体"/>
                <w:color w:val="000000"/>
                <w:kern w:val="0"/>
                <w:sz w:val="24"/>
                <w:lang w:bidi="ar"/>
              </w:rPr>
              <w:t>25.具备供电保护模块，在插拔式电脑未锁定的情况下，不给插拔式电脑供电。</w:t>
            </w:r>
          </w:p>
          <w:p>
            <w:pPr>
              <w:widowControl/>
              <w:spacing w:after="240"/>
              <w:jc w:val="left"/>
              <w:textAlignment w:val="center"/>
              <w:rPr>
                <w:rFonts w:ascii="宋体" w:hAnsi="宋体" w:cs="宋体"/>
                <w:color w:val="000000"/>
                <w:kern w:val="0"/>
                <w:sz w:val="24"/>
                <w:lang w:bidi="ar"/>
              </w:rPr>
            </w:pPr>
            <w:r>
              <w:rPr>
                <w:rFonts w:hint="eastAsia" w:ascii="宋体" w:hAnsi="宋体" w:cs="宋体"/>
                <w:color w:val="000000"/>
                <w:kern w:val="0"/>
                <w:sz w:val="24"/>
                <w:lang w:bidi="ar"/>
              </w:rPr>
              <w:t>26.交互平板整机须具备前置电脑还原按键，带中文丝印标识，不需专业人员即可轻松解决电脑系统故障。</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二、软件应用</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 xml:space="preserve">（一）交互教学软件:  </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专为互动课堂设计，提供常用互动课件制作、多屏互动、展台软件、课堂评价、PPT演示助手、快速批注、课堂互动等工具；</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 ★互动课件制作工具：</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1)支持免登录直接使用本地教学工具，支持账号和扫码登录；老师的每个个人账号提供不少于32G云端存储空间，无需用户通过完成特定任务才能获取，方便老师存储资料；</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2)具有备、授课模式，并可根据教学实际需求进行备课、授课模式的自由切换；</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3)文本编辑功能，支持文本输入并可快速设置字体、大小、颜色、粗体、斜体、下划线、删除线、上标、下标、项目符号等文本输入；</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4)软件具有水平和垂直的对齐虚线，当移动对象素材时，对齐虚线提示是否对齐，便于课件制作；</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5)支持音、视频文件导入到软件中进行播放，可设置循环播放、跨页面播放。视频文件可一键全屏播放，支持动态截图，截取图片自动生成图片索引栏；</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6)原生态嵌入文档：支持PPT/WORD/EXCEL等多种文档嵌入，完美兼容原文件特性；</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7)软件提供不少于14种精美页面背景，不少于30种常用图形，包括线段、圆、三角形、四边形、多边形、对话框、单双箭头、大中括号、加减乘除等，所有图形均可填充颜色、修改边框颜色粗细以及设置图形透明度，并可添加文字；</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8)具有页面切换特效，包括新闻快报、缩放、揭开、切出、淡出、推进、覆盖等多种特殊效果，支持一键全局使用；</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9)对象特效设置：可对页面对象设置多种进入、退出时的特殊效果，如百叶窗、淡入、缩放、浮现、飞入、旋转、劈裂、弹跳等效果，支持设置触发源，支持调整特效顺序、特效时间设置、特效预览、特效删除；</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10)支持教学软件页面中的图片、文字等任何对象在页面中实现路径轨迹设置、播放和重播；</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11)图库功能：为方便课件制作，软件至少提供如乐器、交通运输、人物、军事、办公用品、动物、天气季节、服装、节日等20大类本地图片素材，支持用户保存页面中的图片至个人图库；</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12)图片设置：支持滤镜设置，提供不少于3种滤镜效果，如怀旧、底片、黑白，支持图片效果设置，如圆形对角、椭圆框架、矩形阴影等，支持图片透明度设置，可直接进行图片替换；</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13)课堂互动工具：能够创建知识连线、互动分类、选词填空、趣味竞赛、翻翻卡等互动类游戏，每类互动游戏提供至少12个适用不同学科、学段风格的模板，每组游戏模板动效不同；</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14)课堂互动模板中背景、各个元素图标可替换为其他风格，也可设置为本地图片，支持教师自主设计题干以及相应的答案选项、自定义不同类别及相对应的对象、自主设计填空题题干以及相应的答案选项、编辑竞赛主题以及相应的答案选项，上课时，学生将选项拖到对应题干处，系统将自动判别答案是否正确，可设置提示音效，可选择重新开始。</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15)思维导图：提供多种思维导图模板如逻辑图、鱼骨图、组织结构图，可轻松增删或拖拽编辑内容、节点，并支持在节点上插入图片、音频、视频、文档等附件、及网页链接、课件页面、聚光灯等小工具链接，支持添加笑脸、星星、旗子、遮罩等特殊标记。支持思维导图逐级、逐个节点展开，满足不同演示需求；</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16)蒙层工具：一键对输入的文本、图片、形状、平面图形设置蒙层进行隐藏，授课模式下可通过橡皮或手势擦除动作擦除蒙层展现图片，丰富课件互动展示效果。</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17)镜像设置：支持形状和图片向上、向下、向左、向右镜像设置；</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18)支持图片/形状翻转、图层设置、锁定、拖动克隆、添加链接等功能；</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19)提供多种教学工具：至少包含古诗词、汉字、成语词典、汉字等内容。提供3755个国标一级汉字，包括汉字的笔顺演示和指定分解笔画演示；支持英文手写识别和自动换行；提供电子琴、架子鼓、吉他、排笛、大提琴等多种动态教具；</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 xml:space="preserve">20)书写工具：至少提供硬笔、软笔、智能笔、激光笔、粉笔、手势笔等不少于10种板书工具。粉笔可模拟真实的板书字迹，软笔书写优美字迹，通过智能笔可以识别平面二维图形；纹理笔可以实现刮奖效果，擦涂即可呈现图案，增加教学趣味性；利用图章笔可以对学生进行评价，如点赞、小红花、笑脸、奖章等多种效果；老师可通过手势笔实现多种手势教学，如圈选即可识别为选中对象，画圆即可识别为聚光灯，画方形为放大镜功能，左右划线为前后翻页等，为方便老师快速掌握，在点击手势笔功能时，笔工具栏提供图例操作说明； </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21)提供微信公众号学习交流及售后平台，老师可通过关注微信公众号在线自主学习产品使用，也可通过公众号在线提问及产品的报修。</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 ★多屏互动工具：</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1)局域网环境下支持手机、pad移动端与PC端通过智能搜索或扫描二维码方式连接；</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2)可实现影像上传功能：支持对上传的图片内容再次编辑如裁剪、马赛克、批注、旋转等操作，可同时上传多张照片进行同屏对比，双向批注；</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3)可实现投屏功能：手机画面上传至PC端；PC端电脑画面同步至手机，可实现手机实时控制、随时批注PC端电脑桌面；</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4)可实现播放课件功能：支持播放电脑桌面的ppt课件；</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5)提供课件播放列表，可快速选择PPT或白板课件进行播放；</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6)可实现手机直播：同步手机摄像头直播画面至PC端，支持一键切换前后置摄像头；</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7)可实现u盘文件直读功能；</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8)可实现一键切换电脑窗口文件功能；</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9)可实现触摸板功能：手机可模拟鼠标操作PC端画面；</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10)可实现电脑管理功能：手机可远程操作PC端电脑关闭或重启；</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3. ★展台软件：</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1)具有点击方式进行实时画面及图片的同屏对比功能，且支持本地图片导入功能；</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2)支持展台画面实时批注，预设多种笔划粗细及颜色供选择，且支持对展台画面联同批注内容进行同步缩放、移动；</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3)同屏对比支持多图联动缩放和单图缩放两种模式，并支持六张图片同屏对比；</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4)图像旋转：提供常规旋转和无极旋转功能；</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5)索引栏支持左右位置互换，方便教学使用；且实时画面始终置于索引栏顶部，可随时调用；</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6)支持最少5幅展台画面插入白板软件分别自动生成独立页面，方便用户进行批注展示；</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7)具有图片、课件、文档、试卷等保存功能，方便用户留档备存。</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4. ★课堂评价系统</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1)支持老师对全班或单个学生进行评价，评价结果可撤回。</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2)支持管理者查看所有班级学生的评价报告，界面、评价项、学生头像均采用卡通化方式；</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3)支持随机抽选学生进行评价，提供计时器功能，包括秒表和倒计时；</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4)支持桌面显示光荣榜，可显示班级学生的本日、本周的排名情况，可设置隐藏。</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5)支持教师通过PC客户端、安卓手机端、苹果手机端登录使用，且各端数据互通。支持家长通过安卓手机端、苹果手机端查看学生表现。</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5.PPT演示助手: PPT全屏播放时可自动开启工具菜单，提供PPT课件的播放控制(如前后翻页)功能、聚光灯、放大镜、草稿纸工具和书写批注等功能,支持生成二维码，快速分享课件。</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6.网络资源：提供丰富的中职，高职对应资源库，至少满足以下各个类别；</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中职资源：覆盖农林牧渔类、资源环境类、能源与新能源类、土木水利类、加工制造类、石油化工类、轻纺食品类、交通运输类、信息技术类、医药卫生类、休闲保健类、财经商贸类、旅游服务类、文化艺术类、体育与健身类、教育类、司法服务类、公共管理与服务类等18个类别；</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2)高职资源：覆盖材料与能源、财经、法律、旅游、文化教育、医药卫生、艺术设计传媒等7个类别。</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（二）课堂互动软件</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1.支持通过触控的方式开启课件，要求支持常见课件文件格式，如Office，PDF、网页链接、图片、视频、Flash等；</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2.须支持多个课件展示与操作，已经打开的课件可以正常播放、批注、缩放、移动，并且彼此不相互影响，以上动作均要求支持鼠标及触控两种操作模式；</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3.对于打开的课件，支持常用的手势操作功能，包括左右滑屏翻页，上下滑动滚屏，双指缩放，单指移动等手势；</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4.能够保持Office文档的原有版式、内容、动画效果不变，绘笔批注能够跟随文档内容移动和缩放；</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5.支持在讲解PPT时具备索引预览及跳转功能；</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6.★支持屏幕截屏录制功能；</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7.支持黑/白板板书，支持背景自定义，支持笔型自定义</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8.★须支持无线投屏功能，可将移动终端设备信号实时投射至大屏显示，支持iOS、Android、Windows平台设备，要求支持不少于6路信号的同时投屏显示；</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（三）交互设备管理平台</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1.服务端</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（1）后台控制端采用 B/S 架构设计，可在 Windows、Linux、Android、IOS 等多种不同的操作系统上通过网页浏览器登录进行操作；</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（2）部署方式：支持云端部署和本地服务器部署两种部署方式。</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（3）安全管理：首次登录，切换环境登录时验证用户身份，保障系统安全性。</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（4）多层级用户管理：可设置不同权限的管理员，分配地点管理校园设备；用户账号与云端账号统一，根据手机号自动获取用户信息；</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2.设备控制</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设备详情：查看局域网内所有设备的状态，包括在线、离线状态，教室名称信号源、内存使用率、CPU使用率、C盘使用率，音量。支持按照设备类型、设备名称进行查询筛选；支持按列表展示以及按缩略图展示；</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（2）远程监控：实时监控当前设备桌面，支持同时查看四台设备；</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（3）即时操作控制：批量对选定的受控设备进行关机、重启、触控切换（屏幕触控锁定、解锁），信号源切换、音量调节、系统备份/还原及打铃操作；</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4）定时操作控制：可远程对选定的设备做定时关机、定时打铃、定时切换信号源、定时信息发布，实现单次、每日循环、每周循环、每月循环的定时控制。支持定时操作列表查询，并可对具体某项定时操作进行再次编辑；</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（5）远程控制：可远程控制所选择设备桌面，方便用户管理；</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6）控制列表：支持查看控制列表，查看立即控制、定时计划、信息发布等内容；包含下发命令内容、执行时间、执行策略、已执行数量等内容；可对具体某项定时操作进行撤销；并可查看定时计划名称、命令、执行策略、计划状态等内容；</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 xml:space="preserve">（7）发布信息：可即时向任意选定的设备发布纯文本信息，支持常驻桌面型、滚动发布型及气泡弹出提示，可设置播放时长，支持再次编辑；支持设置字体及字体颜色； （8）文件分发：支持多文件推送至任意选定的设备，包括文本、图片、pdf、word、excel、ppt、flash、音视频； </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（9）软件管理：可上传软件至集控平台，可远程安装/卸载，便于管理终端软件；</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3.数据统计</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（1）数据统计：以图文形式对设备的使用情况进行数据统计，可以按照一定时间周期进行统计，也支持按日、周、月进行统计；</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（2）统计内容包括设备数量、设备开机率、设备开机时长、软件使用活跃度、设备活跃度排行、设备使用时长分布、设备在线数量等，支持以统计图表显示及以excel格式导出；</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（3）支持将统计图表内容以pdf形式，每周推送至用户移动端中；区级管理员可查看该区域下所有学校设备数据，校级管理员可查看本校所有设备数据；</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4.视频直播</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（1）本地无需部署直播服务器，无需绑定IP地址，云端直接开启直播；</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用户可预约直播，选择日期、时间进行预约；直播开始时，接收端弹出10秒倒计时提醒，直播时间结束时，自动关闭直播；直播时可选择音频直播/视频直播，可调节视频源、音量等。支持查看直播列表，包含直播名称、预约时间、直播类型、预约设备、创建时间、删除等。</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5.管理设置</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地点管理：可对学校的所有设备按年级或楼层等进行任意地点管理，并可以对地点进行修改、添加设备、删除等操作；支持添加子节点生成地点导航；通过地点名称或专属地点编号进行快捷查询；支持批量删除；</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（2）日志管理：通过日志管理查看对每台设备进行的操作、并可以根据日期、日志类型进行日志分类查找；</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（3）学校信息：可查看学校信息，包含学校编号、该校设备授权数量、学校地址、校管理员、联系电话等；</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（4）设备设置：按照设备类型、设备名称、设备编码等进行筛选；支持添加设备、批量移动设备、导出设备、批量删除设备等功能；</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（5）登录日志：可查看用户登录平台情况，包含用户账号、用户登录时IP地址、浏览器信息、操作系统、登陆时间等信息；支持根据时间段、用户账号、用户名称等进行对用户登录情况进行筛选；</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6.终端软件</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（1）部署简单：系统自动生成各学校对应的专属编码，只需将设备连通互联网，输入对应编码，选择终端设备，即可自动完成部署。</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（2）自动检测：连接失败时，进行设备检测，排除连接出现问题；</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（3）内置电脑受控端支持最小化隐藏到系统托盘，不影响教师日常使用；</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（4）直播：展示该终端可看到的所有直播，在直播时间内，可进入直播进行观看；                                                                                                                                                三、内置OPS电脑</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1.电脑架构:采用插拔式模块电脑架构，接口严格遵循Intel®相关规范,针脚数为80Pin,与平板无单独接线.</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2.散热处理:具备高效散热模组，超低静音侧出风散热设计.</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3. 采用H310芯片组，支持无盘启动、网络唤醒、上电开机等功能；</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4.Intel第8代酷睿Skylake平台I7处理器（CPU 8700），主频3.2GHz或以上配置;</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5.内存性能: 4G*2 双通道  DDR4笔记本内存或以上配置;</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6.硬盘性能:存储空间256G SSD或以上配置,并具有防震功能;                                                                                                                                                                           7.独立显卡：1050TI；</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8. 内置10/100/1000M自适应网卡；</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9.拓展接口:具备独立非外扩展6个USB（至少包含3路USB3.0）接口、HDMI*1、DP*1、RJ45*1满足教学拓展需求。</w:t>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台</w:t>
            </w:r>
          </w:p>
        </w:tc>
        <w:tc>
          <w:tcPr>
            <w:tcW w:w="5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1</w:t>
            </w:r>
          </w:p>
        </w:tc>
      </w:tr>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教师端互动软件</w:t>
            </w:r>
          </w:p>
        </w:tc>
        <w:tc>
          <w:tcPr>
            <w:tcW w:w="13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嘉课堂（双屏版）或同档次以上品牌</w:t>
            </w:r>
          </w:p>
        </w:tc>
        <w:tc>
          <w:tcPr>
            <w:tcW w:w="1036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b/>
                <w:bCs/>
                <w:color w:val="000000"/>
                <w:kern w:val="0"/>
                <w:sz w:val="24"/>
                <w:lang w:bidi="ar"/>
              </w:rPr>
            </w:pPr>
            <w:r>
              <w:rPr>
                <w:rFonts w:hint="eastAsia" w:ascii="宋体" w:hAnsi="宋体" w:cs="宋体"/>
                <w:color w:val="000000"/>
                <w:kern w:val="0"/>
                <w:sz w:val="24"/>
                <w:lang w:bidi="ar"/>
              </w:rPr>
              <w:t>1、★文档转换为白板对象：软件提供开放的白板框架，可内嵌Word、Excel、Powerpoint、pdf阅读器、Flash播放器、媒体播放器、图片查看器等应用，打开对应文档时能转换为白板自有对象，对象状态下不显示该应用的工具栏和菜单，支持对象模式下左右滑屏翻页、双指缩放等手势操作，支持多个PPT文档的同时放映与切换；支持将符合规范的第三方软件生成的文档转换为白板自有对象。</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2、原生态打开Office文档：支持通用的Office文档格式，包括doc、docx、dot、dotx、dotm ，xls、xlsx、xlt、xltx、xltm，ppt、pptx、pot、potx、potm等格式，打开的文档同时支持全屏展示和白板对象二种状态，支持二种状态下的相互切换，并保持Office文档原有的版式、内容、动画效果不变，支持多个Office文档的同时开启与操作。</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3、支持手势操作：支持Office文档、pdf文档、图片文件、视频文件等多点触控下的手势操作，包括双指缩放、左右滑屏前后翻页、左右滑屏切换PPT动画、上下滑屏滚动Word文档的内容、双击切换到全屏、单指拖动可移动文档的在白板中的位置等操作。</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4、文档内部原笔迹书写保留：提供选项供用户手动设置是否开启Office原笔记书写功能，开启后支持将批注内容转换为Office内部原笔迹，在Office文档中滚屏、翻页、缩放时原笔迹亦同步变化。</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5、交互式教学工具：提供包括白板、绘笔、橡皮擦、聚光灯、放大镜、幕布遮挡、屏幕快照、视频录制等互动教学工具，可以在任何时候特别是PPT放映状态下直接调出并使用这些工具。</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6、PPT预览与跳转：提供PPT的跳转入口，执行后在当前放映幻灯片的底部区域浮现所有幻灯片的预览图，左右滑动可以预览所有幻灯片，单击某一张幻灯片的预览图则跳转到对应幻灯片中播放。</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7、★无线投屏：无需安装任何第三方APP软件，可以将移动设备包括手机/平板/电脑等实时投至教学大屏显示，支持IOS/Android/Windows等系统环境，每一个投屏的内容都以非独占的方式显示，支持≥6个设备同时投屏与显示。</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8、漫游：提供自动漫游功能，可将某个打开的文件自动漫游到屏幕中央；提供单指漫游功能，单指按住白板空白区域可移动整个白板的可视区域；提供缩略图漫游功能，可全局预览白板内容，并以矩形标记屏幕的可视区域，拖动则移动屏幕的可视区域。</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9、支持一键记录教学笔记：提供一键截屏取全屏的功能，截取的屏幕内容以图片的方式存储，提供教学笔记的集中管理与查看，同时支持将笔记内容云端存储及导出到本地存储。</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10、一键录制教学视频：支持一键录制教学视频，可以将当前屏幕中的内容录制成为教学视频，提供教学视频的集中管理和查看功能，同时支持将录制的教学视频云端存储及导出到本地存储。</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11、PPT+板书：在一台教学主机连接二个显示屏幕的教学环境中，可以一屏播放PPT、一屏板书教学笔记，保持PPT原有的版式、内容、动画效果一致，支持两个屏幕内容一键互换位置，支持将当前放映PPT的页面内容一键截取到板书屏中批注。</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12、屏幕截屏：在一台教学主机连接二个显示屏幕的教学环境中，在板书屏中可以一键获取另一个屏幕内容到当前屏幕中展示、操作和存储。</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13、PPT上下页连动：在一台教学主机连接二个显示屏幕的教学环境中，可以一屏播放PPT动画，另一屏显示PPT上一页的内容，保持PPT原有的版式、内容、动画效果一致，当PPT播放到下一页/切换到上一页后，显示上一页的屏幕内容会自动跟随切换</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14、 PPT同屏显示：在一台教学主机连接二个显示屏幕的教学环境中，可以一屏播放PPT动画，另一屏显示PPT当前PPT的内容；当PPT播放到下一页/切换到上一页后，另一屏则跟随显示。</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15、一键互换位置：在一台教学主机连接二个显示屏幕的教学环境中，可以一键切换左右二个屏幕的显示内容。</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16、双屏所有展示对象均能互通，可从任意一屏滑到另一屏幕</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17、文件切换：在APP端单独显示当前演示屏幕中已打开文件列表，单击则切换到对应的文件。</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18、遥控翻页：控制教学服务端已打开Office文档、pdf文件的前后翻页。</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19、遥控 PPT 播放：控制演示屏幕中已打开 PPT 的前后动画切换。</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20、幻灯片备注：在移动端单独显示当前幻灯片的备注而教学大屏中不显示。</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21、幻灯片预览：在APP端单独显示演示屏幕中当前 PPT 的幻灯片预览图，单击则跳转到对应的幻灯片。</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22、★上传照片：上传移动端本地照片或实时拍摄的照片到演示屏幕中显示，支持多张图片的对比展示。支持手机端左右滑屏切换打开的文件列表</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23、上传视频：上传移动端本地视频或实时录制的视频到演示屏幕中播放。</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24、云快照：调用大屏中的截屏功能。</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25、云实录：调用大屏中的录屏功能。                                                                                                                                       26、屏幕广播：支持将教学服务端的屏幕内容实时同屏显示在各小组的屏幕中，支持最多9个小组屏幕同时广播，支持4K高清显示，同屏显示时的响应时间隔低于2秒。</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27、监控小组屏：在教学服务端最多以4K高清方式实时预览所有小组屏幕内容，支持最多9小组屏的同时监看，单击任何一个小组屏幕则切换至全屏显示，支持全屏状态下遥控操作小组的电脑，支持控制小组屏中的声音是否在教学服务端中播放。</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28、★屏幕转播与反控：支持将任意一小组的屏幕内容转播到其他的小组屏幕，支持转播时4K高清显示。在转播状态下，教师可以授权某个接受转播的小组遥控处于转播状态下的电脑。</w:t>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套</w:t>
            </w:r>
          </w:p>
        </w:tc>
        <w:tc>
          <w:tcPr>
            <w:tcW w:w="5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1</w:t>
            </w:r>
          </w:p>
        </w:tc>
      </w:tr>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小组互动一体机</w:t>
            </w:r>
          </w:p>
        </w:tc>
        <w:tc>
          <w:tcPr>
            <w:tcW w:w="13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鸿合HD-I559WH1或同档次以上品牌</w:t>
            </w:r>
          </w:p>
        </w:tc>
        <w:tc>
          <w:tcPr>
            <w:tcW w:w="1036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b/>
                <w:bCs/>
                <w:color w:val="000000"/>
                <w:kern w:val="0"/>
                <w:sz w:val="24"/>
                <w:lang w:bidi="ar"/>
              </w:rPr>
            </w:pPr>
            <w:r>
              <w:rPr>
                <w:rFonts w:hint="eastAsia" w:ascii="宋体" w:hAnsi="宋体" w:cs="宋体"/>
                <w:color w:val="000000"/>
                <w:kern w:val="0"/>
                <w:sz w:val="24"/>
                <w:lang w:bidi="ar"/>
              </w:rPr>
              <w:t>一.硬件部分</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1.尺寸:≥55英寸,采用LED背光;</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2.屏幕物理分辨率:≥1920*1080;</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3.满足全屏显示比例16:9;</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4.支持10点同时触控，支持10笔书写,触摸分辨率:≥32768*32768;</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5.触摸板与钢化玻璃的识别高度≤ 3.3mm;</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6.整机面框采用金属材质抗撞抗划抗腐蚀;</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 xml:space="preserve">7.整机重量 ≤ 25KG,利于安装拆卸；     </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8.表面无尖锐边缘或凸起,保证师生安全使用;，</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9.采用3mm防眩光钢化玻璃，有效提升触摸体验;</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10、整机具备抗强光干扰性能，在100K LUX照度的光照下保证正常触控、书写.</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11. 具备书写保障措施:书写区域被手、书本遮挡以及某一条红外框失灵时,可正常书写、操作，不影响教学进程顺利进行；</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12. 交互平板整机须提供前置输入接口，不少于2个USB（包含USB3.0和USB2.0）接口，具备丝印中文标识；</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13. 为方便教学，交互平板正面具备2个前置10W音箱。</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14. 前置一键开关机设计，可实现整机和内置电脑同时启动和关闭。</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15. 具备触摸菜单功能，通过触摸实现信号源切换、图像模式切换、通道切换、亮度、音量和对比度调节。</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 xml:space="preserve">16. 交互平板具备前置一键还原按键，带中文丝印标识，不需专业人员即可轻松解决电脑系统故障；（提供产品图片并提供检测报告） </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17.接口严格遵循Intel®的OPS-C相关规范,针脚数80Pin,与插拔式电脑无单独接线。</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18. 为方便教学，避免误操作，交互平板前置按键，丝印中文标识；</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19.交互平板需提供自动节能模式；</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20.交互平板具有黑屏模式，可正常输出音频；</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二．软件应用</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 xml:space="preserve">1. 集合常用教学功能：将白板、聚光灯、放大镜、截屏、批注、多屏互动等常用教学功能集合一体，可在任意界面快速切换应用； </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 批注功能:可快捷在windows各种文件窗口上书写，支持调节笔迹颜色、粗细。</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3. 自定义常用功能：支持用户设置常用应用至快捷菜单；</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4.擦除功能:支持点擦除、手势擦除、清页，撤销。</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5. 白板软件功能：</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1)支持免登录直接使用本地教学工具，支持账号和扫码登录；老师的每个个人账号提供不少于32G云端存储空间，无需用户通过完成特定任务才能获取，方便老师存储资料；</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2)具有备、授课模式，并可根据教学实际需求进行备课、授课模式的自由切换；</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3)文本编辑功能，支持文本输入并可快速设置字体、大小、颜色、粗体、斜体、下划线、删除线、上标、下标、项目符号等文本输入；</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4)软件具有水平和垂直的对齐虚线，当移动对象素材时，对齐虚线提示是否对齐，便于课件制作；</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5)支持音、视频文件导入到软件中进行播放，可设置循环播放、跨页面播放。视频文件可一键全屏播放，支持动态截图，截取图片自动生成图片索引栏；</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6)原生态嵌入文档：支持PPT/WORD/EXCEL等多种文档嵌入，完美兼容原文件特性；</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7)软件提供不少于14种精美页面背景，不少于30种常用图形，包括线段、圆、三角形、四边形、多边形、对话框、单双箭头、大中括号、加减乘除等，所有图形均可填充颜色、修改边框颜色粗细以及设置图形透明度，并可添加文字；</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8)具有页面切换特效，包括新闻快报、缩放、揭开、切出、淡出、推进、覆盖等多种特殊效果，支持一键全局使用；</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9)对象特效设置：可对页面对象设置多种进入、退出时的特殊效果，如百叶窗、淡入、缩放、浮现、飞入、旋转、劈裂、弹跳等效果，支持设置触发源，支持调整特效顺序、特效时间设置、特效预览、特效删除；</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10)支持教学软件页面中的图片、文字等任何对象在页面中实现路径轨迹设置、播放和重播；</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11)图库功能：为方便课件制作，软件至少提供如乐器、交通运输、人物、军事、办公用品、动物、天气季节、服装、节日等20大类本地图片素材，支持用户保存页面中的图片至个人图库；</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12)图片设置：支持滤镜设置，提供不少于3种滤镜效果，如怀旧、底片、黑白，支持图片效果设置，如圆形对角、椭圆框架、矩形阴影等，支持图片透明度设置，可直接进行图片替换；</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13)课堂互动工具：能够创建知识连线、互动分类、选词填空、趣味竞赛、翻翻卡等互动类游戏，每类互动游戏提供至少12个适用不同学科、学段风格的模板，每组游戏模板动效不同；</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14)课堂互动模板中背景、各个元素图标可替换为其他风格，也可设置为本地图片，支持教师自主设计题干以及相应的答案选项、自定义不同类别及相对应的对象、自主设计填空题题干以及相应的答案选项、编辑竞赛主题以及相应的答案选项，上课时，学生将选项拖到对应题干处，系统将自动判别答案是否正确，可设置提示音效，可选择重新开始。</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15)思维导图：提供多种思维导图模板如逻辑图、鱼骨图、组织结构图，可轻松增删或拖拽编辑内容、节点，并支持在节点上插入图片、音频、视频、文档等附件、及网页链接、课件页面、聚光灯等小工具链接，支持添加笑脸、星星、旗子、遮罩等特殊标记。支持思维导图逐级、逐个节点展开，满足不同演示需求；</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16)蒙层工具：一键对输入的文本、图片、形状、平面图形设置蒙层进行隐藏，授课模式下可通过橡皮或手势擦除动作擦除蒙层展现图片，丰富课件互动展示效果。</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17)镜像设置：支持形状和图片向上、向下、向左、向右镜像设置；</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18)支持图片/形状翻转、图层设置、锁定、拖动克隆、添加链接等功能；</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19)提供多种教学工具：至少包含古诗词、汉字、成语词典、汉字等内容。提供3755个国标一级汉字，包括汉字的笔顺演示和指定分解笔画演示；支持英文手写识别和自动换行；提供电子琴、架子鼓、吉他、排笛、大提琴等多种教具；提供音长和音高工具，可进行相应的互动练习游戏；为方便学生操作，学科工具支持一键全屏播放；</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20)美术学科工具提供爱涂色功能，包含动物、植物、人物、水果、蔬菜、交通等类别的图画涂色，支持画笔颜色选择、笔迹粗细调节、撤销、擦除、音乐设置、内容检索等功能</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 xml:space="preserve">21)书写工具：至少提供硬笔、软笔、智能笔、激光笔、粉笔、手势笔等不少于10种板书工具。粉笔可模拟真实的板书字迹，软笔书写优美字迹，通过智能笔可以识别平面二维图形；纹理笔可以实现刮奖效果，擦涂即可呈现图案，增加教学趣味性；利用图章笔可以对学生进行评价，如点赞、小红花、笑脸、奖章等多种效果；老师可通过手势笔实现多种手势教学，如圈选即可识别为选中对象，画圆即可识别为聚光灯，画方形为放大镜功能，左右划线为前后翻页等，为方便老师快速掌握，在点击手势笔功能时，笔工具栏提供图例操作说明； </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22)提供微信公众号学习交流及售后平台，老师可通过关注微信公众号在线自主学习产品使用，也可通过公众号在线提问及产品的报修。</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7. 多屏互动工具：</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1)局域网环境下支持手机、pad移动端与PC端通过智能搜索或扫描二维码方式连接；</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2)可实现影像上传功能：支持对上传的图片内容再次编辑如裁剪、马赛克、批注、旋转等操作，可同时上传多张照片进行同屏对比，双向批注；</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3)可实现投屏功能：手机画面上传至PC端；PC端电脑画面同步至手机，可实现手机实时控制、随时批注PC端电脑桌面；</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4)可实现播放课件功能：支持播放电脑桌面的ppt课件；</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5)提供课件播放列表，可快速选择PPT或白板课件进行播放；</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6)可实现手机直播：同步手机摄像头直播画面至PC端，支持一键切换前后置摄像头；</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7)可实现u盘文件直读功能；</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8)可实现一键切换电脑窗口文件功能；</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9)可实现触摸板功能：手机可模拟鼠标操作PC端画面；</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10)可实现电脑管理功能：手机可远程操作PC端电脑关闭或重启；</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8.截屏工具：点击一键截屏，可将当前画面截图保存至特定路径下，方便及时存储屏幕重要内容，支持浏览截图文件。</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9. 展台软件：</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1)具有点击方式进行实时画面及图片的同屏对比功能，且支持本地图片导入功能；</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2)支持展台画面实时批注，预设多种笔划粗细及颜色供选择，且支持对展台画面联同批注内容进行同步缩放、移动；</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3)同屏对比支持多图联动缩放和单图缩放两种模式，并支持六张图片同屏对比；</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4)图像旋转：提供常规旋转和无极旋转功能；</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5)索引栏支持左右位置互换，方便教学使用；且实时画面始终置于索引栏顶部，可随时调用；</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6)支持最少5幅展台画面插入白板软件分别自动生成独立页面，方便用户进行批注展示；</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7)具有图片、课件、文档、试卷等保存功能，方便用户留档备存。</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10. 课堂评价系统</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1)支持老师对全班或单个学生进行评价，评价结果可撤回。</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2)支持管理者查看所有班级学生的评价报告，界面、评价项、学生头像均采用卡通化方式；</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3)支持随机抽选学生进行评价，提供计时器功能，包括秒表和倒计时；</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4)支持桌面显示光荣榜，可显示班级学生的本日、本周的排名情况，可设置隐藏。</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5)支持教师通过PC客户端、安卓手机端、苹果手机端登录使用，且各端数据互通。支持家长通过安卓手机端、苹果手机端查看学生表现。</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11.PPT演示助手: PPT全屏播放时可自动开启工具菜单，提供PPT课件的播放控制(如前后翻页)功能、聚光灯、放大镜、草稿纸工具和书写批注等功能,支持生成二维码，快速分享课件。</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12．聚光灯工具：遮住显示画面的一部分，突出重点，方便教学。</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13.放大镜工具：可以局部放大任何窗口的画面内容，方便教学。</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14.时钟工具：可同步显示标准时间，支持倒计时、秒表功能，方便教学。</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15. 网络资源：主要面向幼儿园的教学，参照《幼儿园教育指导纲要》对教育内容的要求，划分为健康、科学、社会、数学、艺术、英语、语言等七大领域。所有资源可按知识点结构展开，包括动画、视频、音频、图片、文本等各类型资源，可基本满足幼儿园小班、中班、大班的教学需求，可为教师备授课带来极大便利。</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16. 课程资源：随机附有不少于12册幼儿园绘本资源，由图画书引发一个主题，适用于大中小班，涵盖食物、动物、生活、成长等内容；                                                                                         三、内置OPS电脑</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1.电脑架构:采用插拔式模块电脑架构，接口严格遵循Intel®相关规范,针脚数为80Pin,与平板无单独接线.</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2.散热处理:具备高效散热模组，超低静音侧出风散热设计.</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3. 采用H310芯片组，支持无盘启动、网络唤醒、上电开机等功能；</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4.Intel第8代酷睿Skylake平台I5处理器（CPU 8400），主频2.8GHz或以上配置;</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5.内存性能:4G DDR4笔记本内存或以上配置;</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6.硬盘性能:存储空间128G SSD或以上配置,并具有防震功能;</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7. 内置10/100/1000M自适应网卡；</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8.拓展接口:具备独立非外扩展6个USB（至少包含3路USB3.0）接口、HDMI*1、DP*1、RJ45*1满足教学拓展需求;</w:t>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台</w:t>
            </w:r>
          </w:p>
        </w:tc>
        <w:tc>
          <w:tcPr>
            <w:tcW w:w="5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1</w:t>
            </w:r>
          </w:p>
        </w:tc>
      </w:tr>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小组互动软件</w:t>
            </w:r>
          </w:p>
        </w:tc>
        <w:tc>
          <w:tcPr>
            <w:tcW w:w="13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嘉课堂（小组单屏版）或同档次以上品牌</w:t>
            </w:r>
          </w:p>
        </w:tc>
        <w:tc>
          <w:tcPr>
            <w:tcW w:w="1036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b/>
                <w:bCs/>
                <w:color w:val="000000"/>
                <w:kern w:val="0"/>
                <w:sz w:val="24"/>
                <w:lang w:bidi="ar"/>
              </w:rPr>
            </w:pPr>
            <w:r>
              <w:rPr>
                <w:rFonts w:hint="eastAsia" w:ascii="宋体" w:hAnsi="宋体" w:cs="宋体"/>
                <w:color w:val="000000"/>
                <w:kern w:val="0"/>
                <w:sz w:val="24"/>
                <w:lang w:bidi="ar"/>
              </w:rPr>
              <w:t>1、屏幕广播接收：支持接收教学服务端的屏幕内容。实时同屏显示在各小组的屏幕中，支持最多9个小组屏幕同时广播，支持4K高清显示，同屏显示时的响应时间间隔低于2秒。</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监控小组屏：在教学服务端最多以4K高清方式实时预览所有小组屏幕内容，支持最多9小组屏的同时监看，单击任何一个小组屏幕则切换至全屏显示，支持全屏状态下遥控操作小组的电脑，支持控制小组屏中的声音是否在教学服务端中播放。</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 xml:space="preserve">3、屏幕转播与反控：支持将任意一小组的屏幕内容转播到其他的小组屏幕，支持转播时4K高清显示。在转播状态下，教师可以授权某个接受转播的小组遥控处于转播状态下的电脑。                                                                                                                                                                                </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4、原生态打开Office文档，支持通用的Office文档格式，包括doc、docx、dot、dotx、dotm ，xls、xlsx、xlt、xltx、xltm，ppt、pptx、pot、potx、potm等格式，并保持Office文档原有的版式、内容、动画效果不变，支持多个Office文档的同时打开。</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5、支持手势操作，支持Office文档、pdf文档、图片文件、视频文件等多点触控下的手势操作，包括左右滑屏前后翻页、左右滑屏切换PPT动画、上下滑屏滚动Word文档的内容、双指缩放等等操作。</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6、墨迹批注：都提供选项供用户手动设置是否开启Office墨迹功能，开启后支持将批注内容转换为Office墨迹对象，在Office文档中滚屏、翻页、缩放时墨迹亦同步移动和变化。</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7、交互式教学工具，都提供包括白板、绘笔、橡皮擦、聚光灯、放大镜、幕布遮挡、屏幕快照、视频录制等互动教学工具，可以在任何时候特别是PPT放映状态下直接调出并使用这些工具。</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8、PPT预览与跳转：都提供PPT的跳转入口，执行后在当前放映幻灯片的底部区域浮现所有幻灯片的预览图，左右滑动可以预览所有幻灯片，单击某一张幻灯片的预览图则跳转到对应幻灯片中播放。</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9、支持无线投屏：无需安装任何第三方APP软件，可以将移动设备包括手机/平板/电脑等实时投射教学服务端/小组端显示，支持IOS/Android/Windows等系统环境。每一个投屏的内容都以非独占的方式显示，支持≥3个屏幕的同时投屏与显示。</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10、截屏笔记：支持一键截屏功能，截取的屏幕内容以图片的方式存储，提供教学笔记的集中管理与查看，支持将笔记内容导出到本地存储。</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11、录制屏幕：支持录制教学视频，可以将当前屏幕中的内容录制成为教学视频，提供教学视频的集中管理和查看功能，支持将录制的教学视频导出到本地存储。</w:t>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套</w:t>
            </w:r>
          </w:p>
        </w:tc>
        <w:tc>
          <w:tcPr>
            <w:tcW w:w="5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1</w:t>
            </w:r>
          </w:p>
        </w:tc>
      </w:tr>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智慧教学互动系统</w:t>
            </w:r>
          </w:p>
        </w:tc>
        <w:tc>
          <w:tcPr>
            <w:tcW w:w="13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嘉课堂（公有云平台）或同档次以上品牌</w:t>
            </w:r>
          </w:p>
        </w:tc>
        <w:tc>
          <w:tcPr>
            <w:tcW w:w="1036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b/>
                <w:bCs/>
                <w:color w:val="000000"/>
                <w:kern w:val="0"/>
                <w:sz w:val="24"/>
                <w:lang w:bidi="ar"/>
              </w:rPr>
            </w:pPr>
            <w:r>
              <w:rPr>
                <w:rFonts w:hint="eastAsia" w:ascii="宋体" w:hAnsi="宋体" w:cs="宋体"/>
                <w:color w:val="000000"/>
                <w:kern w:val="0"/>
                <w:sz w:val="24"/>
                <w:lang w:bidi="ar"/>
              </w:rPr>
              <w:t>1、支持跨系统、跨终端服务。支持Windows、iOS，Android、Mac OSX等常见系统。可在各系统上无缝使用.</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课程广场：提供课程广场，教师和学生都可自由创建自己的课程，并将它发布到公共平台中，学员可以在自由浏览并申请加入课程；提供班级的挂靠功能，同一个课程可以挂靠多个班级，支持创建者管理该课程下的学员。</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3、课程表：提供课程表功能，以不同色块显示创建的课程、我的学习，我助教的课程及有冲突的课程。</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4、学习任务：在课外，教师可以创建各种学习任务推送给学生，学生通过手机端/网页端就可以查看完成老师布置的各种任务，系统会自动对学生的完成情况进行统计，以报表的形式呈现给教师。</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5、沟通交流：课前、课后均可以通过APP或者浏览器方式进行相关学习交流。</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6、网盘空间：提供网盘空间，用户可自由上传各类文件，支持各类文件手机端访问。</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7、数据回顾：我的学习可以查看自己的学习任务和学习记录，也可以在线问答和交流，可以查看课程的公告和自己的笔记等。</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8、课件导入：课程创立者在创立课程之后即可导入课件资料，课件资料可以是PPT、Word、也可以是视频、图片及PDF等文件。导入的课件即可作为上课宣讲讨论的内容，也可以作为导学资料。</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9、教学任务发布：课前，教师可以通过平台发布导学任务，包括这节课学习的重点，可以参考的相关资料，课件内容等。导学任务可以指定受众。</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10、教学预评估：可根据导学任务反馈的信息，预评估学生的学习情况，可以收集实时数据，查看学生的参与度与完成度以及课前预习作业的正确率等信息。藉此，教师可以有针对性的调整备课内容。</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11、课堂考勤管理：课堂内教师可以通过页面或手机端统计考勤情况，学生中途离开教室也会被记录。</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12、教学资源数据导出：可以将教室教学过程生成的板书、修改的课件、推导出的学习成果等各种资源迅捷的导出至平台，可以与录制资源一起放入课程资源中，供师生课后交流、分享、巩固、反思。</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13、APP服务：系统支持老师及学生使用终端APP参与课堂教学活动，具备资源展示、问题回答、意见发表、课堂提问，现场拍摄等功能。提高学生的课堂参与度，也能更准确的反馈学生学习数据。</w:t>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套</w:t>
            </w:r>
          </w:p>
        </w:tc>
        <w:tc>
          <w:tcPr>
            <w:tcW w:w="5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1</w:t>
            </w:r>
          </w:p>
        </w:tc>
      </w:tr>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千兆交换机</w:t>
            </w:r>
          </w:p>
        </w:tc>
        <w:tc>
          <w:tcPr>
            <w:tcW w:w="13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信锐RS3300-28T-4F或同档次以上品牌</w:t>
            </w:r>
          </w:p>
        </w:tc>
        <w:tc>
          <w:tcPr>
            <w:tcW w:w="1036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b/>
                <w:bCs/>
                <w:color w:val="000000"/>
                <w:kern w:val="0"/>
                <w:sz w:val="24"/>
                <w:lang w:bidi="ar"/>
              </w:rPr>
            </w:pPr>
            <w:r>
              <w:rPr>
                <w:rFonts w:hint="eastAsia" w:ascii="宋体" w:hAnsi="宋体" w:cs="宋体"/>
                <w:color w:val="000000"/>
                <w:kern w:val="0"/>
                <w:sz w:val="24"/>
                <w:lang w:bidi="ar"/>
              </w:rPr>
              <w:t>1、★24个千兆电口，4个 SPF千兆光口；</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2、工作温度：0°C～40°C，存储温度：-40°C～70°C</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3、交换性能：336Gbps/3.36Tbps，包转发率：96Mpps/126Mpps</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4、支持胖瘦一体化，支持智能交换机和普通交换机两种工作模式，可以根据不同的组网需要，随时灵活的进行切换</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5、★可通过配置静态IP地址，DHCP Option43方式，DNS域名等方式发现控制器平台</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6、支持通过控制器平台一键替换“按钮”即可完成故障设备替换</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7、支持STP、RSTP、MSTP协议，支持IGMP v1/v2/v3 Snooping</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8、支持IEEE 802.3az 标准的 EEE节能技术：当EEE使能时，从而大幅度的减小端口在该阶段的功耗，达到了节能的目的。</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9、支持32K MAC地址，支持MAC地址自动学习</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10、 支持M-LAG技术，跨设备链路聚合，配对的设备有独立的控制平面（提供截图证明材料）；</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11、 支持通过控制器平台查看交换机端口负载情况（提供平台功能截图证明）；</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12、支持防网关ARP欺骗，管理员分级管理，支持防止DOS、ARP攻击功能</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13、支持通过APP进行远程管理，并且可以修改交换机网络配置；</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14、支持通过在控制器平台的Web页面对交换机进行可视化管理查看，包括交换机的端口状态及配置、vlan信息；</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15、★支持通过控制器平台图形化操作对交换机端口状态的开启与关闭（提供平台功能截图证明）；</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16、 支持安全状态页面中统计显示联动事件次数及详情（提供功能截图证明）；</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17、支持终端的MAC与交换机端口变更检测（提供平台功能截图证明）；</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18、支持交换机端口终端类型变更后，通过APP、短信告警；</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19、支持通过控制器平台查看交换机面板端口工作状态，通过端口颜色显示状态即可判断端口是否在线工作。</w:t>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台</w:t>
            </w:r>
          </w:p>
        </w:tc>
        <w:tc>
          <w:tcPr>
            <w:tcW w:w="5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1</w:t>
            </w:r>
          </w:p>
        </w:tc>
      </w:tr>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无线AP</w:t>
            </w:r>
          </w:p>
        </w:tc>
        <w:tc>
          <w:tcPr>
            <w:tcW w:w="13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信锐NAP-3600（MU）或同档次以上品牌</w:t>
            </w:r>
          </w:p>
        </w:tc>
        <w:tc>
          <w:tcPr>
            <w:tcW w:w="1036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b/>
                <w:bCs/>
                <w:color w:val="000000"/>
                <w:kern w:val="0"/>
                <w:sz w:val="24"/>
                <w:lang w:bidi="ar"/>
              </w:rPr>
            </w:pPr>
            <w:r>
              <w:rPr>
                <w:rFonts w:hint="eastAsia" w:ascii="宋体" w:hAnsi="宋体" w:cs="宋体"/>
                <w:color w:val="000000"/>
                <w:kern w:val="0"/>
                <w:sz w:val="24"/>
                <w:lang w:bidi="ar"/>
              </w:rPr>
              <w:t>室内智能11ac无线接入点，内置智能天线，支持2.4G和5G同时工作，整机最大接入速率1167Mbps；千兆口上联、微信认证、APP缓存、数据探针、智能负载均衡、网关、VPN、QoS、胖瘦一体化；支持POE和本地供电</w:t>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台</w:t>
            </w:r>
          </w:p>
        </w:tc>
        <w:tc>
          <w:tcPr>
            <w:tcW w:w="5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1</w:t>
            </w:r>
          </w:p>
        </w:tc>
      </w:tr>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4"/>
                <w:lang w:bidi="ar"/>
              </w:rPr>
              <w:t>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智能融合终端</w:t>
            </w:r>
          </w:p>
        </w:tc>
        <w:tc>
          <w:tcPr>
            <w:tcW w:w="13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iDste NC-01H或同档次以上品牌</w:t>
            </w:r>
          </w:p>
        </w:tc>
        <w:tc>
          <w:tcPr>
            <w:tcW w:w="1036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b/>
                <w:bCs/>
                <w:color w:val="000000"/>
                <w:kern w:val="0"/>
                <w:sz w:val="24"/>
                <w:lang w:bidi="ar"/>
              </w:rPr>
            </w:pPr>
            <w:r>
              <w:rPr>
                <w:rFonts w:hint="eastAsia" w:ascii="宋体" w:hAnsi="宋体" w:cs="宋体"/>
                <w:color w:val="000000"/>
                <w:kern w:val="0"/>
                <w:sz w:val="24"/>
                <w:lang w:bidi="ar"/>
              </w:rPr>
              <w:t xml:space="preserve">1、标准1U机架式设计, 适合安装于各类型机柜之中；支持远程开关机；通过WEB端登陆设备IP地址后可以直接进行修改配置及编写控制代码。 </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2、主板采用高速32位嵌入式ARM9 CPU,定制LINUX操作系统内核。内置大容量NAND FLASH存储器。本终端通过升级广播音频解码模块 ，配合融合平台软件可实现本终端的IP数字广播、解码及播放，可实现手动或者定时设定上课铃、下课铃等信号铃声、高考英语、大学四/六级英语及各种音频的接收和播放。可通过升级本终端核心板，配合融合平台软件实现全高清（1920*1080P）视频的接收和播放等功能，可实现所有教室播放同一音视频资源，及依据教学需求，不同教室播放独立教学音视频资源，音视频播放支持MP3、MP4、MOV、AVI、TS流等主流格式。</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3、★板载集成10M/100M/1000M RJ45 6口千兆网络交换机，支持4路VLAN划分，本机集成80W*2（40W*4）数字智能功放。2路3.5mm接口音频输入,1路3.5mm音频线性输出；2路带幻象供电的手持或桌面麦克输入，本机具备1路无线麦克风接收器，可直接接入同品牌无线麦克风。可升级DSP音频处理模块（动态自适应消除环境噪声，增强拾音及自动实时消除回声啸叫），通过软件可实时调整设备参数，根据需要可勾选麦克风幻象供电及音频输出的音色及增益调整，实现吊麦、无线麦及桌面麦的高品质扩音。</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4、内置集成3*2 HDMI高清音视频交叉矩阵芯片，通过升级核心板可支持2路全高清（1920*1080p）网络视频解码信号输出，其中输入信号支持1路HDMI高清接口，1路VGA转HDMI输入，输出信号支持2路HDMI高清接口，1路具备HDBaseT 传输协议的高清接口，即该接口可通过一根网线在最大100米距离内传输高清音视频信号及控制信号。2路可编程RS232控制通信端口，1路USB通信接口（可接入IC读卡器、同步电子时钟等外接扩展通信设备），1路磁控锁控制输出。</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5、可接入14键按键式物联控制面板或5英寸液晶触控一体化面板，面板集成物联协议，可同时接入同品牌无线麦克风及同时支持扩展电源模块（最大可支持14个）的无线接入；并支持对无线外接电源模块的智能管理，可根据时间通过平台软件自动执行电源模块所连接设备的开启与关闭、禁用与启用等策略，实现智能校园的统一管控。</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6、在同网段和跨网段进行可视化远程控制和集中管理（如教室电脑、投影机、展台、屏蔽仪、扩展设备电源等）。</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7、本机所有电源插口均采用万可防脱落电源输入及输出插口，自带3路独立电源输出智能管理, 支持对幕布、投影及教室其他多媒体设备供电管理。</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8、终端自带精密能耗计量芯片，可精确统计连接设备（如投影机、平板及外接物联设备）的能耗及使用时长。如：投影灯的使用时间、日志、精确能耗等，并可远程安装所有串口设备（如投影机）控制码。</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9、支持本地控制，管理教室电脑、投影机、展台、无线（有线）麦克风、无线（有线）扩展电源模块等；通过平台软件及微信小程序可远程对终端设备及所物联的无线电源模块进行定时集控管理（设备开机、关机、开电、关电、禁用、启用等）。</w:t>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台</w:t>
            </w:r>
          </w:p>
        </w:tc>
        <w:tc>
          <w:tcPr>
            <w:tcW w:w="5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1</w:t>
            </w:r>
          </w:p>
        </w:tc>
      </w:tr>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4"/>
                <w:lang w:bidi="ar"/>
              </w:rPr>
              <w:t>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智能触摸控制终端</w:t>
            </w:r>
          </w:p>
        </w:tc>
        <w:tc>
          <w:tcPr>
            <w:tcW w:w="13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iDste CP-02或同档次以上品牌</w:t>
            </w:r>
          </w:p>
        </w:tc>
        <w:tc>
          <w:tcPr>
            <w:tcW w:w="1036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b/>
                <w:bCs/>
                <w:color w:val="000000"/>
                <w:kern w:val="0"/>
                <w:sz w:val="24"/>
                <w:lang w:bidi="ar"/>
              </w:rPr>
            </w:pPr>
            <w:r>
              <w:rPr>
                <w:rFonts w:hint="eastAsia" w:ascii="宋体" w:hAnsi="宋体" w:cs="宋体"/>
                <w:color w:val="000000"/>
                <w:kern w:val="0"/>
                <w:sz w:val="24"/>
                <w:lang w:bidi="ar"/>
              </w:rPr>
              <w:t>1、外壳采用工程塑料一次成型，采用隐藏式安装和走线，桌面整洁美观；</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2、高分辨率5英寸工业触摸屏，四个常用触摸按键，可根据设备组成情况定制触摸控制内容及设备；</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3、设备集成物联协议，支持同品牌麦克风的无线接入，支持同品牌电源模块（最大14个点）的无线接入，支持同品牌物联模块（最大8路）本地控制；</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4、集成最新一代IC卡读卡器，支持插卡或者刷卡两种开机模式；</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5、触控面板集成音频编码功能，配合软件支撑平台可直接实现远程IP对讲电话；</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6、与同品牌智能融合终端配套使用。</w:t>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台</w:t>
            </w:r>
          </w:p>
        </w:tc>
        <w:tc>
          <w:tcPr>
            <w:tcW w:w="5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1</w:t>
            </w:r>
          </w:p>
        </w:tc>
      </w:tr>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4"/>
                <w:lang w:bidi="ar"/>
              </w:rPr>
              <w:t>10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三路电源控制器</w:t>
            </w:r>
          </w:p>
        </w:tc>
        <w:tc>
          <w:tcPr>
            <w:tcW w:w="13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iDste KC-602或同档次以上品牌</w:t>
            </w:r>
          </w:p>
        </w:tc>
        <w:tc>
          <w:tcPr>
            <w:tcW w:w="1036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b/>
                <w:bCs/>
                <w:color w:val="000000"/>
                <w:kern w:val="0"/>
                <w:sz w:val="24"/>
                <w:lang w:bidi="ar"/>
              </w:rPr>
            </w:pPr>
            <w:r>
              <w:rPr>
                <w:rFonts w:hint="eastAsia" w:ascii="宋体" w:hAnsi="宋体" w:cs="宋体"/>
                <w:color w:val="000000"/>
                <w:kern w:val="0"/>
                <w:sz w:val="24"/>
                <w:lang w:bidi="ar"/>
              </w:rPr>
              <w:t>1、电源控制器可通过无线和有线(RS-232)两种方式与同品牌智能融合终端系统无缝连接，可壁挂式安装，内置功率检测电路可实时检测负载运行状态，输入采用大功率防脱落插头，3路输出采用大功率咬合式防脱落接口，确保用电的绝对安全；</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2、授权用户可通过WEB、微信小程序等通信方式对所连接的用电设备（风扇、电灯、窗帘等）进行远程的手动单点、批量或定时的通断电动作；</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3、电源控制器可根据服务器预先设定的模式自动运行，也可通过模式授权通过网络智能融合终端的操作面板对用电设备进行本地控制；</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4、电源控制器自带能耗计量芯片，能实时统计能耗，并定时上传真实能耗数据，；</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5、3路电源独立输出，可以独立控制用电设备通断电，单路电源输出最大功率2200W，三路总功率可达6600W。</w:t>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个</w:t>
            </w:r>
          </w:p>
        </w:tc>
        <w:tc>
          <w:tcPr>
            <w:tcW w:w="5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1</w:t>
            </w:r>
          </w:p>
        </w:tc>
      </w:tr>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4"/>
                <w:lang w:bidi="ar"/>
              </w:rPr>
              <w:t>11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双频无线麦克风</w:t>
            </w:r>
          </w:p>
        </w:tc>
        <w:tc>
          <w:tcPr>
            <w:tcW w:w="13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iDste KC-607或同档次以上品牌</w:t>
            </w:r>
          </w:p>
        </w:tc>
        <w:tc>
          <w:tcPr>
            <w:tcW w:w="1036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b/>
                <w:bCs/>
                <w:color w:val="000000"/>
                <w:kern w:val="0"/>
                <w:sz w:val="24"/>
                <w:lang w:bidi="ar"/>
              </w:rPr>
            </w:pPr>
            <w:r>
              <w:rPr>
                <w:rFonts w:hint="eastAsia" w:ascii="宋体" w:hAnsi="宋体" w:cs="宋体"/>
                <w:color w:val="000000"/>
                <w:kern w:val="0"/>
                <w:sz w:val="24"/>
                <w:lang w:bidi="ar"/>
              </w:rPr>
              <w:t>1、采用一体化共形天线，2.4GHz/U段双频自适应。</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2、ISM频段，频率范围：2400 ~ 2483.5MHz，选取128个channel。868MHz频段，频率范围：868 ~ 920MHz，选取27个channel。</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3、采用GFSK调制模式，射频接收灵敏度2.4G:-90dBm/868M:-96dBm。频率偏移&lt;10KHz，发射功率2.4G&lt;10dBm/868M&lt;15dBm，电磁辐射密度小于30uw/cm2。</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★4、外壳采用高强度工程环保塑料一次注塑成形，无外露天线低功耗设计，内置动圈式咪头，支持3.5mm接口话筒输入，支持电量和状态显示，支持本地音量调节及音量记忆。</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5、内置900mAh可充电锂电池，充电范围4.35V-6V/500mA-1.2A，续航&gt;7h。不小于2种充电方式，通过TYPE-C和同品牌充电座充电。</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6、有效接收距离不低于25米（开阔无障碍物，接收与发射处于静止状态下测试结果），背景噪音：无。</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7、支持点对多点的动态接入方式。采用动态跳频和协议对码的方式，无线麦克风可接入到任何一个具有接收模块的设备中。</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★8、无线话筒可与本品牌智能融合终端无缝兼容。</w:t>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支</w:t>
            </w:r>
          </w:p>
        </w:tc>
        <w:tc>
          <w:tcPr>
            <w:tcW w:w="5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2</w:t>
            </w:r>
          </w:p>
        </w:tc>
      </w:tr>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4"/>
                <w:lang w:bidi="ar"/>
              </w:rPr>
              <w:t>12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无线麦克风充电底座</w:t>
            </w:r>
          </w:p>
        </w:tc>
        <w:tc>
          <w:tcPr>
            <w:tcW w:w="13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iDste KC-608或同档次以上品牌</w:t>
            </w:r>
          </w:p>
        </w:tc>
        <w:tc>
          <w:tcPr>
            <w:tcW w:w="1036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b/>
                <w:bCs/>
                <w:color w:val="000000"/>
                <w:kern w:val="0"/>
                <w:sz w:val="24"/>
                <w:lang w:bidi="ar"/>
              </w:rPr>
            </w:pPr>
            <w:r>
              <w:rPr>
                <w:rFonts w:hint="eastAsia" w:ascii="宋体" w:hAnsi="宋体" w:cs="宋体"/>
                <w:color w:val="000000"/>
                <w:kern w:val="0"/>
                <w:sz w:val="24"/>
                <w:lang w:bidi="ar"/>
              </w:rPr>
              <w:t>1、采用工业ABS工程塑料注塑成型外壳，支持底部或者侧面固定安装方式。</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★2、支持2路同品牌无线麦克风同时充电，自带磁力吸附，即插即充。</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3、内置2路独立磁控锁，多种解锁方式。</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★4、无线麦克风充电底座可与本品牌智能融合终端无缝兼容。</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5支持远程后台管理，可检测充电、借取和归还状态，能记录使用人员。</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★6、配合本品牌服务器和后台可远程、本地、微信扫码和IC卡来解锁和锁定，实现无线麦克风的借用与归还。</w:t>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套</w:t>
            </w:r>
          </w:p>
        </w:tc>
        <w:tc>
          <w:tcPr>
            <w:tcW w:w="5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1</w:t>
            </w:r>
          </w:p>
        </w:tc>
      </w:tr>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4"/>
                <w:lang w:bidi="ar"/>
              </w:rPr>
              <w:t>13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高保真教学音箱</w:t>
            </w:r>
          </w:p>
        </w:tc>
        <w:tc>
          <w:tcPr>
            <w:tcW w:w="13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iDste AU-323或同档次以上品牌</w:t>
            </w:r>
          </w:p>
        </w:tc>
        <w:tc>
          <w:tcPr>
            <w:tcW w:w="1036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b/>
                <w:bCs/>
                <w:color w:val="000000"/>
                <w:kern w:val="0"/>
                <w:sz w:val="24"/>
                <w:lang w:bidi="ar"/>
              </w:rPr>
            </w:pPr>
            <w:r>
              <w:rPr>
                <w:rFonts w:hint="eastAsia" w:ascii="宋体" w:hAnsi="宋体" w:cs="宋体"/>
                <w:color w:val="000000"/>
                <w:kern w:val="0"/>
                <w:sz w:val="24"/>
                <w:lang w:bidi="ar"/>
              </w:rPr>
              <w:t>1、室内壁挂式安装，角度可调节。</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2、高强度ABS工程环保塑料一次注塑成形，专业结构设计确保输出平滑的频响、高效出色的音质，真实还原人声及乐曲。。</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3、具备号角式结构设计，、双导向管、音柱型箱体设计，在同等声压下可输出更大动态范围。</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4、内置4×6寸椭圆形专业定制低音单元，94mm球顶高音单元、HIFI分频器；。</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 xml:space="preserve">5、功率：60W，阻抗：8欧姆，。 </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6、频响：35HZ-18KHZ</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7、总谐波失真：低音喇叭＜5% ，高音喇叭＜3%。</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8、灵敏度：90±3dB。</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9、外观尺寸：440*175*216m。</w:t>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对</w:t>
            </w:r>
          </w:p>
        </w:tc>
        <w:tc>
          <w:tcPr>
            <w:tcW w:w="5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1</w:t>
            </w:r>
          </w:p>
        </w:tc>
      </w:tr>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4"/>
                <w:lang w:bidi="ar"/>
              </w:rPr>
              <w:t>14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教育资源应用平台软件</w:t>
            </w:r>
          </w:p>
        </w:tc>
        <w:tc>
          <w:tcPr>
            <w:tcW w:w="13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鸿合V3.0或同档次以上品牌</w:t>
            </w:r>
          </w:p>
        </w:tc>
        <w:tc>
          <w:tcPr>
            <w:tcW w:w="1036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b/>
                <w:bCs/>
                <w:color w:val="000000"/>
                <w:kern w:val="0"/>
                <w:sz w:val="24"/>
                <w:lang w:bidi="ar"/>
              </w:rPr>
            </w:pPr>
            <w:r>
              <w:rPr>
                <w:rStyle w:val="39"/>
                <w:rFonts w:hint="default"/>
                <w:lang w:bidi="ar"/>
              </w:rPr>
              <w:t>教育视频资源应用平台，根据资源点击率高低自动将热门资源推送到首页，最新上传视频出现在首页;课程视频可关联教学课件、题库、教案等文档资源;可实现在线课堂、名师讲堂、网上课堂、教研活动、优质课评选、教学评估、优质资源信息推送等功能，可通过个人空间建立起注册用户间的关注、点赞、收藏、评论、私信等网上沟通交流方式，并能够具备在线编辑功能，支持资源的再生与应用；并预留与校级视频资源应用平台对接的接口。</w:t>
            </w:r>
            <w:r>
              <w:rPr>
                <w:rStyle w:val="39"/>
                <w:rFonts w:hint="default"/>
                <w:lang w:bidi="ar"/>
              </w:rPr>
              <w:br w:type="textWrapping"/>
            </w:r>
            <w:r>
              <w:rPr>
                <w:rStyle w:val="39"/>
                <w:rFonts w:hint="default"/>
                <w:lang w:bidi="ar"/>
              </w:rPr>
              <w:t xml:space="preserve">一、 基础功能要求： </w:t>
            </w:r>
            <w:r>
              <w:rPr>
                <w:rStyle w:val="39"/>
                <w:rFonts w:hint="default"/>
                <w:lang w:bidi="ar"/>
              </w:rPr>
              <w:br w:type="textWrapping"/>
            </w:r>
            <w:r>
              <w:rPr>
                <w:rStyle w:val="39"/>
                <w:rFonts w:hint="default"/>
                <w:lang w:bidi="ar"/>
              </w:rPr>
              <w:t>1. 系统采用B/S 架构，模块化设计，无需在用户电脑上安装客户端软件，通过浏览器就可实现直播、点播等功能；</w:t>
            </w:r>
            <w:r>
              <w:rPr>
                <w:rStyle w:val="39"/>
                <w:rFonts w:hint="default"/>
                <w:lang w:bidi="ar"/>
              </w:rPr>
              <w:br w:type="textWrapping"/>
            </w:r>
            <w:r>
              <w:rPr>
                <w:rStyle w:val="39"/>
                <w:rFonts w:hint="default"/>
                <w:lang w:bidi="ar"/>
              </w:rPr>
              <w:t>2. ★采用授权码方式激活并区分版本、无需加密狗、平台支持虚拟化部署；</w:t>
            </w:r>
            <w:r>
              <w:rPr>
                <w:rStyle w:val="39"/>
                <w:rFonts w:hint="default"/>
                <w:lang w:bidi="ar"/>
              </w:rPr>
              <w:br w:type="textWrapping"/>
            </w:r>
            <w:r>
              <w:rPr>
                <w:rStyle w:val="39"/>
                <w:rFonts w:hint="default"/>
                <w:lang w:bidi="ar"/>
              </w:rPr>
              <w:t>3. 能个性化定制各机构使用不同的页面内容；可在后台对组织结构进行管理，组织结构的管理方式采用上级管理员自行定义下级机构的方式，各级机构的管理员和教研员分别负责管理本机构的用户，支持页面的颜色及布局模板，系统自带两种模板选择。</w:t>
            </w:r>
            <w:r>
              <w:rPr>
                <w:rStyle w:val="39"/>
                <w:rFonts w:hint="default"/>
                <w:lang w:bidi="ar"/>
              </w:rPr>
              <w:br w:type="textWrapping"/>
            </w:r>
            <w:r>
              <w:rPr>
                <w:rStyle w:val="39"/>
                <w:rFonts w:hint="default"/>
                <w:lang w:bidi="ar"/>
              </w:rPr>
              <w:t xml:space="preserve">4. 录播上传：支持把录播设备接入平台，实现课程录像自动上传、自动转码、无缝直播点播，并具备多画面直播功能。 </w:t>
            </w:r>
            <w:r>
              <w:rPr>
                <w:rStyle w:val="39"/>
                <w:rFonts w:hint="default"/>
                <w:lang w:bidi="ar"/>
              </w:rPr>
              <w:br w:type="textWrapping"/>
            </w:r>
            <w:r>
              <w:rPr>
                <w:rStyle w:val="39"/>
                <w:rFonts w:hint="default"/>
                <w:lang w:bidi="ar"/>
              </w:rPr>
              <w:t xml:space="preserve">5. 用户管理：支持用户的初始化导入、用户数据的备份导出，同时提供用户注册入口，并提供注册用户审核机制，用户组管理、用户权限管理，支持多种角色设置如管理员、老师、学生，支持教研组长、学科老师等个性化角色添加。 </w:t>
            </w:r>
            <w:r>
              <w:rPr>
                <w:rStyle w:val="39"/>
                <w:rFonts w:hint="default"/>
                <w:lang w:bidi="ar"/>
              </w:rPr>
              <w:br w:type="textWrapping"/>
            </w:r>
            <w:r>
              <w:rPr>
                <w:rStyle w:val="39"/>
                <w:rFonts w:hint="default"/>
                <w:lang w:bidi="ar"/>
              </w:rPr>
              <w:t xml:space="preserve">6. 多级平台部署:支持建设区域统一门户，并为下属学校建立子网站：为学校分配用户；设立子站点；设置站点 logo、名称等。区校两级资源独立管理，校平台资源可向区平台提交。 </w:t>
            </w:r>
            <w:r>
              <w:rPr>
                <w:rStyle w:val="39"/>
                <w:rFonts w:hint="default"/>
                <w:lang w:bidi="ar"/>
              </w:rPr>
              <w:br w:type="textWrapping"/>
            </w:r>
            <w:r>
              <w:rPr>
                <w:rStyle w:val="39"/>
                <w:rFonts w:hint="default"/>
                <w:lang w:bidi="ar"/>
              </w:rPr>
              <w:t>7. 多种部署方式：支持在单服务器上多级部署，既可以按照省级平台模式部署，也可以按照市级平台部署、区县级平台或者校级平台部署，最多可支持不限层级用户同时使用；各级可分别设置自己的管理员和用户；</w:t>
            </w:r>
            <w:r>
              <w:rPr>
                <w:rStyle w:val="39"/>
                <w:rFonts w:hint="default"/>
                <w:lang w:bidi="ar"/>
              </w:rPr>
              <w:br w:type="textWrapping"/>
            </w:r>
            <w:r>
              <w:rPr>
                <w:rStyle w:val="39"/>
                <w:rFonts w:hint="default"/>
                <w:lang w:bidi="ar"/>
              </w:rPr>
              <w:t>8.  组织机构管理：平台支持省、市、区、校至少4层级别的组织架构的添加和管理，组织机构由上到下以树状方式直观展现；支持组织机构模板下载及一次性导入功能；组织机构类型支持省、市、区、学校、分校等：支持学校类型机构的学段、预计人数的设定，便于区域领导统一查看和管理。</w:t>
            </w:r>
            <w:r>
              <w:rPr>
                <w:rStyle w:val="39"/>
                <w:rFonts w:hint="default"/>
                <w:lang w:bidi="ar"/>
              </w:rPr>
              <w:br w:type="textWrapping"/>
            </w:r>
            <w:r>
              <w:rPr>
                <w:rStyle w:val="39"/>
                <w:rFonts w:hint="default"/>
                <w:lang w:bidi="ar"/>
              </w:rPr>
              <w:t>9.  权限分配：支持角色的权限分配，每个角色登录后只能看到对应的功能，可以根据不同的学校自定义角色对应的权限。前台观看、后台管理均可进行权限的分配，每个功能模块均支持详细的权限拆分，支持不少于30个功能模块的单独权限指定。</w:t>
            </w:r>
            <w:r>
              <w:rPr>
                <w:rStyle w:val="39"/>
                <w:rFonts w:hint="default"/>
                <w:lang w:bidi="ar"/>
              </w:rPr>
              <w:br w:type="textWrapping"/>
            </w:r>
            <w:r>
              <w:rPr>
                <w:rStyle w:val="39"/>
                <w:rFonts w:hint="default"/>
                <w:lang w:bidi="ar"/>
              </w:rPr>
              <w:t>10.  邮箱服务器：支持对邮箱服务器的设定，设置后可实现对平台用户的邮箱通知等功能</w:t>
            </w:r>
            <w:r>
              <w:rPr>
                <w:rStyle w:val="39"/>
                <w:rFonts w:hint="default"/>
                <w:lang w:bidi="ar"/>
              </w:rPr>
              <w:br w:type="textWrapping"/>
            </w:r>
            <w:r>
              <w:rPr>
                <w:rStyle w:val="39"/>
                <w:rFonts w:hint="default"/>
                <w:lang w:bidi="ar"/>
              </w:rPr>
              <w:t xml:space="preserve">11. ★数据备份：要求平台支持数据备份与还原功能。 </w:t>
            </w:r>
            <w:r>
              <w:rPr>
                <w:rStyle w:val="39"/>
                <w:rFonts w:hint="default"/>
                <w:lang w:bidi="ar"/>
              </w:rPr>
              <w:br w:type="textWrapping"/>
            </w:r>
            <w:r>
              <w:rPr>
                <w:rStyle w:val="39"/>
                <w:rFonts w:hint="default"/>
                <w:lang w:bidi="ar"/>
              </w:rPr>
              <w:t>12. 实时监控：可以随时查看到服务器CPU及内存情况。</w:t>
            </w:r>
            <w:r>
              <w:rPr>
                <w:rStyle w:val="39"/>
                <w:rFonts w:hint="default"/>
                <w:lang w:bidi="ar"/>
              </w:rPr>
              <w:br w:type="textWrapping"/>
            </w:r>
            <w:r>
              <w:rPr>
                <w:rStyle w:val="39"/>
                <w:rFonts w:hint="default"/>
                <w:lang w:bidi="ar"/>
              </w:rPr>
              <w:t>13. ★平台统计：支持平台的资源统计和使用状况统计，并可以一键导出。资源统计包括资源分类状况、学科分布状况、以及每个机构视频的数量；使用统包括用户访问量、视频点播人数、视频点播次数、直播次数、视频热播排行、每个机构的直播数量以及活动的参与人数。支持自定义选择日期进行统计信息查看。</w:t>
            </w:r>
            <w:r>
              <w:rPr>
                <w:rStyle w:val="39"/>
                <w:rFonts w:hint="default"/>
                <w:lang w:bidi="ar"/>
              </w:rPr>
              <w:br w:type="textWrapping"/>
            </w:r>
            <w:r>
              <w:rPr>
                <w:rStyle w:val="39"/>
                <w:rFonts w:hint="default"/>
                <w:lang w:bidi="ar"/>
              </w:rPr>
              <w:t>14. ★当学校开展科、教、文、卫各种全体人员视频普及教育时，应能设置为无论用户点击哪个视频均强制性播放由管理员指定的直播间，打造类似于“新闻联播”的学校自己的视频节目，便于学校进行统一播放和管理。</w:t>
            </w:r>
            <w:r>
              <w:rPr>
                <w:rStyle w:val="39"/>
                <w:rFonts w:hint="default"/>
                <w:lang w:bidi="ar"/>
              </w:rPr>
              <w:br w:type="textWrapping"/>
            </w:r>
            <w:r>
              <w:rPr>
                <w:rStyle w:val="39"/>
                <w:rFonts w:hint="default"/>
                <w:lang w:bidi="ar"/>
              </w:rPr>
              <w:t xml:space="preserve">二、 个人空间功能要求： </w:t>
            </w:r>
            <w:r>
              <w:rPr>
                <w:rStyle w:val="39"/>
                <w:rFonts w:hint="default"/>
                <w:lang w:bidi="ar"/>
              </w:rPr>
              <w:br w:type="textWrapping"/>
            </w:r>
            <w:r>
              <w:rPr>
                <w:rStyle w:val="39"/>
                <w:rFonts w:hint="default"/>
                <w:lang w:bidi="ar"/>
              </w:rPr>
              <w:t>1. 个人信息服务：不同的用户角色，拥有不同个人空间功能模块，支持用户对个人资料、头像以及登录密码进行编辑管理。</w:t>
            </w:r>
            <w:r>
              <w:rPr>
                <w:rStyle w:val="39"/>
                <w:rFonts w:hint="default"/>
                <w:lang w:bidi="ar"/>
              </w:rPr>
              <w:br w:type="textWrapping"/>
            </w:r>
            <w:r>
              <w:rPr>
                <w:rStyle w:val="39"/>
                <w:rFonts w:hint="default"/>
                <w:lang w:bidi="ar"/>
              </w:rPr>
              <w:t>2. 支持密码找回功能，可以通过邮箱或者手机号码找回密码。</w:t>
            </w:r>
            <w:r>
              <w:rPr>
                <w:rStyle w:val="39"/>
                <w:rFonts w:hint="default"/>
                <w:lang w:bidi="ar"/>
              </w:rPr>
              <w:br w:type="textWrapping"/>
            </w:r>
            <w:r>
              <w:rPr>
                <w:rStyle w:val="39"/>
                <w:rFonts w:hint="default"/>
                <w:lang w:bidi="ar"/>
              </w:rPr>
              <w:t>3. 资源上传服务：支持用户在个人空间上传、管理自己的资源，支持用户对资源进行收藏，将课件、教学设计、试题等资源与课堂录像进行关联，可以指定该视频的学段、学科、教材版本、教材章节以及知识点，教材版本支持人教版、北师大版、苏教版、鲁教版、西南师大版等多个版本及对应的教材掌机及知识点；支持观看密码设置及下载权限设置。</w:t>
            </w:r>
            <w:r>
              <w:rPr>
                <w:rStyle w:val="39"/>
                <w:rFonts w:hint="default"/>
                <w:lang w:bidi="ar"/>
              </w:rPr>
              <w:br w:type="textWrapping"/>
            </w:r>
            <w:r>
              <w:rPr>
                <w:rStyle w:val="39"/>
                <w:rFonts w:hint="default"/>
                <w:lang w:bidi="ar"/>
              </w:rPr>
              <w:t>4. 直播预约：支持教师根据时间对录播教室进行预约直播。设置为直播后，首页会显示直播预告。</w:t>
            </w:r>
            <w:r>
              <w:rPr>
                <w:rStyle w:val="39"/>
                <w:rFonts w:hint="default"/>
                <w:lang w:bidi="ar"/>
              </w:rPr>
              <w:br w:type="textWrapping"/>
            </w:r>
            <w:r>
              <w:rPr>
                <w:rStyle w:val="39"/>
                <w:rFonts w:hint="default"/>
                <w:lang w:bidi="ar"/>
              </w:rPr>
              <w:t>5. 支持用户间互相关注、粉丝，支持消息提醒以及私信互发功能。</w:t>
            </w:r>
            <w:r>
              <w:rPr>
                <w:rStyle w:val="39"/>
                <w:rFonts w:hint="default"/>
                <w:lang w:bidi="ar"/>
              </w:rPr>
              <w:br w:type="textWrapping"/>
            </w:r>
            <w:r>
              <w:rPr>
                <w:rStyle w:val="39"/>
                <w:rFonts w:hint="default"/>
                <w:lang w:bidi="ar"/>
              </w:rPr>
              <w:t>6. 视频管理：支持对已经上传的视频进行编辑、修改属性、知识点的修改添加、教学环节的修改添加，并可以将视频编入专辑，支持按照播放量、点赞量进行排序。</w:t>
            </w:r>
            <w:r>
              <w:rPr>
                <w:rStyle w:val="39"/>
                <w:rFonts w:hint="default"/>
                <w:lang w:bidi="ar"/>
              </w:rPr>
              <w:br w:type="textWrapping"/>
            </w:r>
            <w:r>
              <w:rPr>
                <w:rStyle w:val="39"/>
                <w:rFonts w:hint="default"/>
                <w:lang w:bidi="ar"/>
              </w:rPr>
              <w:t>7. 视频分享：可以将视频分享至微信、QQ、QQ空间、新浪微博等。</w:t>
            </w:r>
            <w:r>
              <w:rPr>
                <w:rStyle w:val="39"/>
                <w:rFonts w:hint="default"/>
                <w:lang w:bidi="ar"/>
              </w:rPr>
              <w:br w:type="textWrapping"/>
            </w:r>
            <w:r>
              <w:rPr>
                <w:rStyle w:val="39"/>
                <w:rFonts w:hint="default"/>
                <w:lang w:bidi="ar"/>
              </w:rPr>
              <w:t>8. ★支持我的笔记功能：为个人用户提供在线笔记功能，满足用户在观看视频的同时同步记录笔记的需求。也为后期对视频内容进行整体回顾提供便利；</w:t>
            </w:r>
            <w:r>
              <w:rPr>
                <w:rStyle w:val="39"/>
                <w:rFonts w:hint="default"/>
                <w:lang w:bidi="ar"/>
              </w:rPr>
              <w:br w:type="textWrapping"/>
            </w:r>
            <w:r>
              <w:rPr>
                <w:rStyle w:val="39"/>
                <w:rFonts w:hint="default"/>
                <w:lang w:bidi="ar"/>
              </w:rPr>
              <w:t>9. 学科专辑：要求平台支持用户在个人空间中创建课程的专辑，把相似课程进行专辑性的分类管理，便于分享</w:t>
            </w:r>
            <w:r>
              <w:rPr>
                <w:rStyle w:val="39"/>
                <w:rFonts w:hint="default"/>
                <w:lang w:bidi="ar"/>
              </w:rPr>
              <w:br w:type="textWrapping"/>
            </w:r>
            <w:r>
              <w:rPr>
                <w:rStyle w:val="39"/>
                <w:rFonts w:hint="default"/>
                <w:lang w:bidi="ar"/>
              </w:rPr>
              <w:t>10. ★错题本功能：在线练习和点播时可以添加错题本，并对自己的错题本进行管理，查看所保存的错题，并进行快速的复习；</w:t>
            </w:r>
            <w:r>
              <w:rPr>
                <w:rStyle w:val="39"/>
                <w:rFonts w:hint="default"/>
                <w:lang w:bidi="ar"/>
              </w:rPr>
              <w:br w:type="textWrapping"/>
            </w:r>
            <w:r>
              <w:rPr>
                <w:rStyle w:val="39"/>
                <w:rFonts w:hint="default"/>
                <w:lang w:bidi="ar"/>
              </w:rPr>
              <w:t>11. ★课程中心：提供课程中心功能来实现学生完成一整门课程的网络自主学习，教师可设定课程名称、开始结束时间、添加对应的视频以及课件资料以及教学大纲等，并随时查看学生学习的进度，学生可以在规定时间内进行学习、参与互动讨论并可以得到个人学校成效、学习次数，支持整个课程中所有学生学习数据的统计，便于老师查看该课程的学习情况并进行。课程类型可设置是否公开，以及是否由学生自主报名</w:t>
            </w:r>
            <w:r>
              <w:rPr>
                <w:rStyle w:val="39"/>
                <w:rFonts w:hint="default"/>
                <w:lang w:bidi="ar"/>
              </w:rPr>
              <w:br w:type="textWrapping"/>
            </w:r>
            <w:r>
              <w:rPr>
                <w:rStyle w:val="39"/>
                <w:rFonts w:hint="default"/>
                <w:lang w:bidi="ar"/>
              </w:rPr>
              <w:t xml:space="preserve">三、 资源管理功能要求： </w:t>
            </w:r>
            <w:r>
              <w:rPr>
                <w:rStyle w:val="39"/>
                <w:rFonts w:hint="default"/>
                <w:lang w:bidi="ar"/>
              </w:rPr>
              <w:br w:type="textWrapping"/>
            </w:r>
            <w:r>
              <w:rPr>
                <w:rStyle w:val="39"/>
                <w:rFonts w:hint="default"/>
                <w:lang w:bidi="ar"/>
              </w:rPr>
              <w:t xml:space="preserve">1. 资源目录：要求资源目录按照要求版本、学科、学段、册章节分类预制，减轻管理员工作量，用户可根据实际需求手动修改目录。 </w:t>
            </w:r>
            <w:r>
              <w:rPr>
                <w:rStyle w:val="39"/>
                <w:rFonts w:hint="default"/>
                <w:lang w:bidi="ar"/>
              </w:rPr>
              <w:br w:type="textWrapping"/>
            </w:r>
            <w:r>
              <w:rPr>
                <w:rStyle w:val="39"/>
                <w:rFonts w:hint="default"/>
                <w:lang w:bidi="ar"/>
              </w:rPr>
              <w:t xml:space="preserve">2. 资源统计：统计区域下属学校的资源数量及排行，以及按学科统计区平台的资源情况及学科资源数排行。 </w:t>
            </w:r>
            <w:r>
              <w:rPr>
                <w:rStyle w:val="39"/>
                <w:rFonts w:hint="default"/>
                <w:lang w:bidi="ar"/>
              </w:rPr>
              <w:br w:type="textWrapping"/>
            </w:r>
            <w:r>
              <w:rPr>
                <w:rStyle w:val="39"/>
                <w:rFonts w:hint="default"/>
                <w:lang w:bidi="ar"/>
              </w:rPr>
              <w:t>3. 文档预览：支持对教案、课件、习题等文档进行在线预览，类似百度文库的展示效果。</w:t>
            </w:r>
            <w:r>
              <w:rPr>
                <w:rStyle w:val="39"/>
                <w:rFonts w:hint="default"/>
                <w:lang w:bidi="ar"/>
              </w:rPr>
              <w:br w:type="textWrapping"/>
            </w:r>
            <w:r>
              <w:rPr>
                <w:rStyle w:val="39"/>
                <w:rFonts w:hint="default"/>
                <w:lang w:bidi="ar"/>
              </w:rPr>
              <w:t xml:space="preserve">4. 资源应用： </w:t>
            </w:r>
            <w:r>
              <w:rPr>
                <w:rStyle w:val="39"/>
                <w:rFonts w:hint="default"/>
                <w:lang w:bidi="ar"/>
              </w:rPr>
              <w:br w:type="textWrapping"/>
            </w:r>
            <w:r>
              <w:rPr>
                <w:rFonts w:ascii="Wingdings 2" w:hAnsi="Wingdings 2" w:eastAsia="Wingdings 2" w:cs="Wingdings 2"/>
                <w:color w:val="000000"/>
                <w:kern w:val="0"/>
                <w:sz w:val="20"/>
                <w:szCs w:val="20"/>
                <w:lang w:bidi="ar"/>
              </w:rPr>
              <w:t></w:t>
            </w:r>
            <w:r>
              <w:rPr>
                <w:rStyle w:val="40"/>
                <w:rFonts w:hint="default"/>
                <w:lang w:bidi="ar"/>
              </w:rPr>
              <w:t xml:space="preserve"> 用户可对资源进行收藏、下载、分享等操作，支持用户对资源进行评论和在线交流。</w:t>
            </w:r>
            <w:r>
              <w:rPr>
                <w:rStyle w:val="40"/>
                <w:rFonts w:hint="default"/>
                <w:lang w:bidi="ar"/>
              </w:rPr>
              <w:br w:type="textWrapping"/>
            </w:r>
            <w:r>
              <w:rPr>
                <w:rFonts w:ascii="Wingdings 2" w:hAnsi="Wingdings 2" w:eastAsia="Wingdings 2" w:cs="Wingdings 2"/>
                <w:color w:val="000000"/>
                <w:kern w:val="0"/>
                <w:sz w:val="20"/>
                <w:szCs w:val="20"/>
                <w:lang w:bidi="ar"/>
              </w:rPr>
              <w:t></w:t>
            </w:r>
            <w:r>
              <w:rPr>
                <w:rStyle w:val="40"/>
                <w:rFonts w:hint="default"/>
                <w:lang w:bidi="ar"/>
              </w:rPr>
              <w:t xml:space="preserve"> 打点和片段评议：支持用户在点播观看课程录像的同时可以对精彩的教学环节点和片段进行在线打点记录。 </w:t>
            </w:r>
            <w:r>
              <w:rPr>
                <w:rStyle w:val="40"/>
                <w:rFonts w:hint="default"/>
                <w:lang w:bidi="ar"/>
              </w:rPr>
              <w:br w:type="textWrapping"/>
            </w:r>
            <w:r>
              <w:rPr>
                <w:rStyle w:val="40"/>
                <w:rFonts w:hint="default"/>
                <w:lang w:bidi="ar"/>
              </w:rPr>
              <w:t xml:space="preserve">5. 标签管理：资源发布时，用户可以选择手动填写标签，为资源的搜索提供便利。 </w:t>
            </w:r>
            <w:r>
              <w:rPr>
                <w:rStyle w:val="40"/>
                <w:rFonts w:hint="default"/>
                <w:lang w:bidi="ar"/>
              </w:rPr>
              <w:br w:type="textWrapping"/>
            </w:r>
            <w:r>
              <w:rPr>
                <w:rStyle w:val="40"/>
                <w:rFonts w:hint="default"/>
                <w:lang w:bidi="ar"/>
              </w:rPr>
              <w:t xml:space="preserve">6. 资源搜索：支持多种搜索条件进行组合搜索，同时也支持用户可通过标题、主讲人、标签、关键词的文本快速搜索资源。 </w:t>
            </w:r>
            <w:r>
              <w:rPr>
                <w:rStyle w:val="40"/>
                <w:rFonts w:hint="default"/>
                <w:lang w:bidi="ar"/>
              </w:rPr>
              <w:br w:type="textWrapping"/>
            </w:r>
            <w:r>
              <w:rPr>
                <w:rStyle w:val="40"/>
                <w:rFonts w:hint="default"/>
                <w:lang w:bidi="ar"/>
              </w:rPr>
              <w:t xml:space="preserve">7. ★资源评估：支持用户对课堂视频录像进行量化评估，可根据实际的教学评估要求设置多套评估标准，每套评估标准可设置不同的总分，可设置多项评估项目，每项评估项目可设置多项评估子项，可满足不同的评估要求。 </w:t>
            </w:r>
            <w:r>
              <w:rPr>
                <w:rStyle w:val="40"/>
                <w:rFonts w:hint="default"/>
                <w:lang w:bidi="ar"/>
              </w:rPr>
              <w:br w:type="textWrapping"/>
            </w:r>
            <w:r>
              <w:rPr>
                <w:rStyle w:val="40"/>
                <w:rFonts w:hint="default"/>
                <w:lang w:bidi="ar"/>
              </w:rPr>
              <w:t>8. ★知识点标注功能：为了方便后续观看该视频的人可以快速检索到感兴趣的片段，类似于虚拟切片功能；标注可以是文字内容，也可以是一道试题，可以根据视频的属性从云端题库中自动推送题目，也可以自行出题，出题类型包括单选题、多选题、判断题，可设置题干、答案选项以及正确答案；</w:t>
            </w:r>
            <w:r>
              <w:rPr>
                <w:rStyle w:val="40"/>
                <w:rFonts w:hint="default"/>
                <w:lang w:bidi="ar"/>
              </w:rPr>
              <w:br w:type="textWrapping"/>
            </w:r>
            <w:r>
              <w:rPr>
                <w:rStyle w:val="40"/>
                <w:rFonts w:hint="default"/>
                <w:lang w:bidi="ar"/>
              </w:rPr>
              <w:t>9. ★评论管理：管理员可自定义舆情管理敏感词语，自动对评论内容进行审核。</w:t>
            </w:r>
            <w:r>
              <w:rPr>
                <w:rStyle w:val="40"/>
                <w:rFonts w:hint="default"/>
                <w:lang w:bidi="ar"/>
              </w:rPr>
              <w:br w:type="textWrapping"/>
            </w:r>
            <w:r>
              <w:rPr>
                <w:rStyle w:val="40"/>
                <w:rFonts w:hint="default"/>
                <w:lang w:bidi="ar"/>
              </w:rPr>
              <w:t>10. 自动转码：平台支持avi,divx,3gp,mov,mpeg,mpg,xvid,flv,asf,rm,dat,mp4,vob,mkv,wmv,rmvb等多种视频格式，上传过程中自动转码为mp4格式，可以设置视频在转码时的码率及帧率、分辨率，支持转码进度查看，支持转码对系统资源的占用设置，减少后台转码对服务器的压力。</w:t>
            </w:r>
            <w:r>
              <w:rPr>
                <w:rStyle w:val="40"/>
                <w:rFonts w:hint="default"/>
                <w:lang w:bidi="ar"/>
              </w:rPr>
              <w:br w:type="textWrapping"/>
            </w:r>
            <w:r>
              <w:rPr>
                <w:rStyle w:val="40"/>
                <w:rFonts w:hint="default"/>
                <w:lang w:bidi="ar"/>
              </w:rPr>
              <w:t>11. ★提供批量上传客户端工具，支持教师通过电脑客户端上传视频文件到资源平台中，支持多种视频文件格式，包括asf、mpg、rmvb、mov、rm、avi、3gp、wmv、flv、mp4等。同时上传后的视频文件应能自动转换为标准MP4格式，便于视频文件的统一管理。</w:t>
            </w:r>
            <w:r>
              <w:rPr>
                <w:rStyle w:val="40"/>
                <w:rFonts w:hint="default"/>
                <w:lang w:bidi="ar"/>
              </w:rPr>
              <w:br w:type="textWrapping"/>
            </w:r>
            <w:r>
              <w:rPr>
                <w:rStyle w:val="40"/>
                <w:rFonts w:hint="default"/>
                <w:lang w:bidi="ar"/>
              </w:rPr>
              <w:t>12. “知识点”修改和添加的功能，当录制的视频自动生成的知识点划分出现错误时，教师可以进行错误修正和添加缺少的知识点环节。</w:t>
            </w:r>
            <w:r>
              <w:rPr>
                <w:rStyle w:val="40"/>
                <w:rFonts w:hint="default"/>
                <w:lang w:bidi="ar"/>
              </w:rPr>
              <w:br w:type="textWrapping"/>
            </w:r>
            <w:r>
              <w:rPr>
                <w:rStyle w:val="40"/>
                <w:rFonts w:hint="default"/>
                <w:lang w:bidi="ar"/>
              </w:rPr>
              <w:t>13.  ★“教学环节”修改和添加功能，当录制的视频自动生成的教学环节划分出现错误时，教师可以进行错误修正和添加缺少的教学环节。</w:t>
            </w:r>
            <w:r>
              <w:rPr>
                <w:rStyle w:val="40"/>
                <w:rFonts w:hint="default"/>
                <w:lang w:bidi="ar"/>
              </w:rPr>
              <w:br w:type="textWrapping"/>
            </w:r>
            <w:r>
              <w:rPr>
                <w:rStyle w:val="40"/>
                <w:rFonts w:hint="default"/>
                <w:lang w:bidi="ar"/>
              </w:rPr>
              <w:t xml:space="preserve">四、 视频点播功能要求： </w:t>
            </w:r>
            <w:r>
              <w:rPr>
                <w:rStyle w:val="40"/>
                <w:rFonts w:hint="default"/>
                <w:lang w:bidi="ar"/>
              </w:rPr>
              <w:br w:type="textWrapping"/>
            </w:r>
            <w:r>
              <w:rPr>
                <w:rStyle w:val="40"/>
                <w:rFonts w:hint="default"/>
                <w:lang w:bidi="ar"/>
              </w:rPr>
              <w:t>1. flash 播放器：支持基于 flash 播放器视频播放，用户不需要再额外安装其它播放器等。</w:t>
            </w:r>
            <w:r>
              <w:rPr>
                <w:rStyle w:val="40"/>
                <w:rFonts w:hint="default"/>
                <w:lang w:bidi="ar"/>
              </w:rPr>
              <w:br w:type="textWrapping"/>
            </w:r>
            <w:r>
              <w:rPr>
                <w:rStyle w:val="40"/>
                <w:rFonts w:hint="default"/>
                <w:lang w:bidi="ar"/>
              </w:rPr>
              <w:t xml:space="preserve">2. 无缓冲播放：支持视频直接拖拽播放，不需缓冲。  </w:t>
            </w:r>
            <w:r>
              <w:rPr>
                <w:rStyle w:val="40"/>
                <w:rFonts w:hint="default"/>
                <w:lang w:bidi="ar"/>
              </w:rPr>
              <w:br w:type="textWrapping"/>
            </w:r>
            <w:r>
              <w:rPr>
                <w:rStyle w:val="40"/>
                <w:rFonts w:hint="default"/>
                <w:lang w:bidi="ar"/>
              </w:rPr>
              <w:t xml:space="preserve">3. 台标：播放器可以加台标,台标格式支持 PNG 图片格式文件。 </w:t>
            </w:r>
            <w:r>
              <w:rPr>
                <w:rStyle w:val="40"/>
                <w:rFonts w:hint="default"/>
                <w:lang w:bidi="ar"/>
              </w:rPr>
              <w:br w:type="textWrapping"/>
            </w:r>
            <w:r>
              <w:rPr>
                <w:rStyle w:val="40"/>
                <w:rFonts w:hint="default"/>
                <w:lang w:bidi="ar"/>
              </w:rPr>
              <w:t xml:space="preserve">4. 视频索引：支持平台按照 PPT 索引，自动或手动生成知识点片段视频，观看视频时可以通过点击索引自动播放相应时间点视频片段。 </w:t>
            </w:r>
            <w:r>
              <w:rPr>
                <w:rStyle w:val="40"/>
                <w:rFonts w:hint="default"/>
                <w:lang w:bidi="ar"/>
              </w:rPr>
              <w:br w:type="textWrapping"/>
            </w:r>
            <w:r>
              <w:rPr>
                <w:rStyle w:val="40"/>
                <w:rFonts w:hint="default"/>
                <w:lang w:bidi="ar"/>
              </w:rPr>
              <w:t>5. 多码率支持：要求转码时支持标清、高清、超清等多种清晰度设置，播放时可在播放器窗口进行切换。</w:t>
            </w:r>
            <w:r>
              <w:rPr>
                <w:rStyle w:val="40"/>
                <w:rFonts w:hint="default"/>
                <w:lang w:bidi="ar"/>
              </w:rPr>
              <w:br w:type="textWrapping"/>
            </w:r>
            <w:r>
              <w:rPr>
                <w:rStyle w:val="40"/>
                <w:rFonts w:hint="default"/>
                <w:lang w:bidi="ar"/>
              </w:rPr>
              <w:t>6. 点播资源时支持目录按照要求版本、学科、学段、册章节分类筛选。</w:t>
            </w:r>
            <w:r>
              <w:rPr>
                <w:rStyle w:val="40"/>
                <w:rFonts w:hint="default"/>
                <w:lang w:bidi="ar"/>
              </w:rPr>
              <w:br w:type="textWrapping"/>
            </w:r>
            <w:r>
              <w:rPr>
                <w:rStyle w:val="40"/>
                <w:rFonts w:hint="default"/>
                <w:lang w:bidi="ar"/>
              </w:rPr>
              <w:t>7. ★笔记: 观看视频时可以添加笔记，并对自己记录的笔记进行管理，并可以根据笔记快速的定位到视频的相应位置</w:t>
            </w:r>
            <w:r>
              <w:rPr>
                <w:rStyle w:val="40"/>
                <w:rFonts w:hint="default"/>
                <w:lang w:bidi="ar"/>
              </w:rPr>
              <w:br w:type="textWrapping"/>
            </w:r>
            <w:r>
              <w:rPr>
                <w:rStyle w:val="40"/>
                <w:rFonts w:hint="default"/>
                <w:lang w:bidi="ar"/>
              </w:rPr>
              <w:t>8. 支持视频窗口的16:9、4:3等长宽比调整；支持播放过程中对视频亮度、对比度、饱和度调整；支持播放过程中页面一键关灯，让整个页面突出显示视频播放窗口</w:t>
            </w:r>
            <w:r>
              <w:rPr>
                <w:rStyle w:val="40"/>
                <w:rFonts w:hint="default"/>
                <w:lang w:bidi="ar"/>
              </w:rPr>
              <w:br w:type="textWrapping"/>
            </w:r>
            <w:r>
              <w:rPr>
                <w:rStyle w:val="40"/>
                <w:rFonts w:hint="default"/>
                <w:lang w:bidi="ar"/>
              </w:rPr>
              <w:t>9. S-T分析：平台根据直播课堂实况，自动分析本节课的课堂行为，教师、学生、及互动行为占比并自动画出行为曲线；根据数据自动分析本节课的课堂类型，给教师提供参考。</w:t>
            </w:r>
            <w:r>
              <w:rPr>
                <w:rStyle w:val="40"/>
                <w:rFonts w:hint="default"/>
                <w:lang w:bidi="ar"/>
              </w:rPr>
              <w:br w:type="textWrapping"/>
            </w:r>
            <w:r>
              <w:rPr>
                <w:rStyle w:val="40"/>
                <w:rFonts w:hint="default"/>
                <w:lang w:bidi="ar"/>
              </w:rPr>
              <w:t xml:space="preserve">五、 视频直播功能要求： </w:t>
            </w:r>
            <w:r>
              <w:rPr>
                <w:rStyle w:val="40"/>
                <w:rFonts w:hint="default"/>
                <w:lang w:bidi="ar"/>
              </w:rPr>
              <w:br w:type="textWrapping"/>
            </w:r>
            <w:r>
              <w:rPr>
                <w:rStyle w:val="40"/>
                <w:rFonts w:hint="default"/>
                <w:lang w:bidi="ar"/>
              </w:rPr>
              <w:t xml:space="preserve">  直播课堂：除支持直播协议、直播预约、检索等通用直播功能外，还要求平台具有教育行业特性： </w:t>
            </w:r>
            <w:r>
              <w:rPr>
                <w:rStyle w:val="40"/>
                <w:rFonts w:hint="default"/>
                <w:lang w:bidi="ar"/>
              </w:rPr>
              <w:br w:type="textWrapping"/>
            </w:r>
            <w:r>
              <w:rPr>
                <w:rStyle w:val="40"/>
                <w:rFonts w:hint="default"/>
                <w:lang w:bidi="ar"/>
              </w:rPr>
              <w:t>1. 直播互动：支持直播过程中，同时在线的用户之间进行在线探讨，类似 QQ 群聊的互动效果。</w:t>
            </w:r>
            <w:r>
              <w:rPr>
                <w:rStyle w:val="40"/>
                <w:rFonts w:hint="default"/>
                <w:lang w:bidi="ar"/>
              </w:rPr>
              <w:br w:type="textWrapping"/>
            </w:r>
            <w:r>
              <w:rPr>
                <w:rStyle w:val="40"/>
                <w:rFonts w:hint="default"/>
                <w:lang w:bidi="ar"/>
              </w:rPr>
              <w:t xml:space="preserve">2. 匿名观看：支持匿名用户可以观看直播的权限，满足不同区域、学校的需求。 </w:t>
            </w:r>
            <w:r>
              <w:rPr>
                <w:rStyle w:val="40"/>
                <w:rFonts w:hint="default"/>
                <w:lang w:bidi="ar"/>
              </w:rPr>
              <w:br w:type="textWrapping"/>
            </w:r>
            <w:r>
              <w:rPr>
                <w:rStyle w:val="40"/>
                <w:rFonts w:hint="default"/>
                <w:lang w:bidi="ar"/>
              </w:rPr>
              <w:t xml:space="preserve">3. 上推下达：区域内各个学校预约的直播信息可以直接推送到区平台中显示，便于区领导随时进入直播进行观看。区平台也可将区教研公告信息下发到区平台下的各个学校站点门户，便于下属学校实时了解区域的活动开展信息。 </w:t>
            </w:r>
            <w:r>
              <w:rPr>
                <w:rStyle w:val="40"/>
                <w:rFonts w:hint="default"/>
                <w:lang w:bidi="ar"/>
              </w:rPr>
              <w:br w:type="textWrapping"/>
            </w:r>
            <w:r>
              <w:rPr>
                <w:rStyle w:val="40"/>
                <w:rFonts w:hint="default"/>
                <w:lang w:bidi="ar"/>
              </w:rPr>
              <w:t xml:space="preserve">4. ★自定义预约时间：支持用户可以自选直播的开始时间和结束时间，不局限于只能按课表预约，方便用户灵活使用。 </w:t>
            </w:r>
            <w:r>
              <w:rPr>
                <w:rStyle w:val="40"/>
                <w:rFonts w:hint="default"/>
                <w:lang w:bidi="ar"/>
              </w:rPr>
              <w:br w:type="textWrapping"/>
            </w:r>
            <w:r>
              <w:rPr>
                <w:rStyle w:val="40"/>
                <w:rFonts w:hint="default"/>
                <w:lang w:bidi="ar"/>
              </w:rPr>
              <w:t>5. 资源模式直播：支持多画面资源模式直播，如以三分屏的方式同步播放教师画面、学生画面、课件画面，支持多个场景画面的选择，可以选择教师全景、教师特写、学生全景、学生特写、板书以及VGA画面的任意三个画面组合。</w:t>
            </w:r>
            <w:r>
              <w:rPr>
                <w:rStyle w:val="40"/>
                <w:rFonts w:hint="default"/>
                <w:lang w:bidi="ar"/>
              </w:rPr>
              <w:br w:type="textWrapping"/>
            </w:r>
            <w:r>
              <w:rPr>
                <w:rStyle w:val="40"/>
                <w:rFonts w:hint="default"/>
                <w:lang w:bidi="ar"/>
              </w:rPr>
              <w:t>7. 在创建直播间时，支持公开直播及凭密码直播两种权限，支持需要登陆和不需要登陆观看直播，凭密码直播需要登陆并且输入密码进行查看</w:t>
            </w:r>
            <w:r>
              <w:rPr>
                <w:rStyle w:val="40"/>
                <w:rFonts w:hint="default"/>
                <w:lang w:bidi="ar"/>
              </w:rPr>
              <w:br w:type="textWrapping"/>
            </w:r>
            <w:r>
              <w:rPr>
                <w:rStyle w:val="40"/>
                <w:rFonts w:hint="default"/>
                <w:lang w:bidi="ar"/>
              </w:rPr>
              <w:t>8. ★直播人数统计：直播结束后，可以查看到收看该直播的总人数，支持根据机构统计查看直播人数</w:t>
            </w:r>
            <w:r>
              <w:rPr>
                <w:rStyle w:val="40"/>
                <w:rFonts w:hint="default"/>
                <w:lang w:bidi="ar"/>
              </w:rPr>
              <w:br w:type="textWrapping"/>
            </w:r>
            <w:r>
              <w:rPr>
                <w:rStyle w:val="40"/>
                <w:rFonts w:hint="default"/>
                <w:lang w:bidi="ar"/>
              </w:rPr>
              <w:t>9. 提供视频直播、点播转发分享功能，支持目前主流的二维码分享功能，教师和学生可通过手机扫描相应视频的二维码进行视频直播分享，直接点击分享链接即可进入相应界面收看直播视频。此外，资源管理平台的视频资源支持一键转发分享至新浪微博、QQ、微信</w:t>
            </w:r>
            <w:r>
              <w:rPr>
                <w:rStyle w:val="40"/>
                <w:rFonts w:hint="default"/>
                <w:lang w:bidi="ar"/>
              </w:rPr>
              <w:br w:type="textWrapping"/>
            </w:r>
            <w:r>
              <w:rPr>
                <w:rStyle w:val="40"/>
                <w:rFonts w:hint="default"/>
                <w:lang w:bidi="ar"/>
              </w:rPr>
              <w:t>10. 直播频道预告：支持管理员将接入平台的录播设备设置为直播频道，并可设置直播信息预告。</w:t>
            </w:r>
            <w:r>
              <w:rPr>
                <w:rStyle w:val="40"/>
                <w:rFonts w:hint="default"/>
                <w:lang w:bidi="ar"/>
              </w:rPr>
              <w:br w:type="textWrapping"/>
            </w:r>
            <w:r>
              <w:rPr>
                <w:rStyle w:val="40"/>
                <w:rFonts w:hint="default"/>
                <w:lang w:bidi="ar"/>
              </w:rPr>
              <w:t xml:space="preserve">11. 自动播放：录播设备开启后，直播自动推送到直播频道中，直播频道列表中显示正在直播及未直播的视频，用户可自由选择正在直播的视频进行观看。 </w:t>
            </w:r>
            <w:r>
              <w:rPr>
                <w:rStyle w:val="40"/>
                <w:rFonts w:hint="default"/>
                <w:lang w:bidi="ar"/>
              </w:rPr>
              <w:br w:type="textWrapping"/>
            </w:r>
            <w:r>
              <w:rPr>
                <w:rStyle w:val="40"/>
                <w:rFonts w:hint="default"/>
                <w:lang w:bidi="ar"/>
              </w:rPr>
              <w:t xml:space="preserve">六、 通知公告功能要求： </w:t>
            </w:r>
            <w:r>
              <w:rPr>
                <w:rStyle w:val="40"/>
                <w:rFonts w:hint="default"/>
                <w:lang w:bidi="ar"/>
              </w:rPr>
              <w:br w:type="textWrapping"/>
            </w:r>
            <w:r>
              <w:rPr>
                <w:rStyle w:val="40"/>
                <w:rFonts w:hint="default"/>
                <w:lang w:bidi="ar"/>
              </w:rPr>
              <w:t>1. 公告编辑：支持管理员在后台进行公告的编辑和修改功能</w:t>
            </w:r>
            <w:r>
              <w:rPr>
                <w:rStyle w:val="40"/>
                <w:rFonts w:hint="default"/>
                <w:lang w:bidi="ar"/>
              </w:rPr>
              <w:br w:type="textWrapping"/>
            </w:r>
            <w:r>
              <w:rPr>
                <w:rStyle w:val="40"/>
                <w:rFonts w:hint="default"/>
                <w:lang w:bidi="ar"/>
              </w:rPr>
              <w:t xml:space="preserve">2. 发布公告：支持公告的快速发布，发布的公告直接在首页面显示，也可以将公告推送到下级站点，方便用户能够快速的了解。 </w:t>
            </w:r>
            <w:r>
              <w:rPr>
                <w:rStyle w:val="40"/>
                <w:rFonts w:hint="default"/>
                <w:lang w:bidi="ar"/>
              </w:rPr>
              <w:br w:type="textWrapping"/>
            </w:r>
            <w:r>
              <w:rPr>
                <w:rStyle w:val="40"/>
                <w:rFonts w:hint="default"/>
                <w:lang w:bidi="ar"/>
              </w:rPr>
              <w:t>3. 支持公告的定时发布功能。</w:t>
            </w:r>
            <w:r>
              <w:rPr>
                <w:rStyle w:val="40"/>
                <w:rFonts w:hint="default"/>
                <w:lang w:bidi="ar"/>
              </w:rPr>
              <w:br w:type="textWrapping"/>
            </w:r>
            <w:r>
              <w:rPr>
                <w:rStyle w:val="40"/>
                <w:rFonts w:hint="default"/>
                <w:lang w:bidi="ar"/>
              </w:rPr>
              <w:t xml:space="preserve">七、 专辑频道模块功能要求： </w:t>
            </w:r>
            <w:r>
              <w:rPr>
                <w:rStyle w:val="40"/>
                <w:rFonts w:hint="default"/>
                <w:lang w:bidi="ar"/>
              </w:rPr>
              <w:br w:type="textWrapping"/>
            </w:r>
            <w:r>
              <w:rPr>
                <w:rStyle w:val="40"/>
                <w:rFonts w:hint="default"/>
                <w:lang w:bidi="ar"/>
              </w:rPr>
              <w:t xml:space="preserve">  支持用户可以按资源的自定义主题分类，且可以对资源进行提交与发布。具有以下功能：</w:t>
            </w:r>
            <w:r>
              <w:rPr>
                <w:rStyle w:val="40"/>
                <w:rFonts w:hint="default"/>
                <w:lang w:bidi="ar"/>
              </w:rPr>
              <w:br w:type="textWrapping"/>
            </w:r>
            <w:r>
              <w:rPr>
                <w:rStyle w:val="40"/>
                <w:rFonts w:hint="default"/>
                <w:lang w:bidi="ar"/>
              </w:rPr>
              <w:t>1. 自定义资源专辑：支持用户可以实现专辑资源分类，便于用户实现资源的细分管理和展示。</w:t>
            </w:r>
            <w:r>
              <w:rPr>
                <w:rStyle w:val="40"/>
                <w:rFonts w:hint="default"/>
                <w:lang w:bidi="ar"/>
              </w:rPr>
              <w:br w:type="textWrapping"/>
            </w:r>
            <w:r>
              <w:rPr>
                <w:rStyle w:val="40"/>
                <w:rFonts w:hint="default"/>
                <w:lang w:bidi="ar"/>
              </w:rPr>
              <w:t xml:space="preserve">2. 资源提交与发布：支持用户可将资源提交通过审核后发布展示在对用的专题模块供其它用户学习观看。 </w:t>
            </w:r>
            <w:r>
              <w:rPr>
                <w:rStyle w:val="40"/>
                <w:rFonts w:hint="default"/>
                <w:lang w:bidi="ar"/>
              </w:rPr>
              <w:br w:type="textWrapping"/>
            </w:r>
            <w:r>
              <w:rPr>
                <w:rStyle w:val="40"/>
                <w:rFonts w:hint="default"/>
                <w:lang w:bidi="ar"/>
              </w:rPr>
              <w:t>3. 支持将发布的专题在首页展示，用户登陆平台后可直接进入自己喜爱的专题进行浏览和点播观看。</w:t>
            </w:r>
            <w:r>
              <w:rPr>
                <w:rStyle w:val="40"/>
                <w:rFonts w:hint="default"/>
                <w:lang w:bidi="ar"/>
              </w:rPr>
              <w:br w:type="textWrapping"/>
            </w:r>
            <w:r>
              <w:rPr>
                <w:rStyle w:val="40"/>
                <w:rFonts w:hint="default"/>
                <w:lang w:bidi="ar"/>
              </w:rPr>
              <w:t>4. 支持专辑时封面随机选择，系统自带支持不少于10个封面模板，支持封面模板上传。</w:t>
            </w:r>
            <w:r>
              <w:rPr>
                <w:rStyle w:val="40"/>
                <w:rFonts w:hint="default"/>
                <w:lang w:bidi="ar"/>
              </w:rPr>
              <w:br w:type="textWrapping"/>
            </w:r>
            <w:r>
              <w:rPr>
                <w:rStyle w:val="40"/>
                <w:rFonts w:hint="default"/>
                <w:lang w:bidi="ar"/>
              </w:rPr>
              <w:t>5. 专辑密码：增加的专辑支持设置密码，通过该密码可以查看专辑内的视频。</w:t>
            </w:r>
            <w:r>
              <w:rPr>
                <w:rStyle w:val="40"/>
                <w:rFonts w:hint="default"/>
                <w:lang w:bidi="ar"/>
              </w:rPr>
              <w:br w:type="textWrapping"/>
            </w:r>
            <w:r>
              <w:rPr>
                <w:rStyle w:val="40"/>
                <w:rFonts w:hint="default"/>
                <w:lang w:bidi="ar"/>
              </w:rPr>
              <w:t>6. 支持专辑的专辑的订阅，可以订阅平台上任意专辑到个人空间，便于学习。</w:t>
            </w:r>
            <w:r>
              <w:rPr>
                <w:rStyle w:val="40"/>
                <w:rFonts w:hint="default"/>
                <w:lang w:bidi="ar"/>
              </w:rPr>
              <w:br w:type="textWrapping"/>
            </w:r>
            <w:r>
              <w:rPr>
                <w:rStyle w:val="40"/>
                <w:rFonts w:hint="default"/>
                <w:lang w:bidi="ar"/>
              </w:rPr>
              <w:t>7 支持专辑的评论、收藏、点赞，并支持记录显示最近观看过该专辑的用户。</w:t>
            </w:r>
            <w:r>
              <w:rPr>
                <w:rStyle w:val="40"/>
                <w:rFonts w:hint="default"/>
                <w:lang w:bidi="ar"/>
              </w:rPr>
              <w:br w:type="textWrapping"/>
            </w:r>
            <w:r>
              <w:rPr>
                <w:rStyle w:val="40"/>
                <w:rFonts w:hint="default"/>
                <w:lang w:bidi="ar"/>
              </w:rPr>
              <w:t xml:space="preserve">八、 微课中心模块功能要求： </w:t>
            </w:r>
            <w:r>
              <w:rPr>
                <w:rStyle w:val="40"/>
                <w:rFonts w:hint="default"/>
                <w:lang w:bidi="ar"/>
              </w:rPr>
              <w:br w:type="textWrapping"/>
            </w:r>
            <w:r>
              <w:rPr>
                <w:rStyle w:val="40"/>
                <w:rFonts w:hint="default"/>
                <w:lang w:bidi="ar"/>
              </w:rPr>
              <w:t xml:space="preserve">  教师可以在线对自己的视频进行剪辑、打点、修改、删除。剪辑功能通过鼠标拖拽或者时间输入可准确定位视频截取时间点，可以调整剪辑视频的前后顺序、自定义剪辑后视频的名称，根据需要进行视频的合并与输出实现微课的制作。截取的微视频可保存到教师个人空间，并支持微视频的搜索功能。提供独立的微课制作工具，教师无需到录播教室（通过笔记本电脑）也可以制作微课。录制好的微课可通过视频剪辑软件进行编辑，编辑后的视频可通过个人空间进行分享。支持教师以知识点系列的形式组织微课专辑，微课视频必须与教材知识点相关联，可用于学生学习。要求具有以下功能： </w:t>
            </w:r>
            <w:r>
              <w:rPr>
                <w:rStyle w:val="40"/>
                <w:rFonts w:hint="default"/>
                <w:lang w:bidi="ar"/>
              </w:rPr>
              <w:br w:type="textWrapping"/>
            </w:r>
            <w:r>
              <w:rPr>
                <w:rStyle w:val="40"/>
                <w:rFonts w:hint="default"/>
                <w:lang w:bidi="ar"/>
              </w:rPr>
              <w:t xml:space="preserve">1. 微课检索：支持用户通过标题关键字进行微课的检索。 </w:t>
            </w:r>
            <w:r>
              <w:rPr>
                <w:rStyle w:val="40"/>
                <w:rFonts w:hint="default"/>
                <w:lang w:bidi="ar"/>
              </w:rPr>
              <w:br w:type="textWrapping"/>
            </w:r>
            <w:r>
              <w:rPr>
                <w:rStyle w:val="40"/>
                <w:rFonts w:hint="default"/>
                <w:lang w:bidi="ar"/>
              </w:rPr>
              <w:t xml:space="preserve">2. 播放榜单：支持播放量和点赞量进行排行。 </w:t>
            </w:r>
            <w:r>
              <w:rPr>
                <w:rStyle w:val="40"/>
                <w:rFonts w:hint="default"/>
                <w:lang w:bidi="ar"/>
              </w:rPr>
              <w:br w:type="textWrapping"/>
            </w:r>
            <w:r>
              <w:rPr>
                <w:rStyle w:val="40"/>
                <w:rFonts w:hint="default"/>
                <w:lang w:bidi="ar"/>
              </w:rPr>
              <w:t>3. 清晰度可调：根据网络情况，学习者可以自由选择高清、超清和标清模式收看。</w:t>
            </w:r>
            <w:r>
              <w:rPr>
                <w:rStyle w:val="40"/>
                <w:rFonts w:hint="default"/>
                <w:lang w:bidi="ar"/>
              </w:rPr>
              <w:br w:type="textWrapping"/>
            </w:r>
            <w:r>
              <w:rPr>
                <w:rStyle w:val="40"/>
                <w:rFonts w:hint="default"/>
                <w:lang w:bidi="ar"/>
              </w:rPr>
              <w:t xml:space="preserve">4. 互动评论：可以对微课资源进行在线评论。 </w:t>
            </w:r>
            <w:r>
              <w:rPr>
                <w:rStyle w:val="40"/>
                <w:rFonts w:hint="default"/>
                <w:lang w:bidi="ar"/>
              </w:rPr>
              <w:br w:type="textWrapping"/>
            </w:r>
            <w:r>
              <w:rPr>
                <w:rStyle w:val="40"/>
                <w:rFonts w:hint="default"/>
                <w:lang w:bidi="ar"/>
              </w:rPr>
              <w:t xml:space="preserve">5. ★在线笔记：学习微课的时候可做在线笔记并保存，学习记录在个人空间查阅。 </w:t>
            </w:r>
            <w:r>
              <w:rPr>
                <w:rStyle w:val="40"/>
                <w:rFonts w:hint="default"/>
                <w:lang w:bidi="ar"/>
              </w:rPr>
              <w:br w:type="textWrapping"/>
            </w:r>
            <w:r>
              <w:rPr>
                <w:rStyle w:val="40"/>
                <w:rFonts w:hint="default"/>
                <w:lang w:bidi="ar"/>
              </w:rPr>
              <w:t>6. 订阅收藏：用户可以对自己感兴趣的微课进行收藏或下载。</w:t>
            </w:r>
            <w:r>
              <w:rPr>
                <w:rStyle w:val="40"/>
                <w:rFonts w:hint="default"/>
                <w:lang w:bidi="ar"/>
              </w:rPr>
              <w:br w:type="textWrapping"/>
            </w:r>
            <w:r>
              <w:rPr>
                <w:rStyle w:val="40"/>
                <w:rFonts w:hint="default"/>
                <w:lang w:bidi="ar"/>
              </w:rPr>
              <w:t>7. 微课附件：支持微课视频对应教学课件、评测联系等附件的添加。</w:t>
            </w:r>
            <w:r>
              <w:rPr>
                <w:rStyle w:val="40"/>
                <w:rFonts w:hint="default"/>
                <w:lang w:bidi="ar"/>
              </w:rPr>
              <w:br w:type="textWrapping"/>
            </w:r>
            <w:r>
              <w:rPr>
                <w:rStyle w:val="40"/>
                <w:rFonts w:hint="default"/>
                <w:lang w:bidi="ar"/>
              </w:rPr>
              <w:t>8. 在线练习：支持微课视频知识点与对应网络试题的自动关联，便于学生在观看微课过程中进行评测练习。</w:t>
            </w:r>
            <w:r>
              <w:rPr>
                <w:rStyle w:val="40"/>
                <w:rFonts w:hint="default"/>
                <w:lang w:bidi="ar"/>
              </w:rPr>
              <w:br w:type="textWrapping"/>
            </w:r>
            <w:r>
              <w:rPr>
                <w:rStyle w:val="40"/>
                <w:rFonts w:hint="default"/>
                <w:lang w:bidi="ar"/>
              </w:rPr>
              <w:t>9. 微课扫码分享：支持通过二维码方式对微课进行分享，手机端扫描二维码即可实现微课观看。</w:t>
            </w:r>
            <w:r>
              <w:rPr>
                <w:rStyle w:val="40"/>
                <w:rFonts w:hint="default"/>
                <w:lang w:bidi="ar"/>
              </w:rPr>
              <w:br w:type="textWrapping"/>
            </w:r>
            <w:r>
              <w:rPr>
                <w:rStyle w:val="40"/>
                <w:rFonts w:hint="default"/>
                <w:lang w:bidi="ar"/>
              </w:rPr>
              <w:t>★ 微课工具：提供微课制作工具，利用任意电脑可以轻松制作微课；</w:t>
            </w:r>
            <w:r>
              <w:rPr>
                <w:rStyle w:val="40"/>
                <w:rFonts w:hint="default"/>
                <w:lang w:bidi="ar"/>
              </w:rPr>
              <w:br w:type="textWrapping"/>
            </w:r>
            <w:r>
              <w:rPr>
                <w:rStyle w:val="40"/>
                <w:rFonts w:hint="default"/>
                <w:lang w:bidi="ar"/>
              </w:rPr>
              <w:t>1. 支持手动启动录制、暂停、停止和利用键盘快捷键启动录制、暂停和停止。</w:t>
            </w:r>
            <w:r>
              <w:rPr>
                <w:rStyle w:val="40"/>
                <w:rFonts w:hint="default"/>
                <w:lang w:bidi="ar"/>
              </w:rPr>
              <w:br w:type="textWrapping"/>
            </w:r>
            <w:r>
              <w:rPr>
                <w:rStyle w:val="40"/>
                <w:rFonts w:hint="default"/>
                <w:lang w:bidi="ar"/>
              </w:rPr>
              <w:t>2 支持录制声音的自定义，支持笔记本音频设备及外接音频设备进行声音采集，支持录制音量的实时显示，以避免静音课件的产生。</w:t>
            </w:r>
            <w:r>
              <w:rPr>
                <w:rStyle w:val="40"/>
                <w:rFonts w:hint="default"/>
                <w:lang w:bidi="ar"/>
              </w:rPr>
              <w:br w:type="textWrapping"/>
            </w:r>
            <w:r>
              <w:rPr>
                <w:rStyle w:val="40"/>
                <w:rFonts w:hint="default"/>
                <w:lang w:bidi="ar"/>
              </w:rPr>
              <w:t>3. 支持视频源的自定义选择，可以支持3路以上摄像机的任意组合及同时加载，支持笔记本内置摄像头和外接摄像镜头。</w:t>
            </w:r>
            <w:r>
              <w:rPr>
                <w:rStyle w:val="40"/>
                <w:rFonts w:hint="default"/>
                <w:lang w:bidi="ar"/>
              </w:rPr>
              <w:br w:type="textWrapping"/>
            </w:r>
            <w:r>
              <w:rPr>
                <w:rStyle w:val="40"/>
                <w:rFonts w:hint="default"/>
                <w:lang w:bidi="ar"/>
              </w:rPr>
              <w:t>4. 支持电脑屏幕的全屏幕采集、固定区域采集以及自定义区域采集。</w:t>
            </w:r>
            <w:r>
              <w:rPr>
                <w:rStyle w:val="40"/>
                <w:rFonts w:hint="default"/>
                <w:lang w:bidi="ar"/>
              </w:rPr>
              <w:br w:type="textWrapping"/>
            </w:r>
            <w:r>
              <w:rPr>
                <w:rStyle w:val="40"/>
                <w:rFonts w:hint="default"/>
                <w:lang w:bidi="ar"/>
              </w:rPr>
              <w:t>5. 支持录像文件帧率、码流的自定义设置，帧率支持15-30帧，码流支持500K-4M。</w:t>
            </w:r>
            <w:r>
              <w:rPr>
                <w:rStyle w:val="40"/>
                <w:rFonts w:hint="default"/>
                <w:lang w:bidi="ar"/>
              </w:rPr>
              <w:br w:type="textWrapping"/>
            </w:r>
            <w:r>
              <w:rPr>
                <w:rStyle w:val="40"/>
                <w:rFonts w:hint="default"/>
                <w:lang w:bidi="ar"/>
              </w:rPr>
              <w:t>6. 录像文件可以上传至教育视频资源应用平台的个人空间中。</w:t>
            </w:r>
            <w:r>
              <w:rPr>
                <w:rStyle w:val="40"/>
                <w:rFonts w:hint="default"/>
                <w:lang w:bidi="ar"/>
              </w:rPr>
              <w:br w:type="textWrapping"/>
            </w:r>
            <w:r>
              <w:rPr>
                <w:rStyle w:val="40"/>
                <w:rFonts w:hint="default"/>
                <w:lang w:bidi="ar"/>
              </w:rPr>
              <w:t>★非编系统:</w:t>
            </w:r>
            <w:r>
              <w:rPr>
                <w:rStyle w:val="40"/>
                <w:rFonts w:hint="default"/>
                <w:lang w:bidi="ar"/>
              </w:rPr>
              <w:br w:type="textWrapping"/>
            </w:r>
            <w:r>
              <w:rPr>
                <w:rStyle w:val="40"/>
                <w:rFonts w:hint="default"/>
                <w:lang w:bidi="ar"/>
              </w:rPr>
              <w:t>实现教学微课的非编功能，满足教师按照个人的需求对个人资源进行再编辑，达到提升视频质量的效果的需求。具体功能需求如下：</w:t>
            </w:r>
            <w:r>
              <w:rPr>
                <w:rStyle w:val="40"/>
                <w:rFonts w:hint="default"/>
                <w:lang w:bidi="ar"/>
              </w:rPr>
              <w:br w:type="textWrapping"/>
            </w:r>
            <w:r>
              <w:rPr>
                <w:rStyle w:val="40"/>
                <w:rFonts w:hint="default"/>
                <w:lang w:bidi="ar"/>
              </w:rPr>
              <w:t>1. 通过微课软件启动非编系统，启动后录制的视频文件可以自动转入非编系统便于教师能够对自己已经录制好的视频进行快速编辑处理；</w:t>
            </w:r>
            <w:r>
              <w:rPr>
                <w:rStyle w:val="40"/>
                <w:rFonts w:hint="default"/>
                <w:lang w:bidi="ar"/>
              </w:rPr>
              <w:br w:type="textWrapping"/>
            </w:r>
            <w:r>
              <w:rPr>
                <w:rStyle w:val="40"/>
                <w:rFonts w:hint="default"/>
                <w:lang w:bidi="ar"/>
              </w:rPr>
              <w:t xml:space="preserve">2. 教师能够同时导入多个视频，进行多轨道同步编辑，包括合并、剪辑等功能。支持添加视频轨道、音频轨道。实现音频、视频同步编辑与多格式同步输出。最少支持20个以上音视频、文字轨道； </w:t>
            </w:r>
            <w:r>
              <w:rPr>
                <w:rStyle w:val="40"/>
                <w:rFonts w:hint="default"/>
                <w:lang w:bidi="ar"/>
              </w:rPr>
              <w:br w:type="textWrapping"/>
            </w:r>
            <w:r>
              <w:rPr>
                <w:rStyle w:val="40"/>
                <w:rFonts w:hint="default"/>
                <w:lang w:bidi="ar"/>
              </w:rPr>
              <w:t>3. 支持素材的自由添加，包括视频文件、图片文件以及音频文件，并根据类型自动分类排序。</w:t>
            </w:r>
            <w:r>
              <w:rPr>
                <w:rStyle w:val="40"/>
                <w:rFonts w:hint="default"/>
                <w:lang w:bidi="ar"/>
              </w:rPr>
              <w:br w:type="textWrapping"/>
            </w:r>
            <w:r>
              <w:rPr>
                <w:rStyle w:val="40"/>
                <w:rFonts w:hint="default"/>
                <w:lang w:bidi="ar"/>
              </w:rPr>
              <w:t>4. 支持文本的实时叠加，并可以设置玩逆战的大小、位置、颜色、背景等。</w:t>
            </w:r>
            <w:r>
              <w:rPr>
                <w:rStyle w:val="40"/>
                <w:rFonts w:hint="default"/>
                <w:lang w:bidi="ar"/>
              </w:rPr>
              <w:br w:type="textWrapping"/>
            </w:r>
            <w:r>
              <w:rPr>
                <w:rStyle w:val="40"/>
                <w:rFonts w:hint="default"/>
                <w:lang w:bidi="ar"/>
              </w:rPr>
              <w:t>5. 具有旋转特效效果，支持左右偏移、上下偏移、画面大小调整以及回旋的调整。</w:t>
            </w:r>
            <w:r>
              <w:rPr>
                <w:rStyle w:val="40"/>
                <w:rFonts w:hint="default"/>
                <w:lang w:bidi="ar"/>
              </w:rPr>
              <w:br w:type="textWrapping"/>
            </w:r>
            <w:r>
              <w:rPr>
                <w:rStyle w:val="40"/>
                <w:rFonts w:hint="default"/>
                <w:lang w:bidi="ar"/>
              </w:rPr>
              <w:t>6. 支持眩晕效果，包括羽化、不透明度等的选择。</w:t>
            </w:r>
            <w:r>
              <w:rPr>
                <w:rStyle w:val="40"/>
                <w:rFonts w:hint="default"/>
                <w:lang w:bidi="ar"/>
              </w:rPr>
              <w:br w:type="textWrapping"/>
            </w:r>
            <w:r>
              <w:rPr>
                <w:rStyle w:val="40"/>
                <w:rFonts w:hint="default"/>
                <w:lang w:bidi="ar"/>
              </w:rPr>
              <w:t>7. 提供输出效果实时预览窗口，支持对编辑效果的实时输出预览，可对预览视频进行进度条拖动、全屏播放功能。</w:t>
            </w:r>
            <w:r>
              <w:rPr>
                <w:rStyle w:val="40"/>
                <w:rFonts w:hint="default"/>
                <w:lang w:bidi="ar"/>
              </w:rPr>
              <w:br w:type="textWrapping"/>
            </w:r>
            <w:r>
              <w:rPr>
                <w:rStyle w:val="40"/>
                <w:rFonts w:hint="default"/>
                <w:lang w:bidi="ar"/>
              </w:rPr>
              <w:t xml:space="preserve">九、 名师课堂模块功能要求： </w:t>
            </w:r>
            <w:r>
              <w:rPr>
                <w:rStyle w:val="40"/>
                <w:rFonts w:hint="default"/>
                <w:lang w:bidi="ar"/>
              </w:rPr>
              <w:br w:type="textWrapping"/>
            </w:r>
            <w:r>
              <w:rPr>
                <w:rStyle w:val="40"/>
                <w:rFonts w:hint="default"/>
                <w:lang w:bidi="ar"/>
              </w:rPr>
              <w:t xml:space="preserve">  支持将名师的优质资源以专辑的形式展示共享。要求具有以下功能： </w:t>
            </w:r>
            <w:r>
              <w:rPr>
                <w:rStyle w:val="40"/>
                <w:rFonts w:hint="default"/>
                <w:lang w:bidi="ar"/>
              </w:rPr>
              <w:br w:type="textWrapping"/>
            </w:r>
            <w:r>
              <w:rPr>
                <w:rStyle w:val="40"/>
                <w:rFonts w:hint="default"/>
                <w:lang w:bidi="ar"/>
              </w:rPr>
              <w:t xml:space="preserve">1. 名师维护：管理员可以指定平台内用户为名师或者专家。 </w:t>
            </w:r>
            <w:r>
              <w:rPr>
                <w:rStyle w:val="40"/>
                <w:rFonts w:hint="default"/>
                <w:lang w:bidi="ar"/>
              </w:rPr>
              <w:br w:type="textWrapping"/>
            </w:r>
            <w:r>
              <w:rPr>
                <w:rStyle w:val="40"/>
                <w:rFonts w:hint="default"/>
                <w:lang w:bidi="ar"/>
              </w:rPr>
              <w:t xml:space="preserve">2. 名师课件维护：按照学科目录，以教材结构建立不同专辑，支持自建专辑类型。 </w:t>
            </w:r>
            <w:r>
              <w:rPr>
                <w:rStyle w:val="40"/>
                <w:rFonts w:hint="default"/>
                <w:lang w:bidi="ar"/>
              </w:rPr>
              <w:br w:type="textWrapping"/>
            </w:r>
            <w:r>
              <w:rPr>
                <w:rStyle w:val="40"/>
                <w:rFonts w:hint="default"/>
                <w:lang w:bidi="ar"/>
              </w:rPr>
              <w:t xml:space="preserve">3. 专辑列表：名师专辑列表显示。 </w:t>
            </w:r>
            <w:r>
              <w:rPr>
                <w:rStyle w:val="40"/>
                <w:rFonts w:hint="default"/>
                <w:lang w:bidi="ar"/>
              </w:rPr>
              <w:br w:type="textWrapping"/>
            </w:r>
            <w:r>
              <w:rPr>
                <w:rStyle w:val="40"/>
                <w:rFonts w:hint="default"/>
                <w:lang w:bidi="ar"/>
              </w:rPr>
              <w:t xml:space="preserve">4. 视频关联：专辑下的课堂视频可关联相关课件、教案、习题等文档资料。 </w:t>
            </w:r>
            <w:r>
              <w:rPr>
                <w:rStyle w:val="40"/>
                <w:rFonts w:hint="default"/>
                <w:lang w:bidi="ar"/>
              </w:rPr>
              <w:br w:type="textWrapping"/>
            </w:r>
            <w:r>
              <w:rPr>
                <w:rStyle w:val="40"/>
                <w:rFonts w:hint="default"/>
                <w:lang w:bidi="ar"/>
              </w:rPr>
              <w:t>5. 文档预览：文档、课件资源可以在线预览。</w:t>
            </w:r>
            <w:r>
              <w:rPr>
                <w:rStyle w:val="40"/>
                <w:rFonts w:hint="default"/>
                <w:lang w:bidi="ar"/>
              </w:rPr>
              <w:br w:type="textWrapping"/>
            </w:r>
            <w:r>
              <w:rPr>
                <w:rStyle w:val="40"/>
                <w:rFonts w:hint="default"/>
                <w:lang w:bidi="ar"/>
              </w:rPr>
              <w:t>6. 支持按照地域、学校、学科搜索相关的名师。</w:t>
            </w:r>
            <w:r>
              <w:rPr>
                <w:rStyle w:val="40"/>
                <w:rFonts w:hint="default"/>
                <w:lang w:bidi="ar"/>
              </w:rPr>
              <w:br w:type="textWrapping"/>
            </w:r>
            <w:r>
              <w:rPr>
                <w:rStyle w:val="40"/>
                <w:rFonts w:hint="default"/>
                <w:lang w:bidi="ar"/>
              </w:rPr>
              <w:t>7. 支持对名师进行关注，支持向名师发送私信进行沟通交流。</w:t>
            </w:r>
            <w:r>
              <w:rPr>
                <w:rStyle w:val="40"/>
                <w:rFonts w:hint="default"/>
                <w:lang w:bidi="ar"/>
              </w:rPr>
              <w:br w:type="textWrapping"/>
            </w:r>
            <w:r>
              <w:rPr>
                <w:rStyle w:val="40"/>
                <w:rFonts w:hint="default"/>
                <w:lang w:bidi="ar"/>
              </w:rPr>
              <w:t xml:space="preserve">十、 优课评选模块功能要求： </w:t>
            </w:r>
            <w:r>
              <w:rPr>
                <w:rStyle w:val="40"/>
                <w:rFonts w:hint="default"/>
                <w:lang w:bidi="ar"/>
              </w:rPr>
              <w:br w:type="textWrapping"/>
            </w:r>
            <w:r>
              <w:rPr>
                <w:rStyle w:val="40"/>
                <w:rFonts w:hint="default"/>
                <w:lang w:bidi="ar"/>
              </w:rPr>
              <w:t xml:space="preserve"> 要求平台可组织在线大规模优质课评选活动，组织从评选公告发布到上报优课、专家评选、奖项公布、获奖视频归档等全部流程。不得少于以下功能： </w:t>
            </w:r>
            <w:r>
              <w:rPr>
                <w:rStyle w:val="40"/>
                <w:rFonts w:hint="default"/>
                <w:lang w:bidi="ar"/>
              </w:rPr>
              <w:br w:type="textWrapping"/>
            </w:r>
            <w:r>
              <w:rPr>
                <w:rStyle w:val="40"/>
                <w:rFonts w:hint="default"/>
                <w:lang w:bidi="ar"/>
              </w:rPr>
              <w:t>1. 查看活动进程：要求用户在活动首页即可了解活动的报名数量统计及活动进程情况。</w:t>
            </w:r>
            <w:r>
              <w:rPr>
                <w:rStyle w:val="40"/>
                <w:rFonts w:hint="default"/>
                <w:lang w:bidi="ar"/>
              </w:rPr>
              <w:br w:type="textWrapping"/>
            </w:r>
            <w:r>
              <w:rPr>
                <w:rStyle w:val="40"/>
                <w:rFonts w:hint="default"/>
                <w:lang w:bidi="ar"/>
              </w:rPr>
              <w:t>2. 支持对报名中、评审中、已结束等活动列表的筛选，用户可查看不同进度的活动列表。</w:t>
            </w:r>
            <w:r>
              <w:rPr>
                <w:rStyle w:val="40"/>
                <w:rFonts w:hint="default"/>
                <w:lang w:bidi="ar"/>
              </w:rPr>
              <w:br w:type="textWrapping"/>
            </w:r>
            <w:r>
              <w:rPr>
                <w:rStyle w:val="40"/>
                <w:rFonts w:hint="default"/>
                <w:lang w:bidi="ar"/>
              </w:rPr>
              <w:t>3. 创建评选活动：由管理员或组织者创建评选活动、编辑活动信息，同时设置活动的进程截止日、活动的封面、添加评委，创建者可以设置前台显示控制如公开作品、首页显示及公开评委，可以设置参评的视频观看权限如允许用户观看、评审观看等，可以显示参评老师除了视频资料外还必须提交其他资料如教学设计、课件，必须标注知识点和教学环节，或者限制单个老师提交单一作品。</w:t>
            </w:r>
            <w:r>
              <w:rPr>
                <w:rStyle w:val="40"/>
                <w:rFonts w:hint="default"/>
                <w:lang w:bidi="ar"/>
              </w:rPr>
              <w:br w:type="textWrapping"/>
            </w:r>
            <w:r>
              <w:rPr>
                <w:rStyle w:val="40"/>
                <w:rFonts w:hint="default"/>
                <w:lang w:bidi="ar"/>
              </w:rPr>
              <w:t xml:space="preserve">3. ★要求活动的封面自定义，系统自带不少于10个封面，并支持手动上传封面。 </w:t>
            </w:r>
            <w:r>
              <w:rPr>
                <w:rStyle w:val="40"/>
                <w:rFonts w:hint="default"/>
                <w:lang w:bidi="ar"/>
              </w:rPr>
              <w:br w:type="textWrapping"/>
            </w:r>
            <w:r>
              <w:rPr>
                <w:rStyle w:val="40"/>
                <w:rFonts w:hint="default"/>
                <w:lang w:bidi="ar"/>
              </w:rPr>
              <w:t>4. 分配任务：管理员可将待评选的课程分门别类分配给相关专家，可以通过短信或者EMAIL的方式，在个人空间中可以看到参加的活动和评审的活动。</w:t>
            </w:r>
            <w:r>
              <w:rPr>
                <w:rStyle w:val="40"/>
                <w:rFonts w:hint="default"/>
                <w:lang w:bidi="ar"/>
              </w:rPr>
              <w:br w:type="textWrapping"/>
            </w:r>
            <w:r>
              <w:rPr>
                <w:rStyle w:val="40"/>
                <w:rFonts w:hint="default"/>
                <w:lang w:bidi="ar"/>
              </w:rPr>
              <w:t xml:space="preserve">5. ★奖项设置：管理员对评选活动的奖项进行设置。 </w:t>
            </w:r>
            <w:r>
              <w:rPr>
                <w:rStyle w:val="40"/>
                <w:rFonts w:hint="default"/>
                <w:lang w:bidi="ar"/>
              </w:rPr>
              <w:br w:type="textWrapping"/>
            </w:r>
            <w:r>
              <w:rPr>
                <w:rStyle w:val="40"/>
                <w:rFonts w:hint="default"/>
                <w:lang w:bidi="ar"/>
              </w:rPr>
              <w:t>6. 上报参赛作品：教室进入正在进行中的活动评选页面，可上报课堂录像，并关联教案课件。</w:t>
            </w:r>
            <w:r>
              <w:rPr>
                <w:rStyle w:val="40"/>
                <w:rFonts w:hint="default"/>
                <w:lang w:bidi="ar"/>
              </w:rPr>
              <w:br w:type="textWrapping"/>
            </w:r>
            <w:r>
              <w:rPr>
                <w:rStyle w:val="40"/>
                <w:rFonts w:hint="default"/>
                <w:lang w:bidi="ar"/>
              </w:rPr>
              <w:t xml:space="preserve">7. 专家评课：专家在活动页进行评课，可以查看已评的课和待评的课。支持三种评课方式：自定义量表评估、文字总评和打分评价。 </w:t>
            </w:r>
            <w:r>
              <w:rPr>
                <w:rStyle w:val="40"/>
                <w:rFonts w:hint="default"/>
                <w:lang w:bidi="ar"/>
              </w:rPr>
              <w:br w:type="textWrapping"/>
            </w:r>
            <w:r>
              <w:rPr>
                <w:rStyle w:val="40"/>
                <w:rFonts w:hint="default"/>
                <w:lang w:bidi="ar"/>
              </w:rPr>
              <w:t>8. ★支持活动数据统计：包括参加人数、参加作品、</w:t>
            </w:r>
            <w:r>
              <w:rPr>
                <w:rStyle w:val="40"/>
                <w:rFonts w:hint="default"/>
                <w:lang w:bidi="ar"/>
              </w:rPr>
              <w:br w:type="textWrapping"/>
            </w:r>
            <w:r>
              <w:rPr>
                <w:rStyle w:val="40"/>
                <w:rFonts w:hint="default"/>
                <w:lang w:bidi="ar"/>
              </w:rPr>
              <w:t xml:space="preserve">十一、 教研中心模块功能要求： </w:t>
            </w:r>
            <w:r>
              <w:rPr>
                <w:rStyle w:val="40"/>
                <w:rFonts w:hint="default"/>
                <w:lang w:bidi="ar"/>
              </w:rPr>
              <w:br w:type="textWrapping"/>
            </w:r>
            <w:r>
              <w:rPr>
                <w:rStyle w:val="40"/>
                <w:rFonts w:hint="default"/>
                <w:lang w:bidi="ar"/>
              </w:rPr>
              <w:t xml:space="preserve">  平台支持用户组建教研小组，开展教研活动。要求具有以下功能： </w:t>
            </w:r>
            <w:r>
              <w:rPr>
                <w:rStyle w:val="40"/>
                <w:rFonts w:hint="default"/>
                <w:lang w:bidi="ar"/>
              </w:rPr>
              <w:br w:type="textWrapping"/>
            </w:r>
            <w:r>
              <w:rPr>
                <w:rStyle w:val="40"/>
                <w:rFonts w:hint="default"/>
                <w:lang w:bidi="ar"/>
              </w:rPr>
              <w:t xml:space="preserve">1. 新建教研小组：教师可自由创建教研小组，添加组成员。 </w:t>
            </w:r>
            <w:r>
              <w:rPr>
                <w:rStyle w:val="40"/>
                <w:rFonts w:hint="default"/>
                <w:lang w:bidi="ar"/>
              </w:rPr>
              <w:br w:type="textWrapping"/>
            </w:r>
            <w:r>
              <w:rPr>
                <w:rStyle w:val="40"/>
                <w:rFonts w:hint="default"/>
                <w:lang w:bidi="ar"/>
              </w:rPr>
              <w:t xml:space="preserve">2. 创建教研主题：教研小组成员可根据教研的需要，创建不同的教研主题。 </w:t>
            </w:r>
            <w:r>
              <w:rPr>
                <w:rStyle w:val="40"/>
                <w:rFonts w:hint="default"/>
                <w:lang w:bidi="ar"/>
              </w:rPr>
              <w:br w:type="textWrapping"/>
            </w:r>
            <w:r>
              <w:rPr>
                <w:rStyle w:val="40"/>
                <w:rFonts w:hint="default"/>
                <w:lang w:bidi="ar"/>
              </w:rPr>
              <w:t xml:space="preserve">3. 资源共享：支持教研组内成员上传自己的课件、文档等，完成资源分享。 </w:t>
            </w:r>
            <w:r>
              <w:rPr>
                <w:rStyle w:val="40"/>
                <w:rFonts w:hint="default"/>
                <w:lang w:bidi="ar"/>
              </w:rPr>
              <w:br w:type="textWrapping"/>
            </w:r>
            <w:r>
              <w:rPr>
                <w:rStyle w:val="40"/>
                <w:rFonts w:hint="default"/>
                <w:lang w:bidi="ar"/>
              </w:rPr>
              <w:t xml:space="preserve">4. 资源展现：教研小组成员下载课堂实录视频，教案、课件等文档。 </w:t>
            </w:r>
            <w:r>
              <w:rPr>
                <w:rStyle w:val="40"/>
                <w:rFonts w:hint="default"/>
                <w:lang w:bidi="ar"/>
              </w:rPr>
              <w:br w:type="textWrapping"/>
            </w:r>
            <w:r>
              <w:rPr>
                <w:rStyle w:val="40"/>
                <w:rFonts w:hint="default"/>
                <w:lang w:bidi="ar"/>
              </w:rPr>
              <w:t>5. 在线交流：教研组成员可对资源发表文字点评。</w:t>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套</w:t>
            </w:r>
          </w:p>
        </w:tc>
        <w:tc>
          <w:tcPr>
            <w:tcW w:w="5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1</w:t>
            </w:r>
          </w:p>
        </w:tc>
      </w:tr>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4"/>
                <w:lang w:bidi="ar"/>
              </w:rPr>
              <w:t>15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服务器</w:t>
            </w:r>
          </w:p>
        </w:tc>
        <w:tc>
          <w:tcPr>
            <w:tcW w:w="13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浪潮NF8460M4或同档次以上品牌</w:t>
            </w:r>
          </w:p>
        </w:tc>
        <w:tc>
          <w:tcPr>
            <w:tcW w:w="1036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b/>
                <w:bCs/>
                <w:color w:val="000000"/>
                <w:kern w:val="0"/>
                <w:sz w:val="24"/>
                <w:lang w:bidi="ar"/>
              </w:rPr>
            </w:pPr>
            <w:r>
              <w:rPr>
                <w:rFonts w:hint="eastAsia" w:ascii="宋体" w:hAnsi="宋体" w:cs="宋体"/>
                <w:color w:val="000000"/>
                <w:kern w:val="0"/>
                <w:sz w:val="24"/>
                <w:lang w:bidi="ar"/>
              </w:rPr>
              <w:t>1、两颗3106铜牌处理器</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2、32G内存，16G*2</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3、一块480G SSD，一块4TB  7200 转 SATA</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4、raid卡</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5、4口千兆（RJ45）</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6、1+1冗余电源</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7、服务器配件（DVD）</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8、三年原厂质保</w:t>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台</w:t>
            </w:r>
          </w:p>
        </w:tc>
        <w:tc>
          <w:tcPr>
            <w:tcW w:w="5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1</w:t>
            </w:r>
          </w:p>
        </w:tc>
      </w:tr>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4"/>
                <w:lang w:bidi="ar"/>
              </w:rPr>
              <w:t>16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壁挂式录播主机</w:t>
            </w:r>
          </w:p>
        </w:tc>
        <w:tc>
          <w:tcPr>
            <w:tcW w:w="13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鸿合HL-ZF0510或同档次以上品牌</w:t>
            </w:r>
          </w:p>
        </w:tc>
        <w:tc>
          <w:tcPr>
            <w:tcW w:w="1036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b/>
                <w:bCs/>
                <w:color w:val="000000"/>
                <w:kern w:val="0"/>
                <w:sz w:val="24"/>
                <w:lang w:bidi="ar"/>
              </w:rPr>
            </w:pPr>
            <w:r>
              <w:rPr>
                <w:rFonts w:hint="eastAsia" w:ascii="宋体" w:hAnsi="宋体" w:cs="宋体"/>
                <w:color w:val="000000"/>
                <w:kern w:val="0"/>
                <w:sz w:val="24"/>
                <w:lang w:bidi="ar"/>
              </w:rPr>
              <w:t>1.主机采用嵌入式架构，壁挂式安装，ARM双核处理器Linux系统，无内置风扇，静音运行；</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2.整机无需配合编码盒使用，集录制、导播、直播、互动、管理、存储、音视频的编解码等功能于一体；</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3.采用主机与高清液晶触控屏一体化设计，铝合金面板、全金属外壳；</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4.高清液晶触控屏幕不小于10英寸，通过触控屏可直接导播视频画面，可直接对主机进行功能设置；</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5.为防止液晶屏幕表面刮花，要求加装不小于2mm厚的钢化玻璃，钢化玻璃表面硬度≥6H；</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6.整机采用220V交流电源，无需外接电源适配器；</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7.整机接口: Mic in≥2路；Line in≥1路；Line out≥1路；RJ45≥4路；SDI in≥2路；HDMI in≥1路；HDMI out≥1路；USB3.0接口≥2路；</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8.RJ45接口支持PoE供电；</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9.★视频采集：主机可支持接入SDI信号、网络摄像机信号；为保证录制图像质量，及视频信号的实时性，实际视频采集要求采用SDI摄像机信号接入，避免使用网络拉流方式产生延时及经过二次编码降低录制质量；支持2路4画面高清SDI及1路电脑信号输入采集，分辨率支持1920*1080；</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10.★音频采集：支持2路mic输入，麦克风支持 48V幻象供电；</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11.支持高清1080P录播画面输出；</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12.支持电影模式视频、资源模式视频同时录制；</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 xml:space="preserve">13.视频编码方式要求：H.264 </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14.音频编码方式要求：AAC</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15.液晶触控屏可提供简易模式和专业模式两种样式；</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16.简易模式下：要求主机开机后直接进入导播预览界面，主界面显示主机名称、IP地址、剩余空间等内容；用户无需操作录播主机，所有操作在录播助手上进行；</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17.专业模式下：要求支持二维码扫码登录，开机后屏幕自动锁定，同步生成二维码，教师可通过手机扫码解锁并进行登录使用，防止无关人员随意操作；</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18.★录播主机支持远程开关机、定时开关机功能；</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19.为方便教师操作，录播主机提供前置物理按键，通过前置按钮实现开机和锁屏操作，可扩展支持关机功能；</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20.★支持在交互平板、电子白板、授课电脑等多媒体设备上控制录播系统的录制、直播、文件下载功能</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21.内置录播应用软件，通过web方式对主机进行管理，实现图像质量设置、导播设置、直播设置、字幕及台标、课程信息、片尾片头设置等丰富应用；</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22.支持局域网直播和云端直播两种直播方式；</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23.★为简化操作，可扩展支持通过直播码实现云端直播，自动生成直播二维码，扫码即可观看，直播并发数可达10000点；</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24.存储：采用不小于1T硬盘进行视频录制存储；</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25.支持用户在录播主机上随时查看已录制视频总容量，并采用图形的形式呈现主机硬盘使用情况；</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26.★支持至少两种方式查看录制的视频效果：通过web方式在交互大屏上查看和直接在录播主机上查看；</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支持用户使用移动磁盘或硬盘拷贝。</w:t>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台</w:t>
            </w:r>
          </w:p>
        </w:tc>
        <w:tc>
          <w:tcPr>
            <w:tcW w:w="5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1</w:t>
            </w:r>
          </w:p>
        </w:tc>
      </w:tr>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4"/>
                <w:lang w:bidi="ar"/>
              </w:rPr>
              <w:t>17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录播软件</w:t>
            </w:r>
          </w:p>
        </w:tc>
        <w:tc>
          <w:tcPr>
            <w:tcW w:w="13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鸿合HL-RQ0012或同档次以上品牌</w:t>
            </w:r>
          </w:p>
        </w:tc>
        <w:tc>
          <w:tcPr>
            <w:tcW w:w="1036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b/>
                <w:bCs/>
                <w:color w:val="000000"/>
                <w:kern w:val="0"/>
                <w:sz w:val="24"/>
                <w:lang w:bidi="ar"/>
              </w:rPr>
            </w:pPr>
            <w:r>
              <w:rPr>
                <w:rFonts w:hint="eastAsia" w:ascii="宋体" w:hAnsi="宋体" w:cs="宋体"/>
                <w:color w:val="000000"/>
                <w:kern w:val="0"/>
                <w:sz w:val="24"/>
                <w:lang w:bidi="ar"/>
              </w:rPr>
              <w:t>录播软件基于B/S架构，采用远程导播管理方式，功能包括导播管理、直播管理、文件管理、设备管理、权限管理，具体要求如下：</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一、导播管理</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1.信号接入及预览：支持学生、老师2台摄像机的4路信号接入；支持电脑、教师特写、教师全景、学生特写、学生全景共5路信号的预览，支持IPCAM摄像机接入；</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2.录制、直播：支持录制开始、暂停、停止及直播开始、停止单独控制；</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3.录制模式：支持电影模式、电影+资源两种录制模式；</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4.导播模式：支持自动、半自动、手动三种导播模式；</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5.自动切换：支持根据导播策略，通道画面（教师特写、教师全景、学生特写、学生全景、VGA）自动切换；</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6.手动导播：支持双击通道后手动切换到电影画面；</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7.云台控制：支持对摄像机云台上、下、左、右，放大、缩小，云台转动速度，以及预置位的调用；</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8.特效切换：支持无特效，以及左入、右入、左上入、右上入、左下入、右下入、淡入淡出、百叶窗8种特效，特效持续时间可设定；</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9.分屏模式：支持6分屏、教师特写+学生特写二分屏、教师特写+学生特写双画面、电脑+教师特写画中画、教师特写+学生特写画中画、学生特写+教师特写画中画共6种分屏模式；画面布局左上、右上、左下、右下可调整；画面小、中、大、最大四种方式可调整；</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10.字幕台标：支持在电影画面插入字幕、台标；</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11.声音开关：支持对录播声音播放的开、关；</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12.磁盘信息：可查看录播硬盘存储空间；</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13.课程信息：可显示当前课程名称、主讲老师；</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14.录制信息：可显示录制分辨率、帧率、音频采样率、录制码率；</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二、直播管理</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1.★录播主机内置直播服务，可以通过录播助手实现直播码直播；</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2.直播状态显示：直播时可进入页面观看直播；</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3.画面直播：支持单路1080P直播、2路720P直播；</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4.直播观看：通过浏览器访问直播页面可进行直播观看，多画面直播时可进行画面的切换；</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5.直播播放器：可控制直播观看的开启和停止，控制音量，全屏观看；</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三、文件管理</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1.★文件查看：可查看当月的录制总数，每天的视频列表，列表以时间方式显示，列表中显示每个录制文件的授课老师、主题信息，可查看更多录制视频文件；</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2.视频查看：点击进入录制视频查看，在线播放视频，对视频进行单独下载和删除，视频信息查看（学校院系、授课地点、授课年级、授课老师、主题、课程简介）；</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3.批量操作：支持文件的批量导出、删除；</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四、设备管理</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1.基本信息：支持设备基础信息查看（型号、系统版本、服务版本、播放插件版本、IP地址、MAC地址）；支持主机固件远程升级；</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2.网络设置：支持录播主机IP地址、子网掩码、默认网关、DNS服务器设置；</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3.★系统设置：支持主机时间设置及同步（本地时钟同步、网络时间同步）；开机模式设置（开机上电、手动开机、定时开机）、关机模式设置（手动关机、定时关机）；音频设置（导播声音开启、关闭，音量调整、智能混音）、音频降噪开启关闭；录播主机远程关机、重启</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4.★录像设置：每路通道录制码率（256K-8M）、视频帧率（15fps-50fps）、分辨率（480*270-1920*1080）、文件名称可单独设置；每路通道可单独设置是否开启录制及是否自动上传；</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5.导播设置：可查看每路通道的信息，设置录播停留时间；可指定录播软件初始默认显示画面；支持设定默认的分屏模式及特效切换；支持导播策略设定；</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6.直播设置：支持设定直播服务器地址、端口号；支持每路通道的直播码率（256K-4M）、直播帧率（15fps-50fps）、直播分辨率（480*270-1920*1080）、是否开启直播的设置；持单路1920*1080直播、两路1280*720直播、单路1280*720+3路480*270直播、六路480*270直播；</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7.字幕、台标：</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（1）字幕：字幕添加；可设置字幕的字体、大小、颜色；</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（2）台标：支持png格式台标添加，支持台标大小、位置调整；</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8.课程信息：支持设置学校院系、授课地点、授课年级、授课老师、主题、课程简介，设定后可在录制文件中显示；</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9.片头片尾：可导入bmp/jpg/png图片作为片头片尾，支持显示时间设定；</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10.★FTP设置：支持FTP服务器、端口、上传路径、用户名密码设置；可设定FTP上传策略（闲时上传、定时上传、实时上传）；可设置平台上传开启关闭平台服务器IP地址设置；</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五、权限管理</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1.用户管理：用户添加（任课教师、普通用户）、删除、密码修改；</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2.用户列表：显示当前设备的用户列表、用户名、类型、在线状态，可强制用户下线；</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在线用户查看：可查看在线用户的操作系统、客户端平台、客户端IP；</w:t>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套</w:t>
            </w:r>
          </w:p>
        </w:tc>
        <w:tc>
          <w:tcPr>
            <w:tcW w:w="5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1</w:t>
            </w:r>
          </w:p>
        </w:tc>
      </w:tr>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4"/>
                <w:lang w:bidi="ar"/>
              </w:rPr>
              <w:t>18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教师跟踪4K摄像机</w:t>
            </w:r>
          </w:p>
        </w:tc>
        <w:tc>
          <w:tcPr>
            <w:tcW w:w="13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鸿合HL-SC0610或同档次以上品牌</w:t>
            </w:r>
          </w:p>
        </w:tc>
        <w:tc>
          <w:tcPr>
            <w:tcW w:w="1036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b/>
                <w:bCs/>
                <w:color w:val="000000"/>
                <w:kern w:val="0"/>
                <w:sz w:val="24"/>
                <w:lang w:bidi="ar"/>
              </w:rPr>
            </w:pPr>
            <w:r>
              <w:rPr>
                <w:rFonts w:hint="eastAsia" w:ascii="宋体" w:hAnsi="宋体" w:cs="宋体"/>
                <w:color w:val="000000"/>
                <w:kern w:val="0"/>
                <w:sz w:val="24"/>
                <w:lang w:bidi="ar"/>
              </w:rPr>
              <w:t>1. 最高分辨率支持3840*2160</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 ★内置自带图像跟踪系统，摄像机既可以采集视频还自带跟踪系统；自带跟踪系统采用图像识别技术，准确的定位教师的位置，并能实时的跟踪拍摄，实时控制摄像头精确定位，并且能够特写模式拍摄， 跟踪过程平滑流畅，视觉体验舒适；</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3. ★双路输出：具备双路SDI信号输出功能，支持2路1080P同时输出；</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4. ★采用电子云台技术，没有噪音；</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5. ★支持POE供电/PoC供电</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6. 支持网络接口输出，有效传输距离最高可达200米；</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7. 高性噪比的CMOS传感器有效降低低照度情况下的图像噪声，同时应用了2D降噪和基于运动估计的3D降噪算法，有效的降低了噪声，即便是超低照度情况下，依然保持画面干净清晰；</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8. 传感器类型：1/2.5英寸, CMOS, 有效像素851万；</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9. 扫描方式：逐行；</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10. 镜头卡口类型：M12；</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11. 镜头：焦距: f=7.35mm, 水平视场角46°；</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12. 支持自动对焦；</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13. 最低照度：0.05 Lux @ (F1.8, AGC ON)；</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14. 电子快门：1/30s ~ 1/10000s；</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15. 白平衡：自动, 室内, 室外, 一键式, 手动；</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16. 数字降噪：2D, 3D数字降噪；</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17. 支持背光补偿；</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18. 教学自动跟踪功能：教师模式</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19. 视频编码标准：H.265 / H.264 / MJEPG；</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20. 视频码流：主码流, 辅码流</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 主码流分辨率：3840x2160, 1920x1080, 1280x720, 1024x576等；</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 辅码流分辨率：1920x1080, 720x576, 720x480, 320x240等；</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（3） 视频码率 ：128Kbps ~ 20480Kbps；</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（4） 码率控制 ：可变码率, 固定码率；</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（5） 帧率：50Hz: 1fps ~ 50fps, 60Hz: 1fps ~ 60fps；</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21. 音频压缩标准AAC，音频码率96Kbps, 128Kbps, 256Kbps；</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22. 支持协议：TCP/IP, HTTP, RTSP, RTMP, Onvif, DHCP, 组播等；</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 xml:space="preserve">23. 输入输出接口 </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 高清输出：1路3G-SDI，BNC类型, 800mVp-p, 75Ω, 遵循SMPTE 424M标准, 支持PoC (最大1080p30)；</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 网络接口：1路RJ45，10M/100M/1000M 自适应以太网，支持PoE</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（3） 音频接口：1路Line In, 3芯凤凰口；</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（4） 控制接口：1路RS485，2芯凤凰口, 最大距离1200米, VISCA/Pelco-D/Pelco-P协议；</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24. 电源接口：DC005类型（DC 12V）；</w:t>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台</w:t>
            </w:r>
          </w:p>
        </w:tc>
        <w:tc>
          <w:tcPr>
            <w:tcW w:w="5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1</w:t>
            </w:r>
          </w:p>
        </w:tc>
      </w:tr>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4"/>
                <w:lang w:bidi="ar"/>
              </w:rPr>
              <w:t>19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学生跟踪4K摄像机</w:t>
            </w:r>
          </w:p>
        </w:tc>
        <w:tc>
          <w:tcPr>
            <w:tcW w:w="13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鸿合HL-SC0611或同档次以上品牌</w:t>
            </w:r>
          </w:p>
        </w:tc>
        <w:tc>
          <w:tcPr>
            <w:tcW w:w="1036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b/>
                <w:bCs/>
                <w:color w:val="000000"/>
                <w:kern w:val="0"/>
                <w:sz w:val="24"/>
                <w:lang w:bidi="ar"/>
              </w:rPr>
            </w:pPr>
            <w:r>
              <w:rPr>
                <w:rFonts w:hint="eastAsia" w:ascii="宋体" w:hAnsi="宋体" w:cs="宋体"/>
                <w:color w:val="000000"/>
                <w:kern w:val="0"/>
                <w:sz w:val="24"/>
                <w:lang w:bidi="ar"/>
              </w:rPr>
              <w:t>1. 最高分辨率支持3840*2160</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 ★内置自带图像跟踪系统，摄像机既可以采集视频还自带跟踪系统；自带跟踪系统采用图像识别技术，准确的定位学生的位置，并能实时的跟踪拍摄，实时控制摄像头精确定位，并且能够特写模式拍摄， 跟踪过程平滑流畅，视觉体验舒适；</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3. ★双路输出：具备SDI双路信号输出功能，支持2路1080P同时输出；</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4. ★采用电子云台技术，没有噪音；</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5. ★支持POE供电/PoC供电；</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6. 支持网络接口输出，有效传输距离最高可达200米；</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7. 高性噪比的CMOS传感器有效降低低照度情况下的图像噪声，同时应用了2D降噪和基于运动估计的3D降噪算法，有效的降低了噪声，即便是超低照度情况下，依然保持画面干净清晰；</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8. 传感器类型：1/2.5英寸, CMOS, 有效像素851万；</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9. 扫描方式：逐行；</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10. 镜头卡口类型：M12；</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11. 镜头：焦距: f=3.5mm, 水平视场角80°；</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12. 支持自动对焦；</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13. 最低照度：0.05 Lux @ (F1.8, AGC ON)；</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14. 电子快门：1/30s ~ 1/10000s；</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15. 白平衡：自动, 室内, 室外, 一键式, 手动；</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16. 数字降噪：2D, 3D数字降噪；</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17. 支持背光补偿；</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18. 教学自动跟踪功能：学生模式</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19. 视频编码标准：H.265 / H.264 / MJEPG；</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20. 视频码流：主码流, 辅码流</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 主码流分辨率：3840x2160, 1920x1080, 1280x720, 1024x576等；</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 辅码流分辨率：1920x1080, 720x576, 720x480, 320x240等；</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（3） 视频码率：128Kbps ~ 20480Kbps；</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（4） 码率控制：可变码率, 固定码率；</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（5） 帧率：50Hz: 1fps ~ 50fps, 60Hz: 1fps ~ 60fps；</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21. 音频压缩标准AAC，音频码率96Kbps, 128Kbps, 256Kbps；</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22. 支持协议：TCP/IP, HTTP, RTSP, RTMP, Onvif, DHCP, 组播等；</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 xml:space="preserve">23. 输入输出接口 </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 高清输出：1路3G-SDI，BNC类型, 800mVp-p, 75Ω, 遵循SMPTE 424M标准, 支持PoC (最大1080p30)；</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 网络接口：1路RJ45，10M/100M/1000M 自适应以太网，支持PoE</w:t>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台</w:t>
            </w:r>
          </w:p>
        </w:tc>
        <w:tc>
          <w:tcPr>
            <w:tcW w:w="5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1</w:t>
            </w:r>
          </w:p>
        </w:tc>
      </w:tr>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4"/>
                <w:lang w:bidi="ar"/>
              </w:rPr>
              <w:t>20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音频采集系统</w:t>
            </w:r>
          </w:p>
        </w:tc>
        <w:tc>
          <w:tcPr>
            <w:tcW w:w="13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鸿合HL-PJ9991或同档次以上品牌</w:t>
            </w:r>
          </w:p>
        </w:tc>
        <w:tc>
          <w:tcPr>
            <w:tcW w:w="1036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b/>
                <w:bCs/>
                <w:color w:val="000000"/>
                <w:kern w:val="0"/>
                <w:sz w:val="24"/>
                <w:lang w:bidi="ar"/>
              </w:rPr>
            </w:pPr>
            <w:r>
              <w:rPr>
                <w:rFonts w:hint="eastAsia" w:ascii="宋体" w:hAnsi="宋体" w:cs="宋体"/>
                <w:color w:val="000000"/>
                <w:kern w:val="0"/>
                <w:sz w:val="24"/>
                <w:lang w:bidi="ar"/>
              </w:rPr>
              <w:t>1. 类型：电容式</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 指向性：全指向</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3. 灵敏度：-34dB±3dB(0dB=1V/Pa at 1KHz)</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4. 频率响应：30Hz～18KHz</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5. 输出阻抗：250Ω平衡输出</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6. 48V幻象供电</w:t>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套</w:t>
            </w:r>
          </w:p>
        </w:tc>
        <w:tc>
          <w:tcPr>
            <w:tcW w:w="5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2</w:t>
            </w:r>
          </w:p>
        </w:tc>
      </w:tr>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4"/>
                <w:lang w:bidi="ar"/>
              </w:rPr>
              <w:t>21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推拉黑板</w:t>
            </w:r>
          </w:p>
        </w:tc>
        <w:tc>
          <w:tcPr>
            <w:tcW w:w="13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蓝贝斯特/定制</w:t>
            </w:r>
          </w:p>
        </w:tc>
        <w:tc>
          <w:tcPr>
            <w:tcW w:w="1036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b/>
                <w:bCs/>
                <w:color w:val="000000"/>
                <w:kern w:val="0"/>
                <w:sz w:val="24"/>
                <w:lang w:bidi="ar"/>
              </w:rPr>
            </w:pPr>
            <w:r>
              <w:rPr>
                <w:rFonts w:hint="eastAsia" w:ascii="宋体" w:hAnsi="宋体" w:cs="宋体"/>
                <w:color w:val="000000"/>
                <w:kern w:val="0"/>
                <w:sz w:val="24"/>
                <w:lang w:bidi="ar"/>
              </w:rPr>
              <w:t>1、结构：双层结构，由大框及两块同等大小的书写板组成。外层为一块块滑动书写板，滑动板配装刻印有黑板品牌LOGO标识的挂锁，开闭自如确保电子白板安全。</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2、基本尺寸：保证与交互式一体机外形尺寸配套。</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3、书写板面：环保教学专用彩色涂层钢板，绿色，厚度≥0.3mm，硬度≥4H，达到（国家标准）GB/T6739-1996标准，光泽度≤10GU，达到（国家标准）GB/T1743-79（89）标准，板面可吸附磁针、磁片，书写面光滑、平整，颜色均匀，坚固耐用、哑光。</w:t>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套</w:t>
            </w:r>
          </w:p>
        </w:tc>
        <w:tc>
          <w:tcPr>
            <w:tcW w:w="5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1</w:t>
            </w:r>
          </w:p>
        </w:tc>
      </w:tr>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4"/>
                <w:lang w:bidi="ar"/>
              </w:rPr>
              <w:t>22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讲台</w:t>
            </w:r>
          </w:p>
        </w:tc>
        <w:tc>
          <w:tcPr>
            <w:tcW w:w="13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富可士/定制</w:t>
            </w:r>
          </w:p>
        </w:tc>
        <w:tc>
          <w:tcPr>
            <w:tcW w:w="1036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b/>
                <w:bCs/>
                <w:color w:val="000000"/>
                <w:kern w:val="0"/>
                <w:sz w:val="24"/>
                <w:lang w:bidi="ar"/>
              </w:rPr>
            </w:pPr>
            <w:r>
              <w:rPr>
                <w:rFonts w:hint="eastAsia" w:ascii="宋体" w:hAnsi="宋体" w:cs="宋体"/>
                <w:color w:val="000000"/>
                <w:kern w:val="0"/>
                <w:sz w:val="24"/>
                <w:lang w:bidi="ar"/>
              </w:rPr>
              <w:t>1、钢木结合材料一体成型；桌体采用1.5mm冷轧钢板；附锁钥匙3只；</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2、★桌面采用木黄色耐划木质材料，扶手采用橡木扶手，L型橡木装饰板；</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3、★一把钥匙，通过独立的弹簧锁片，打开上层讲桌盖板，键盘抽屉，中控抽屉及展示台抽屉；</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4、讲桌尺寸：长宽高（CM），关闭：110* 75* 100；展开：195*105*100；</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5、★讲桌显示器采用翻转式设计，最大可安装21寸宽屏显示器，视觉角度可任意调整.</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6、提供左右扶手让演讲者握扶，尺寸60x600mm；前置活动L型板，方便学校LOGO安装。；</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7、隐藏式滑轨抽屉，可容纳键盘、鼠标、控制面板 ；</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8、键盘架下方隐藏储物抽屉；</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9、桌面集成笔记本接口模块（VGA一个、AUDIO一个、USB两个、网络接口一个、电源接口一个、话筒接口一个）；</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10、右侧具有抽拉式抽屉，可放置实物展示台，承重6公斤 ；</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11、讲桌下层采用国际标准机架式设计，带隔板；</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12、可扩展IC卡电锁一卡通功能、可扩展2*30W扩音器,防盗报警器。</w:t>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张</w:t>
            </w:r>
          </w:p>
        </w:tc>
        <w:tc>
          <w:tcPr>
            <w:tcW w:w="5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1</w:t>
            </w:r>
          </w:p>
        </w:tc>
      </w:tr>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4"/>
                <w:lang w:bidi="ar"/>
              </w:rPr>
              <w:t>23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教师椅</w:t>
            </w:r>
          </w:p>
        </w:tc>
        <w:tc>
          <w:tcPr>
            <w:tcW w:w="13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平速/定制</w:t>
            </w:r>
          </w:p>
        </w:tc>
        <w:tc>
          <w:tcPr>
            <w:tcW w:w="1036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b/>
                <w:bCs/>
                <w:color w:val="000000"/>
                <w:kern w:val="0"/>
                <w:sz w:val="24"/>
                <w:lang w:bidi="ar"/>
              </w:rPr>
            </w:pPr>
            <w:r>
              <w:rPr>
                <w:rFonts w:hint="eastAsia" w:ascii="宋体" w:hAnsi="宋体" w:cs="宋体"/>
                <w:color w:val="000000"/>
                <w:kern w:val="0"/>
                <w:sz w:val="24"/>
                <w:lang w:bidi="ar"/>
              </w:rPr>
              <w:t>1、转椅靠背为网布材质，透气性好；</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2、转椅坐垫为网布+软绵材质；</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3、转椅支架为塑胶材质，牢固可靠；</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4、底座支架配备5个滑轮设计；</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5、尼龙脚轮，耐磨耐冲击；</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6、座椅上下高度可调；</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7、网布颜色为蓝色、青绿色也可根据用户要求定制；</w:t>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张</w:t>
            </w:r>
          </w:p>
        </w:tc>
        <w:tc>
          <w:tcPr>
            <w:tcW w:w="5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1</w:t>
            </w:r>
          </w:p>
        </w:tc>
      </w:tr>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4"/>
                <w:lang w:bidi="ar"/>
              </w:rPr>
              <w:t>24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多边形拼接桌</w:t>
            </w:r>
          </w:p>
        </w:tc>
        <w:tc>
          <w:tcPr>
            <w:tcW w:w="13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平速/定制</w:t>
            </w:r>
          </w:p>
        </w:tc>
        <w:tc>
          <w:tcPr>
            <w:tcW w:w="1036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b/>
                <w:bCs/>
                <w:color w:val="000000"/>
                <w:kern w:val="0"/>
                <w:sz w:val="24"/>
                <w:lang w:bidi="ar"/>
              </w:rPr>
            </w:pPr>
            <w:r>
              <w:rPr>
                <w:rFonts w:hint="eastAsia" w:ascii="宋体" w:hAnsi="宋体" w:cs="宋体"/>
                <w:color w:val="000000"/>
                <w:kern w:val="0"/>
                <w:sz w:val="24"/>
                <w:lang w:bidi="ar"/>
              </w:rPr>
              <w:t>1、台面厚25mm采用E1级优质环保多层实木板板材，表面耐高温、耐香烟灼烧，85-240秒内无烧灼现象，无黑斑、裂纹、鼓泡；表面耐干热、水蒸汽、污染、腐蚀、弱酸、弱碱及清洁剂；</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2、台面梯形设计，内短外长，外边：60cm，内边：30cm，侧边：392cm，</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 xml:space="preserve">3、封边：采用PVC封边，表面光滑，无节疤、凹凸、蜂窝气孔、划痕、污点、和镶入异物；边缘无局部曲折、裂口、锯齿；    </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4、采用优质的钢脚设计，脚下采用可以锁定方向轮，采用优质的尼龙脚轮，带刹车装备，可以移动可以锁定，安全稳固。</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5、铝合金的置物架，直径为蜂窝架构，采用无尘的静电喷涂处理。</w:t>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张</w:t>
            </w:r>
          </w:p>
        </w:tc>
        <w:tc>
          <w:tcPr>
            <w:tcW w:w="5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24</w:t>
            </w:r>
          </w:p>
        </w:tc>
      </w:tr>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4"/>
                <w:lang w:bidi="ar"/>
              </w:rPr>
              <w:t>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学生椅子</w:t>
            </w:r>
          </w:p>
        </w:tc>
        <w:tc>
          <w:tcPr>
            <w:tcW w:w="13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平速/定制</w:t>
            </w:r>
          </w:p>
        </w:tc>
        <w:tc>
          <w:tcPr>
            <w:tcW w:w="1036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b/>
                <w:bCs/>
                <w:color w:val="000000"/>
                <w:kern w:val="0"/>
                <w:sz w:val="24"/>
                <w:lang w:bidi="ar"/>
              </w:rPr>
            </w:pPr>
            <w:r>
              <w:rPr>
                <w:rFonts w:hint="eastAsia" w:ascii="宋体" w:hAnsi="宋体" w:cs="宋体"/>
                <w:color w:val="000000"/>
                <w:kern w:val="0"/>
                <w:sz w:val="24"/>
                <w:lang w:bidi="ar"/>
              </w:rPr>
              <w:t>采用全新增强聚丙烯（PP）注塑成型，产品具有耐冲击、抗老化、抗氧化、无异味等特点，方便清洁、色调明快，带置物底盘可存放文件书包等。</w:t>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张</w:t>
            </w:r>
          </w:p>
        </w:tc>
        <w:tc>
          <w:tcPr>
            <w:tcW w:w="5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24</w:t>
            </w:r>
          </w:p>
        </w:tc>
      </w:tr>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4"/>
                <w:lang w:bidi="ar"/>
              </w:rPr>
              <w:t>26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2"/>
                <w:szCs w:val="22"/>
                <w:lang w:bidi="ar"/>
              </w:rPr>
              <w:t>实木长条高脚休闲桌</w:t>
            </w:r>
          </w:p>
        </w:tc>
        <w:tc>
          <w:tcPr>
            <w:tcW w:w="13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2"/>
                <w:szCs w:val="22"/>
                <w:lang w:bidi="ar"/>
              </w:rPr>
              <w:t>平速/定制</w:t>
            </w:r>
          </w:p>
        </w:tc>
        <w:tc>
          <w:tcPr>
            <w:tcW w:w="1036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b/>
                <w:bCs/>
                <w:color w:val="000000"/>
                <w:kern w:val="0"/>
                <w:sz w:val="24"/>
                <w:lang w:bidi="ar"/>
              </w:rPr>
            </w:pPr>
            <w:r>
              <w:rPr>
                <w:rFonts w:hint="eastAsia" w:ascii="宋体" w:hAnsi="宋体" w:cs="宋体"/>
                <w:color w:val="000000"/>
                <w:kern w:val="0"/>
                <w:sz w:val="22"/>
                <w:szCs w:val="22"/>
                <w:lang w:bidi="ar"/>
              </w:rPr>
              <w:t>实木桌面，精选松木。桌面宽度40cm，板厚5cm,钢制支架，高≥90cm，实木多色可选。</w:t>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米</w:t>
            </w:r>
          </w:p>
        </w:tc>
        <w:tc>
          <w:tcPr>
            <w:tcW w:w="5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7.5</w:t>
            </w:r>
          </w:p>
        </w:tc>
      </w:tr>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4"/>
                <w:lang w:bidi="ar"/>
              </w:rPr>
              <w:t>27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2"/>
                <w:szCs w:val="22"/>
                <w:lang w:bidi="ar"/>
              </w:rPr>
              <w:t>高脚休闲椅</w:t>
            </w:r>
          </w:p>
        </w:tc>
        <w:tc>
          <w:tcPr>
            <w:tcW w:w="13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2"/>
                <w:szCs w:val="22"/>
                <w:lang w:bidi="ar"/>
              </w:rPr>
              <w:t>平速/定制</w:t>
            </w:r>
          </w:p>
        </w:tc>
        <w:tc>
          <w:tcPr>
            <w:tcW w:w="1036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b/>
                <w:bCs/>
                <w:color w:val="000000"/>
                <w:kern w:val="0"/>
                <w:sz w:val="24"/>
                <w:lang w:bidi="ar"/>
              </w:rPr>
            </w:pPr>
            <w:r>
              <w:rPr>
                <w:rFonts w:hint="eastAsia" w:ascii="宋体" w:hAnsi="宋体" w:cs="宋体"/>
                <w:color w:val="000000"/>
                <w:kern w:val="0"/>
                <w:sz w:val="22"/>
                <w:szCs w:val="22"/>
                <w:lang w:bidi="ar"/>
              </w:rPr>
              <w:t>实木座板，精选松木。坐高≥65cm，椅背高≥90cm。铁质支架，经喷漆处理。</w:t>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张</w:t>
            </w:r>
          </w:p>
        </w:tc>
        <w:tc>
          <w:tcPr>
            <w:tcW w:w="5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10</w:t>
            </w:r>
          </w:p>
        </w:tc>
      </w:tr>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4"/>
                <w:lang w:bidi="ar"/>
              </w:rPr>
              <w:t>28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侧墙储物柜</w:t>
            </w:r>
          </w:p>
        </w:tc>
        <w:tc>
          <w:tcPr>
            <w:tcW w:w="13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平速/定制</w:t>
            </w:r>
          </w:p>
        </w:tc>
        <w:tc>
          <w:tcPr>
            <w:tcW w:w="1036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b/>
                <w:bCs/>
                <w:color w:val="000000"/>
                <w:kern w:val="0"/>
                <w:sz w:val="24"/>
                <w:lang w:bidi="ar"/>
              </w:rPr>
            </w:pPr>
            <w:r>
              <w:rPr>
                <w:rFonts w:hint="eastAsia" w:ascii="宋体" w:hAnsi="宋体" w:cs="宋体"/>
                <w:color w:val="000000"/>
                <w:kern w:val="0"/>
                <w:sz w:val="24"/>
                <w:lang w:bidi="ar"/>
              </w:rPr>
              <w:t>教室侧边墙面空间利用，16厘多层实木免漆板，长4000MM，高1200MM，深450MM，现场定制。</w:t>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项</w:t>
            </w:r>
          </w:p>
        </w:tc>
        <w:tc>
          <w:tcPr>
            <w:tcW w:w="5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1</w:t>
            </w:r>
          </w:p>
        </w:tc>
      </w:tr>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4"/>
                <w:lang w:bidi="ar"/>
              </w:rPr>
              <w:t>29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吸顶空调</w:t>
            </w:r>
          </w:p>
        </w:tc>
        <w:tc>
          <w:tcPr>
            <w:tcW w:w="13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格力或同档次以上品牌</w:t>
            </w:r>
          </w:p>
        </w:tc>
        <w:tc>
          <w:tcPr>
            <w:tcW w:w="1036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b/>
                <w:bCs/>
                <w:color w:val="000000"/>
                <w:kern w:val="0"/>
                <w:sz w:val="24"/>
                <w:lang w:bidi="ar"/>
              </w:rPr>
            </w:pPr>
            <w:r>
              <w:rPr>
                <w:rFonts w:hint="eastAsia" w:ascii="宋体" w:hAnsi="宋体" w:cs="宋体"/>
                <w:color w:val="000000"/>
                <w:kern w:val="0"/>
                <w:sz w:val="24"/>
                <w:lang w:bidi="ar"/>
              </w:rPr>
              <w:t>1、类型：单冷</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2、匹数：3P</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3、定频变频：定频</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4、能效等级：2级</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5、能效比：3.32</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6、制冷量：7200W</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7、功率：制冷功率2170瓦</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8、循环风量：1280m3/h</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9、使用面积 ：36-48平方米</w:t>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台</w:t>
            </w:r>
          </w:p>
        </w:tc>
        <w:tc>
          <w:tcPr>
            <w:tcW w:w="5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2</w:t>
            </w:r>
          </w:p>
        </w:tc>
      </w:tr>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4"/>
                <w:lang w:bidi="ar"/>
              </w:rPr>
              <w:t>30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现场拆除</w:t>
            </w:r>
          </w:p>
        </w:tc>
        <w:tc>
          <w:tcPr>
            <w:tcW w:w="13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定制</w:t>
            </w:r>
          </w:p>
        </w:tc>
        <w:tc>
          <w:tcPr>
            <w:tcW w:w="1036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b/>
                <w:bCs/>
                <w:color w:val="000000"/>
                <w:kern w:val="0"/>
                <w:sz w:val="24"/>
                <w:lang w:bidi="ar"/>
              </w:rPr>
            </w:pPr>
            <w:r>
              <w:rPr>
                <w:rFonts w:hint="eastAsia" w:ascii="宋体" w:hAnsi="宋体" w:cs="宋体"/>
                <w:color w:val="000000"/>
                <w:kern w:val="0"/>
                <w:sz w:val="24"/>
                <w:lang w:bidi="ar"/>
              </w:rPr>
              <w:t>包含原教室内的灯光、风扇、实验台等环境的拆除</w:t>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项</w:t>
            </w:r>
          </w:p>
        </w:tc>
        <w:tc>
          <w:tcPr>
            <w:tcW w:w="5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1</w:t>
            </w:r>
          </w:p>
        </w:tc>
      </w:tr>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4"/>
                <w:lang w:bidi="ar"/>
              </w:rPr>
              <w:t>31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遮光窗帘</w:t>
            </w:r>
          </w:p>
        </w:tc>
        <w:tc>
          <w:tcPr>
            <w:tcW w:w="13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国产/定制</w:t>
            </w:r>
          </w:p>
        </w:tc>
        <w:tc>
          <w:tcPr>
            <w:tcW w:w="1036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b/>
                <w:bCs/>
                <w:color w:val="000000"/>
                <w:kern w:val="0"/>
                <w:sz w:val="24"/>
                <w:lang w:bidi="ar"/>
              </w:rPr>
            </w:pPr>
            <w:r>
              <w:rPr>
                <w:rFonts w:hint="eastAsia" w:ascii="宋体" w:hAnsi="宋体" w:cs="宋体"/>
                <w:color w:val="000000"/>
                <w:kern w:val="0"/>
                <w:sz w:val="24"/>
                <w:lang w:bidi="ar"/>
              </w:rPr>
              <w:t>布艺窗帘，90%以上的遮光度。含挂钩、挂环、挂杆等配件。</w:t>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米</w:t>
            </w:r>
          </w:p>
        </w:tc>
        <w:tc>
          <w:tcPr>
            <w:tcW w:w="5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7.5</w:t>
            </w:r>
          </w:p>
        </w:tc>
      </w:tr>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4"/>
                <w:lang w:bidi="ar"/>
              </w:rPr>
              <w:t>32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铝扣板吊顶</w:t>
            </w:r>
          </w:p>
        </w:tc>
        <w:tc>
          <w:tcPr>
            <w:tcW w:w="13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国产/定制</w:t>
            </w:r>
          </w:p>
        </w:tc>
        <w:tc>
          <w:tcPr>
            <w:tcW w:w="1036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b/>
                <w:bCs/>
                <w:color w:val="000000"/>
                <w:kern w:val="0"/>
                <w:sz w:val="24"/>
                <w:lang w:bidi="ar"/>
              </w:rPr>
            </w:pPr>
            <w:r>
              <w:rPr>
                <w:rFonts w:hint="eastAsia" w:ascii="宋体" w:hAnsi="宋体" w:cs="宋体"/>
                <w:color w:val="000000"/>
                <w:kern w:val="0"/>
                <w:sz w:val="24"/>
                <w:lang w:bidi="ar"/>
              </w:rPr>
              <w:t>1、600*600有孔铝扣板，7#厚，人工费</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2、采用10#国标吊杆，80*27*1.2主龙骨，50*27*0.6副龙骨做支架，8厘吊杆</w:t>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w:t>
            </w:r>
          </w:p>
        </w:tc>
        <w:tc>
          <w:tcPr>
            <w:tcW w:w="5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82</w:t>
            </w:r>
          </w:p>
        </w:tc>
      </w:tr>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4"/>
                <w:lang w:bidi="ar"/>
              </w:rPr>
              <w:t>33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LED平板灯</w:t>
            </w:r>
          </w:p>
        </w:tc>
        <w:tc>
          <w:tcPr>
            <w:tcW w:w="13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欧普/定制</w:t>
            </w:r>
          </w:p>
        </w:tc>
        <w:tc>
          <w:tcPr>
            <w:tcW w:w="1036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b/>
                <w:bCs/>
                <w:color w:val="000000"/>
                <w:kern w:val="0"/>
                <w:sz w:val="24"/>
                <w:lang w:bidi="ar"/>
              </w:rPr>
            </w:pPr>
            <w:r>
              <w:rPr>
                <w:rFonts w:hint="eastAsia" w:ascii="宋体" w:hAnsi="宋体" w:cs="宋体"/>
                <w:color w:val="000000"/>
                <w:kern w:val="0"/>
                <w:sz w:val="24"/>
                <w:lang w:bidi="ar"/>
              </w:rPr>
              <w:t>600*600铝扣板led平板灯</w:t>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个</w:t>
            </w:r>
          </w:p>
        </w:tc>
        <w:tc>
          <w:tcPr>
            <w:tcW w:w="5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12</w:t>
            </w:r>
          </w:p>
        </w:tc>
      </w:tr>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4"/>
                <w:lang w:bidi="ar"/>
              </w:rPr>
              <w:t>34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复合木地板</w:t>
            </w:r>
          </w:p>
        </w:tc>
        <w:tc>
          <w:tcPr>
            <w:tcW w:w="13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国产/定制</w:t>
            </w:r>
          </w:p>
        </w:tc>
        <w:tc>
          <w:tcPr>
            <w:tcW w:w="1036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b/>
                <w:bCs/>
                <w:color w:val="000000"/>
                <w:kern w:val="0"/>
                <w:sz w:val="24"/>
                <w:lang w:bidi="ar"/>
              </w:rPr>
            </w:pPr>
            <w:r>
              <w:rPr>
                <w:rFonts w:hint="eastAsia" w:ascii="宋体" w:hAnsi="宋体" w:cs="宋体"/>
                <w:color w:val="000000"/>
                <w:kern w:val="0"/>
                <w:sz w:val="24"/>
                <w:lang w:bidi="ar"/>
              </w:rPr>
              <w:t>1、多成实木复合木地板</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2、地面找平</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3、金色不锈钢压边</w:t>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w:t>
            </w:r>
          </w:p>
        </w:tc>
        <w:tc>
          <w:tcPr>
            <w:tcW w:w="5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82</w:t>
            </w:r>
          </w:p>
        </w:tc>
      </w:tr>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4"/>
                <w:lang w:bidi="ar"/>
              </w:rPr>
              <w:t>35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墙面粉刷</w:t>
            </w:r>
          </w:p>
        </w:tc>
        <w:tc>
          <w:tcPr>
            <w:tcW w:w="13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定制</w:t>
            </w:r>
          </w:p>
        </w:tc>
        <w:tc>
          <w:tcPr>
            <w:tcW w:w="1036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b/>
                <w:bCs/>
                <w:color w:val="000000"/>
                <w:kern w:val="0"/>
                <w:sz w:val="24"/>
                <w:lang w:bidi="ar"/>
              </w:rPr>
            </w:pPr>
            <w:r>
              <w:rPr>
                <w:rFonts w:hint="eastAsia" w:ascii="宋体" w:hAnsi="宋体" w:cs="宋体"/>
                <w:color w:val="000000"/>
                <w:kern w:val="0"/>
                <w:sz w:val="24"/>
                <w:lang w:bidi="ar"/>
              </w:rPr>
              <w:t>采用环保水性腻子找平，净味乳胶漆平均刮三遍，抛光打磨</w:t>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w:t>
            </w:r>
          </w:p>
        </w:tc>
        <w:tc>
          <w:tcPr>
            <w:tcW w:w="5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110</w:t>
            </w:r>
          </w:p>
        </w:tc>
      </w:tr>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4"/>
                <w:lang w:bidi="ar"/>
              </w:rPr>
              <w:t>36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教室前端隐形门</w:t>
            </w:r>
          </w:p>
        </w:tc>
        <w:tc>
          <w:tcPr>
            <w:tcW w:w="13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国产/定制</w:t>
            </w:r>
          </w:p>
        </w:tc>
        <w:tc>
          <w:tcPr>
            <w:tcW w:w="1036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b/>
                <w:bCs/>
                <w:color w:val="000000"/>
                <w:kern w:val="0"/>
                <w:sz w:val="24"/>
                <w:lang w:bidi="ar"/>
              </w:rPr>
            </w:pPr>
            <w:r>
              <w:rPr>
                <w:rFonts w:hint="eastAsia" w:ascii="宋体" w:hAnsi="宋体" w:cs="宋体"/>
                <w:color w:val="000000"/>
                <w:kern w:val="0"/>
                <w:sz w:val="24"/>
                <w:lang w:bidi="ar"/>
              </w:rPr>
              <w:t>尺寸1.7m*2.7m，用9厘阻燃板定制，粉刷成与内墙统一颜色，包含五金配件</w:t>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项</w:t>
            </w:r>
          </w:p>
        </w:tc>
        <w:tc>
          <w:tcPr>
            <w:tcW w:w="5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1</w:t>
            </w:r>
          </w:p>
        </w:tc>
      </w:tr>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4"/>
                <w:lang w:bidi="ar"/>
              </w:rPr>
              <w:t>37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实木双开门</w:t>
            </w:r>
          </w:p>
        </w:tc>
        <w:tc>
          <w:tcPr>
            <w:tcW w:w="13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国产/定制</w:t>
            </w:r>
          </w:p>
        </w:tc>
        <w:tc>
          <w:tcPr>
            <w:tcW w:w="1036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b/>
                <w:bCs/>
                <w:color w:val="000000"/>
                <w:kern w:val="0"/>
                <w:sz w:val="24"/>
                <w:lang w:bidi="ar"/>
              </w:rPr>
            </w:pPr>
            <w:r>
              <w:rPr>
                <w:rFonts w:hint="eastAsia" w:ascii="宋体" w:hAnsi="宋体" w:cs="宋体"/>
                <w:color w:val="000000"/>
                <w:kern w:val="0"/>
                <w:sz w:val="24"/>
                <w:lang w:bidi="ar"/>
              </w:rPr>
              <w:t>实木材质，尺寸与原门洞大小相同，含五金配件。</w:t>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樘</w:t>
            </w:r>
          </w:p>
        </w:tc>
        <w:tc>
          <w:tcPr>
            <w:tcW w:w="5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1</w:t>
            </w:r>
          </w:p>
        </w:tc>
      </w:tr>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4"/>
                <w:lang w:bidi="ar"/>
              </w:rPr>
              <w:t>38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线材辅材</w:t>
            </w:r>
          </w:p>
        </w:tc>
        <w:tc>
          <w:tcPr>
            <w:tcW w:w="13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国产/定制</w:t>
            </w:r>
          </w:p>
        </w:tc>
        <w:tc>
          <w:tcPr>
            <w:tcW w:w="1036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b/>
                <w:bCs/>
                <w:color w:val="000000"/>
                <w:kern w:val="0"/>
                <w:sz w:val="24"/>
                <w:lang w:bidi="ar"/>
              </w:rPr>
            </w:pPr>
            <w:r>
              <w:rPr>
                <w:rFonts w:hint="eastAsia" w:ascii="宋体" w:hAnsi="宋体" w:cs="宋体"/>
                <w:color w:val="000000"/>
                <w:kern w:val="0"/>
                <w:sz w:val="24"/>
                <w:lang w:bidi="ar"/>
              </w:rPr>
              <w:t>包含系统集成所需的电源线、HDMI线、音箱线、网线、话筒线、PVC线管、电源插排、电工胶布、扎带等满足工程安装需求</w:t>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批</w:t>
            </w:r>
          </w:p>
        </w:tc>
        <w:tc>
          <w:tcPr>
            <w:tcW w:w="5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1</w:t>
            </w:r>
          </w:p>
        </w:tc>
      </w:tr>
      <w:tr>
        <w:tblPrEx>
          <w:tblCellMar>
            <w:top w:w="15" w:type="dxa"/>
            <w:left w:w="15" w:type="dxa"/>
            <w:bottom w:w="15" w:type="dxa"/>
            <w:right w:w="15" w:type="dxa"/>
          </w:tblCellMar>
        </w:tblPrEx>
        <w:trPr>
          <w:trHeight w:val="90" w:hRule="atLeast"/>
        </w:trPr>
        <w:tc>
          <w:tcPr>
            <w:tcW w:w="14715" w:type="dxa"/>
            <w:gridSpan w:val="6"/>
            <w:tcBorders>
              <w:top w:val="single" w:color="000000" w:sz="4" w:space="0"/>
              <w:left w:val="single" w:color="000000" w:sz="4" w:space="0"/>
              <w:bottom w:val="single" w:color="000000" w:sz="4" w:space="0"/>
              <w:right w:val="single" w:color="000000" w:sz="4" w:space="0"/>
            </w:tcBorders>
            <w:vAlign w:val="center"/>
          </w:tcPr>
          <w:p>
            <w:pPr>
              <w:widowControl/>
              <w:tabs>
                <w:tab w:val="left" w:pos="4892"/>
              </w:tabs>
              <w:jc w:val="left"/>
              <w:textAlignment w:val="center"/>
              <w:rPr>
                <w:rFonts w:ascii="宋体" w:hAnsi="宋体" w:cs="宋体"/>
                <w:color w:val="000000"/>
                <w:kern w:val="0"/>
                <w:sz w:val="24"/>
                <w:lang w:bidi="ar"/>
              </w:rPr>
            </w:pPr>
            <w:r>
              <w:rPr>
                <w:rFonts w:hint="eastAsia" w:ascii="宋体" w:hAnsi="宋体" w:cs="宋体"/>
                <w:color w:val="000000"/>
                <w:kern w:val="0"/>
                <w:sz w:val="24"/>
                <w:lang w:bidi="ar"/>
              </w:rPr>
              <w:tab/>
            </w:r>
            <w:r>
              <w:rPr>
                <w:rFonts w:hint="eastAsia" w:ascii="宋体" w:hAnsi="宋体" w:cs="宋体"/>
                <w:b/>
                <w:bCs/>
                <w:color w:val="000000"/>
                <w:kern w:val="0"/>
                <w:sz w:val="28"/>
                <w:szCs w:val="28"/>
                <w:lang w:bidi="ar"/>
              </w:rPr>
              <w:t>二、中学化学实验实训室改造（化工楼314室）</w:t>
            </w:r>
          </w:p>
        </w:tc>
      </w:tr>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kern w:val="0"/>
                <w:sz w:val="24"/>
                <w:lang w:bidi="ar"/>
              </w:rPr>
            </w:pPr>
            <w:r>
              <w:rPr>
                <w:rFonts w:hint="eastAsia" w:ascii="宋体" w:hAnsi="宋体" w:cs="宋体"/>
                <w:b/>
                <w:bCs/>
                <w:color w:val="000000"/>
                <w:kern w:val="0"/>
                <w:sz w:val="24"/>
                <w:lang w:bidi="ar"/>
              </w:rPr>
              <w:t>序号</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kern w:val="0"/>
                <w:sz w:val="24"/>
                <w:lang w:bidi="ar"/>
              </w:rPr>
            </w:pPr>
            <w:r>
              <w:rPr>
                <w:rFonts w:hint="eastAsia" w:ascii="宋体" w:hAnsi="宋体" w:cs="宋体"/>
                <w:b/>
                <w:bCs/>
                <w:color w:val="000000"/>
                <w:kern w:val="0"/>
                <w:sz w:val="24"/>
                <w:lang w:bidi="ar"/>
              </w:rPr>
              <w:t>物品 名称</w:t>
            </w:r>
          </w:p>
        </w:tc>
        <w:tc>
          <w:tcPr>
            <w:tcW w:w="13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kern w:val="0"/>
                <w:sz w:val="24"/>
                <w:lang w:bidi="ar"/>
              </w:rPr>
            </w:pPr>
            <w:r>
              <w:rPr>
                <w:rFonts w:hint="eastAsia" w:ascii="宋体" w:hAnsi="宋体" w:cs="宋体"/>
                <w:b/>
                <w:bCs/>
                <w:color w:val="000000"/>
                <w:kern w:val="0"/>
                <w:sz w:val="24"/>
                <w:lang w:bidi="ar"/>
              </w:rPr>
              <w:t>参考品牌</w:t>
            </w:r>
            <w:r>
              <w:rPr>
                <w:rFonts w:hint="eastAsia" w:ascii="宋体" w:hAnsi="宋体" w:cs="宋体"/>
                <w:b/>
                <w:bCs/>
                <w:color w:val="000000"/>
                <w:kern w:val="0"/>
                <w:sz w:val="24"/>
                <w:lang w:bidi="ar"/>
              </w:rPr>
              <w:br w:type="textWrapping"/>
            </w:r>
            <w:r>
              <w:rPr>
                <w:rFonts w:hint="eastAsia" w:ascii="宋体" w:hAnsi="宋体" w:cs="宋体"/>
                <w:b/>
                <w:bCs/>
                <w:color w:val="000000"/>
                <w:kern w:val="0"/>
                <w:sz w:val="24"/>
                <w:lang w:bidi="ar"/>
              </w:rPr>
              <w:t>型号、规格</w:t>
            </w:r>
          </w:p>
        </w:tc>
        <w:tc>
          <w:tcPr>
            <w:tcW w:w="103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kern w:val="0"/>
                <w:sz w:val="24"/>
                <w:lang w:bidi="ar"/>
              </w:rPr>
            </w:pPr>
            <w:r>
              <w:rPr>
                <w:rFonts w:hint="eastAsia" w:ascii="宋体" w:hAnsi="宋体" w:cs="宋体"/>
                <w:b/>
                <w:bCs/>
                <w:color w:val="000000"/>
                <w:kern w:val="0"/>
                <w:sz w:val="24"/>
                <w:lang w:bidi="ar"/>
              </w:rPr>
              <w:t>技术参数、性能指标要求</w:t>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kern w:val="0"/>
                <w:sz w:val="24"/>
                <w:lang w:bidi="ar"/>
              </w:rPr>
            </w:pPr>
            <w:r>
              <w:rPr>
                <w:rFonts w:hint="eastAsia" w:ascii="宋体" w:hAnsi="宋体" w:cs="宋体"/>
                <w:b/>
                <w:bCs/>
                <w:color w:val="000000"/>
                <w:kern w:val="0"/>
                <w:sz w:val="24"/>
                <w:lang w:bidi="ar"/>
              </w:rPr>
              <w:t>单位</w:t>
            </w:r>
          </w:p>
        </w:tc>
        <w:tc>
          <w:tcPr>
            <w:tcW w:w="5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kern w:val="0"/>
                <w:sz w:val="24"/>
                <w:lang w:bidi="ar"/>
              </w:rPr>
            </w:pPr>
            <w:r>
              <w:rPr>
                <w:rFonts w:hint="eastAsia" w:ascii="宋体" w:hAnsi="宋体" w:cs="宋体"/>
                <w:b/>
                <w:bCs/>
                <w:color w:val="000000"/>
                <w:kern w:val="0"/>
                <w:sz w:val="24"/>
                <w:lang w:bidi="ar"/>
              </w:rPr>
              <w:t>数量</w:t>
            </w:r>
          </w:p>
        </w:tc>
      </w:tr>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万向吸风罩</w:t>
            </w:r>
          </w:p>
        </w:tc>
        <w:tc>
          <w:tcPr>
            <w:tcW w:w="13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威成亚WCY-WXXF-001型/定制</w:t>
            </w:r>
          </w:p>
        </w:tc>
        <w:tc>
          <w:tcPr>
            <w:tcW w:w="1036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kern w:val="0"/>
                <w:sz w:val="24"/>
                <w:lang w:bidi="ar"/>
              </w:rPr>
            </w:pPr>
            <w:r>
              <w:rPr>
                <w:rFonts w:hint="eastAsia" w:ascii="宋体" w:hAnsi="宋体" w:cs="宋体"/>
                <w:color w:val="000000"/>
                <w:kern w:val="0"/>
                <w:sz w:val="24"/>
                <w:lang w:bidi="ar"/>
              </w:rPr>
              <w:t>防腐抗锈铝合金喷涂，选用高密度PP材质关节和不易老化之高密度橡胶关节密封圈，易拆卸，重组及清洗，可360度旋转</w:t>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个</w:t>
            </w:r>
          </w:p>
        </w:tc>
        <w:tc>
          <w:tcPr>
            <w:tcW w:w="5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25</w:t>
            </w:r>
          </w:p>
        </w:tc>
      </w:tr>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离心风机</w:t>
            </w:r>
          </w:p>
        </w:tc>
        <w:tc>
          <w:tcPr>
            <w:tcW w:w="13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米烨/定制</w:t>
            </w:r>
          </w:p>
        </w:tc>
        <w:tc>
          <w:tcPr>
            <w:tcW w:w="1036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kern w:val="0"/>
                <w:sz w:val="24"/>
                <w:lang w:bidi="ar"/>
              </w:rPr>
            </w:pPr>
            <w:r>
              <w:rPr>
                <w:rFonts w:hint="eastAsia" w:ascii="宋体" w:hAnsi="宋体" w:cs="宋体"/>
                <w:color w:val="000000"/>
                <w:kern w:val="0"/>
                <w:sz w:val="24"/>
                <w:lang w:bidi="ar"/>
              </w:rPr>
              <w:t>1.风机：选用防腐蚀的6＃UPVC工程塑料风机，电机功率为5.5kW，根据室内环境随意可调风量大小，风量达≥11000立方米/小时，使室内废气排放符合国家GB16297-1996中新污染物排放标准的规定值；</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 xml:space="preserve">2.风机减振器：PVC胶垫；                                               </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 xml:space="preserve">3.防雨帽：化工工程塑料PVCφ700mm；                                           </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4.风机进出口消音器：室内噪音小于50dB。</w:t>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套</w:t>
            </w:r>
          </w:p>
        </w:tc>
        <w:tc>
          <w:tcPr>
            <w:tcW w:w="5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1</w:t>
            </w:r>
          </w:p>
        </w:tc>
      </w:tr>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室内风管及配件</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（定制）</w:t>
            </w:r>
          </w:p>
        </w:tc>
        <w:tc>
          <w:tcPr>
            <w:tcW w:w="13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威成亚/定制</w:t>
            </w:r>
          </w:p>
        </w:tc>
        <w:tc>
          <w:tcPr>
            <w:tcW w:w="1036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kern w:val="0"/>
                <w:sz w:val="24"/>
                <w:lang w:bidi="ar"/>
              </w:rPr>
            </w:pPr>
            <w:r>
              <w:rPr>
                <w:rFonts w:hint="eastAsia" w:ascii="宋体" w:hAnsi="宋体" w:cs="宋体"/>
                <w:color w:val="000000"/>
                <w:kern w:val="0"/>
                <w:sz w:val="24"/>
                <w:lang w:bidi="ar"/>
              </w:rPr>
              <w:t>1.主通风管规格：</w:t>
            </w:r>
            <w:r>
              <w:rPr>
                <w:rStyle w:val="41"/>
                <w:lang w:bidi="ar"/>
              </w:rPr>
              <w:t>φ</w:t>
            </w:r>
            <w:r>
              <w:rPr>
                <w:rFonts w:hint="eastAsia" w:ascii="宋体" w:hAnsi="宋体" w:cs="宋体"/>
                <w:color w:val="000000"/>
                <w:kern w:val="0"/>
                <w:sz w:val="24"/>
                <w:lang w:bidi="ar"/>
              </w:rPr>
              <w:t>160mm/200mm，优质PVC成品管道；</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2.支管道规格：</w:t>
            </w:r>
            <w:r>
              <w:rPr>
                <w:rStyle w:val="41"/>
                <w:lang w:bidi="ar"/>
              </w:rPr>
              <w:t>φ</w:t>
            </w:r>
            <w:r>
              <w:rPr>
                <w:rFonts w:hint="eastAsia" w:ascii="宋体" w:hAnsi="宋体" w:cs="宋体"/>
                <w:color w:val="000000"/>
                <w:kern w:val="0"/>
                <w:sz w:val="24"/>
                <w:lang w:bidi="ar"/>
              </w:rPr>
              <w:t>110mm/160mm，优质PVC成品管道；</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3.管道配件：管道三通、弯头、变径、直接；</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 xml:space="preserve">（实际管径视现场情况可适当调整） </w:t>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套</w:t>
            </w:r>
          </w:p>
        </w:tc>
        <w:tc>
          <w:tcPr>
            <w:tcW w:w="5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1</w:t>
            </w:r>
          </w:p>
        </w:tc>
      </w:tr>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室外风管及配件</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（定制）</w:t>
            </w:r>
          </w:p>
        </w:tc>
        <w:tc>
          <w:tcPr>
            <w:tcW w:w="13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威成亚/定制</w:t>
            </w:r>
          </w:p>
        </w:tc>
        <w:tc>
          <w:tcPr>
            <w:tcW w:w="1036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kern w:val="0"/>
                <w:sz w:val="24"/>
                <w:lang w:bidi="ar"/>
              </w:rPr>
            </w:pPr>
            <w:r>
              <w:rPr>
                <w:rFonts w:hint="eastAsia" w:ascii="宋体" w:hAnsi="宋体" w:cs="宋体"/>
                <w:color w:val="000000"/>
                <w:kern w:val="0"/>
                <w:sz w:val="24"/>
                <w:lang w:bidi="ar"/>
              </w:rPr>
              <w:t>1.主通风管规格：</w:t>
            </w:r>
            <w:r>
              <w:rPr>
                <w:rStyle w:val="41"/>
                <w:lang w:bidi="ar"/>
              </w:rPr>
              <w:t>φ</w:t>
            </w:r>
            <w:r>
              <w:rPr>
                <w:rFonts w:hint="eastAsia" w:ascii="宋体" w:hAnsi="宋体" w:cs="宋体"/>
                <w:color w:val="000000"/>
                <w:kern w:val="0"/>
                <w:sz w:val="24"/>
                <w:lang w:bidi="ar"/>
              </w:rPr>
              <w:t>400mm，优质PVC成品管道；</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2.管道配件：管道三通、弯头、变径、直接；</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 xml:space="preserve">3.安装附件：固定铁卡。 </w:t>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套</w:t>
            </w:r>
          </w:p>
        </w:tc>
        <w:tc>
          <w:tcPr>
            <w:tcW w:w="5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1</w:t>
            </w:r>
          </w:p>
        </w:tc>
      </w:tr>
      <w:tr>
        <w:tblPrEx>
          <w:tblCellMar>
            <w:top w:w="15" w:type="dxa"/>
            <w:left w:w="15" w:type="dxa"/>
            <w:bottom w:w="15" w:type="dxa"/>
            <w:right w:w="15" w:type="dxa"/>
          </w:tblCellMar>
        </w:tblPrEx>
        <w:trPr>
          <w:trHeight w:val="90"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风机变频控制器</w:t>
            </w:r>
          </w:p>
        </w:tc>
        <w:tc>
          <w:tcPr>
            <w:tcW w:w="13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德力西/CDI-E型</w:t>
            </w:r>
          </w:p>
        </w:tc>
        <w:tc>
          <w:tcPr>
            <w:tcW w:w="1036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kern w:val="0"/>
                <w:sz w:val="24"/>
                <w:lang w:bidi="ar"/>
              </w:rPr>
            </w:pPr>
            <w:r>
              <w:rPr>
                <w:rFonts w:hint="eastAsia" w:ascii="宋体" w:hAnsi="宋体" w:cs="宋体"/>
                <w:color w:val="000000"/>
                <w:kern w:val="0"/>
                <w:sz w:val="24"/>
                <w:lang w:bidi="ar"/>
              </w:rPr>
              <w:t>体积小型化，易操作，内含直流制动及选配内置制动单元，停机位置精度高，独立键盘、键盘可外引并支持热拔插，外引最大距离可达50米，可选配带参数拷贝功能键盘，可扩展RS485通讯接口，实现标准MODBUS-RTU通讯协议，与各类上位机可完美连接，长寿命设计，风扇可按。AVR功能（自动电压调整）确保低输入电压条件下高输出转矩，多种保护功能，保证了电机安全可靠的工作，标准产品全部采用三防漆处理，独立的风道设计、风板隔离技术、保证变频器良好散热，极大的提高了产品环境适应力。</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1.适配多种电机功率；</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2.输出：AC 0-380V 13A；</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3.控制方式：V/F控制、开环矢量控制（SVC）；</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4.过载能力：150%额定电流60s；180%额定电流3s；</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5.控制电源+24V：最大输出电流300mA；</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6.运行方式：键盘、端子、RS485通讯；</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7.可实现紧急停机，转速跟踪，定长、定距离控制，可实现计数控制、摆频控制；</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8.内置2个定时器，实现定时信号输出。既可单独使用，也可组合使用；</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9.内置1个4路运算模块。可以实现简单的加减乘除、大小判断、积分运算；</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10.可显示运行信息、错误信息。具备过流、过压、模块故障保护、欠压、过热、过载、外部故障保护、EEPROM故障保护、接地保护、缺相等变频器保护及报警功能；</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11.能适应-10℃～40℃的使用环境温度和 -20℃～65℃储存温度，最大90%RH不结露的环境湿度。能适应高度1000m以下，振动5.9m/秒²(=0.6g)以下使用环境；</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12.冷却方式采用强制风冷。</w:t>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套</w:t>
            </w:r>
          </w:p>
        </w:tc>
        <w:tc>
          <w:tcPr>
            <w:tcW w:w="5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1</w:t>
            </w:r>
          </w:p>
        </w:tc>
      </w:tr>
      <w:tr>
        <w:tblPrEx>
          <w:tblCellMar>
            <w:top w:w="15" w:type="dxa"/>
            <w:left w:w="15" w:type="dxa"/>
            <w:bottom w:w="15" w:type="dxa"/>
            <w:right w:w="15" w:type="dxa"/>
          </w:tblCellMar>
        </w:tblPrEx>
        <w:trPr>
          <w:trHeight w:val="39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全钢通风橱</w:t>
            </w:r>
          </w:p>
        </w:tc>
        <w:tc>
          <w:tcPr>
            <w:tcW w:w="13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金佐年/JZN-TFG01型</w:t>
            </w:r>
          </w:p>
        </w:tc>
        <w:tc>
          <w:tcPr>
            <w:tcW w:w="1036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kern w:val="0"/>
                <w:sz w:val="24"/>
                <w:lang w:bidi="ar"/>
              </w:rPr>
            </w:pPr>
            <w:r>
              <w:rPr>
                <w:rFonts w:hint="eastAsia" w:ascii="宋体" w:hAnsi="宋体" w:cs="宋体"/>
                <w:color w:val="000000"/>
                <w:kern w:val="0"/>
                <w:sz w:val="24"/>
                <w:lang w:bidi="ar"/>
              </w:rPr>
              <w:t>规格：≥1200mm（L）×850mm（W）×2350mm（H）</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质量标准：</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通风柜选用≥1.2mm厚马钢一级冷轧镀锌钢板，表面经环氧树脂静电喷涂。</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移动视窗≥5mm钢化优质玻璃产品。</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左右移门。</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所有的内部连接装置都需隐藏布置和抗腐蚀。没有外露的螺钉。</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外部连接装置都抗化学腐蚀，用聚氯乙稀包裹的不锈钢部件与非金属材料。</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通风柜内衬材料采用≥5mm抗贝特板，有良好的化学抗性。</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通风柜结构坚固，由双层框架支持。</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排气出口：排气出口为圆形，套管连接，减少气体扰流。</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扰流板和内衬材料一致，扰流板支架由非金属材料构成。</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A.通风柜其他内衬材料</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通风柜内部其他材料双面都有环氧树脂喷涂，耐酸碱及有机溶剂腐蚀的，无裸露金属或不能抗腐蚀和防火的材料。</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B.配件</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采用台雄品牌水龙头阀门在喷嘴处用颜色标示，并安装在通风柜内部。其控制手轮在通风柜外面，用不同颜色标示把手。</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通风柜配有优质一次性成型PP小杯槽，耐酸碱、耐腐蚀。</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通风柜里面的配件（龙头喷嘴）由黄铜构成，外面环氧树脂喷涂。</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通风柜照明：1个荧光灯管，快速启动类型。镇流器安装在通风柜外部。</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照明罩内部白色，高反射的塑料材质。</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照明装置上面有安全玻璃面板，并且和柜体密封。</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照明装置包括灯管。</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照明亮度：≥80 candles。</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电：三线接地插座，220V，10安培。</w:t>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个</w:t>
            </w:r>
          </w:p>
        </w:tc>
        <w:tc>
          <w:tcPr>
            <w:tcW w:w="5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1</w:t>
            </w:r>
          </w:p>
        </w:tc>
      </w:tr>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电源线</w:t>
            </w:r>
          </w:p>
        </w:tc>
        <w:tc>
          <w:tcPr>
            <w:tcW w:w="13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朝阳第三电缆厂/2.5mm²/1.5mm²</w:t>
            </w:r>
          </w:p>
        </w:tc>
        <w:tc>
          <w:tcPr>
            <w:tcW w:w="1036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kern w:val="0"/>
                <w:sz w:val="24"/>
                <w:lang w:bidi="ar"/>
              </w:rPr>
            </w:pPr>
            <w:r>
              <w:rPr>
                <w:rFonts w:hint="eastAsia" w:ascii="宋体" w:hAnsi="宋体" w:cs="宋体"/>
                <w:color w:val="000000"/>
                <w:kern w:val="0"/>
                <w:sz w:val="24"/>
                <w:lang w:bidi="ar"/>
              </w:rPr>
              <w:t>电源主线采用2.5mm²ZR—RV铜软线铺设；每桌取电连接线1.5mm²软铜质电线对接至主线2.5mm²。地下部分选用</w:t>
            </w:r>
            <w:r>
              <w:rPr>
                <w:rFonts w:ascii="Calibri" w:hAnsi="Calibri" w:cs="Calibri"/>
                <w:color w:val="000000"/>
                <w:kern w:val="0"/>
                <w:sz w:val="20"/>
                <w:szCs w:val="20"/>
                <w:lang w:bidi="ar"/>
              </w:rPr>
              <w:t>Ф</w:t>
            </w:r>
            <w:r>
              <w:rPr>
                <w:rFonts w:hint="eastAsia" w:ascii="宋体" w:hAnsi="宋体" w:cs="宋体"/>
                <w:color w:val="000000"/>
                <w:kern w:val="0"/>
                <w:sz w:val="20"/>
                <w:szCs w:val="20"/>
                <w:lang w:bidi="ar"/>
              </w:rPr>
              <w:t>20或</w:t>
            </w:r>
            <w:r>
              <w:rPr>
                <w:rFonts w:ascii="Calibri" w:hAnsi="Calibri" w:cs="Calibri"/>
                <w:color w:val="000000"/>
                <w:kern w:val="0"/>
                <w:sz w:val="20"/>
                <w:szCs w:val="20"/>
                <w:lang w:bidi="ar"/>
              </w:rPr>
              <w:t>Ф</w:t>
            </w:r>
            <w:r>
              <w:rPr>
                <w:rFonts w:hint="eastAsia" w:ascii="宋体" w:hAnsi="宋体" w:cs="宋体"/>
                <w:color w:val="000000"/>
                <w:kern w:val="0"/>
                <w:sz w:val="20"/>
                <w:szCs w:val="20"/>
                <w:lang w:bidi="ar"/>
              </w:rPr>
              <w:t>25PVC阻燃线管，每桌取电连接线采用合理规格线管。地面至电源连接线外部配有防火耐高温套管，安全性能更高。</w:t>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室</w:t>
            </w:r>
          </w:p>
        </w:tc>
        <w:tc>
          <w:tcPr>
            <w:tcW w:w="5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1</w:t>
            </w:r>
          </w:p>
        </w:tc>
      </w:tr>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风机专线</w:t>
            </w:r>
          </w:p>
        </w:tc>
        <w:tc>
          <w:tcPr>
            <w:tcW w:w="13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朝阳第三电缆厂/4.0mm²</w:t>
            </w:r>
          </w:p>
        </w:tc>
        <w:tc>
          <w:tcPr>
            <w:tcW w:w="1036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kern w:val="0"/>
                <w:sz w:val="24"/>
                <w:lang w:bidi="ar"/>
              </w:rPr>
            </w:pPr>
            <w:r>
              <w:rPr>
                <w:rFonts w:hint="eastAsia" w:ascii="宋体" w:hAnsi="宋体" w:cs="宋体"/>
                <w:color w:val="000000"/>
                <w:kern w:val="0"/>
                <w:sz w:val="24"/>
                <w:lang w:bidi="ar"/>
              </w:rPr>
              <w:t>风机专用电源主线采用4mm²BV塑铜线铺设经教师电源控制台至风机。</w:t>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室</w:t>
            </w:r>
          </w:p>
        </w:tc>
        <w:tc>
          <w:tcPr>
            <w:tcW w:w="5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1</w:t>
            </w:r>
          </w:p>
        </w:tc>
      </w:tr>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管件</w:t>
            </w:r>
          </w:p>
        </w:tc>
        <w:tc>
          <w:tcPr>
            <w:tcW w:w="13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兴亚塑料/定制</w:t>
            </w:r>
          </w:p>
        </w:tc>
        <w:tc>
          <w:tcPr>
            <w:tcW w:w="1036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kern w:val="0"/>
                <w:sz w:val="24"/>
                <w:lang w:bidi="ar"/>
              </w:rPr>
            </w:pPr>
            <w:r>
              <w:rPr>
                <w:rFonts w:hint="eastAsia" w:ascii="宋体" w:hAnsi="宋体" w:cs="宋体"/>
                <w:color w:val="000000"/>
                <w:kern w:val="0"/>
                <w:sz w:val="24"/>
                <w:lang w:bidi="ar"/>
              </w:rPr>
              <w:t>PPR材质水管，上水管和进水管为Ф25；UPVC材质排水管为Ф50</w:t>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套</w:t>
            </w:r>
          </w:p>
        </w:tc>
        <w:tc>
          <w:tcPr>
            <w:tcW w:w="5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1</w:t>
            </w:r>
          </w:p>
        </w:tc>
      </w:tr>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10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配件</w:t>
            </w:r>
          </w:p>
        </w:tc>
        <w:tc>
          <w:tcPr>
            <w:tcW w:w="13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威成亚/定制</w:t>
            </w:r>
          </w:p>
        </w:tc>
        <w:tc>
          <w:tcPr>
            <w:tcW w:w="1036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kern w:val="0"/>
                <w:sz w:val="24"/>
                <w:lang w:bidi="ar"/>
              </w:rPr>
            </w:pPr>
            <w:r>
              <w:rPr>
                <w:rFonts w:hint="eastAsia" w:ascii="宋体" w:hAnsi="宋体" w:cs="宋体"/>
                <w:color w:val="000000"/>
                <w:kern w:val="0"/>
                <w:sz w:val="24"/>
                <w:lang w:bidi="ar"/>
              </w:rPr>
              <w:t xml:space="preserve">开关阀门，外丝连接件、PVC胶水等。  </w:t>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套</w:t>
            </w:r>
          </w:p>
        </w:tc>
        <w:tc>
          <w:tcPr>
            <w:tcW w:w="5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1</w:t>
            </w:r>
          </w:p>
        </w:tc>
      </w:tr>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11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遮光窗帘</w:t>
            </w:r>
          </w:p>
        </w:tc>
        <w:tc>
          <w:tcPr>
            <w:tcW w:w="13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国产/定制</w:t>
            </w:r>
          </w:p>
        </w:tc>
        <w:tc>
          <w:tcPr>
            <w:tcW w:w="1036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kern w:val="0"/>
                <w:sz w:val="24"/>
                <w:lang w:bidi="ar"/>
              </w:rPr>
            </w:pPr>
            <w:r>
              <w:rPr>
                <w:rFonts w:hint="eastAsia" w:ascii="宋体" w:hAnsi="宋体" w:cs="宋体"/>
                <w:color w:val="000000"/>
                <w:kern w:val="0"/>
                <w:sz w:val="24"/>
                <w:lang w:bidi="ar"/>
              </w:rPr>
              <w:t>布艺窗帘，90%以上的遮光度。含挂钩、挂环、挂杆等配件。</w:t>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米</w:t>
            </w:r>
          </w:p>
        </w:tc>
        <w:tc>
          <w:tcPr>
            <w:tcW w:w="5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15</w:t>
            </w:r>
          </w:p>
        </w:tc>
      </w:tr>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12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墙面粉刷</w:t>
            </w:r>
          </w:p>
        </w:tc>
        <w:tc>
          <w:tcPr>
            <w:tcW w:w="13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定制</w:t>
            </w:r>
          </w:p>
        </w:tc>
        <w:tc>
          <w:tcPr>
            <w:tcW w:w="1036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kern w:val="0"/>
                <w:sz w:val="24"/>
                <w:lang w:bidi="ar"/>
              </w:rPr>
            </w:pPr>
            <w:r>
              <w:rPr>
                <w:rFonts w:hint="eastAsia" w:ascii="宋体" w:hAnsi="宋体" w:cs="宋体"/>
                <w:color w:val="000000"/>
                <w:kern w:val="0"/>
                <w:sz w:val="24"/>
                <w:lang w:bidi="ar"/>
              </w:rPr>
              <w:t>采用环保水性腻子找平，净味乳胶漆平均刮三遍，抛光打磨</w:t>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w:t>
            </w:r>
          </w:p>
        </w:tc>
        <w:tc>
          <w:tcPr>
            <w:tcW w:w="5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120</w:t>
            </w:r>
          </w:p>
        </w:tc>
      </w:tr>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13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柜式空调</w:t>
            </w:r>
          </w:p>
        </w:tc>
        <w:tc>
          <w:tcPr>
            <w:tcW w:w="13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格力或同档次以上品牌</w:t>
            </w:r>
          </w:p>
        </w:tc>
        <w:tc>
          <w:tcPr>
            <w:tcW w:w="1036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kern w:val="0"/>
                <w:sz w:val="24"/>
                <w:lang w:bidi="ar"/>
              </w:rPr>
            </w:pPr>
            <w:r>
              <w:rPr>
                <w:rFonts w:hint="eastAsia" w:ascii="宋体" w:hAnsi="宋体" w:cs="宋体"/>
                <w:color w:val="000000"/>
                <w:kern w:val="0"/>
                <w:sz w:val="24"/>
                <w:lang w:bidi="ar"/>
              </w:rPr>
              <w:t>1、类型：单冷</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2、匹数：3P</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3、定频变频：定频</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4、能效等级：2级</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5、能效比：3.32</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6、制冷量：7200W</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7、功率：制冷功率2170瓦</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8、循环风量：1280m3/h</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9、使用面积 ：36-48平方米</w:t>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台</w:t>
            </w:r>
          </w:p>
        </w:tc>
        <w:tc>
          <w:tcPr>
            <w:tcW w:w="5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2</w:t>
            </w:r>
          </w:p>
        </w:tc>
      </w:tr>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14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线材辅材</w:t>
            </w:r>
          </w:p>
        </w:tc>
        <w:tc>
          <w:tcPr>
            <w:tcW w:w="13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国产/定制</w:t>
            </w:r>
          </w:p>
        </w:tc>
        <w:tc>
          <w:tcPr>
            <w:tcW w:w="1036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kern w:val="0"/>
                <w:sz w:val="24"/>
                <w:lang w:bidi="ar"/>
              </w:rPr>
            </w:pPr>
            <w:r>
              <w:rPr>
                <w:rFonts w:hint="eastAsia" w:ascii="宋体" w:hAnsi="宋体" w:cs="宋体"/>
                <w:color w:val="000000"/>
                <w:kern w:val="0"/>
                <w:sz w:val="24"/>
                <w:lang w:bidi="ar"/>
              </w:rPr>
              <w:t>包含系统集成所需的电源线、PVC线管、电源插排、电工胶布、扎带等以及安装通风管固定的吊件、固定件等满足工程安装需求的配件。</w:t>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批</w:t>
            </w:r>
          </w:p>
        </w:tc>
        <w:tc>
          <w:tcPr>
            <w:tcW w:w="5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1</w:t>
            </w:r>
          </w:p>
        </w:tc>
      </w:tr>
    </w:tbl>
    <w:p/>
    <w:p>
      <w:pPr>
        <w:outlineLvl w:val="0"/>
        <w:rPr>
          <w:rFonts w:ascii="宋体" w:hAnsi="宋体" w:cs="宋体"/>
          <w:b/>
          <w:bCs/>
          <w:sz w:val="40"/>
          <w:szCs w:val="40"/>
        </w:rPr>
      </w:pPr>
    </w:p>
    <w:p>
      <w:pPr>
        <w:outlineLvl w:val="0"/>
        <w:rPr>
          <w:rFonts w:ascii="宋体" w:hAnsi="宋体" w:cs="宋体"/>
          <w:b/>
          <w:bCs/>
          <w:sz w:val="40"/>
          <w:szCs w:val="40"/>
        </w:rPr>
      </w:pPr>
    </w:p>
    <w:p>
      <w:pPr>
        <w:outlineLvl w:val="0"/>
        <w:rPr>
          <w:rFonts w:ascii="宋体" w:hAnsi="宋体" w:cs="宋体"/>
          <w:b/>
          <w:bCs/>
          <w:sz w:val="40"/>
          <w:szCs w:val="40"/>
        </w:rPr>
      </w:pPr>
    </w:p>
    <w:p>
      <w:pPr>
        <w:outlineLvl w:val="0"/>
        <w:rPr>
          <w:rFonts w:ascii="宋体" w:hAnsi="宋体" w:cs="宋体"/>
          <w:b/>
          <w:bCs/>
          <w:sz w:val="40"/>
          <w:szCs w:val="40"/>
        </w:rPr>
      </w:pPr>
      <w:r>
        <w:rPr>
          <w:rFonts w:hint="eastAsia" w:ascii="宋体" w:hAnsi="宋体" w:cs="宋体"/>
          <w:b/>
          <w:bCs/>
          <w:sz w:val="40"/>
          <w:szCs w:val="40"/>
        </w:rPr>
        <w:t>9分标:化学与生物工程学院制药工程专业仪器设备采购</w:t>
      </w:r>
    </w:p>
    <w:tbl>
      <w:tblPr>
        <w:tblStyle w:val="22"/>
        <w:tblW w:w="14715" w:type="dxa"/>
        <w:tblInd w:w="-290" w:type="dxa"/>
        <w:tblLayout w:type="fixed"/>
        <w:tblCellMar>
          <w:top w:w="15" w:type="dxa"/>
          <w:left w:w="15" w:type="dxa"/>
          <w:bottom w:w="15" w:type="dxa"/>
          <w:right w:w="15" w:type="dxa"/>
        </w:tblCellMar>
      </w:tblPr>
      <w:tblGrid>
        <w:gridCol w:w="525"/>
        <w:gridCol w:w="1007"/>
        <w:gridCol w:w="1350"/>
        <w:gridCol w:w="10558"/>
        <w:gridCol w:w="690"/>
        <w:gridCol w:w="585"/>
      </w:tblGrid>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b/>
                <w:bCs/>
                <w:color w:val="000000"/>
                <w:sz w:val="24"/>
              </w:rPr>
            </w:pPr>
            <w:r>
              <w:rPr>
                <w:rFonts w:hint="eastAsia" w:ascii="宋体" w:hAnsi="宋体" w:cs="宋体"/>
                <w:b/>
                <w:bCs/>
                <w:color w:val="000000"/>
                <w:kern w:val="0"/>
                <w:sz w:val="24"/>
                <w:lang w:bidi="ar"/>
              </w:rPr>
              <w:t>序号</w:t>
            </w:r>
          </w:p>
        </w:tc>
        <w:tc>
          <w:tcPr>
            <w:tcW w:w="100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物品名称</w:t>
            </w:r>
          </w:p>
        </w:tc>
        <w:tc>
          <w:tcPr>
            <w:tcW w:w="13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参考品牌</w:t>
            </w:r>
            <w:r>
              <w:rPr>
                <w:rFonts w:hint="eastAsia" w:ascii="宋体" w:hAnsi="宋体" w:cs="宋体"/>
                <w:b/>
                <w:bCs/>
                <w:color w:val="000000"/>
                <w:kern w:val="0"/>
                <w:sz w:val="24"/>
                <w:lang w:bidi="ar"/>
              </w:rPr>
              <w:br w:type="textWrapping"/>
            </w:r>
            <w:r>
              <w:rPr>
                <w:rFonts w:hint="eastAsia" w:ascii="宋体" w:hAnsi="宋体" w:cs="宋体"/>
                <w:b/>
                <w:bCs/>
                <w:color w:val="000000"/>
                <w:kern w:val="0"/>
                <w:sz w:val="24"/>
                <w:lang w:bidi="ar"/>
              </w:rPr>
              <w:t>型号、规格</w:t>
            </w:r>
          </w:p>
        </w:tc>
        <w:tc>
          <w:tcPr>
            <w:tcW w:w="105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技术参数、性能指标要求</w:t>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单位</w:t>
            </w:r>
          </w:p>
        </w:tc>
        <w:tc>
          <w:tcPr>
            <w:tcW w:w="5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数量</w:t>
            </w:r>
          </w:p>
        </w:tc>
      </w:tr>
      <w:tr>
        <w:tblPrEx>
          <w:tblCellMar>
            <w:top w:w="15" w:type="dxa"/>
            <w:left w:w="15" w:type="dxa"/>
            <w:bottom w:w="15" w:type="dxa"/>
            <w:right w:w="15" w:type="dxa"/>
          </w:tblCellMar>
        </w:tblPrEx>
        <w:trPr>
          <w:trHeight w:val="30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color w:val="000000"/>
                <w:kern w:val="0"/>
                <w:sz w:val="24"/>
                <w:lang w:bidi="ar"/>
              </w:rPr>
              <w:t>1</w:t>
            </w:r>
          </w:p>
        </w:tc>
        <w:tc>
          <w:tcPr>
            <w:tcW w:w="100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电脑</w:t>
            </w:r>
          </w:p>
        </w:tc>
        <w:tc>
          <w:tcPr>
            <w:tcW w:w="1350"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b/>
                <w:bCs/>
                <w:color w:val="000000"/>
                <w:kern w:val="0"/>
                <w:sz w:val="24"/>
                <w:lang w:bidi="ar"/>
              </w:rPr>
            </w:pPr>
            <w:r>
              <w:rPr>
                <w:rFonts w:hint="eastAsia" w:ascii="宋体" w:hAnsi="宋体" w:cs="宋体"/>
                <w:color w:val="000000"/>
                <w:kern w:val="0"/>
                <w:sz w:val="24"/>
                <w:lang w:bidi="ar"/>
              </w:rPr>
              <w:t>联想扬天</w:t>
            </w:r>
            <w:r>
              <w:rPr>
                <w:color w:val="000000"/>
                <w:kern w:val="0"/>
                <w:sz w:val="24"/>
                <w:lang w:bidi="ar"/>
              </w:rPr>
              <w:t>T4900v-00</w:t>
            </w:r>
            <w:r>
              <w:rPr>
                <w:rFonts w:hint="eastAsia" w:ascii="宋体" w:hAnsi="宋体" w:cs="宋体"/>
                <w:color w:val="000000"/>
                <w:kern w:val="0"/>
                <w:sz w:val="24"/>
                <w:lang w:bidi="ar"/>
              </w:rPr>
              <w:t>或同档次以上品牌</w:t>
            </w:r>
          </w:p>
        </w:tc>
        <w:tc>
          <w:tcPr>
            <w:tcW w:w="1055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b/>
                <w:bCs/>
                <w:color w:val="000000"/>
                <w:kern w:val="0"/>
                <w:sz w:val="24"/>
                <w:lang w:bidi="ar"/>
              </w:rPr>
            </w:pPr>
            <w:r>
              <w:rPr>
                <w:color w:val="000000"/>
                <w:kern w:val="0"/>
                <w:sz w:val="24"/>
                <w:lang w:bidi="ar"/>
              </w:rPr>
              <w:t>1.</w:t>
            </w:r>
            <w:r>
              <w:rPr>
                <w:rFonts w:hint="eastAsia" w:ascii="宋体" w:hAnsi="宋体" w:cs="宋体"/>
                <w:color w:val="000000"/>
                <w:kern w:val="0"/>
                <w:sz w:val="24"/>
                <w:lang w:bidi="ar"/>
              </w:rPr>
              <w:t>基本参数</w:t>
            </w:r>
            <w:r>
              <w:rPr>
                <w:color w:val="000000"/>
                <w:kern w:val="0"/>
                <w:sz w:val="24"/>
                <w:lang w:bidi="ar"/>
              </w:rPr>
              <w:br w:type="textWrapping"/>
            </w:r>
            <w:r>
              <w:rPr>
                <w:rFonts w:hint="eastAsia" w:ascii="宋体" w:hAnsi="宋体" w:cs="宋体"/>
                <w:color w:val="000000"/>
                <w:kern w:val="0"/>
                <w:sz w:val="24"/>
                <w:lang w:bidi="ar"/>
              </w:rPr>
              <w:t>产品类型</w:t>
            </w:r>
            <w:r>
              <w:rPr>
                <w:color w:val="000000"/>
                <w:kern w:val="0"/>
                <w:sz w:val="24"/>
                <w:lang w:bidi="ar"/>
              </w:rPr>
              <w:t xml:space="preserve"> </w:t>
            </w:r>
            <w:r>
              <w:rPr>
                <w:rFonts w:hint="eastAsia" w:ascii="宋体" w:hAnsi="宋体" w:cs="宋体"/>
                <w:color w:val="000000"/>
                <w:kern w:val="0"/>
                <w:sz w:val="24"/>
                <w:lang w:bidi="ar"/>
              </w:rPr>
              <w:t>商用电脑</w:t>
            </w:r>
            <w:r>
              <w:rPr>
                <w:color w:val="000000"/>
                <w:kern w:val="0"/>
                <w:sz w:val="24"/>
                <w:lang w:bidi="ar"/>
              </w:rPr>
              <w:br w:type="textWrapping"/>
            </w:r>
            <w:r>
              <w:rPr>
                <w:rFonts w:hint="eastAsia" w:ascii="宋体" w:hAnsi="宋体" w:cs="宋体"/>
                <w:color w:val="000000"/>
                <w:kern w:val="0"/>
                <w:sz w:val="24"/>
                <w:lang w:bidi="ar"/>
              </w:rPr>
              <w:t>操作系统</w:t>
            </w:r>
            <w:r>
              <w:rPr>
                <w:color w:val="000000"/>
                <w:kern w:val="0"/>
                <w:sz w:val="24"/>
                <w:lang w:bidi="ar"/>
              </w:rPr>
              <w:t xml:space="preserve"> </w:t>
            </w:r>
            <w:r>
              <w:rPr>
                <w:rFonts w:hint="eastAsia" w:ascii="宋体" w:hAnsi="宋体" w:cs="宋体"/>
                <w:color w:val="000000"/>
                <w:kern w:val="0"/>
                <w:sz w:val="24"/>
                <w:lang w:bidi="ar"/>
              </w:rPr>
              <w:t>预装</w:t>
            </w:r>
            <w:r>
              <w:rPr>
                <w:color w:val="000000"/>
                <w:kern w:val="0"/>
                <w:sz w:val="24"/>
                <w:lang w:bidi="ar"/>
              </w:rPr>
              <w:t>Windows 10 64bit</w:t>
            </w:r>
            <w:r>
              <w:rPr>
                <w:rFonts w:hint="eastAsia" w:ascii="宋体" w:hAnsi="宋体" w:cs="宋体"/>
                <w:color w:val="000000"/>
                <w:kern w:val="0"/>
                <w:sz w:val="24"/>
                <w:lang w:bidi="ar"/>
              </w:rPr>
              <w:t>（</w:t>
            </w:r>
            <w:r>
              <w:rPr>
                <w:color w:val="000000"/>
                <w:kern w:val="0"/>
                <w:sz w:val="24"/>
                <w:lang w:bidi="ar"/>
              </w:rPr>
              <w:t>64</w:t>
            </w:r>
            <w:r>
              <w:rPr>
                <w:rFonts w:hint="eastAsia" w:ascii="宋体" w:hAnsi="宋体" w:cs="宋体"/>
                <w:color w:val="000000"/>
                <w:kern w:val="0"/>
                <w:sz w:val="24"/>
                <w:lang w:bidi="ar"/>
              </w:rPr>
              <w:t>位简体中文版）</w:t>
            </w:r>
            <w:r>
              <w:rPr>
                <w:color w:val="000000"/>
                <w:kern w:val="0"/>
                <w:sz w:val="24"/>
                <w:lang w:bidi="ar"/>
              </w:rPr>
              <w:br w:type="textWrapping"/>
            </w:r>
            <w:r>
              <w:rPr>
                <w:color w:val="000000"/>
                <w:kern w:val="0"/>
                <w:sz w:val="24"/>
                <w:lang w:bidi="ar"/>
              </w:rPr>
              <w:t>2.</w:t>
            </w:r>
            <w:r>
              <w:rPr>
                <w:rFonts w:hint="eastAsia" w:ascii="宋体" w:hAnsi="宋体" w:cs="宋体"/>
                <w:color w:val="000000"/>
                <w:kern w:val="0"/>
                <w:sz w:val="24"/>
                <w:lang w:bidi="ar"/>
              </w:rPr>
              <w:t>处理器</w:t>
            </w:r>
            <w:r>
              <w:rPr>
                <w:color w:val="000000"/>
                <w:kern w:val="0"/>
                <w:sz w:val="24"/>
                <w:lang w:bidi="ar"/>
              </w:rPr>
              <w:br w:type="textWrapping"/>
            </w:r>
            <w:r>
              <w:rPr>
                <w:color w:val="000000"/>
                <w:kern w:val="0"/>
                <w:sz w:val="24"/>
                <w:lang w:bidi="ar"/>
              </w:rPr>
              <w:t>CPU</w:t>
            </w:r>
            <w:r>
              <w:rPr>
                <w:rFonts w:hint="eastAsia" w:ascii="宋体" w:hAnsi="宋体" w:cs="宋体"/>
                <w:color w:val="000000"/>
                <w:kern w:val="0"/>
                <w:sz w:val="24"/>
                <w:lang w:bidi="ar"/>
              </w:rPr>
              <w:t>系列</w:t>
            </w:r>
            <w:r>
              <w:rPr>
                <w:color w:val="000000"/>
                <w:kern w:val="0"/>
                <w:sz w:val="24"/>
                <w:lang w:bidi="ar"/>
              </w:rPr>
              <w:t xml:space="preserve"> </w:t>
            </w:r>
            <w:r>
              <w:rPr>
                <w:rFonts w:hint="eastAsia" w:ascii="宋体" w:hAnsi="宋体" w:cs="宋体"/>
                <w:color w:val="000000"/>
                <w:kern w:val="0"/>
                <w:sz w:val="24"/>
                <w:lang w:bidi="ar"/>
              </w:rPr>
              <w:t>英特尔</w:t>
            </w:r>
            <w:r>
              <w:rPr>
                <w:color w:val="000000"/>
                <w:kern w:val="0"/>
                <w:sz w:val="24"/>
                <w:lang w:bidi="ar"/>
              </w:rPr>
              <w:t xml:space="preserve"> </w:t>
            </w:r>
            <w:r>
              <w:rPr>
                <w:rFonts w:hint="eastAsia" w:ascii="宋体" w:hAnsi="宋体" w:cs="宋体"/>
                <w:color w:val="000000"/>
                <w:kern w:val="0"/>
                <w:sz w:val="24"/>
                <w:lang w:bidi="ar"/>
              </w:rPr>
              <w:t>酷睿</w:t>
            </w:r>
            <w:r>
              <w:rPr>
                <w:color w:val="000000"/>
                <w:kern w:val="0"/>
                <w:sz w:val="24"/>
                <w:lang w:bidi="ar"/>
              </w:rPr>
              <w:t>i5 8</w:t>
            </w:r>
            <w:r>
              <w:rPr>
                <w:rFonts w:hint="eastAsia" w:ascii="宋体" w:hAnsi="宋体" w:cs="宋体"/>
                <w:color w:val="000000"/>
                <w:kern w:val="0"/>
                <w:sz w:val="24"/>
                <w:lang w:bidi="ar"/>
              </w:rPr>
              <w:t>代系列</w:t>
            </w:r>
            <w:r>
              <w:rPr>
                <w:color w:val="000000"/>
                <w:kern w:val="0"/>
                <w:sz w:val="24"/>
                <w:lang w:bidi="ar"/>
              </w:rPr>
              <w:br w:type="textWrapping"/>
            </w:r>
            <w:r>
              <w:rPr>
                <w:color w:val="000000"/>
                <w:kern w:val="0"/>
                <w:sz w:val="24"/>
                <w:lang w:bidi="ar"/>
              </w:rPr>
              <w:t>CPU</w:t>
            </w:r>
            <w:r>
              <w:rPr>
                <w:rFonts w:hint="eastAsia" w:ascii="宋体" w:hAnsi="宋体" w:cs="宋体"/>
                <w:color w:val="000000"/>
                <w:kern w:val="0"/>
                <w:sz w:val="24"/>
                <w:lang w:bidi="ar"/>
              </w:rPr>
              <w:t>型号</w:t>
            </w:r>
            <w:r>
              <w:rPr>
                <w:color w:val="000000"/>
                <w:kern w:val="0"/>
                <w:sz w:val="24"/>
                <w:lang w:bidi="ar"/>
              </w:rPr>
              <w:t xml:space="preserve"> Intel </w:t>
            </w:r>
            <w:r>
              <w:rPr>
                <w:rFonts w:hint="eastAsia" w:ascii="宋体" w:hAnsi="宋体" w:cs="宋体"/>
                <w:color w:val="000000"/>
                <w:kern w:val="0"/>
                <w:sz w:val="24"/>
                <w:lang w:bidi="ar"/>
              </w:rPr>
              <w:t>酷睿</w:t>
            </w:r>
            <w:r>
              <w:rPr>
                <w:color w:val="000000"/>
                <w:kern w:val="0"/>
                <w:sz w:val="24"/>
                <w:lang w:bidi="ar"/>
              </w:rPr>
              <w:t>i5 8500</w:t>
            </w:r>
            <w:r>
              <w:rPr>
                <w:color w:val="000000"/>
                <w:kern w:val="0"/>
                <w:sz w:val="24"/>
                <w:lang w:bidi="ar"/>
              </w:rPr>
              <w:br w:type="textWrapping"/>
            </w:r>
            <w:r>
              <w:rPr>
                <w:color w:val="000000"/>
                <w:kern w:val="0"/>
                <w:sz w:val="24"/>
                <w:lang w:bidi="ar"/>
              </w:rPr>
              <w:t>CPU</w:t>
            </w:r>
            <w:r>
              <w:rPr>
                <w:rFonts w:hint="eastAsia" w:ascii="宋体" w:hAnsi="宋体" w:cs="宋体"/>
                <w:color w:val="000000"/>
                <w:kern w:val="0"/>
                <w:sz w:val="24"/>
                <w:lang w:bidi="ar"/>
              </w:rPr>
              <w:t>频率</w:t>
            </w:r>
            <w:r>
              <w:rPr>
                <w:color w:val="000000"/>
                <w:kern w:val="0"/>
                <w:sz w:val="24"/>
                <w:lang w:bidi="ar"/>
              </w:rPr>
              <w:t xml:space="preserve"> 3GHz</w:t>
            </w:r>
            <w:r>
              <w:rPr>
                <w:color w:val="000000"/>
                <w:kern w:val="0"/>
                <w:sz w:val="24"/>
                <w:lang w:bidi="ar"/>
              </w:rPr>
              <w:br w:type="textWrapping"/>
            </w:r>
            <w:r>
              <w:rPr>
                <w:rFonts w:hint="eastAsia" w:ascii="宋体" w:hAnsi="宋体" w:cs="宋体"/>
                <w:color w:val="000000"/>
                <w:kern w:val="0"/>
                <w:sz w:val="24"/>
                <w:lang w:bidi="ar"/>
              </w:rPr>
              <w:t>最高睿频</w:t>
            </w:r>
            <w:r>
              <w:rPr>
                <w:color w:val="000000"/>
                <w:kern w:val="0"/>
                <w:sz w:val="24"/>
                <w:lang w:bidi="ar"/>
              </w:rPr>
              <w:t xml:space="preserve"> 4.1GHz</w:t>
            </w:r>
            <w:r>
              <w:rPr>
                <w:color w:val="000000"/>
                <w:kern w:val="0"/>
                <w:sz w:val="24"/>
                <w:lang w:bidi="ar"/>
              </w:rPr>
              <w:br w:type="textWrapping"/>
            </w:r>
            <w:r>
              <w:rPr>
                <w:rFonts w:hint="eastAsia" w:ascii="宋体" w:hAnsi="宋体" w:cs="宋体"/>
                <w:color w:val="000000"/>
                <w:kern w:val="0"/>
                <w:sz w:val="24"/>
                <w:lang w:bidi="ar"/>
              </w:rPr>
              <w:t>总线规格</w:t>
            </w:r>
            <w:r>
              <w:rPr>
                <w:color w:val="000000"/>
                <w:kern w:val="0"/>
                <w:sz w:val="24"/>
                <w:lang w:bidi="ar"/>
              </w:rPr>
              <w:t xml:space="preserve"> DMI3 8GT/s</w:t>
            </w:r>
            <w:r>
              <w:rPr>
                <w:color w:val="000000"/>
                <w:kern w:val="0"/>
                <w:sz w:val="24"/>
                <w:lang w:bidi="ar"/>
              </w:rPr>
              <w:br w:type="textWrapping"/>
            </w:r>
            <w:r>
              <w:rPr>
                <w:rFonts w:hint="eastAsia" w:ascii="宋体" w:hAnsi="宋体" w:cs="宋体"/>
                <w:color w:val="000000"/>
                <w:kern w:val="0"/>
                <w:sz w:val="24"/>
                <w:lang w:bidi="ar"/>
              </w:rPr>
              <w:t>缓存</w:t>
            </w:r>
            <w:r>
              <w:rPr>
                <w:color w:val="000000"/>
                <w:kern w:val="0"/>
                <w:sz w:val="24"/>
                <w:lang w:bidi="ar"/>
              </w:rPr>
              <w:t xml:space="preserve"> L3 9MB</w:t>
            </w:r>
            <w:r>
              <w:rPr>
                <w:color w:val="000000"/>
                <w:kern w:val="0"/>
                <w:sz w:val="24"/>
                <w:lang w:bidi="ar"/>
              </w:rPr>
              <w:br w:type="textWrapping"/>
            </w:r>
            <w:r>
              <w:rPr>
                <w:rFonts w:hint="eastAsia" w:ascii="宋体" w:hAnsi="宋体" w:cs="宋体"/>
                <w:color w:val="000000"/>
                <w:kern w:val="0"/>
                <w:sz w:val="24"/>
                <w:lang w:bidi="ar"/>
              </w:rPr>
              <w:t>核心架构</w:t>
            </w:r>
            <w:r>
              <w:rPr>
                <w:color w:val="000000"/>
                <w:kern w:val="0"/>
                <w:sz w:val="24"/>
                <w:lang w:bidi="ar"/>
              </w:rPr>
              <w:t xml:space="preserve"> Coffee Lake</w:t>
            </w:r>
            <w:r>
              <w:rPr>
                <w:color w:val="000000"/>
                <w:kern w:val="0"/>
                <w:sz w:val="24"/>
                <w:lang w:bidi="ar"/>
              </w:rPr>
              <w:br w:type="textWrapping"/>
            </w:r>
            <w:r>
              <w:rPr>
                <w:rFonts w:hint="eastAsia" w:ascii="宋体" w:hAnsi="宋体" w:cs="宋体"/>
                <w:color w:val="000000"/>
                <w:kern w:val="0"/>
                <w:sz w:val="24"/>
                <w:lang w:bidi="ar"/>
              </w:rPr>
              <w:t>核心</w:t>
            </w:r>
            <w:r>
              <w:rPr>
                <w:color w:val="000000"/>
                <w:kern w:val="0"/>
                <w:sz w:val="24"/>
                <w:lang w:bidi="ar"/>
              </w:rPr>
              <w:t>/</w:t>
            </w:r>
            <w:r>
              <w:rPr>
                <w:rFonts w:hint="eastAsia" w:ascii="宋体" w:hAnsi="宋体" w:cs="宋体"/>
                <w:color w:val="000000"/>
                <w:kern w:val="0"/>
                <w:sz w:val="24"/>
                <w:lang w:bidi="ar"/>
              </w:rPr>
              <w:t>线程数</w:t>
            </w:r>
            <w:r>
              <w:rPr>
                <w:color w:val="000000"/>
                <w:kern w:val="0"/>
                <w:sz w:val="24"/>
                <w:lang w:bidi="ar"/>
              </w:rPr>
              <w:t xml:space="preserve"> </w:t>
            </w:r>
            <w:r>
              <w:rPr>
                <w:rFonts w:hint="eastAsia" w:ascii="宋体" w:hAnsi="宋体" w:cs="宋体"/>
                <w:color w:val="000000"/>
                <w:kern w:val="0"/>
                <w:sz w:val="24"/>
                <w:lang w:bidi="ar"/>
              </w:rPr>
              <w:t>六核心</w:t>
            </w:r>
            <w:r>
              <w:rPr>
                <w:color w:val="000000"/>
                <w:kern w:val="0"/>
                <w:sz w:val="24"/>
                <w:lang w:bidi="ar"/>
              </w:rPr>
              <w:t>/</w:t>
            </w:r>
            <w:r>
              <w:rPr>
                <w:rFonts w:hint="eastAsia" w:ascii="宋体" w:hAnsi="宋体" w:cs="宋体"/>
                <w:color w:val="000000"/>
                <w:kern w:val="0"/>
                <w:sz w:val="24"/>
                <w:lang w:bidi="ar"/>
              </w:rPr>
              <w:t>六线程</w:t>
            </w:r>
            <w:r>
              <w:rPr>
                <w:color w:val="000000"/>
                <w:kern w:val="0"/>
                <w:sz w:val="24"/>
                <w:lang w:bidi="ar"/>
              </w:rPr>
              <w:br w:type="textWrapping"/>
            </w:r>
            <w:r>
              <w:rPr>
                <w:rFonts w:hint="eastAsia" w:ascii="宋体" w:hAnsi="宋体" w:cs="宋体"/>
                <w:color w:val="000000"/>
                <w:kern w:val="0"/>
                <w:sz w:val="24"/>
                <w:lang w:bidi="ar"/>
              </w:rPr>
              <w:t>制程工艺</w:t>
            </w:r>
            <w:r>
              <w:rPr>
                <w:color w:val="000000"/>
                <w:kern w:val="0"/>
                <w:sz w:val="24"/>
                <w:lang w:bidi="ar"/>
              </w:rPr>
              <w:t xml:space="preserve"> 14nm</w:t>
            </w:r>
            <w:r>
              <w:rPr>
                <w:color w:val="000000"/>
                <w:kern w:val="0"/>
                <w:sz w:val="24"/>
                <w:lang w:bidi="ar"/>
              </w:rPr>
              <w:br w:type="textWrapping"/>
            </w:r>
            <w:r>
              <w:rPr>
                <w:rFonts w:hint="eastAsia" w:ascii="宋体" w:hAnsi="宋体" w:cs="宋体"/>
                <w:color w:val="000000"/>
                <w:kern w:val="0"/>
                <w:sz w:val="24"/>
                <w:lang w:bidi="ar"/>
              </w:rPr>
              <w:t>商用技术</w:t>
            </w:r>
            <w:r>
              <w:rPr>
                <w:color w:val="000000"/>
                <w:kern w:val="0"/>
                <w:sz w:val="24"/>
                <w:lang w:bidi="ar"/>
              </w:rPr>
              <w:t xml:space="preserve"> Intel </w:t>
            </w:r>
            <w:r>
              <w:rPr>
                <w:rFonts w:hint="eastAsia" w:ascii="宋体" w:hAnsi="宋体" w:cs="宋体"/>
                <w:color w:val="000000"/>
                <w:kern w:val="0"/>
                <w:sz w:val="24"/>
                <w:lang w:bidi="ar"/>
              </w:rPr>
              <w:t>博锐技术</w:t>
            </w:r>
            <w:r>
              <w:rPr>
                <w:color w:val="000000"/>
                <w:kern w:val="0"/>
                <w:sz w:val="24"/>
                <w:lang w:bidi="ar"/>
              </w:rPr>
              <w:br w:type="textWrapping"/>
            </w:r>
            <w:r>
              <w:rPr>
                <w:color w:val="000000"/>
                <w:kern w:val="0"/>
                <w:sz w:val="24"/>
                <w:lang w:bidi="ar"/>
              </w:rPr>
              <w:t>4.</w:t>
            </w:r>
            <w:r>
              <w:rPr>
                <w:rFonts w:hint="eastAsia" w:ascii="宋体" w:hAnsi="宋体" w:cs="宋体"/>
                <w:color w:val="000000"/>
                <w:kern w:val="0"/>
                <w:sz w:val="24"/>
                <w:lang w:bidi="ar"/>
              </w:rPr>
              <w:t>存储设备</w:t>
            </w:r>
            <w:r>
              <w:rPr>
                <w:color w:val="000000"/>
                <w:kern w:val="0"/>
                <w:sz w:val="24"/>
                <w:lang w:bidi="ar"/>
              </w:rPr>
              <w:br w:type="textWrapping"/>
            </w:r>
            <w:r>
              <w:rPr>
                <w:rFonts w:hint="eastAsia" w:ascii="宋体" w:hAnsi="宋体" w:cs="宋体"/>
                <w:color w:val="000000"/>
                <w:kern w:val="0"/>
                <w:sz w:val="24"/>
                <w:lang w:bidi="ar"/>
              </w:rPr>
              <w:t>内存容量</w:t>
            </w:r>
            <w:r>
              <w:rPr>
                <w:color w:val="000000"/>
                <w:kern w:val="0"/>
                <w:sz w:val="24"/>
                <w:lang w:bidi="ar"/>
              </w:rPr>
              <w:t xml:space="preserve"> 4GB</w:t>
            </w:r>
            <w:r>
              <w:rPr>
                <w:color w:val="000000"/>
                <w:kern w:val="0"/>
                <w:sz w:val="24"/>
                <w:lang w:bidi="ar"/>
              </w:rPr>
              <w:br w:type="textWrapping"/>
            </w:r>
            <w:r>
              <w:rPr>
                <w:rFonts w:hint="eastAsia" w:ascii="宋体" w:hAnsi="宋体" w:cs="宋体"/>
                <w:color w:val="000000"/>
                <w:kern w:val="0"/>
                <w:sz w:val="24"/>
                <w:lang w:bidi="ar"/>
              </w:rPr>
              <w:t>内存类型</w:t>
            </w:r>
            <w:r>
              <w:rPr>
                <w:color w:val="000000"/>
                <w:kern w:val="0"/>
                <w:sz w:val="24"/>
                <w:lang w:bidi="ar"/>
              </w:rPr>
              <w:t xml:space="preserve"> DDR4 2666MHz</w:t>
            </w:r>
            <w:r>
              <w:rPr>
                <w:color w:val="000000"/>
                <w:kern w:val="0"/>
                <w:sz w:val="24"/>
                <w:lang w:bidi="ar"/>
              </w:rPr>
              <w:br w:type="textWrapping"/>
            </w:r>
            <w:r>
              <w:rPr>
                <w:rFonts w:hint="eastAsia" w:ascii="宋体" w:hAnsi="宋体" w:cs="宋体"/>
                <w:color w:val="000000"/>
                <w:kern w:val="0"/>
                <w:sz w:val="24"/>
                <w:lang w:bidi="ar"/>
              </w:rPr>
              <w:t>内存插槽</w:t>
            </w:r>
            <w:r>
              <w:rPr>
                <w:color w:val="000000"/>
                <w:kern w:val="0"/>
                <w:sz w:val="24"/>
                <w:lang w:bidi="ar"/>
              </w:rPr>
              <w:t xml:space="preserve"> 2</w:t>
            </w:r>
            <w:r>
              <w:rPr>
                <w:rFonts w:hint="eastAsia" w:ascii="宋体" w:hAnsi="宋体" w:cs="宋体"/>
                <w:color w:val="000000"/>
                <w:kern w:val="0"/>
                <w:sz w:val="24"/>
                <w:lang w:bidi="ar"/>
              </w:rPr>
              <w:t>个</w:t>
            </w:r>
            <w:r>
              <w:rPr>
                <w:color w:val="000000"/>
                <w:kern w:val="0"/>
                <w:sz w:val="24"/>
                <w:lang w:bidi="ar"/>
              </w:rPr>
              <w:t>DiMM</w:t>
            </w:r>
            <w:r>
              <w:rPr>
                <w:rFonts w:hint="eastAsia" w:ascii="宋体" w:hAnsi="宋体" w:cs="宋体"/>
                <w:color w:val="000000"/>
                <w:kern w:val="0"/>
                <w:sz w:val="24"/>
                <w:lang w:bidi="ar"/>
              </w:rPr>
              <w:t>插槽</w:t>
            </w:r>
            <w:r>
              <w:rPr>
                <w:color w:val="000000"/>
                <w:kern w:val="0"/>
                <w:sz w:val="24"/>
                <w:lang w:bidi="ar"/>
              </w:rPr>
              <w:br w:type="textWrapping"/>
            </w:r>
            <w:r>
              <w:rPr>
                <w:rFonts w:hint="eastAsia" w:ascii="宋体" w:hAnsi="宋体" w:cs="宋体"/>
                <w:color w:val="000000"/>
                <w:kern w:val="0"/>
                <w:sz w:val="24"/>
                <w:lang w:bidi="ar"/>
              </w:rPr>
              <w:t>最大内存容量</w:t>
            </w:r>
            <w:r>
              <w:rPr>
                <w:color w:val="000000"/>
                <w:kern w:val="0"/>
                <w:sz w:val="24"/>
                <w:lang w:bidi="ar"/>
              </w:rPr>
              <w:t xml:space="preserve"> 16GB</w:t>
            </w:r>
            <w:r>
              <w:rPr>
                <w:color w:val="000000"/>
                <w:kern w:val="0"/>
                <w:sz w:val="24"/>
                <w:lang w:bidi="ar"/>
              </w:rPr>
              <w:br w:type="textWrapping"/>
            </w:r>
            <w:r>
              <w:rPr>
                <w:rFonts w:hint="eastAsia" w:ascii="宋体" w:hAnsi="宋体" w:cs="宋体"/>
                <w:color w:val="000000"/>
                <w:kern w:val="0"/>
                <w:sz w:val="24"/>
                <w:lang w:bidi="ar"/>
              </w:rPr>
              <w:t>硬盘容量</w:t>
            </w:r>
            <w:r>
              <w:rPr>
                <w:color w:val="000000"/>
                <w:kern w:val="0"/>
                <w:sz w:val="24"/>
                <w:lang w:bidi="ar"/>
              </w:rPr>
              <w:t xml:space="preserve"> 1TB</w:t>
            </w:r>
            <w:r>
              <w:rPr>
                <w:color w:val="000000"/>
                <w:kern w:val="0"/>
                <w:sz w:val="24"/>
                <w:lang w:bidi="ar"/>
              </w:rPr>
              <w:br w:type="textWrapping"/>
            </w:r>
            <w:r>
              <w:rPr>
                <w:rFonts w:hint="eastAsia" w:ascii="宋体" w:hAnsi="宋体" w:cs="宋体"/>
                <w:color w:val="000000"/>
                <w:kern w:val="0"/>
                <w:sz w:val="24"/>
                <w:lang w:bidi="ar"/>
              </w:rPr>
              <w:t>硬盘描述</w:t>
            </w:r>
            <w:r>
              <w:rPr>
                <w:color w:val="000000"/>
                <w:kern w:val="0"/>
                <w:sz w:val="24"/>
                <w:lang w:bidi="ar"/>
              </w:rPr>
              <w:t xml:space="preserve"> 7200</w:t>
            </w:r>
            <w:r>
              <w:rPr>
                <w:rFonts w:hint="eastAsia" w:ascii="宋体" w:hAnsi="宋体" w:cs="宋体"/>
                <w:color w:val="000000"/>
                <w:kern w:val="0"/>
                <w:sz w:val="24"/>
                <w:lang w:bidi="ar"/>
              </w:rPr>
              <w:t>转</w:t>
            </w:r>
            <w:r>
              <w:rPr>
                <w:color w:val="000000"/>
                <w:kern w:val="0"/>
                <w:sz w:val="24"/>
                <w:lang w:bidi="ar"/>
              </w:rPr>
              <w:br w:type="textWrapping"/>
            </w:r>
            <w:r>
              <w:rPr>
                <w:rFonts w:hint="eastAsia" w:ascii="宋体" w:hAnsi="宋体" w:cs="宋体"/>
                <w:color w:val="000000"/>
                <w:kern w:val="0"/>
                <w:sz w:val="24"/>
                <w:lang w:bidi="ar"/>
              </w:rPr>
              <w:t>光驱类型</w:t>
            </w:r>
            <w:r>
              <w:rPr>
                <w:color w:val="000000"/>
                <w:kern w:val="0"/>
                <w:sz w:val="24"/>
                <w:lang w:bidi="ar"/>
              </w:rPr>
              <w:t xml:space="preserve"> DVD</w:t>
            </w:r>
            <w:r>
              <w:rPr>
                <w:rFonts w:hint="eastAsia" w:ascii="宋体" w:hAnsi="宋体" w:cs="宋体"/>
                <w:color w:val="000000"/>
                <w:kern w:val="0"/>
                <w:sz w:val="24"/>
                <w:lang w:bidi="ar"/>
              </w:rPr>
              <w:t>刻录机</w:t>
            </w:r>
            <w:r>
              <w:rPr>
                <w:color w:val="000000"/>
                <w:kern w:val="0"/>
                <w:sz w:val="24"/>
                <w:lang w:bidi="ar"/>
              </w:rPr>
              <w:br w:type="textWrapping"/>
            </w:r>
            <w:r>
              <w:rPr>
                <w:color w:val="000000"/>
                <w:kern w:val="0"/>
                <w:sz w:val="24"/>
                <w:lang w:bidi="ar"/>
              </w:rPr>
              <w:t>5.</w:t>
            </w:r>
            <w:r>
              <w:rPr>
                <w:rFonts w:hint="eastAsia" w:ascii="宋体" w:hAnsi="宋体" w:cs="宋体"/>
                <w:color w:val="000000"/>
                <w:kern w:val="0"/>
                <w:sz w:val="24"/>
                <w:lang w:bidi="ar"/>
              </w:rPr>
              <w:t>显卡</w:t>
            </w:r>
            <w:r>
              <w:rPr>
                <w:color w:val="000000"/>
                <w:kern w:val="0"/>
                <w:sz w:val="24"/>
                <w:lang w:bidi="ar"/>
              </w:rPr>
              <w:t>/</w:t>
            </w:r>
            <w:r>
              <w:rPr>
                <w:rFonts w:hint="eastAsia" w:ascii="宋体" w:hAnsi="宋体" w:cs="宋体"/>
                <w:color w:val="000000"/>
                <w:kern w:val="0"/>
                <w:sz w:val="24"/>
                <w:lang w:bidi="ar"/>
              </w:rPr>
              <w:t>声卡</w:t>
            </w:r>
            <w:r>
              <w:rPr>
                <w:color w:val="000000"/>
                <w:kern w:val="0"/>
                <w:sz w:val="24"/>
                <w:lang w:bidi="ar"/>
              </w:rPr>
              <w:br w:type="textWrapping"/>
            </w:r>
            <w:r>
              <w:rPr>
                <w:rFonts w:hint="eastAsia" w:ascii="宋体" w:hAnsi="宋体" w:cs="宋体"/>
                <w:color w:val="000000"/>
                <w:kern w:val="0"/>
                <w:sz w:val="24"/>
                <w:lang w:bidi="ar"/>
              </w:rPr>
              <w:t>显卡类型</w:t>
            </w:r>
            <w:r>
              <w:rPr>
                <w:color w:val="000000"/>
                <w:kern w:val="0"/>
                <w:sz w:val="24"/>
                <w:lang w:bidi="ar"/>
              </w:rPr>
              <w:t xml:space="preserve"> </w:t>
            </w:r>
            <w:r>
              <w:rPr>
                <w:rFonts w:hint="eastAsia" w:ascii="宋体" w:hAnsi="宋体" w:cs="宋体"/>
                <w:color w:val="000000"/>
                <w:kern w:val="0"/>
                <w:sz w:val="24"/>
                <w:lang w:bidi="ar"/>
              </w:rPr>
              <w:t>集成显卡</w:t>
            </w:r>
            <w:r>
              <w:rPr>
                <w:color w:val="000000"/>
                <w:kern w:val="0"/>
                <w:sz w:val="24"/>
                <w:lang w:bidi="ar"/>
              </w:rPr>
              <w:br w:type="textWrapping"/>
            </w:r>
            <w:r>
              <w:rPr>
                <w:rFonts w:hint="eastAsia" w:ascii="宋体" w:hAnsi="宋体" w:cs="宋体"/>
                <w:color w:val="000000"/>
                <w:kern w:val="0"/>
                <w:sz w:val="24"/>
                <w:lang w:bidi="ar"/>
              </w:rPr>
              <w:t>显卡芯片</w:t>
            </w:r>
            <w:r>
              <w:rPr>
                <w:color w:val="000000"/>
                <w:kern w:val="0"/>
                <w:sz w:val="24"/>
                <w:lang w:bidi="ar"/>
              </w:rPr>
              <w:t xml:space="preserve"> </w:t>
            </w:r>
            <w:r>
              <w:rPr>
                <w:rFonts w:hint="eastAsia" w:ascii="宋体" w:hAnsi="宋体" w:cs="宋体"/>
                <w:color w:val="000000"/>
                <w:kern w:val="0"/>
                <w:sz w:val="24"/>
                <w:lang w:bidi="ar"/>
              </w:rPr>
              <w:t>高性能集成显卡</w:t>
            </w:r>
            <w:r>
              <w:rPr>
                <w:color w:val="000000"/>
                <w:kern w:val="0"/>
                <w:sz w:val="24"/>
                <w:lang w:bidi="ar"/>
              </w:rPr>
              <w:br w:type="textWrapping"/>
            </w:r>
            <w:r>
              <w:rPr>
                <w:rFonts w:hint="eastAsia" w:ascii="宋体" w:hAnsi="宋体" w:cs="宋体"/>
                <w:color w:val="000000"/>
                <w:kern w:val="0"/>
                <w:sz w:val="24"/>
                <w:lang w:bidi="ar"/>
              </w:rPr>
              <w:t>显存容量</w:t>
            </w:r>
            <w:r>
              <w:rPr>
                <w:color w:val="000000"/>
                <w:kern w:val="0"/>
                <w:sz w:val="24"/>
                <w:lang w:bidi="ar"/>
              </w:rPr>
              <w:t xml:space="preserve"> </w:t>
            </w:r>
            <w:r>
              <w:rPr>
                <w:rFonts w:hint="eastAsia" w:ascii="宋体" w:hAnsi="宋体" w:cs="宋体"/>
                <w:color w:val="000000"/>
                <w:kern w:val="0"/>
                <w:sz w:val="24"/>
                <w:lang w:bidi="ar"/>
              </w:rPr>
              <w:t>共享内存容量</w:t>
            </w:r>
            <w:r>
              <w:rPr>
                <w:color w:val="000000"/>
                <w:kern w:val="0"/>
                <w:sz w:val="24"/>
                <w:lang w:bidi="ar"/>
              </w:rPr>
              <w:br w:type="textWrapping"/>
            </w:r>
            <w:r>
              <w:rPr>
                <w:color w:val="000000"/>
                <w:kern w:val="0"/>
                <w:sz w:val="24"/>
                <w:lang w:bidi="ar"/>
              </w:rPr>
              <w:t>DirectX DirectX 12</w:t>
            </w:r>
            <w:r>
              <w:rPr>
                <w:color w:val="000000"/>
                <w:kern w:val="0"/>
                <w:sz w:val="24"/>
                <w:lang w:bidi="ar"/>
              </w:rPr>
              <w:br w:type="textWrapping"/>
            </w:r>
            <w:r>
              <w:rPr>
                <w:color w:val="000000"/>
                <w:kern w:val="0"/>
                <w:sz w:val="24"/>
                <w:lang w:bidi="ar"/>
              </w:rPr>
              <w:t>6.</w:t>
            </w:r>
            <w:r>
              <w:rPr>
                <w:rFonts w:hint="eastAsia" w:ascii="宋体" w:hAnsi="宋体" w:cs="宋体"/>
                <w:color w:val="000000"/>
                <w:kern w:val="0"/>
                <w:sz w:val="24"/>
                <w:lang w:bidi="ar"/>
              </w:rPr>
              <w:t>网络通信</w:t>
            </w:r>
            <w:r>
              <w:rPr>
                <w:color w:val="000000"/>
                <w:kern w:val="0"/>
                <w:sz w:val="24"/>
                <w:lang w:bidi="ar"/>
              </w:rPr>
              <w:br w:type="textWrapping"/>
            </w:r>
            <w:r>
              <w:rPr>
                <w:rFonts w:hint="eastAsia" w:ascii="宋体" w:hAnsi="宋体" w:cs="宋体"/>
                <w:color w:val="000000"/>
                <w:kern w:val="0"/>
                <w:sz w:val="24"/>
                <w:lang w:bidi="ar"/>
              </w:rPr>
              <w:t>有线网卡</w:t>
            </w:r>
            <w:r>
              <w:rPr>
                <w:color w:val="000000"/>
                <w:kern w:val="0"/>
                <w:sz w:val="24"/>
                <w:lang w:bidi="ar"/>
              </w:rPr>
              <w:t xml:space="preserve"> 1000Mbps</w:t>
            </w:r>
            <w:r>
              <w:rPr>
                <w:rFonts w:hint="eastAsia" w:ascii="宋体" w:hAnsi="宋体" w:cs="宋体"/>
                <w:color w:val="000000"/>
                <w:kern w:val="0"/>
                <w:sz w:val="24"/>
                <w:lang w:bidi="ar"/>
              </w:rPr>
              <w:t>以太网卡</w:t>
            </w:r>
            <w:r>
              <w:rPr>
                <w:color w:val="000000"/>
                <w:kern w:val="0"/>
                <w:sz w:val="24"/>
                <w:lang w:bidi="ar"/>
              </w:rPr>
              <w:br w:type="textWrapping"/>
            </w:r>
            <w:r>
              <w:rPr>
                <w:color w:val="000000"/>
                <w:kern w:val="0"/>
                <w:sz w:val="24"/>
                <w:lang w:bidi="ar"/>
              </w:rPr>
              <w:t>7.I/O</w:t>
            </w:r>
            <w:r>
              <w:rPr>
                <w:rFonts w:hint="eastAsia" w:ascii="宋体" w:hAnsi="宋体" w:cs="宋体"/>
                <w:color w:val="000000"/>
                <w:kern w:val="0"/>
                <w:sz w:val="24"/>
                <w:lang w:bidi="ar"/>
              </w:rPr>
              <w:t>接口</w:t>
            </w:r>
            <w:r>
              <w:rPr>
                <w:color w:val="000000"/>
                <w:kern w:val="0"/>
                <w:sz w:val="24"/>
                <w:lang w:bidi="ar"/>
              </w:rPr>
              <w:br w:type="textWrapping"/>
            </w:r>
            <w:r>
              <w:rPr>
                <w:rFonts w:hint="eastAsia" w:ascii="宋体" w:hAnsi="宋体" w:cs="宋体"/>
                <w:color w:val="000000"/>
                <w:kern w:val="0"/>
                <w:sz w:val="24"/>
                <w:lang w:bidi="ar"/>
              </w:rPr>
              <w:t>数据接口</w:t>
            </w:r>
            <w:r>
              <w:rPr>
                <w:color w:val="000000"/>
                <w:kern w:val="0"/>
                <w:sz w:val="24"/>
                <w:lang w:bidi="ar"/>
              </w:rPr>
              <w:t xml:space="preserve"> 10×USB</w:t>
            </w:r>
            <w:r>
              <w:rPr>
                <w:color w:val="000000"/>
                <w:kern w:val="0"/>
                <w:sz w:val="24"/>
                <w:lang w:bidi="ar"/>
              </w:rPr>
              <w:br w:type="textWrapping"/>
            </w:r>
            <w:r>
              <w:rPr>
                <w:rFonts w:hint="eastAsia" w:ascii="宋体" w:hAnsi="宋体" w:cs="宋体"/>
                <w:color w:val="000000"/>
                <w:kern w:val="0"/>
                <w:sz w:val="24"/>
                <w:lang w:bidi="ar"/>
              </w:rPr>
              <w:t>音频接口</w:t>
            </w:r>
            <w:r>
              <w:rPr>
                <w:color w:val="000000"/>
                <w:kern w:val="0"/>
                <w:sz w:val="24"/>
                <w:lang w:bidi="ar"/>
              </w:rPr>
              <w:t xml:space="preserve"> </w:t>
            </w:r>
            <w:r>
              <w:rPr>
                <w:rFonts w:hint="eastAsia" w:ascii="宋体" w:hAnsi="宋体" w:cs="宋体"/>
                <w:color w:val="000000"/>
                <w:kern w:val="0"/>
                <w:sz w:val="24"/>
                <w:lang w:bidi="ar"/>
              </w:rPr>
              <w:t>耳机输出接口，麦克风输入接口</w:t>
            </w:r>
            <w:r>
              <w:rPr>
                <w:color w:val="000000"/>
                <w:kern w:val="0"/>
                <w:sz w:val="24"/>
                <w:lang w:bidi="ar"/>
              </w:rPr>
              <w:br w:type="textWrapping"/>
            </w:r>
            <w:r>
              <w:rPr>
                <w:rFonts w:hint="eastAsia" w:ascii="宋体" w:hAnsi="宋体" w:cs="宋体"/>
                <w:color w:val="000000"/>
                <w:kern w:val="0"/>
                <w:sz w:val="24"/>
                <w:lang w:bidi="ar"/>
              </w:rPr>
              <w:t>视频接口</w:t>
            </w:r>
            <w:r>
              <w:rPr>
                <w:color w:val="000000"/>
                <w:kern w:val="0"/>
                <w:sz w:val="24"/>
                <w:lang w:bidi="ar"/>
              </w:rPr>
              <w:t xml:space="preserve"> 1×VGA</w:t>
            </w:r>
            <w:r>
              <w:rPr>
                <w:rFonts w:hint="eastAsia" w:ascii="宋体" w:hAnsi="宋体" w:cs="宋体"/>
                <w:color w:val="000000"/>
                <w:kern w:val="0"/>
                <w:sz w:val="24"/>
                <w:lang w:bidi="ar"/>
              </w:rPr>
              <w:t>，</w:t>
            </w:r>
            <w:r>
              <w:rPr>
                <w:color w:val="000000"/>
                <w:kern w:val="0"/>
                <w:sz w:val="24"/>
                <w:lang w:bidi="ar"/>
              </w:rPr>
              <w:t>2×HDMI</w:t>
            </w:r>
            <w:r>
              <w:rPr>
                <w:color w:val="000000"/>
                <w:kern w:val="0"/>
                <w:sz w:val="24"/>
                <w:lang w:bidi="ar"/>
              </w:rPr>
              <w:br w:type="textWrapping"/>
            </w:r>
            <w:r>
              <w:rPr>
                <w:rFonts w:hint="eastAsia" w:ascii="宋体" w:hAnsi="宋体" w:cs="宋体"/>
                <w:color w:val="000000"/>
                <w:kern w:val="0"/>
                <w:sz w:val="24"/>
                <w:lang w:bidi="ar"/>
              </w:rPr>
              <w:t>网络接口</w:t>
            </w:r>
            <w:r>
              <w:rPr>
                <w:color w:val="000000"/>
                <w:kern w:val="0"/>
                <w:sz w:val="24"/>
                <w:lang w:bidi="ar"/>
              </w:rPr>
              <w:t xml:space="preserve"> RJ45</w:t>
            </w:r>
            <w:r>
              <w:rPr>
                <w:rFonts w:hint="eastAsia" w:ascii="宋体" w:hAnsi="宋体" w:cs="宋体"/>
                <w:color w:val="000000"/>
                <w:kern w:val="0"/>
                <w:sz w:val="24"/>
                <w:lang w:bidi="ar"/>
              </w:rPr>
              <w:t>（网络接口）</w:t>
            </w:r>
            <w:r>
              <w:rPr>
                <w:color w:val="000000"/>
                <w:kern w:val="0"/>
                <w:sz w:val="24"/>
                <w:lang w:bidi="ar"/>
              </w:rPr>
              <w:br w:type="textWrapping"/>
            </w:r>
            <w:r>
              <w:rPr>
                <w:rFonts w:hint="eastAsia" w:ascii="宋体" w:hAnsi="宋体" w:cs="宋体"/>
                <w:color w:val="000000"/>
                <w:kern w:val="0"/>
                <w:sz w:val="24"/>
                <w:lang w:bidi="ar"/>
              </w:rPr>
              <w:t>其它接口</w:t>
            </w:r>
            <w:r>
              <w:rPr>
                <w:color w:val="000000"/>
                <w:kern w:val="0"/>
                <w:sz w:val="24"/>
                <w:lang w:bidi="ar"/>
              </w:rPr>
              <w:t xml:space="preserve"> 2×PS/2</w:t>
            </w:r>
            <w:r>
              <w:rPr>
                <w:rFonts w:hint="eastAsia" w:ascii="宋体" w:hAnsi="宋体" w:cs="宋体"/>
                <w:color w:val="000000"/>
                <w:kern w:val="0"/>
                <w:sz w:val="24"/>
                <w:lang w:bidi="ar"/>
              </w:rPr>
              <w:t>，</w:t>
            </w:r>
            <w:r>
              <w:rPr>
                <w:color w:val="000000"/>
                <w:kern w:val="0"/>
                <w:sz w:val="24"/>
                <w:lang w:bidi="ar"/>
              </w:rPr>
              <w:t>1×COM</w:t>
            </w:r>
            <w:r>
              <w:rPr>
                <w:rFonts w:hint="eastAsia" w:ascii="宋体" w:hAnsi="宋体" w:cs="宋体"/>
                <w:color w:val="000000"/>
                <w:kern w:val="0"/>
                <w:sz w:val="24"/>
                <w:lang w:bidi="ar"/>
              </w:rPr>
              <w:t>串口</w:t>
            </w:r>
            <w:r>
              <w:rPr>
                <w:color w:val="000000"/>
                <w:kern w:val="0"/>
                <w:sz w:val="24"/>
                <w:lang w:bidi="ar"/>
              </w:rPr>
              <w:br w:type="textWrapping"/>
            </w:r>
            <w:r>
              <w:rPr>
                <w:rFonts w:hint="eastAsia" w:ascii="宋体" w:hAnsi="宋体" w:cs="宋体"/>
                <w:color w:val="000000"/>
                <w:kern w:val="0"/>
                <w:sz w:val="24"/>
                <w:lang w:bidi="ar"/>
              </w:rPr>
              <w:t>扩展插槽</w:t>
            </w:r>
            <w:r>
              <w:rPr>
                <w:color w:val="000000"/>
                <w:kern w:val="0"/>
                <w:sz w:val="24"/>
                <w:lang w:bidi="ar"/>
              </w:rPr>
              <w:t xml:space="preserve"> 1×PCIe</w:t>
            </w:r>
            <w:r>
              <w:rPr>
                <w:rFonts w:hint="eastAsia" w:ascii="宋体" w:hAnsi="宋体" w:cs="宋体"/>
                <w:color w:val="000000"/>
                <w:kern w:val="0"/>
                <w:sz w:val="24"/>
                <w:lang w:bidi="ar"/>
              </w:rPr>
              <w:t>，</w:t>
            </w:r>
            <w:r>
              <w:rPr>
                <w:color w:val="000000"/>
                <w:kern w:val="0"/>
                <w:sz w:val="24"/>
                <w:lang w:bidi="ar"/>
              </w:rPr>
              <w:t>1×PCI</w:t>
            </w:r>
            <w:r>
              <w:rPr>
                <w:color w:val="000000"/>
                <w:kern w:val="0"/>
                <w:sz w:val="24"/>
                <w:lang w:bidi="ar"/>
              </w:rPr>
              <w:br w:type="textWrapping"/>
            </w:r>
            <w:r>
              <w:rPr>
                <w:color w:val="000000"/>
                <w:kern w:val="0"/>
                <w:sz w:val="24"/>
                <w:lang w:bidi="ar"/>
              </w:rPr>
              <w:t>8.</w:t>
            </w:r>
            <w:r>
              <w:rPr>
                <w:rFonts w:hint="eastAsia" w:ascii="宋体" w:hAnsi="宋体" w:cs="宋体"/>
                <w:color w:val="000000"/>
                <w:kern w:val="0"/>
                <w:sz w:val="24"/>
                <w:lang w:bidi="ar"/>
              </w:rPr>
              <w:t>其它参数</w:t>
            </w:r>
            <w:r>
              <w:rPr>
                <w:color w:val="000000"/>
                <w:kern w:val="0"/>
                <w:sz w:val="24"/>
                <w:lang w:bidi="ar"/>
              </w:rPr>
              <w:br w:type="textWrapping"/>
            </w:r>
            <w:r>
              <w:rPr>
                <w:rFonts w:hint="eastAsia" w:ascii="宋体" w:hAnsi="宋体" w:cs="宋体"/>
                <w:color w:val="000000"/>
                <w:kern w:val="0"/>
                <w:sz w:val="24"/>
                <w:lang w:bidi="ar"/>
              </w:rPr>
              <w:t>电源</w:t>
            </w:r>
            <w:r>
              <w:rPr>
                <w:color w:val="000000"/>
                <w:kern w:val="0"/>
                <w:sz w:val="24"/>
                <w:lang w:bidi="ar"/>
              </w:rPr>
              <w:t xml:space="preserve"> 180W</w:t>
            </w:r>
            <w:r>
              <w:rPr>
                <w:rFonts w:hint="eastAsia" w:ascii="宋体" w:hAnsi="宋体" w:cs="宋体"/>
                <w:color w:val="000000"/>
                <w:kern w:val="0"/>
                <w:sz w:val="24"/>
                <w:lang w:bidi="ar"/>
              </w:rPr>
              <w:t>电源适配器</w:t>
            </w:r>
            <w:r>
              <w:rPr>
                <w:color w:val="000000"/>
                <w:kern w:val="0"/>
                <w:sz w:val="24"/>
                <w:lang w:bidi="ar"/>
              </w:rPr>
              <w:br w:type="textWrapping"/>
            </w:r>
            <w:r>
              <w:rPr>
                <w:rFonts w:hint="eastAsia" w:ascii="宋体" w:hAnsi="宋体" w:cs="宋体"/>
                <w:color w:val="000000"/>
                <w:kern w:val="0"/>
                <w:sz w:val="24"/>
                <w:lang w:bidi="ar"/>
              </w:rPr>
              <w:t>机箱类型</w:t>
            </w:r>
            <w:r>
              <w:rPr>
                <w:color w:val="000000"/>
                <w:kern w:val="0"/>
                <w:sz w:val="24"/>
                <w:lang w:bidi="ar"/>
              </w:rPr>
              <w:t xml:space="preserve"> </w:t>
            </w:r>
            <w:r>
              <w:rPr>
                <w:rFonts w:hint="eastAsia" w:ascii="宋体" w:hAnsi="宋体" w:cs="宋体"/>
                <w:color w:val="000000"/>
                <w:kern w:val="0"/>
                <w:sz w:val="24"/>
                <w:lang w:bidi="ar"/>
              </w:rPr>
              <w:t>立式</w:t>
            </w:r>
            <w:r>
              <w:rPr>
                <w:color w:val="000000"/>
                <w:kern w:val="0"/>
                <w:sz w:val="24"/>
                <w:lang w:bidi="ar"/>
              </w:rPr>
              <w:br w:type="textWrapping"/>
            </w:r>
            <w:r>
              <w:rPr>
                <w:rFonts w:hint="eastAsia" w:ascii="宋体" w:hAnsi="宋体" w:cs="宋体"/>
                <w:color w:val="000000"/>
                <w:kern w:val="0"/>
                <w:sz w:val="24"/>
                <w:lang w:bidi="ar"/>
              </w:rPr>
              <w:t>机箱颜色</w:t>
            </w:r>
            <w:r>
              <w:rPr>
                <w:color w:val="000000"/>
                <w:kern w:val="0"/>
                <w:sz w:val="24"/>
                <w:lang w:bidi="ar"/>
              </w:rPr>
              <w:t xml:space="preserve"> </w:t>
            </w:r>
            <w:r>
              <w:rPr>
                <w:rFonts w:hint="eastAsia" w:ascii="宋体" w:hAnsi="宋体" w:cs="宋体"/>
                <w:color w:val="000000"/>
                <w:kern w:val="0"/>
                <w:sz w:val="24"/>
                <w:lang w:bidi="ar"/>
              </w:rPr>
              <w:t>黑色</w:t>
            </w:r>
            <w:r>
              <w:rPr>
                <w:color w:val="000000"/>
                <w:kern w:val="0"/>
                <w:sz w:val="24"/>
                <w:lang w:bidi="ar"/>
              </w:rPr>
              <w:br w:type="textWrapping"/>
            </w:r>
            <w:r>
              <w:rPr>
                <w:rFonts w:hint="eastAsia" w:ascii="宋体" w:hAnsi="宋体" w:cs="宋体"/>
                <w:color w:val="000000"/>
                <w:kern w:val="0"/>
                <w:sz w:val="24"/>
                <w:lang w:bidi="ar"/>
              </w:rPr>
              <w:t>机箱尺寸</w:t>
            </w:r>
            <w:r>
              <w:rPr>
                <w:color w:val="000000"/>
                <w:kern w:val="0"/>
                <w:sz w:val="24"/>
                <w:lang w:bidi="ar"/>
              </w:rPr>
              <w:t xml:space="preserve"> 321.4×165×410.3mm</w:t>
            </w:r>
            <w:r>
              <w:rPr>
                <w:color w:val="000000"/>
                <w:kern w:val="0"/>
                <w:sz w:val="24"/>
                <w:lang w:bidi="ar"/>
              </w:rPr>
              <w:br w:type="textWrapping"/>
            </w:r>
            <w:r>
              <w:rPr>
                <w:rFonts w:hint="eastAsia" w:ascii="宋体" w:hAnsi="宋体" w:cs="宋体"/>
                <w:color w:val="000000"/>
                <w:kern w:val="0"/>
                <w:sz w:val="24"/>
                <w:lang w:bidi="ar"/>
              </w:rPr>
              <w:t>机箱重量</w:t>
            </w:r>
            <w:r>
              <w:rPr>
                <w:color w:val="000000"/>
                <w:kern w:val="0"/>
                <w:sz w:val="24"/>
                <w:lang w:bidi="ar"/>
              </w:rPr>
              <w:t xml:space="preserve"> 5.04kg</w:t>
            </w:r>
            <w:r>
              <w:rPr>
                <w:color w:val="000000"/>
                <w:kern w:val="0"/>
                <w:sz w:val="24"/>
                <w:lang w:bidi="ar"/>
              </w:rPr>
              <w:br w:type="textWrapping"/>
            </w:r>
            <w:r>
              <w:rPr>
                <w:rFonts w:hint="eastAsia" w:ascii="宋体" w:hAnsi="宋体" w:cs="宋体"/>
                <w:color w:val="000000"/>
                <w:kern w:val="0"/>
                <w:sz w:val="24"/>
                <w:lang w:bidi="ar"/>
              </w:rPr>
              <w:t>键鼠特性</w:t>
            </w:r>
            <w:r>
              <w:rPr>
                <w:color w:val="000000"/>
                <w:kern w:val="0"/>
                <w:sz w:val="24"/>
                <w:lang w:bidi="ar"/>
              </w:rPr>
              <w:t xml:space="preserve"> </w:t>
            </w:r>
            <w:r>
              <w:rPr>
                <w:rFonts w:hint="eastAsia" w:ascii="宋体" w:hAnsi="宋体" w:cs="宋体"/>
                <w:color w:val="000000"/>
                <w:kern w:val="0"/>
                <w:sz w:val="24"/>
                <w:lang w:bidi="ar"/>
              </w:rPr>
              <w:t>有线鼠标，有线键盘</w:t>
            </w:r>
            <w:r>
              <w:rPr>
                <w:color w:val="000000"/>
                <w:kern w:val="0"/>
                <w:sz w:val="24"/>
                <w:lang w:bidi="ar"/>
              </w:rPr>
              <w:br w:type="textWrapping"/>
            </w:r>
            <w:r>
              <w:rPr>
                <w:color w:val="000000"/>
                <w:kern w:val="0"/>
                <w:sz w:val="24"/>
                <w:lang w:bidi="ar"/>
              </w:rPr>
              <w:t>9.PC</w:t>
            </w:r>
            <w:r>
              <w:rPr>
                <w:rFonts w:hint="eastAsia" w:ascii="宋体" w:hAnsi="宋体" w:cs="宋体"/>
                <w:color w:val="000000"/>
                <w:kern w:val="0"/>
                <w:sz w:val="24"/>
                <w:lang w:bidi="ar"/>
              </w:rPr>
              <w:t>电脑附件</w:t>
            </w:r>
            <w:r>
              <w:rPr>
                <w:color w:val="000000"/>
                <w:kern w:val="0"/>
                <w:sz w:val="24"/>
                <w:lang w:bidi="ar"/>
              </w:rPr>
              <w:br w:type="textWrapping"/>
            </w:r>
            <w:r>
              <w:rPr>
                <w:rFonts w:hint="eastAsia" w:ascii="宋体" w:hAnsi="宋体" w:cs="宋体"/>
                <w:color w:val="000000"/>
                <w:kern w:val="0"/>
                <w:sz w:val="24"/>
                <w:lang w:bidi="ar"/>
              </w:rPr>
              <w:t>包装清单</w:t>
            </w:r>
            <w:r>
              <w:rPr>
                <w:color w:val="000000"/>
                <w:kern w:val="0"/>
                <w:sz w:val="24"/>
                <w:lang w:bidi="ar"/>
              </w:rPr>
              <w:t xml:space="preserve"> </w:t>
            </w:r>
            <w:r>
              <w:rPr>
                <w:rFonts w:hint="eastAsia" w:ascii="宋体" w:hAnsi="宋体" w:cs="宋体"/>
                <w:color w:val="000000"/>
                <w:kern w:val="0"/>
                <w:sz w:val="24"/>
                <w:lang w:bidi="ar"/>
              </w:rPr>
              <w:t>主机</w:t>
            </w:r>
            <w:r>
              <w:rPr>
                <w:color w:val="000000"/>
                <w:kern w:val="0"/>
                <w:sz w:val="24"/>
                <w:lang w:bidi="ar"/>
              </w:rPr>
              <w:t xml:space="preserve"> x1</w:t>
            </w:r>
            <w:r>
              <w:rPr>
                <w:color w:val="000000"/>
                <w:kern w:val="0"/>
                <w:sz w:val="24"/>
                <w:lang w:bidi="ar"/>
              </w:rPr>
              <w:br w:type="textWrapping"/>
            </w:r>
            <w:r>
              <w:rPr>
                <w:rFonts w:hint="eastAsia" w:ascii="宋体" w:hAnsi="宋体" w:cs="宋体"/>
                <w:color w:val="000000"/>
                <w:kern w:val="0"/>
                <w:sz w:val="24"/>
                <w:lang w:bidi="ar"/>
              </w:rPr>
              <w:t>使用指南</w:t>
            </w:r>
            <w:r>
              <w:rPr>
                <w:color w:val="000000"/>
                <w:kern w:val="0"/>
                <w:sz w:val="24"/>
                <w:lang w:bidi="ar"/>
              </w:rPr>
              <w:t xml:space="preserve"> x1</w:t>
            </w:r>
            <w:r>
              <w:rPr>
                <w:color w:val="000000"/>
                <w:kern w:val="0"/>
                <w:sz w:val="24"/>
                <w:lang w:bidi="ar"/>
              </w:rPr>
              <w:br w:type="textWrapping"/>
            </w:r>
            <w:r>
              <w:rPr>
                <w:rFonts w:hint="eastAsia" w:ascii="宋体" w:hAnsi="宋体" w:cs="宋体"/>
                <w:color w:val="000000"/>
                <w:kern w:val="0"/>
                <w:sz w:val="24"/>
                <w:lang w:bidi="ar"/>
              </w:rPr>
              <w:t>键鼠套装</w:t>
            </w:r>
            <w:r>
              <w:rPr>
                <w:color w:val="000000"/>
                <w:kern w:val="0"/>
                <w:sz w:val="24"/>
                <w:lang w:bidi="ar"/>
              </w:rPr>
              <w:t xml:space="preserve"> x1</w:t>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台</w:t>
            </w:r>
          </w:p>
        </w:tc>
        <w:tc>
          <w:tcPr>
            <w:tcW w:w="5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color w:val="000000"/>
                <w:kern w:val="0"/>
                <w:sz w:val="24"/>
                <w:lang w:bidi="ar"/>
              </w:rPr>
              <w:t>1</w:t>
            </w:r>
          </w:p>
        </w:tc>
      </w:tr>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color w:val="000000"/>
                <w:kern w:val="0"/>
                <w:sz w:val="24"/>
                <w:lang w:bidi="ar"/>
              </w:rPr>
              <w:t>2</w:t>
            </w:r>
          </w:p>
        </w:tc>
        <w:tc>
          <w:tcPr>
            <w:tcW w:w="100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color w:val="000000"/>
                <w:kern w:val="0"/>
                <w:sz w:val="24"/>
                <w:lang w:bidi="ar"/>
              </w:rPr>
              <w:t xml:space="preserve">DHJ-80 </w:t>
            </w:r>
            <w:r>
              <w:rPr>
                <w:rFonts w:hint="eastAsia" w:ascii="宋体" w:hAnsi="宋体" w:cs="宋体"/>
                <w:color w:val="000000"/>
                <w:kern w:val="0"/>
                <w:sz w:val="24"/>
                <w:lang w:bidi="ar"/>
              </w:rPr>
              <w:t>氧瓶燃烧装置</w:t>
            </w:r>
          </w:p>
        </w:tc>
        <w:tc>
          <w:tcPr>
            <w:tcW w:w="13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北京加联</w:t>
            </w:r>
            <w:r>
              <w:rPr>
                <w:color w:val="000000"/>
                <w:kern w:val="0"/>
                <w:sz w:val="24"/>
                <w:lang w:bidi="ar"/>
              </w:rPr>
              <w:t xml:space="preserve">DHJ-80 </w:t>
            </w:r>
            <w:r>
              <w:rPr>
                <w:rFonts w:hint="eastAsia" w:ascii="宋体" w:hAnsi="宋体" w:cs="宋体"/>
                <w:color w:val="000000"/>
                <w:kern w:val="0"/>
                <w:sz w:val="24"/>
                <w:lang w:bidi="ar"/>
              </w:rPr>
              <w:t>或同档次其它品牌</w:t>
            </w:r>
          </w:p>
        </w:tc>
        <w:tc>
          <w:tcPr>
            <w:tcW w:w="1055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b/>
                <w:bCs/>
                <w:color w:val="000000"/>
                <w:kern w:val="0"/>
                <w:sz w:val="24"/>
                <w:lang w:bidi="ar"/>
              </w:rPr>
            </w:pPr>
            <w:r>
              <w:rPr>
                <w:color w:val="000000"/>
                <w:kern w:val="0"/>
                <w:sz w:val="24"/>
                <w:lang w:bidi="ar"/>
              </w:rPr>
              <w:t>1</w:t>
            </w:r>
            <w:r>
              <w:rPr>
                <w:rFonts w:hint="eastAsia" w:ascii="宋体" w:hAnsi="宋体" w:cs="宋体"/>
                <w:color w:val="000000"/>
                <w:kern w:val="0"/>
                <w:sz w:val="24"/>
                <w:lang w:bidi="ar"/>
              </w:rPr>
              <w:t>、电源：</w:t>
            </w:r>
            <w:r>
              <w:rPr>
                <w:color w:val="000000"/>
                <w:kern w:val="0"/>
                <w:sz w:val="24"/>
                <w:lang w:bidi="ar"/>
              </w:rPr>
              <w:t>220-240</w:t>
            </w:r>
            <w:r>
              <w:rPr>
                <w:rFonts w:hint="eastAsia" w:ascii="宋体" w:hAnsi="宋体" w:cs="宋体"/>
                <w:color w:val="000000"/>
                <w:kern w:val="0"/>
                <w:sz w:val="24"/>
                <w:lang w:bidi="ar"/>
              </w:rPr>
              <w:t>交流，</w:t>
            </w:r>
            <w:r>
              <w:rPr>
                <w:color w:val="000000"/>
                <w:kern w:val="0"/>
                <w:sz w:val="24"/>
                <w:lang w:bidi="ar"/>
              </w:rPr>
              <w:t xml:space="preserve">50-60Hz </w:t>
            </w:r>
            <w:r>
              <w:rPr>
                <w:rFonts w:hint="eastAsia" w:ascii="宋体" w:hAnsi="宋体" w:cs="宋体"/>
                <w:color w:val="000000"/>
                <w:kern w:val="0"/>
                <w:sz w:val="24"/>
                <w:lang w:bidi="ar"/>
              </w:rPr>
              <w:t>保险丝：</w:t>
            </w:r>
            <w:r>
              <w:rPr>
                <w:color w:val="000000"/>
                <w:kern w:val="0"/>
                <w:sz w:val="24"/>
                <w:lang w:bidi="ar"/>
              </w:rPr>
              <w:t xml:space="preserve">1×T10A </w:t>
            </w:r>
            <w:r>
              <w:rPr>
                <w:rFonts w:hint="eastAsia" w:ascii="宋体" w:hAnsi="宋体" w:cs="宋体"/>
                <w:color w:val="000000"/>
                <w:kern w:val="0"/>
                <w:sz w:val="24"/>
                <w:lang w:bidi="ar"/>
              </w:rPr>
              <w:t>功耗：最大</w:t>
            </w:r>
            <w:r>
              <w:rPr>
                <w:color w:val="000000"/>
                <w:kern w:val="0"/>
                <w:sz w:val="24"/>
                <w:lang w:bidi="ar"/>
              </w:rPr>
              <w:t>1.35KW</w:t>
            </w:r>
            <w:r>
              <w:rPr>
                <w:rFonts w:hint="eastAsia" w:ascii="宋体" w:hAnsi="宋体" w:cs="宋体"/>
                <w:color w:val="000000"/>
                <w:kern w:val="0"/>
                <w:sz w:val="24"/>
                <w:lang w:bidi="ar"/>
              </w:rPr>
              <w:t>。</w:t>
            </w:r>
            <w:r>
              <w:rPr>
                <w:color w:val="000000"/>
                <w:kern w:val="0"/>
                <w:sz w:val="24"/>
                <w:lang w:bidi="ar"/>
              </w:rPr>
              <w:br w:type="textWrapping"/>
            </w:r>
            <w:r>
              <w:rPr>
                <w:color w:val="000000"/>
                <w:kern w:val="0"/>
                <w:sz w:val="24"/>
                <w:lang w:bidi="ar"/>
              </w:rPr>
              <w:t>*2</w:t>
            </w:r>
            <w:r>
              <w:rPr>
                <w:rFonts w:hint="eastAsia" w:ascii="宋体" w:hAnsi="宋体" w:cs="宋体"/>
                <w:color w:val="000000"/>
                <w:kern w:val="0"/>
                <w:sz w:val="24"/>
                <w:lang w:bidi="ar"/>
              </w:rPr>
              <w:t>、灯：</w:t>
            </w:r>
            <w:r>
              <w:rPr>
                <w:color w:val="000000"/>
                <w:kern w:val="0"/>
                <w:sz w:val="24"/>
                <w:lang w:bidi="ar"/>
              </w:rPr>
              <w:t>650W</w:t>
            </w:r>
            <w:r>
              <w:rPr>
                <w:rFonts w:hint="eastAsia" w:ascii="宋体" w:hAnsi="宋体" w:cs="宋体"/>
                <w:color w:val="000000"/>
                <w:kern w:val="0"/>
                <w:sz w:val="24"/>
                <w:lang w:bidi="ar"/>
              </w:rPr>
              <w:t>钨卤素灯</w:t>
            </w:r>
            <w:r>
              <w:rPr>
                <w:color w:val="000000"/>
                <w:kern w:val="0"/>
                <w:sz w:val="24"/>
                <w:lang w:bidi="ar"/>
              </w:rPr>
              <w:t>2</w:t>
            </w:r>
            <w:r>
              <w:rPr>
                <w:rFonts w:hint="eastAsia" w:ascii="宋体" w:hAnsi="宋体" w:cs="宋体"/>
                <w:color w:val="000000"/>
                <w:kern w:val="0"/>
                <w:sz w:val="24"/>
                <w:lang w:bidi="ar"/>
              </w:rPr>
              <w:t>个</w:t>
            </w:r>
            <w:r>
              <w:rPr>
                <w:color w:val="000000"/>
                <w:kern w:val="0"/>
                <w:sz w:val="24"/>
                <w:lang w:bidi="ar"/>
              </w:rPr>
              <w:t>,</w:t>
            </w:r>
            <w:r>
              <w:rPr>
                <w:rFonts w:hint="eastAsia" w:ascii="宋体" w:hAnsi="宋体" w:cs="宋体"/>
                <w:color w:val="000000"/>
                <w:kern w:val="0"/>
                <w:sz w:val="24"/>
                <w:lang w:bidi="ar"/>
              </w:rPr>
              <w:t>符合</w:t>
            </w:r>
            <w:r>
              <w:rPr>
                <w:color w:val="000000"/>
                <w:kern w:val="0"/>
                <w:sz w:val="24"/>
                <w:lang w:bidi="ar"/>
              </w:rPr>
              <w:t xml:space="preserve"> IEC61000-4-11</w:t>
            </w:r>
            <w:r>
              <w:rPr>
                <w:rFonts w:hint="eastAsia" w:ascii="宋体" w:hAnsi="宋体" w:cs="宋体"/>
                <w:color w:val="000000"/>
                <w:kern w:val="0"/>
                <w:sz w:val="24"/>
                <w:lang w:bidi="ar"/>
              </w:rPr>
              <w:t>标准，两个灯之间电压差必须不超过</w:t>
            </w:r>
            <w:r>
              <w:rPr>
                <w:color w:val="000000"/>
                <w:kern w:val="0"/>
                <w:sz w:val="24"/>
                <w:lang w:bidi="ar"/>
              </w:rPr>
              <w:t>0.1V;</w:t>
            </w:r>
            <w:r>
              <w:rPr>
                <w:rFonts w:hint="eastAsia" w:ascii="宋体" w:hAnsi="宋体" w:cs="宋体"/>
                <w:color w:val="000000"/>
                <w:kern w:val="0"/>
                <w:sz w:val="24"/>
                <w:lang w:bidi="ar"/>
              </w:rPr>
              <w:t>外壳：</w:t>
            </w:r>
            <w:r>
              <w:rPr>
                <w:color w:val="000000"/>
                <w:kern w:val="0"/>
                <w:sz w:val="24"/>
                <w:lang w:bidi="ar"/>
              </w:rPr>
              <w:t>19” 7U</w:t>
            </w:r>
            <w:r>
              <w:rPr>
                <w:rFonts w:hint="eastAsia" w:ascii="宋体" w:hAnsi="宋体" w:cs="宋体"/>
                <w:color w:val="000000"/>
                <w:kern w:val="0"/>
                <w:sz w:val="24"/>
                <w:lang w:bidi="ar"/>
              </w:rPr>
              <w:t>。</w:t>
            </w:r>
            <w:r>
              <w:rPr>
                <w:color w:val="000000"/>
                <w:kern w:val="0"/>
                <w:sz w:val="24"/>
                <w:lang w:bidi="ar"/>
              </w:rPr>
              <w:br w:type="textWrapping"/>
            </w:r>
            <w:r>
              <w:rPr>
                <w:color w:val="000000"/>
                <w:kern w:val="0"/>
                <w:sz w:val="24"/>
                <w:lang w:bidi="ar"/>
              </w:rPr>
              <w:t>*3</w:t>
            </w:r>
            <w:r>
              <w:rPr>
                <w:rFonts w:hint="eastAsia" w:ascii="宋体" w:hAnsi="宋体" w:cs="宋体"/>
                <w:color w:val="000000"/>
                <w:kern w:val="0"/>
                <w:sz w:val="24"/>
                <w:lang w:bidi="ar"/>
              </w:rPr>
              <w:t>、计时：灯</w:t>
            </w:r>
            <w:r>
              <w:rPr>
                <w:color w:val="000000"/>
                <w:kern w:val="0"/>
                <w:sz w:val="24"/>
                <w:lang w:bidi="ar"/>
              </w:rPr>
              <w:t xml:space="preserve"> - 12.5s</w:t>
            </w:r>
            <w:r>
              <w:rPr>
                <w:rFonts w:hint="eastAsia" w:ascii="宋体" w:hAnsi="宋体" w:cs="宋体"/>
                <w:color w:val="000000"/>
                <w:kern w:val="0"/>
                <w:sz w:val="24"/>
                <w:lang w:bidi="ar"/>
              </w:rPr>
              <w:t>，螺线管销</w:t>
            </w:r>
            <w:r>
              <w:rPr>
                <w:color w:val="000000"/>
                <w:kern w:val="0"/>
                <w:sz w:val="24"/>
                <w:lang w:bidi="ar"/>
              </w:rPr>
              <w:t xml:space="preserve"> - 25</w:t>
            </w:r>
            <w:r>
              <w:rPr>
                <w:rFonts w:hint="eastAsia" w:ascii="宋体" w:hAnsi="宋体" w:cs="宋体"/>
                <w:color w:val="000000"/>
                <w:kern w:val="0"/>
                <w:sz w:val="24"/>
                <w:lang w:bidi="ar"/>
              </w:rPr>
              <w:t>秒。</w:t>
            </w:r>
            <w:r>
              <w:rPr>
                <w:color w:val="000000"/>
                <w:kern w:val="0"/>
                <w:sz w:val="24"/>
                <w:lang w:bidi="ar"/>
              </w:rPr>
              <w:br w:type="textWrapping"/>
            </w:r>
            <w:r>
              <w:rPr>
                <w:color w:val="000000"/>
                <w:kern w:val="0"/>
                <w:sz w:val="24"/>
                <w:lang w:bidi="ar"/>
              </w:rPr>
              <w:t xml:space="preserve"> 4</w:t>
            </w:r>
            <w:r>
              <w:rPr>
                <w:rFonts w:hint="eastAsia" w:ascii="宋体" w:hAnsi="宋体" w:cs="宋体"/>
                <w:color w:val="000000"/>
                <w:kern w:val="0"/>
                <w:sz w:val="24"/>
                <w:lang w:bidi="ar"/>
              </w:rPr>
              <w:t>、尺寸：</w:t>
            </w:r>
            <w:r>
              <w:rPr>
                <w:color w:val="000000"/>
                <w:kern w:val="0"/>
                <w:sz w:val="24"/>
                <w:lang w:bidi="ar"/>
              </w:rPr>
              <w:t xml:space="preserve">540mm*340mm*380mm </w:t>
            </w:r>
            <w:r>
              <w:rPr>
                <w:rFonts w:hint="eastAsia" w:ascii="宋体" w:hAnsi="宋体" w:cs="宋体"/>
                <w:color w:val="000000"/>
                <w:kern w:val="0"/>
                <w:sz w:val="24"/>
                <w:lang w:bidi="ar"/>
              </w:rPr>
              <w:t>重量：</w:t>
            </w:r>
            <w:r>
              <w:rPr>
                <w:color w:val="000000"/>
                <w:kern w:val="0"/>
                <w:sz w:val="24"/>
                <w:lang w:bidi="ar"/>
              </w:rPr>
              <w:t>15.0kg</w:t>
            </w:r>
            <w:r>
              <w:rPr>
                <w:rFonts w:hint="eastAsia" w:ascii="宋体" w:hAnsi="宋体" w:cs="宋体"/>
                <w:color w:val="000000"/>
                <w:kern w:val="0"/>
                <w:sz w:val="24"/>
                <w:lang w:bidi="ar"/>
              </w:rPr>
              <w:t>。</w:t>
            </w:r>
            <w:r>
              <w:rPr>
                <w:color w:val="000000"/>
                <w:kern w:val="0"/>
                <w:sz w:val="24"/>
                <w:lang w:bidi="ar"/>
              </w:rPr>
              <w:br w:type="textWrapping"/>
            </w:r>
            <w:r>
              <w:rPr>
                <w:color w:val="000000"/>
                <w:kern w:val="0"/>
                <w:sz w:val="24"/>
                <w:lang w:bidi="ar"/>
              </w:rPr>
              <w:t>*5</w:t>
            </w:r>
            <w:r>
              <w:rPr>
                <w:rFonts w:hint="eastAsia" w:ascii="宋体" w:hAnsi="宋体" w:cs="宋体"/>
                <w:color w:val="000000"/>
                <w:kern w:val="0"/>
                <w:sz w:val="24"/>
                <w:lang w:bidi="ar"/>
              </w:rPr>
              <w:t>、配套燃烧瓶必须符合</w:t>
            </w:r>
            <w:r>
              <w:rPr>
                <w:color w:val="000000"/>
                <w:kern w:val="0"/>
                <w:sz w:val="24"/>
                <w:lang w:bidi="ar"/>
              </w:rPr>
              <w:t>EN15434-11</w:t>
            </w:r>
            <w:r>
              <w:rPr>
                <w:rFonts w:hint="eastAsia" w:ascii="宋体" w:hAnsi="宋体" w:cs="宋体"/>
                <w:color w:val="000000"/>
                <w:kern w:val="0"/>
                <w:sz w:val="24"/>
                <w:lang w:bidi="ar"/>
              </w:rPr>
              <w:t>强制认证标准，独特泄压设计。</w:t>
            </w:r>
            <w:r>
              <w:rPr>
                <w:color w:val="000000"/>
                <w:kern w:val="0"/>
                <w:sz w:val="24"/>
                <w:lang w:bidi="ar"/>
              </w:rPr>
              <w:br w:type="textWrapping"/>
            </w:r>
            <w:r>
              <w:rPr>
                <w:color w:val="000000"/>
                <w:kern w:val="0"/>
                <w:sz w:val="24"/>
                <w:lang w:bidi="ar"/>
              </w:rPr>
              <w:t xml:space="preserve"> 6</w:t>
            </w:r>
            <w:r>
              <w:rPr>
                <w:rFonts w:hint="eastAsia" w:ascii="宋体" w:hAnsi="宋体" w:cs="宋体"/>
                <w:color w:val="000000"/>
                <w:kern w:val="0"/>
                <w:sz w:val="24"/>
                <w:lang w:bidi="ar"/>
              </w:rPr>
              <w:t>、能最大程度减少了人为因素带来的技术干扰，没有手工点燃的步骤，且点燃和燃烧过程全部在精密防爆装置内，确保样品处理的精度，从技术上保证了数据零损失，同时也保证了操作人员的绝对安全。</w:t>
            </w:r>
            <w:r>
              <w:rPr>
                <w:color w:val="000000"/>
                <w:kern w:val="0"/>
                <w:sz w:val="24"/>
                <w:lang w:bidi="ar"/>
              </w:rPr>
              <w:br w:type="textWrapping"/>
            </w:r>
            <w:r>
              <w:rPr>
                <w:color w:val="000000"/>
                <w:kern w:val="0"/>
                <w:sz w:val="24"/>
                <w:lang w:bidi="ar"/>
              </w:rPr>
              <w:t xml:space="preserve"> 7</w:t>
            </w:r>
            <w:r>
              <w:rPr>
                <w:rFonts w:hint="eastAsia" w:ascii="宋体" w:hAnsi="宋体" w:cs="宋体"/>
                <w:color w:val="000000"/>
                <w:kern w:val="0"/>
                <w:sz w:val="24"/>
                <w:lang w:bidi="ar"/>
              </w:rPr>
              <w:t>、装置设计有黑色树脂观察窗</w:t>
            </w:r>
            <w:r>
              <w:rPr>
                <w:color w:val="000000"/>
                <w:kern w:val="0"/>
                <w:sz w:val="24"/>
                <w:lang w:bidi="ar"/>
              </w:rPr>
              <w:t>,</w:t>
            </w:r>
            <w:r>
              <w:rPr>
                <w:rFonts w:hint="eastAsia" w:ascii="宋体" w:hAnsi="宋体" w:cs="宋体"/>
                <w:color w:val="000000"/>
                <w:kern w:val="0"/>
                <w:sz w:val="24"/>
                <w:lang w:bidi="ar"/>
              </w:rPr>
              <w:t>视窗材料：黑色丙烯酸树脂是环保</w:t>
            </w:r>
            <w:r>
              <w:rPr>
                <w:color w:val="000000"/>
                <w:kern w:val="0"/>
                <w:sz w:val="24"/>
                <w:lang w:bidi="ar"/>
              </w:rPr>
              <w:t>EMC</w:t>
            </w:r>
            <w:r>
              <w:rPr>
                <w:rFonts w:hint="eastAsia" w:ascii="宋体" w:hAnsi="宋体" w:cs="宋体"/>
                <w:color w:val="000000"/>
                <w:kern w:val="0"/>
                <w:sz w:val="24"/>
                <w:lang w:bidi="ar"/>
              </w:rPr>
              <w:t>认证材料，方便操作人员对样品处理过程观察。</w:t>
            </w:r>
            <w:r>
              <w:rPr>
                <w:color w:val="000000"/>
                <w:kern w:val="0"/>
                <w:sz w:val="24"/>
                <w:lang w:bidi="ar"/>
              </w:rPr>
              <w:br w:type="textWrapping"/>
            </w:r>
            <w:r>
              <w:rPr>
                <w:color w:val="000000"/>
                <w:kern w:val="0"/>
                <w:sz w:val="24"/>
                <w:lang w:bidi="ar"/>
              </w:rPr>
              <w:t xml:space="preserve"> 8</w:t>
            </w:r>
            <w:r>
              <w:rPr>
                <w:rFonts w:hint="eastAsia" w:ascii="宋体" w:hAnsi="宋体" w:cs="宋体"/>
                <w:color w:val="000000"/>
                <w:kern w:val="0"/>
                <w:sz w:val="24"/>
                <w:lang w:bidi="ar"/>
              </w:rPr>
              <w:t>、与传统方法相比，氧瓶燃烧装置操作非常简便，除了加氧过程，其他操作皆有装置完成。</w:t>
            </w:r>
            <w:r>
              <w:rPr>
                <w:color w:val="000000"/>
                <w:kern w:val="0"/>
                <w:sz w:val="24"/>
                <w:lang w:bidi="ar"/>
              </w:rPr>
              <w:br w:type="textWrapping"/>
            </w:r>
            <w:r>
              <w:rPr>
                <w:color w:val="000000"/>
                <w:kern w:val="0"/>
                <w:sz w:val="24"/>
                <w:lang w:bidi="ar"/>
              </w:rPr>
              <w:t>*9</w:t>
            </w:r>
            <w:r>
              <w:rPr>
                <w:rFonts w:hint="eastAsia" w:ascii="宋体" w:hAnsi="宋体" w:cs="宋体"/>
                <w:color w:val="000000"/>
                <w:kern w:val="0"/>
                <w:sz w:val="24"/>
                <w:lang w:bidi="ar"/>
              </w:rPr>
              <w:t>、氧瓶燃烧装置的安全性很高，不仅内腔用优质阳极铝材质，防爆防腐，且设计有多个泄压孔，泄压孔按照独特的压力设计，确保即使万一发生爆炸，腔体不会发受损，爆炸残留物会全部留在腔体内。</w:t>
            </w:r>
            <w:r>
              <w:rPr>
                <w:color w:val="000000"/>
                <w:kern w:val="0"/>
                <w:sz w:val="24"/>
                <w:lang w:bidi="ar"/>
              </w:rPr>
              <w:br w:type="textWrapping"/>
            </w:r>
            <w:r>
              <w:rPr>
                <w:color w:val="000000"/>
                <w:kern w:val="0"/>
                <w:sz w:val="24"/>
                <w:lang w:bidi="ar"/>
              </w:rPr>
              <w:t>10</w:t>
            </w:r>
            <w:r>
              <w:rPr>
                <w:rFonts w:hint="eastAsia" w:ascii="宋体" w:hAnsi="宋体" w:cs="宋体"/>
                <w:color w:val="000000"/>
                <w:kern w:val="0"/>
                <w:sz w:val="24"/>
                <w:lang w:bidi="ar"/>
              </w:rPr>
              <w:t>、投标人必须保证售后服务：仪器原厂整机质保三年</w:t>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rFonts w:hint="eastAsia" w:ascii="宋体" w:hAnsi="宋体" w:cs="宋体"/>
                <w:color w:val="000000"/>
                <w:kern w:val="0"/>
                <w:sz w:val="24"/>
                <w:lang w:bidi="ar"/>
              </w:rPr>
              <w:t>台</w:t>
            </w:r>
          </w:p>
        </w:tc>
        <w:tc>
          <w:tcPr>
            <w:tcW w:w="5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kern w:val="0"/>
                <w:sz w:val="24"/>
                <w:lang w:bidi="ar"/>
              </w:rPr>
            </w:pPr>
            <w:r>
              <w:rPr>
                <w:color w:val="000000"/>
                <w:kern w:val="0"/>
                <w:sz w:val="24"/>
                <w:lang w:bidi="ar"/>
              </w:rPr>
              <w:t>1</w:t>
            </w:r>
          </w:p>
        </w:tc>
      </w:tr>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kern w:val="0"/>
                <w:sz w:val="24"/>
                <w:lang w:bidi="ar"/>
              </w:rPr>
            </w:pPr>
            <w:r>
              <w:rPr>
                <w:kern w:val="0"/>
                <w:sz w:val="24"/>
                <w:lang w:bidi="ar"/>
              </w:rPr>
              <w:t>3</w:t>
            </w:r>
          </w:p>
        </w:tc>
        <w:tc>
          <w:tcPr>
            <w:tcW w:w="100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kern w:val="0"/>
                <w:sz w:val="24"/>
                <w:lang w:bidi="ar"/>
              </w:rPr>
            </w:pPr>
            <w:r>
              <w:rPr>
                <w:kern w:val="0"/>
                <w:sz w:val="24"/>
                <w:lang w:bidi="ar"/>
              </w:rPr>
              <w:t>SHIMADZU</w:t>
            </w:r>
            <w:r>
              <w:rPr>
                <w:rFonts w:hint="eastAsia" w:ascii="宋体" w:hAnsi="宋体" w:cs="宋体"/>
                <w:kern w:val="0"/>
                <w:sz w:val="24"/>
                <w:lang w:bidi="ar"/>
              </w:rPr>
              <w:t>岛津</w:t>
            </w:r>
            <w:r>
              <w:rPr>
                <w:kern w:val="0"/>
                <w:sz w:val="24"/>
                <w:lang w:bidi="ar"/>
              </w:rPr>
              <w:t xml:space="preserve">RF-6000 </w:t>
            </w:r>
            <w:r>
              <w:rPr>
                <w:rFonts w:hint="eastAsia" w:ascii="宋体" w:hAnsi="宋体" w:cs="宋体"/>
                <w:kern w:val="0"/>
                <w:sz w:val="24"/>
                <w:lang w:bidi="ar"/>
              </w:rPr>
              <w:t>荧光分光光度计（配电脑）</w:t>
            </w:r>
          </w:p>
        </w:tc>
        <w:tc>
          <w:tcPr>
            <w:tcW w:w="13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kern w:val="0"/>
                <w:sz w:val="24"/>
                <w:lang w:bidi="ar"/>
              </w:rPr>
            </w:pPr>
            <w:r>
              <w:rPr>
                <w:kern w:val="0"/>
                <w:sz w:val="24"/>
                <w:lang w:bidi="ar"/>
              </w:rPr>
              <w:t>SHIMADZU</w:t>
            </w:r>
            <w:r>
              <w:rPr>
                <w:rFonts w:hint="eastAsia" w:ascii="宋体" w:hAnsi="宋体" w:cs="宋体"/>
                <w:kern w:val="0"/>
                <w:sz w:val="24"/>
                <w:lang w:bidi="ar"/>
              </w:rPr>
              <w:t>岛津</w:t>
            </w:r>
            <w:r>
              <w:rPr>
                <w:kern w:val="0"/>
                <w:sz w:val="24"/>
                <w:lang w:bidi="ar"/>
              </w:rPr>
              <w:t>RF-6000</w:t>
            </w:r>
            <w:r>
              <w:rPr>
                <w:rFonts w:hint="eastAsia" w:ascii="宋体" w:hAnsi="宋体" w:cs="宋体"/>
                <w:kern w:val="0"/>
                <w:sz w:val="24"/>
                <w:lang w:bidi="ar"/>
              </w:rPr>
              <w:t>或同档次其它品牌</w:t>
            </w:r>
          </w:p>
        </w:tc>
        <w:tc>
          <w:tcPr>
            <w:tcW w:w="1055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b/>
                <w:bCs/>
                <w:kern w:val="0"/>
                <w:sz w:val="24"/>
                <w:lang w:bidi="ar"/>
              </w:rPr>
            </w:pPr>
            <w:r>
              <w:rPr>
                <w:rFonts w:hint="eastAsia" w:ascii="宋体" w:hAnsi="宋体" w:cs="宋体"/>
                <w:kern w:val="0"/>
                <w:sz w:val="24"/>
                <w:lang w:bidi="ar"/>
              </w:rPr>
              <w:t>岛津RF-6000荧光分光光度计</w:t>
            </w:r>
            <w:r>
              <w:rPr>
                <w:rFonts w:hint="eastAsia" w:ascii="宋体" w:hAnsi="宋体" w:cs="宋体"/>
                <w:kern w:val="0"/>
                <w:sz w:val="24"/>
                <w:lang w:bidi="ar"/>
              </w:rPr>
              <w:br w:type="textWrapping"/>
            </w:r>
            <w:r>
              <w:rPr>
                <w:rFonts w:hint="eastAsia" w:ascii="宋体" w:hAnsi="宋体" w:cs="宋体"/>
                <w:kern w:val="0"/>
                <w:sz w:val="24"/>
                <w:lang w:bidi="ar"/>
              </w:rPr>
              <w:t>技术参数</w:t>
            </w:r>
            <w:r>
              <w:rPr>
                <w:rFonts w:hint="eastAsia" w:ascii="宋体" w:hAnsi="宋体" w:cs="宋体"/>
                <w:kern w:val="0"/>
                <w:sz w:val="24"/>
                <w:lang w:bidi="ar"/>
              </w:rPr>
              <w:br w:type="textWrapping"/>
            </w:r>
            <w:r>
              <w:rPr>
                <w:rFonts w:hint="eastAsia" w:ascii="宋体" w:hAnsi="宋体" w:cs="宋体"/>
                <w:kern w:val="0"/>
                <w:sz w:val="24"/>
                <w:lang w:bidi="ar"/>
              </w:rPr>
              <w:t>一、主要技术参数：</w:t>
            </w:r>
            <w:r>
              <w:rPr>
                <w:rFonts w:hint="eastAsia" w:ascii="宋体" w:hAnsi="宋体" w:cs="宋体"/>
                <w:kern w:val="0"/>
                <w:sz w:val="24"/>
                <w:lang w:bidi="ar"/>
              </w:rPr>
              <w:br w:type="textWrapping"/>
            </w:r>
            <w:r>
              <w:rPr>
                <w:rFonts w:hint="eastAsia" w:ascii="宋体" w:hAnsi="宋体" w:cs="宋体"/>
                <w:kern w:val="0"/>
                <w:sz w:val="24"/>
                <w:lang w:bidi="ar"/>
              </w:rPr>
              <w:t>1.光源：150W稳态氙灯，自动去臭氧灯室设计</w:t>
            </w:r>
            <w:r>
              <w:rPr>
                <w:rFonts w:hint="eastAsia" w:ascii="宋体" w:hAnsi="宋体" w:cs="宋体"/>
                <w:kern w:val="0"/>
                <w:sz w:val="24"/>
                <w:lang w:bidi="ar"/>
              </w:rPr>
              <w:br w:type="textWrapping"/>
            </w:r>
            <w:r>
              <w:rPr>
                <w:rFonts w:hint="eastAsia" w:ascii="宋体" w:hAnsi="宋体" w:cs="宋体"/>
                <w:kern w:val="0"/>
                <w:sz w:val="24"/>
                <w:lang w:bidi="ar"/>
              </w:rPr>
              <w:t>2.光源寿命：2000小时</w:t>
            </w:r>
            <w:r>
              <w:rPr>
                <w:rFonts w:hint="eastAsia" w:ascii="宋体" w:hAnsi="宋体" w:cs="宋体"/>
                <w:kern w:val="0"/>
                <w:sz w:val="24"/>
                <w:lang w:bidi="ar"/>
              </w:rPr>
              <w:br w:type="textWrapping"/>
            </w:r>
            <w:r>
              <w:rPr>
                <w:rFonts w:hint="eastAsia" w:ascii="宋体" w:hAnsi="宋体" w:cs="宋体"/>
                <w:kern w:val="0"/>
                <w:sz w:val="24"/>
                <w:lang w:bidi="ar"/>
              </w:rPr>
              <w:t>3.光栅：1300线/mm全息闪耀凹面光栅</w:t>
            </w:r>
            <w:r>
              <w:rPr>
                <w:rFonts w:hint="eastAsia" w:ascii="宋体" w:hAnsi="宋体" w:cs="宋体"/>
                <w:kern w:val="0"/>
                <w:sz w:val="24"/>
                <w:lang w:bidi="ar"/>
              </w:rPr>
              <w:br w:type="textWrapping"/>
            </w:r>
            <w:r>
              <w:rPr>
                <w:rFonts w:hint="eastAsia" w:ascii="宋体" w:hAnsi="宋体" w:cs="宋体"/>
                <w:kern w:val="0"/>
                <w:sz w:val="24"/>
                <w:lang w:bidi="ar"/>
              </w:rPr>
              <w:t>4.检测器：光电倍增管R928（发射侧），硅光电二极管（参比侧）</w:t>
            </w:r>
            <w:r>
              <w:rPr>
                <w:rFonts w:hint="eastAsia" w:ascii="宋体" w:hAnsi="宋体" w:cs="宋体"/>
                <w:kern w:val="0"/>
                <w:sz w:val="24"/>
                <w:lang w:bidi="ar"/>
              </w:rPr>
              <w:br w:type="textWrapping"/>
            </w:r>
            <w:r>
              <w:rPr>
                <w:rFonts w:hint="eastAsia" w:ascii="宋体" w:hAnsi="宋体" w:cs="宋体"/>
                <w:kern w:val="0"/>
                <w:sz w:val="24"/>
                <w:lang w:bidi="ar"/>
              </w:rPr>
              <w:t>▲5.光谱范围：200~900nm</w:t>
            </w:r>
            <w:r>
              <w:rPr>
                <w:rFonts w:hint="eastAsia" w:ascii="宋体" w:hAnsi="宋体" w:cs="宋体"/>
                <w:kern w:val="0"/>
                <w:sz w:val="24"/>
                <w:lang w:bidi="ar"/>
              </w:rPr>
              <w:br w:type="textWrapping"/>
            </w:r>
            <w:r>
              <w:rPr>
                <w:rFonts w:hint="eastAsia" w:ascii="宋体" w:hAnsi="宋体" w:cs="宋体"/>
                <w:kern w:val="0"/>
                <w:sz w:val="24"/>
                <w:lang w:bidi="ar"/>
              </w:rPr>
              <w:t>▲6.光谱带宽：激发侧1.5nm,3nm,5nm,10nm,15nm,20nm六档自动可调；发射侧1.0nm,3nm,5nm,10nm,15nm,20nm六档自动可调</w:t>
            </w:r>
            <w:r>
              <w:rPr>
                <w:rFonts w:hint="eastAsia" w:ascii="宋体" w:hAnsi="宋体" w:cs="宋体"/>
                <w:kern w:val="0"/>
                <w:sz w:val="24"/>
                <w:lang w:bidi="ar"/>
              </w:rPr>
              <w:br w:type="textWrapping"/>
            </w:r>
            <w:r>
              <w:rPr>
                <w:rFonts w:hint="eastAsia" w:ascii="宋体" w:hAnsi="宋体" w:cs="宋体"/>
                <w:kern w:val="0"/>
                <w:sz w:val="24"/>
                <w:lang w:bidi="ar"/>
              </w:rPr>
              <w:t>7.光谱分辨率：1nm（发射光谱）</w:t>
            </w:r>
            <w:r>
              <w:rPr>
                <w:rFonts w:hint="eastAsia" w:ascii="宋体" w:hAnsi="宋体" w:cs="宋体"/>
                <w:kern w:val="0"/>
                <w:sz w:val="24"/>
                <w:lang w:bidi="ar"/>
              </w:rPr>
              <w:br w:type="textWrapping"/>
            </w:r>
            <w:r>
              <w:rPr>
                <w:rFonts w:hint="eastAsia" w:ascii="宋体" w:hAnsi="宋体" w:cs="宋体"/>
                <w:kern w:val="0"/>
                <w:sz w:val="24"/>
                <w:lang w:bidi="ar"/>
              </w:rPr>
              <w:t>8.波长重复性：±0.2nm</w:t>
            </w:r>
            <w:r>
              <w:rPr>
                <w:rFonts w:hint="eastAsia" w:ascii="宋体" w:hAnsi="宋体" w:cs="宋体"/>
                <w:kern w:val="0"/>
                <w:sz w:val="24"/>
                <w:lang w:bidi="ar"/>
              </w:rPr>
              <w:br w:type="textWrapping"/>
            </w:r>
            <w:r>
              <w:rPr>
                <w:rFonts w:hint="eastAsia" w:ascii="宋体" w:hAnsi="宋体" w:cs="宋体"/>
                <w:kern w:val="0"/>
                <w:sz w:val="24"/>
                <w:lang w:bidi="ar"/>
              </w:rPr>
              <w:t>9.波长准确度：±1nm</w:t>
            </w:r>
            <w:r>
              <w:rPr>
                <w:rFonts w:hint="eastAsia" w:ascii="宋体" w:hAnsi="宋体" w:cs="宋体"/>
                <w:kern w:val="0"/>
                <w:sz w:val="24"/>
                <w:lang w:bidi="ar"/>
              </w:rPr>
              <w:br w:type="textWrapping"/>
            </w:r>
            <w:r>
              <w:rPr>
                <w:rFonts w:hint="eastAsia" w:ascii="宋体" w:hAnsi="宋体" w:cs="宋体"/>
                <w:kern w:val="0"/>
                <w:sz w:val="24"/>
                <w:lang w:bidi="ar"/>
              </w:rPr>
              <w:t>10.波长切换速度：60000nm/min</w:t>
            </w:r>
            <w:r>
              <w:rPr>
                <w:rFonts w:hint="eastAsia" w:ascii="宋体" w:hAnsi="宋体" w:cs="宋体"/>
                <w:kern w:val="0"/>
                <w:sz w:val="24"/>
                <w:lang w:bidi="ar"/>
              </w:rPr>
              <w:br w:type="textWrapping"/>
            </w:r>
            <w:r>
              <w:rPr>
                <w:rFonts w:hint="eastAsia" w:ascii="宋体" w:hAnsi="宋体" w:cs="宋体"/>
                <w:kern w:val="0"/>
                <w:sz w:val="24"/>
                <w:lang w:bidi="ar"/>
              </w:rPr>
              <w:t>11.波长扫描速度：20nm/min~60000nm/min，九档自动可调</w:t>
            </w:r>
            <w:r>
              <w:rPr>
                <w:rFonts w:hint="eastAsia" w:ascii="宋体" w:hAnsi="宋体" w:cs="宋体"/>
                <w:kern w:val="0"/>
                <w:sz w:val="24"/>
                <w:lang w:bidi="ar"/>
              </w:rPr>
              <w:br w:type="textWrapping"/>
            </w:r>
            <w:r>
              <w:rPr>
                <w:rFonts w:hint="eastAsia" w:ascii="宋体" w:hAnsi="宋体" w:cs="宋体"/>
                <w:kern w:val="0"/>
                <w:sz w:val="24"/>
                <w:lang w:bidi="ar"/>
              </w:rPr>
              <w:t>▲12.信噪比：1000:1（RMS值），350:1（峰-峰值），水的拉曼峰（取峰值点抖动，而非远端基线点噪音），激发波长350nm，激发和发射光谱带宽5nm，积分时间2秒</w:t>
            </w:r>
            <w:r>
              <w:rPr>
                <w:rFonts w:hint="eastAsia" w:ascii="宋体" w:hAnsi="宋体" w:cs="宋体"/>
                <w:kern w:val="0"/>
                <w:sz w:val="24"/>
                <w:lang w:bidi="ar"/>
              </w:rPr>
              <w:br w:type="textWrapping"/>
            </w:r>
            <w:r>
              <w:rPr>
                <w:rFonts w:hint="eastAsia" w:ascii="宋体" w:hAnsi="宋体" w:cs="宋体"/>
                <w:kern w:val="0"/>
                <w:sz w:val="24"/>
                <w:lang w:bidi="ar"/>
              </w:rPr>
              <w:t>13.光源补偿方式：单色光监测比例运算</w:t>
            </w:r>
            <w:r>
              <w:rPr>
                <w:rFonts w:hint="eastAsia" w:ascii="宋体" w:hAnsi="宋体" w:cs="宋体"/>
                <w:kern w:val="0"/>
                <w:sz w:val="24"/>
                <w:lang w:bidi="ar"/>
              </w:rPr>
              <w:br w:type="textWrapping"/>
            </w:r>
            <w:r>
              <w:rPr>
                <w:rFonts w:hint="eastAsia" w:ascii="宋体" w:hAnsi="宋体" w:cs="宋体"/>
                <w:kern w:val="0"/>
                <w:sz w:val="24"/>
                <w:lang w:bidi="ar"/>
              </w:rPr>
              <w:t>14.灵敏度选择：高、低和自动</w:t>
            </w:r>
            <w:r>
              <w:rPr>
                <w:rFonts w:hint="eastAsia" w:ascii="宋体" w:hAnsi="宋体" w:cs="宋体"/>
                <w:kern w:val="0"/>
                <w:sz w:val="24"/>
                <w:lang w:bidi="ar"/>
              </w:rPr>
              <w:br w:type="textWrapping"/>
            </w:r>
            <w:r>
              <w:rPr>
                <w:rFonts w:hint="eastAsia" w:ascii="宋体" w:hAnsi="宋体" w:cs="宋体"/>
                <w:kern w:val="0"/>
                <w:sz w:val="24"/>
                <w:lang w:bidi="ar"/>
              </w:rPr>
              <w:t>15.通讯接口：配备USB2.0/3.0，自动进样器接口，外部触发接口，模拟输出端口</w:t>
            </w:r>
            <w:r>
              <w:rPr>
                <w:rFonts w:hint="eastAsia" w:ascii="宋体" w:hAnsi="宋体" w:cs="宋体"/>
                <w:kern w:val="0"/>
                <w:sz w:val="24"/>
                <w:lang w:bidi="ar"/>
              </w:rPr>
              <w:br w:type="textWrapping"/>
            </w:r>
            <w:r>
              <w:rPr>
                <w:rFonts w:hint="eastAsia" w:ascii="宋体" w:hAnsi="宋体" w:cs="宋体"/>
                <w:kern w:val="0"/>
                <w:sz w:val="24"/>
                <w:lang w:bidi="ar"/>
              </w:rPr>
              <w:t>16.操作软件运行环境：Windows7（32位或64位）</w:t>
            </w:r>
            <w:r>
              <w:rPr>
                <w:rFonts w:hint="eastAsia" w:ascii="宋体" w:hAnsi="宋体" w:cs="宋体"/>
                <w:kern w:val="0"/>
                <w:sz w:val="24"/>
                <w:lang w:bidi="ar"/>
              </w:rPr>
              <w:br w:type="textWrapping"/>
            </w:r>
            <w:r>
              <w:rPr>
                <w:rFonts w:hint="eastAsia" w:ascii="宋体" w:hAnsi="宋体" w:cs="宋体"/>
                <w:kern w:val="0"/>
                <w:sz w:val="24"/>
                <w:lang w:bidi="ar"/>
              </w:rPr>
              <w:t>17．软件功能模块：包括光谱扫描、三维荧光扫描、时间程序测定、定量测定、光度测定、量子产率测定、量子效率测定、报告打印、原始数据导出、仪器性能认证等</w:t>
            </w:r>
            <w:r>
              <w:rPr>
                <w:rFonts w:hint="eastAsia" w:ascii="宋体" w:hAnsi="宋体" w:cs="宋体"/>
                <w:kern w:val="0"/>
                <w:sz w:val="24"/>
                <w:lang w:bidi="ar"/>
              </w:rPr>
              <w:br w:type="textWrapping"/>
            </w:r>
            <w:r>
              <w:rPr>
                <w:rFonts w:hint="eastAsia" w:ascii="宋体" w:hAnsi="宋体" w:cs="宋体"/>
                <w:kern w:val="0"/>
                <w:sz w:val="24"/>
                <w:lang w:bidi="ar"/>
              </w:rPr>
              <w:t>18．光谱测量模式：可测量激发荧光光谱、发射荧光光谱、同步荧光光谱、三维荧光光谱和生物发光光谱、化学发光光谱、电致发光光谱</w:t>
            </w:r>
            <w:r>
              <w:rPr>
                <w:rFonts w:hint="eastAsia" w:ascii="宋体" w:hAnsi="宋体" w:cs="宋体"/>
                <w:kern w:val="0"/>
                <w:sz w:val="24"/>
                <w:lang w:bidi="ar"/>
              </w:rPr>
              <w:br w:type="textWrapping"/>
            </w:r>
            <w:r>
              <w:rPr>
                <w:rFonts w:hint="eastAsia" w:ascii="宋体" w:hAnsi="宋体" w:cs="宋体"/>
                <w:kern w:val="0"/>
                <w:sz w:val="24"/>
                <w:lang w:bidi="ar"/>
              </w:rPr>
              <w:t>19.光谱校正：可实现激发光谱和发射光谱的自动光谱校正（荧光强度标准化）</w:t>
            </w:r>
            <w:r>
              <w:rPr>
                <w:rFonts w:hint="eastAsia" w:ascii="宋体" w:hAnsi="宋体" w:cs="宋体"/>
                <w:kern w:val="0"/>
                <w:sz w:val="24"/>
                <w:lang w:bidi="ar"/>
              </w:rPr>
              <w:br w:type="textWrapping"/>
            </w:r>
            <w:r>
              <w:rPr>
                <w:rFonts w:hint="eastAsia" w:ascii="宋体" w:hAnsi="宋体" w:cs="宋体"/>
                <w:kern w:val="0"/>
                <w:sz w:val="24"/>
                <w:lang w:bidi="ar"/>
              </w:rPr>
              <w:t>20.配备收集过滤器及10L废料桶，产品有174项的化学药品REACH中文或者英文认证，保证产品成分中无174项的高度关注物质，检测结果符合化学药品REACH中文或者英文的要求，每项的高度关注物质不得超过在物品中的质量百分比0.1%，须提供检测报告复印件；</w:t>
            </w:r>
            <w:r>
              <w:rPr>
                <w:rFonts w:hint="eastAsia" w:ascii="宋体" w:hAnsi="宋体" w:cs="宋体"/>
                <w:kern w:val="0"/>
                <w:sz w:val="24"/>
                <w:lang w:bidi="ar"/>
              </w:rPr>
              <w:br w:type="textWrapping"/>
            </w:r>
            <w:r>
              <w:rPr>
                <w:rFonts w:hint="eastAsia" w:ascii="宋体" w:hAnsi="宋体" w:cs="宋体"/>
                <w:kern w:val="0"/>
                <w:sz w:val="24"/>
                <w:lang w:bidi="ar"/>
              </w:rPr>
              <w:t>二、其它辅助设备：</w:t>
            </w:r>
            <w:r>
              <w:rPr>
                <w:rFonts w:hint="eastAsia" w:ascii="宋体" w:hAnsi="宋体" w:cs="宋体"/>
                <w:kern w:val="0"/>
                <w:sz w:val="24"/>
                <w:lang w:bidi="ar"/>
              </w:rPr>
              <w:br w:type="textWrapping"/>
            </w:r>
            <w:r>
              <w:rPr>
                <w:rFonts w:hint="eastAsia" w:ascii="宋体" w:hAnsi="宋体" w:cs="宋体"/>
                <w:kern w:val="0"/>
                <w:sz w:val="24"/>
                <w:lang w:bidi="ar"/>
              </w:rPr>
              <w:t>1.基本参数</w:t>
            </w:r>
            <w:r>
              <w:rPr>
                <w:rFonts w:hint="eastAsia" w:ascii="宋体" w:hAnsi="宋体" w:cs="宋体"/>
                <w:kern w:val="0"/>
                <w:sz w:val="24"/>
                <w:lang w:bidi="ar"/>
              </w:rPr>
              <w:br w:type="textWrapping"/>
            </w:r>
            <w:r>
              <w:rPr>
                <w:rFonts w:hint="eastAsia" w:ascii="宋体" w:hAnsi="宋体" w:cs="宋体"/>
                <w:kern w:val="0"/>
                <w:sz w:val="24"/>
                <w:lang w:bidi="ar"/>
              </w:rPr>
              <w:t>产品类型商用电脑</w:t>
            </w:r>
            <w:r>
              <w:rPr>
                <w:rFonts w:hint="eastAsia" w:ascii="宋体" w:hAnsi="宋体" w:cs="宋体"/>
                <w:kern w:val="0"/>
                <w:sz w:val="24"/>
                <w:lang w:bidi="ar"/>
              </w:rPr>
              <w:br w:type="textWrapping"/>
            </w:r>
            <w:r>
              <w:rPr>
                <w:rFonts w:hint="eastAsia" w:ascii="宋体" w:hAnsi="宋体" w:cs="宋体"/>
                <w:kern w:val="0"/>
                <w:sz w:val="24"/>
                <w:lang w:bidi="ar"/>
              </w:rPr>
              <w:t>操作系统预装Windows1064bit（64位简体中文版）</w:t>
            </w:r>
            <w:r>
              <w:rPr>
                <w:rFonts w:hint="eastAsia" w:ascii="宋体" w:hAnsi="宋体" w:cs="宋体"/>
                <w:kern w:val="0"/>
                <w:sz w:val="24"/>
                <w:lang w:bidi="ar"/>
              </w:rPr>
              <w:br w:type="textWrapping"/>
            </w:r>
            <w:r>
              <w:rPr>
                <w:rFonts w:hint="eastAsia" w:ascii="宋体" w:hAnsi="宋体" w:cs="宋体"/>
                <w:kern w:val="0"/>
                <w:sz w:val="24"/>
                <w:lang w:bidi="ar"/>
              </w:rPr>
              <w:t>2.处理器</w:t>
            </w:r>
            <w:r>
              <w:rPr>
                <w:rFonts w:hint="eastAsia" w:ascii="宋体" w:hAnsi="宋体" w:cs="宋体"/>
                <w:kern w:val="0"/>
                <w:sz w:val="24"/>
                <w:lang w:bidi="ar"/>
              </w:rPr>
              <w:br w:type="textWrapping"/>
            </w:r>
            <w:r>
              <w:rPr>
                <w:rFonts w:hint="eastAsia" w:ascii="宋体" w:hAnsi="宋体" w:cs="宋体"/>
                <w:kern w:val="0"/>
                <w:sz w:val="24"/>
                <w:lang w:bidi="ar"/>
              </w:rPr>
              <w:t>CPU系列英特尔酷睿i58代系列</w:t>
            </w:r>
            <w:r>
              <w:rPr>
                <w:rFonts w:hint="eastAsia" w:ascii="宋体" w:hAnsi="宋体" w:cs="宋体"/>
                <w:kern w:val="0"/>
                <w:sz w:val="24"/>
                <w:lang w:bidi="ar"/>
              </w:rPr>
              <w:br w:type="textWrapping"/>
            </w:r>
            <w:r>
              <w:rPr>
                <w:rFonts w:hint="eastAsia" w:ascii="宋体" w:hAnsi="宋体" w:cs="宋体"/>
                <w:kern w:val="0"/>
                <w:sz w:val="24"/>
                <w:lang w:bidi="ar"/>
              </w:rPr>
              <w:t>CPU型号Intel酷睿i58500</w:t>
            </w:r>
            <w:r>
              <w:rPr>
                <w:rFonts w:hint="eastAsia" w:ascii="宋体" w:hAnsi="宋体" w:cs="宋体"/>
                <w:kern w:val="0"/>
                <w:sz w:val="24"/>
                <w:lang w:bidi="ar"/>
              </w:rPr>
              <w:br w:type="textWrapping"/>
            </w:r>
            <w:r>
              <w:rPr>
                <w:rFonts w:hint="eastAsia" w:ascii="宋体" w:hAnsi="宋体" w:cs="宋体"/>
                <w:kern w:val="0"/>
                <w:sz w:val="24"/>
                <w:lang w:bidi="ar"/>
              </w:rPr>
              <w:t>CPU频率3GHz</w:t>
            </w:r>
            <w:r>
              <w:rPr>
                <w:rFonts w:hint="eastAsia" w:ascii="宋体" w:hAnsi="宋体" w:cs="宋体"/>
                <w:kern w:val="0"/>
                <w:sz w:val="24"/>
                <w:lang w:bidi="ar"/>
              </w:rPr>
              <w:br w:type="textWrapping"/>
            </w:r>
            <w:r>
              <w:rPr>
                <w:rFonts w:hint="eastAsia" w:ascii="宋体" w:hAnsi="宋体" w:cs="宋体"/>
                <w:kern w:val="0"/>
                <w:sz w:val="24"/>
                <w:lang w:bidi="ar"/>
              </w:rPr>
              <w:t>最高睿频4.1GHz</w:t>
            </w:r>
            <w:r>
              <w:rPr>
                <w:rFonts w:hint="eastAsia" w:ascii="宋体" w:hAnsi="宋体" w:cs="宋体"/>
                <w:kern w:val="0"/>
                <w:sz w:val="24"/>
                <w:lang w:bidi="ar"/>
              </w:rPr>
              <w:br w:type="textWrapping"/>
            </w:r>
            <w:r>
              <w:rPr>
                <w:rFonts w:hint="eastAsia" w:ascii="宋体" w:hAnsi="宋体" w:cs="宋体"/>
                <w:kern w:val="0"/>
                <w:sz w:val="24"/>
                <w:lang w:bidi="ar"/>
              </w:rPr>
              <w:t>总线规格DMI38GT/s</w:t>
            </w:r>
            <w:r>
              <w:rPr>
                <w:rFonts w:hint="eastAsia" w:ascii="宋体" w:hAnsi="宋体" w:cs="宋体"/>
                <w:kern w:val="0"/>
                <w:sz w:val="24"/>
                <w:lang w:bidi="ar"/>
              </w:rPr>
              <w:br w:type="textWrapping"/>
            </w:r>
            <w:r>
              <w:rPr>
                <w:rFonts w:hint="eastAsia" w:ascii="宋体" w:hAnsi="宋体" w:cs="宋体"/>
                <w:kern w:val="0"/>
                <w:sz w:val="24"/>
                <w:lang w:bidi="ar"/>
              </w:rPr>
              <w:t>缓存L39MB</w:t>
            </w:r>
            <w:r>
              <w:rPr>
                <w:rFonts w:hint="eastAsia" w:ascii="宋体" w:hAnsi="宋体" w:cs="宋体"/>
                <w:kern w:val="0"/>
                <w:sz w:val="24"/>
                <w:lang w:bidi="ar"/>
              </w:rPr>
              <w:br w:type="textWrapping"/>
            </w:r>
            <w:r>
              <w:rPr>
                <w:rFonts w:hint="eastAsia" w:ascii="宋体" w:hAnsi="宋体" w:cs="宋体"/>
                <w:kern w:val="0"/>
                <w:sz w:val="24"/>
                <w:lang w:bidi="ar"/>
              </w:rPr>
              <w:t>核心架构CoffeeLake</w:t>
            </w:r>
            <w:r>
              <w:rPr>
                <w:rFonts w:hint="eastAsia" w:ascii="宋体" w:hAnsi="宋体" w:cs="宋体"/>
                <w:kern w:val="0"/>
                <w:sz w:val="24"/>
                <w:lang w:bidi="ar"/>
              </w:rPr>
              <w:br w:type="textWrapping"/>
            </w:r>
            <w:r>
              <w:rPr>
                <w:rFonts w:hint="eastAsia" w:ascii="宋体" w:hAnsi="宋体" w:cs="宋体"/>
                <w:kern w:val="0"/>
                <w:sz w:val="24"/>
                <w:lang w:bidi="ar"/>
              </w:rPr>
              <w:t>核心/线程数六核心/六线程</w:t>
            </w:r>
            <w:r>
              <w:rPr>
                <w:rFonts w:hint="eastAsia" w:ascii="宋体" w:hAnsi="宋体" w:cs="宋体"/>
                <w:kern w:val="0"/>
                <w:sz w:val="24"/>
                <w:lang w:bidi="ar"/>
              </w:rPr>
              <w:br w:type="textWrapping"/>
            </w:r>
            <w:r>
              <w:rPr>
                <w:rFonts w:hint="eastAsia" w:ascii="宋体" w:hAnsi="宋体" w:cs="宋体"/>
                <w:kern w:val="0"/>
                <w:sz w:val="24"/>
                <w:lang w:bidi="ar"/>
              </w:rPr>
              <w:t>制程工艺14nm</w:t>
            </w:r>
            <w:r>
              <w:rPr>
                <w:rFonts w:hint="eastAsia" w:ascii="宋体" w:hAnsi="宋体" w:cs="宋体"/>
                <w:kern w:val="0"/>
                <w:sz w:val="24"/>
                <w:lang w:bidi="ar"/>
              </w:rPr>
              <w:br w:type="textWrapping"/>
            </w:r>
            <w:r>
              <w:rPr>
                <w:rFonts w:hint="eastAsia" w:ascii="宋体" w:hAnsi="宋体" w:cs="宋体"/>
                <w:kern w:val="0"/>
                <w:sz w:val="24"/>
                <w:lang w:bidi="ar"/>
              </w:rPr>
              <w:t>商用技术Intel博锐技术</w:t>
            </w:r>
            <w:r>
              <w:rPr>
                <w:rFonts w:hint="eastAsia" w:ascii="宋体" w:hAnsi="宋体" w:cs="宋体"/>
                <w:kern w:val="0"/>
                <w:sz w:val="24"/>
                <w:lang w:bidi="ar"/>
              </w:rPr>
              <w:br w:type="textWrapping"/>
            </w:r>
            <w:r>
              <w:rPr>
                <w:rFonts w:hint="eastAsia" w:ascii="宋体" w:hAnsi="宋体" w:cs="宋体"/>
                <w:kern w:val="0"/>
                <w:sz w:val="24"/>
                <w:lang w:bidi="ar"/>
              </w:rPr>
              <w:t>4.存储设备</w:t>
            </w:r>
            <w:r>
              <w:rPr>
                <w:rFonts w:hint="eastAsia" w:ascii="宋体" w:hAnsi="宋体" w:cs="宋体"/>
                <w:kern w:val="0"/>
                <w:sz w:val="24"/>
                <w:lang w:bidi="ar"/>
              </w:rPr>
              <w:br w:type="textWrapping"/>
            </w:r>
            <w:r>
              <w:rPr>
                <w:rFonts w:hint="eastAsia" w:ascii="宋体" w:hAnsi="宋体" w:cs="宋体"/>
                <w:kern w:val="0"/>
                <w:sz w:val="24"/>
                <w:lang w:bidi="ar"/>
              </w:rPr>
              <w:t>内存容量4GB</w:t>
            </w:r>
            <w:r>
              <w:rPr>
                <w:rFonts w:hint="eastAsia" w:ascii="宋体" w:hAnsi="宋体" w:cs="宋体"/>
                <w:kern w:val="0"/>
                <w:sz w:val="24"/>
                <w:lang w:bidi="ar"/>
              </w:rPr>
              <w:br w:type="textWrapping"/>
            </w:r>
            <w:r>
              <w:rPr>
                <w:rFonts w:hint="eastAsia" w:ascii="宋体" w:hAnsi="宋体" w:cs="宋体"/>
                <w:kern w:val="0"/>
                <w:sz w:val="24"/>
                <w:lang w:bidi="ar"/>
              </w:rPr>
              <w:t>内存类型DDR42666MHz</w:t>
            </w:r>
            <w:r>
              <w:rPr>
                <w:rFonts w:hint="eastAsia" w:ascii="宋体" w:hAnsi="宋体" w:cs="宋体"/>
                <w:kern w:val="0"/>
                <w:sz w:val="24"/>
                <w:lang w:bidi="ar"/>
              </w:rPr>
              <w:br w:type="textWrapping"/>
            </w:r>
            <w:r>
              <w:rPr>
                <w:rFonts w:hint="eastAsia" w:ascii="宋体" w:hAnsi="宋体" w:cs="宋体"/>
                <w:kern w:val="0"/>
                <w:sz w:val="24"/>
                <w:lang w:bidi="ar"/>
              </w:rPr>
              <w:t>内存插槽2个DiMM插槽</w:t>
            </w:r>
            <w:r>
              <w:rPr>
                <w:rFonts w:hint="eastAsia" w:ascii="宋体" w:hAnsi="宋体" w:cs="宋体"/>
                <w:kern w:val="0"/>
                <w:sz w:val="24"/>
                <w:lang w:bidi="ar"/>
              </w:rPr>
              <w:br w:type="textWrapping"/>
            </w:r>
            <w:r>
              <w:rPr>
                <w:rFonts w:hint="eastAsia" w:ascii="宋体" w:hAnsi="宋体" w:cs="宋体"/>
                <w:kern w:val="0"/>
                <w:sz w:val="24"/>
                <w:lang w:bidi="ar"/>
              </w:rPr>
              <w:t>最大内存容量16GB</w:t>
            </w:r>
            <w:r>
              <w:rPr>
                <w:rFonts w:hint="eastAsia" w:ascii="宋体" w:hAnsi="宋体" w:cs="宋体"/>
                <w:kern w:val="0"/>
                <w:sz w:val="24"/>
                <w:lang w:bidi="ar"/>
              </w:rPr>
              <w:br w:type="textWrapping"/>
            </w:r>
            <w:r>
              <w:rPr>
                <w:rFonts w:hint="eastAsia" w:ascii="宋体" w:hAnsi="宋体" w:cs="宋体"/>
                <w:kern w:val="0"/>
                <w:sz w:val="24"/>
                <w:lang w:bidi="ar"/>
              </w:rPr>
              <w:t>硬盘容量1TB</w:t>
            </w:r>
            <w:r>
              <w:rPr>
                <w:rFonts w:hint="eastAsia" w:ascii="宋体" w:hAnsi="宋体" w:cs="宋体"/>
                <w:kern w:val="0"/>
                <w:sz w:val="24"/>
                <w:lang w:bidi="ar"/>
              </w:rPr>
              <w:br w:type="textWrapping"/>
            </w:r>
            <w:r>
              <w:rPr>
                <w:rFonts w:hint="eastAsia" w:ascii="宋体" w:hAnsi="宋体" w:cs="宋体"/>
                <w:kern w:val="0"/>
                <w:sz w:val="24"/>
                <w:lang w:bidi="ar"/>
              </w:rPr>
              <w:t>硬盘描述7200转</w:t>
            </w:r>
            <w:r>
              <w:rPr>
                <w:rFonts w:hint="eastAsia" w:ascii="宋体" w:hAnsi="宋体" w:cs="宋体"/>
                <w:kern w:val="0"/>
                <w:sz w:val="24"/>
                <w:lang w:bidi="ar"/>
              </w:rPr>
              <w:br w:type="textWrapping"/>
            </w:r>
            <w:r>
              <w:rPr>
                <w:rFonts w:hint="eastAsia" w:ascii="宋体" w:hAnsi="宋体" w:cs="宋体"/>
                <w:kern w:val="0"/>
                <w:sz w:val="24"/>
                <w:lang w:bidi="ar"/>
              </w:rPr>
              <w:t>光驱类型DVD刻录机</w:t>
            </w:r>
            <w:r>
              <w:rPr>
                <w:rFonts w:hint="eastAsia" w:ascii="宋体" w:hAnsi="宋体" w:cs="宋体"/>
                <w:kern w:val="0"/>
                <w:sz w:val="24"/>
                <w:lang w:bidi="ar"/>
              </w:rPr>
              <w:br w:type="textWrapping"/>
            </w:r>
            <w:r>
              <w:rPr>
                <w:rFonts w:hint="eastAsia" w:ascii="宋体" w:hAnsi="宋体" w:cs="宋体"/>
                <w:kern w:val="0"/>
                <w:sz w:val="24"/>
                <w:lang w:bidi="ar"/>
              </w:rPr>
              <w:t>5.显卡/声卡</w:t>
            </w:r>
            <w:r>
              <w:rPr>
                <w:rFonts w:hint="eastAsia" w:ascii="宋体" w:hAnsi="宋体" w:cs="宋体"/>
                <w:kern w:val="0"/>
                <w:sz w:val="24"/>
                <w:lang w:bidi="ar"/>
              </w:rPr>
              <w:br w:type="textWrapping"/>
            </w:r>
            <w:r>
              <w:rPr>
                <w:rFonts w:hint="eastAsia" w:ascii="宋体" w:hAnsi="宋体" w:cs="宋体"/>
                <w:kern w:val="0"/>
                <w:sz w:val="24"/>
                <w:lang w:bidi="ar"/>
              </w:rPr>
              <w:t>显卡类型集成显卡</w:t>
            </w:r>
            <w:r>
              <w:rPr>
                <w:rFonts w:hint="eastAsia" w:ascii="宋体" w:hAnsi="宋体" w:cs="宋体"/>
                <w:kern w:val="0"/>
                <w:sz w:val="24"/>
                <w:lang w:bidi="ar"/>
              </w:rPr>
              <w:br w:type="textWrapping"/>
            </w:r>
            <w:r>
              <w:rPr>
                <w:rFonts w:hint="eastAsia" w:ascii="宋体" w:hAnsi="宋体" w:cs="宋体"/>
                <w:kern w:val="0"/>
                <w:sz w:val="24"/>
                <w:lang w:bidi="ar"/>
              </w:rPr>
              <w:t>显卡芯片高性能集成显卡</w:t>
            </w:r>
            <w:r>
              <w:rPr>
                <w:rFonts w:hint="eastAsia" w:ascii="宋体" w:hAnsi="宋体" w:cs="宋体"/>
                <w:kern w:val="0"/>
                <w:sz w:val="24"/>
                <w:lang w:bidi="ar"/>
              </w:rPr>
              <w:br w:type="textWrapping"/>
            </w:r>
            <w:r>
              <w:rPr>
                <w:rFonts w:hint="eastAsia" w:ascii="宋体" w:hAnsi="宋体" w:cs="宋体"/>
                <w:kern w:val="0"/>
                <w:sz w:val="24"/>
                <w:lang w:bidi="ar"/>
              </w:rPr>
              <w:t>显存容量共享内存容量</w:t>
            </w:r>
            <w:r>
              <w:rPr>
                <w:rFonts w:hint="eastAsia" w:ascii="宋体" w:hAnsi="宋体" w:cs="宋体"/>
                <w:kern w:val="0"/>
                <w:sz w:val="24"/>
                <w:lang w:bidi="ar"/>
              </w:rPr>
              <w:br w:type="textWrapping"/>
            </w:r>
            <w:r>
              <w:rPr>
                <w:rFonts w:hint="eastAsia" w:ascii="宋体" w:hAnsi="宋体" w:cs="宋体"/>
                <w:kern w:val="0"/>
                <w:sz w:val="24"/>
                <w:lang w:bidi="ar"/>
              </w:rPr>
              <w:t>DirectXDirectX12</w:t>
            </w:r>
            <w:r>
              <w:rPr>
                <w:rFonts w:hint="eastAsia" w:ascii="宋体" w:hAnsi="宋体" w:cs="宋体"/>
                <w:kern w:val="0"/>
                <w:sz w:val="24"/>
                <w:lang w:bidi="ar"/>
              </w:rPr>
              <w:br w:type="textWrapping"/>
            </w:r>
            <w:r>
              <w:rPr>
                <w:rFonts w:hint="eastAsia" w:ascii="宋体" w:hAnsi="宋体" w:cs="宋体"/>
                <w:kern w:val="0"/>
                <w:sz w:val="24"/>
                <w:lang w:bidi="ar"/>
              </w:rPr>
              <w:t>6.网络通信</w:t>
            </w:r>
            <w:r>
              <w:rPr>
                <w:rFonts w:hint="eastAsia" w:ascii="宋体" w:hAnsi="宋体" w:cs="宋体"/>
                <w:kern w:val="0"/>
                <w:sz w:val="24"/>
                <w:lang w:bidi="ar"/>
              </w:rPr>
              <w:br w:type="textWrapping"/>
            </w:r>
            <w:r>
              <w:rPr>
                <w:rFonts w:hint="eastAsia" w:ascii="宋体" w:hAnsi="宋体" w:cs="宋体"/>
                <w:kern w:val="0"/>
                <w:sz w:val="24"/>
                <w:lang w:bidi="ar"/>
              </w:rPr>
              <w:t>有线网卡1000Mbps以太网卡</w:t>
            </w:r>
            <w:r>
              <w:rPr>
                <w:rFonts w:hint="eastAsia" w:ascii="宋体" w:hAnsi="宋体" w:cs="宋体"/>
                <w:kern w:val="0"/>
                <w:sz w:val="24"/>
                <w:lang w:bidi="ar"/>
              </w:rPr>
              <w:br w:type="textWrapping"/>
            </w:r>
            <w:r>
              <w:rPr>
                <w:rFonts w:hint="eastAsia" w:ascii="宋体" w:hAnsi="宋体" w:cs="宋体"/>
                <w:kern w:val="0"/>
                <w:sz w:val="24"/>
                <w:lang w:bidi="ar"/>
              </w:rPr>
              <w:t>7.I/O接口</w:t>
            </w:r>
            <w:r>
              <w:rPr>
                <w:rFonts w:hint="eastAsia" w:ascii="宋体" w:hAnsi="宋体" w:cs="宋体"/>
                <w:kern w:val="0"/>
                <w:sz w:val="24"/>
                <w:lang w:bidi="ar"/>
              </w:rPr>
              <w:br w:type="textWrapping"/>
            </w:r>
            <w:r>
              <w:rPr>
                <w:rFonts w:hint="eastAsia" w:ascii="宋体" w:hAnsi="宋体" w:cs="宋体"/>
                <w:kern w:val="0"/>
                <w:sz w:val="24"/>
                <w:lang w:bidi="ar"/>
              </w:rPr>
              <w:t>数据接口10×USB</w:t>
            </w:r>
            <w:r>
              <w:rPr>
                <w:rFonts w:hint="eastAsia" w:ascii="宋体" w:hAnsi="宋体" w:cs="宋体"/>
                <w:kern w:val="0"/>
                <w:sz w:val="24"/>
                <w:lang w:bidi="ar"/>
              </w:rPr>
              <w:br w:type="textWrapping"/>
            </w:r>
            <w:r>
              <w:rPr>
                <w:rFonts w:hint="eastAsia" w:ascii="宋体" w:hAnsi="宋体" w:cs="宋体"/>
                <w:kern w:val="0"/>
                <w:sz w:val="24"/>
                <w:lang w:bidi="ar"/>
              </w:rPr>
              <w:t>音频接口耳机输出接口，麦克风输入接口</w:t>
            </w:r>
            <w:r>
              <w:rPr>
                <w:rFonts w:hint="eastAsia" w:ascii="宋体" w:hAnsi="宋体" w:cs="宋体"/>
                <w:kern w:val="0"/>
                <w:sz w:val="24"/>
                <w:lang w:bidi="ar"/>
              </w:rPr>
              <w:br w:type="textWrapping"/>
            </w:r>
            <w:r>
              <w:rPr>
                <w:rFonts w:hint="eastAsia" w:ascii="宋体" w:hAnsi="宋体" w:cs="宋体"/>
                <w:kern w:val="0"/>
                <w:sz w:val="24"/>
                <w:lang w:bidi="ar"/>
              </w:rPr>
              <w:t>视频接口1×VGA，2×HDMI</w:t>
            </w:r>
            <w:r>
              <w:rPr>
                <w:rFonts w:hint="eastAsia" w:ascii="宋体" w:hAnsi="宋体" w:cs="宋体"/>
                <w:kern w:val="0"/>
                <w:sz w:val="24"/>
                <w:lang w:bidi="ar"/>
              </w:rPr>
              <w:br w:type="textWrapping"/>
            </w:r>
            <w:r>
              <w:rPr>
                <w:rFonts w:hint="eastAsia" w:ascii="宋体" w:hAnsi="宋体" w:cs="宋体"/>
                <w:kern w:val="0"/>
                <w:sz w:val="24"/>
                <w:lang w:bidi="ar"/>
              </w:rPr>
              <w:t>网络接口RJ45（网络接口）</w:t>
            </w:r>
            <w:r>
              <w:rPr>
                <w:rFonts w:hint="eastAsia" w:ascii="宋体" w:hAnsi="宋体" w:cs="宋体"/>
                <w:kern w:val="0"/>
                <w:sz w:val="24"/>
                <w:lang w:bidi="ar"/>
              </w:rPr>
              <w:br w:type="textWrapping"/>
            </w:r>
            <w:r>
              <w:rPr>
                <w:rFonts w:hint="eastAsia" w:ascii="宋体" w:hAnsi="宋体" w:cs="宋体"/>
                <w:kern w:val="0"/>
                <w:sz w:val="24"/>
                <w:lang w:bidi="ar"/>
              </w:rPr>
              <w:t>其它接口2×PS/2，1×COM串口</w:t>
            </w:r>
            <w:r>
              <w:rPr>
                <w:rFonts w:hint="eastAsia" w:ascii="宋体" w:hAnsi="宋体" w:cs="宋体"/>
                <w:kern w:val="0"/>
                <w:sz w:val="24"/>
                <w:lang w:bidi="ar"/>
              </w:rPr>
              <w:br w:type="textWrapping"/>
            </w:r>
            <w:r>
              <w:rPr>
                <w:rFonts w:hint="eastAsia" w:ascii="宋体" w:hAnsi="宋体" w:cs="宋体"/>
                <w:kern w:val="0"/>
                <w:sz w:val="24"/>
                <w:lang w:bidi="ar"/>
              </w:rPr>
              <w:t>扩展插槽1×PCIe，1×PCI</w:t>
            </w:r>
            <w:r>
              <w:rPr>
                <w:rFonts w:hint="eastAsia" w:ascii="宋体" w:hAnsi="宋体" w:cs="宋体"/>
                <w:kern w:val="0"/>
                <w:sz w:val="24"/>
                <w:lang w:bidi="ar"/>
              </w:rPr>
              <w:br w:type="textWrapping"/>
            </w:r>
            <w:r>
              <w:rPr>
                <w:rFonts w:hint="eastAsia" w:ascii="宋体" w:hAnsi="宋体" w:cs="宋体"/>
                <w:kern w:val="0"/>
                <w:sz w:val="24"/>
                <w:lang w:bidi="ar"/>
              </w:rPr>
              <w:t>8.其它参数</w:t>
            </w:r>
            <w:r>
              <w:rPr>
                <w:rFonts w:hint="eastAsia" w:ascii="宋体" w:hAnsi="宋体" w:cs="宋体"/>
                <w:kern w:val="0"/>
                <w:sz w:val="24"/>
                <w:lang w:bidi="ar"/>
              </w:rPr>
              <w:br w:type="textWrapping"/>
            </w:r>
            <w:r>
              <w:rPr>
                <w:rFonts w:hint="eastAsia" w:ascii="宋体" w:hAnsi="宋体" w:cs="宋体"/>
                <w:kern w:val="0"/>
                <w:sz w:val="24"/>
                <w:lang w:bidi="ar"/>
              </w:rPr>
              <w:t>电源180W电源适配器</w:t>
            </w:r>
            <w:r>
              <w:rPr>
                <w:rFonts w:hint="eastAsia" w:ascii="宋体" w:hAnsi="宋体" w:cs="宋体"/>
                <w:kern w:val="0"/>
                <w:sz w:val="24"/>
                <w:lang w:bidi="ar"/>
              </w:rPr>
              <w:br w:type="textWrapping"/>
            </w:r>
            <w:r>
              <w:rPr>
                <w:rFonts w:hint="eastAsia" w:ascii="宋体" w:hAnsi="宋体" w:cs="宋体"/>
                <w:kern w:val="0"/>
                <w:sz w:val="24"/>
                <w:lang w:bidi="ar"/>
              </w:rPr>
              <w:t>机箱类型立式</w:t>
            </w:r>
            <w:r>
              <w:rPr>
                <w:rFonts w:hint="eastAsia" w:ascii="宋体" w:hAnsi="宋体" w:cs="宋体"/>
                <w:kern w:val="0"/>
                <w:sz w:val="24"/>
                <w:lang w:bidi="ar"/>
              </w:rPr>
              <w:br w:type="textWrapping"/>
            </w:r>
            <w:r>
              <w:rPr>
                <w:rFonts w:hint="eastAsia" w:ascii="宋体" w:hAnsi="宋体" w:cs="宋体"/>
                <w:kern w:val="0"/>
                <w:sz w:val="24"/>
                <w:lang w:bidi="ar"/>
              </w:rPr>
              <w:t>机箱颜色黑色</w:t>
            </w:r>
            <w:r>
              <w:rPr>
                <w:rFonts w:hint="eastAsia" w:ascii="宋体" w:hAnsi="宋体" w:cs="宋体"/>
                <w:kern w:val="0"/>
                <w:sz w:val="24"/>
                <w:lang w:bidi="ar"/>
              </w:rPr>
              <w:br w:type="textWrapping"/>
            </w:r>
            <w:r>
              <w:rPr>
                <w:rFonts w:hint="eastAsia" w:ascii="宋体" w:hAnsi="宋体" w:cs="宋体"/>
                <w:kern w:val="0"/>
                <w:sz w:val="24"/>
                <w:lang w:bidi="ar"/>
              </w:rPr>
              <w:t>机箱尺寸321.4×165×410.3mm</w:t>
            </w:r>
            <w:r>
              <w:rPr>
                <w:rFonts w:hint="eastAsia" w:ascii="宋体" w:hAnsi="宋体" w:cs="宋体"/>
                <w:kern w:val="0"/>
                <w:sz w:val="24"/>
                <w:lang w:bidi="ar"/>
              </w:rPr>
              <w:br w:type="textWrapping"/>
            </w:r>
            <w:r>
              <w:rPr>
                <w:rFonts w:hint="eastAsia" w:ascii="宋体" w:hAnsi="宋体" w:cs="宋体"/>
                <w:kern w:val="0"/>
                <w:sz w:val="24"/>
                <w:lang w:bidi="ar"/>
              </w:rPr>
              <w:t>机箱重量5.04kg</w:t>
            </w:r>
            <w:r>
              <w:rPr>
                <w:rFonts w:hint="eastAsia" w:ascii="宋体" w:hAnsi="宋体" w:cs="宋体"/>
                <w:kern w:val="0"/>
                <w:sz w:val="24"/>
                <w:lang w:bidi="ar"/>
              </w:rPr>
              <w:br w:type="textWrapping"/>
            </w:r>
            <w:r>
              <w:rPr>
                <w:rFonts w:hint="eastAsia" w:ascii="宋体" w:hAnsi="宋体" w:cs="宋体"/>
                <w:kern w:val="0"/>
                <w:sz w:val="24"/>
                <w:lang w:bidi="ar"/>
              </w:rPr>
              <w:t>键鼠特性有线鼠标，有线键盘</w:t>
            </w:r>
            <w:r>
              <w:rPr>
                <w:rFonts w:hint="eastAsia" w:ascii="宋体" w:hAnsi="宋体" w:cs="宋体"/>
                <w:kern w:val="0"/>
                <w:sz w:val="24"/>
                <w:lang w:bidi="ar"/>
              </w:rPr>
              <w:br w:type="textWrapping"/>
            </w:r>
            <w:r>
              <w:rPr>
                <w:rFonts w:hint="eastAsia" w:ascii="宋体" w:hAnsi="宋体" w:cs="宋体"/>
                <w:kern w:val="0"/>
                <w:sz w:val="24"/>
                <w:lang w:bidi="ar"/>
              </w:rPr>
              <w:t>9.PC电脑附件</w:t>
            </w:r>
            <w:r>
              <w:rPr>
                <w:rFonts w:hint="eastAsia" w:ascii="宋体" w:hAnsi="宋体" w:cs="宋体"/>
                <w:kern w:val="0"/>
                <w:sz w:val="24"/>
                <w:lang w:bidi="ar"/>
              </w:rPr>
              <w:br w:type="textWrapping"/>
            </w:r>
            <w:r>
              <w:rPr>
                <w:rFonts w:hint="eastAsia" w:ascii="宋体" w:hAnsi="宋体" w:cs="宋体"/>
                <w:kern w:val="0"/>
                <w:sz w:val="24"/>
                <w:lang w:bidi="ar"/>
              </w:rPr>
              <w:t>包装清单主机x1</w:t>
            </w:r>
            <w:r>
              <w:rPr>
                <w:rFonts w:hint="eastAsia" w:ascii="宋体" w:hAnsi="宋体" w:cs="宋体"/>
                <w:kern w:val="0"/>
                <w:sz w:val="24"/>
                <w:lang w:bidi="ar"/>
              </w:rPr>
              <w:br w:type="textWrapping"/>
            </w:r>
            <w:r>
              <w:rPr>
                <w:rFonts w:hint="eastAsia" w:ascii="宋体" w:hAnsi="宋体" w:cs="宋体"/>
                <w:kern w:val="0"/>
                <w:sz w:val="24"/>
                <w:lang w:bidi="ar"/>
              </w:rPr>
              <w:t>使用指南x1</w:t>
            </w:r>
            <w:r>
              <w:rPr>
                <w:rFonts w:hint="eastAsia" w:ascii="宋体" w:hAnsi="宋体" w:cs="宋体"/>
                <w:kern w:val="0"/>
                <w:sz w:val="24"/>
                <w:lang w:bidi="ar"/>
              </w:rPr>
              <w:br w:type="textWrapping"/>
            </w:r>
            <w:r>
              <w:rPr>
                <w:rFonts w:hint="eastAsia" w:ascii="宋体" w:hAnsi="宋体" w:cs="宋体"/>
                <w:kern w:val="0"/>
                <w:sz w:val="24"/>
                <w:lang w:bidi="ar"/>
              </w:rPr>
              <w:t>键鼠套装x1</w:t>
            </w:r>
            <w:r>
              <w:rPr>
                <w:rFonts w:hint="eastAsia" w:ascii="宋体" w:hAnsi="宋体" w:cs="宋体"/>
                <w:kern w:val="0"/>
                <w:sz w:val="24"/>
                <w:lang w:bidi="ar"/>
              </w:rPr>
              <w:br w:type="textWrapping"/>
            </w:r>
            <w:r>
              <w:rPr>
                <w:rFonts w:hint="eastAsia" w:ascii="宋体" w:hAnsi="宋体" w:cs="宋体"/>
                <w:kern w:val="0"/>
                <w:sz w:val="24"/>
                <w:lang w:bidi="ar"/>
              </w:rPr>
              <w:t>10，投标人必须提供原厂或区域合法代理商出具的授权书及售后服务承诺书，保证售后服务：仪器原厂整机质保三年</w:t>
            </w:r>
            <w:r>
              <w:rPr>
                <w:rFonts w:hint="eastAsia" w:ascii="宋体" w:hAnsi="宋体" w:cs="宋体"/>
                <w:kern w:val="0"/>
                <w:sz w:val="24"/>
                <w:lang w:bidi="ar"/>
              </w:rPr>
              <w:br w:type="textWrapping"/>
            </w:r>
            <w:r>
              <w:rPr>
                <w:rFonts w:hint="eastAsia" w:ascii="宋体" w:hAnsi="宋体" w:cs="宋体"/>
                <w:kern w:val="0"/>
                <w:sz w:val="24"/>
                <w:lang w:bidi="ar"/>
              </w:rPr>
              <w:t>三、仪器配置:</w:t>
            </w:r>
            <w:r>
              <w:rPr>
                <w:rFonts w:hint="eastAsia" w:ascii="宋体" w:hAnsi="宋体" w:cs="宋体"/>
                <w:kern w:val="0"/>
                <w:sz w:val="24"/>
                <w:lang w:bidi="ar"/>
              </w:rPr>
              <w:br w:type="textWrapping"/>
            </w:r>
            <w:r>
              <w:rPr>
                <w:rFonts w:hint="eastAsia" w:ascii="宋体" w:hAnsi="宋体" w:cs="宋体"/>
                <w:kern w:val="0"/>
                <w:sz w:val="24"/>
                <w:lang w:bidi="ar"/>
              </w:rPr>
              <w:t>1.荧光分光光度计主机1台</w:t>
            </w:r>
            <w:r>
              <w:rPr>
                <w:rFonts w:hint="eastAsia" w:ascii="宋体" w:hAnsi="宋体" w:cs="宋体"/>
                <w:kern w:val="0"/>
                <w:sz w:val="24"/>
                <w:lang w:bidi="ar"/>
              </w:rPr>
              <w:br w:type="textWrapping"/>
            </w:r>
            <w:r>
              <w:rPr>
                <w:rFonts w:hint="eastAsia" w:ascii="宋体" w:hAnsi="宋体" w:cs="宋体"/>
                <w:kern w:val="0"/>
                <w:sz w:val="24"/>
                <w:lang w:bidi="ar"/>
              </w:rPr>
              <w:t>2.工作站软件1套</w:t>
            </w:r>
            <w:r>
              <w:rPr>
                <w:rFonts w:hint="eastAsia" w:ascii="宋体" w:hAnsi="宋体" w:cs="宋体"/>
                <w:kern w:val="0"/>
                <w:sz w:val="24"/>
                <w:lang w:bidi="ar"/>
              </w:rPr>
              <w:br w:type="textWrapping"/>
            </w:r>
            <w:r>
              <w:rPr>
                <w:rFonts w:hint="eastAsia" w:ascii="宋体" w:hAnsi="宋体" w:cs="宋体"/>
                <w:kern w:val="0"/>
                <w:sz w:val="24"/>
                <w:lang w:bidi="ar"/>
              </w:rPr>
              <w:t>3．四面抛光石英比色皿2个</w:t>
            </w:r>
            <w:r>
              <w:rPr>
                <w:rFonts w:hint="eastAsia" w:ascii="宋体" w:hAnsi="宋体" w:cs="宋体"/>
                <w:kern w:val="0"/>
                <w:sz w:val="24"/>
                <w:lang w:bidi="ar"/>
              </w:rPr>
              <w:br w:type="textWrapping"/>
            </w:r>
            <w:r>
              <w:rPr>
                <w:rFonts w:hint="eastAsia" w:ascii="宋体" w:hAnsi="宋体" w:cs="宋体"/>
                <w:kern w:val="0"/>
                <w:sz w:val="24"/>
                <w:lang w:bidi="ar"/>
              </w:rPr>
              <w:t>4.7个滤光片包含（IHU-310高通,L-42高通,Y-50高通,O-56高通,R-60高通,U-340带通,B-390带通）</w:t>
            </w:r>
            <w:r>
              <w:rPr>
                <w:rFonts w:hint="eastAsia" w:ascii="宋体" w:hAnsi="宋体" w:cs="宋体"/>
                <w:kern w:val="0"/>
                <w:sz w:val="24"/>
                <w:lang w:bidi="ar"/>
              </w:rPr>
              <w:br w:type="textWrapping"/>
            </w:r>
            <w:r>
              <w:rPr>
                <w:rFonts w:hint="eastAsia" w:ascii="宋体" w:hAnsi="宋体" w:cs="宋体"/>
                <w:kern w:val="0"/>
                <w:sz w:val="24"/>
                <w:lang w:bidi="ar"/>
              </w:rPr>
              <w:t>5.电脑1套</w:t>
            </w:r>
            <w:r>
              <w:rPr>
                <w:rFonts w:hint="eastAsia" w:ascii="宋体" w:hAnsi="宋体" w:cs="宋体"/>
                <w:kern w:val="0"/>
                <w:sz w:val="24"/>
                <w:lang w:bidi="ar"/>
              </w:rPr>
              <w:br w:type="textWrapping"/>
            </w:r>
            <w:r>
              <w:rPr>
                <w:rFonts w:hint="eastAsia" w:ascii="宋体" w:hAnsi="宋体" w:cs="宋体"/>
                <w:kern w:val="0"/>
                <w:sz w:val="24"/>
                <w:lang w:bidi="ar"/>
              </w:rPr>
              <w:t>四.资质要求:投标人非生产厂家的，投标文件中必须提供本项投标产品生产商或国外生产厂家驻国内代表机构针对本项目投标人的投标授权书原件和售后服务承诺书原件以及产品供货证明原件。保证售后服务：仪器原厂整机质保三年；免费2个名额用户到产品厂家应用中心免费培训3天。</w:t>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kern w:val="0"/>
                <w:sz w:val="24"/>
                <w:lang w:bidi="ar"/>
              </w:rPr>
            </w:pPr>
            <w:r>
              <w:rPr>
                <w:rFonts w:hint="eastAsia" w:ascii="宋体" w:hAnsi="宋体" w:cs="宋体"/>
                <w:kern w:val="0"/>
                <w:sz w:val="24"/>
                <w:lang w:bidi="ar"/>
              </w:rPr>
              <w:t>台</w:t>
            </w:r>
          </w:p>
        </w:tc>
        <w:tc>
          <w:tcPr>
            <w:tcW w:w="5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kern w:val="0"/>
                <w:sz w:val="24"/>
                <w:lang w:bidi="ar"/>
              </w:rPr>
            </w:pPr>
            <w:r>
              <w:rPr>
                <w:kern w:val="0"/>
                <w:sz w:val="24"/>
                <w:lang w:bidi="ar"/>
              </w:rPr>
              <w:t>1</w:t>
            </w:r>
          </w:p>
        </w:tc>
      </w:tr>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kern w:val="0"/>
                <w:sz w:val="24"/>
                <w:lang w:bidi="ar"/>
              </w:rPr>
            </w:pPr>
            <w:r>
              <w:rPr>
                <w:kern w:val="0"/>
                <w:sz w:val="24"/>
                <w:lang w:bidi="ar"/>
              </w:rPr>
              <w:t>4</w:t>
            </w:r>
          </w:p>
        </w:tc>
        <w:tc>
          <w:tcPr>
            <w:tcW w:w="100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kern w:val="0"/>
                <w:sz w:val="24"/>
                <w:lang w:bidi="ar"/>
              </w:rPr>
            </w:pPr>
            <w:r>
              <w:rPr>
                <w:rFonts w:hint="eastAsia" w:ascii="宋体" w:hAnsi="宋体" w:cs="宋体"/>
                <w:kern w:val="0"/>
                <w:sz w:val="24"/>
                <w:lang w:bidi="ar"/>
              </w:rPr>
              <w:t>生物显微镜</w:t>
            </w:r>
          </w:p>
        </w:tc>
        <w:tc>
          <w:tcPr>
            <w:tcW w:w="13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kern w:val="0"/>
                <w:sz w:val="24"/>
                <w:lang w:bidi="ar"/>
              </w:rPr>
            </w:pPr>
            <w:r>
              <w:rPr>
                <w:rFonts w:hint="eastAsia" w:ascii="宋体" w:hAnsi="宋体" w:cs="宋体"/>
                <w:kern w:val="0"/>
                <w:sz w:val="24"/>
                <w:lang w:bidi="ar"/>
              </w:rPr>
              <w:t>江南永新</w:t>
            </w:r>
            <w:r>
              <w:rPr>
                <w:kern w:val="0"/>
                <w:sz w:val="24"/>
                <w:lang w:bidi="ar"/>
              </w:rPr>
              <w:t xml:space="preserve">  BM2000</w:t>
            </w:r>
            <w:r>
              <w:rPr>
                <w:rFonts w:hint="eastAsia" w:ascii="宋体" w:hAnsi="宋体" w:cs="宋体"/>
                <w:kern w:val="0"/>
                <w:sz w:val="24"/>
                <w:lang w:bidi="ar"/>
              </w:rPr>
              <w:t>型双目或同档次其它品牌</w:t>
            </w:r>
          </w:p>
        </w:tc>
        <w:tc>
          <w:tcPr>
            <w:tcW w:w="1055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b/>
                <w:bCs/>
                <w:kern w:val="0"/>
                <w:sz w:val="24"/>
                <w:lang w:bidi="ar"/>
              </w:rPr>
            </w:pPr>
            <w:r>
              <w:rPr>
                <w:rFonts w:hint="eastAsia" w:ascii="宋体" w:hAnsi="宋体" w:cs="宋体"/>
                <w:kern w:val="0"/>
                <w:sz w:val="24"/>
                <w:lang w:bidi="ar"/>
              </w:rPr>
              <w:t>放大倍率范围：</w:t>
            </w:r>
            <w:r>
              <w:rPr>
                <w:kern w:val="0"/>
                <w:sz w:val="24"/>
                <w:lang w:bidi="ar"/>
              </w:rPr>
              <w:t xml:space="preserve">40X-1000X </w:t>
            </w:r>
            <w:r>
              <w:rPr>
                <w:kern w:val="0"/>
                <w:sz w:val="24"/>
                <w:lang w:bidi="ar"/>
              </w:rPr>
              <w:br w:type="textWrapping"/>
            </w:r>
            <w:r>
              <w:rPr>
                <w:rFonts w:hint="eastAsia" w:ascii="宋体" w:hAnsi="宋体" w:cs="宋体"/>
                <w:kern w:val="0"/>
                <w:sz w:val="24"/>
                <w:lang w:bidi="ar"/>
              </w:rPr>
              <w:t>物镜：平场消色差物镜：</w:t>
            </w:r>
            <w:r>
              <w:rPr>
                <w:kern w:val="0"/>
                <w:sz w:val="24"/>
                <w:lang w:bidi="ar"/>
              </w:rPr>
              <w:t>4X</w:t>
            </w:r>
            <w:r>
              <w:rPr>
                <w:rFonts w:hint="eastAsia" w:ascii="宋体" w:hAnsi="宋体" w:cs="宋体"/>
                <w:kern w:val="0"/>
                <w:sz w:val="24"/>
                <w:lang w:bidi="ar"/>
              </w:rPr>
              <w:t>、</w:t>
            </w:r>
            <w:r>
              <w:rPr>
                <w:kern w:val="0"/>
                <w:sz w:val="24"/>
                <w:lang w:bidi="ar"/>
              </w:rPr>
              <w:t>10X</w:t>
            </w:r>
            <w:r>
              <w:rPr>
                <w:rFonts w:hint="eastAsia" w:ascii="宋体" w:hAnsi="宋体" w:cs="宋体"/>
                <w:kern w:val="0"/>
                <w:sz w:val="24"/>
                <w:lang w:bidi="ar"/>
              </w:rPr>
              <w:t>、</w:t>
            </w:r>
            <w:r>
              <w:rPr>
                <w:kern w:val="0"/>
                <w:sz w:val="24"/>
                <w:lang w:bidi="ar"/>
              </w:rPr>
              <w:t>40X</w:t>
            </w:r>
            <w:r>
              <w:rPr>
                <w:rFonts w:hint="eastAsia" w:ascii="宋体" w:hAnsi="宋体" w:cs="宋体"/>
                <w:kern w:val="0"/>
                <w:sz w:val="24"/>
                <w:lang w:bidi="ar"/>
              </w:rPr>
              <w:t>（弹簧）、</w:t>
            </w:r>
            <w:r>
              <w:rPr>
                <w:kern w:val="0"/>
                <w:sz w:val="24"/>
                <w:lang w:bidi="ar"/>
              </w:rPr>
              <w:t>100X</w:t>
            </w:r>
            <w:r>
              <w:rPr>
                <w:rFonts w:hint="eastAsia" w:ascii="宋体" w:hAnsi="宋体" w:cs="宋体"/>
                <w:kern w:val="0"/>
                <w:sz w:val="24"/>
                <w:lang w:bidi="ar"/>
              </w:rPr>
              <w:t>（不油、弹簧）</w:t>
            </w:r>
            <w:r>
              <w:rPr>
                <w:kern w:val="0"/>
                <w:sz w:val="24"/>
                <w:lang w:bidi="ar"/>
              </w:rPr>
              <w:br w:type="textWrapping"/>
            </w:r>
            <w:r>
              <w:rPr>
                <w:rFonts w:hint="eastAsia" w:ascii="宋体" w:hAnsi="宋体" w:cs="宋体"/>
                <w:kern w:val="0"/>
                <w:sz w:val="24"/>
                <w:lang w:bidi="ar"/>
              </w:rPr>
              <w:t>物镜转换器：内定位式，四孔转换机构</w:t>
            </w:r>
            <w:r>
              <w:rPr>
                <w:kern w:val="0"/>
                <w:sz w:val="24"/>
                <w:lang w:bidi="ar"/>
              </w:rPr>
              <w:br w:type="textWrapping"/>
            </w:r>
            <w:r>
              <w:rPr>
                <w:rFonts w:hint="eastAsia" w:ascii="宋体" w:hAnsi="宋体" w:cs="宋体"/>
                <w:kern w:val="0"/>
                <w:sz w:val="24"/>
                <w:lang w:bidi="ar"/>
              </w:rPr>
              <w:t>粗微调焦：粗微同轴调焦，三角导轨，交叉滚柱导向机构，并有调焦限位装置。粗调范围</w:t>
            </w:r>
            <w:r>
              <w:rPr>
                <w:kern w:val="0"/>
                <w:sz w:val="24"/>
                <w:lang w:bidi="ar"/>
              </w:rPr>
              <w:t>25mm,</w:t>
            </w:r>
            <w:r>
              <w:rPr>
                <w:rFonts w:hint="eastAsia" w:ascii="宋体" w:hAnsi="宋体" w:cs="宋体"/>
                <w:kern w:val="0"/>
                <w:sz w:val="24"/>
                <w:lang w:bidi="ar"/>
              </w:rPr>
              <w:t>微调刻值</w:t>
            </w:r>
            <w:r>
              <w:rPr>
                <w:kern w:val="0"/>
                <w:sz w:val="24"/>
                <w:lang w:bidi="ar"/>
              </w:rPr>
              <w:t>0.002mm</w:t>
            </w:r>
            <w:r>
              <w:rPr>
                <w:rFonts w:hint="eastAsia" w:ascii="宋体" w:hAnsi="宋体" w:cs="宋体"/>
                <w:kern w:val="0"/>
                <w:sz w:val="24"/>
                <w:lang w:bidi="ar"/>
              </w:rPr>
              <w:t>，采用低位置共轴手轮</w:t>
            </w:r>
            <w:r>
              <w:rPr>
                <w:kern w:val="0"/>
                <w:sz w:val="24"/>
                <w:lang w:bidi="ar"/>
              </w:rPr>
              <w:t xml:space="preserve">  </w:t>
            </w:r>
            <w:r>
              <w:rPr>
                <w:kern w:val="0"/>
                <w:sz w:val="24"/>
                <w:lang w:bidi="ar"/>
              </w:rPr>
              <w:br w:type="textWrapping"/>
            </w:r>
            <w:r>
              <w:rPr>
                <w:rFonts w:hint="eastAsia" w:ascii="宋体" w:hAnsi="宋体" w:cs="宋体"/>
                <w:kern w:val="0"/>
                <w:sz w:val="24"/>
                <w:lang w:bidi="ar"/>
              </w:rPr>
              <w:t>目镜筒：三目（倾斜角：</w:t>
            </w:r>
            <w:r>
              <w:rPr>
                <w:kern w:val="0"/>
                <w:sz w:val="24"/>
                <w:lang w:bidi="ar"/>
              </w:rPr>
              <w:t>45°</w:t>
            </w:r>
            <w:r>
              <w:rPr>
                <w:rFonts w:hint="eastAsia" w:ascii="宋体" w:hAnsi="宋体" w:cs="宋体"/>
                <w:kern w:val="0"/>
                <w:sz w:val="24"/>
                <w:lang w:bidi="ar"/>
              </w:rPr>
              <w:t>，</w:t>
            </w:r>
            <w:r>
              <w:rPr>
                <w:kern w:val="0"/>
                <w:sz w:val="24"/>
                <w:lang w:bidi="ar"/>
              </w:rPr>
              <w:t>360°</w:t>
            </w:r>
            <w:r>
              <w:rPr>
                <w:rFonts w:hint="eastAsia" w:ascii="宋体" w:hAnsi="宋体" w:cs="宋体"/>
                <w:kern w:val="0"/>
                <w:sz w:val="24"/>
                <w:lang w:bidi="ar"/>
              </w:rPr>
              <w:t>可旋转</w:t>
            </w:r>
            <w:r>
              <w:rPr>
                <w:kern w:val="0"/>
                <w:sz w:val="24"/>
                <w:lang w:bidi="ar"/>
              </w:rPr>
              <w:t>360°</w:t>
            </w:r>
            <w:r>
              <w:rPr>
                <w:rFonts w:hint="eastAsia" w:ascii="宋体" w:hAnsi="宋体" w:cs="宋体"/>
                <w:kern w:val="0"/>
                <w:sz w:val="24"/>
                <w:lang w:bidi="ar"/>
              </w:rPr>
              <w:t>铰链式；瞳距</w:t>
            </w:r>
            <w:r>
              <w:rPr>
                <w:kern w:val="0"/>
                <w:sz w:val="24"/>
                <w:lang w:bidi="ar"/>
              </w:rPr>
              <w:t>47-75mm</w:t>
            </w:r>
            <w:r>
              <w:rPr>
                <w:rFonts w:hint="eastAsia" w:ascii="宋体" w:hAnsi="宋体" w:cs="宋体"/>
                <w:kern w:val="0"/>
                <w:sz w:val="24"/>
                <w:lang w:bidi="ar"/>
              </w:rPr>
              <w:t>）</w:t>
            </w:r>
            <w:r>
              <w:rPr>
                <w:kern w:val="0"/>
                <w:sz w:val="24"/>
                <w:lang w:bidi="ar"/>
              </w:rPr>
              <w:br w:type="textWrapping"/>
            </w:r>
            <w:r>
              <w:rPr>
                <w:rFonts w:hint="eastAsia" w:ascii="宋体" w:hAnsi="宋体" w:cs="宋体"/>
                <w:kern w:val="0"/>
                <w:sz w:val="24"/>
                <w:lang w:bidi="ar"/>
              </w:rPr>
              <w:t>照明系列：滤色片，聚光镜垂直移动范围为</w:t>
            </w:r>
            <w:r>
              <w:rPr>
                <w:kern w:val="0"/>
                <w:sz w:val="24"/>
                <w:lang w:bidi="ar"/>
              </w:rPr>
              <w:t xml:space="preserve">25mm </w:t>
            </w:r>
            <w:r>
              <w:rPr>
                <w:rFonts w:hint="eastAsia" w:ascii="宋体" w:hAnsi="宋体" w:cs="宋体"/>
                <w:kern w:val="0"/>
                <w:sz w:val="24"/>
                <w:lang w:bidi="ar"/>
              </w:rPr>
              <w:t>聚光镜中心可调</w:t>
            </w:r>
            <w:r>
              <w:rPr>
                <w:kern w:val="0"/>
                <w:sz w:val="24"/>
                <w:lang w:bidi="ar"/>
              </w:rPr>
              <w:t xml:space="preserve">  12V20W</w:t>
            </w:r>
            <w:r>
              <w:rPr>
                <w:rFonts w:hint="eastAsia" w:ascii="宋体" w:hAnsi="宋体" w:cs="宋体"/>
                <w:kern w:val="0"/>
                <w:sz w:val="24"/>
                <w:lang w:bidi="ar"/>
              </w:rPr>
              <w:t>卤素灯，亮度可调</w:t>
            </w:r>
            <w:r>
              <w:rPr>
                <w:kern w:val="0"/>
                <w:sz w:val="24"/>
                <w:lang w:bidi="ar"/>
              </w:rPr>
              <w:br w:type="textWrapping"/>
            </w:r>
            <w:r>
              <w:rPr>
                <w:rFonts w:hint="eastAsia" w:ascii="宋体" w:hAnsi="宋体" w:cs="宋体"/>
                <w:kern w:val="0"/>
                <w:sz w:val="24"/>
                <w:lang w:bidi="ar"/>
              </w:rPr>
              <w:t>资质要求</w:t>
            </w:r>
            <w:r>
              <w:rPr>
                <w:kern w:val="0"/>
                <w:sz w:val="24"/>
                <w:lang w:bidi="ar"/>
              </w:rPr>
              <w:t>:</w:t>
            </w:r>
            <w:r>
              <w:rPr>
                <w:rFonts w:hint="eastAsia" w:ascii="宋体" w:hAnsi="宋体" w:cs="宋体"/>
                <w:kern w:val="0"/>
                <w:sz w:val="24"/>
                <w:lang w:bidi="ar"/>
              </w:rPr>
              <w:t>投标人非生产厂家的，投标文件中必须提供本项投标产品生产商或国外生产厂家驻国内代表机构针对本项目投标人的投标授权书原件和售后服务承诺书原件以及产品供货证明原件。</w:t>
            </w:r>
            <w:r>
              <w:rPr>
                <w:kern w:val="0"/>
                <w:sz w:val="24"/>
                <w:lang w:bidi="ar"/>
              </w:rPr>
              <w:br w:type="textWrapping"/>
            </w:r>
            <w:r>
              <w:rPr>
                <w:rFonts w:hint="eastAsia" w:ascii="宋体" w:hAnsi="宋体" w:cs="宋体"/>
                <w:kern w:val="0"/>
                <w:sz w:val="24"/>
                <w:lang w:bidi="ar"/>
              </w:rPr>
              <w:t>保证售后服务：仪器原厂整机质保三年</w:t>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kern w:val="0"/>
                <w:sz w:val="24"/>
                <w:lang w:bidi="ar"/>
              </w:rPr>
            </w:pPr>
            <w:r>
              <w:rPr>
                <w:rFonts w:hint="eastAsia" w:ascii="宋体" w:hAnsi="宋体" w:cs="宋体"/>
                <w:kern w:val="0"/>
                <w:sz w:val="24"/>
                <w:lang w:bidi="ar"/>
              </w:rPr>
              <w:t>台</w:t>
            </w:r>
          </w:p>
        </w:tc>
        <w:tc>
          <w:tcPr>
            <w:tcW w:w="5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kern w:val="0"/>
                <w:sz w:val="24"/>
                <w:lang w:bidi="ar"/>
              </w:rPr>
            </w:pPr>
            <w:r>
              <w:rPr>
                <w:kern w:val="0"/>
                <w:sz w:val="24"/>
                <w:lang w:bidi="ar"/>
              </w:rPr>
              <w:t>5</w:t>
            </w:r>
          </w:p>
        </w:tc>
      </w:tr>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kern w:val="0"/>
                <w:sz w:val="24"/>
                <w:lang w:bidi="ar"/>
              </w:rPr>
            </w:pPr>
            <w:r>
              <w:rPr>
                <w:kern w:val="0"/>
                <w:sz w:val="24"/>
                <w:lang w:bidi="ar"/>
              </w:rPr>
              <w:t>5</w:t>
            </w:r>
          </w:p>
        </w:tc>
        <w:tc>
          <w:tcPr>
            <w:tcW w:w="100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kern w:val="0"/>
                <w:sz w:val="24"/>
                <w:lang w:bidi="ar"/>
              </w:rPr>
            </w:pPr>
            <w:r>
              <w:rPr>
                <w:kern w:val="0"/>
                <w:sz w:val="24"/>
                <w:lang w:bidi="ar"/>
              </w:rPr>
              <w:t>ZDY-500</w:t>
            </w:r>
            <w:r>
              <w:rPr>
                <w:rFonts w:hint="eastAsia" w:ascii="宋体" w:hAnsi="宋体" w:cs="宋体"/>
                <w:kern w:val="0"/>
                <w:sz w:val="24"/>
                <w:lang w:bidi="ar"/>
              </w:rPr>
              <w:t>型自动永停滴定仪</w:t>
            </w:r>
          </w:p>
        </w:tc>
        <w:tc>
          <w:tcPr>
            <w:tcW w:w="13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kern w:val="0"/>
                <w:sz w:val="24"/>
                <w:lang w:bidi="ar"/>
              </w:rPr>
            </w:pPr>
            <w:r>
              <w:rPr>
                <w:kern w:val="0"/>
                <w:sz w:val="24"/>
                <w:lang w:bidi="ar"/>
              </w:rPr>
              <w:t>ZDY-500</w:t>
            </w:r>
            <w:r>
              <w:rPr>
                <w:rFonts w:hint="eastAsia" w:ascii="宋体" w:hAnsi="宋体" w:cs="宋体"/>
                <w:kern w:val="0"/>
                <w:sz w:val="24"/>
                <w:lang w:bidi="ar"/>
              </w:rPr>
              <w:t>型或同档次其它品牌</w:t>
            </w:r>
          </w:p>
        </w:tc>
        <w:tc>
          <w:tcPr>
            <w:tcW w:w="1055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b/>
                <w:bCs/>
                <w:kern w:val="0"/>
                <w:sz w:val="24"/>
                <w:lang w:bidi="ar"/>
              </w:rPr>
            </w:pPr>
            <w:r>
              <w:rPr>
                <w:kern w:val="0"/>
                <w:sz w:val="24"/>
                <w:lang w:bidi="ar"/>
              </w:rPr>
              <w:t>1.</w:t>
            </w:r>
            <w:r>
              <w:rPr>
                <w:rFonts w:hint="eastAsia" w:ascii="宋体" w:hAnsi="宋体" w:cs="宋体"/>
                <w:kern w:val="0"/>
                <w:sz w:val="24"/>
                <w:lang w:bidi="ar"/>
              </w:rPr>
              <w:t>大屏液晶显示</w:t>
            </w:r>
            <w:r>
              <w:rPr>
                <w:kern w:val="0"/>
                <w:sz w:val="24"/>
                <w:lang w:bidi="ar"/>
              </w:rPr>
              <w:br w:type="textWrapping"/>
            </w:r>
            <w:r>
              <w:rPr>
                <w:kern w:val="0"/>
                <w:sz w:val="24"/>
                <w:lang w:bidi="ar"/>
              </w:rPr>
              <w:t>2.</w:t>
            </w:r>
            <w:r>
              <w:rPr>
                <w:rFonts w:hint="eastAsia" w:ascii="宋体" w:hAnsi="宋体" w:cs="宋体"/>
                <w:kern w:val="0"/>
                <w:sz w:val="24"/>
                <w:lang w:bidi="ar"/>
              </w:rPr>
              <w:t>具有手动、自动滴定功能</w:t>
            </w:r>
            <w:r>
              <w:rPr>
                <w:kern w:val="0"/>
                <w:sz w:val="24"/>
                <w:lang w:bidi="ar"/>
              </w:rPr>
              <w:br w:type="textWrapping"/>
            </w:r>
            <w:r>
              <w:rPr>
                <w:kern w:val="0"/>
                <w:sz w:val="24"/>
                <w:lang w:bidi="ar"/>
              </w:rPr>
              <w:t>3.</w:t>
            </w:r>
            <w:r>
              <w:rPr>
                <w:rFonts w:hint="eastAsia" w:ascii="宋体" w:hAnsi="宋体" w:cs="宋体"/>
                <w:kern w:val="0"/>
                <w:sz w:val="24"/>
                <w:lang w:bidi="ar"/>
              </w:rPr>
              <w:t>具有极化电压选择、终点设定选择、检测灵敏度选择功能</w:t>
            </w:r>
            <w:r>
              <w:rPr>
                <w:kern w:val="0"/>
                <w:sz w:val="24"/>
                <w:lang w:bidi="ar"/>
              </w:rPr>
              <w:br w:type="textWrapping"/>
            </w:r>
            <w:r>
              <w:rPr>
                <w:kern w:val="0"/>
                <w:sz w:val="24"/>
                <w:lang w:bidi="ar"/>
              </w:rPr>
              <w:t>4.</w:t>
            </w:r>
            <w:r>
              <w:rPr>
                <w:rFonts w:hint="eastAsia" w:ascii="宋体" w:hAnsi="宋体" w:cs="宋体"/>
                <w:kern w:val="0"/>
                <w:sz w:val="24"/>
                <w:lang w:bidi="ar"/>
              </w:rPr>
              <w:t>电流测量分</w:t>
            </w:r>
            <w:r>
              <w:rPr>
                <w:kern w:val="0"/>
                <w:sz w:val="24"/>
                <w:lang w:bidi="ar"/>
              </w:rPr>
              <w:t>10-9A</w:t>
            </w:r>
            <w:r>
              <w:rPr>
                <w:rFonts w:hint="eastAsia" w:ascii="宋体" w:hAnsi="宋体" w:cs="宋体"/>
                <w:kern w:val="0"/>
                <w:sz w:val="24"/>
                <w:lang w:bidi="ar"/>
              </w:rPr>
              <w:t>、</w:t>
            </w:r>
            <w:r>
              <w:rPr>
                <w:kern w:val="0"/>
                <w:sz w:val="24"/>
                <w:lang w:bidi="ar"/>
              </w:rPr>
              <w:t>10-8A</w:t>
            </w:r>
            <w:r>
              <w:rPr>
                <w:rFonts w:hint="eastAsia" w:ascii="宋体" w:hAnsi="宋体" w:cs="宋体"/>
                <w:kern w:val="0"/>
                <w:sz w:val="24"/>
                <w:lang w:bidi="ar"/>
              </w:rPr>
              <w:t>、</w:t>
            </w:r>
            <w:r>
              <w:rPr>
                <w:kern w:val="0"/>
                <w:sz w:val="24"/>
                <w:lang w:bidi="ar"/>
              </w:rPr>
              <w:t>10-7A</w:t>
            </w:r>
            <w:r>
              <w:rPr>
                <w:rFonts w:hint="eastAsia" w:ascii="宋体" w:hAnsi="宋体" w:cs="宋体"/>
                <w:kern w:val="0"/>
                <w:sz w:val="24"/>
                <w:lang w:bidi="ar"/>
              </w:rPr>
              <w:t>、</w:t>
            </w:r>
            <w:r>
              <w:rPr>
                <w:kern w:val="0"/>
                <w:sz w:val="24"/>
                <w:lang w:bidi="ar"/>
              </w:rPr>
              <w:t>10-6A</w:t>
            </w:r>
            <w:r>
              <w:rPr>
                <w:rFonts w:hint="eastAsia" w:ascii="宋体" w:hAnsi="宋体" w:cs="宋体"/>
                <w:kern w:val="0"/>
                <w:sz w:val="24"/>
                <w:lang w:bidi="ar"/>
              </w:rPr>
              <w:t>四档，以适应不同的化学分析</w:t>
            </w:r>
            <w:r>
              <w:rPr>
                <w:kern w:val="0"/>
                <w:sz w:val="24"/>
                <w:lang w:bidi="ar"/>
              </w:rPr>
              <w:br w:type="textWrapping"/>
            </w:r>
            <w:r>
              <w:rPr>
                <w:rFonts w:hint="eastAsia" w:ascii="宋体" w:hAnsi="宋体" w:cs="宋体"/>
                <w:kern w:val="0"/>
                <w:sz w:val="24"/>
                <w:lang w:bidi="ar"/>
              </w:rPr>
              <w:t>滴定范围</w:t>
            </w:r>
            <w:r>
              <w:rPr>
                <w:kern w:val="0"/>
                <w:sz w:val="24"/>
                <w:lang w:bidi="ar"/>
              </w:rPr>
              <w:t>(0</w:t>
            </w:r>
            <w:r>
              <w:rPr>
                <w:rFonts w:hint="eastAsia" w:ascii="宋体" w:hAnsi="宋体" w:cs="宋体"/>
                <w:kern w:val="0"/>
                <w:sz w:val="24"/>
                <w:lang w:bidi="ar"/>
              </w:rPr>
              <w:t>～</w:t>
            </w:r>
            <w:r>
              <w:rPr>
                <w:kern w:val="0"/>
                <w:sz w:val="24"/>
                <w:lang w:bidi="ar"/>
              </w:rPr>
              <w:t>10)mL</w:t>
            </w:r>
            <w:r>
              <w:rPr>
                <w:rFonts w:hint="eastAsia" w:ascii="宋体" w:hAnsi="宋体" w:cs="宋体"/>
                <w:kern w:val="0"/>
                <w:sz w:val="24"/>
                <w:lang w:bidi="ar"/>
              </w:rPr>
              <w:t>，</w:t>
            </w:r>
            <w:r>
              <w:rPr>
                <w:kern w:val="0"/>
                <w:sz w:val="24"/>
                <w:lang w:bidi="ar"/>
              </w:rPr>
              <w:t>(0</w:t>
            </w:r>
            <w:r>
              <w:rPr>
                <w:rFonts w:hint="eastAsia" w:ascii="宋体" w:hAnsi="宋体" w:cs="宋体"/>
                <w:kern w:val="0"/>
                <w:sz w:val="24"/>
                <w:lang w:bidi="ar"/>
              </w:rPr>
              <w:t>～</w:t>
            </w:r>
            <w:r>
              <w:rPr>
                <w:kern w:val="0"/>
                <w:sz w:val="24"/>
                <w:lang w:bidi="ar"/>
              </w:rPr>
              <w:t>25)mL</w:t>
            </w:r>
            <w:r>
              <w:rPr>
                <w:kern w:val="0"/>
                <w:sz w:val="24"/>
                <w:lang w:bidi="ar"/>
              </w:rPr>
              <w:br w:type="textWrapping"/>
            </w:r>
            <w:r>
              <w:rPr>
                <w:rFonts w:hint="eastAsia" w:ascii="宋体" w:hAnsi="宋体" w:cs="宋体"/>
                <w:kern w:val="0"/>
                <w:sz w:val="24"/>
                <w:lang w:bidi="ar"/>
              </w:rPr>
              <w:t>极化电压</w:t>
            </w:r>
            <w:r>
              <w:rPr>
                <w:kern w:val="0"/>
                <w:sz w:val="24"/>
                <w:lang w:bidi="ar"/>
              </w:rPr>
              <w:br w:type="textWrapping"/>
            </w:r>
            <w:r>
              <w:rPr>
                <w:kern w:val="0"/>
                <w:sz w:val="24"/>
                <w:lang w:bidi="ar"/>
              </w:rPr>
              <w:t>30mV</w:t>
            </w:r>
            <w:r>
              <w:rPr>
                <w:rFonts w:hint="eastAsia" w:ascii="宋体" w:hAnsi="宋体" w:cs="宋体"/>
                <w:kern w:val="0"/>
                <w:sz w:val="24"/>
                <w:lang w:bidi="ar"/>
              </w:rPr>
              <w:t>、</w:t>
            </w:r>
            <w:r>
              <w:rPr>
                <w:kern w:val="0"/>
                <w:sz w:val="24"/>
                <w:lang w:bidi="ar"/>
              </w:rPr>
              <w:t>50mV</w:t>
            </w:r>
            <w:r>
              <w:rPr>
                <w:rFonts w:hint="eastAsia" w:ascii="宋体" w:hAnsi="宋体" w:cs="宋体"/>
                <w:kern w:val="0"/>
                <w:sz w:val="24"/>
                <w:lang w:bidi="ar"/>
              </w:rPr>
              <w:t>、</w:t>
            </w:r>
            <w:r>
              <w:rPr>
                <w:kern w:val="0"/>
                <w:sz w:val="24"/>
                <w:lang w:bidi="ar"/>
              </w:rPr>
              <w:t>100mV</w:t>
            </w:r>
            <w:r>
              <w:rPr>
                <w:kern w:val="0"/>
                <w:sz w:val="24"/>
                <w:lang w:bidi="ar"/>
              </w:rPr>
              <w:br w:type="textWrapping"/>
            </w:r>
            <w:r>
              <w:rPr>
                <w:rFonts w:hint="eastAsia" w:ascii="宋体" w:hAnsi="宋体" w:cs="宋体"/>
                <w:kern w:val="0"/>
                <w:sz w:val="24"/>
                <w:lang w:bidi="ar"/>
              </w:rPr>
              <w:t>基本误差</w:t>
            </w:r>
            <w:r>
              <w:rPr>
                <w:kern w:val="0"/>
                <w:sz w:val="24"/>
                <w:lang w:bidi="ar"/>
              </w:rPr>
              <w:br w:type="textWrapping"/>
            </w:r>
            <w:r>
              <w:rPr>
                <w:rFonts w:hint="eastAsia" w:ascii="宋体" w:hAnsi="宋体" w:cs="宋体"/>
                <w:kern w:val="0"/>
                <w:sz w:val="24"/>
                <w:lang w:bidi="ar"/>
              </w:rPr>
              <w:t>滴定终点控制灵敏度：</w:t>
            </w:r>
            <w:r>
              <w:rPr>
                <w:kern w:val="0"/>
                <w:sz w:val="24"/>
                <w:lang w:bidi="ar"/>
              </w:rPr>
              <w:t>±5%FS</w:t>
            </w:r>
            <w:r>
              <w:rPr>
                <w:rFonts w:hint="eastAsia" w:ascii="宋体" w:hAnsi="宋体" w:cs="宋体"/>
                <w:kern w:val="0"/>
                <w:sz w:val="24"/>
                <w:lang w:bidi="ar"/>
              </w:rPr>
              <w:t>；</w:t>
            </w:r>
            <w:r>
              <w:rPr>
                <w:kern w:val="0"/>
                <w:sz w:val="24"/>
                <w:lang w:bidi="ar"/>
              </w:rPr>
              <w:br w:type="textWrapping"/>
            </w:r>
            <w:r>
              <w:rPr>
                <w:rFonts w:hint="eastAsia" w:ascii="宋体" w:hAnsi="宋体" w:cs="宋体"/>
                <w:kern w:val="0"/>
                <w:sz w:val="24"/>
                <w:lang w:bidi="ar"/>
              </w:rPr>
              <w:t>极化电流检测误差：</w:t>
            </w:r>
            <w:r>
              <w:rPr>
                <w:kern w:val="0"/>
                <w:sz w:val="24"/>
                <w:lang w:bidi="ar"/>
              </w:rPr>
              <w:t>±2.5% FS</w:t>
            </w:r>
            <w:r>
              <w:rPr>
                <w:rFonts w:hint="eastAsia" w:ascii="宋体" w:hAnsi="宋体" w:cs="宋体"/>
                <w:kern w:val="0"/>
                <w:sz w:val="24"/>
                <w:lang w:bidi="ar"/>
              </w:rPr>
              <w:t>；</w:t>
            </w:r>
            <w:r>
              <w:rPr>
                <w:kern w:val="0"/>
                <w:sz w:val="24"/>
                <w:lang w:bidi="ar"/>
              </w:rPr>
              <w:br w:type="textWrapping"/>
            </w:r>
            <w:r>
              <w:rPr>
                <w:rFonts w:hint="eastAsia" w:ascii="宋体" w:hAnsi="宋体" w:cs="宋体"/>
                <w:kern w:val="0"/>
                <w:sz w:val="24"/>
                <w:lang w:bidi="ar"/>
              </w:rPr>
              <w:t>容量分析重复性误差：</w:t>
            </w:r>
            <w:r>
              <w:rPr>
                <w:kern w:val="0"/>
                <w:sz w:val="24"/>
                <w:lang w:bidi="ar"/>
              </w:rPr>
              <w:t>0.2%</w:t>
            </w:r>
            <w:r>
              <w:rPr>
                <w:rFonts w:hint="eastAsia" w:ascii="宋体" w:hAnsi="宋体" w:cs="宋体"/>
                <w:kern w:val="0"/>
                <w:sz w:val="24"/>
                <w:lang w:bidi="ar"/>
              </w:rPr>
              <w:t>读数</w:t>
            </w:r>
            <w:r>
              <w:rPr>
                <w:kern w:val="0"/>
                <w:sz w:val="24"/>
                <w:lang w:bidi="ar"/>
              </w:rPr>
              <w:br w:type="textWrapping"/>
            </w:r>
            <w:r>
              <w:rPr>
                <w:rFonts w:hint="eastAsia" w:ascii="宋体" w:hAnsi="宋体" w:cs="宋体"/>
                <w:kern w:val="0"/>
                <w:sz w:val="24"/>
                <w:lang w:bidi="ar"/>
              </w:rPr>
              <w:t>极化电流检测灵敏度</w:t>
            </w:r>
            <w:r>
              <w:rPr>
                <w:kern w:val="0"/>
                <w:sz w:val="24"/>
                <w:lang w:bidi="ar"/>
              </w:rPr>
              <w:br w:type="textWrapping"/>
            </w:r>
            <w:r>
              <w:rPr>
                <w:kern w:val="0"/>
                <w:sz w:val="24"/>
                <w:lang w:bidi="ar"/>
              </w:rPr>
              <w:t>2.0×10-9</w:t>
            </w:r>
            <w:r>
              <w:rPr>
                <w:rFonts w:hint="eastAsia" w:ascii="宋体" w:hAnsi="宋体" w:cs="宋体"/>
                <w:kern w:val="0"/>
                <w:sz w:val="24"/>
                <w:lang w:bidi="ar"/>
              </w:rPr>
              <w:t>、</w:t>
            </w:r>
            <w:r>
              <w:rPr>
                <w:kern w:val="0"/>
                <w:sz w:val="24"/>
                <w:lang w:bidi="ar"/>
              </w:rPr>
              <w:t>2.0×10-8</w:t>
            </w:r>
            <w:r>
              <w:rPr>
                <w:rFonts w:hint="eastAsia" w:ascii="宋体" w:hAnsi="宋体" w:cs="宋体"/>
                <w:kern w:val="0"/>
                <w:sz w:val="24"/>
                <w:lang w:bidi="ar"/>
              </w:rPr>
              <w:t>、</w:t>
            </w:r>
            <w:r>
              <w:rPr>
                <w:kern w:val="0"/>
                <w:sz w:val="24"/>
                <w:lang w:bidi="ar"/>
              </w:rPr>
              <w:t>2.0×10-7</w:t>
            </w:r>
            <w:r>
              <w:rPr>
                <w:rFonts w:hint="eastAsia" w:ascii="宋体" w:hAnsi="宋体" w:cs="宋体"/>
                <w:kern w:val="0"/>
                <w:sz w:val="24"/>
                <w:lang w:bidi="ar"/>
              </w:rPr>
              <w:t>、</w:t>
            </w:r>
            <w:r>
              <w:rPr>
                <w:kern w:val="0"/>
                <w:sz w:val="24"/>
                <w:lang w:bidi="ar"/>
              </w:rPr>
              <w:t>2.0×10-6A/</w:t>
            </w:r>
            <w:r>
              <w:rPr>
                <w:rFonts w:hint="eastAsia" w:ascii="宋体" w:hAnsi="宋体" w:cs="宋体"/>
                <w:kern w:val="0"/>
                <w:sz w:val="24"/>
                <w:lang w:bidi="ar"/>
              </w:rPr>
              <w:t>格</w:t>
            </w:r>
            <w:r>
              <w:rPr>
                <w:kern w:val="0"/>
                <w:sz w:val="24"/>
                <w:lang w:bidi="ar"/>
              </w:rPr>
              <w:br w:type="textWrapping"/>
            </w:r>
            <w:r>
              <w:rPr>
                <w:rFonts w:hint="eastAsia" w:ascii="宋体" w:hAnsi="宋体" w:cs="宋体"/>
                <w:kern w:val="0"/>
                <w:sz w:val="24"/>
                <w:lang w:bidi="ar"/>
              </w:rPr>
              <w:t>终点设定分档</w:t>
            </w:r>
            <w:r>
              <w:rPr>
                <w:kern w:val="0"/>
                <w:sz w:val="24"/>
                <w:lang w:bidi="ar"/>
              </w:rPr>
              <w:br w:type="textWrapping"/>
            </w:r>
            <w:r>
              <w:rPr>
                <w:kern w:val="0"/>
                <w:sz w:val="24"/>
                <w:lang w:bidi="ar"/>
              </w:rPr>
              <w:t>10</w:t>
            </w:r>
            <w:r>
              <w:rPr>
                <w:rFonts w:hint="eastAsia" w:ascii="宋体" w:hAnsi="宋体" w:cs="宋体"/>
                <w:kern w:val="0"/>
                <w:sz w:val="24"/>
                <w:lang w:bidi="ar"/>
              </w:rPr>
              <w:t>、</w:t>
            </w:r>
            <w:r>
              <w:rPr>
                <w:kern w:val="0"/>
                <w:sz w:val="24"/>
                <w:lang w:bidi="ar"/>
              </w:rPr>
              <w:t>20</w:t>
            </w:r>
            <w:r>
              <w:rPr>
                <w:rFonts w:hint="eastAsia" w:ascii="宋体" w:hAnsi="宋体" w:cs="宋体"/>
                <w:kern w:val="0"/>
                <w:sz w:val="24"/>
                <w:lang w:bidi="ar"/>
              </w:rPr>
              <w:t>、</w:t>
            </w:r>
            <w:r>
              <w:rPr>
                <w:kern w:val="0"/>
                <w:sz w:val="24"/>
                <w:lang w:bidi="ar"/>
              </w:rPr>
              <w:t>30</w:t>
            </w:r>
            <w:r>
              <w:rPr>
                <w:rFonts w:hint="eastAsia" w:ascii="宋体" w:hAnsi="宋体" w:cs="宋体"/>
                <w:kern w:val="0"/>
                <w:sz w:val="24"/>
                <w:lang w:bidi="ar"/>
              </w:rPr>
              <w:t>、</w:t>
            </w:r>
            <w:r>
              <w:rPr>
                <w:kern w:val="0"/>
                <w:sz w:val="24"/>
                <w:lang w:bidi="ar"/>
              </w:rPr>
              <w:t>40</w:t>
            </w:r>
            <w:r>
              <w:rPr>
                <w:rFonts w:hint="eastAsia" w:ascii="宋体" w:hAnsi="宋体" w:cs="宋体"/>
                <w:kern w:val="0"/>
                <w:sz w:val="24"/>
                <w:lang w:bidi="ar"/>
              </w:rPr>
              <w:t>、</w:t>
            </w:r>
            <w:r>
              <w:rPr>
                <w:kern w:val="0"/>
                <w:sz w:val="24"/>
                <w:lang w:bidi="ar"/>
              </w:rPr>
              <w:t>50</w:t>
            </w:r>
            <w:r>
              <w:rPr>
                <w:rFonts w:hint="eastAsia" w:ascii="宋体" w:hAnsi="宋体" w:cs="宋体"/>
                <w:kern w:val="0"/>
                <w:sz w:val="24"/>
                <w:lang w:bidi="ar"/>
              </w:rPr>
              <w:t>、</w:t>
            </w:r>
            <w:r>
              <w:rPr>
                <w:kern w:val="0"/>
                <w:sz w:val="24"/>
                <w:lang w:bidi="ar"/>
              </w:rPr>
              <w:t>60</w:t>
            </w:r>
            <w:r>
              <w:rPr>
                <w:rFonts w:hint="eastAsia" w:ascii="宋体" w:hAnsi="宋体" w:cs="宋体"/>
                <w:kern w:val="0"/>
                <w:sz w:val="24"/>
                <w:lang w:bidi="ar"/>
              </w:rPr>
              <w:t>、</w:t>
            </w:r>
            <w:r>
              <w:rPr>
                <w:kern w:val="0"/>
                <w:sz w:val="24"/>
                <w:lang w:bidi="ar"/>
              </w:rPr>
              <w:t>70</w:t>
            </w:r>
            <w:r>
              <w:rPr>
                <w:rFonts w:hint="eastAsia" w:ascii="宋体" w:hAnsi="宋体" w:cs="宋体"/>
                <w:kern w:val="0"/>
                <w:sz w:val="24"/>
                <w:lang w:bidi="ar"/>
              </w:rPr>
              <w:t>、</w:t>
            </w:r>
            <w:r>
              <w:rPr>
                <w:kern w:val="0"/>
                <w:sz w:val="24"/>
                <w:lang w:bidi="ar"/>
              </w:rPr>
              <w:t>80</w:t>
            </w:r>
            <w:r>
              <w:rPr>
                <w:rFonts w:hint="eastAsia" w:ascii="宋体" w:hAnsi="宋体" w:cs="宋体"/>
                <w:kern w:val="0"/>
                <w:sz w:val="24"/>
                <w:lang w:bidi="ar"/>
              </w:rPr>
              <w:t>、</w:t>
            </w:r>
            <w:r>
              <w:rPr>
                <w:kern w:val="0"/>
                <w:sz w:val="24"/>
                <w:lang w:bidi="ar"/>
              </w:rPr>
              <w:t>90</w:t>
            </w:r>
            <w:r>
              <w:rPr>
                <w:rFonts w:hint="eastAsia" w:ascii="宋体" w:hAnsi="宋体" w:cs="宋体"/>
                <w:kern w:val="0"/>
                <w:sz w:val="24"/>
                <w:lang w:bidi="ar"/>
              </w:rPr>
              <w:t>、</w:t>
            </w:r>
            <w:r>
              <w:rPr>
                <w:kern w:val="0"/>
                <w:sz w:val="24"/>
                <w:lang w:bidi="ar"/>
              </w:rPr>
              <w:t>100</w:t>
            </w:r>
            <w:r>
              <w:rPr>
                <w:kern w:val="0"/>
                <w:sz w:val="24"/>
                <w:lang w:bidi="ar"/>
              </w:rPr>
              <w:br w:type="textWrapping"/>
            </w:r>
            <w:r>
              <w:rPr>
                <w:rFonts w:hint="eastAsia" w:ascii="宋体" w:hAnsi="宋体" w:cs="宋体"/>
                <w:kern w:val="0"/>
                <w:sz w:val="24"/>
                <w:lang w:bidi="ar"/>
              </w:rPr>
              <w:t>电源</w:t>
            </w:r>
            <w:r>
              <w:rPr>
                <w:kern w:val="0"/>
                <w:sz w:val="24"/>
                <w:lang w:bidi="ar"/>
              </w:rPr>
              <w:br w:type="textWrapping"/>
            </w:r>
            <w:r>
              <w:rPr>
                <w:kern w:val="0"/>
                <w:sz w:val="24"/>
                <w:lang w:bidi="ar"/>
              </w:rPr>
              <w:t>AC (220±22)V</w:t>
            </w:r>
            <w:r>
              <w:rPr>
                <w:rFonts w:hint="eastAsia" w:ascii="宋体" w:hAnsi="宋体" w:cs="宋体"/>
                <w:kern w:val="0"/>
                <w:sz w:val="24"/>
                <w:lang w:bidi="ar"/>
              </w:rPr>
              <w:t>；</w:t>
            </w:r>
            <w:r>
              <w:rPr>
                <w:kern w:val="0"/>
                <w:sz w:val="24"/>
                <w:lang w:bidi="ar"/>
              </w:rPr>
              <w:t>(50±1)Hz</w:t>
            </w:r>
            <w:r>
              <w:rPr>
                <w:kern w:val="0"/>
                <w:sz w:val="24"/>
                <w:lang w:bidi="ar"/>
              </w:rPr>
              <w:br w:type="textWrapping"/>
            </w:r>
            <w:r>
              <w:rPr>
                <w:rFonts w:hint="eastAsia" w:ascii="宋体" w:hAnsi="宋体" w:cs="宋体"/>
                <w:kern w:val="0"/>
                <w:sz w:val="24"/>
                <w:lang w:bidi="ar"/>
              </w:rPr>
              <w:t>机箱外型编号</w:t>
            </w:r>
            <w:r>
              <w:rPr>
                <w:kern w:val="0"/>
                <w:sz w:val="24"/>
                <w:lang w:bidi="ar"/>
              </w:rPr>
              <w:br w:type="textWrapping"/>
            </w:r>
            <w:r>
              <w:rPr>
                <w:kern w:val="0"/>
                <w:sz w:val="24"/>
                <w:lang w:bidi="ar"/>
              </w:rPr>
              <w:t>S-A010-1</w:t>
            </w:r>
            <w:r>
              <w:rPr>
                <w:kern w:val="0"/>
                <w:sz w:val="24"/>
                <w:lang w:bidi="ar"/>
              </w:rPr>
              <w:br w:type="textWrapping"/>
            </w:r>
            <w:r>
              <w:rPr>
                <w:rFonts w:hint="eastAsia" w:ascii="宋体" w:hAnsi="宋体" w:cs="宋体"/>
                <w:kern w:val="0"/>
                <w:sz w:val="24"/>
                <w:lang w:bidi="ar"/>
              </w:rPr>
              <w:t>尺寸</w:t>
            </w:r>
            <w:r>
              <w:rPr>
                <w:kern w:val="0"/>
                <w:sz w:val="24"/>
                <w:lang w:bidi="ar"/>
              </w:rPr>
              <w:t>(mm)</w:t>
            </w:r>
            <w:r>
              <w:rPr>
                <w:rFonts w:hint="eastAsia" w:ascii="宋体" w:hAnsi="宋体" w:cs="宋体"/>
                <w:kern w:val="0"/>
                <w:sz w:val="24"/>
                <w:lang w:bidi="ar"/>
              </w:rPr>
              <w:t>，重量</w:t>
            </w:r>
            <w:r>
              <w:rPr>
                <w:kern w:val="0"/>
                <w:sz w:val="24"/>
                <w:lang w:bidi="ar"/>
              </w:rPr>
              <w:t>(kg)</w:t>
            </w:r>
            <w:r>
              <w:rPr>
                <w:kern w:val="0"/>
                <w:sz w:val="24"/>
                <w:lang w:bidi="ar"/>
              </w:rPr>
              <w:br w:type="textWrapping"/>
            </w:r>
            <w:r>
              <w:rPr>
                <w:kern w:val="0"/>
                <w:sz w:val="24"/>
                <w:lang w:bidi="ar"/>
              </w:rPr>
              <w:t>300×235×100</w:t>
            </w:r>
            <w:r>
              <w:rPr>
                <w:rFonts w:hint="eastAsia" w:ascii="宋体" w:hAnsi="宋体" w:cs="宋体"/>
                <w:kern w:val="0"/>
                <w:sz w:val="24"/>
                <w:lang w:bidi="ar"/>
              </w:rPr>
              <w:t>，</w:t>
            </w:r>
            <w:r>
              <w:rPr>
                <w:kern w:val="0"/>
                <w:sz w:val="24"/>
                <w:lang w:bidi="ar"/>
              </w:rPr>
              <w:t>3</w:t>
            </w:r>
            <w:r>
              <w:rPr>
                <w:kern w:val="0"/>
                <w:sz w:val="24"/>
                <w:lang w:bidi="ar"/>
              </w:rPr>
              <w:br w:type="textWrapping"/>
            </w:r>
            <w:r>
              <w:rPr>
                <w:rFonts w:hint="eastAsia" w:ascii="宋体" w:hAnsi="宋体" w:cs="宋体"/>
                <w:kern w:val="0"/>
                <w:sz w:val="24"/>
                <w:lang w:bidi="ar"/>
              </w:rPr>
              <w:t>资质要求</w:t>
            </w:r>
            <w:r>
              <w:rPr>
                <w:kern w:val="0"/>
                <w:sz w:val="24"/>
                <w:lang w:bidi="ar"/>
              </w:rPr>
              <w:t>:</w:t>
            </w:r>
            <w:r>
              <w:rPr>
                <w:rFonts w:hint="eastAsia" w:ascii="宋体" w:hAnsi="宋体" w:cs="宋体"/>
                <w:kern w:val="0"/>
                <w:sz w:val="24"/>
                <w:lang w:bidi="ar"/>
              </w:rPr>
              <w:t>投标人非生产厂家的，投标文件中必须提供本项投标产品生产商或国外生产厂家驻国内代表机构针对本项目投标人的投标授权书原件和售后服务承诺书原件以及产品供货证明原件。</w:t>
            </w:r>
            <w:r>
              <w:rPr>
                <w:kern w:val="0"/>
                <w:sz w:val="24"/>
                <w:lang w:bidi="ar"/>
              </w:rPr>
              <w:br w:type="textWrapping"/>
            </w:r>
            <w:r>
              <w:rPr>
                <w:rFonts w:hint="eastAsia" w:ascii="宋体" w:hAnsi="宋体" w:cs="宋体"/>
                <w:kern w:val="0"/>
                <w:sz w:val="24"/>
                <w:lang w:bidi="ar"/>
              </w:rPr>
              <w:t>保证售后服务：仪器原厂整机质保三年</w:t>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kern w:val="0"/>
                <w:sz w:val="24"/>
                <w:lang w:bidi="ar"/>
              </w:rPr>
            </w:pPr>
            <w:r>
              <w:rPr>
                <w:rFonts w:hint="eastAsia" w:ascii="宋体" w:hAnsi="宋体" w:cs="宋体"/>
                <w:kern w:val="0"/>
                <w:sz w:val="24"/>
                <w:lang w:bidi="ar"/>
              </w:rPr>
              <w:t>台</w:t>
            </w:r>
          </w:p>
        </w:tc>
        <w:tc>
          <w:tcPr>
            <w:tcW w:w="5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kern w:val="0"/>
                <w:sz w:val="24"/>
                <w:lang w:bidi="ar"/>
              </w:rPr>
            </w:pPr>
            <w:r>
              <w:rPr>
                <w:kern w:val="0"/>
                <w:sz w:val="24"/>
                <w:lang w:bidi="ar"/>
              </w:rPr>
              <w:t>3</w:t>
            </w:r>
          </w:p>
        </w:tc>
      </w:tr>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kern w:val="0"/>
                <w:sz w:val="24"/>
                <w:lang w:bidi="ar"/>
              </w:rPr>
            </w:pPr>
            <w:r>
              <w:rPr>
                <w:kern w:val="0"/>
                <w:sz w:val="24"/>
                <w:lang w:bidi="ar"/>
              </w:rPr>
              <w:t>6</w:t>
            </w:r>
          </w:p>
        </w:tc>
        <w:tc>
          <w:tcPr>
            <w:tcW w:w="100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kern w:val="0"/>
                <w:sz w:val="24"/>
                <w:lang w:bidi="ar"/>
              </w:rPr>
            </w:pPr>
            <w:r>
              <w:rPr>
                <w:rFonts w:hint="eastAsia" w:ascii="宋体" w:hAnsi="宋体" w:cs="宋体"/>
                <w:kern w:val="0"/>
                <w:sz w:val="24"/>
                <w:lang w:bidi="ar"/>
              </w:rPr>
              <w:t>紫外可见分光光度计（配电脑）</w:t>
            </w:r>
          </w:p>
        </w:tc>
        <w:tc>
          <w:tcPr>
            <w:tcW w:w="13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kern w:val="0"/>
                <w:sz w:val="24"/>
                <w:lang w:bidi="ar"/>
              </w:rPr>
            </w:pPr>
            <w:r>
              <w:rPr>
                <w:rFonts w:hint="eastAsia" w:ascii="宋体" w:hAnsi="宋体" w:cs="宋体"/>
                <w:kern w:val="0"/>
                <w:sz w:val="24"/>
                <w:lang w:bidi="ar"/>
              </w:rPr>
              <w:t>上海元析</w:t>
            </w:r>
            <w:r>
              <w:rPr>
                <w:kern w:val="0"/>
                <w:sz w:val="24"/>
                <w:lang w:bidi="ar"/>
              </w:rPr>
              <w:t>UV-6100</w:t>
            </w:r>
          </w:p>
        </w:tc>
        <w:tc>
          <w:tcPr>
            <w:tcW w:w="1055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b/>
                <w:bCs/>
                <w:kern w:val="0"/>
                <w:sz w:val="24"/>
                <w:lang w:bidi="ar"/>
              </w:rPr>
            </w:pPr>
            <w:r>
              <w:rPr>
                <w:rFonts w:hint="eastAsia" w:ascii="宋体" w:hAnsi="宋体" w:cs="宋体"/>
                <w:kern w:val="0"/>
                <w:sz w:val="24"/>
                <w:lang w:bidi="ar"/>
              </w:rPr>
              <w:t>紫外可见分光光度计（配电脑）配置联想脑一台：</w:t>
            </w:r>
            <w:r>
              <w:rPr>
                <w:kern w:val="0"/>
                <w:sz w:val="24"/>
                <w:lang w:bidi="ar"/>
              </w:rPr>
              <w:t>WLEDWIN10</w:t>
            </w:r>
            <w:r>
              <w:rPr>
                <w:rFonts w:hint="eastAsia" w:ascii="宋体" w:hAnsi="宋体" w:cs="宋体"/>
                <w:kern w:val="0"/>
                <w:sz w:val="24"/>
                <w:lang w:bidi="ar"/>
              </w:rPr>
              <w:t>及其以上，建议为旗舰版；处理器（酷睿</w:t>
            </w:r>
            <w:r>
              <w:rPr>
                <w:kern w:val="0"/>
                <w:sz w:val="24"/>
                <w:lang w:bidi="ar"/>
              </w:rPr>
              <w:t>I5-8500</w:t>
            </w:r>
            <w:r>
              <w:rPr>
                <w:rFonts w:hint="eastAsia" w:ascii="宋体" w:hAnsi="宋体" w:cs="宋体"/>
                <w:kern w:val="0"/>
                <w:sz w:val="24"/>
                <w:lang w:bidi="ar"/>
              </w:rPr>
              <w:t>），建议</w:t>
            </w:r>
            <w:r>
              <w:rPr>
                <w:kern w:val="0"/>
                <w:sz w:val="24"/>
                <w:lang w:bidi="ar"/>
              </w:rPr>
              <w:t>4</w:t>
            </w:r>
            <w:r>
              <w:rPr>
                <w:rFonts w:hint="eastAsia" w:ascii="宋体" w:hAnsi="宋体" w:cs="宋体"/>
                <w:kern w:val="0"/>
                <w:sz w:val="24"/>
                <w:lang w:bidi="ar"/>
              </w:rPr>
              <w:t>核处理器；内存条（</w:t>
            </w:r>
            <w:r>
              <w:rPr>
                <w:kern w:val="0"/>
                <w:sz w:val="24"/>
                <w:lang w:bidi="ar"/>
              </w:rPr>
              <w:t>8G</w:t>
            </w:r>
            <w:r>
              <w:rPr>
                <w:rFonts w:hint="eastAsia" w:ascii="宋体" w:hAnsi="宋体" w:cs="宋体"/>
                <w:kern w:val="0"/>
                <w:sz w:val="24"/>
                <w:lang w:bidi="ar"/>
              </w:rPr>
              <w:t>及其以上）；电源（</w:t>
            </w:r>
            <w:r>
              <w:rPr>
                <w:kern w:val="0"/>
                <w:sz w:val="24"/>
                <w:lang w:bidi="ar"/>
              </w:rPr>
              <w:t>450 W</w:t>
            </w:r>
            <w:r>
              <w:rPr>
                <w:rFonts w:hint="eastAsia" w:ascii="宋体" w:hAnsi="宋体" w:cs="宋体"/>
                <w:kern w:val="0"/>
                <w:sz w:val="24"/>
                <w:lang w:bidi="ar"/>
              </w:rPr>
              <w:t>及其以上）；存储（</w:t>
            </w:r>
            <w:r>
              <w:rPr>
                <w:kern w:val="0"/>
                <w:sz w:val="24"/>
                <w:lang w:bidi="ar"/>
              </w:rPr>
              <w:t>1TB)</w:t>
            </w:r>
            <w:r>
              <w:rPr>
                <w:rFonts w:hint="eastAsia" w:ascii="宋体" w:hAnsi="宋体" w:cs="宋体"/>
                <w:kern w:val="0"/>
                <w:sz w:val="24"/>
                <w:lang w:bidi="ar"/>
              </w:rPr>
              <w:t>，使用</w:t>
            </w:r>
            <w:r>
              <w:rPr>
                <w:kern w:val="0"/>
                <w:sz w:val="24"/>
                <w:lang w:bidi="ar"/>
              </w:rPr>
              <w:t>SSD120 G</w:t>
            </w:r>
            <w:r>
              <w:rPr>
                <w:rFonts w:hint="eastAsia" w:ascii="宋体" w:hAnsi="宋体" w:cs="宋体"/>
                <w:kern w:val="0"/>
                <w:sz w:val="24"/>
                <w:lang w:bidi="ar"/>
              </w:rPr>
              <w:t>；显示器</w:t>
            </w:r>
            <w:r>
              <w:rPr>
                <w:kern w:val="0"/>
                <w:sz w:val="24"/>
                <w:lang w:bidi="ar"/>
              </w:rPr>
              <w:t>1600*1200</w:t>
            </w:r>
            <w:r>
              <w:rPr>
                <w:rFonts w:hint="eastAsia" w:ascii="宋体" w:hAnsi="宋体" w:cs="宋体"/>
                <w:kern w:val="0"/>
                <w:sz w:val="24"/>
                <w:lang w:bidi="ar"/>
              </w:rPr>
              <w:t>；具有光驱和</w:t>
            </w:r>
            <w:r>
              <w:rPr>
                <w:kern w:val="0"/>
                <w:sz w:val="24"/>
                <w:lang w:bidi="ar"/>
              </w:rPr>
              <w:t>USB</w:t>
            </w:r>
            <w:r>
              <w:rPr>
                <w:rFonts w:hint="eastAsia" w:ascii="宋体" w:hAnsi="宋体" w:cs="宋体"/>
                <w:kern w:val="0"/>
                <w:sz w:val="24"/>
                <w:lang w:bidi="ar"/>
              </w:rPr>
              <w:t>接口。紫外可见分光光度计。</w:t>
            </w:r>
            <w:r>
              <w:rPr>
                <w:kern w:val="0"/>
                <w:sz w:val="24"/>
                <w:lang w:bidi="ar"/>
              </w:rPr>
              <w:br w:type="textWrapping"/>
            </w:r>
            <w:r>
              <w:rPr>
                <w:kern w:val="0"/>
                <w:sz w:val="24"/>
                <w:lang w:bidi="ar"/>
              </w:rPr>
              <w:t>1</w:t>
            </w:r>
            <w:r>
              <w:rPr>
                <w:rFonts w:hint="eastAsia" w:ascii="宋体" w:hAnsi="宋体" w:cs="宋体"/>
                <w:kern w:val="0"/>
                <w:sz w:val="24"/>
                <w:lang w:bidi="ar"/>
              </w:rPr>
              <w:t>、仪器特点</w:t>
            </w:r>
            <w:r>
              <w:rPr>
                <w:kern w:val="0"/>
                <w:sz w:val="24"/>
                <w:lang w:bidi="ar"/>
              </w:rPr>
              <w:t xml:space="preserve">  </w:t>
            </w:r>
            <w:r>
              <w:rPr>
                <w:rFonts w:hint="eastAsia" w:ascii="宋体" w:hAnsi="宋体" w:cs="宋体"/>
                <w:kern w:val="0"/>
                <w:sz w:val="24"/>
                <w:lang w:bidi="ar"/>
              </w:rPr>
              <w:t>：</w:t>
            </w:r>
            <w:r>
              <w:rPr>
                <w:kern w:val="0"/>
                <w:sz w:val="24"/>
                <w:lang w:bidi="ar"/>
              </w:rPr>
              <w:br w:type="textWrapping"/>
            </w:r>
            <w:r>
              <w:rPr>
                <w:kern w:val="0"/>
                <w:sz w:val="24"/>
                <w:lang w:bidi="ar"/>
              </w:rPr>
              <w:t>1.1</w:t>
            </w:r>
            <w:r>
              <w:rPr>
                <w:rFonts w:hint="eastAsia" w:ascii="宋体" w:hAnsi="宋体" w:cs="宋体"/>
                <w:kern w:val="0"/>
                <w:sz w:val="24"/>
                <w:lang w:bidi="ar"/>
              </w:rPr>
              <w:t>、仪器采用</w:t>
            </w:r>
            <w:r>
              <w:rPr>
                <w:kern w:val="0"/>
                <w:sz w:val="24"/>
                <w:lang w:bidi="ar"/>
              </w:rPr>
              <w:t>6</w:t>
            </w:r>
            <w:r>
              <w:rPr>
                <w:rFonts w:hint="eastAsia" w:ascii="宋体" w:hAnsi="宋体" w:cs="宋体"/>
                <w:kern w:val="0"/>
                <w:sz w:val="24"/>
                <w:lang w:bidi="ar"/>
              </w:rPr>
              <w:t>英寸</w:t>
            </w:r>
            <w:r>
              <w:rPr>
                <w:kern w:val="0"/>
                <w:sz w:val="24"/>
                <w:lang w:bidi="ar"/>
              </w:rPr>
              <w:t>LED</w:t>
            </w:r>
            <w:r>
              <w:rPr>
                <w:rFonts w:hint="eastAsia" w:ascii="宋体" w:hAnsi="宋体" w:cs="宋体"/>
                <w:kern w:val="0"/>
                <w:sz w:val="24"/>
                <w:lang w:bidi="ar"/>
              </w:rPr>
              <w:t>背光炫彩液晶显示器，主机具有建立标准曲线、光谱扫描、动力学扫描、多波长测量、</w:t>
            </w:r>
            <w:r>
              <w:rPr>
                <w:kern w:val="0"/>
                <w:sz w:val="24"/>
                <w:lang w:bidi="ar"/>
              </w:rPr>
              <w:t>DNA/</w:t>
            </w:r>
            <w:r>
              <w:rPr>
                <w:rFonts w:hint="eastAsia" w:ascii="宋体" w:hAnsi="宋体" w:cs="宋体"/>
                <w:kern w:val="0"/>
                <w:sz w:val="24"/>
                <w:lang w:bidi="ar"/>
              </w:rPr>
              <w:t>蛋白质测量及系统设定等多种功能</w:t>
            </w:r>
            <w:r>
              <w:rPr>
                <w:kern w:val="0"/>
                <w:sz w:val="24"/>
                <w:lang w:bidi="ar"/>
              </w:rPr>
              <w:br w:type="textWrapping"/>
            </w:r>
            <w:r>
              <w:rPr>
                <w:rFonts w:hint="eastAsia" w:ascii="宋体" w:hAnsi="宋体" w:cs="宋体"/>
                <w:kern w:val="0"/>
                <w:sz w:val="24"/>
                <w:lang w:bidi="ar"/>
              </w:rPr>
              <w:t>★</w:t>
            </w:r>
            <w:r>
              <w:rPr>
                <w:kern w:val="0"/>
                <w:sz w:val="24"/>
                <w:lang w:bidi="ar"/>
              </w:rPr>
              <w:t>1.2</w:t>
            </w:r>
            <w:r>
              <w:rPr>
                <w:rFonts w:hint="eastAsia" w:ascii="宋体" w:hAnsi="宋体" w:cs="宋体"/>
                <w:kern w:val="0"/>
                <w:sz w:val="24"/>
                <w:lang w:bidi="ar"/>
              </w:rPr>
              <w:t>、</w:t>
            </w:r>
            <w:r>
              <w:rPr>
                <w:kern w:val="0"/>
                <w:sz w:val="24"/>
                <w:lang w:bidi="ar"/>
              </w:rPr>
              <w:t xml:space="preserve"> </w:t>
            </w:r>
            <w:r>
              <w:rPr>
                <w:rFonts w:hint="eastAsia" w:ascii="宋体" w:hAnsi="宋体" w:cs="宋体"/>
                <w:kern w:val="0"/>
                <w:sz w:val="24"/>
                <w:lang w:bidi="ar"/>
              </w:rPr>
              <w:t>采用光学系统悬架式设计，整体光路独立固定在</w:t>
            </w:r>
            <w:r>
              <w:rPr>
                <w:kern w:val="0"/>
                <w:sz w:val="24"/>
                <w:lang w:bidi="ar"/>
              </w:rPr>
              <w:t>16mm</w:t>
            </w:r>
            <w:r>
              <w:rPr>
                <w:rFonts w:hint="eastAsia" w:ascii="宋体" w:hAnsi="宋体" w:cs="宋体"/>
                <w:kern w:val="0"/>
                <w:sz w:val="24"/>
                <w:lang w:bidi="ar"/>
              </w:rPr>
              <w:t>厚的铝制无变形基座上，底板的变形和外界的震动对光学系统不产生任何影响，从而大大提高了仪器的稳定性和可靠性（需提供厂家文件说明）</w:t>
            </w:r>
            <w:r>
              <w:rPr>
                <w:kern w:val="0"/>
                <w:sz w:val="24"/>
                <w:lang w:bidi="ar"/>
              </w:rPr>
              <w:br w:type="textWrapping"/>
            </w:r>
            <w:r>
              <w:rPr>
                <w:rFonts w:hint="eastAsia" w:ascii="宋体" w:hAnsi="宋体" w:cs="宋体"/>
                <w:kern w:val="0"/>
                <w:sz w:val="24"/>
                <w:lang w:bidi="ar"/>
              </w:rPr>
              <w:t>★</w:t>
            </w:r>
            <w:r>
              <w:rPr>
                <w:kern w:val="0"/>
                <w:sz w:val="24"/>
                <w:lang w:bidi="ar"/>
              </w:rPr>
              <w:t>1.3</w:t>
            </w:r>
            <w:r>
              <w:rPr>
                <w:rFonts w:hint="eastAsia" w:ascii="宋体" w:hAnsi="宋体" w:cs="宋体"/>
                <w:kern w:val="0"/>
                <w:sz w:val="24"/>
                <w:lang w:bidi="ar"/>
              </w:rPr>
              <w:t>、采用稳压电路设计，使灯源的寿命能延长三分之一（需提供厂家文件说明）</w:t>
            </w:r>
            <w:r>
              <w:rPr>
                <w:kern w:val="0"/>
                <w:sz w:val="24"/>
                <w:lang w:bidi="ar"/>
              </w:rPr>
              <w:br w:type="textWrapping"/>
            </w:r>
            <w:r>
              <w:rPr>
                <w:kern w:val="0"/>
                <w:sz w:val="24"/>
                <w:lang w:bidi="ar"/>
              </w:rPr>
              <w:t>1.4</w:t>
            </w:r>
            <w:r>
              <w:rPr>
                <w:rFonts w:hint="eastAsia" w:ascii="宋体" w:hAnsi="宋体" w:cs="宋体"/>
                <w:kern w:val="0"/>
                <w:sz w:val="24"/>
                <w:lang w:bidi="ar"/>
              </w:rPr>
              <w:t>、仪器采用正弦丝杆结构，高精度丝杆的选用，设计先进，精准度高</w:t>
            </w:r>
            <w:r>
              <w:rPr>
                <w:kern w:val="0"/>
                <w:sz w:val="24"/>
                <w:lang w:bidi="ar"/>
              </w:rPr>
              <w:br w:type="textWrapping"/>
            </w:r>
            <w:r>
              <w:rPr>
                <w:kern w:val="0"/>
                <w:sz w:val="24"/>
                <w:lang w:bidi="ar"/>
              </w:rPr>
              <w:t>1.5</w:t>
            </w:r>
            <w:r>
              <w:rPr>
                <w:rFonts w:hint="eastAsia" w:ascii="宋体" w:hAnsi="宋体" w:cs="宋体"/>
                <w:kern w:val="0"/>
                <w:sz w:val="24"/>
                <w:lang w:bidi="ar"/>
              </w:rPr>
              <w:t>、标配专业的扫描软件，联机操作时，除能实现主机的所有测试功能外，还可以实现更为强大的数据处理功能，并使数据存储达到无限；</w:t>
            </w:r>
            <w:r>
              <w:rPr>
                <w:kern w:val="0"/>
                <w:sz w:val="24"/>
                <w:lang w:bidi="ar"/>
              </w:rPr>
              <w:br w:type="textWrapping"/>
            </w:r>
            <w:r>
              <w:rPr>
                <w:kern w:val="0"/>
                <w:sz w:val="24"/>
                <w:lang w:bidi="ar"/>
              </w:rPr>
              <w:t>2</w:t>
            </w:r>
            <w:r>
              <w:rPr>
                <w:rFonts w:hint="eastAsia" w:ascii="宋体" w:hAnsi="宋体" w:cs="宋体"/>
                <w:kern w:val="0"/>
                <w:sz w:val="24"/>
                <w:lang w:bidi="ar"/>
              </w:rPr>
              <w:t>、仪器主要技术参数：</w:t>
            </w:r>
            <w:r>
              <w:rPr>
                <w:kern w:val="0"/>
                <w:sz w:val="24"/>
                <w:lang w:bidi="ar"/>
              </w:rPr>
              <w:br w:type="textWrapping"/>
            </w:r>
            <w:r>
              <w:rPr>
                <w:kern w:val="0"/>
                <w:sz w:val="24"/>
                <w:lang w:bidi="ar"/>
              </w:rPr>
              <w:t>2.1</w:t>
            </w:r>
            <w:r>
              <w:rPr>
                <w:rFonts w:hint="eastAsia" w:ascii="宋体" w:hAnsi="宋体" w:cs="宋体"/>
                <w:kern w:val="0"/>
                <w:sz w:val="24"/>
                <w:lang w:bidi="ar"/>
              </w:rPr>
              <w:t>、波长范围</w:t>
            </w:r>
            <w:r>
              <w:rPr>
                <w:kern w:val="0"/>
                <w:sz w:val="24"/>
                <w:lang w:bidi="ar"/>
              </w:rPr>
              <w:t>:     190-1100nm</w:t>
            </w:r>
            <w:r>
              <w:rPr>
                <w:kern w:val="0"/>
                <w:sz w:val="24"/>
                <w:lang w:bidi="ar"/>
              </w:rPr>
              <w:br w:type="textWrapping"/>
            </w:r>
            <w:r>
              <w:rPr>
                <w:rFonts w:hint="eastAsia" w:ascii="宋体" w:hAnsi="宋体" w:cs="宋体"/>
                <w:kern w:val="0"/>
                <w:sz w:val="24"/>
                <w:lang w:bidi="ar"/>
              </w:rPr>
              <w:t>★</w:t>
            </w:r>
            <w:r>
              <w:rPr>
                <w:kern w:val="0"/>
                <w:sz w:val="24"/>
                <w:lang w:bidi="ar"/>
              </w:rPr>
              <w:t>2.2</w:t>
            </w:r>
            <w:r>
              <w:rPr>
                <w:rFonts w:hint="eastAsia" w:ascii="宋体" w:hAnsi="宋体" w:cs="宋体"/>
                <w:kern w:val="0"/>
                <w:sz w:val="24"/>
                <w:lang w:bidi="ar"/>
              </w:rPr>
              <w:t>、波长准确度</w:t>
            </w:r>
            <w:r>
              <w:rPr>
                <w:kern w:val="0"/>
                <w:sz w:val="24"/>
                <w:lang w:bidi="ar"/>
              </w:rPr>
              <w:t>:   ±0.1nm</w:t>
            </w:r>
            <w:r>
              <w:rPr>
                <w:rFonts w:hint="eastAsia" w:ascii="宋体" w:hAnsi="宋体" w:cs="宋体"/>
                <w:kern w:val="0"/>
                <w:sz w:val="24"/>
                <w:lang w:bidi="ar"/>
              </w:rPr>
              <w:t>（</w:t>
            </w:r>
            <w:r>
              <w:rPr>
                <w:kern w:val="0"/>
                <w:sz w:val="24"/>
                <w:lang w:bidi="ar"/>
              </w:rPr>
              <w:t>D2 656.1nm</w:t>
            </w:r>
            <w:r>
              <w:rPr>
                <w:rFonts w:hint="eastAsia" w:ascii="宋体" w:hAnsi="宋体" w:cs="宋体"/>
                <w:kern w:val="0"/>
                <w:sz w:val="24"/>
                <w:lang w:bidi="ar"/>
              </w:rPr>
              <w:t>），</w:t>
            </w:r>
            <w:r>
              <w:rPr>
                <w:kern w:val="0"/>
                <w:sz w:val="24"/>
                <w:lang w:bidi="ar"/>
              </w:rPr>
              <w:t xml:space="preserve">  ±0.3nm</w:t>
            </w:r>
            <w:r>
              <w:rPr>
                <w:rFonts w:hint="eastAsia" w:ascii="宋体" w:hAnsi="宋体" w:cs="宋体"/>
                <w:kern w:val="0"/>
                <w:sz w:val="24"/>
                <w:lang w:bidi="ar"/>
              </w:rPr>
              <w:t>全区域</w:t>
            </w:r>
            <w:r>
              <w:rPr>
                <w:kern w:val="0"/>
                <w:sz w:val="24"/>
                <w:lang w:bidi="ar"/>
              </w:rPr>
              <w:br w:type="textWrapping"/>
            </w:r>
            <w:r>
              <w:rPr>
                <w:kern w:val="0"/>
                <w:sz w:val="24"/>
                <w:lang w:bidi="ar"/>
              </w:rPr>
              <w:t>2.3</w:t>
            </w:r>
            <w:r>
              <w:rPr>
                <w:rFonts w:hint="eastAsia" w:ascii="宋体" w:hAnsi="宋体" w:cs="宋体"/>
                <w:kern w:val="0"/>
                <w:sz w:val="24"/>
                <w:lang w:bidi="ar"/>
              </w:rPr>
              <w:t>、光谱带宽</w:t>
            </w:r>
            <w:r>
              <w:rPr>
                <w:kern w:val="0"/>
                <w:sz w:val="24"/>
                <w:lang w:bidi="ar"/>
              </w:rPr>
              <w:t>:     1.8nm</w:t>
            </w:r>
            <w:r>
              <w:rPr>
                <w:kern w:val="0"/>
                <w:sz w:val="24"/>
                <w:lang w:bidi="ar"/>
              </w:rPr>
              <w:br w:type="textWrapping"/>
            </w:r>
            <w:r>
              <w:rPr>
                <w:kern w:val="0"/>
                <w:sz w:val="24"/>
                <w:lang w:bidi="ar"/>
              </w:rPr>
              <w:t>2.4</w:t>
            </w:r>
            <w:r>
              <w:rPr>
                <w:rFonts w:hint="eastAsia" w:ascii="宋体" w:hAnsi="宋体" w:cs="宋体"/>
                <w:kern w:val="0"/>
                <w:sz w:val="24"/>
                <w:lang w:bidi="ar"/>
              </w:rPr>
              <w:t>、波长重复性</w:t>
            </w:r>
            <w:r>
              <w:rPr>
                <w:kern w:val="0"/>
                <w:sz w:val="24"/>
                <w:lang w:bidi="ar"/>
              </w:rPr>
              <w:t>:  ≤0.1nm</w:t>
            </w:r>
            <w:r>
              <w:rPr>
                <w:kern w:val="0"/>
                <w:sz w:val="24"/>
                <w:lang w:bidi="ar"/>
              </w:rPr>
              <w:br w:type="textWrapping"/>
            </w:r>
            <w:r>
              <w:rPr>
                <w:rFonts w:hint="eastAsia" w:ascii="宋体" w:hAnsi="宋体" w:cs="宋体"/>
                <w:kern w:val="0"/>
                <w:sz w:val="24"/>
                <w:lang w:bidi="ar"/>
              </w:rPr>
              <w:t>★</w:t>
            </w:r>
            <w:r>
              <w:rPr>
                <w:kern w:val="0"/>
                <w:sz w:val="24"/>
                <w:lang w:bidi="ar"/>
              </w:rPr>
              <w:t>2.5</w:t>
            </w:r>
            <w:r>
              <w:rPr>
                <w:rFonts w:hint="eastAsia" w:ascii="宋体" w:hAnsi="宋体" w:cs="宋体"/>
                <w:kern w:val="0"/>
                <w:sz w:val="24"/>
                <w:lang w:bidi="ar"/>
              </w:rPr>
              <w:t>、杂散光</w:t>
            </w:r>
            <w:r>
              <w:rPr>
                <w:kern w:val="0"/>
                <w:sz w:val="24"/>
                <w:lang w:bidi="ar"/>
              </w:rPr>
              <w:t>:      ≤0.03%T</w:t>
            </w:r>
            <w:r>
              <w:rPr>
                <w:kern w:val="0"/>
                <w:sz w:val="24"/>
                <w:lang w:bidi="ar"/>
              </w:rPr>
              <w:br w:type="textWrapping"/>
            </w:r>
            <w:r>
              <w:rPr>
                <w:kern w:val="0"/>
                <w:sz w:val="24"/>
                <w:lang w:bidi="ar"/>
              </w:rPr>
              <w:t>2.6</w:t>
            </w:r>
            <w:r>
              <w:rPr>
                <w:rFonts w:hint="eastAsia" w:ascii="宋体" w:hAnsi="宋体" w:cs="宋体"/>
                <w:kern w:val="0"/>
                <w:sz w:val="24"/>
                <w:lang w:bidi="ar"/>
              </w:rPr>
              <w:t>、光度范围</w:t>
            </w:r>
            <w:r>
              <w:rPr>
                <w:kern w:val="0"/>
                <w:sz w:val="24"/>
                <w:lang w:bidi="ar"/>
              </w:rPr>
              <w:t>:    0-200%T</w:t>
            </w:r>
            <w:r>
              <w:rPr>
                <w:rFonts w:hint="eastAsia" w:ascii="宋体" w:hAnsi="宋体" w:cs="宋体"/>
                <w:kern w:val="0"/>
                <w:sz w:val="24"/>
                <w:lang w:bidi="ar"/>
              </w:rPr>
              <w:t>、</w:t>
            </w:r>
            <w:r>
              <w:rPr>
                <w:kern w:val="0"/>
                <w:sz w:val="24"/>
                <w:lang w:bidi="ar"/>
              </w:rPr>
              <w:t>-4.0-4.0A</w:t>
            </w:r>
            <w:r>
              <w:rPr>
                <w:rFonts w:hint="eastAsia" w:ascii="宋体" w:hAnsi="宋体" w:cs="宋体"/>
                <w:kern w:val="0"/>
                <w:sz w:val="24"/>
                <w:lang w:bidi="ar"/>
              </w:rPr>
              <w:t>、</w:t>
            </w:r>
            <w:r>
              <w:rPr>
                <w:kern w:val="0"/>
                <w:sz w:val="24"/>
                <w:lang w:bidi="ar"/>
              </w:rPr>
              <w:t>0-9999C</w:t>
            </w:r>
            <w:r>
              <w:rPr>
                <w:kern w:val="0"/>
                <w:sz w:val="24"/>
                <w:lang w:bidi="ar"/>
              </w:rPr>
              <w:br w:type="textWrapping"/>
            </w:r>
            <w:r>
              <w:rPr>
                <w:kern w:val="0"/>
                <w:sz w:val="24"/>
                <w:lang w:bidi="ar"/>
              </w:rPr>
              <w:t>2.7</w:t>
            </w:r>
            <w:r>
              <w:rPr>
                <w:rFonts w:hint="eastAsia" w:ascii="宋体" w:hAnsi="宋体" w:cs="宋体"/>
                <w:kern w:val="0"/>
                <w:sz w:val="24"/>
                <w:lang w:bidi="ar"/>
              </w:rPr>
              <w:t>、光度准确度</w:t>
            </w:r>
            <w:r>
              <w:rPr>
                <w:kern w:val="0"/>
                <w:sz w:val="24"/>
                <w:lang w:bidi="ar"/>
              </w:rPr>
              <w:t>:  ±0.2%T(0-100%T)</w:t>
            </w:r>
            <w:r>
              <w:rPr>
                <w:kern w:val="0"/>
                <w:sz w:val="24"/>
                <w:lang w:bidi="ar"/>
              </w:rPr>
              <w:br w:type="textWrapping"/>
            </w:r>
            <w:r>
              <w:rPr>
                <w:kern w:val="0"/>
                <w:sz w:val="24"/>
                <w:lang w:bidi="ar"/>
              </w:rPr>
              <w:t>2.8</w:t>
            </w:r>
            <w:r>
              <w:rPr>
                <w:rFonts w:hint="eastAsia" w:ascii="宋体" w:hAnsi="宋体" w:cs="宋体"/>
                <w:kern w:val="0"/>
                <w:sz w:val="24"/>
                <w:lang w:bidi="ar"/>
              </w:rPr>
              <w:t>、光度重复性</w:t>
            </w:r>
            <w:r>
              <w:rPr>
                <w:kern w:val="0"/>
                <w:sz w:val="24"/>
                <w:lang w:bidi="ar"/>
              </w:rPr>
              <w:t>:  ≤0.1%T(0-100%T)</w:t>
            </w:r>
            <w:r>
              <w:rPr>
                <w:kern w:val="0"/>
                <w:sz w:val="24"/>
                <w:lang w:bidi="ar"/>
              </w:rPr>
              <w:br w:type="textWrapping"/>
            </w:r>
            <w:r>
              <w:rPr>
                <w:kern w:val="0"/>
                <w:sz w:val="24"/>
                <w:lang w:bidi="ar"/>
              </w:rPr>
              <w:t>2.9</w:t>
            </w:r>
            <w:r>
              <w:rPr>
                <w:rFonts w:hint="eastAsia" w:ascii="宋体" w:hAnsi="宋体" w:cs="宋体"/>
                <w:kern w:val="0"/>
                <w:sz w:val="24"/>
                <w:lang w:bidi="ar"/>
              </w:rPr>
              <w:t>、基线平直度</w:t>
            </w:r>
            <w:r>
              <w:rPr>
                <w:kern w:val="0"/>
                <w:sz w:val="24"/>
                <w:lang w:bidi="ar"/>
              </w:rPr>
              <w:t>: ±0.001Abs</w:t>
            </w:r>
            <w:r>
              <w:rPr>
                <w:kern w:val="0"/>
                <w:sz w:val="24"/>
                <w:lang w:bidi="ar"/>
              </w:rPr>
              <w:br w:type="textWrapping"/>
            </w:r>
            <w:r>
              <w:rPr>
                <w:kern w:val="0"/>
                <w:sz w:val="24"/>
                <w:lang w:bidi="ar"/>
              </w:rPr>
              <w:t>2.10</w:t>
            </w:r>
            <w:r>
              <w:rPr>
                <w:rFonts w:hint="eastAsia" w:ascii="宋体" w:hAnsi="宋体" w:cs="宋体"/>
                <w:kern w:val="0"/>
                <w:sz w:val="24"/>
                <w:lang w:bidi="ar"/>
              </w:rPr>
              <w:t>、噪声</w:t>
            </w:r>
            <w:r>
              <w:rPr>
                <w:kern w:val="0"/>
                <w:sz w:val="24"/>
                <w:lang w:bidi="ar"/>
              </w:rPr>
              <w:t>:       ±0.0004Abs(500nm,</w:t>
            </w:r>
            <w:r>
              <w:rPr>
                <w:rFonts w:hint="eastAsia" w:ascii="宋体" w:hAnsi="宋体" w:cs="宋体"/>
                <w:kern w:val="0"/>
                <w:sz w:val="24"/>
                <w:lang w:bidi="ar"/>
              </w:rPr>
              <w:t>开机预热后</w:t>
            </w:r>
            <w:r>
              <w:rPr>
                <w:kern w:val="0"/>
                <w:sz w:val="24"/>
                <w:lang w:bidi="ar"/>
              </w:rPr>
              <w:t>)</w:t>
            </w:r>
            <w:r>
              <w:rPr>
                <w:kern w:val="0"/>
                <w:sz w:val="24"/>
                <w:lang w:bidi="ar"/>
              </w:rPr>
              <w:br w:type="textWrapping"/>
            </w:r>
            <w:r>
              <w:rPr>
                <w:kern w:val="0"/>
                <w:sz w:val="24"/>
                <w:lang w:bidi="ar"/>
              </w:rPr>
              <w:t>2.11</w:t>
            </w:r>
            <w:r>
              <w:rPr>
                <w:rFonts w:hint="eastAsia" w:ascii="宋体" w:hAnsi="宋体" w:cs="宋体"/>
                <w:kern w:val="0"/>
                <w:sz w:val="24"/>
                <w:lang w:bidi="ar"/>
              </w:rPr>
              <w:t>、基线漂移</w:t>
            </w:r>
            <w:r>
              <w:rPr>
                <w:kern w:val="0"/>
                <w:sz w:val="24"/>
                <w:lang w:bidi="ar"/>
              </w:rPr>
              <w:t>:   ≤0.0005Abs(500nm,</w:t>
            </w:r>
            <w:r>
              <w:rPr>
                <w:rFonts w:hint="eastAsia" w:ascii="宋体" w:hAnsi="宋体" w:cs="宋体"/>
                <w:kern w:val="0"/>
                <w:sz w:val="24"/>
                <w:lang w:bidi="ar"/>
              </w:rPr>
              <w:t>开机预热后</w:t>
            </w:r>
            <w:r>
              <w:rPr>
                <w:kern w:val="0"/>
                <w:sz w:val="24"/>
                <w:lang w:bidi="ar"/>
              </w:rPr>
              <w:t xml:space="preserve">) </w:t>
            </w:r>
            <w:r>
              <w:rPr>
                <w:kern w:val="0"/>
                <w:sz w:val="24"/>
                <w:lang w:bidi="ar"/>
              </w:rPr>
              <w:br w:type="textWrapping"/>
            </w:r>
            <w:r>
              <w:rPr>
                <w:kern w:val="0"/>
                <w:sz w:val="24"/>
                <w:lang w:bidi="ar"/>
              </w:rPr>
              <w:t>2.12</w:t>
            </w:r>
            <w:r>
              <w:rPr>
                <w:rFonts w:hint="eastAsia" w:ascii="宋体" w:hAnsi="宋体" w:cs="宋体"/>
                <w:kern w:val="0"/>
                <w:sz w:val="24"/>
                <w:lang w:bidi="ar"/>
              </w:rPr>
              <w:t>、光源</w:t>
            </w:r>
            <w:r>
              <w:rPr>
                <w:kern w:val="0"/>
                <w:sz w:val="24"/>
                <w:lang w:bidi="ar"/>
              </w:rPr>
              <w:t xml:space="preserve">:        </w:t>
            </w:r>
            <w:r>
              <w:rPr>
                <w:rFonts w:hint="eastAsia" w:ascii="宋体" w:hAnsi="宋体" w:cs="宋体"/>
                <w:kern w:val="0"/>
                <w:sz w:val="24"/>
                <w:lang w:bidi="ar"/>
              </w:rPr>
              <w:t>进口长寿命钨灯、氘灯</w:t>
            </w:r>
            <w:r>
              <w:rPr>
                <w:kern w:val="0"/>
                <w:sz w:val="24"/>
                <w:lang w:bidi="ar"/>
              </w:rPr>
              <w:br w:type="textWrapping"/>
            </w:r>
            <w:r>
              <w:rPr>
                <w:kern w:val="0"/>
                <w:sz w:val="24"/>
                <w:lang w:bidi="ar"/>
              </w:rPr>
              <w:t>2.13</w:t>
            </w:r>
            <w:r>
              <w:rPr>
                <w:rFonts w:hint="eastAsia" w:ascii="宋体" w:hAnsi="宋体" w:cs="宋体"/>
                <w:kern w:val="0"/>
                <w:sz w:val="24"/>
                <w:lang w:bidi="ar"/>
              </w:rPr>
              <w:t>、检测器</w:t>
            </w:r>
            <w:r>
              <w:rPr>
                <w:kern w:val="0"/>
                <w:sz w:val="24"/>
                <w:lang w:bidi="ar"/>
              </w:rPr>
              <w:t xml:space="preserve">:      </w:t>
            </w:r>
            <w:r>
              <w:rPr>
                <w:rFonts w:hint="eastAsia" w:ascii="宋体" w:hAnsi="宋体" w:cs="宋体"/>
                <w:kern w:val="0"/>
                <w:sz w:val="24"/>
                <w:lang w:bidi="ar"/>
              </w:rPr>
              <w:t>进口硅光二极管</w:t>
            </w:r>
            <w:r>
              <w:rPr>
                <w:kern w:val="0"/>
                <w:sz w:val="24"/>
                <w:lang w:bidi="ar"/>
              </w:rPr>
              <w:t xml:space="preserve"> </w:t>
            </w:r>
            <w:r>
              <w:rPr>
                <w:kern w:val="0"/>
                <w:sz w:val="24"/>
                <w:lang w:bidi="ar"/>
              </w:rPr>
              <w:br w:type="textWrapping"/>
            </w:r>
            <w:r>
              <w:rPr>
                <w:kern w:val="0"/>
                <w:sz w:val="24"/>
                <w:lang w:bidi="ar"/>
              </w:rPr>
              <w:t>2.14</w:t>
            </w:r>
            <w:r>
              <w:rPr>
                <w:rFonts w:hint="eastAsia" w:ascii="宋体" w:hAnsi="宋体" w:cs="宋体"/>
                <w:kern w:val="0"/>
                <w:sz w:val="24"/>
                <w:lang w:bidi="ar"/>
              </w:rPr>
              <w:t>、丰富的扩展功能：仪器可选配自动八联池或五联池比色皿架，可实现点动进样操作和自动进样操作，极大方便用户使用。</w:t>
            </w:r>
            <w:r>
              <w:rPr>
                <w:kern w:val="0"/>
                <w:sz w:val="24"/>
                <w:lang w:bidi="ar"/>
              </w:rPr>
              <w:br w:type="textWrapping"/>
            </w:r>
            <w:r>
              <w:rPr>
                <w:kern w:val="0"/>
                <w:sz w:val="24"/>
                <w:lang w:bidi="ar"/>
              </w:rPr>
              <w:t>3</w:t>
            </w:r>
            <w:r>
              <w:rPr>
                <w:rFonts w:hint="eastAsia" w:ascii="宋体" w:hAnsi="宋体" w:cs="宋体"/>
                <w:kern w:val="0"/>
                <w:sz w:val="24"/>
                <w:lang w:bidi="ar"/>
              </w:rPr>
              <w:t>、仪器软件功能介绍：</w:t>
            </w:r>
            <w:r>
              <w:rPr>
                <w:kern w:val="0"/>
                <w:sz w:val="24"/>
                <w:lang w:bidi="ar"/>
              </w:rPr>
              <w:br w:type="textWrapping"/>
            </w:r>
            <w:r>
              <w:rPr>
                <w:rFonts w:hint="eastAsia" w:ascii="宋体" w:hAnsi="宋体" w:cs="宋体"/>
                <w:kern w:val="0"/>
                <w:sz w:val="24"/>
                <w:lang w:bidi="ar"/>
              </w:rPr>
              <w:t>★</w:t>
            </w:r>
            <w:r>
              <w:rPr>
                <w:kern w:val="0"/>
                <w:sz w:val="24"/>
                <w:lang w:bidi="ar"/>
              </w:rPr>
              <w:t>3.1</w:t>
            </w:r>
            <w:r>
              <w:rPr>
                <w:rFonts w:hint="eastAsia" w:ascii="宋体" w:hAnsi="宋体" w:cs="宋体"/>
                <w:kern w:val="0"/>
                <w:sz w:val="24"/>
                <w:lang w:bidi="ar"/>
              </w:rPr>
              <w:t>、定量测量</w:t>
            </w:r>
            <w:r>
              <w:rPr>
                <w:kern w:val="0"/>
                <w:sz w:val="24"/>
                <w:lang w:bidi="ar"/>
              </w:rPr>
              <w:br w:type="textWrapping"/>
            </w:r>
            <w:r>
              <w:rPr>
                <w:rFonts w:hint="eastAsia" w:ascii="宋体" w:hAnsi="宋体" w:cs="宋体"/>
                <w:kern w:val="0"/>
                <w:sz w:val="24"/>
                <w:lang w:bidi="ar"/>
              </w:rPr>
              <w:t>（</w:t>
            </w:r>
            <w:r>
              <w:rPr>
                <w:kern w:val="0"/>
                <w:sz w:val="24"/>
                <w:lang w:bidi="ar"/>
              </w:rPr>
              <w:t>1</w:t>
            </w:r>
            <w:r>
              <w:rPr>
                <w:rFonts w:hint="eastAsia" w:ascii="宋体" w:hAnsi="宋体" w:cs="宋体"/>
                <w:kern w:val="0"/>
                <w:sz w:val="24"/>
                <w:lang w:bidi="ar"/>
              </w:rPr>
              <w:t>）单波长法，双波长等吸收点法和三点法</w:t>
            </w:r>
            <w:r>
              <w:rPr>
                <w:kern w:val="0"/>
                <w:sz w:val="24"/>
                <w:lang w:bidi="ar"/>
              </w:rPr>
              <w:br w:type="textWrapping"/>
            </w:r>
            <w:r>
              <w:rPr>
                <w:rFonts w:hint="eastAsia" w:ascii="宋体" w:hAnsi="宋体" w:cs="宋体"/>
                <w:kern w:val="0"/>
                <w:sz w:val="24"/>
                <w:lang w:bidi="ar"/>
              </w:rPr>
              <w:t>（</w:t>
            </w:r>
            <w:r>
              <w:rPr>
                <w:kern w:val="0"/>
                <w:sz w:val="24"/>
                <w:lang w:bidi="ar"/>
              </w:rPr>
              <w:t>2</w:t>
            </w:r>
            <w:r>
              <w:rPr>
                <w:rFonts w:hint="eastAsia" w:ascii="宋体" w:hAnsi="宋体" w:cs="宋体"/>
                <w:kern w:val="0"/>
                <w:sz w:val="24"/>
                <w:lang w:bidi="ar"/>
              </w:rPr>
              <w:t>）标准曲线法：通过对多个样品的测试，建立标准曲线，测定待测样品的浓度</w:t>
            </w:r>
            <w:r>
              <w:rPr>
                <w:kern w:val="0"/>
                <w:sz w:val="24"/>
                <w:lang w:bidi="ar"/>
              </w:rPr>
              <w:br w:type="textWrapping"/>
            </w:r>
            <w:r>
              <w:rPr>
                <w:rFonts w:hint="eastAsia" w:ascii="宋体" w:hAnsi="宋体" w:cs="宋体"/>
                <w:kern w:val="0"/>
                <w:sz w:val="24"/>
                <w:lang w:bidi="ar"/>
              </w:rPr>
              <w:t>（</w:t>
            </w:r>
            <w:r>
              <w:rPr>
                <w:kern w:val="0"/>
                <w:sz w:val="24"/>
                <w:lang w:bidi="ar"/>
              </w:rPr>
              <w:t>3</w:t>
            </w:r>
            <w:r>
              <w:rPr>
                <w:rFonts w:hint="eastAsia" w:ascii="宋体" w:hAnsi="宋体" w:cs="宋体"/>
                <w:kern w:val="0"/>
                <w:sz w:val="24"/>
                <w:lang w:bidi="ar"/>
              </w:rPr>
              <w:t>）一阶线性回归，二阶或三阶曲线拟合</w:t>
            </w:r>
            <w:r>
              <w:rPr>
                <w:kern w:val="0"/>
                <w:sz w:val="24"/>
                <w:lang w:bidi="ar"/>
              </w:rPr>
              <w:br w:type="textWrapping"/>
            </w:r>
            <w:r>
              <w:rPr>
                <w:rFonts w:hint="eastAsia" w:ascii="宋体" w:hAnsi="宋体" w:cs="宋体"/>
                <w:kern w:val="0"/>
                <w:sz w:val="24"/>
                <w:lang w:bidi="ar"/>
              </w:rPr>
              <w:t>（</w:t>
            </w:r>
            <w:r>
              <w:rPr>
                <w:kern w:val="0"/>
                <w:sz w:val="24"/>
                <w:lang w:bidi="ar"/>
              </w:rPr>
              <w:t>4</w:t>
            </w:r>
            <w:r>
              <w:rPr>
                <w:rFonts w:hint="eastAsia" w:ascii="宋体" w:hAnsi="宋体" w:cs="宋体"/>
                <w:kern w:val="0"/>
                <w:sz w:val="24"/>
                <w:lang w:bidi="ar"/>
              </w:rPr>
              <w:t>）可对测试样品进行删除、修改和更新计算</w:t>
            </w:r>
            <w:r>
              <w:rPr>
                <w:kern w:val="0"/>
                <w:sz w:val="24"/>
                <w:lang w:bidi="ar"/>
              </w:rPr>
              <w:br w:type="textWrapping"/>
            </w:r>
            <w:r>
              <w:rPr>
                <w:rFonts w:hint="eastAsia" w:ascii="宋体" w:hAnsi="宋体" w:cs="宋体"/>
                <w:kern w:val="0"/>
                <w:sz w:val="24"/>
                <w:lang w:bidi="ar"/>
              </w:rPr>
              <w:t>（</w:t>
            </w:r>
            <w:r>
              <w:rPr>
                <w:kern w:val="0"/>
                <w:sz w:val="24"/>
                <w:lang w:bidi="ar"/>
              </w:rPr>
              <w:t>5</w:t>
            </w:r>
            <w:r>
              <w:rPr>
                <w:rFonts w:hint="eastAsia" w:ascii="宋体" w:hAnsi="宋体" w:cs="宋体"/>
                <w:kern w:val="0"/>
                <w:sz w:val="24"/>
                <w:lang w:bidi="ar"/>
              </w:rPr>
              <w:t>）可以存储并打印标准曲线、标准样品参数、测试时间等信息，可调用存储的曲线测试待测样品的浓度</w:t>
            </w:r>
            <w:r>
              <w:rPr>
                <w:kern w:val="0"/>
                <w:sz w:val="24"/>
                <w:lang w:bidi="ar"/>
              </w:rPr>
              <w:br w:type="textWrapping"/>
            </w:r>
            <w:r>
              <w:rPr>
                <w:kern w:val="0"/>
                <w:sz w:val="24"/>
                <w:lang w:bidi="ar"/>
              </w:rPr>
              <w:t>3.2</w:t>
            </w:r>
            <w:r>
              <w:rPr>
                <w:rFonts w:hint="eastAsia" w:ascii="宋体" w:hAnsi="宋体" w:cs="宋体"/>
                <w:kern w:val="0"/>
                <w:sz w:val="24"/>
                <w:lang w:bidi="ar"/>
              </w:rPr>
              <w:t>、光谱扫描</w:t>
            </w:r>
            <w:r>
              <w:rPr>
                <w:kern w:val="0"/>
                <w:sz w:val="24"/>
                <w:lang w:bidi="ar"/>
              </w:rPr>
              <w:br w:type="textWrapping"/>
            </w:r>
            <w:r>
              <w:rPr>
                <w:rFonts w:hint="eastAsia" w:ascii="宋体" w:hAnsi="宋体" w:cs="宋体"/>
                <w:kern w:val="0"/>
                <w:sz w:val="24"/>
                <w:lang w:bidi="ar"/>
              </w:rPr>
              <w:t>（</w:t>
            </w:r>
            <w:r>
              <w:rPr>
                <w:kern w:val="0"/>
                <w:sz w:val="24"/>
                <w:lang w:bidi="ar"/>
              </w:rPr>
              <w:t>1</w:t>
            </w:r>
            <w:r>
              <w:rPr>
                <w:rFonts w:hint="eastAsia" w:ascii="宋体" w:hAnsi="宋体" w:cs="宋体"/>
                <w:kern w:val="0"/>
                <w:sz w:val="24"/>
                <w:lang w:bidi="ar"/>
              </w:rPr>
              <w:t>）扫描间隔分</w:t>
            </w:r>
            <w:r>
              <w:rPr>
                <w:kern w:val="0"/>
                <w:sz w:val="24"/>
                <w:lang w:bidi="ar"/>
              </w:rPr>
              <w:t>0.1</w:t>
            </w:r>
            <w:r>
              <w:rPr>
                <w:rFonts w:hint="eastAsia" w:ascii="宋体" w:hAnsi="宋体" w:cs="宋体"/>
                <w:kern w:val="0"/>
                <w:sz w:val="24"/>
                <w:lang w:bidi="ar"/>
              </w:rPr>
              <w:t>，</w:t>
            </w:r>
            <w:r>
              <w:rPr>
                <w:kern w:val="0"/>
                <w:sz w:val="24"/>
                <w:lang w:bidi="ar"/>
              </w:rPr>
              <w:t>0.2</w:t>
            </w:r>
            <w:r>
              <w:rPr>
                <w:rFonts w:hint="eastAsia" w:ascii="宋体" w:hAnsi="宋体" w:cs="宋体"/>
                <w:kern w:val="0"/>
                <w:sz w:val="24"/>
                <w:lang w:bidi="ar"/>
              </w:rPr>
              <w:t>，</w:t>
            </w:r>
            <w:r>
              <w:rPr>
                <w:kern w:val="0"/>
                <w:sz w:val="24"/>
                <w:lang w:bidi="ar"/>
              </w:rPr>
              <w:t>0.5</w:t>
            </w:r>
            <w:r>
              <w:rPr>
                <w:rFonts w:hint="eastAsia" w:ascii="宋体" w:hAnsi="宋体" w:cs="宋体"/>
                <w:kern w:val="0"/>
                <w:sz w:val="24"/>
                <w:lang w:bidi="ar"/>
              </w:rPr>
              <w:t>，</w:t>
            </w:r>
            <w:r>
              <w:rPr>
                <w:kern w:val="0"/>
                <w:sz w:val="24"/>
                <w:lang w:bidi="ar"/>
              </w:rPr>
              <w:t>1</w:t>
            </w:r>
            <w:r>
              <w:rPr>
                <w:rFonts w:hint="eastAsia" w:ascii="宋体" w:hAnsi="宋体" w:cs="宋体"/>
                <w:kern w:val="0"/>
                <w:sz w:val="24"/>
                <w:lang w:bidi="ar"/>
              </w:rPr>
              <w:t>，</w:t>
            </w:r>
            <w:r>
              <w:rPr>
                <w:kern w:val="0"/>
                <w:sz w:val="24"/>
                <w:lang w:bidi="ar"/>
              </w:rPr>
              <w:t>2</w:t>
            </w:r>
            <w:r>
              <w:rPr>
                <w:rFonts w:hint="eastAsia" w:ascii="宋体" w:hAnsi="宋体" w:cs="宋体"/>
                <w:kern w:val="0"/>
                <w:sz w:val="24"/>
                <w:lang w:bidi="ar"/>
              </w:rPr>
              <w:t>，</w:t>
            </w:r>
            <w:r>
              <w:rPr>
                <w:kern w:val="0"/>
                <w:sz w:val="24"/>
                <w:lang w:bidi="ar"/>
              </w:rPr>
              <w:t>5nm</w:t>
            </w:r>
            <w:r>
              <w:rPr>
                <w:rFonts w:hint="eastAsia" w:ascii="宋体" w:hAnsi="宋体" w:cs="宋体"/>
                <w:kern w:val="0"/>
                <w:sz w:val="24"/>
                <w:lang w:bidi="ar"/>
              </w:rPr>
              <w:t>六档可选</w:t>
            </w:r>
            <w:r>
              <w:rPr>
                <w:kern w:val="0"/>
                <w:sz w:val="24"/>
                <w:lang w:bidi="ar"/>
              </w:rPr>
              <w:br w:type="textWrapping"/>
            </w:r>
            <w:r>
              <w:rPr>
                <w:rFonts w:hint="eastAsia" w:ascii="宋体" w:hAnsi="宋体" w:cs="宋体"/>
                <w:kern w:val="0"/>
                <w:sz w:val="24"/>
                <w:lang w:bidi="ar"/>
              </w:rPr>
              <w:t>（</w:t>
            </w:r>
            <w:r>
              <w:rPr>
                <w:kern w:val="0"/>
                <w:sz w:val="24"/>
                <w:lang w:bidi="ar"/>
              </w:rPr>
              <w:t>2</w:t>
            </w:r>
            <w:r>
              <w:rPr>
                <w:rFonts w:hint="eastAsia" w:ascii="宋体" w:hAnsi="宋体" w:cs="宋体"/>
                <w:kern w:val="0"/>
                <w:sz w:val="24"/>
                <w:lang w:bidi="ar"/>
              </w:rPr>
              <w:t>）扫描速度有高速、中速、低速三级可选，最高可达</w:t>
            </w:r>
            <w:r>
              <w:rPr>
                <w:kern w:val="0"/>
                <w:sz w:val="24"/>
                <w:lang w:bidi="ar"/>
              </w:rPr>
              <w:t>3800nm/min</w:t>
            </w:r>
            <w:r>
              <w:rPr>
                <w:kern w:val="0"/>
                <w:sz w:val="24"/>
                <w:lang w:bidi="ar"/>
              </w:rPr>
              <w:br w:type="textWrapping"/>
            </w:r>
            <w:r>
              <w:rPr>
                <w:rFonts w:hint="eastAsia" w:ascii="宋体" w:hAnsi="宋体" w:cs="宋体"/>
                <w:kern w:val="0"/>
                <w:sz w:val="24"/>
                <w:lang w:bidi="ar"/>
              </w:rPr>
              <w:t>（</w:t>
            </w:r>
            <w:r>
              <w:rPr>
                <w:kern w:val="0"/>
                <w:sz w:val="24"/>
                <w:lang w:bidi="ar"/>
              </w:rPr>
              <w:t>3</w:t>
            </w:r>
            <w:r>
              <w:rPr>
                <w:rFonts w:hint="eastAsia" w:ascii="宋体" w:hAnsi="宋体" w:cs="宋体"/>
                <w:kern w:val="0"/>
                <w:sz w:val="24"/>
                <w:lang w:bidi="ar"/>
              </w:rPr>
              <w:t>）扫描从高波长到低波长进行，扫描完成后仪器回到高波长，以减少对紫外敏感样品的影响</w:t>
            </w:r>
            <w:r>
              <w:rPr>
                <w:kern w:val="0"/>
                <w:sz w:val="24"/>
                <w:lang w:bidi="ar"/>
              </w:rPr>
              <w:br w:type="textWrapping"/>
            </w:r>
            <w:r>
              <w:rPr>
                <w:rFonts w:hint="eastAsia" w:ascii="宋体" w:hAnsi="宋体" w:cs="宋体"/>
                <w:kern w:val="0"/>
                <w:sz w:val="24"/>
                <w:lang w:bidi="ar"/>
              </w:rPr>
              <w:t>（</w:t>
            </w:r>
            <w:r>
              <w:rPr>
                <w:kern w:val="0"/>
                <w:sz w:val="24"/>
                <w:lang w:bidi="ar"/>
              </w:rPr>
              <w:t>4</w:t>
            </w:r>
            <w:r>
              <w:rPr>
                <w:rFonts w:hint="eastAsia" w:ascii="宋体" w:hAnsi="宋体" w:cs="宋体"/>
                <w:kern w:val="0"/>
                <w:sz w:val="24"/>
                <w:lang w:bidi="ar"/>
              </w:rPr>
              <w:t>）可对扫描图谱进行放大、缩小、平滑等处理</w:t>
            </w:r>
            <w:r>
              <w:rPr>
                <w:kern w:val="0"/>
                <w:sz w:val="24"/>
                <w:lang w:bidi="ar"/>
              </w:rPr>
              <w:br w:type="textWrapping"/>
            </w:r>
            <w:r>
              <w:rPr>
                <w:rFonts w:hint="eastAsia" w:ascii="宋体" w:hAnsi="宋体" w:cs="宋体"/>
                <w:kern w:val="0"/>
                <w:sz w:val="24"/>
                <w:lang w:bidi="ar"/>
              </w:rPr>
              <w:t>（</w:t>
            </w:r>
            <w:r>
              <w:rPr>
                <w:kern w:val="0"/>
                <w:sz w:val="24"/>
                <w:lang w:bidi="ar"/>
              </w:rPr>
              <w:t>5</w:t>
            </w:r>
            <w:r>
              <w:rPr>
                <w:rFonts w:hint="eastAsia" w:ascii="宋体" w:hAnsi="宋体" w:cs="宋体"/>
                <w:kern w:val="0"/>
                <w:sz w:val="24"/>
                <w:lang w:bidi="ar"/>
              </w:rPr>
              <w:t>）可进行光谱重新采样、导数光谱、波谱的加、减、乘或除四则运算，并可对不同的波谱进行着色</w:t>
            </w:r>
            <w:r>
              <w:rPr>
                <w:kern w:val="0"/>
                <w:sz w:val="24"/>
                <w:lang w:bidi="ar"/>
              </w:rPr>
              <w:br w:type="textWrapping"/>
            </w:r>
            <w:r>
              <w:rPr>
                <w:rFonts w:hint="eastAsia" w:ascii="宋体" w:hAnsi="宋体" w:cs="宋体"/>
                <w:kern w:val="0"/>
                <w:sz w:val="24"/>
                <w:lang w:bidi="ar"/>
              </w:rPr>
              <w:t>（</w:t>
            </w:r>
            <w:r>
              <w:rPr>
                <w:kern w:val="0"/>
                <w:sz w:val="24"/>
                <w:lang w:bidi="ar"/>
              </w:rPr>
              <w:t>6</w:t>
            </w:r>
            <w:r>
              <w:rPr>
                <w:rFonts w:hint="eastAsia" w:ascii="宋体" w:hAnsi="宋体" w:cs="宋体"/>
                <w:kern w:val="0"/>
                <w:sz w:val="24"/>
                <w:lang w:bidi="ar"/>
              </w:rPr>
              <w:t>）可打印和峰值检索等，并可对图谱进行存储和调用</w:t>
            </w:r>
            <w:r>
              <w:rPr>
                <w:kern w:val="0"/>
                <w:sz w:val="24"/>
                <w:lang w:bidi="ar"/>
              </w:rPr>
              <w:br w:type="textWrapping"/>
            </w:r>
            <w:r>
              <w:rPr>
                <w:kern w:val="0"/>
                <w:sz w:val="24"/>
                <w:lang w:bidi="ar"/>
              </w:rPr>
              <w:t>3.3</w:t>
            </w:r>
            <w:r>
              <w:rPr>
                <w:rFonts w:hint="eastAsia" w:ascii="宋体" w:hAnsi="宋体" w:cs="宋体"/>
                <w:kern w:val="0"/>
                <w:sz w:val="24"/>
                <w:lang w:bidi="ar"/>
              </w:rPr>
              <w:t>、动力学测试</w:t>
            </w:r>
            <w:r>
              <w:rPr>
                <w:kern w:val="0"/>
                <w:sz w:val="24"/>
                <w:lang w:bidi="ar"/>
              </w:rPr>
              <w:br w:type="textWrapping"/>
            </w:r>
            <w:r>
              <w:rPr>
                <w:rFonts w:hint="eastAsia" w:ascii="宋体" w:hAnsi="宋体" w:cs="宋体"/>
                <w:kern w:val="0"/>
                <w:sz w:val="24"/>
                <w:lang w:bidi="ar"/>
              </w:rPr>
              <w:t>（</w:t>
            </w:r>
            <w:r>
              <w:rPr>
                <w:kern w:val="0"/>
                <w:sz w:val="24"/>
                <w:lang w:bidi="ar"/>
              </w:rPr>
              <w:t>1</w:t>
            </w:r>
            <w:r>
              <w:rPr>
                <w:rFonts w:hint="eastAsia" w:ascii="宋体" w:hAnsi="宋体" w:cs="宋体"/>
                <w:kern w:val="0"/>
                <w:sz w:val="24"/>
                <w:lang w:bidi="ar"/>
              </w:rPr>
              <w:t>）对样品在定波长下进行时间扫描并可计算出反应速率</w:t>
            </w:r>
            <w:r>
              <w:rPr>
                <w:kern w:val="0"/>
                <w:sz w:val="24"/>
                <w:lang w:bidi="ar"/>
              </w:rPr>
              <w:t xml:space="preserve"> </w:t>
            </w:r>
            <w:r>
              <w:rPr>
                <w:rFonts w:hint="eastAsia" w:ascii="宋体" w:hAnsi="宋体" w:cs="宋体"/>
                <w:kern w:val="0"/>
                <w:sz w:val="24"/>
                <w:lang w:bidi="ar"/>
              </w:rPr>
              <w:t>（</w:t>
            </w:r>
            <w:r>
              <w:rPr>
                <w:kern w:val="0"/>
                <w:sz w:val="24"/>
                <w:lang w:bidi="ar"/>
              </w:rPr>
              <w:t>I.U.=F ×ΔA/</w:t>
            </w:r>
            <w:r>
              <w:rPr>
                <w:rFonts w:hint="eastAsia" w:ascii="宋体" w:hAnsi="宋体" w:cs="宋体"/>
                <w:kern w:val="0"/>
                <w:sz w:val="24"/>
                <w:lang w:bidi="ar"/>
              </w:rPr>
              <w:t>分钟）</w:t>
            </w:r>
            <w:r>
              <w:rPr>
                <w:kern w:val="0"/>
                <w:sz w:val="24"/>
                <w:lang w:bidi="ar"/>
              </w:rPr>
              <w:br w:type="textWrapping"/>
            </w:r>
            <w:r>
              <w:rPr>
                <w:rFonts w:hint="eastAsia" w:ascii="宋体" w:hAnsi="宋体" w:cs="宋体"/>
                <w:kern w:val="0"/>
                <w:sz w:val="24"/>
                <w:lang w:bidi="ar"/>
              </w:rPr>
              <w:t>（</w:t>
            </w:r>
            <w:r>
              <w:rPr>
                <w:kern w:val="0"/>
                <w:sz w:val="24"/>
                <w:lang w:bidi="ar"/>
              </w:rPr>
              <w:t>2</w:t>
            </w:r>
            <w:r>
              <w:rPr>
                <w:rFonts w:hint="eastAsia" w:ascii="宋体" w:hAnsi="宋体" w:cs="宋体"/>
                <w:kern w:val="0"/>
                <w:sz w:val="24"/>
                <w:lang w:bidi="ar"/>
              </w:rPr>
              <w:t>）可设定延时时间、运行时间、采样时间间隔等，采样时间间隔分别为</w:t>
            </w:r>
            <w:r>
              <w:rPr>
                <w:kern w:val="0"/>
                <w:sz w:val="24"/>
                <w:lang w:bidi="ar"/>
              </w:rPr>
              <w:t>0.5</w:t>
            </w:r>
            <w:r>
              <w:rPr>
                <w:rFonts w:hint="eastAsia" w:ascii="宋体" w:hAnsi="宋体" w:cs="宋体"/>
                <w:kern w:val="0"/>
                <w:sz w:val="24"/>
                <w:lang w:bidi="ar"/>
              </w:rPr>
              <w:t>，</w:t>
            </w:r>
            <w:r>
              <w:rPr>
                <w:kern w:val="0"/>
                <w:sz w:val="24"/>
                <w:lang w:bidi="ar"/>
              </w:rPr>
              <w:t>1</w:t>
            </w:r>
            <w:r>
              <w:rPr>
                <w:rFonts w:hint="eastAsia" w:ascii="宋体" w:hAnsi="宋体" w:cs="宋体"/>
                <w:kern w:val="0"/>
                <w:sz w:val="24"/>
                <w:lang w:bidi="ar"/>
              </w:rPr>
              <w:t>，</w:t>
            </w:r>
            <w:r>
              <w:rPr>
                <w:kern w:val="0"/>
                <w:sz w:val="24"/>
                <w:lang w:bidi="ar"/>
              </w:rPr>
              <w:t>2</w:t>
            </w:r>
            <w:r>
              <w:rPr>
                <w:rFonts w:hint="eastAsia" w:ascii="宋体" w:hAnsi="宋体" w:cs="宋体"/>
                <w:kern w:val="0"/>
                <w:sz w:val="24"/>
                <w:lang w:bidi="ar"/>
              </w:rPr>
              <w:t>，</w:t>
            </w:r>
            <w:r>
              <w:rPr>
                <w:kern w:val="0"/>
                <w:sz w:val="24"/>
                <w:lang w:bidi="ar"/>
              </w:rPr>
              <w:t>5</w:t>
            </w:r>
            <w:r>
              <w:rPr>
                <w:rFonts w:hint="eastAsia" w:ascii="宋体" w:hAnsi="宋体" w:cs="宋体"/>
                <w:kern w:val="0"/>
                <w:sz w:val="24"/>
                <w:lang w:bidi="ar"/>
              </w:rPr>
              <w:t>，</w:t>
            </w:r>
            <w:r>
              <w:rPr>
                <w:kern w:val="0"/>
                <w:sz w:val="24"/>
                <w:lang w:bidi="ar"/>
              </w:rPr>
              <w:t>10</w:t>
            </w:r>
            <w:r>
              <w:rPr>
                <w:rFonts w:hint="eastAsia" w:ascii="宋体" w:hAnsi="宋体" w:cs="宋体"/>
                <w:kern w:val="0"/>
                <w:sz w:val="24"/>
                <w:lang w:bidi="ar"/>
              </w:rPr>
              <w:t>，</w:t>
            </w:r>
            <w:r>
              <w:rPr>
                <w:kern w:val="0"/>
                <w:sz w:val="24"/>
                <w:lang w:bidi="ar"/>
              </w:rPr>
              <w:t>30</w:t>
            </w:r>
            <w:r>
              <w:rPr>
                <w:rFonts w:hint="eastAsia" w:ascii="宋体" w:hAnsi="宋体" w:cs="宋体"/>
                <w:kern w:val="0"/>
                <w:sz w:val="24"/>
                <w:lang w:bidi="ar"/>
              </w:rPr>
              <w:t>，</w:t>
            </w:r>
            <w:r>
              <w:rPr>
                <w:kern w:val="0"/>
                <w:sz w:val="24"/>
                <w:lang w:bidi="ar"/>
              </w:rPr>
              <w:t>60</w:t>
            </w:r>
            <w:r>
              <w:rPr>
                <w:rFonts w:hint="eastAsia" w:ascii="宋体" w:hAnsi="宋体" w:cs="宋体"/>
                <w:kern w:val="0"/>
                <w:sz w:val="24"/>
                <w:lang w:bidi="ar"/>
              </w:rPr>
              <w:t>秒，测试时间可长达</w:t>
            </w:r>
            <w:r>
              <w:rPr>
                <w:kern w:val="0"/>
                <w:sz w:val="24"/>
                <w:lang w:bidi="ar"/>
              </w:rPr>
              <w:t>9</w:t>
            </w:r>
            <w:r>
              <w:rPr>
                <w:rFonts w:hint="eastAsia" w:ascii="宋体" w:hAnsi="宋体" w:cs="宋体"/>
                <w:kern w:val="0"/>
                <w:sz w:val="24"/>
                <w:lang w:bidi="ar"/>
              </w:rPr>
              <w:t>小时</w:t>
            </w:r>
            <w:r>
              <w:rPr>
                <w:kern w:val="0"/>
                <w:sz w:val="24"/>
                <w:lang w:bidi="ar"/>
              </w:rPr>
              <w:br w:type="textWrapping"/>
            </w:r>
            <w:r>
              <w:rPr>
                <w:rFonts w:hint="eastAsia" w:ascii="宋体" w:hAnsi="宋体" w:cs="宋体"/>
                <w:kern w:val="0"/>
                <w:sz w:val="24"/>
                <w:lang w:bidi="ar"/>
              </w:rPr>
              <w:t>（</w:t>
            </w:r>
            <w:r>
              <w:rPr>
                <w:kern w:val="0"/>
                <w:sz w:val="24"/>
                <w:lang w:bidi="ar"/>
              </w:rPr>
              <w:t>3</w:t>
            </w:r>
            <w:r>
              <w:rPr>
                <w:rFonts w:hint="eastAsia" w:ascii="宋体" w:hAnsi="宋体" w:cs="宋体"/>
                <w:kern w:val="0"/>
                <w:sz w:val="24"/>
                <w:lang w:bidi="ar"/>
              </w:rPr>
              <w:t>）可对扫描图片进行放大、缩小、平滑等处理</w:t>
            </w:r>
            <w:r>
              <w:rPr>
                <w:kern w:val="0"/>
                <w:sz w:val="24"/>
                <w:lang w:bidi="ar"/>
              </w:rPr>
              <w:br w:type="textWrapping"/>
            </w:r>
            <w:r>
              <w:rPr>
                <w:rFonts w:hint="eastAsia" w:ascii="宋体" w:hAnsi="宋体" w:cs="宋体"/>
                <w:kern w:val="0"/>
                <w:sz w:val="24"/>
                <w:lang w:bidi="ar"/>
              </w:rPr>
              <w:t>（</w:t>
            </w:r>
            <w:r>
              <w:rPr>
                <w:kern w:val="0"/>
                <w:sz w:val="24"/>
                <w:lang w:bidi="ar"/>
              </w:rPr>
              <w:t>4</w:t>
            </w:r>
            <w:r>
              <w:rPr>
                <w:rFonts w:hint="eastAsia" w:ascii="宋体" w:hAnsi="宋体" w:cs="宋体"/>
                <w:kern w:val="0"/>
                <w:sz w:val="24"/>
                <w:lang w:bidi="ar"/>
              </w:rPr>
              <w:t>）可进行数据检索等，并可对图谱进行存储、打印和调用</w:t>
            </w:r>
            <w:r>
              <w:rPr>
                <w:kern w:val="0"/>
                <w:sz w:val="24"/>
                <w:lang w:bidi="ar"/>
              </w:rPr>
              <w:br w:type="textWrapping"/>
            </w:r>
            <w:r>
              <w:rPr>
                <w:kern w:val="0"/>
                <w:sz w:val="24"/>
                <w:lang w:bidi="ar"/>
              </w:rPr>
              <w:t>3.4</w:t>
            </w:r>
            <w:r>
              <w:rPr>
                <w:rFonts w:hint="eastAsia" w:ascii="宋体" w:hAnsi="宋体" w:cs="宋体"/>
                <w:kern w:val="0"/>
                <w:sz w:val="24"/>
                <w:lang w:bidi="ar"/>
              </w:rPr>
              <w:t>、</w:t>
            </w:r>
            <w:r>
              <w:rPr>
                <w:kern w:val="0"/>
                <w:sz w:val="24"/>
                <w:lang w:bidi="ar"/>
              </w:rPr>
              <w:t>DNA/</w:t>
            </w:r>
            <w:r>
              <w:rPr>
                <w:rFonts w:hint="eastAsia" w:ascii="宋体" w:hAnsi="宋体" w:cs="宋体"/>
                <w:kern w:val="0"/>
                <w:sz w:val="24"/>
                <w:lang w:bidi="ar"/>
              </w:rPr>
              <w:t>蛋白质测量：提供三种方法</w:t>
            </w:r>
            <w:r>
              <w:rPr>
                <w:kern w:val="0"/>
                <w:sz w:val="24"/>
                <w:lang w:bidi="ar"/>
              </w:rPr>
              <w:t>,</w:t>
            </w:r>
            <w:r>
              <w:rPr>
                <w:rFonts w:hint="eastAsia" w:ascii="宋体" w:hAnsi="宋体" w:cs="宋体"/>
                <w:kern w:val="0"/>
                <w:sz w:val="24"/>
                <w:lang w:bidi="ar"/>
              </w:rPr>
              <w:t>快速测量</w:t>
            </w:r>
            <w:r>
              <w:rPr>
                <w:kern w:val="0"/>
                <w:sz w:val="24"/>
                <w:lang w:bidi="ar"/>
              </w:rPr>
              <w:t>DNA/</w:t>
            </w:r>
            <w:r>
              <w:rPr>
                <w:rFonts w:hint="eastAsia" w:ascii="宋体" w:hAnsi="宋体" w:cs="宋体"/>
                <w:kern w:val="0"/>
                <w:sz w:val="24"/>
                <w:lang w:bidi="ar"/>
              </w:rPr>
              <w:t>蛋白质的浓度。</w:t>
            </w:r>
            <w:r>
              <w:rPr>
                <w:kern w:val="0"/>
                <w:sz w:val="24"/>
                <w:lang w:bidi="ar"/>
              </w:rPr>
              <w:br w:type="textWrapping"/>
            </w:r>
            <w:r>
              <w:rPr>
                <w:kern w:val="0"/>
                <w:sz w:val="24"/>
                <w:lang w:bidi="ar"/>
              </w:rPr>
              <w:t>3.5</w:t>
            </w:r>
            <w:r>
              <w:rPr>
                <w:rFonts w:hint="eastAsia" w:ascii="宋体" w:hAnsi="宋体" w:cs="宋体"/>
                <w:kern w:val="0"/>
                <w:sz w:val="24"/>
                <w:lang w:bidi="ar"/>
              </w:rPr>
              <w:t>、多波长分析：最多可以测试</w:t>
            </w:r>
            <w:r>
              <w:rPr>
                <w:kern w:val="0"/>
                <w:sz w:val="24"/>
                <w:lang w:bidi="ar"/>
              </w:rPr>
              <w:t>32</w:t>
            </w:r>
            <w:r>
              <w:rPr>
                <w:rFonts w:hint="eastAsia" w:ascii="宋体" w:hAnsi="宋体" w:cs="宋体"/>
                <w:kern w:val="0"/>
                <w:sz w:val="24"/>
                <w:lang w:bidi="ar"/>
              </w:rPr>
              <w:t>个不同波长下样品的透过率和吸光度</w:t>
            </w:r>
            <w:r>
              <w:rPr>
                <w:kern w:val="0"/>
                <w:sz w:val="24"/>
                <w:lang w:bidi="ar"/>
              </w:rPr>
              <w:br w:type="textWrapping"/>
            </w:r>
            <w:r>
              <w:rPr>
                <w:rFonts w:hint="eastAsia" w:ascii="宋体" w:hAnsi="宋体" w:cs="宋体"/>
                <w:kern w:val="0"/>
                <w:sz w:val="24"/>
                <w:lang w:bidi="ar"/>
              </w:rPr>
              <w:t>★</w:t>
            </w:r>
            <w:r>
              <w:rPr>
                <w:kern w:val="0"/>
                <w:sz w:val="24"/>
                <w:lang w:bidi="ar"/>
              </w:rPr>
              <w:t>4</w:t>
            </w:r>
            <w:r>
              <w:rPr>
                <w:rFonts w:hint="eastAsia" w:ascii="宋体" w:hAnsi="宋体" w:cs="宋体"/>
                <w:kern w:val="0"/>
                <w:sz w:val="24"/>
                <w:lang w:bidi="ar"/>
              </w:rPr>
              <w:t>、售后服务：安装验收期间，免费对用户仪器操作和日常维护的现场培训，内容包括仪器原理，使用方法和维护方法等，厂家需要最终用户指定地点提供上门安装调试并对用户指定的两名操作人员进行使用培训。</w:t>
            </w:r>
            <w:r>
              <w:rPr>
                <w:kern w:val="0"/>
                <w:sz w:val="24"/>
                <w:lang w:bidi="ar"/>
              </w:rPr>
              <w:br w:type="textWrapping"/>
            </w:r>
            <w:r>
              <w:rPr>
                <w:kern w:val="0"/>
                <w:sz w:val="24"/>
                <w:lang w:bidi="ar"/>
              </w:rPr>
              <w:t>5</w:t>
            </w:r>
            <w:r>
              <w:rPr>
                <w:rFonts w:hint="eastAsia" w:ascii="宋体" w:hAnsi="宋体" w:cs="宋体"/>
                <w:kern w:val="0"/>
                <w:sz w:val="24"/>
                <w:lang w:bidi="ar"/>
              </w:rPr>
              <w:t>、仪器配置：</w:t>
            </w:r>
            <w:r>
              <w:rPr>
                <w:kern w:val="0"/>
                <w:sz w:val="24"/>
                <w:lang w:bidi="ar"/>
              </w:rPr>
              <w:br w:type="textWrapping"/>
            </w:r>
            <w:r>
              <w:rPr>
                <w:kern w:val="0"/>
                <w:sz w:val="24"/>
                <w:lang w:bidi="ar"/>
              </w:rPr>
              <w:t>5.1</w:t>
            </w:r>
            <w:r>
              <w:rPr>
                <w:rFonts w:hint="eastAsia" w:ascii="宋体" w:hAnsi="宋体" w:cs="宋体"/>
                <w:kern w:val="0"/>
                <w:sz w:val="24"/>
                <w:lang w:bidi="ar"/>
              </w:rPr>
              <w:t>、主机一台</w:t>
            </w:r>
            <w:r>
              <w:rPr>
                <w:kern w:val="0"/>
                <w:sz w:val="24"/>
                <w:lang w:bidi="ar"/>
              </w:rPr>
              <w:t xml:space="preserve">       </w:t>
            </w:r>
            <w:r>
              <w:rPr>
                <w:kern w:val="0"/>
                <w:sz w:val="24"/>
                <w:lang w:bidi="ar"/>
              </w:rPr>
              <w:br w:type="textWrapping"/>
            </w:r>
            <w:r>
              <w:rPr>
                <w:kern w:val="0"/>
                <w:sz w:val="24"/>
                <w:lang w:bidi="ar"/>
              </w:rPr>
              <w:t>5.2</w:t>
            </w:r>
            <w:r>
              <w:rPr>
                <w:rFonts w:hint="eastAsia" w:ascii="宋体" w:hAnsi="宋体" w:cs="宋体"/>
                <w:kern w:val="0"/>
                <w:sz w:val="24"/>
                <w:lang w:bidi="ar"/>
              </w:rPr>
              <w:t>、</w:t>
            </w:r>
            <w:r>
              <w:rPr>
                <w:kern w:val="0"/>
                <w:sz w:val="24"/>
                <w:lang w:bidi="ar"/>
              </w:rPr>
              <w:t>10mm</w:t>
            </w:r>
            <w:r>
              <w:rPr>
                <w:rFonts w:hint="eastAsia" w:ascii="宋体" w:hAnsi="宋体" w:cs="宋体"/>
                <w:kern w:val="0"/>
                <w:sz w:val="24"/>
                <w:lang w:bidi="ar"/>
              </w:rPr>
              <w:t>玻璃比色一盒（</w:t>
            </w:r>
            <w:r>
              <w:rPr>
                <w:kern w:val="0"/>
                <w:sz w:val="24"/>
                <w:lang w:bidi="ar"/>
              </w:rPr>
              <w:t>4</w:t>
            </w:r>
            <w:r>
              <w:rPr>
                <w:rFonts w:hint="eastAsia" w:ascii="宋体" w:hAnsi="宋体" w:cs="宋体"/>
                <w:kern w:val="0"/>
                <w:sz w:val="24"/>
                <w:lang w:bidi="ar"/>
              </w:rPr>
              <w:t>只）</w:t>
            </w:r>
            <w:r>
              <w:rPr>
                <w:kern w:val="0"/>
                <w:sz w:val="24"/>
                <w:lang w:bidi="ar"/>
              </w:rPr>
              <w:t xml:space="preserve">    </w:t>
            </w:r>
            <w:r>
              <w:rPr>
                <w:kern w:val="0"/>
                <w:sz w:val="24"/>
                <w:lang w:bidi="ar"/>
              </w:rPr>
              <w:br w:type="textWrapping"/>
            </w:r>
            <w:r>
              <w:rPr>
                <w:kern w:val="0"/>
                <w:sz w:val="24"/>
                <w:lang w:bidi="ar"/>
              </w:rPr>
              <w:t>5.3</w:t>
            </w:r>
            <w:r>
              <w:rPr>
                <w:rFonts w:hint="eastAsia" w:ascii="宋体" w:hAnsi="宋体" w:cs="宋体"/>
                <w:kern w:val="0"/>
                <w:sz w:val="24"/>
                <w:lang w:bidi="ar"/>
              </w:rPr>
              <w:t>、</w:t>
            </w:r>
            <w:r>
              <w:rPr>
                <w:kern w:val="0"/>
                <w:sz w:val="24"/>
                <w:lang w:bidi="ar"/>
              </w:rPr>
              <w:t>10mm</w:t>
            </w:r>
            <w:r>
              <w:rPr>
                <w:rFonts w:hint="eastAsia" w:ascii="宋体" w:hAnsi="宋体" w:cs="宋体"/>
                <w:kern w:val="0"/>
                <w:sz w:val="24"/>
                <w:lang w:bidi="ar"/>
              </w:rPr>
              <w:t>石英比色皿一盒（</w:t>
            </w:r>
            <w:r>
              <w:rPr>
                <w:kern w:val="0"/>
                <w:sz w:val="24"/>
                <w:lang w:bidi="ar"/>
              </w:rPr>
              <w:t>2</w:t>
            </w:r>
            <w:r>
              <w:rPr>
                <w:rFonts w:hint="eastAsia" w:ascii="宋体" w:hAnsi="宋体" w:cs="宋体"/>
                <w:kern w:val="0"/>
                <w:sz w:val="24"/>
                <w:lang w:bidi="ar"/>
              </w:rPr>
              <w:t>只）</w:t>
            </w:r>
            <w:r>
              <w:rPr>
                <w:kern w:val="0"/>
                <w:sz w:val="24"/>
                <w:lang w:bidi="ar"/>
              </w:rPr>
              <w:t xml:space="preserve">    </w:t>
            </w:r>
            <w:r>
              <w:rPr>
                <w:kern w:val="0"/>
                <w:sz w:val="24"/>
                <w:lang w:bidi="ar"/>
              </w:rPr>
              <w:br w:type="textWrapping"/>
            </w:r>
            <w:r>
              <w:rPr>
                <w:kern w:val="0"/>
                <w:sz w:val="24"/>
                <w:lang w:bidi="ar"/>
              </w:rPr>
              <w:t>5.4</w:t>
            </w:r>
            <w:r>
              <w:rPr>
                <w:rFonts w:hint="eastAsia" w:ascii="宋体" w:hAnsi="宋体" w:cs="宋体"/>
                <w:kern w:val="0"/>
                <w:sz w:val="24"/>
                <w:lang w:bidi="ar"/>
              </w:rPr>
              <w:t>、使用手册一份</w:t>
            </w:r>
            <w:r>
              <w:rPr>
                <w:kern w:val="0"/>
                <w:sz w:val="24"/>
                <w:lang w:bidi="ar"/>
              </w:rPr>
              <w:t xml:space="preserve">              </w:t>
            </w:r>
            <w:r>
              <w:rPr>
                <w:kern w:val="0"/>
                <w:sz w:val="24"/>
                <w:lang w:bidi="ar"/>
              </w:rPr>
              <w:br w:type="textWrapping"/>
            </w:r>
            <w:r>
              <w:rPr>
                <w:kern w:val="0"/>
                <w:sz w:val="24"/>
                <w:lang w:bidi="ar"/>
              </w:rPr>
              <w:t>5.5</w:t>
            </w:r>
            <w:r>
              <w:rPr>
                <w:rFonts w:hint="eastAsia" w:ascii="宋体" w:hAnsi="宋体" w:cs="宋体"/>
                <w:kern w:val="0"/>
                <w:sz w:val="24"/>
                <w:lang w:bidi="ar"/>
              </w:rPr>
              <w:t>、电源线一根</w:t>
            </w:r>
            <w:r>
              <w:rPr>
                <w:kern w:val="0"/>
                <w:sz w:val="24"/>
                <w:lang w:bidi="ar"/>
              </w:rPr>
              <w:t xml:space="preserve">                      </w:t>
            </w:r>
            <w:r>
              <w:rPr>
                <w:kern w:val="0"/>
                <w:sz w:val="24"/>
                <w:lang w:bidi="ar"/>
              </w:rPr>
              <w:br w:type="textWrapping"/>
            </w:r>
            <w:r>
              <w:rPr>
                <w:kern w:val="0"/>
                <w:sz w:val="24"/>
                <w:lang w:bidi="ar"/>
              </w:rPr>
              <w:t>5.6</w:t>
            </w:r>
            <w:r>
              <w:rPr>
                <w:rFonts w:hint="eastAsia" w:ascii="宋体" w:hAnsi="宋体" w:cs="宋体"/>
                <w:kern w:val="0"/>
                <w:sz w:val="24"/>
                <w:lang w:bidi="ar"/>
              </w:rPr>
              <w:t>、防尘罩一个</w:t>
            </w:r>
            <w:r>
              <w:rPr>
                <w:kern w:val="0"/>
                <w:sz w:val="24"/>
                <w:lang w:bidi="ar"/>
              </w:rPr>
              <w:br w:type="textWrapping"/>
            </w:r>
            <w:r>
              <w:rPr>
                <w:kern w:val="0"/>
                <w:sz w:val="24"/>
                <w:lang w:bidi="ar"/>
              </w:rPr>
              <w:t>5.7</w:t>
            </w:r>
            <w:r>
              <w:rPr>
                <w:rFonts w:hint="eastAsia" w:ascii="宋体" w:hAnsi="宋体" w:cs="宋体"/>
                <w:kern w:val="0"/>
                <w:sz w:val="24"/>
                <w:lang w:bidi="ar"/>
              </w:rPr>
              <w:t>、操作软件一套</w:t>
            </w:r>
            <w:r>
              <w:rPr>
                <w:kern w:val="0"/>
                <w:sz w:val="24"/>
                <w:lang w:bidi="ar"/>
              </w:rPr>
              <w:br w:type="textWrapping"/>
            </w:r>
            <w:r>
              <w:rPr>
                <w:kern w:val="0"/>
                <w:sz w:val="24"/>
                <w:lang w:bidi="ar"/>
              </w:rPr>
              <w:t>5.8</w:t>
            </w:r>
            <w:r>
              <w:rPr>
                <w:rFonts w:hint="eastAsia" w:ascii="宋体" w:hAnsi="宋体" w:cs="宋体"/>
                <w:kern w:val="0"/>
                <w:sz w:val="24"/>
                <w:lang w:bidi="ar"/>
              </w:rPr>
              <w:t>自动八联池比色皿架</w:t>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kern w:val="0"/>
                <w:sz w:val="24"/>
                <w:lang w:bidi="ar"/>
              </w:rPr>
            </w:pPr>
            <w:r>
              <w:rPr>
                <w:rFonts w:hint="eastAsia" w:ascii="宋体" w:hAnsi="宋体" w:cs="宋体"/>
                <w:kern w:val="0"/>
                <w:sz w:val="24"/>
                <w:lang w:bidi="ar"/>
              </w:rPr>
              <w:t>台</w:t>
            </w:r>
          </w:p>
        </w:tc>
        <w:tc>
          <w:tcPr>
            <w:tcW w:w="5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kern w:val="0"/>
                <w:sz w:val="24"/>
                <w:lang w:bidi="ar"/>
              </w:rPr>
            </w:pPr>
            <w:r>
              <w:rPr>
                <w:kern w:val="0"/>
                <w:sz w:val="24"/>
                <w:lang w:bidi="ar"/>
              </w:rPr>
              <w:t>2</w:t>
            </w:r>
          </w:p>
        </w:tc>
      </w:tr>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kern w:val="0"/>
                <w:sz w:val="24"/>
                <w:lang w:bidi="ar"/>
              </w:rPr>
            </w:pPr>
            <w:r>
              <w:rPr>
                <w:kern w:val="0"/>
                <w:sz w:val="24"/>
                <w:lang w:bidi="ar"/>
              </w:rPr>
              <w:t>7</w:t>
            </w:r>
          </w:p>
        </w:tc>
        <w:tc>
          <w:tcPr>
            <w:tcW w:w="100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kern w:val="0"/>
                <w:sz w:val="24"/>
                <w:lang w:bidi="ar"/>
              </w:rPr>
            </w:pPr>
            <w:r>
              <w:rPr>
                <w:rFonts w:hint="eastAsia" w:ascii="宋体" w:hAnsi="宋体" w:cs="宋体"/>
                <w:kern w:val="0"/>
                <w:sz w:val="24"/>
                <w:lang w:bidi="ar"/>
              </w:rPr>
              <w:t>三用紫外线分析仪</w:t>
            </w:r>
          </w:p>
        </w:tc>
        <w:tc>
          <w:tcPr>
            <w:tcW w:w="13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kern w:val="0"/>
                <w:sz w:val="24"/>
                <w:lang w:bidi="ar"/>
              </w:rPr>
            </w:pPr>
            <w:r>
              <w:rPr>
                <w:rFonts w:hint="eastAsia" w:ascii="宋体" w:hAnsi="宋体" w:cs="宋体"/>
                <w:kern w:val="0"/>
                <w:sz w:val="24"/>
                <w:lang w:bidi="ar"/>
              </w:rPr>
              <w:t>上海嘉鹏</w:t>
            </w:r>
            <w:r>
              <w:rPr>
                <w:kern w:val="0"/>
                <w:sz w:val="24"/>
                <w:lang w:bidi="ar"/>
              </w:rPr>
              <w:t>/ZF-7ND</w:t>
            </w:r>
            <w:r>
              <w:rPr>
                <w:rFonts w:hint="eastAsia" w:ascii="宋体" w:hAnsi="宋体" w:cs="宋体"/>
                <w:kern w:val="0"/>
                <w:sz w:val="24"/>
                <w:lang w:bidi="ar"/>
              </w:rPr>
              <w:t>或同等品牌以上</w:t>
            </w:r>
          </w:p>
        </w:tc>
        <w:tc>
          <w:tcPr>
            <w:tcW w:w="1055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b/>
                <w:bCs/>
                <w:kern w:val="0"/>
                <w:sz w:val="24"/>
                <w:lang w:bidi="ar"/>
              </w:rPr>
            </w:pPr>
            <w:r>
              <w:rPr>
                <w:rFonts w:hint="eastAsia" w:ascii="宋体" w:hAnsi="宋体" w:cs="宋体"/>
                <w:kern w:val="0"/>
                <w:sz w:val="24"/>
                <w:lang w:bidi="ar"/>
              </w:rPr>
              <w:t>采用全封闭环保型分子强度</w:t>
            </w:r>
            <w:r>
              <w:rPr>
                <w:kern w:val="0"/>
                <w:sz w:val="24"/>
                <w:lang w:bidi="ar"/>
              </w:rPr>
              <w:t>ABS</w:t>
            </w:r>
            <w:r>
              <w:rPr>
                <w:rFonts w:hint="eastAsia" w:ascii="宋体" w:hAnsi="宋体" w:cs="宋体"/>
                <w:kern w:val="0"/>
                <w:sz w:val="24"/>
                <w:lang w:bidi="ar"/>
              </w:rPr>
              <w:t>材质</w:t>
            </w:r>
            <w:r>
              <w:rPr>
                <w:kern w:val="0"/>
                <w:sz w:val="24"/>
                <w:lang w:bidi="ar"/>
              </w:rPr>
              <w:t>,</w:t>
            </w:r>
            <w:r>
              <w:rPr>
                <w:rFonts w:hint="eastAsia" w:ascii="宋体" w:hAnsi="宋体" w:cs="宋体"/>
                <w:kern w:val="0"/>
                <w:sz w:val="24"/>
                <w:lang w:bidi="ar"/>
              </w:rPr>
              <w:t>注塑模具次成型，牢固、美观。</w:t>
            </w:r>
            <w:r>
              <w:rPr>
                <w:kern w:val="0"/>
                <w:sz w:val="24"/>
                <w:lang w:bidi="ar"/>
              </w:rPr>
              <w:br w:type="textWrapping"/>
            </w:r>
            <w:r>
              <w:rPr>
                <w:rFonts w:hint="eastAsia" w:ascii="宋体" w:hAnsi="宋体" w:cs="宋体"/>
                <w:kern w:val="0"/>
                <w:sz w:val="24"/>
                <w:lang w:bidi="ar"/>
              </w:rPr>
              <w:t>★</w:t>
            </w:r>
            <w:r>
              <w:rPr>
                <w:kern w:val="0"/>
                <w:sz w:val="24"/>
                <w:lang w:bidi="ar"/>
              </w:rPr>
              <w:t>LCD</w:t>
            </w:r>
            <w:r>
              <w:rPr>
                <w:rFonts w:hint="eastAsia" w:ascii="宋体" w:hAnsi="宋体" w:cs="宋体"/>
                <w:kern w:val="0"/>
                <w:sz w:val="24"/>
                <w:lang w:bidi="ar"/>
              </w:rPr>
              <w:t>液晶中文显示，可切换显示，控制</w:t>
            </w:r>
            <w:r>
              <w:rPr>
                <w:kern w:val="0"/>
                <w:sz w:val="24"/>
                <w:lang w:bidi="ar"/>
              </w:rPr>
              <w:t>254nm</w:t>
            </w:r>
            <w:r>
              <w:rPr>
                <w:rFonts w:hint="eastAsia" w:ascii="宋体" w:hAnsi="宋体" w:cs="宋体"/>
                <w:kern w:val="0"/>
                <w:sz w:val="24"/>
                <w:lang w:bidi="ar"/>
              </w:rPr>
              <w:t>、</w:t>
            </w:r>
            <w:r>
              <w:rPr>
                <w:kern w:val="0"/>
                <w:sz w:val="24"/>
                <w:lang w:bidi="ar"/>
              </w:rPr>
              <w:t>365nm</w:t>
            </w:r>
            <w:r>
              <w:rPr>
                <w:rFonts w:hint="eastAsia" w:ascii="宋体" w:hAnsi="宋体" w:cs="宋体"/>
                <w:kern w:val="0"/>
                <w:sz w:val="24"/>
                <w:lang w:bidi="ar"/>
              </w:rPr>
              <w:t>、可见光。</w:t>
            </w:r>
            <w:r>
              <w:rPr>
                <w:kern w:val="0"/>
                <w:sz w:val="24"/>
                <w:lang w:bidi="ar"/>
              </w:rPr>
              <w:br w:type="textWrapping"/>
            </w:r>
            <w:r>
              <w:rPr>
                <w:rFonts w:hint="eastAsia" w:ascii="宋体" w:hAnsi="宋体" w:cs="宋体"/>
                <w:kern w:val="0"/>
                <w:sz w:val="24"/>
                <w:lang w:bidi="ar"/>
              </w:rPr>
              <w:t>液晶中文显示功能，微电脑单片机控制，切换显示。</w:t>
            </w:r>
            <w:r>
              <w:rPr>
                <w:kern w:val="0"/>
                <w:sz w:val="24"/>
                <w:lang w:bidi="ar"/>
              </w:rPr>
              <w:br w:type="textWrapping"/>
            </w:r>
            <w:r>
              <w:rPr>
                <w:rFonts w:hint="eastAsia" w:ascii="宋体" w:hAnsi="宋体" w:cs="宋体"/>
                <w:kern w:val="0"/>
                <w:sz w:val="24"/>
                <w:lang w:bidi="ar"/>
              </w:rPr>
              <w:t>靓丽背光，超大显示屏，确保在黑夜环境下可舒适显示，清晰读取。</w:t>
            </w:r>
            <w:r>
              <w:rPr>
                <w:kern w:val="0"/>
                <w:sz w:val="24"/>
                <w:lang w:bidi="ar"/>
              </w:rPr>
              <w:br w:type="textWrapping"/>
            </w:r>
            <w:r>
              <w:rPr>
                <w:rFonts w:hint="eastAsia" w:ascii="宋体" w:hAnsi="宋体" w:cs="宋体"/>
                <w:kern w:val="0"/>
                <w:sz w:val="24"/>
                <w:lang w:bidi="ar"/>
              </w:rPr>
              <w:t>报警功能：机器停止运行后，报警提醒操作者。</w:t>
            </w:r>
            <w:r>
              <w:rPr>
                <w:kern w:val="0"/>
                <w:sz w:val="24"/>
                <w:lang w:bidi="ar"/>
              </w:rPr>
              <w:br w:type="textWrapping"/>
            </w:r>
            <w:r>
              <w:rPr>
                <w:rFonts w:hint="eastAsia" w:ascii="宋体" w:hAnsi="宋体" w:cs="宋体"/>
                <w:kern w:val="0"/>
                <w:sz w:val="24"/>
                <w:lang w:bidi="ar"/>
              </w:rPr>
              <w:t>★紫外灯角度可调节，左右两侧设活动操作口。</w:t>
            </w:r>
            <w:r>
              <w:rPr>
                <w:kern w:val="0"/>
                <w:sz w:val="24"/>
                <w:lang w:bidi="ar"/>
              </w:rPr>
              <w:br w:type="textWrapping"/>
            </w:r>
            <w:r>
              <w:rPr>
                <w:rFonts w:hint="eastAsia" w:ascii="宋体" w:hAnsi="宋体" w:cs="宋体"/>
                <w:kern w:val="0"/>
                <w:sz w:val="24"/>
                <w:lang w:bidi="ar"/>
              </w:rPr>
              <w:t>具有防紫外观察窗口滤去</w:t>
            </w:r>
            <w:r>
              <w:rPr>
                <w:kern w:val="0"/>
                <w:sz w:val="24"/>
                <w:lang w:bidi="ar"/>
              </w:rPr>
              <w:t>99%</w:t>
            </w:r>
            <w:r>
              <w:rPr>
                <w:rFonts w:hint="eastAsia" w:ascii="宋体" w:hAnsi="宋体" w:cs="宋体"/>
                <w:kern w:val="0"/>
                <w:sz w:val="24"/>
                <w:lang w:bidi="ar"/>
              </w:rPr>
              <w:t>紫外线，实时观测到样品情况，更直观，更安全。</w:t>
            </w:r>
            <w:r>
              <w:rPr>
                <w:kern w:val="0"/>
                <w:sz w:val="24"/>
                <w:lang w:bidi="ar"/>
              </w:rPr>
              <w:br w:type="textWrapping"/>
            </w:r>
            <w:r>
              <w:rPr>
                <w:rFonts w:hint="eastAsia" w:ascii="宋体" w:hAnsi="宋体" w:cs="宋体"/>
                <w:kern w:val="0"/>
                <w:sz w:val="24"/>
                <w:lang w:bidi="ar"/>
              </w:rPr>
              <w:t>纳米医疗紫外线灯，距离样品</w:t>
            </w:r>
            <w:r>
              <w:rPr>
                <w:kern w:val="0"/>
                <w:sz w:val="24"/>
                <w:lang w:bidi="ar"/>
              </w:rPr>
              <w:t>20cm</w:t>
            </w:r>
            <w:r>
              <w:rPr>
                <w:rFonts w:hint="eastAsia" w:ascii="宋体" w:hAnsi="宋体" w:cs="宋体"/>
                <w:kern w:val="0"/>
                <w:sz w:val="24"/>
                <w:lang w:bidi="ar"/>
              </w:rPr>
              <w:t>紫外线强度达到</w:t>
            </w:r>
            <w:r>
              <w:rPr>
                <w:kern w:val="0"/>
                <w:sz w:val="24"/>
                <w:lang w:bidi="ar"/>
              </w:rPr>
              <w:t>20μW/cm²</w:t>
            </w:r>
            <w:r>
              <w:rPr>
                <w:rFonts w:hint="eastAsia" w:ascii="宋体" w:hAnsi="宋体" w:cs="宋体"/>
                <w:kern w:val="0"/>
                <w:sz w:val="24"/>
                <w:lang w:bidi="ar"/>
              </w:rPr>
              <w:t>，符合计量标准</w:t>
            </w:r>
            <w:r>
              <w:rPr>
                <w:kern w:val="0"/>
                <w:sz w:val="24"/>
                <w:lang w:bidi="ar"/>
              </w:rPr>
              <w:br w:type="textWrapping"/>
            </w:r>
            <w:r>
              <w:rPr>
                <w:rFonts w:hint="eastAsia" w:ascii="宋体" w:hAnsi="宋体" w:cs="宋体"/>
                <w:kern w:val="0"/>
                <w:sz w:val="24"/>
                <w:lang w:bidi="ar"/>
              </w:rPr>
              <w:t>技术参数：</w:t>
            </w:r>
            <w:r>
              <w:rPr>
                <w:kern w:val="0"/>
                <w:sz w:val="24"/>
                <w:lang w:bidi="ar"/>
              </w:rPr>
              <w:br w:type="textWrapping"/>
            </w:r>
            <w:r>
              <w:rPr>
                <w:kern w:val="0"/>
                <w:sz w:val="24"/>
                <w:lang w:bidi="ar"/>
              </w:rPr>
              <w:t>1</w:t>
            </w:r>
            <w:r>
              <w:rPr>
                <w:rFonts w:hint="eastAsia" w:ascii="宋体" w:hAnsi="宋体" w:cs="宋体"/>
                <w:kern w:val="0"/>
                <w:sz w:val="24"/>
                <w:lang w:bidi="ar"/>
              </w:rPr>
              <w:t>、按键显示方式：液晶中文显示</w:t>
            </w:r>
            <w:r>
              <w:rPr>
                <w:kern w:val="0"/>
                <w:sz w:val="24"/>
                <w:lang w:bidi="ar"/>
              </w:rPr>
              <w:br w:type="textWrapping"/>
            </w:r>
            <w:r>
              <w:rPr>
                <w:kern w:val="0"/>
                <w:sz w:val="24"/>
                <w:lang w:bidi="ar"/>
              </w:rPr>
              <w:t>2</w:t>
            </w:r>
            <w:r>
              <w:rPr>
                <w:rFonts w:hint="eastAsia" w:ascii="宋体" w:hAnsi="宋体" w:cs="宋体"/>
                <w:kern w:val="0"/>
                <w:sz w:val="24"/>
                <w:lang w:bidi="ar"/>
              </w:rPr>
              <w:t>、拍照功能：含卡片式相机</w:t>
            </w:r>
            <w:r>
              <w:rPr>
                <w:kern w:val="0"/>
                <w:sz w:val="24"/>
                <w:lang w:bidi="ar"/>
              </w:rPr>
              <w:br w:type="textWrapping"/>
            </w:r>
            <w:r>
              <w:rPr>
                <w:kern w:val="0"/>
                <w:sz w:val="24"/>
                <w:lang w:bidi="ar"/>
              </w:rPr>
              <w:t>3</w:t>
            </w:r>
            <w:r>
              <w:rPr>
                <w:rFonts w:hint="eastAsia" w:ascii="宋体" w:hAnsi="宋体" w:cs="宋体"/>
                <w:kern w:val="0"/>
                <w:sz w:val="24"/>
                <w:lang w:bidi="ar"/>
              </w:rPr>
              <w:t>、波长：波长</w:t>
            </w:r>
            <w:r>
              <w:rPr>
                <w:kern w:val="0"/>
                <w:sz w:val="24"/>
                <w:lang w:bidi="ar"/>
              </w:rPr>
              <w:t>254</w:t>
            </w:r>
            <w:r>
              <w:rPr>
                <w:rFonts w:hint="eastAsia" w:ascii="宋体" w:hAnsi="宋体" w:cs="宋体"/>
                <w:kern w:val="0"/>
                <w:sz w:val="24"/>
                <w:lang w:bidi="ar"/>
              </w:rPr>
              <w:t>、</w:t>
            </w:r>
            <w:r>
              <w:rPr>
                <w:kern w:val="0"/>
                <w:sz w:val="24"/>
                <w:lang w:bidi="ar"/>
              </w:rPr>
              <w:t>365nm</w:t>
            </w:r>
            <w:r>
              <w:rPr>
                <w:rFonts w:hint="eastAsia" w:ascii="宋体" w:hAnsi="宋体" w:cs="宋体"/>
                <w:kern w:val="0"/>
                <w:sz w:val="24"/>
                <w:lang w:bidi="ar"/>
              </w:rPr>
              <w:t>、可见光</w:t>
            </w:r>
            <w:r>
              <w:rPr>
                <w:kern w:val="0"/>
                <w:sz w:val="24"/>
                <w:lang w:bidi="ar"/>
              </w:rPr>
              <w:br w:type="textWrapping"/>
            </w:r>
            <w:r>
              <w:rPr>
                <w:kern w:val="0"/>
                <w:sz w:val="24"/>
                <w:lang w:bidi="ar"/>
              </w:rPr>
              <w:t>4</w:t>
            </w:r>
            <w:r>
              <w:rPr>
                <w:rFonts w:hint="eastAsia" w:ascii="宋体" w:hAnsi="宋体" w:cs="宋体"/>
                <w:kern w:val="0"/>
                <w:sz w:val="24"/>
                <w:lang w:bidi="ar"/>
              </w:rPr>
              <w:t>、滤光片尺寸：</w:t>
            </w:r>
            <w:r>
              <w:rPr>
                <w:kern w:val="0"/>
                <w:sz w:val="24"/>
                <w:lang w:bidi="ar"/>
              </w:rPr>
              <w:t>200×50mm</w:t>
            </w:r>
            <w:r>
              <w:rPr>
                <w:kern w:val="0"/>
                <w:sz w:val="24"/>
                <w:lang w:bidi="ar"/>
              </w:rPr>
              <w:br w:type="textWrapping"/>
            </w:r>
            <w:r>
              <w:rPr>
                <w:kern w:val="0"/>
                <w:sz w:val="24"/>
                <w:lang w:bidi="ar"/>
              </w:rPr>
              <w:t>5</w:t>
            </w:r>
            <w:r>
              <w:rPr>
                <w:rFonts w:hint="eastAsia" w:ascii="宋体" w:hAnsi="宋体" w:cs="宋体"/>
                <w:kern w:val="0"/>
                <w:sz w:val="24"/>
                <w:lang w:bidi="ar"/>
              </w:rPr>
              <w:t>、紫外灯管：</w:t>
            </w:r>
            <w:r>
              <w:rPr>
                <w:kern w:val="0"/>
                <w:sz w:val="24"/>
                <w:lang w:bidi="ar"/>
              </w:rPr>
              <w:t>6W×2</w:t>
            </w:r>
            <w:r>
              <w:rPr>
                <w:rFonts w:hint="eastAsia" w:ascii="宋体" w:hAnsi="宋体" w:cs="宋体"/>
                <w:kern w:val="0"/>
                <w:sz w:val="24"/>
                <w:lang w:bidi="ar"/>
              </w:rPr>
              <w:t>支</w:t>
            </w:r>
            <w:r>
              <w:rPr>
                <w:kern w:val="0"/>
                <w:sz w:val="24"/>
                <w:lang w:bidi="ar"/>
              </w:rPr>
              <w:br w:type="textWrapping"/>
            </w:r>
            <w:r>
              <w:rPr>
                <w:kern w:val="0"/>
                <w:sz w:val="24"/>
                <w:lang w:bidi="ar"/>
              </w:rPr>
              <w:t>6</w:t>
            </w:r>
            <w:r>
              <w:rPr>
                <w:rFonts w:hint="eastAsia" w:ascii="宋体" w:hAnsi="宋体" w:cs="宋体"/>
                <w:kern w:val="0"/>
                <w:sz w:val="24"/>
                <w:lang w:bidi="ar"/>
              </w:rPr>
              <w:t>、可见光：</w:t>
            </w:r>
            <w:r>
              <w:rPr>
                <w:kern w:val="0"/>
                <w:sz w:val="24"/>
                <w:lang w:bidi="ar"/>
              </w:rPr>
              <w:t>4W×1</w:t>
            </w:r>
            <w:r>
              <w:rPr>
                <w:rFonts w:hint="eastAsia" w:ascii="宋体" w:hAnsi="宋体" w:cs="宋体"/>
                <w:kern w:val="0"/>
                <w:sz w:val="24"/>
                <w:lang w:bidi="ar"/>
              </w:rPr>
              <w:t>支</w:t>
            </w:r>
            <w:r>
              <w:rPr>
                <w:kern w:val="0"/>
                <w:sz w:val="24"/>
                <w:lang w:bidi="ar"/>
              </w:rPr>
              <w:br w:type="textWrapping"/>
            </w:r>
            <w:r>
              <w:rPr>
                <w:kern w:val="0"/>
                <w:sz w:val="24"/>
                <w:lang w:bidi="ar"/>
              </w:rPr>
              <w:t>7</w:t>
            </w:r>
            <w:r>
              <w:rPr>
                <w:rFonts w:hint="eastAsia" w:ascii="宋体" w:hAnsi="宋体" w:cs="宋体"/>
                <w:kern w:val="0"/>
                <w:sz w:val="24"/>
                <w:lang w:bidi="ar"/>
              </w:rPr>
              <w:t>、暗箱：左右两侧设活动操作口、防紫外观察口</w:t>
            </w:r>
            <w:r>
              <w:rPr>
                <w:kern w:val="0"/>
                <w:sz w:val="24"/>
                <w:lang w:bidi="ar"/>
              </w:rPr>
              <w:br w:type="textWrapping"/>
            </w:r>
            <w:r>
              <w:rPr>
                <w:kern w:val="0"/>
                <w:sz w:val="24"/>
                <w:lang w:bidi="ar"/>
              </w:rPr>
              <w:t>8</w:t>
            </w:r>
            <w:r>
              <w:rPr>
                <w:rFonts w:hint="eastAsia" w:ascii="宋体" w:hAnsi="宋体" w:cs="宋体"/>
                <w:kern w:val="0"/>
                <w:sz w:val="24"/>
                <w:lang w:bidi="ar"/>
              </w:rPr>
              <w:t>、紫外灯角度：可调节</w:t>
            </w:r>
            <w:r>
              <w:rPr>
                <w:kern w:val="0"/>
                <w:sz w:val="24"/>
                <w:lang w:bidi="ar"/>
              </w:rPr>
              <w:br w:type="textWrapping"/>
            </w:r>
            <w:r>
              <w:rPr>
                <w:kern w:val="0"/>
                <w:sz w:val="24"/>
                <w:lang w:bidi="ar"/>
              </w:rPr>
              <w:t>9</w:t>
            </w:r>
            <w:r>
              <w:rPr>
                <w:rFonts w:hint="eastAsia" w:ascii="宋体" w:hAnsi="宋体" w:cs="宋体"/>
                <w:kern w:val="0"/>
                <w:sz w:val="24"/>
                <w:lang w:bidi="ar"/>
              </w:rPr>
              <w:t>、紫外线强度：距离样品</w:t>
            </w:r>
            <w:r>
              <w:rPr>
                <w:kern w:val="0"/>
                <w:sz w:val="24"/>
                <w:lang w:bidi="ar"/>
              </w:rPr>
              <w:t>20cm</w:t>
            </w:r>
            <w:r>
              <w:rPr>
                <w:rFonts w:hint="eastAsia" w:ascii="宋体" w:hAnsi="宋体" w:cs="宋体"/>
                <w:kern w:val="0"/>
                <w:sz w:val="24"/>
                <w:lang w:bidi="ar"/>
              </w:rPr>
              <w:t>紫外线强度达到</w:t>
            </w:r>
            <w:r>
              <w:rPr>
                <w:kern w:val="0"/>
                <w:sz w:val="24"/>
                <w:lang w:bidi="ar"/>
              </w:rPr>
              <w:t>20μW/cm²</w:t>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kern w:val="0"/>
                <w:sz w:val="24"/>
                <w:lang w:bidi="ar"/>
              </w:rPr>
            </w:pPr>
            <w:r>
              <w:rPr>
                <w:rFonts w:hint="eastAsia" w:ascii="宋体" w:hAnsi="宋体" w:cs="宋体"/>
                <w:kern w:val="0"/>
                <w:sz w:val="24"/>
                <w:lang w:bidi="ar"/>
              </w:rPr>
              <w:t>台</w:t>
            </w:r>
          </w:p>
        </w:tc>
        <w:tc>
          <w:tcPr>
            <w:tcW w:w="5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kern w:val="0"/>
                <w:sz w:val="24"/>
                <w:lang w:bidi="ar"/>
              </w:rPr>
            </w:pPr>
            <w:r>
              <w:rPr>
                <w:kern w:val="0"/>
                <w:sz w:val="24"/>
                <w:lang w:bidi="ar"/>
              </w:rPr>
              <w:t>2</w:t>
            </w:r>
          </w:p>
        </w:tc>
      </w:tr>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kern w:val="0"/>
                <w:sz w:val="22"/>
                <w:szCs w:val="22"/>
                <w:lang w:bidi="ar"/>
              </w:rPr>
            </w:pPr>
            <w:r>
              <w:rPr>
                <w:kern w:val="0"/>
                <w:sz w:val="24"/>
                <w:lang w:bidi="ar"/>
              </w:rPr>
              <w:t>8</w:t>
            </w:r>
          </w:p>
        </w:tc>
        <w:tc>
          <w:tcPr>
            <w:tcW w:w="100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kern w:val="0"/>
                <w:sz w:val="24"/>
                <w:lang w:bidi="ar"/>
              </w:rPr>
            </w:pPr>
            <w:r>
              <w:rPr>
                <w:rFonts w:hint="eastAsia" w:ascii="宋体" w:hAnsi="宋体" w:cs="宋体"/>
                <w:kern w:val="0"/>
                <w:sz w:val="24"/>
                <w:lang w:bidi="ar"/>
              </w:rPr>
              <w:t>澄明度检测仪</w:t>
            </w:r>
          </w:p>
        </w:tc>
        <w:tc>
          <w:tcPr>
            <w:tcW w:w="13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kern w:val="0"/>
                <w:sz w:val="24"/>
                <w:lang w:bidi="ar"/>
              </w:rPr>
            </w:pPr>
            <w:r>
              <w:rPr>
                <w:rFonts w:hint="eastAsia" w:ascii="宋体" w:hAnsi="宋体" w:cs="宋体"/>
                <w:kern w:val="0"/>
                <w:sz w:val="24"/>
                <w:lang w:bidi="ar"/>
              </w:rPr>
              <w:t>天大天发</w:t>
            </w:r>
            <w:r>
              <w:rPr>
                <w:kern w:val="0"/>
                <w:sz w:val="24"/>
                <w:lang w:bidi="ar"/>
              </w:rPr>
              <w:t>YB-3</w:t>
            </w:r>
            <w:r>
              <w:rPr>
                <w:rFonts w:hint="eastAsia" w:ascii="宋体" w:hAnsi="宋体" w:cs="宋体"/>
                <w:kern w:val="0"/>
                <w:sz w:val="24"/>
                <w:lang w:bidi="ar"/>
              </w:rPr>
              <w:t>或同档次其它品牌</w:t>
            </w:r>
          </w:p>
        </w:tc>
        <w:tc>
          <w:tcPr>
            <w:tcW w:w="1055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b/>
                <w:bCs/>
                <w:kern w:val="0"/>
                <w:sz w:val="24"/>
                <w:lang w:bidi="ar"/>
              </w:rPr>
            </w:pPr>
            <w:r>
              <w:rPr>
                <w:kern w:val="0"/>
                <w:sz w:val="24"/>
                <w:lang w:bidi="ar"/>
              </w:rPr>
              <w:t>YB-3</w:t>
            </w:r>
            <w:r>
              <w:rPr>
                <w:rFonts w:hint="eastAsia" w:ascii="宋体" w:hAnsi="宋体" w:cs="宋体"/>
                <w:kern w:val="0"/>
                <w:sz w:val="24"/>
                <w:lang w:bidi="ar"/>
              </w:rPr>
              <w:t>为双面</w:t>
            </w:r>
            <w:r>
              <w:rPr>
                <w:kern w:val="0"/>
                <w:sz w:val="24"/>
                <w:lang w:bidi="ar"/>
              </w:rPr>
              <w:t xml:space="preserve">  </w:t>
            </w:r>
            <w:r>
              <w:rPr>
                <w:rFonts w:hint="eastAsia" w:ascii="宋体" w:hAnsi="宋体" w:cs="宋体"/>
                <w:kern w:val="0"/>
                <w:sz w:val="24"/>
                <w:lang w:bidi="ar"/>
              </w:rPr>
              <w:t>可选配标准比色液</w:t>
            </w:r>
            <w:r>
              <w:rPr>
                <w:kern w:val="0"/>
                <w:sz w:val="24"/>
                <w:lang w:bidi="ar"/>
              </w:rPr>
              <w:br w:type="textWrapping"/>
            </w:r>
            <w:r>
              <w:rPr>
                <w:rFonts w:hint="eastAsia" w:ascii="宋体" w:hAnsi="宋体" w:cs="宋体"/>
                <w:kern w:val="0"/>
                <w:sz w:val="24"/>
                <w:lang w:bidi="ar"/>
              </w:rPr>
              <w:t>性能指标</w:t>
            </w:r>
            <w:r>
              <w:rPr>
                <w:kern w:val="0"/>
                <w:sz w:val="24"/>
                <w:lang w:bidi="ar"/>
              </w:rPr>
              <w:br w:type="textWrapping"/>
            </w:r>
            <w:r>
              <w:rPr>
                <w:rFonts w:hint="eastAsia" w:ascii="宋体" w:hAnsi="宋体" w:cs="宋体"/>
                <w:kern w:val="0"/>
                <w:sz w:val="24"/>
                <w:lang w:bidi="ar"/>
              </w:rPr>
              <w:t>去掉了传统的计时拨码，改为芯片集成控制，全触摸式按键，操作简便，仪器使用寿命提高了</w:t>
            </w:r>
            <w:r>
              <w:rPr>
                <w:kern w:val="0"/>
                <w:sz w:val="24"/>
                <w:lang w:bidi="ar"/>
              </w:rPr>
              <w:t>3</w:t>
            </w:r>
            <w:r>
              <w:rPr>
                <w:rFonts w:hint="eastAsia" w:ascii="宋体" w:hAnsi="宋体" w:cs="宋体"/>
                <w:kern w:val="0"/>
                <w:sz w:val="24"/>
                <w:lang w:bidi="ar"/>
              </w:rPr>
              <w:t>倍</w:t>
            </w:r>
            <w:r>
              <w:rPr>
                <w:kern w:val="0"/>
                <w:sz w:val="24"/>
                <w:lang w:bidi="ar"/>
              </w:rPr>
              <w:br w:type="textWrapping"/>
            </w:r>
            <w:r>
              <w:rPr>
                <w:kern w:val="0"/>
                <w:sz w:val="24"/>
                <w:lang w:bidi="ar"/>
              </w:rPr>
              <w:t>*</w:t>
            </w:r>
            <w:r>
              <w:rPr>
                <w:rFonts w:hint="eastAsia" w:ascii="宋体" w:hAnsi="宋体" w:cs="宋体"/>
                <w:kern w:val="0"/>
                <w:sz w:val="24"/>
                <w:lang w:bidi="ar"/>
              </w:rPr>
              <w:t>用户可根据标准照度计自行对仪器照度进行校正</w:t>
            </w:r>
            <w:r>
              <w:rPr>
                <w:kern w:val="0"/>
                <w:sz w:val="24"/>
                <w:lang w:bidi="ar"/>
              </w:rPr>
              <w:t>,</w:t>
            </w:r>
            <w:r>
              <w:rPr>
                <w:rFonts w:hint="eastAsia" w:ascii="宋体" w:hAnsi="宋体" w:cs="宋体"/>
                <w:kern w:val="0"/>
                <w:sz w:val="24"/>
                <w:lang w:bidi="ar"/>
              </w:rPr>
              <w:t>即增加了自行校正功能</w:t>
            </w:r>
            <w:r>
              <w:rPr>
                <w:kern w:val="0"/>
                <w:sz w:val="24"/>
                <w:lang w:bidi="ar"/>
              </w:rPr>
              <w:br w:type="textWrapping"/>
            </w:r>
            <w:r>
              <w:rPr>
                <w:kern w:val="0"/>
                <w:sz w:val="24"/>
                <w:lang w:bidi="ar"/>
              </w:rPr>
              <w:t>*</w:t>
            </w:r>
            <w:r>
              <w:rPr>
                <w:rFonts w:hint="eastAsia" w:ascii="宋体" w:hAnsi="宋体" w:cs="宋体"/>
                <w:kern w:val="0"/>
                <w:sz w:val="24"/>
                <w:lang w:bidi="ar"/>
              </w:rPr>
              <w:t>增加了底部白板长度，可进行输液袋的并排检测</w:t>
            </w:r>
            <w:r>
              <w:rPr>
                <w:kern w:val="0"/>
                <w:sz w:val="24"/>
                <w:lang w:bidi="ar"/>
              </w:rPr>
              <w:br w:type="textWrapping"/>
            </w:r>
            <w:r>
              <w:rPr>
                <w:kern w:val="0"/>
                <w:sz w:val="24"/>
                <w:lang w:bidi="ar"/>
              </w:rPr>
              <w:t>*</w:t>
            </w:r>
            <w:r>
              <w:rPr>
                <w:rFonts w:hint="eastAsia" w:ascii="宋体" w:hAnsi="宋体" w:cs="宋体"/>
                <w:kern w:val="0"/>
                <w:sz w:val="24"/>
                <w:lang w:bidi="ar"/>
              </w:rPr>
              <w:t>检测灯管升级为</w:t>
            </w:r>
            <w:r>
              <w:rPr>
                <w:kern w:val="0"/>
                <w:sz w:val="24"/>
                <w:lang w:bidi="ar"/>
              </w:rPr>
              <w:t>A</w:t>
            </w:r>
            <w:r>
              <w:rPr>
                <w:rFonts w:hint="eastAsia" w:ascii="宋体" w:hAnsi="宋体" w:cs="宋体"/>
                <w:kern w:val="0"/>
                <w:sz w:val="24"/>
                <w:lang w:bidi="ar"/>
              </w:rPr>
              <w:t>级精制药检灯管，使用寿命是传统灯管的</w:t>
            </w:r>
            <w:r>
              <w:rPr>
                <w:kern w:val="0"/>
                <w:sz w:val="24"/>
                <w:lang w:bidi="ar"/>
              </w:rPr>
              <w:t>2</w:t>
            </w:r>
            <w:r>
              <w:rPr>
                <w:rFonts w:hint="eastAsia" w:ascii="宋体" w:hAnsi="宋体" w:cs="宋体"/>
                <w:kern w:val="0"/>
                <w:sz w:val="24"/>
                <w:lang w:bidi="ar"/>
              </w:rPr>
              <w:t>倍</w:t>
            </w:r>
            <w:r>
              <w:rPr>
                <w:kern w:val="0"/>
                <w:sz w:val="24"/>
                <w:lang w:bidi="ar"/>
              </w:rPr>
              <w:br w:type="textWrapping"/>
            </w:r>
            <w:r>
              <w:rPr>
                <w:kern w:val="0"/>
                <w:sz w:val="24"/>
                <w:lang w:bidi="ar"/>
              </w:rPr>
              <w:t>*</w:t>
            </w:r>
            <w:r>
              <w:rPr>
                <w:rFonts w:hint="eastAsia" w:ascii="宋体" w:hAnsi="宋体" w:cs="宋体"/>
                <w:kern w:val="0"/>
                <w:sz w:val="24"/>
                <w:lang w:bidi="ar"/>
              </w:rPr>
              <w:t>增加电压稳定控制电路，检测光路系统消除了频闪，照度可调，提高了目测分辨率，并减少视觉疲劳。</w:t>
            </w:r>
            <w:r>
              <w:rPr>
                <w:kern w:val="0"/>
                <w:sz w:val="24"/>
                <w:lang w:bidi="ar"/>
              </w:rPr>
              <w:br w:type="textWrapping"/>
            </w:r>
            <w:r>
              <w:rPr>
                <w:kern w:val="0"/>
                <w:sz w:val="24"/>
                <w:lang w:bidi="ar"/>
              </w:rPr>
              <w:t>*</w:t>
            </w:r>
            <w:r>
              <w:rPr>
                <w:rFonts w:hint="eastAsia" w:ascii="宋体" w:hAnsi="宋体" w:cs="宋体"/>
                <w:kern w:val="0"/>
                <w:sz w:val="24"/>
                <w:lang w:bidi="ar"/>
              </w:rPr>
              <w:t>采用数字式电子照度计，读数直观，稳定可靠，检测时间可任意设定，并且有声光报警功能。</w:t>
            </w:r>
            <w:r>
              <w:rPr>
                <w:kern w:val="0"/>
                <w:sz w:val="24"/>
                <w:lang w:bidi="ar"/>
              </w:rPr>
              <w:br w:type="textWrapping"/>
            </w:r>
            <w:r>
              <w:rPr>
                <w:kern w:val="0"/>
                <w:sz w:val="24"/>
                <w:lang w:bidi="ar"/>
              </w:rPr>
              <w:t>*</w:t>
            </w:r>
            <w:r>
              <w:rPr>
                <w:rFonts w:hint="eastAsia" w:ascii="宋体" w:hAnsi="宋体" w:cs="宋体"/>
                <w:kern w:val="0"/>
                <w:sz w:val="24"/>
                <w:lang w:bidi="ar"/>
              </w:rPr>
              <w:t>功率：</w:t>
            </w:r>
            <w:r>
              <w:rPr>
                <w:kern w:val="0"/>
                <w:sz w:val="24"/>
                <w:lang w:bidi="ar"/>
              </w:rPr>
              <w:t>20W</w:t>
            </w:r>
            <w:r>
              <w:rPr>
                <w:kern w:val="0"/>
                <w:sz w:val="24"/>
                <w:lang w:bidi="ar"/>
              </w:rPr>
              <w:br w:type="textWrapping"/>
            </w:r>
            <w:r>
              <w:rPr>
                <w:kern w:val="0"/>
                <w:sz w:val="24"/>
                <w:lang w:bidi="ar"/>
              </w:rPr>
              <w:t>*</w:t>
            </w:r>
            <w:r>
              <w:rPr>
                <w:rFonts w:hint="eastAsia" w:ascii="宋体" w:hAnsi="宋体" w:cs="宋体"/>
                <w:kern w:val="0"/>
                <w:sz w:val="24"/>
                <w:lang w:bidi="ar"/>
              </w:rPr>
              <w:t>灯管：</w:t>
            </w:r>
            <w:r>
              <w:rPr>
                <w:kern w:val="0"/>
                <w:sz w:val="24"/>
                <w:lang w:bidi="ar"/>
              </w:rPr>
              <w:t>20W(</w:t>
            </w:r>
            <w:r>
              <w:rPr>
                <w:rFonts w:hint="eastAsia" w:ascii="宋体" w:hAnsi="宋体" w:cs="宋体"/>
                <w:kern w:val="0"/>
                <w:sz w:val="24"/>
                <w:lang w:bidi="ar"/>
              </w:rPr>
              <w:t>专用</w:t>
            </w:r>
            <w:r>
              <w:rPr>
                <w:kern w:val="0"/>
                <w:sz w:val="24"/>
                <w:lang w:bidi="ar"/>
              </w:rPr>
              <w:t>A</w:t>
            </w:r>
            <w:r>
              <w:rPr>
                <w:rFonts w:hint="eastAsia" w:ascii="宋体" w:hAnsi="宋体" w:cs="宋体"/>
                <w:kern w:val="0"/>
                <w:sz w:val="24"/>
                <w:lang w:bidi="ar"/>
              </w:rPr>
              <w:t>级精制三基色荧光灯，电子镇流器）</w:t>
            </w:r>
            <w:r>
              <w:rPr>
                <w:kern w:val="0"/>
                <w:sz w:val="24"/>
                <w:lang w:bidi="ar"/>
              </w:rPr>
              <w:br w:type="textWrapping"/>
            </w:r>
            <w:r>
              <w:rPr>
                <w:kern w:val="0"/>
                <w:sz w:val="24"/>
                <w:lang w:bidi="ar"/>
              </w:rPr>
              <w:t>*</w:t>
            </w:r>
            <w:r>
              <w:rPr>
                <w:rFonts w:hint="eastAsia" w:ascii="宋体" w:hAnsi="宋体" w:cs="宋体"/>
                <w:kern w:val="0"/>
                <w:sz w:val="24"/>
                <w:lang w:bidi="ar"/>
              </w:rPr>
              <w:t>照度范围：</w:t>
            </w:r>
            <w:r>
              <w:rPr>
                <w:kern w:val="0"/>
                <w:sz w:val="24"/>
                <w:lang w:bidi="ar"/>
              </w:rPr>
              <w:t>1000—6000LX</w:t>
            </w:r>
            <w:r>
              <w:rPr>
                <w:kern w:val="0"/>
                <w:sz w:val="24"/>
                <w:lang w:bidi="ar"/>
              </w:rPr>
              <w:br w:type="textWrapping"/>
            </w:r>
            <w:r>
              <w:rPr>
                <w:kern w:val="0"/>
                <w:sz w:val="24"/>
                <w:lang w:bidi="ar"/>
              </w:rPr>
              <w:t>*</w:t>
            </w:r>
            <w:r>
              <w:rPr>
                <w:rFonts w:hint="eastAsia" w:ascii="宋体" w:hAnsi="宋体" w:cs="宋体"/>
                <w:kern w:val="0"/>
                <w:sz w:val="24"/>
                <w:lang w:bidi="ar"/>
              </w:rPr>
              <w:t>时限范围：</w:t>
            </w:r>
            <w:r>
              <w:rPr>
                <w:kern w:val="0"/>
                <w:sz w:val="24"/>
                <w:lang w:bidi="ar"/>
              </w:rPr>
              <w:t>1—99S</w:t>
            </w:r>
            <w:r>
              <w:rPr>
                <w:rFonts w:hint="eastAsia" w:ascii="宋体" w:hAnsi="宋体" w:cs="宋体"/>
                <w:kern w:val="0"/>
                <w:sz w:val="24"/>
                <w:lang w:bidi="ar"/>
              </w:rPr>
              <w:t>任意设定</w:t>
            </w:r>
            <w:r>
              <w:rPr>
                <w:kern w:val="0"/>
                <w:sz w:val="24"/>
                <w:lang w:bidi="ar"/>
              </w:rPr>
              <w:br w:type="textWrapping"/>
            </w:r>
            <w:r>
              <w:rPr>
                <w:kern w:val="0"/>
                <w:sz w:val="24"/>
                <w:lang w:bidi="ar"/>
              </w:rPr>
              <w:t>*</w:t>
            </w:r>
            <w:r>
              <w:rPr>
                <w:rFonts w:hint="eastAsia" w:ascii="宋体" w:hAnsi="宋体" w:cs="宋体"/>
                <w:kern w:val="0"/>
                <w:sz w:val="24"/>
                <w:lang w:bidi="ar"/>
              </w:rPr>
              <w:t>外型尺寸：</w:t>
            </w:r>
            <w:r>
              <w:rPr>
                <w:kern w:val="0"/>
                <w:sz w:val="24"/>
                <w:lang w:bidi="ar"/>
              </w:rPr>
              <w:t>703mm×175mm×513mm</w:t>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kern w:val="0"/>
                <w:sz w:val="24"/>
                <w:lang w:bidi="ar"/>
              </w:rPr>
            </w:pPr>
            <w:r>
              <w:rPr>
                <w:rFonts w:hint="eastAsia" w:ascii="宋体" w:hAnsi="宋体" w:cs="宋体"/>
                <w:kern w:val="0"/>
                <w:sz w:val="24"/>
                <w:lang w:bidi="ar"/>
              </w:rPr>
              <w:t>台</w:t>
            </w:r>
          </w:p>
        </w:tc>
        <w:tc>
          <w:tcPr>
            <w:tcW w:w="5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kern w:val="0"/>
                <w:sz w:val="24"/>
                <w:lang w:bidi="ar"/>
              </w:rPr>
            </w:pPr>
            <w:r>
              <w:rPr>
                <w:kern w:val="0"/>
                <w:sz w:val="24"/>
                <w:lang w:bidi="ar"/>
              </w:rPr>
              <w:t>2</w:t>
            </w:r>
          </w:p>
        </w:tc>
      </w:tr>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kern w:val="0"/>
                <w:sz w:val="22"/>
                <w:szCs w:val="22"/>
                <w:lang w:bidi="ar"/>
              </w:rPr>
            </w:pPr>
            <w:r>
              <w:rPr>
                <w:kern w:val="0"/>
                <w:sz w:val="24"/>
                <w:lang w:bidi="ar"/>
              </w:rPr>
              <w:t>9</w:t>
            </w:r>
          </w:p>
        </w:tc>
        <w:tc>
          <w:tcPr>
            <w:tcW w:w="100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kern w:val="0"/>
                <w:sz w:val="24"/>
                <w:lang w:bidi="ar"/>
              </w:rPr>
            </w:pPr>
            <w:r>
              <w:rPr>
                <w:rFonts w:hint="eastAsia" w:ascii="宋体" w:hAnsi="宋体" w:cs="宋体"/>
                <w:kern w:val="0"/>
                <w:sz w:val="24"/>
                <w:lang w:bidi="ar"/>
              </w:rPr>
              <w:t>商用电磁炉</w:t>
            </w:r>
          </w:p>
        </w:tc>
        <w:tc>
          <w:tcPr>
            <w:tcW w:w="1350"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b/>
                <w:bCs/>
                <w:kern w:val="0"/>
                <w:sz w:val="24"/>
                <w:lang w:bidi="ar"/>
              </w:rPr>
            </w:pPr>
            <w:r>
              <w:rPr>
                <w:rFonts w:hint="eastAsia" w:ascii="宋体" w:hAnsi="宋体" w:cs="宋体"/>
                <w:kern w:val="0"/>
                <w:sz w:val="24"/>
                <w:lang w:bidi="ar"/>
              </w:rPr>
              <w:t>志高牌或同等品牌以上</w:t>
            </w:r>
            <w:r>
              <w:rPr>
                <w:kern w:val="0"/>
                <w:sz w:val="24"/>
                <w:lang w:bidi="ar"/>
              </w:rPr>
              <w:t xml:space="preserve"> </w:t>
            </w:r>
          </w:p>
        </w:tc>
        <w:tc>
          <w:tcPr>
            <w:tcW w:w="10558"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宋体" w:hAnsi="宋体" w:cs="宋体"/>
                <w:b/>
                <w:bCs/>
                <w:kern w:val="0"/>
                <w:sz w:val="24"/>
                <w:lang w:bidi="ar"/>
              </w:rPr>
            </w:pPr>
            <w:r>
              <w:rPr>
                <w:rFonts w:hint="eastAsia" w:ascii="宋体" w:hAnsi="宋体" w:cs="宋体"/>
                <w:kern w:val="0"/>
                <w:sz w:val="24"/>
                <w:lang w:bidi="ar"/>
              </w:rPr>
              <w:t>全不锈钢机身；</w:t>
            </w:r>
            <w:r>
              <w:rPr>
                <w:kern w:val="0"/>
                <w:sz w:val="24"/>
                <w:lang w:bidi="ar"/>
              </w:rPr>
              <w:t xml:space="preserve"> 2000</w:t>
            </w:r>
            <w:r>
              <w:rPr>
                <w:rFonts w:hint="eastAsia" w:ascii="宋体" w:hAnsi="宋体" w:cs="宋体"/>
                <w:kern w:val="0"/>
                <w:sz w:val="24"/>
                <w:lang w:bidi="ar"/>
              </w:rPr>
              <w:t>斤承重；产品尺寸</w:t>
            </w:r>
            <w:r>
              <w:rPr>
                <w:kern w:val="0"/>
                <w:sz w:val="24"/>
                <w:lang w:bidi="ar"/>
              </w:rPr>
              <w:t>42×32.5×11cm</w:t>
            </w:r>
            <w:r>
              <w:rPr>
                <w:rFonts w:hint="eastAsia" w:ascii="宋体" w:hAnsi="宋体" w:cs="宋体"/>
                <w:kern w:val="0"/>
                <w:sz w:val="24"/>
                <w:lang w:bidi="ar"/>
              </w:rPr>
              <w:t>；电源线规格：</w:t>
            </w:r>
            <w:r>
              <w:rPr>
                <w:kern w:val="0"/>
                <w:sz w:val="24"/>
                <w:lang w:bidi="ar"/>
              </w:rPr>
              <w:t>3×2.5mm2;</w:t>
            </w:r>
            <w:r>
              <w:rPr>
                <w:rFonts w:hint="eastAsia" w:ascii="宋体" w:hAnsi="宋体" w:cs="宋体"/>
                <w:kern w:val="0"/>
                <w:sz w:val="24"/>
                <w:lang w:bidi="ar"/>
              </w:rPr>
              <w:t>电流</w:t>
            </w:r>
            <w:r>
              <w:rPr>
                <w:kern w:val="0"/>
                <w:sz w:val="24"/>
                <w:lang w:bidi="ar"/>
              </w:rPr>
              <w:t>16A</w:t>
            </w:r>
            <w:r>
              <w:rPr>
                <w:rFonts w:hint="eastAsia" w:ascii="宋体" w:hAnsi="宋体" w:cs="宋体"/>
                <w:kern w:val="0"/>
                <w:sz w:val="24"/>
                <w:lang w:bidi="ar"/>
              </w:rPr>
              <w:t>；额定输出功率</w:t>
            </w:r>
            <w:r>
              <w:rPr>
                <w:kern w:val="0"/>
                <w:sz w:val="24"/>
                <w:lang w:bidi="ar"/>
              </w:rPr>
              <w:t>3500W</w:t>
            </w:r>
            <w:r>
              <w:rPr>
                <w:rFonts w:hint="eastAsia" w:ascii="宋体" w:hAnsi="宋体" w:cs="宋体"/>
                <w:kern w:val="0"/>
                <w:sz w:val="24"/>
                <w:lang w:bidi="ar"/>
              </w:rPr>
              <w:t>；额定电压：</w:t>
            </w:r>
            <w:r>
              <w:rPr>
                <w:kern w:val="0"/>
                <w:sz w:val="24"/>
                <w:lang w:bidi="ar"/>
              </w:rPr>
              <w:t>220V</w:t>
            </w:r>
            <w:r>
              <w:rPr>
                <w:rFonts w:hint="eastAsia" w:ascii="宋体" w:hAnsi="宋体" w:cs="宋体"/>
                <w:kern w:val="0"/>
                <w:sz w:val="24"/>
                <w:lang w:bidi="ar"/>
              </w:rPr>
              <w:t>；德国西门子芯片；带锅；平面不锈钢旋钮款</w:t>
            </w:r>
            <w:r>
              <w:rPr>
                <w:kern w:val="0"/>
                <w:sz w:val="24"/>
                <w:lang w:bidi="ar"/>
              </w:rPr>
              <w:t>G357</w:t>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kern w:val="0"/>
                <w:sz w:val="24"/>
                <w:lang w:bidi="ar"/>
              </w:rPr>
            </w:pPr>
            <w:r>
              <w:rPr>
                <w:rFonts w:hint="eastAsia" w:ascii="宋体" w:hAnsi="宋体" w:cs="宋体"/>
                <w:kern w:val="0"/>
                <w:sz w:val="24"/>
                <w:lang w:bidi="ar"/>
              </w:rPr>
              <w:t>台</w:t>
            </w:r>
          </w:p>
        </w:tc>
        <w:tc>
          <w:tcPr>
            <w:tcW w:w="5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kern w:val="0"/>
                <w:sz w:val="24"/>
                <w:lang w:bidi="ar"/>
              </w:rPr>
            </w:pPr>
            <w:r>
              <w:rPr>
                <w:kern w:val="0"/>
                <w:sz w:val="24"/>
                <w:lang w:bidi="ar"/>
              </w:rPr>
              <w:t>2</w:t>
            </w:r>
          </w:p>
        </w:tc>
      </w:tr>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kern w:val="0"/>
                <w:sz w:val="22"/>
                <w:szCs w:val="22"/>
                <w:lang w:bidi="ar"/>
              </w:rPr>
            </w:pPr>
            <w:r>
              <w:rPr>
                <w:kern w:val="0"/>
                <w:sz w:val="24"/>
                <w:lang w:bidi="ar"/>
              </w:rPr>
              <w:t>10</w:t>
            </w:r>
          </w:p>
        </w:tc>
        <w:tc>
          <w:tcPr>
            <w:tcW w:w="100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kern w:val="0"/>
                <w:sz w:val="24"/>
                <w:lang w:bidi="ar"/>
              </w:rPr>
            </w:pPr>
            <w:r>
              <w:rPr>
                <w:rFonts w:hint="eastAsia" w:ascii="宋体" w:hAnsi="宋体" w:cs="宋体"/>
                <w:kern w:val="0"/>
                <w:sz w:val="24"/>
                <w:lang w:bidi="ar"/>
              </w:rPr>
              <w:t>美棱展示柜</w:t>
            </w:r>
          </w:p>
        </w:tc>
        <w:tc>
          <w:tcPr>
            <w:tcW w:w="1350"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b/>
                <w:bCs/>
                <w:kern w:val="0"/>
                <w:sz w:val="24"/>
                <w:lang w:bidi="ar"/>
              </w:rPr>
            </w:pPr>
            <w:r>
              <w:rPr>
                <w:kern w:val="0"/>
                <w:sz w:val="24"/>
                <w:lang w:bidi="ar"/>
              </w:rPr>
              <w:t xml:space="preserve">SC-320FL  </w:t>
            </w:r>
          </w:p>
        </w:tc>
        <w:tc>
          <w:tcPr>
            <w:tcW w:w="10558"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宋体" w:hAnsi="宋体" w:cs="宋体"/>
                <w:b/>
                <w:bCs/>
                <w:kern w:val="0"/>
                <w:sz w:val="24"/>
                <w:lang w:bidi="ar"/>
              </w:rPr>
            </w:pPr>
            <w:r>
              <w:rPr>
                <w:kern w:val="0"/>
                <w:sz w:val="24"/>
                <w:lang w:bidi="ar"/>
              </w:rPr>
              <w:t>320L,595*595*1965mm</w:t>
            </w:r>
            <w:r>
              <w:rPr>
                <w:rFonts w:hint="eastAsia" w:ascii="宋体" w:hAnsi="宋体" w:cs="宋体"/>
                <w:kern w:val="0"/>
                <w:sz w:val="24"/>
                <w:lang w:bidi="ar"/>
              </w:rPr>
              <w:t>，</w:t>
            </w:r>
            <w:r>
              <w:rPr>
                <w:kern w:val="0"/>
                <w:sz w:val="24"/>
                <w:lang w:bidi="ar"/>
              </w:rPr>
              <w:t>60kg;SC-320FL;</w:t>
            </w:r>
            <w:r>
              <w:rPr>
                <w:rFonts w:hint="eastAsia" w:ascii="宋体" w:hAnsi="宋体" w:cs="宋体"/>
                <w:kern w:val="0"/>
                <w:sz w:val="24"/>
                <w:lang w:bidi="ar"/>
              </w:rPr>
              <w:t>立式；保鲜</w:t>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kern w:val="0"/>
                <w:sz w:val="24"/>
                <w:lang w:bidi="ar"/>
              </w:rPr>
            </w:pPr>
            <w:r>
              <w:rPr>
                <w:rFonts w:hint="eastAsia" w:ascii="宋体" w:hAnsi="宋体" w:cs="宋体"/>
                <w:kern w:val="0"/>
                <w:sz w:val="24"/>
                <w:lang w:bidi="ar"/>
              </w:rPr>
              <w:t>台</w:t>
            </w:r>
          </w:p>
        </w:tc>
        <w:tc>
          <w:tcPr>
            <w:tcW w:w="5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kern w:val="0"/>
                <w:sz w:val="24"/>
                <w:lang w:bidi="ar"/>
              </w:rPr>
            </w:pPr>
            <w:r>
              <w:rPr>
                <w:kern w:val="0"/>
                <w:sz w:val="24"/>
                <w:lang w:bidi="ar"/>
              </w:rPr>
              <w:t>1</w:t>
            </w:r>
          </w:p>
        </w:tc>
      </w:tr>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kern w:val="0"/>
                <w:sz w:val="22"/>
                <w:szCs w:val="22"/>
                <w:lang w:bidi="ar"/>
              </w:rPr>
            </w:pPr>
            <w:r>
              <w:rPr>
                <w:kern w:val="0"/>
                <w:sz w:val="24"/>
                <w:lang w:bidi="ar"/>
              </w:rPr>
              <w:t>11</w:t>
            </w:r>
          </w:p>
        </w:tc>
        <w:tc>
          <w:tcPr>
            <w:tcW w:w="100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kern w:val="0"/>
                <w:sz w:val="24"/>
                <w:lang w:bidi="ar"/>
              </w:rPr>
            </w:pPr>
            <w:r>
              <w:rPr>
                <w:rFonts w:hint="eastAsia" w:ascii="宋体" w:hAnsi="宋体" w:cs="宋体"/>
                <w:kern w:val="0"/>
                <w:sz w:val="24"/>
                <w:lang w:bidi="ar"/>
              </w:rPr>
              <w:t>酿酒机</w:t>
            </w:r>
          </w:p>
        </w:tc>
        <w:tc>
          <w:tcPr>
            <w:tcW w:w="1350"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b/>
                <w:bCs/>
                <w:kern w:val="0"/>
                <w:sz w:val="24"/>
                <w:lang w:bidi="ar"/>
              </w:rPr>
            </w:pPr>
            <w:r>
              <w:rPr>
                <w:rFonts w:hint="eastAsia" w:ascii="宋体" w:hAnsi="宋体" w:cs="宋体"/>
                <w:kern w:val="0"/>
                <w:sz w:val="24"/>
                <w:lang w:bidi="ar"/>
              </w:rPr>
              <w:t>酿神；或同等品牌以上</w:t>
            </w:r>
          </w:p>
        </w:tc>
        <w:tc>
          <w:tcPr>
            <w:tcW w:w="10558"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宋体" w:hAnsi="宋体" w:cs="宋体"/>
                <w:b/>
                <w:bCs/>
                <w:kern w:val="0"/>
                <w:sz w:val="24"/>
                <w:lang w:bidi="ar"/>
              </w:rPr>
            </w:pPr>
            <w:r>
              <w:rPr>
                <w:rFonts w:hint="eastAsia" w:ascii="宋体" w:hAnsi="宋体" w:cs="宋体"/>
                <w:kern w:val="0"/>
                <w:sz w:val="24"/>
                <w:lang w:bidi="ar"/>
              </w:rPr>
              <w:t>型号：</w:t>
            </w:r>
            <w:r>
              <w:rPr>
                <w:kern w:val="0"/>
                <w:sz w:val="24"/>
                <w:lang w:bidi="ar"/>
              </w:rPr>
              <w:t>NS-E120L</w:t>
            </w:r>
            <w:r>
              <w:rPr>
                <w:rFonts w:hint="eastAsia" w:ascii="宋体" w:hAnsi="宋体" w:cs="宋体"/>
                <w:kern w:val="0"/>
                <w:sz w:val="24"/>
                <w:lang w:bidi="ar"/>
              </w:rPr>
              <w:t>；尺寸：</w:t>
            </w:r>
            <w:r>
              <w:rPr>
                <w:kern w:val="0"/>
                <w:sz w:val="24"/>
                <w:lang w:bidi="ar"/>
              </w:rPr>
              <w:t>682*660*1020mm</w:t>
            </w:r>
            <w:r>
              <w:rPr>
                <w:rFonts w:hint="eastAsia" w:ascii="宋体" w:hAnsi="宋体" w:cs="宋体"/>
                <w:kern w:val="0"/>
                <w:sz w:val="24"/>
                <w:lang w:bidi="ar"/>
              </w:rPr>
              <w:t>，</w:t>
            </w:r>
            <w:r>
              <w:rPr>
                <w:kern w:val="0"/>
                <w:sz w:val="24"/>
                <w:lang w:bidi="ar"/>
              </w:rPr>
              <w:t>120L</w:t>
            </w:r>
            <w:r>
              <w:rPr>
                <w:rFonts w:hint="eastAsia" w:ascii="宋体" w:hAnsi="宋体" w:cs="宋体"/>
                <w:kern w:val="0"/>
                <w:sz w:val="24"/>
                <w:lang w:bidi="ar"/>
              </w:rPr>
              <w:t>；额定功率：</w:t>
            </w:r>
            <w:r>
              <w:rPr>
                <w:kern w:val="0"/>
                <w:sz w:val="24"/>
                <w:lang w:bidi="ar"/>
              </w:rPr>
              <w:t>6000w;</w:t>
            </w:r>
            <w:r>
              <w:rPr>
                <w:rFonts w:hint="eastAsia" w:ascii="宋体" w:hAnsi="宋体" w:cs="宋体"/>
                <w:kern w:val="0"/>
                <w:sz w:val="24"/>
                <w:lang w:bidi="ar"/>
              </w:rPr>
              <w:t>额定电压：</w:t>
            </w:r>
            <w:r>
              <w:rPr>
                <w:kern w:val="0"/>
                <w:sz w:val="24"/>
                <w:lang w:bidi="ar"/>
              </w:rPr>
              <w:t>220V</w:t>
            </w:r>
            <w:r>
              <w:rPr>
                <w:rFonts w:hint="eastAsia" w:ascii="宋体" w:hAnsi="宋体" w:cs="宋体"/>
                <w:kern w:val="0"/>
                <w:sz w:val="24"/>
                <w:lang w:bidi="ar"/>
              </w:rPr>
              <w:t>；风冷；操作方式</w:t>
            </w:r>
            <w:r>
              <w:rPr>
                <w:kern w:val="0"/>
                <w:sz w:val="24"/>
                <w:lang w:bidi="ar"/>
              </w:rPr>
              <w:t>:</w:t>
            </w:r>
            <w:r>
              <w:rPr>
                <w:rFonts w:hint="eastAsia" w:ascii="宋体" w:hAnsi="宋体" w:cs="宋体"/>
                <w:kern w:val="0"/>
                <w:sz w:val="24"/>
                <w:lang w:bidi="ar"/>
              </w:rPr>
              <w:t>机械式</w:t>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kern w:val="0"/>
                <w:sz w:val="24"/>
                <w:lang w:bidi="ar"/>
              </w:rPr>
            </w:pPr>
            <w:r>
              <w:rPr>
                <w:rFonts w:hint="eastAsia" w:ascii="宋体" w:hAnsi="宋体" w:cs="宋体"/>
                <w:kern w:val="0"/>
                <w:sz w:val="24"/>
                <w:lang w:bidi="ar"/>
              </w:rPr>
              <w:t>台</w:t>
            </w:r>
          </w:p>
        </w:tc>
        <w:tc>
          <w:tcPr>
            <w:tcW w:w="5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kern w:val="0"/>
                <w:sz w:val="24"/>
                <w:lang w:bidi="ar"/>
              </w:rPr>
            </w:pPr>
            <w:r>
              <w:rPr>
                <w:kern w:val="0"/>
                <w:sz w:val="24"/>
                <w:lang w:bidi="ar"/>
              </w:rPr>
              <w:t>3</w:t>
            </w:r>
          </w:p>
        </w:tc>
      </w:tr>
      <w:tr>
        <w:tblPrEx>
          <w:tblCellMar>
            <w:top w:w="15" w:type="dxa"/>
            <w:left w:w="15" w:type="dxa"/>
            <w:bottom w:w="15" w:type="dxa"/>
            <w:right w:w="15" w:type="dxa"/>
          </w:tblCellMar>
        </w:tblPrEx>
        <w:trPr>
          <w:trHeight w:val="1046"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kern w:val="0"/>
                <w:sz w:val="22"/>
                <w:szCs w:val="22"/>
                <w:lang w:bidi="ar"/>
              </w:rPr>
            </w:pPr>
            <w:r>
              <w:rPr>
                <w:kern w:val="0"/>
                <w:sz w:val="24"/>
                <w:lang w:bidi="ar"/>
              </w:rPr>
              <w:t>12</w:t>
            </w:r>
          </w:p>
        </w:tc>
        <w:tc>
          <w:tcPr>
            <w:tcW w:w="100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kern w:val="0"/>
                <w:sz w:val="24"/>
                <w:lang w:bidi="ar"/>
              </w:rPr>
            </w:pPr>
            <w:r>
              <w:rPr>
                <w:kern w:val="0"/>
                <w:sz w:val="24"/>
                <w:lang w:bidi="ar"/>
              </w:rPr>
              <w:t>220</w:t>
            </w:r>
            <w:r>
              <w:rPr>
                <w:rFonts w:hint="eastAsia" w:ascii="宋体" w:hAnsi="宋体" w:cs="宋体"/>
                <w:kern w:val="0"/>
                <w:sz w:val="24"/>
                <w:lang w:bidi="ar"/>
              </w:rPr>
              <w:t>型硅藻土过滤机</w:t>
            </w:r>
          </w:p>
        </w:tc>
        <w:tc>
          <w:tcPr>
            <w:tcW w:w="1350"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b/>
                <w:bCs/>
                <w:kern w:val="0"/>
                <w:sz w:val="24"/>
                <w:lang w:bidi="ar"/>
              </w:rPr>
            </w:pPr>
            <w:r>
              <w:rPr>
                <w:rFonts w:hint="eastAsia" w:ascii="宋体" w:hAnsi="宋体" w:cs="宋体"/>
                <w:kern w:val="0"/>
                <w:sz w:val="24"/>
                <w:lang w:bidi="ar"/>
              </w:rPr>
              <w:t>帝伯仕或同等品牌以上</w:t>
            </w:r>
          </w:p>
        </w:tc>
        <w:tc>
          <w:tcPr>
            <w:tcW w:w="10558"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宋体" w:hAnsi="宋体" w:cs="宋体"/>
                <w:b/>
                <w:bCs/>
                <w:kern w:val="0"/>
                <w:sz w:val="24"/>
                <w:lang w:bidi="ar"/>
              </w:rPr>
            </w:pPr>
            <w:r>
              <w:rPr>
                <w:rFonts w:hint="eastAsia" w:ascii="宋体" w:hAnsi="宋体" w:cs="宋体"/>
                <w:kern w:val="0"/>
                <w:sz w:val="24"/>
                <w:lang w:bidi="ar"/>
              </w:rPr>
              <w:t>尺寸：</w:t>
            </w:r>
            <w:r>
              <w:rPr>
                <w:kern w:val="0"/>
                <w:sz w:val="24"/>
                <w:lang w:bidi="ar"/>
              </w:rPr>
              <w:t>58*42*150</w:t>
            </w:r>
            <w:r>
              <w:rPr>
                <w:rFonts w:hint="eastAsia" w:ascii="宋体" w:hAnsi="宋体" w:cs="宋体"/>
                <w:kern w:val="0"/>
                <w:sz w:val="24"/>
                <w:lang w:bidi="ar"/>
              </w:rPr>
              <w:t>；立式；全机身</w:t>
            </w:r>
            <w:r>
              <w:rPr>
                <w:kern w:val="0"/>
                <w:sz w:val="24"/>
                <w:lang w:bidi="ar"/>
              </w:rPr>
              <w:t>304</w:t>
            </w:r>
            <w:r>
              <w:rPr>
                <w:rFonts w:hint="eastAsia" w:ascii="宋体" w:hAnsi="宋体" w:cs="宋体"/>
                <w:kern w:val="0"/>
                <w:sz w:val="24"/>
                <w:lang w:bidi="ar"/>
              </w:rPr>
              <w:t>不锈钢；</w:t>
            </w:r>
            <w:r>
              <w:rPr>
                <w:kern w:val="0"/>
                <w:sz w:val="24"/>
                <w:lang w:bidi="ar"/>
              </w:rPr>
              <w:t>20</w:t>
            </w:r>
            <w:r>
              <w:rPr>
                <w:rFonts w:hint="eastAsia" w:ascii="宋体" w:hAnsi="宋体" w:cs="宋体"/>
                <w:kern w:val="0"/>
                <w:sz w:val="24"/>
                <w:lang w:bidi="ar"/>
              </w:rPr>
              <w:t>片；食品级；过滤白酒、葡萄酒等；工作电压：</w:t>
            </w:r>
            <w:r>
              <w:rPr>
                <w:kern w:val="0"/>
                <w:sz w:val="24"/>
                <w:lang w:bidi="ar"/>
              </w:rPr>
              <w:t>380V</w:t>
            </w:r>
            <w:r>
              <w:rPr>
                <w:rFonts w:hint="eastAsia" w:ascii="宋体" w:hAnsi="宋体" w:cs="宋体"/>
                <w:kern w:val="0"/>
                <w:sz w:val="24"/>
                <w:lang w:bidi="ar"/>
              </w:rPr>
              <w:t>；理论流量：</w:t>
            </w:r>
            <w:r>
              <w:rPr>
                <w:kern w:val="0"/>
                <w:sz w:val="24"/>
                <w:lang w:bidi="ar"/>
              </w:rPr>
              <w:t>1-2T/h;</w:t>
            </w:r>
            <w:r>
              <w:rPr>
                <w:rFonts w:hint="eastAsia" w:ascii="宋体" w:hAnsi="宋体" w:cs="宋体"/>
                <w:kern w:val="0"/>
                <w:sz w:val="24"/>
                <w:lang w:bidi="ar"/>
              </w:rPr>
              <w:t>阀门口径；</w:t>
            </w:r>
            <w:r>
              <w:rPr>
                <w:kern w:val="0"/>
                <w:sz w:val="24"/>
                <w:lang w:bidi="ar"/>
              </w:rPr>
              <w:t>32</w:t>
            </w:r>
            <w:r>
              <w:rPr>
                <w:rFonts w:hint="eastAsia" w:ascii="宋体" w:hAnsi="宋体" w:cs="宋体"/>
                <w:kern w:val="0"/>
                <w:sz w:val="24"/>
                <w:lang w:bidi="ar"/>
              </w:rPr>
              <w:t>；工作压力：</w:t>
            </w:r>
            <w:r>
              <w:rPr>
                <w:kern w:val="0"/>
                <w:sz w:val="24"/>
                <w:lang w:bidi="ar"/>
              </w:rPr>
              <w:t>≤0.2MPa</w:t>
            </w:r>
            <w:r>
              <w:rPr>
                <w:rFonts w:hint="eastAsia" w:ascii="宋体" w:hAnsi="宋体" w:cs="宋体"/>
                <w:kern w:val="0"/>
                <w:sz w:val="24"/>
                <w:lang w:bidi="ar"/>
              </w:rPr>
              <w:t>；</w:t>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kern w:val="0"/>
                <w:sz w:val="24"/>
                <w:lang w:bidi="ar"/>
              </w:rPr>
            </w:pPr>
            <w:r>
              <w:rPr>
                <w:rFonts w:hint="eastAsia" w:ascii="宋体" w:hAnsi="宋体" w:cs="宋体"/>
                <w:kern w:val="0"/>
                <w:sz w:val="24"/>
                <w:lang w:bidi="ar"/>
              </w:rPr>
              <w:t>台</w:t>
            </w:r>
          </w:p>
        </w:tc>
        <w:tc>
          <w:tcPr>
            <w:tcW w:w="5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kern w:val="0"/>
                <w:sz w:val="24"/>
                <w:lang w:bidi="ar"/>
              </w:rPr>
            </w:pPr>
            <w:r>
              <w:rPr>
                <w:kern w:val="0"/>
                <w:sz w:val="24"/>
                <w:lang w:bidi="ar"/>
              </w:rPr>
              <w:t>2</w:t>
            </w:r>
          </w:p>
        </w:tc>
      </w:tr>
      <w:tr>
        <w:tblPrEx>
          <w:tblCellMar>
            <w:top w:w="15" w:type="dxa"/>
            <w:left w:w="15" w:type="dxa"/>
            <w:bottom w:w="15" w:type="dxa"/>
            <w:right w:w="15" w:type="dxa"/>
          </w:tblCellMar>
        </w:tblPrEx>
        <w:trPr>
          <w:trHeight w:val="75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kern w:val="0"/>
                <w:sz w:val="22"/>
                <w:szCs w:val="22"/>
                <w:lang w:bidi="ar"/>
              </w:rPr>
            </w:pPr>
            <w:r>
              <w:rPr>
                <w:kern w:val="0"/>
                <w:sz w:val="24"/>
                <w:lang w:bidi="ar"/>
              </w:rPr>
              <w:t>13</w:t>
            </w:r>
          </w:p>
        </w:tc>
        <w:tc>
          <w:tcPr>
            <w:tcW w:w="100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kern w:val="0"/>
                <w:sz w:val="24"/>
                <w:lang w:bidi="ar"/>
              </w:rPr>
            </w:pPr>
            <w:r>
              <w:rPr>
                <w:rFonts w:hint="eastAsia" w:ascii="宋体" w:hAnsi="宋体" w:cs="宋体"/>
                <w:kern w:val="0"/>
                <w:sz w:val="24"/>
                <w:lang w:bidi="ar"/>
              </w:rPr>
              <w:t>巴士灭菌机</w:t>
            </w:r>
          </w:p>
        </w:tc>
        <w:tc>
          <w:tcPr>
            <w:tcW w:w="1350"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宋体" w:hAnsi="宋体" w:cs="宋体"/>
                <w:b/>
                <w:bCs/>
                <w:kern w:val="0"/>
                <w:sz w:val="24"/>
                <w:lang w:bidi="ar"/>
              </w:rPr>
            </w:pPr>
            <w:r>
              <w:rPr>
                <w:rFonts w:hint="eastAsia" w:ascii="宋体" w:hAnsi="宋体" w:cs="宋体"/>
                <w:kern w:val="0"/>
                <w:sz w:val="24"/>
                <w:lang w:bidi="ar"/>
              </w:rPr>
              <w:t>帝伯仕或同等品牌以上</w:t>
            </w:r>
          </w:p>
        </w:tc>
        <w:tc>
          <w:tcPr>
            <w:tcW w:w="10558"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宋体" w:hAnsi="宋体" w:cs="宋体"/>
                <w:b/>
                <w:bCs/>
                <w:kern w:val="0"/>
                <w:sz w:val="24"/>
                <w:lang w:bidi="ar"/>
              </w:rPr>
            </w:pPr>
            <w:r>
              <w:rPr>
                <w:kern w:val="0"/>
                <w:sz w:val="24"/>
                <w:lang w:bidi="ar"/>
              </w:rPr>
              <w:t>150</w:t>
            </w:r>
            <w:r>
              <w:rPr>
                <w:rFonts w:hint="eastAsia" w:ascii="宋体" w:hAnsi="宋体" w:cs="宋体"/>
                <w:kern w:val="0"/>
                <w:sz w:val="24"/>
                <w:lang w:bidi="ar"/>
              </w:rPr>
              <w:t>升</w:t>
            </w:r>
            <w:r>
              <w:rPr>
                <w:kern w:val="0"/>
                <w:sz w:val="24"/>
                <w:lang w:bidi="ar"/>
              </w:rPr>
              <w:t xml:space="preserve">  </w:t>
            </w:r>
            <w:r>
              <w:rPr>
                <w:rFonts w:hint="eastAsia" w:ascii="宋体" w:hAnsi="宋体" w:cs="宋体"/>
                <w:kern w:val="0"/>
                <w:sz w:val="24"/>
                <w:lang w:bidi="ar"/>
              </w:rPr>
              <w:t>；</w:t>
            </w:r>
            <w:r>
              <w:rPr>
                <w:kern w:val="0"/>
                <w:sz w:val="24"/>
                <w:lang w:bidi="ar"/>
              </w:rPr>
              <w:t>750*1100mm</w:t>
            </w:r>
            <w:r>
              <w:rPr>
                <w:rFonts w:hint="eastAsia" w:ascii="宋体" w:hAnsi="宋体" w:cs="宋体"/>
                <w:kern w:val="0"/>
                <w:sz w:val="24"/>
                <w:lang w:bidi="ar"/>
              </w:rPr>
              <w:t>；额定功率：</w:t>
            </w:r>
            <w:r>
              <w:rPr>
                <w:kern w:val="0"/>
                <w:sz w:val="24"/>
                <w:lang w:bidi="ar"/>
              </w:rPr>
              <w:t>3-12kw</w:t>
            </w:r>
            <w:r>
              <w:rPr>
                <w:rFonts w:hint="eastAsia" w:ascii="宋体" w:hAnsi="宋体" w:cs="宋体"/>
                <w:kern w:val="0"/>
                <w:sz w:val="24"/>
                <w:lang w:bidi="ar"/>
              </w:rPr>
              <w:t>；杀菌时间</w:t>
            </w:r>
            <w:r>
              <w:rPr>
                <w:kern w:val="0"/>
                <w:sz w:val="24"/>
                <w:lang w:bidi="ar"/>
              </w:rPr>
              <w:t>80</w:t>
            </w:r>
            <w:r>
              <w:rPr>
                <w:rFonts w:hint="eastAsia" w:ascii="宋体" w:hAnsi="宋体" w:cs="宋体"/>
                <w:kern w:val="0"/>
                <w:sz w:val="24"/>
                <w:lang w:bidi="ar"/>
              </w:rPr>
              <w:t>分钟；工作电压：</w:t>
            </w:r>
            <w:r>
              <w:rPr>
                <w:kern w:val="0"/>
                <w:sz w:val="24"/>
                <w:lang w:bidi="ar"/>
              </w:rPr>
              <w:t>380V</w:t>
            </w:r>
            <w:r>
              <w:rPr>
                <w:rFonts w:hint="eastAsia" w:ascii="宋体" w:hAnsi="宋体" w:cs="宋体"/>
                <w:kern w:val="0"/>
                <w:sz w:val="24"/>
                <w:lang w:bidi="ar"/>
              </w:rPr>
              <w:t>；设定温度：</w:t>
            </w:r>
            <w:r>
              <w:rPr>
                <w:kern w:val="0"/>
                <w:sz w:val="24"/>
                <w:lang w:bidi="ar"/>
              </w:rPr>
              <w:t>0-100</w:t>
            </w:r>
            <w:r>
              <w:rPr>
                <w:rFonts w:hint="eastAsia" w:ascii="宋体" w:hAnsi="宋体" w:cs="宋体"/>
                <w:kern w:val="0"/>
                <w:sz w:val="24"/>
                <w:lang w:bidi="ar"/>
              </w:rPr>
              <w:t>℃；材质</w:t>
            </w:r>
            <w:r>
              <w:rPr>
                <w:kern w:val="0"/>
                <w:sz w:val="24"/>
                <w:lang w:bidi="ar"/>
              </w:rPr>
              <w:t>304</w:t>
            </w:r>
            <w:r>
              <w:rPr>
                <w:rFonts w:hint="eastAsia" w:ascii="宋体" w:hAnsi="宋体" w:cs="宋体"/>
                <w:kern w:val="0"/>
                <w:sz w:val="24"/>
                <w:lang w:bidi="ar"/>
              </w:rPr>
              <w:t>不锈钢</w:t>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kern w:val="0"/>
                <w:sz w:val="24"/>
                <w:lang w:bidi="ar"/>
              </w:rPr>
            </w:pPr>
            <w:r>
              <w:rPr>
                <w:rFonts w:hint="eastAsia" w:ascii="宋体" w:hAnsi="宋体" w:cs="宋体"/>
                <w:kern w:val="0"/>
                <w:sz w:val="24"/>
                <w:lang w:bidi="ar"/>
              </w:rPr>
              <w:t>台</w:t>
            </w:r>
          </w:p>
        </w:tc>
        <w:tc>
          <w:tcPr>
            <w:tcW w:w="5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kern w:val="0"/>
                <w:sz w:val="24"/>
                <w:lang w:bidi="ar"/>
              </w:rPr>
            </w:pPr>
            <w:r>
              <w:rPr>
                <w:kern w:val="0"/>
                <w:sz w:val="24"/>
                <w:lang w:bidi="ar"/>
              </w:rPr>
              <w:t>2</w:t>
            </w:r>
          </w:p>
        </w:tc>
      </w:tr>
      <w:tr>
        <w:tblPrEx>
          <w:tblCellMar>
            <w:top w:w="15" w:type="dxa"/>
            <w:left w:w="15" w:type="dxa"/>
            <w:bottom w:w="15" w:type="dxa"/>
            <w:right w:w="15" w:type="dxa"/>
          </w:tblCellMar>
        </w:tblPrEx>
        <w:trPr>
          <w:trHeight w:val="770"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kern w:val="0"/>
                <w:sz w:val="22"/>
                <w:szCs w:val="22"/>
                <w:lang w:bidi="ar"/>
              </w:rPr>
            </w:pPr>
            <w:r>
              <w:rPr>
                <w:kern w:val="0"/>
                <w:sz w:val="24"/>
                <w:lang w:bidi="ar"/>
              </w:rPr>
              <w:t>14</w:t>
            </w:r>
          </w:p>
        </w:tc>
        <w:tc>
          <w:tcPr>
            <w:tcW w:w="100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kern w:val="0"/>
                <w:sz w:val="24"/>
                <w:lang w:bidi="ar"/>
              </w:rPr>
            </w:pPr>
            <w:r>
              <w:rPr>
                <w:rFonts w:hint="eastAsia" w:ascii="宋体" w:hAnsi="宋体" w:cs="宋体"/>
                <w:kern w:val="0"/>
                <w:sz w:val="24"/>
                <w:lang w:bidi="ar"/>
              </w:rPr>
              <w:t>过滤灌装一体机</w:t>
            </w:r>
          </w:p>
        </w:tc>
        <w:tc>
          <w:tcPr>
            <w:tcW w:w="1350"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b/>
                <w:bCs/>
                <w:kern w:val="0"/>
                <w:sz w:val="24"/>
                <w:lang w:bidi="ar"/>
              </w:rPr>
            </w:pPr>
            <w:r>
              <w:rPr>
                <w:rFonts w:hint="eastAsia" w:ascii="宋体" w:hAnsi="宋体" w:cs="宋体"/>
                <w:kern w:val="0"/>
                <w:sz w:val="24"/>
                <w:lang w:bidi="ar"/>
              </w:rPr>
              <w:t>帝伯仕或同等品牌以上</w:t>
            </w:r>
          </w:p>
        </w:tc>
        <w:tc>
          <w:tcPr>
            <w:tcW w:w="10558"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宋体" w:hAnsi="宋体" w:cs="宋体"/>
                <w:b/>
                <w:bCs/>
                <w:kern w:val="0"/>
                <w:sz w:val="24"/>
                <w:lang w:bidi="ar"/>
              </w:rPr>
            </w:pPr>
            <w:r>
              <w:rPr>
                <w:rFonts w:hint="eastAsia" w:ascii="宋体" w:hAnsi="宋体" w:cs="宋体"/>
                <w:kern w:val="0"/>
                <w:sz w:val="24"/>
                <w:lang w:bidi="ar"/>
              </w:rPr>
              <w:t>规格：</w:t>
            </w:r>
            <w:r>
              <w:rPr>
                <w:kern w:val="0"/>
                <w:sz w:val="24"/>
                <w:lang w:bidi="ar"/>
              </w:rPr>
              <w:t xml:space="preserve"> 60*64*105cm;pp</w:t>
            </w:r>
            <w:r>
              <w:rPr>
                <w:rFonts w:hint="eastAsia" w:ascii="宋体" w:hAnsi="宋体" w:cs="宋体"/>
                <w:kern w:val="0"/>
                <w:sz w:val="24"/>
                <w:lang w:bidi="ar"/>
              </w:rPr>
              <w:t>棉</w:t>
            </w:r>
            <w:r>
              <w:rPr>
                <w:kern w:val="0"/>
                <w:sz w:val="24"/>
                <w:lang w:bidi="ar"/>
              </w:rPr>
              <w:t>5μm</w:t>
            </w:r>
            <w:r>
              <w:rPr>
                <w:rFonts w:hint="eastAsia" w:ascii="宋体" w:hAnsi="宋体" w:cs="宋体"/>
                <w:kern w:val="0"/>
                <w:sz w:val="24"/>
                <w:lang w:bidi="ar"/>
              </w:rPr>
              <w:t>粗芯</w:t>
            </w:r>
            <w:r>
              <w:rPr>
                <w:kern w:val="0"/>
                <w:sz w:val="24"/>
                <w:lang w:bidi="ar"/>
              </w:rPr>
              <w:t>+</w:t>
            </w:r>
            <w:r>
              <w:rPr>
                <w:rFonts w:hint="eastAsia" w:ascii="宋体" w:hAnsi="宋体" w:cs="宋体"/>
                <w:kern w:val="0"/>
                <w:sz w:val="24"/>
                <w:lang w:bidi="ar"/>
              </w:rPr>
              <w:t>聚丙烯</w:t>
            </w:r>
            <w:r>
              <w:rPr>
                <w:kern w:val="0"/>
                <w:sz w:val="24"/>
                <w:lang w:bidi="ar"/>
              </w:rPr>
              <w:t>0.22μm</w:t>
            </w:r>
            <w:r>
              <w:rPr>
                <w:rFonts w:hint="eastAsia" w:ascii="宋体" w:hAnsi="宋体" w:cs="宋体"/>
                <w:kern w:val="0"/>
                <w:sz w:val="24"/>
                <w:lang w:bidi="ar"/>
              </w:rPr>
              <w:t>精芯</w:t>
            </w:r>
            <w:r>
              <w:rPr>
                <w:kern w:val="0"/>
                <w:sz w:val="24"/>
                <w:lang w:bidi="ar"/>
              </w:rPr>
              <w:t>;304</w:t>
            </w:r>
            <w:r>
              <w:rPr>
                <w:rFonts w:hint="eastAsia" w:ascii="宋体" w:hAnsi="宋体" w:cs="宋体"/>
                <w:kern w:val="0"/>
                <w:sz w:val="24"/>
                <w:lang w:bidi="ar"/>
              </w:rPr>
              <w:t>型不锈钢；重量</w:t>
            </w:r>
            <w:r>
              <w:rPr>
                <w:kern w:val="0"/>
                <w:sz w:val="24"/>
                <w:lang w:bidi="ar"/>
              </w:rPr>
              <w:t>35kg</w:t>
            </w:r>
            <w:r>
              <w:rPr>
                <w:rFonts w:hint="eastAsia" w:ascii="宋体" w:hAnsi="宋体" w:cs="宋体"/>
                <w:kern w:val="0"/>
                <w:sz w:val="24"/>
                <w:lang w:bidi="ar"/>
              </w:rPr>
              <w:t>；使用酒瓶范围</w:t>
            </w:r>
            <w:r>
              <w:rPr>
                <w:kern w:val="0"/>
                <w:sz w:val="24"/>
                <w:lang w:bidi="ar"/>
              </w:rPr>
              <w:t>18-32cm</w:t>
            </w:r>
            <w:r>
              <w:rPr>
                <w:rFonts w:hint="eastAsia" w:ascii="宋体" w:hAnsi="宋体" w:cs="宋体"/>
                <w:kern w:val="0"/>
                <w:sz w:val="24"/>
                <w:lang w:bidi="ar"/>
              </w:rPr>
              <w:t>高度；过滤速率：</w:t>
            </w:r>
            <w:r>
              <w:rPr>
                <w:kern w:val="0"/>
                <w:sz w:val="24"/>
                <w:lang w:bidi="ar"/>
              </w:rPr>
              <w:t>600-700</w:t>
            </w:r>
            <w:r>
              <w:rPr>
                <w:rFonts w:hint="eastAsia" w:ascii="宋体" w:hAnsi="宋体" w:cs="宋体"/>
                <w:kern w:val="0"/>
                <w:sz w:val="24"/>
                <w:lang w:bidi="ar"/>
              </w:rPr>
              <w:t>斤</w:t>
            </w:r>
            <w:r>
              <w:rPr>
                <w:kern w:val="0"/>
                <w:sz w:val="24"/>
                <w:lang w:bidi="ar"/>
              </w:rPr>
              <w:t>/h</w:t>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kern w:val="0"/>
                <w:sz w:val="24"/>
                <w:lang w:bidi="ar"/>
              </w:rPr>
            </w:pPr>
            <w:r>
              <w:rPr>
                <w:rFonts w:hint="eastAsia" w:ascii="宋体" w:hAnsi="宋体" w:cs="宋体"/>
                <w:kern w:val="0"/>
                <w:sz w:val="24"/>
                <w:lang w:bidi="ar"/>
              </w:rPr>
              <w:t>台</w:t>
            </w:r>
          </w:p>
        </w:tc>
        <w:tc>
          <w:tcPr>
            <w:tcW w:w="5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kern w:val="0"/>
                <w:sz w:val="24"/>
                <w:lang w:bidi="ar"/>
              </w:rPr>
            </w:pPr>
            <w:r>
              <w:rPr>
                <w:kern w:val="0"/>
                <w:sz w:val="24"/>
                <w:lang w:bidi="ar"/>
              </w:rPr>
              <w:t>2</w:t>
            </w:r>
          </w:p>
        </w:tc>
      </w:tr>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kern w:val="0"/>
                <w:sz w:val="22"/>
                <w:szCs w:val="22"/>
                <w:lang w:bidi="ar"/>
              </w:rPr>
            </w:pPr>
            <w:r>
              <w:rPr>
                <w:kern w:val="0"/>
                <w:sz w:val="24"/>
                <w:lang w:bidi="ar"/>
              </w:rPr>
              <w:t>15</w:t>
            </w:r>
          </w:p>
        </w:tc>
        <w:tc>
          <w:tcPr>
            <w:tcW w:w="100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kern w:val="0"/>
                <w:sz w:val="24"/>
                <w:lang w:bidi="ar"/>
              </w:rPr>
            </w:pPr>
            <w:r>
              <w:rPr>
                <w:rFonts w:hint="eastAsia" w:ascii="宋体" w:hAnsi="宋体" w:cs="宋体"/>
                <w:kern w:val="0"/>
                <w:sz w:val="24"/>
                <w:lang w:bidi="ar"/>
              </w:rPr>
              <w:t>发酵罐</w:t>
            </w:r>
          </w:p>
        </w:tc>
        <w:tc>
          <w:tcPr>
            <w:tcW w:w="1350"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b/>
                <w:bCs/>
                <w:kern w:val="0"/>
                <w:sz w:val="24"/>
                <w:lang w:bidi="ar"/>
              </w:rPr>
            </w:pPr>
            <w:r>
              <w:rPr>
                <w:rFonts w:hint="eastAsia" w:ascii="宋体" w:hAnsi="宋体" w:cs="宋体"/>
                <w:kern w:val="0"/>
                <w:sz w:val="24"/>
                <w:lang w:bidi="ar"/>
              </w:rPr>
              <w:t>布洛德或同等品牌以上</w:t>
            </w:r>
          </w:p>
        </w:tc>
        <w:tc>
          <w:tcPr>
            <w:tcW w:w="10558"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宋体" w:hAnsi="宋体" w:cs="宋体"/>
                <w:b/>
                <w:bCs/>
                <w:kern w:val="0"/>
                <w:sz w:val="24"/>
                <w:lang w:bidi="ar"/>
              </w:rPr>
            </w:pPr>
            <w:r>
              <w:rPr>
                <w:rFonts w:hint="eastAsia" w:ascii="宋体" w:hAnsi="宋体" w:cs="宋体"/>
                <w:kern w:val="0"/>
                <w:sz w:val="24"/>
                <w:lang w:bidi="ar"/>
              </w:rPr>
              <w:t>规格：</w:t>
            </w:r>
            <w:r>
              <w:rPr>
                <w:kern w:val="0"/>
                <w:sz w:val="24"/>
                <w:lang w:bidi="ar"/>
              </w:rPr>
              <w:t>100L</w:t>
            </w:r>
            <w:r>
              <w:rPr>
                <w:rFonts w:hint="eastAsia" w:ascii="宋体" w:hAnsi="宋体" w:cs="宋体"/>
                <w:kern w:val="0"/>
                <w:sz w:val="24"/>
                <w:lang w:bidi="ar"/>
              </w:rPr>
              <w:t>；尺寸：</w:t>
            </w:r>
            <w:r>
              <w:rPr>
                <w:kern w:val="0"/>
                <w:sz w:val="24"/>
                <w:lang w:bidi="ar"/>
              </w:rPr>
              <w:t>40*80cm</w:t>
            </w:r>
            <w:r>
              <w:rPr>
                <w:rFonts w:hint="eastAsia" w:ascii="宋体" w:hAnsi="宋体" w:cs="宋体"/>
                <w:kern w:val="0"/>
                <w:sz w:val="24"/>
                <w:lang w:bidi="ar"/>
              </w:rPr>
              <w:t>；带底座；带龙头，</w:t>
            </w:r>
            <w:r>
              <w:rPr>
                <w:kern w:val="0"/>
                <w:sz w:val="24"/>
                <w:lang w:bidi="ar"/>
              </w:rPr>
              <w:t>316</w:t>
            </w:r>
            <w:r>
              <w:rPr>
                <w:rFonts w:hint="eastAsia" w:ascii="宋体" w:hAnsi="宋体" w:cs="宋体"/>
                <w:kern w:val="0"/>
                <w:sz w:val="24"/>
                <w:lang w:bidi="ar"/>
              </w:rPr>
              <w:t>不锈钢；厚度</w:t>
            </w:r>
            <w:r>
              <w:rPr>
                <w:kern w:val="0"/>
                <w:sz w:val="24"/>
                <w:lang w:bidi="ar"/>
              </w:rPr>
              <w:t>1-1.2mm</w:t>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kern w:val="0"/>
                <w:sz w:val="24"/>
                <w:lang w:bidi="ar"/>
              </w:rPr>
            </w:pPr>
            <w:r>
              <w:rPr>
                <w:rFonts w:hint="eastAsia" w:ascii="宋体" w:hAnsi="宋体" w:cs="宋体"/>
                <w:kern w:val="0"/>
                <w:sz w:val="24"/>
                <w:lang w:bidi="ar"/>
              </w:rPr>
              <w:t>个</w:t>
            </w:r>
          </w:p>
        </w:tc>
        <w:tc>
          <w:tcPr>
            <w:tcW w:w="5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kern w:val="0"/>
                <w:sz w:val="24"/>
                <w:lang w:bidi="ar"/>
              </w:rPr>
            </w:pPr>
            <w:r>
              <w:rPr>
                <w:kern w:val="0"/>
                <w:sz w:val="24"/>
                <w:lang w:bidi="ar"/>
              </w:rPr>
              <w:t>5</w:t>
            </w:r>
          </w:p>
        </w:tc>
      </w:tr>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kern w:val="0"/>
                <w:sz w:val="22"/>
                <w:szCs w:val="22"/>
                <w:lang w:bidi="ar"/>
              </w:rPr>
            </w:pPr>
            <w:r>
              <w:rPr>
                <w:kern w:val="0"/>
                <w:sz w:val="24"/>
                <w:lang w:bidi="ar"/>
              </w:rPr>
              <w:t>16</w:t>
            </w:r>
          </w:p>
        </w:tc>
        <w:tc>
          <w:tcPr>
            <w:tcW w:w="100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kern w:val="0"/>
                <w:sz w:val="24"/>
                <w:lang w:bidi="ar"/>
              </w:rPr>
            </w:pPr>
            <w:r>
              <w:rPr>
                <w:rFonts w:hint="eastAsia" w:ascii="宋体" w:hAnsi="宋体" w:cs="宋体"/>
                <w:kern w:val="0"/>
                <w:sz w:val="24"/>
                <w:lang w:bidi="ar"/>
              </w:rPr>
              <w:t>电磁炉</w:t>
            </w:r>
          </w:p>
        </w:tc>
        <w:tc>
          <w:tcPr>
            <w:tcW w:w="13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kern w:val="0"/>
                <w:sz w:val="24"/>
                <w:lang w:bidi="ar"/>
              </w:rPr>
            </w:pPr>
            <w:r>
              <w:rPr>
                <w:rFonts w:hint="eastAsia" w:ascii="宋体" w:hAnsi="宋体" w:cs="宋体"/>
                <w:kern w:val="0"/>
                <w:sz w:val="24"/>
                <w:lang w:bidi="ar"/>
              </w:rPr>
              <w:t>麦大厨或同等品牌以上</w:t>
            </w:r>
          </w:p>
        </w:tc>
        <w:tc>
          <w:tcPr>
            <w:tcW w:w="10558"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宋体" w:hAnsi="宋体" w:cs="宋体"/>
                <w:b/>
                <w:bCs/>
                <w:kern w:val="0"/>
                <w:sz w:val="24"/>
                <w:lang w:bidi="ar"/>
              </w:rPr>
            </w:pPr>
            <w:r>
              <w:rPr>
                <w:rFonts w:hint="eastAsia" w:ascii="宋体" w:hAnsi="宋体" w:cs="宋体"/>
                <w:kern w:val="0"/>
                <w:sz w:val="24"/>
                <w:lang w:bidi="ar"/>
              </w:rPr>
              <w:t>规格：</w:t>
            </w:r>
            <w:r>
              <w:rPr>
                <w:kern w:val="0"/>
                <w:sz w:val="24"/>
                <w:lang w:bidi="ar"/>
              </w:rPr>
              <w:t>750*850*(800+350);</w:t>
            </w:r>
            <w:r>
              <w:rPr>
                <w:rFonts w:hint="eastAsia" w:ascii="宋体" w:hAnsi="宋体" w:cs="宋体"/>
                <w:kern w:val="0"/>
                <w:sz w:val="24"/>
                <w:lang w:bidi="ar"/>
              </w:rPr>
              <w:t>微晶面板</w:t>
            </w:r>
            <w:r>
              <w:rPr>
                <w:kern w:val="0"/>
                <w:sz w:val="24"/>
                <w:lang w:bidi="ar"/>
              </w:rPr>
              <w:t>430mm</w:t>
            </w:r>
            <w:r>
              <w:rPr>
                <w:rFonts w:hint="eastAsia" w:ascii="宋体" w:hAnsi="宋体" w:cs="宋体"/>
                <w:kern w:val="0"/>
                <w:sz w:val="24"/>
                <w:lang w:bidi="ar"/>
              </w:rPr>
              <w:t>；功率</w:t>
            </w:r>
            <w:r>
              <w:rPr>
                <w:kern w:val="0"/>
                <w:sz w:val="24"/>
                <w:lang w:bidi="ar"/>
              </w:rPr>
              <w:t>15kw;</w:t>
            </w:r>
            <w:r>
              <w:rPr>
                <w:rFonts w:hint="eastAsia" w:ascii="宋体" w:hAnsi="宋体" w:cs="宋体"/>
                <w:kern w:val="0"/>
                <w:sz w:val="24"/>
                <w:lang w:bidi="ar"/>
              </w:rPr>
              <w:t>豪华款；</w:t>
            </w:r>
            <w:r>
              <w:rPr>
                <w:kern w:val="0"/>
                <w:sz w:val="24"/>
                <w:lang w:bidi="ar"/>
              </w:rPr>
              <w:t>;</w:t>
            </w:r>
            <w:r>
              <w:rPr>
                <w:rFonts w:hint="eastAsia" w:ascii="宋体" w:hAnsi="宋体" w:cs="宋体"/>
                <w:kern w:val="0"/>
                <w:sz w:val="24"/>
                <w:lang w:bidi="ar"/>
              </w:rPr>
              <w:t>配汤桶，容积</w:t>
            </w:r>
            <w:r>
              <w:rPr>
                <w:kern w:val="0"/>
                <w:sz w:val="24"/>
                <w:lang w:bidi="ar"/>
              </w:rPr>
              <w:t>29L</w:t>
            </w:r>
            <w:r>
              <w:rPr>
                <w:rFonts w:hint="eastAsia" w:ascii="宋体" w:hAnsi="宋体" w:cs="宋体"/>
                <w:kern w:val="0"/>
                <w:sz w:val="24"/>
                <w:lang w:bidi="ar"/>
              </w:rPr>
              <w:t>；锅外径</w:t>
            </w:r>
            <w:r>
              <w:rPr>
                <w:kern w:val="0"/>
                <w:sz w:val="24"/>
                <w:lang w:bidi="ar"/>
              </w:rPr>
              <w:t>600mm;</w:t>
            </w:r>
            <w:r>
              <w:rPr>
                <w:rFonts w:hint="eastAsia" w:ascii="宋体" w:hAnsi="宋体" w:cs="宋体"/>
                <w:kern w:val="0"/>
                <w:sz w:val="24"/>
                <w:lang w:bidi="ar"/>
              </w:rPr>
              <w:t>锅厚度</w:t>
            </w:r>
            <w:r>
              <w:rPr>
                <w:kern w:val="0"/>
                <w:sz w:val="24"/>
                <w:lang w:bidi="ar"/>
              </w:rPr>
              <w:t>3cm;</w:t>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kern w:val="0"/>
                <w:sz w:val="24"/>
                <w:lang w:bidi="ar"/>
              </w:rPr>
            </w:pPr>
            <w:r>
              <w:rPr>
                <w:rFonts w:hint="eastAsia" w:ascii="宋体" w:hAnsi="宋体" w:cs="宋体"/>
                <w:kern w:val="0"/>
                <w:sz w:val="24"/>
                <w:lang w:bidi="ar"/>
              </w:rPr>
              <w:t>台</w:t>
            </w:r>
          </w:p>
        </w:tc>
        <w:tc>
          <w:tcPr>
            <w:tcW w:w="5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kern w:val="0"/>
                <w:sz w:val="24"/>
                <w:lang w:bidi="ar"/>
              </w:rPr>
            </w:pPr>
            <w:r>
              <w:rPr>
                <w:kern w:val="0"/>
                <w:sz w:val="24"/>
                <w:lang w:bidi="ar"/>
              </w:rPr>
              <w:t>2</w:t>
            </w:r>
          </w:p>
        </w:tc>
      </w:tr>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kern w:val="0"/>
                <w:sz w:val="22"/>
                <w:szCs w:val="22"/>
                <w:lang w:bidi="ar"/>
              </w:rPr>
            </w:pPr>
            <w:r>
              <w:rPr>
                <w:kern w:val="0"/>
                <w:sz w:val="24"/>
                <w:lang w:bidi="ar"/>
              </w:rPr>
              <w:t>17</w:t>
            </w:r>
          </w:p>
        </w:tc>
        <w:tc>
          <w:tcPr>
            <w:tcW w:w="100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kern w:val="0"/>
                <w:sz w:val="24"/>
                <w:lang w:bidi="ar"/>
              </w:rPr>
            </w:pPr>
            <w:r>
              <w:rPr>
                <w:rFonts w:hint="eastAsia" w:ascii="宋体" w:hAnsi="宋体" w:cs="宋体"/>
                <w:kern w:val="0"/>
                <w:sz w:val="24"/>
                <w:lang w:bidi="ar"/>
              </w:rPr>
              <w:t>电加热蒸煮桶</w:t>
            </w:r>
          </w:p>
        </w:tc>
        <w:tc>
          <w:tcPr>
            <w:tcW w:w="13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kern w:val="0"/>
                <w:sz w:val="24"/>
                <w:lang w:bidi="ar"/>
              </w:rPr>
            </w:pPr>
            <w:r>
              <w:rPr>
                <w:rFonts w:hint="eastAsia" w:ascii="宋体" w:hAnsi="宋体" w:cs="宋体"/>
                <w:kern w:val="0"/>
                <w:sz w:val="24"/>
                <w:lang w:bidi="ar"/>
              </w:rPr>
              <w:t>东风或同等品牌以上</w:t>
            </w:r>
          </w:p>
        </w:tc>
        <w:tc>
          <w:tcPr>
            <w:tcW w:w="10558"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宋体" w:hAnsi="宋体" w:cs="宋体"/>
                <w:b/>
                <w:bCs/>
                <w:kern w:val="0"/>
                <w:sz w:val="24"/>
                <w:lang w:bidi="ar"/>
              </w:rPr>
            </w:pPr>
            <w:r>
              <w:rPr>
                <w:rFonts w:hint="eastAsia" w:ascii="宋体" w:hAnsi="宋体" w:cs="宋体"/>
                <w:kern w:val="0"/>
                <w:sz w:val="24"/>
                <w:lang w:bidi="ar"/>
              </w:rPr>
              <w:t>规格：</w:t>
            </w:r>
            <w:r>
              <w:rPr>
                <w:kern w:val="0"/>
                <w:sz w:val="24"/>
                <w:lang w:bidi="ar"/>
              </w:rPr>
              <w:t>100L</w:t>
            </w:r>
            <w:r>
              <w:rPr>
                <w:rFonts w:hint="eastAsia" w:ascii="宋体" w:hAnsi="宋体" w:cs="宋体"/>
                <w:kern w:val="0"/>
                <w:sz w:val="24"/>
                <w:lang w:bidi="ar"/>
              </w:rPr>
              <w:t>，</w:t>
            </w:r>
            <w:r>
              <w:rPr>
                <w:kern w:val="0"/>
                <w:sz w:val="24"/>
                <w:lang w:bidi="ar"/>
              </w:rPr>
              <w:t>70*70cm</w:t>
            </w:r>
            <w:r>
              <w:rPr>
                <w:rFonts w:hint="eastAsia" w:ascii="宋体" w:hAnsi="宋体" w:cs="宋体"/>
                <w:kern w:val="0"/>
                <w:sz w:val="24"/>
                <w:lang w:bidi="ar"/>
              </w:rPr>
              <w:t>，</w:t>
            </w:r>
            <w:r>
              <w:rPr>
                <w:kern w:val="0"/>
                <w:sz w:val="24"/>
                <w:lang w:bidi="ar"/>
              </w:rPr>
              <w:t>100L;304</w:t>
            </w:r>
            <w:r>
              <w:rPr>
                <w:rFonts w:hint="eastAsia" w:ascii="宋体" w:hAnsi="宋体" w:cs="宋体"/>
                <w:kern w:val="0"/>
                <w:sz w:val="24"/>
                <w:lang w:bidi="ar"/>
              </w:rPr>
              <w:t>不锈钢</w:t>
            </w:r>
            <w:r>
              <w:rPr>
                <w:kern w:val="0"/>
                <w:sz w:val="24"/>
                <w:lang w:bidi="ar"/>
              </w:rPr>
              <w:t xml:space="preserve">  </w:t>
            </w:r>
            <w:r>
              <w:rPr>
                <w:rFonts w:hint="eastAsia" w:ascii="宋体" w:hAnsi="宋体" w:cs="宋体"/>
                <w:kern w:val="0"/>
                <w:sz w:val="24"/>
                <w:lang w:bidi="ar"/>
              </w:rPr>
              <w:t>厚度</w:t>
            </w:r>
            <w:r>
              <w:rPr>
                <w:kern w:val="0"/>
                <w:sz w:val="24"/>
                <w:lang w:bidi="ar"/>
              </w:rPr>
              <w:t>2.0cm</w:t>
            </w:r>
            <w:r>
              <w:rPr>
                <w:rFonts w:hint="eastAsia" w:ascii="宋体" w:hAnsi="宋体" w:cs="宋体"/>
                <w:kern w:val="0"/>
                <w:sz w:val="24"/>
                <w:lang w:bidi="ar"/>
              </w:rPr>
              <w:t>；有龙头；温度</w:t>
            </w:r>
            <w:r>
              <w:rPr>
                <w:kern w:val="0"/>
                <w:sz w:val="24"/>
                <w:lang w:bidi="ar"/>
              </w:rPr>
              <w:t>30-110</w:t>
            </w:r>
            <w:r>
              <w:rPr>
                <w:rFonts w:hint="eastAsia" w:ascii="宋体" w:hAnsi="宋体" w:cs="宋体"/>
                <w:kern w:val="0"/>
                <w:sz w:val="24"/>
                <w:lang w:bidi="ar"/>
              </w:rPr>
              <w:t>℃</w:t>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kern w:val="0"/>
                <w:sz w:val="24"/>
                <w:lang w:bidi="ar"/>
              </w:rPr>
            </w:pPr>
            <w:r>
              <w:rPr>
                <w:rFonts w:hint="eastAsia" w:ascii="宋体" w:hAnsi="宋体" w:cs="宋体"/>
                <w:kern w:val="0"/>
                <w:sz w:val="24"/>
                <w:lang w:bidi="ar"/>
              </w:rPr>
              <w:t>个</w:t>
            </w:r>
          </w:p>
        </w:tc>
        <w:tc>
          <w:tcPr>
            <w:tcW w:w="5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kern w:val="0"/>
                <w:sz w:val="24"/>
                <w:lang w:bidi="ar"/>
              </w:rPr>
            </w:pPr>
            <w:r>
              <w:rPr>
                <w:kern w:val="0"/>
                <w:sz w:val="24"/>
                <w:lang w:bidi="ar"/>
              </w:rPr>
              <w:t>3</w:t>
            </w:r>
          </w:p>
        </w:tc>
      </w:tr>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kern w:val="0"/>
                <w:sz w:val="22"/>
                <w:szCs w:val="22"/>
                <w:lang w:bidi="ar"/>
              </w:rPr>
            </w:pPr>
            <w:r>
              <w:rPr>
                <w:kern w:val="0"/>
                <w:sz w:val="24"/>
                <w:lang w:bidi="ar"/>
              </w:rPr>
              <w:t>18</w:t>
            </w:r>
          </w:p>
        </w:tc>
        <w:tc>
          <w:tcPr>
            <w:tcW w:w="100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kern w:val="0"/>
                <w:sz w:val="24"/>
                <w:lang w:bidi="ar"/>
              </w:rPr>
            </w:pPr>
            <w:r>
              <w:rPr>
                <w:rFonts w:hint="eastAsia" w:ascii="宋体" w:hAnsi="宋体" w:cs="宋体"/>
                <w:kern w:val="0"/>
                <w:sz w:val="24"/>
                <w:lang w:bidi="ar"/>
              </w:rPr>
              <w:t>立式压力蒸汽高压灭菌锅</w:t>
            </w:r>
          </w:p>
        </w:tc>
        <w:tc>
          <w:tcPr>
            <w:tcW w:w="13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kern w:val="0"/>
                <w:sz w:val="24"/>
                <w:lang w:bidi="ar"/>
              </w:rPr>
            </w:pPr>
            <w:r>
              <w:rPr>
                <w:rFonts w:hint="eastAsia" w:ascii="宋体" w:hAnsi="宋体" w:cs="宋体"/>
                <w:kern w:val="0"/>
                <w:sz w:val="24"/>
                <w:lang w:bidi="ar"/>
              </w:rPr>
              <w:t>华泰或同等品牌以上</w:t>
            </w:r>
            <w:r>
              <w:rPr>
                <w:kern w:val="0"/>
                <w:sz w:val="24"/>
                <w:lang w:bidi="ar"/>
              </w:rPr>
              <w:br w:type="textWrapping"/>
            </w:r>
          </w:p>
        </w:tc>
        <w:tc>
          <w:tcPr>
            <w:tcW w:w="10558"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宋体" w:hAnsi="宋体" w:cs="宋体"/>
                <w:b/>
                <w:bCs/>
                <w:kern w:val="0"/>
                <w:sz w:val="24"/>
                <w:lang w:bidi="ar"/>
              </w:rPr>
            </w:pPr>
            <w:r>
              <w:rPr>
                <w:rFonts w:hint="eastAsia" w:ascii="宋体" w:hAnsi="宋体" w:cs="宋体"/>
                <w:kern w:val="0"/>
                <w:sz w:val="24"/>
                <w:lang w:bidi="ar"/>
              </w:rPr>
              <w:t>型号</w:t>
            </w:r>
            <w:r>
              <w:rPr>
                <w:kern w:val="0"/>
                <w:sz w:val="24"/>
                <w:lang w:bidi="ar"/>
              </w:rPr>
              <w:t>LX-B100L</w:t>
            </w:r>
            <w:r>
              <w:rPr>
                <w:rFonts w:hint="eastAsia" w:ascii="宋体" w:hAnsi="宋体" w:cs="宋体"/>
                <w:kern w:val="0"/>
                <w:sz w:val="24"/>
                <w:lang w:bidi="ar"/>
              </w:rPr>
              <w:t>手轮数显；容积</w:t>
            </w:r>
            <w:r>
              <w:rPr>
                <w:kern w:val="0"/>
                <w:sz w:val="24"/>
                <w:lang w:bidi="ar"/>
              </w:rPr>
              <w:t>100L</w:t>
            </w:r>
            <w:r>
              <w:rPr>
                <w:rFonts w:hint="eastAsia" w:ascii="宋体" w:hAnsi="宋体" w:cs="宋体"/>
                <w:kern w:val="0"/>
                <w:sz w:val="24"/>
                <w:lang w:bidi="ar"/>
              </w:rPr>
              <w:t>，</w:t>
            </w:r>
            <w:r>
              <w:rPr>
                <w:kern w:val="0"/>
                <w:sz w:val="24"/>
                <w:lang w:bidi="ar"/>
              </w:rPr>
              <w:t>4kw</w:t>
            </w:r>
            <w:r>
              <w:rPr>
                <w:rFonts w:hint="eastAsia" w:ascii="宋体" w:hAnsi="宋体" w:cs="宋体"/>
                <w:kern w:val="0"/>
                <w:sz w:val="24"/>
                <w:lang w:bidi="ar"/>
              </w:rPr>
              <w:t>；内筒尺寸：直径</w:t>
            </w:r>
            <w:r>
              <w:rPr>
                <w:kern w:val="0"/>
                <w:sz w:val="24"/>
                <w:lang w:bidi="ar"/>
              </w:rPr>
              <w:t>360*622mm</w:t>
            </w:r>
            <w:r>
              <w:rPr>
                <w:rFonts w:hint="eastAsia" w:ascii="宋体" w:hAnsi="宋体" w:cs="宋体"/>
                <w:kern w:val="0"/>
                <w:sz w:val="24"/>
                <w:lang w:bidi="ar"/>
              </w:rPr>
              <w:t>；外筒尺寸：直径</w:t>
            </w:r>
            <w:r>
              <w:rPr>
                <w:kern w:val="0"/>
                <w:sz w:val="24"/>
                <w:lang w:bidi="ar"/>
              </w:rPr>
              <w:t>388*770mm</w:t>
            </w:r>
            <w:r>
              <w:rPr>
                <w:rFonts w:hint="eastAsia" w:ascii="宋体" w:hAnsi="宋体" w:cs="宋体"/>
                <w:kern w:val="0"/>
                <w:sz w:val="24"/>
                <w:lang w:bidi="ar"/>
              </w:rPr>
              <w:t>；外形尺寸：</w:t>
            </w:r>
            <w:r>
              <w:rPr>
                <w:kern w:val="0"/>
                <w:sz w:val="24"/>
                <w:lang w:bidi="ar"/>
              </w:rPr>
              <w:t>520*520*1150mm</w:t>
            </w:r>
            <w:r>
              <w:rPr>
                <w:rFonts w:hint="eastAsia" w:ascii="宋体" w:hAnsi="宋体" w:cs="宋体"/>
                <w:kern w:val="0"/>
                <w:sz w:val="24"/>
                <w:lang w:bidi="ar"/>
              </w:rPr>
              <w:t>；最高温度</w:t>
            </w:r>
            <w:r>
              <w:rPr>
                <w:kern w:val="0"/>
                <w:sz w:val="24"/>
                <w:lang w:bidi="ar"/>
              </w:rPr>
              <w:t>134</w:t>
            </w:r>
            <w:r>
              <w:rPr>
                <w:rFonts w:hint="eastAsia" w:ascii="宋体" w:hAnsi="宋体" w:cs="宋体"/>
                <w:kern w:val="0"/>
                <w:sz w:val="24"/>
                <w:lang w:bidi="ar"/>
              </w:rPr>
              <w:t>℃，最高工作压力</w:t>
            </w:r>
            <w:r>
              <w:rPr>
                <w:kern w:val="0"/>
                <w:sz w:val="24"/>
                <w:lang w:bidi="ar"/>
              </w:rPr>
              <w:t>0.22Mpa</w:t>
            </w:r>
            <w:r>
              <w:rPr>
                <w:rFonts w:hint="eastAsia" w:ascii="宋体" w:hAnsi="宋体" w:cs="宋体"/>
                <w:kern w:val="0"/>
                <w:sz w:val="24"/>
                <w:lang w:bidi="ar"/>
              </w:rPr>
              <w:t>，额定电压：</w:t>
            </w:r>
            <w:r>
              <w:rPr>
                <w:kern w:val="0"/>
                <w:sz w:val="24"/>
                <w:lang w:bidi="ar"/>
              </w:rPr>
              <w:t>220V/50HZ</w:t>
            </w:r>
            <w:r>
              <w:rPr>
                <w:rFonts w:hint="eastAsia" w:ascii="宋体" w:hAnsi="宋体" w:cs="宋体"/>
                <w:kern w:val="0"/>
                <w:sz w:val="24"/>
                <w:lang w:bidi="ar"/>
              </w:rPr>
              <w:t>；</w:t>
            </w:r>
            <w:r>
              <w:rPr>
                <w:kern w:val="0"/>
                <w:sz w:val="24"/>
                <w:lang w:bidi="ar"/>
              </w:rPr>
              <w:t>60kg</w:t>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kern w:val="0"/>
                <w:sz w:val="24"/>
                <w:lang w:bidi="ar"/>
              </w:rPr>
            </w:pPr>
            <w:r>
              <w:rPr>
                <w:rFonts w:hint="eastAsia" w:ascii="宋体" w:hAnsi="宋体" w:cs="宋体"/>
                <w:kern w:val="0"/>
                <w:sz w:val="24"/>
                <w:lang w:bidi="ar"/>
              </w:rPr>
              <w:t>台</w:t>
            </w:r>
          </w:p>
        </w:tc>
        <w:tc>
          <w:tcPr>
            <w:tcW w:w="5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kern w:val="0"/>
                <w:sz w:val="24"/>
                <w:lang w:bidi="ar"/>
              </w:rPr>
            </w:pPr>
            <w:r>
              <w:rPr>
                <w:kern w:val="0"/>
                <w:sz w:val="24"/>
                <w:lang w:bidi="ar"/>
              </w:rPr>
              <w:t>1</w:t>
            </w:r>
          </w:p>
        </w:tc>
      </w:tr>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kern w:val="0"/>
                <w:sz w:val="22"/>
                <w:szCs w:val="22"/>
                <w:lang w:bidi="ar"/>
              </w:rPr>
            </w:pPr>
            <w:r>
              <w:rPr>
                <w:kern w:val="0"/>
                <w:sz w:val="24"/>
                <w:lang w:bidi="ar"/>
              </w:rPr>
              <w:t>19</w:t>
            </w:r>
          </w:p>
        </w:tc>
        <w:tc>
          <w:tcPr>
            <w:tcW w:w="100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kern w:val="0"/>
                <w:sz w:val="24"/>
                <w:lang w:bidi="ar"/>
              </w:rPr>
            </w:pPr>
            <w:r>
              <w:rPr>
                <w:rFonts w:hint="eastAsia" w:ascii="宋体" w:hAnsi="宋体" w:cs="宋体"/>
                <w:kern w:val="0"/>
                <w:sz w:val="24"/>
                <w:lang w:bidi="ar"/>
              </w:rPr>
              <w:t>电动甘蔗榨汁机</w:t>
            </w:r>
          </w:p>
        </w:tc>
        <w:tc>
          <w:tcPr>
            <w:tcW w:w="1350"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宋体" w:hAnsi="宋体" w:cs="宋体"/>
                <w:b/>
                <w:bCs/>
                <w:kern w:val="0"/>
                <w:sz w:val="24"/>
                <w:lang w:bidi="ar"/>
              </w:rPr>
            </w:pPr>
            <w:r>
              <w:rPr>
                <w:rFonts w:hint="eastAsia" w:ascii="宋体" w:hAnsi="宋体" w:cs="宋体"/>
                <w:kern w:val="0"/>
                <w:sz w:val="24"/>
                <w:lang w:bidi="ar"/>
              </w:rPr>
              <w:t>全球或同等品牌以上</w:t>
            </w:r>
          </w:p>
        </w:tc>
        <w:tc>
          <w:tcPr>
            <w:tcW w:w="10558"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宋体" w:hAnsi="宋体" w:cs="宋体"/>
                <w:b/>
                <w:bCs/>
                <w:kern w:val="0"/>
                <w:sz w:val="24"/>
                <w:lang w:bidi="ar"/>
              </w:rPr>
            </w:pPr>
            <w:r>
              <w:rPr>
                <w:rFonts w:hint="eastAsia" w:ascii="宋体" w:hAnsi="宋体" w:cs="宋体"/>
                <w:kern w:val="0"/>
                <w:sz w:val="24"/>
                <w:lang w:bidi="ar"/>
              </w:rPr>
              <w:t>立式；单电源款；配备甘蔗削皮刀；额定功率：</w:t>
            </w:r>
            <w:r>
              <w:rPr>
                <w:kern w:val="0"/>
                <w:sz w:val="24"/>
                <w:lang w:bidi="ar"/>
              </w:rPr>
              <w:t>750W</w:t>
            </w:r>
            <w:r>
              <w:rPr>
                <w:rFonts w:hint="eastAsia" w:ascii="宋体" w:hAnsi="宋体" w:cs="宋体"/>
                <w:kern w:val="0"/>
                <w:sz w:val="24"/>
                <w:lang w:bidi="ar"/>
              </w:rPr>
              <w:t>；全钢；压辊转速：</w:t>
            </w:r>
            <w:r>
              <w:rPr>
                <w:kern w:val="0"/>
                <w:sz w:val="24"/>
                <w:lang w:bidi="ar"/>
              </w:rPr>
              <w:t>20r/min</w:t>
            </w:r>
            <w:r>
              <w:rPr>
                <w:rFonts w:hint="eastAsia" w:ascii="宋体" w:hAnsi="宋体" w:cs="宋体"/>
                <w:kern w:val="0"/>
                <w:sz w:val="24"/>
                <w:lang w:bidi="ar"/>
              </w:rPr>
              <w:t>；额定电压：</w:t>
            </w:r>
            <w:r>
              <w:rPr>
                <w:kern w:val="0"/>
                <w:sz w:val="24"/>
                <w:lang w:bidi="ar"/>
              </w:rPr>
              <w:t>220V</w:t>
            </w:r>
            <w:r>
              <w:rPr>
                <w:rFonts w:hint="eastAsia" w:ascii="宋体" w:hAnsi="宋体" w:cs="宋体"/>
                <w:kern w:val="0"/>
                <w:sz w:val="24"/>
                <w:lang w:bidi="ar"/>
              </w:rPr>
              <w:t>；外形尺寸：</w:t>
            </w:r>
            <w:r>
              <w:rPr>
                <w:kern w:val="0"/>
                <w:sz w:val="24"/>
                <w:lang w:bidi="ar"/>
              </w:rPr>
              <w:t>48*39*77cm;</w:t>
            </w:r>
            <w:r>
              <w:rPr>
                <w:rFonts w:hint="eastAsia" w:ascii="宋体" w:hAnsi="宋体" w:cs="宋体"/>
                <w:kern w:val="0"/>
                <w:sz w:val="24"/>
                <w:lang w:bidi="ar"/>
              </w:rPr>
              <w:t>整机重量：</w:t>
            </w:r>
            <w:r>
              <w:rPr>
                <w:kern w:val="0"/>
                <w:sz w:val="24"/>
                <w:lang w:bidi="ar"/>
              </w:rPr>
              <w:t>65kg</w:t>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kern w:val="0"/>
                <w:sz w:val="24"/>
                <w:lang w:bidi="ar"/>
              </w:rPr>
            </w:pPr>
            <w:r>
              <w:rPr>
                <w:rFonts w:hint="eastAsia" w:ascii="宋体" w:hAnsi="宋体" w:cs="宋体"/>
                <w:kern w:val="0"/>
                <w:sz w:val="24"/>
                <w:lang w:bidi="ar"/>
              </w:rPr>
              <w:t>台</w:t>
            </w:r>
          </w:p>
        </w:tc>
        <w:tc>
          <w:tcPr>
            <w:tcW w:w="5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kern w:val="0"/>
                <w:sz w:val="24"/>
                <w:lang w:bidi="ar"/>
              </w:rPr>
            </w:pPr>
            <w:r>
              <w:rPr>
                <w:kern w:val="0"/>
                <w:sz w:val="24"/>
                <w:lang w:bidi="ar"/>
              </w:rPr>
              <w:t>3</w:t>
            </w:r>
          </w:p>
        </w:tc>
      </w:tr>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kern w:val="0"/>
                <w:sz w:val="22"/>
                <w:szCs w:val="22"/>
                <w:lang w:bidi="ar"/>
              </w:rPr>
            </w:pPr>
            <w:r>
              <w:rPr>
                <w:kern w:val="0"/>
                <w:sz w:val="24"/>
                <w:lang w:bidi="ar"/>
              </w:rPr>
              <w:t>20</w:t>
            </w:r>
          </w:p>
        </w:tc>
        <w:tc>
          <w:tcPr>
            <w:tcW w:w="100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kern w:val="0"/>
                <w:sz w:val="24"/>
                <w:lang w:bidi="ar"/>
              </w:rPr>
            </w:pPr>
            <w:r>
              <w:rPr>
                <w:rFonts w:hint="eastAsia" w:ascii="宋体" w:hAnsi="宋体" w:cs="宋体"/>
                <w:kern w:val="0"/>
                <w:sz w:val="24"/>
                <w:lang w:bidi="ar"/>
              </w:rPr>
              <w:t>分析天平</w:t>
            </w:r>
          </w:p>
        </w:tc>
        <w:tc>
          <w:tcPr>
            <w:tcW w:w="13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kern w:val="0"/>
                <w:sz w:val="24"/>
                <w:lang w:bidi="ar"/>
              </w:rPr>
            </w:pPr>
            <w:r>
              <w:rPr>
                <w:rFonts w:hint="eastAsia" w:ascii="宋体" w:hAnsi="宋体" w:cs="宋体"/>
                <w:kern w:val="0"/>
                <w:sz w:val="24"/>
                <w:lang w:bidi="ar"/>
              </w:rPr>
              <w:t>卓精或同等品牌以上</w:t>
            </w:r>
          </w:p>
        </w:tc>
        <w:tc>
          <w:tcPr>
            <w:tcW w:w="10558"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宋体" w:hAnsi="宋体" w:cs="宋体"/>
                <w:b/>
                <w:bCs/>
                <w:kern w:val="0"/>
                <w:sz w:val="24"/>
                <w:lang w:bidi="ar"/>
              </w:rPr>
            </w:pPr>
            <w:r>
              <w:rPr>
                <w:rFonts w:hint="eastAsia" w:ascii="宋体" w:hAnsi="宋体" w:cs="宋体"/>
                <w:kern w:val="0"/>
                <w:sz w:val="24"/>
                <w:lang w:bidi="ar"/>
              </w:rPr>
              <w:t>自动内校，不需预热；实际分度值：</w:t>
            </w:r>
            <w:r>
              <w:rPr>
                <w:kern w:val="0"/>
                <w:sz w:val="24"/>
                <w:lang w:bidi="ar"/>
              </w:rPr>
              <w:t>0.1mg</w:t>
            </w:r>
            <w:r>
              <w:rPr>
                <w:rFonts w:hint="eastAsia" w:ascii="宋体" w:hAnsi="宋体" w:cs="宋体"/>
                <w:kern w:val="0"/>
                <w:sz w:val="24"/>
                <w:lang w:bidi="ar"/>
              </w:rPr>
              <w:t>；最大称量：</w:t>
            </w:r>
            <w:r>
              <w:rPr>
                <w:kern w:val="0"/>
                <w:sz w:val="24"/>
                <w:lang w:bidi="ar"/>
              </w:rPr>
              <w:t>220g</w:t>
            </w:r>
            <w:r>
              <w:rPr>
                <w:rFonts w:hint="eastAsia" w:ascii="宋体" w:hAnsi="宋体" w:cs="宋体"/>
                <w:kern w:val="0"/>
                <w:sz w:val="24"/>
                <w:lang w:bidi="ar"/>
              </w:rPr>
              <w:t>；超载报警：</w:t>
            </w:r>
            <w:r>
              <w:rPr>
                <w:kern w:val="0"/>
                <w:sz w:val="24"/>
                <w:lang w:bidi="ar"/>
              </w:rPr>
              <w:t>Max+9e;</w:t>
            </w:r>
            <w:r>
              <w:rPr>
                <w:rFonts w:hint="eastAsia" w:ascii="宋体" w:hAnsi="宋体" w:cs="宋体"/>
                <w:kern w:val="0"/>
                <w:sz w:val="24"/>
                <w:lang w:bidi="ar"/>
              </w:rPr>
              <w:t>净重</w:t>
            </w:r>
            <w:r>
              <w:rPr>
                <w:kern w:val="0"/>
                <w:sz w:val="24"/>
                <w:lang w:bidi="ar"/>
              </w:rPr>
              <w:t>3kg</w:t>
            </w:r>
            <w:r>
              <w:rPr>
                <w:rFonts w:hint="eastAsia" w:ascii="宋体" w:hAnsi="宋体" w:cs="宋体"/>
                <w:kern w:val="0"/>
                <w:sz w:val="24"/>
                <w:lang w:bidi="ar"/>
              </w:rPr>
              <w:t>；秤盘尺寸：直径</w:t>
            </w:r>
            <w:r>
              <w:rPr>
                <w:kern w:val="0"/>
                <w:sz w:val="24"/>
                <w:lang w:bidi="ar"/>
              </w:rPr>
              <w:t>90mm</w:t>
            </w:r>
            <w:r>
              <w:rPr>
                <w:rFonts w:hint="eastAsia" w:ascii="宋体" w:hAnsi="宋体" w:cs="宋体"/>
                <w:kern w:val="0"/>
                <w:sz w:val="24"/>
                <w:lang w:bidi="ar"/>
              </w:rPr>
              <w:t>；防风罩高度：</w:t>
            </w:r>
            <w:r>
              <w:rPr>
                <w:kern w:val="0"/>
                <w:sz w:val="24"/>
                <w:lang w:bidi="ar"/>
              </w:rPr>
              <w:t>200mm</w:t>
            </w:r>
            <w:r>
              <w:rPr>
                <w:rFonts w:hint="eastAsia" w:ascii="宋体" w:hAnsi="宋体" w:cs="宋体"/>
                <w:kern w:val="0"/>
                <w:sz w:val="24"/>
                <w:lang w:bidi="ar"/>
              </w:rPr>
              <w:t>；整机尺寸：</w:t>
            </w:r>
            <w:r>
              <w:rPr>
                <w:kern w:val="0"/>
                <w:sz w:val="24"/>
                <w:lang w:bidi="ar"/>
              </w:rPr>
              <w:t>210*280*350mm;</w:t>
            </w:r>
            <w:r>
              <w:rPr>
                <w:rFonts w:hint="eastAsia" w:ascii="宋体" w:hAnsi="宋体" w:cs="宋体"/>
                <w:kern w:val="0"/>
                <w:sz w:val="24"/>
                <w:lang w:bidi="ar"/>
              </w:rPr>
              <w:t>功率</w:t>
            </w:r>
            <w:r>
              <w:rPr>
                <w:kern w:val="0"/>
                <w:sz w:val="24"/>
                <w:lang w:bidi="ar"/>
              </w:rPr>
              <w:t>1W</w:t>
            </w:r>
            <w:r>
              <w:rPr>
                <w:rFonts w:hint="eastAsia" w:ascii="宋体" w:hAnsi="宋体" w:cs="宋体"/>
                <w:kern w:val="0"/>
                <w:sz w:val="24"/>
                <w:lang w:bidi="ar"/>
              </w:rPr>
              <w:t>重复性误差</w:t>
            </w:r>
            <w:r>
              <w:rPr>
                <w:kern w:val="0"/>
                <w:sz w:val="24"/>
                <w:lang w:bidi="ar"/>
              </w:rPr>
              <w:t>±0.1</w:t>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kern w:val="0"/>
                <w:sz w:val="24"/>
                <w:lang w:bidi="ar"/>
              </w:rPr>
            </w:pPr>
            <w:r>
              <w:rPr>
                <w:rFonts w:hint="eastAsia" w:ascii="宋体" w:hAnsi="宋体" w:cs="宋体"/>
                <w:kern w:val="0"/>
                <w:sz w:val="24"/>
                <w:lang w:bidi="ar"/>
              </w:rPr>
              <w:t>台</w:t>
            </w:r>
          </w:p>
        </w:tc>
        <w:tc>
          <w:tcPr>
            <w:tcW w:w="5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kern w:val="0"/>
                <w:sz w:val="24"/>
                <w:lang w:bidi="ar"/>
              </w:rPr>
            </w:pPr>
            <w:r>
              <w:rPr>
                <w:kern w:val="0"/>
                <w:sz w:val="24"/>
                <w:lang w:bidi="ar"/>
              </w:rPr>
              <w:t>1</w:t>
            </w:r>
          </w:p>
        </w:tc>
      </w:tr>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kern w:val="0"/>
                <w:sz w:val="22"/>
                <w:szCs w:val="22"/>
                <w:lang w:bidi="ar"/>
              </w:rPr>
            </w:pPr>
            <w:r>
              <w:rPr>
                <w:kern w:val="0"/>
                <w:sz w:val="24"/>
                <w:lang w:bidi="ar"/>
              </w:rPr>
              <w:t>21</w:t>
            </w:r>
          </w:p>
        </w:tc>
        <w:tc>
          <w:tcPr>
            <w:tcW w:w="100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kern w:val="0"/>
                <w:sz w:val="24"/>
                <w:lang w:bidi="ar"/>
              </w:rPr>
            </w:pPr>
            <w:r>
              <w:rPr>
                <w:rFonts w:hint="eastAsia" w:ascii="宋体" w:hAnsi="宋体" w:cs="宋体"/>
                <w:kern w:val="0"/>
                <w:sz w:val="24"/>
                <w:lang w:bidi="ar"/>
              </w:rPr>
              <w:t>电子磅秤</w:t>
            </w:r>
          </w:p>
        </w:tc>
        <w:tc>
          <w:tcPr>
            <w:tcW w:w="13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kern w:val="0"/>
                <w:sz w:val="24"/>
                <w:lang w:bidi="ar"/>
              </w:rPr>
            </w:pPr>
            <w:r>
              <w:rPr>
                <w:rFonts w:hint="eastAsia" w:ascii="宋体" w:hAnsi="宋体" w:cs="宋体"/>
                <w:kern w:val="0"/>
                <w:sz w:val="24"/>
                <w:lang w:bidi="ar"/>
              </w:rPr>
              <w:t>凯丰或同等品牌以上</w:t>
            </w:r>
          </w:p>
        </w:tc>
        <w:tc>
          <w:tcPr>
            <w:tcW w:w="10558"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宋体" w:hAnsi="宋体" w:cs="宋体"/>
                <w:b/>
                <w:bCs/>
                <w:kern w:val="0"/>
                <w:sz w:val="24"/>
                <w:lang w:bidi="ar"/>
              </w:rPr>
            </w:pPr>
            <w:r>
              <w:rPr>
                <w:kern w:val="0"/>
                <w:sz w:val="24"/>
                <w:lang w:bidi="ar"/>
              </w:rPr>
              <w:t>200kg</w:t>
            </w:r>
            <w:r>
              <w:rPr>
                <w:rFonts w:hint="eastAsia" w:ascii="宋体" w:hAnsi="宋体" w:cs="宋体"/>
                <w:kern w:val="0"/>
                <w:sz w:val="24"/>
                <w:lang w:bidi="ar"/>
              </w:rPr>
              <w:t>；商用；充电磅秤</w:t>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kern w:val="0"/>
                <w:sz w:val="24"/>
                <w:lang w:bidi="ar"/>
              </w:rPr>
            </w:pPr>
            <w:r>
              <w:rPr>
                <w:rFonts w:hint="eastAsia" w:ascii="宋体" w:hAnsi="宋体" w:cs="宋体"/>
                <w:kern w:val="0"/>
                <w:sz w:val="24"/>
                <w:lang w:bidi="ar"/>
              </w:rPr>
              <w:t>台</w:t>
            </w:r>
          </w:p>
        </w:tc>
        <w:tc>
          <w:tcPr>
            <w:tcW w:w="5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kern w:val="0"/>
                <w:sz w:val="24"/>
                <w:lang w:bidi="ar"/>
              </w:rPr>
            </w:pPr>
            <w:r>
              <w:rPr>
                <w:kern w:val="0"/>
                <w:sz w:val="24"/>
                <w:lang w:bidi="ar"/>
              </w:rPr>
              <w:t>1</w:t>
            </w:r>
          </w:p>
        </w:tc>
      </w:tr>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kern w:val="0"/>
                <w:sz w:val="22"/>
                <w:szCs w:val="22"/>
                <w:lang w:bidi="ar"/>
              </w:rPr>
            </w:pPr>
            <w:r>
              <w:rPr>
                <w:kern w:val="0"/>
                <w:sz w:val="24"/>
                <w:lang w:bidi="ar"/>
              </w:rPr>
              <w:t>22</w:t>
            </w:r>
          </w:p>
        </w:tc>
        <w:tc>
          <w:tcPr>
            <w:tcW w:w="100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kern w:val="0"/>
                <w:sz w:val="24"/>
                <w:lang w:bidi="ar"/>
              </w:rPr>
            </w:pPr>
            <w:r>
              <w:rPr>
                <w:rFonts w:hint="eastAsia" w:ascii="宋体" w:hAnsi="宋体" w:cs="宋体"/>
                <w:kern w:val="0"/>
                <w:sz w:val="24"/>
                <w:lang w:bidi="ar"/>
              </w:rPr>
              <w:t>酸度计</w:t>
            </w:r>
          </w:p>
        </w:tc>
        <w:tc>
          <w:tcPr>
            <w:tcW w:w="13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kern w:val="0"/>
                <w:sz w:val="24"/>
                <w:lang w:bidi="ar"/>
              </w:rPr>
            </w:pPr>
            <w:r>
              <w:rPr>
                <w:rFonts w:hint="eastAsia" w:ascii="宋体" w:hAnsi="宋体" w:cs="宋体"/>
                <w:kern w:val="0"/>
                <w:sz w:val="24"/>
                <w:lang w:bidi="ar"/>
              </w:rPr>
              <w:t>上海雷磁或同等品牌以上</w:t>
            </w:r>
          </w:p>
        </w:tc>
        <w:tc>
          <w:tcPr>
            <w:tcW w:w="10558"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宋体" w:hAnsi="宋体" w:cs="宋体"/>
                <w:b/>
                <w:bCs/>
                <w:kern w:val="0"/>
                <w:sz w:val="24"/>
                <w:lang w:bidi="ar"/>
              </w:rPr>
            </w:pPr>
            <w:r>
              <w:rPr>
                <w:rFonts w:hint="eastAsia" w:ascii="宋体" w:hAnsi="宋体" w:cs="宋体"/>
                <w:kern w:val="0"/>
                <w:sz w:val="24"/>
                <w:lang w:bidi="ar"/>
              </w:rPr>
              <w:t>自动补温，仪器级别：精度</w:t>
            </w:r>
            <w:r>
              <w:rPr>
                <w:kern w:val="0"/>
                <w:sz w:val="24"/>
                <w:lang w:bidi="ar"/>
              </w:rPr>
              <w:t>0.01</w:t>
            </w:r>
            <w:r>
              <w:rPr>
                <w:rFonts w:hint="eastAsia" w:ascii="宋体" w:hAnsi="宋体" w:cs="宋体"/>
                <w:kern w:val="0"/>
                <w:sz w:val="24"/>
                <w:lang w:bidi="ar"/>
              </w:rPr>
              <w:t>级；</w:t>
            </w:r>
            <w:r>
              <w:rPr>
                <w:kern w:val="0"/>
                <w:sz w:val="24"/>
                <w:lang w:bidi="ar"/>
              </w:rPr>
              <w:t>pH(0.00-14.00);</w:t>
            </w:r>
            <w:r>
              <w:rPr>
                <w:rFonts w:hint="eastAsia" w:ascii="宋体" w:hAnsi="宋体" w:cs="宋体"/>
                <w:kern w:val="0"/>
                <w:sz w:val="24"/>
                <w:lang w:bidi="ar"/>
              </w:rPr>
              <w:t>分辨率：</w:t>
            </w:r>
            <w:r>
              <w:rPr>
                <w:kern w:val="0"/>
                <w:sz w:val="24"/>
                <w:lang w:bidi="ar"/>
              </w:rPr>
              <w:t>0.01pH</w:t>
            </w:r>
            <w:r>
              <w:rPr>
                <w:rFonts w:hint="eastAsia" w:ascii="宋体" w:hAnsi="宋体" w:cs="宋体"/>
                <w:kern w:val="0"/>
                <w:sz w:val="24"/>
                <w:lang w:bidi="ar"/>
              </w:rPr>
              <w:t>；基本误差：</w:t>
            </w:r>
            <w:r>
              <w:rPr>
                <w:kern w:val="0"/>
                <w:sz w:val="24"/>
                <w:lang w:bidi="ar"/>
              </w:rPr>
              <w:t>±0.01pH</w:t>
            </w:r>
            <w:r>
              <w:rPr>
                <w:rFonts w:hint="eastAsia" w:ascii="宋体" w:hAnsi="宋体" w:cs="宋体"/>
                <w:kern w:val="0"/>
                <w:sz w:val="24"/>
                <w:lang w:bidi="ar"/>
              </w:rPr>
              <w:t>；配带缓冲溶液</w:t>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kern w:val="0"/>
                <w:sz w:val="24"/>
                <w:lang w:bidi="ar"/>
              </w:rPr>
            </w:pPr>
            <w:r>
              <w:rPr>
                <w:rFonts w:hint="eastAsia" w:ascii="宋体" w:hAnsi="宋体" w:cs="宋体"/>
                <w:kern w:val="0"/>
                <w:sz w:val="24"/>
                <w:lang w:bidi="ar"/>
              </w:rPr>
              <w:t>台</w:t>
            </w:r>
          </w:p>
        </w:tc>
        <w:tc>
          <w:tcPr>
            <w:tcW w:w="5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kern w:val="0"/>
                <w:sz w:val="24"/>
                <w:lang w:bidi="ar"/>
              </w:rPr>
            </w:pPr>
            <w:r>
              <w:rPr>
                <w:kern w:val="0"/>
                <w:sz w:val="24"/>
                <w:lang w:bidi="ar"/>
              </w:rPr>
              <w:t>1</w:t>
            </w:r>
          </w:p>
        </w:tc>
      </w:tr>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kern w:val="0"/>
                <w:sz w:val="22"/>
                <w:szCs w:val="22"/>
                <w:lang w:bidi="ar"/>
              </w:rPr>
            </w:pPr>
            <w:r>
              <w:rPr>
                <w:kern w:val="0"/>
                <w:sz w:val="24"/>
                <w:lang w:bidi="ar"/>
              </w:rPr>
              <w:t>23</w:t>
            </w:r>
          </w:p>
        </w:tc>
        <w:tc>
          <w:tcPr>
            <w:tcW w:w="100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kern w:val="0"/>
                <w:sz w:val="24"/>
                <w:lang w:bidi="ar"/>
              </w:rPr>
            </w:pPr>
            <w:r>
              <w:rPr>
                <w:rFonts w:hint="eastAsia" w:ascii="宋体" w:hAnsi="宋体" w:cs="宋体"/>
                <w:kern w:val="0"/>
                <w:sz w:val="24"/>
                <w:lang w:bidi="ar"/>
              </w:rPr>
              <w:t>便携式数显糖度计</w:t>
            </w:r>
          </w:p>
        </w:tc>
        <w:tc>
          <w:tcPr>
            <w:tcW w:w="13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kern w:val="0"/>
                <w:sz w:val="24"/>
                <w:lang w:bidi="ar"/>
              </w:rPr>
            </w:pPr>
            <w:r>
              <w:rPr>
                <w:rFonts w:hint="eastAsia" w:ascii="宋体" w:hAnsi="宋体" w:cs="宋体"/>
                <w:kern w:val="0"/>
                <w:sz w:val="24"/>
                <w:lang w:bidi="ar"/>
              </w:rPr>
              <w:t>品牌：</w:t>
            </w:r>
            <w:r>
              <w:rPr>
                <w:kern w:val="0"/>
                <w:sz w:val="24"/>
                <w:lang w:bidi="ar"/>
              </w:rPr>
              <w:t>Atago</w:t>
            </w:r>
            <w:r>
              <w:rPr>
                <w:rFonts w:hint="eastAsia" w:ascii="宋体" w:hAnsi="宋体" w:cs="宋体"/>
                <w:kern w:val="0"/>
                <w:sz w:val="24"/>
                <w:lang w:bidi="ar"/>
              </w:rPr>
              <w:t>爱宕或同等品牌</w:t>
            </w:r>
          </w:p>
        </w:tc>
        <w:tc>
          <w:tcPr>
            <w:tcW w:w="1055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b/>
                <w:bCs/>
                <w:kern w:val="0"/>
                <w:sz w:val="24"/>
                <w:lang w:bidi="ar"/>
              </w:rPr>
            </w:pPr>
            <w:r>
              <w:rPr>
                <w:rFonts w:hint="eastAsia" w:ascii="宋体" w:hAnsi="宋体" w:cs="宋体"/>
                <w:kern w:val="0"/>
                <w:sz w:val="24"/>
                <w:lang w:bidi="ar"/>
              </w:rPr>
              <w:t>测量范围：</w:t>
            </w:r>
            <w:r>
              <w:rPr>
                <w:kern w:val="0"/>
                <w:sz w:val="24"/>
                <w:lang w:bidi="ar"/>
              </w:rPr>
              <w:t>Brix0.0-53.0%</w:t>
            </w:r>
            <w:r>
              <w:rPr>
                <w:rFonts w:hint="eastAsia" w:ascii="宋体" w:hAnsi="宋体" w:cs="宋体"/>
                <w:kern w:val="0"/>
                <w:sz w:val="24"/>
                <w:lang w:bidi="ar"/>
              </w:rPr>
              <w:t>；溶解值：</w:t>
            </w:r>
            <w:r>
              <w:rPr>
                <w:kern w:val="0"/>
                <w:sz w:val="24"/>
                <w:lang w:bidi="ar"/>
              </w:rPr>
              <w:t>Brix0.1%</w:t>
            </w:r>
            <w:r>
              <w:rPr>
                <w:rFonts w:hint="eastAsia" w:ascii="宋体" w:hAnsi="宋体" w:cs="宋体"/>
                <w:kern w:val="0"/>
                <w:sz w:val="24"/>
                <w:lang w:bidi="ar"/>
              </w:rPr>
              <w:t>；测量准确度：</w:t>
            </w:r>
            <w:r>
              <w:rPr>
                <w:kern w:val="0"/>
                <w:sz w:val="24"/>
                <w:lang w:bidi="ar"/>
              </w:rPr>
              <w:t>Brix±0.25;</w:t>
            </w:r>
            <w:r>
              <w:rPr>
                <w:rFonts w:hint="eastAsia" w:ascii="宋体" w:hAnsi="宋体" w:cs="宋体"/>
                <w:kern w:val="0"/>
                <w:sz w:val="24"/>
                <w:lang w:bidi="ar"/>
              </w:rPr>
              <w:t>温度补偿范围：</w:t>
            </w:r>
            <w:r>
              <w:rPr>
                <w:kern w:val="0"/>
                <w:sz w:val="24"/>
                <w:lang w:bidi="ar"/>
              </w:rPr>
              <w:t>10-75</w:t>
            </w:r>
            <w:r>
              <w:rPr>
                <w:rFonts w:hint="eastAsia" w:ascii="宋体" w:hAnsi="宋体" w:cs="宋体"/>
                <w:kern w:val="0"/>
                <w:sz w:val="24"/>
                <w:lang w:bidi="ar"/>
              </w:rPr>
              <w:t>℃；使用环境温度：</w:t>
            </w:r>
            <w:r>
              <w:rPr>
                <w:kern w:val="0"/>
                <w:sz w:val="24"/>
                <w:lang w:bidi="ar"/>
              </w:rPr>
              <w:t>10-40</w:t>
            </w:r>
            <w:r>
              <w:rPr>
                <w:rFonts w:hint="eastAsia" w:ascii="宋体" w:hAnsi="宋体" w:cs="宋体"/>
                <w:kern w:val="0"/>
                <w:sz w:val="24"/>
                <w:lang w:bidi="ar"/>
              </w:rPr>
              <w:t>℃：取样量</w:t>
            </w:r>
            <w:r>
              <w:rPr>
                <w:kern w:val="0"/>
                <w:sz w:val="24"/>
                <w:lang w:bidi="ar"/>
              </w:rPr>
              <w:t>;0.3mL</w:t>
            </w:r>
            <w:r>
              <w:rPr>
                <w:rFonts w:hint="eastAsia" w:ascii="宋体" w:hAnsi="宋体" w:cs="宋体"/>
                <w:kern w:val="0"/>
                <w:sz w:val="24"/>
                <w:lang w:bidi="ar"/>
              </w:rPr>
              <w:t>以上；测量时间：约</w:t>
            </w:r>
            <w:r>
              <w:rPr>
                <w:kern w:val="0"/>
                <w:sz w:val="24"/>
                <w:lang w:bidi="ar"/>
              </w:rPr>
              <w:t>3</w:t>
            </w:r>
            <w:r>
              <w:rPr>
                <w:rFonts w:hint="eastAsia" w:ascii="宋体" w:hAnsi="宋体" w:cs="宋体"/>
                <w:kern w:val="0"/>
                <w:sz w:val="24"/>
                <w:lang w:bidi="ar"/>
              </w:rPr>
              <w:t>秒；电源：</w:t>
            </w:r>
            <w:r>
              <w:rPr>
                <w:kern w:val="0"/>
                <w:sz w:val="24"/>
                <w:lang w:bidi="ar"/>
              </w:rPr>
              <w:t>7</w:t>
            </w:r>
            <w:r>
              <w:rPr>
                <w:rFonts w:hint="eastAsia" w:ascii="宋体" w:hAnsi="宋体" w:cs="宋体"/>
                <w:kern w:val="0"/>
                <w:sz w:val="24"/>
                <w:lang w:bidi="ar"/>
              </w:rPr>
              <w:t>号碱性电池</w:t>
            </w:r>
            <w:r>
              <w:rPr>
                <w:kern w:val="0"/>
                <w:sz w:val="24"/>
                <w:lang w:bidi="ar"/>
              </w:rPr>
              <w:t>2</w:t>
            </w:r>
            <w:r>
              <w:rPr>
                <w:rFonts w:hint="eastAsia" w:ascii="宋体" w:hAnsi="宋体" w:cs="宋体"/>
                <w:kern w:val="0"/>
                <w:sz w:val="24"/>
                <w:lang w:bidi="ar"/>
              </w:rPr>
              <w:t>个；防水；尺寸：</w:t>
            </w:r>
            <w:r>
              <w:rPr>
                <w:kern w:val="0"/>
                <w:sz w:val="24"/>
                <w:lang w:bidi="ar"/>
              </w:rPr>
              <w:t>55*31*109mm;</w:t>
            </w:r>
            <w:r>
              <w:rPr>
                <w:rFonts w:hint="eastAsia" w:ascii="宋体" w:hAnsi="宋体" w:cs="宋体"/>
                <w:kern w:val="0"/>
                <w:sz w:val="24"/>
                <w:lang w:bidi="ar"/>
              </w:rPr>
              <w:t>重量：</w:t>
            </w:r>
            <w:r>
              <w:rPr>
                <w:kern w:val="0"/>
                <w:sz w:val="24"/>
                <w:lang w:bidi="ar"/>
              </w:rPr>
              <w:t>100g</w:t>
            </w:r>
            <w:r>
              <w:rPr>
                <w:rFonts w:hint="eastAsia"/>
                <w:kern w:val="0"/>
                <w:sz w:val="24"/>
                <w:lang w:bidi="ar"/>
              </w:rPr>
              <w:t>；配充电套装</w:t>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kern w:val="0"/>
                <w:sz w:val="24"/>
                <w:lang w:bidi="ar"/>
              </w:rPr>
            </w:pPr>
            <w:r>
              <w:rPr>
                <w:rFonts w:hint="eastAsia" w:ascii="宋体" w:hAnsi="宋体" w:cs="宋体"/>
                <w:kern w:val="0"/>
                <w:sz w:val="24"/>
                <w:lang w:bidi="ar"/>
              </w:rPr>
              <w:t>台</w:t>
            </w:r>
          </w:p>
        </w:tc>
        <w:tc>
          <w:tcPr>
            <w:tcW w:w="5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kern w:val="0"/>
                <w:sz w:val="24"/>
                <w:lang w:bidi="ar"/>
              </w:rPr>
            </w:pPr>
            <w:r>
              <w:rPr>
                <w:kern w:val="0"/>
                <w:sz w:val="24"/>
                <w:lang w:bidi="ar"/>
              </w:rPr>
              <w:t>3</w:t>
            </w:r>
          </w:p>
        </w:tc>
      </w:tr>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kern w:val="0"/>
                <w:sz w:val="22"/>
                <w:szCs w:val="22"/>
                <w:lang w:bidi="ar"/>
              </w:rPr>
            </w:pPr>
            <w:r>
              <w:rPr>
                <w:kern w:val="0"/>
                <w:sz w:val="24"/>
                <w:lang w:bidi="ar"/>
              </w:rPr>
              <w:t>24</w:t>
            </w:r>
          </w:p>
        </w:tc>
        <w:tc>
          <w:tcPr>
            <w:tcW w:w="100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kern w:val="0"/>
                <w:sz w:val="24"/>
                <w:lang w:bidi="ar"/>
              </w:rPr>
            </w:pPr>
            <w:r>
              <w:rPr>
                <w:rFonts w:hint="eastAsia" w:ascii="宋体" w:hAnsi="宋体" w:cs="宋体"/>
                <w:kern w:val="0"/>
                <w:sz w:val="24"/>
                <w:lang w:bidi="ar"/>
              </w:rPr>
              <w:t>美式多功能发酵桶</w:t>
            </w:r>
          </w:p>
        </w:tc>
        <w:tc>
          <w:tcPr>
            <w:tcW w:w="1350"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b/>
                <w:bCs/>
                <w:kern w:val="0"/>
                <w:sz w:val="24"/>
                <w:lang w:bidi="ar"/>
              </w:rPr>
            </w:pPr>
            <w:r>
              <w:rPr>
                <w:rFonts w:hint="eastAsia" w:ascii="宋体" w:hAnsi="宋体" w:cs="宋体"/>
                <w:kern w:val="0"/>
                <w:sz w:val="24"/>
                <w:lang w:bidi="ar"/>
              </w:rPr>
              <w:t>布洛德或同等品牌以上</w:t>
            </w:r>
            <w:r>
              <w:rPr>
                <w:rFonts w:ascii="宋体" w:hAnsi="宋体" w:cs="宋体"/>
                <w:b/>
                <w:bCs/>
                <w:kern w:val="0"/>
                <w:sz w:val="24"/>
                <w:lang w:bidi="ar"/>
              </w:rPr>
              <w:t xml:space="preserve"> </w:t>
            </w:r>
          </w:p>
        </w:tc>
        <w:tc>
          <w:tcPr>
            <w:tcW w:w="1055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b/>
                <w:bCs/>
                <w:kern w:val="0"/>
                <w:sz w:val="24"/>
                <w:lang w:bidi="ar"/>
              </w:rPr>
            </w:pPr>
            <w:r>
              <w:rPr>
                <w:rFonts w:hint="eastAsia" w:ascii="宋体" w:hAnsi="宋体" w:cs="宋体"/>
                <w:kern w:val="0"/>
                <w:sz w:val="24"/>
                <w:lang w:bidi="ar"/>
              </w:rPr>
              <w:t>规格：</w:t>
            </w:r>
            <w:r>
              <w:rPr>
                <w:kern w:val="0"/>
                <w:sz w:val="24"/>
                <w:lang w:bidi="ar"/>
              </w:rPr>
              <w:t>25L</w:t>
            </w:r>
            <w:r>
              <w:rPr>
                <w:rFonts w:hint="eastAsia" w:ascii="宋体" w:hAnsi="宋体" w:cs="宋体"/>
                <w:kern w:val="0"/>
                <w:sz w:val="24"/>
                <w:lang w:bidi="ar"/>
              </w:rPr>
              <w:t>；食品级，带配件</w:t>
            </w:r>
            <w:r>
              <w:rPr>
                <w:kern w:val="0"/>
                <w:sz w:val="24"/>
                <w:lang w:bidi="ar"/>
              </w:rPr>
              <w:t>--</w:t>
            </w:r>
            <w:r>
              <w:rPr>
                <w:rFonts w:hint="eastAsia" w:ascii="宋体" w:hAnsi="宋体" w:cs="宋体"/>
                <w:kern w:val="0"/>
                <w:sz w:val="24"/>
                <w:lang w:bidi="ar"/>
              </w:rPr>
              <w:t>美式排气阀、美式龙头、有孔塞、无孔塞</w:t>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kern w:val="0"/>
                <w:sz w:val="24"/>
                <w:lang w:bidi="ar"/>
              </w:rPr>
            </w:pPr>
            <w:r>
              <w:rPr>
                <w:rFonts w:hint="eastAsia" w:ascii="宋体" w:hAnsi="宋体" w:cs="宋体"/>
                <w:kern w:val="0"/>
                <w:sz w:val="24"/>
                <w:lang w:bidi="ar"/>
              </w:rPr>
              <w:t>个</w:t>
            </w:r>
          </w:p>
        </w:tc>
        <w:tc>
          <w:tcPr>
            <w:tcW w:w="5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kern w:val="0"/>
                <w:sz w:val="24"/>
                <w:lang w:bidi="ar"/>
              </w:rPr>
            </w:pPr>
            <w:r>
              <w:rPr>
                <w:kern w:val="0"/>
                <w:sz w:val="24"/>
                <w:lang w:bidi="ar"/>
              </w:rPr>
              <w:t>32</w:t>
            </w:r>
          </w:p>
        </w:tc>
      </w:tr>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kern w:val="0"/>
                <w:sz w:val="22"/>
                <w:szCs w:val="22"/>
                <w:lang w:bidi="ar"/>
              </w:rPr>
            </w:pPr>
            <w:r>
              <w:rPr>
                <w:kern w:val="0"/>
                <w:sz w:val="24"/>
                <w:lang w:bidi="ar"/>
              </w:rPr>
              <w:t>25</w:t>
            </w:r>
          </w:p>
        </w:tc>
        <w:tc>
          <w:tcPr>
            <w:tcW w:w="100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kern w:val="0"/>
                <w:sz w:val="24"/>
                <w:lang w:bidi="ar"/>
              </w:rPr>
            </w:pPr>
            <w:r>
              <w:rPr>
                <w:rFonts w:hint="eastAsia" w:ascii="宋体" w:hAnsi="宋体" w:cs="宋体"/>
                <w:kern w:val="0"/>
                <w:sz w:val="24"/>
                <w:lang w:bidi="ar"/>
              </w:rPr>
              <w:t>电热水壶</w:t>
            </w:r>
          </w:p>
        </w:tc>
        <w:tc>
          <w:tcPr>
            <w:tcW w:w="13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kern w:val="0"/>
                <w:sz w:val="24"/>
                <w:lang w:bidi="ar"/>
              </w:rPr>
            </w:pPr>
            <w:r>
              <w:rPr>
                <w:rFonts w:hint="eastAsia" w:ascii="宋体" w:hAnsi="宋体" w:cs="宋体"/>
                <w:kern w:val="0"/>
                <w:sz w:val="24"/>
                <w:lang w:bidi="ar"/>
              </w:rPr>
              <w:t>九阳或同等品牌以上</w:t>
            </w:r>
            <w:r>
              <w:rPr>
                <w:rFonts w:ascii="宋体" w:hAnsi="宋体" w:cs="宋体"/>
                <w:b/>
                <w:bCs/>
                <w:kern w:val="0"/>
                <w:sz w:val="24"/>
                <w:lang w:bidi="ar"/>
              </w:rPr>
              <w:t xml:space="preserve"> </w:t>
            </w:r>
          </w:p>
        </w:tc>
        <w:tc>
          <w:tcPr>
            <w:tcW w:w="1055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b/>
                <w:bCs/>
                <w:kern w:val="0"/>
                <w:sz w:val="24"/>
                <w:lang w:bidi="ar"/>
              </w:rPr>
            </w:pPr>
            <w:r>
              <w:rPr>
                <w:kern w:val="0"/>
                <w:sz w:val="24"/>
                <w:lang w:bidi="ar"/>
              </w:rPr>
              <w:t>1.7</w:t>
            </w:r>
            <w:r>
              <w:rPr>
                <w:rFonts w:hint="eastAsia" w:ascii="宋体" w:hAnsi="宋体" w:cs="宋体"/>
                <w:kern w:val="0"/>
                <w:sz w:val="24"/>
                <w:lang w:bidi="ar"/>
              </w:rPr>
              <w:t>升，内胆材质：食品级</w:t>
            </w:r>
            <w:r>
              <w:rPr>
                <w:kern w:val="0"/>
                <w:sz w:val="24"/>
                <w:lang w:bidi="ar"/>
              </w:rPr>
              <w:t>304</w:t>
            </w:r>
            <w:r>
              <w:rPr>
                <w:rFonts w:hint="eastAsia" w:ascii="宋体" w:hAnsi="宋体" w:cs="宋体"/>
                <w:kern w:val="0"/>
                <w:sz w:val="24"/>
                <w:lang w:bidi="ar"/>
              </w:rPr>
              <w:t>不锈钢；颜色：黑色；额定功率：</w:t>
            </w:r>
            <w:r>
              <w:rPr>
                <w:kern w:val="0"/>
                <w:sz w:val="24"/>
                <w:lang w:bidi="ar"/>
              </w:rPr>
              <w:t>1800W</w:t>
            </w:r>
            <w:r>
              <w:rPr>
                <w:rFonts w:hint="eastAsia" w:ascii="宋体" w:hAnsi="宋体" w:cs="宋体"/>
                <w:kern w:val="0"/>
                <w:sz w:val="24"/>
                <w:lang w:bidi="ar"/>
              </w:rPr>
              <w:t>；包装尺寸：</w:t>
            </w:r>
            <w:r>
              <w:rPr>
                <w:kern w:val="0"/>
                <w:sz w:val="24"/>
                <w:lang w:bidi="ar"/>
              </w:rPr>
              <w:t>233*211*308mm</w:t>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kern w:val="0"/>
                <w:sz w:val="24"/>
                <w:lang w:bidi="ar"/>
              </w:rPr>
            </w:pPr>
            <w:r>
              <w:rPr>
                <w:rFonts w:hint="eastAsia" w:ascii="宋体" w:hAnsi="宋体" w:cs="宋体"/>
                <w:kern w:val="0"/>
                <w:sz w:val="24"/>
                <w:lang w:bidi="ar"/>
              </w:rPr>
              <w:t>个</w:t>
            </w:r>
          </w:p>
        </w:tc>
        <w:tc>
          <w:tcPr>
            <w:tcW w:w="5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kern w:val="0"/>
                <w:sz w:val="24"/>
                <w:lang w:bidi="ar"/>
              </w:rPr>
            </w:pPr>
            <w:r>
              <w:rPr>
                <w:kern w:val="0"/>
                <w:sz w:val="24"/>
                <w:lang w:bidi="ar"/>
              </w:rPr>
              <w:t>1</w:t>
            </w:r>
          </w:p>
        </w:tc>
      </w:tr>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kern w:val="0"/>
                <w:sz w:val="22"/>
                <w:szCs w:val="22"/>
                <w:lang w:bidi="ar"/>
              </w:rPr>
            </w:pPr>
            <w:r>
              <w:rPr>
                <w:kern w:val="0"/>
                <w:sz w:val="24"/>
                <w:lang w:bidi="ar"/>
              </w:rPr>
              <w:t>26</w:t>
            </w:r>
          </w:p>
        </w:tc>
        <w:tc>
          <w:tcPr>
            <w:tcW w:w="100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kern w:val="0"/>
                <w:sz w:val="24"/>
                <w:lang w:bidi="ar"/>
              </w:rPr>
            </w:pPr>
            <w:r>
              <w:rPr>
                <w:rFonts w:hint="eastAsia" w:ascii="宋体" w:hAnsi="宋体" w:cs="宋体"/>
                <w:kern w:val="0"/>
                <w:sz w:val="24"/>
                <w:lang w:bidi="ar"/>
              </w:rPr>
              <w:t>多用途（鱼缸）潜水泵</w:t>
            </w:r>
          </w:p>
        </w:tc>
        <w:tc>
          <w:tcPr>
            <w:tcW w:w="13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kern w:val="0"/>
                <w:sz w:val="24"/>
                <w:lang w:bidi="ar"/>
              </w:rPr>
            </w:pPr>
            <w:r>
              <w:rPr>
                <w:rFonts w:hint="eastAsia" w:ascii="宋体" w:hAnsi="宋体" w:cs="宋体"/>
                <w:kern w:val="0"/>
                <w:sz w:val="24"/>
                <w:lang w:bidi="ar"/>
              </w:rPr>
              <w:t>乐享或同等品牌以上</w:t>
            </w:r>
          </w:p>
        </w:tc>
        <w:tc>
          <w:tcPr>
            <w:tcW w:w="1055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b/>
                <w:bCs/>
                <w:kern w:val="0"/>
                <w:sz w:val="24"/>
                <w:lang w:bidi="ar"/>
              </w:rPr>
            </w:pPr>
            <w:r>
              <w:rPr>
                <w:kern w:val="0"/>
                <w:sz w:val="24"/>
                <w:lang w:bidi="ar"/>
              </w:rPr>
              <w:t>;</w:t>
            </w:r>
            <w:r>
              <w:rPr>
                <w:rFonts w:hint="eastAsia" w:ascii="宋体" w:hAnsi="宋体" w:cs="宋体"/>
                <w:kern w:val="0"/>
                <w:sz w:val="24"/>
                <w:lang w:bidi="ar"/>
              </w:rPr>
              <w:t>瓦数：</w:t>
            </w:r>
            <w:r>
              <w:rPr>
                <w:kern w:val="0"/>
                <w:sz w:val="24"/>
                <w:lang w:bidi="ar"/>
              </w:rPr>
              <w:t>10W</w:t>
            </w:r>
            <w:r>
              <w:rPr>
                <w:rFonts w:hint="eastAsia"/>
                <w:kern w:val="0"/>
                <w:sz w:val="24"/>
                <w:lang w:bidi="ar"/>
              </w:rPr>
              <w:t>，</w:t>
            </w:r>
            <w:r>
              <w:rPr>
                <w:rFonts w:hint="eastAsia" w:ascii="宋体" w:hAnsi="宋体" w:cs="宋体"/>
                <w:kern w:val="0"/>
                <w:sz w:val="24"/>
                <w:lang w:bidi="ar"/>
              </w:rPr>
              <w:t>配</w:t>
            </w:r>
            <w:r>
              <w:rPr>
                <w:kern w:val="0"/>
                <w:sz w:val="24"/>
                <w:lang w:bidi="ar"/>
              </w:rPr>
              <w:t>12mm</w:t>
            </w:r>
            <w:r>
              <w:rPr>
                <w:rFonts w:hint="eastAsia" w:ascii="宋体" w:hAnsi="宋体" w:cs="宋体"/>
                <w:kern w:val="0"/>
                <w:sz w:val="24"/>
                <w:lang w:bidi="ar"/>
              </w:rPr>
              <w:t>牛筋管</w:t>
            </w:r>
            <w:r>
              <w:rPr>
                <w:kern w:val="0"/>
                <w:sz w:val="24"/>
                <w:lang w:bidi="ar"/>
              </w:rPr>
              <w:t>1</w:t>
            </w:r>
            <w:r>
              <w:rPr>
                <w:rFonts w:hint="eastAsia" w:ascii="宋体" w:hAnsi="宋体" w:cs="宋体"/>
                <w:kern w:val="0"/>
                <w:sz w:val="24"/>
                <w:lang w:bidi="ar"/>
              </w:rPr>
              <w:t>米；扬程：</w:t>
            </w:r>
            <w:r>
              <w:rPr>
                <w:kern w:val="0"/>
                <w:sz w:val="24"/>
                <w:lang w:bidi="ar"/>
              </w:rPr>
              <w:t>1.8</w:t>
            </w:r>
            <w:r>
              <w:rPr>
                <w:rFonts w:hint="eastAsia" w:ascii="宋体" w:hAnsi="宋体" w:cs="宋体"/>
                <w:kern w:val="0"/>
                <w:sz w:val="24"/>
                <w:lang w:bidi="ar"/>
              </w:rPr>
              <w:t>米；流量：</w:t>
            </w:r>
            <w:r>
              <w:rPr>
                <w:kern w:val="0"/>
                <w:sz w:val="24"/>
                <w:lang w:bidi="ar"/>
              </w:rPr>
              <w:t>1200L/h</w:t>
            </w:r>
            <w:r>
              <w:rPr>
                <w:rFonts w:hint="eastAsia" w:ascii="宋体" w:hAnsi="宋体" w:cs="宋体"/>
                <w:kern w:val="0"/>
                <w:sz w:val="24"/>
                <w:lang w:bidi="ar"/>
              </w:rPr>
              <w:t>；尺寸：</w:t>
            </w:r>
            <w:r>
              <w:rPr>
                <w:kern w:val="0"/>
                <w:sz w:val="24"/>
                <w:lang w:bidi="ar"/>
              </w:rPr>
              <w:t>100*54*60mm;</w:t>
            </w:r>
            <w:r>
              <w:rPr>
                <w:rFonts w:hint="eastAsia" w:ascii="宋体" w:hAnsi="宋体" w:cs="宋体"/>
                <w:kern w:val="0"/>
                <w:sz w:val="24"/>
                <w:lang w:bidi="ar"/>
              </w:rPr>
              <w:t>出水管内径</w:t>
            </w:r>
            <w:r>
              <w:rPr>
                <w:kern w:val="0"/>
                <w:sz w:val="24"/>
                <w:lang w:bidi="ar"/>
              </w:rPr>
              <w:t>12mm;</w:t>
            </w:r>
            <w:r>
              <w:rPr>
                <w:rFonts w:hint="eastAsia" w:ascii="宋体" w:hAnsi="宋体" w:cs="宋体"/>
                <w:kern w:val="0"/>
                <w:sz w:val="24"/>
                <w:lang w:bidi="ar"/>
              </w:rPr>
              <w:t>电源线长</w:t>
            </w:r>
            <w:r>
              <w:rPr>
                <w:kern w:val="0"/>
                <w:sz w:val="24"/>
                <w:lang w:bidi="ar"/>
              </w:rPr>
              <w:t>1.45m</w:t>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kern w:val="0"/>
                <w:sz w:val="24"/>
                <w:lang w:bidi="ar"/>
              </w:rPr>
            </w:pPr>
            <w:r>
              <w:rPr>
                <w:rFonts w:hint="eastAsia" w:ascii="宋体" w:hAnsi="宋体" w:cs="宋体"/>
                <w:kern w:val="0"/>
                <w:sz w:val="24"/>
                <w:lang w:bidi="ar"/>
              </w:rPr>
              <w:t>个</w:t>
            </w:r>
          </w:p>
        </w:tc>
        <w:tc>
          <w:tcPr>
            <w:tcW w:w="5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kern w:val="0"/>
                <w:sz w:val="24"/>
                <w:lang w:bidi="ar"/>
              </w:rPr>
            </w:pPr>
            <w:r>
              <w:rPr>
                <w:kern w:val="0"/>
                <w:sz w:val="24"/>
                <w:lang w:bidi="ar"/>
              </w:rPr>
              <w:t>5</w:t>
            </w:r>
          </w:p>
        </w:tc>
      </w:tr>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kern w:val="0"/>
                <w:sz w:val="22"/>
                <w:szCs w:val="22"/>
                <w:lang w:bidi="ar"/>
              </w:rPr>
            </w:pPr>
            <w:r>
              <w:rPr>
                <w:kern w:val="0"/>
                <w:sz w:val="24"/>
                <w:lang w:bidi="ar"/>
              </w:rPr>
              <w:t>27</w:t>
            </w:r>
          </w:p>
        </w:tc>
        <w:tc>
          <w:tcPr>
            <w:tcW w:w="100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kern w:val="0"/>
                <w:sz w:val="24"/>
                <w:lang w:bidi="ar"/>
              </w:rPr>
            </w:pPr>
            <w:r>
              <w:rPr>
                <w:rFonts w:hint="eastAsia" w:ascii="宋体" w:hAnsi="宋体" w:cs="宋体"/>
                <w:kern w:val="0"/>
                <w:sz w:val="24"/>
                <w:lang w:bidi="ar"/>
              </w:rPr>
              <w:t>分析天平</w:t>
            </w:r>
          </w:p>
        </w:tc>
        <w:tc>
          <w:tcPr>
            <w:tcW w:w="13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kern w:val="0"/>
                <w:sz w:val="24"/>
                <w:lang w:bidi="ar"/>
              </w:rPr>
            </w:pPr>
            <w:r>
              <w:rPr>
                <w:kern w:val="0"/>
                <w:sz w:val="24"/>
                <w:lang w:bidi="ar"/>
              </w:rPr>
              <w:t>GL224-1SCN</w:t>
            </w:r>
            <w:r>
              <w:rPr>
                <w:rFonts w:hint="eastAsia" w:ascii="宋体" w:hAnsi="宋体" w:cs="宋体"/>
                <w:kern w:val="0"/>
                <w:sz w:val="24"/>
                <w:lang w:bidi="ar"/>
              </w:rPr>
              <w:t>或同等品牌</w:t>
            </w:r>
          </w:p>
        </w:tc>
        <w:tc>
          <w:tcPr>
            <w:tcW w:w="10558"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宋体" w:hAnsi="宋体" w:cs="宋体"/>
                <w:b/>
                <w:bCs/>
                <w:kern w:val="0"/>
                <w:sz w:val="24"/>
                <w:lang w:bidi="ar"/>
              </w:rPr>
            </w:pPr>
            <w:r>
              <w:rPr>
                <w:rFonts w:hint="eastAsia" w:ascii="宋体" w:hAnsi="宋体" w:cs="宋体"/>
                <w:kern w:val="0"/>
                <w:sz w:val="24"/>
                <w:lang w:bidi="ar"/>
              </w:rPr>
              <w:t>校</w:t>
            </w:r>
            <w:r>
              <w:rPr>
                <w:kern w:val="0"/>
                <w:sz w:val="24"/>
                <w:lang w:bidi="ar"/>
              </w:rPr>
              <w:t xml:space="preserve">       </w:t>
            </w:r>
            <w:r>
              <w:rPr>
                <w:rFonts w:hint="eastAsia" w:ascii="宋体" w:hAnsi="宋体" w:cs="宋体"/>
                <w:kern w:val="0"/>
                <w:sz w:val="24"/>
                <w:lang w:bidi="ar"/>
              </w:rPr>
              <w:t>准：外部校准功能（分析天平、精密天平）</w:t>
            </w:r>
            <w:r>
              <w:rPr>
                <w:kern w:val="0"/>
                <w:sz w:val="24"/>
                <w:lang w:bidi="ar"/>
              </w:rPr>
              <w:br w:type="textWrapping"/>
            </w:r>
            <w:r>
              <w:rPr>
                <w:rFonts w:hint="eastAsia" w:ascii="宋体" w:hAnsi="宋体" w:cs="宋体"/>
                <w:kern w:val="0"/>
                <w:sz w:val="24"/>
                <w:lang w:bidi="ar"/>
              </w:rPr>
              <w:t>电</w:t>
            </w:r>
            <w:r>
              <w:rPr>
                <w:kern w:val="0"/>
                <w:sz w:val="24"/>
                <w:lang w:bidi="ar"/>
              </w:rPr>
              <w:t xml:space="preserve">       </w:t>
            </w:r>
            <w:r>
              <w:rPr>
                <w:rFonts w:hint="eastAsia" w:ascii="宋体" w:hAnsi="宋体" w:cs="宋体"/>
                <w:kern w:val="0"/>
                <w:sz w:val="24"/>
                <w:lang w:bidi="ar"/>
              </w:rPr>
              <w:t>压：</w:t>
            </w:r>
            <w:r>
              <w:rPr>
                <w:kern w:val="0"/>
                <w:sz w:val="24"/>
                <w:lang w:bidi="ar"/>
              </w:rPr>
              <w:t>100 – 240 Vac | ±10%,200 mA (max.)</w:t>
            </w:r>
            <w:r>
              <w:rPr>
                <w:kern w:val="0"/>
                <w:sz w:val="24"/>
                <w:lang w:bidi="ar"/>
              </w:rPr>
              <w:br w:type="textWrapping"/>
            </w:r>
            <w:r>
              <w:rPr>
                <w:rFonts w:hint="eastAsia" w:ascii="宋体" w:hAnsi="宋体" w:cs="宋体"/>
                <w:kern w:val="0"/>
                <w:sz w:val="24"/>
                <w:lang w:bidi="ar"/>
              </w:rPr>
              <w:t>工作频率：</w:t>
            </w:r>
            <w:r>
              <w:rPr>
                <w:kern w:val="0"/>
                <w:sz w:val="24"/>
                <w:lang w:bidi="ar"/>
              </w:rPr>
              <w:t>50 – 60 Hz</w:t>
            </w:r>
            <w:r>
              <w:rPr>
                <w:kern w:val="0"/>
                <w:sz w:val="24"/>
                <w:lang w:bidi="ar"/>
              </w:rPr>
              <w:br w:type="textWrapping"/>
            </w:r>
            <w:r>
              <w:rPr>
                <w:rFonts w:hint="eastAsia" w:ascii="宋体" w:hAnsi="宋体" w:cs="宋体"/>
                <w:kern w:val="0"/>
                <w:sz w:val="24"/>
                <w:lang w:bidi="ar"/>
              </w:rPr>
              <w:t>功率消耗：</w:t>
            </w:r>
            <w:r>
              <w:rPr>
                <w:kern w:val="0"/>
                <w:sz w:val="24"/>
                <w:lang w:bidi="ar"/>
              </w:rPr>
              <w:t>zui</w:t>
            </w:r>
            <w:r>
              <w:rPr>
                <w:rFonts w:hint="eastAsia" w:ascii="宋体" w:hAnsi="宋体" w:cs="宋体"/>
                <w:kern w:val="0"/>
                <w:sz w:val="24"/>
                <w:lang w:bidi="ar"/>
              </w:rPr>
              <w:t>大</w:t>
            </w:r>
            <w:r>
              <w:rPr>
                <w:kern w:val="0"/>
                <w:sz w:val="24"/>
                <w:lang w:bidi="ar"/>
              </w:rPr>
              <w:t xml:space="preserve"> 16 VA; </w:t>
            </w:r>
            <w:r>
              <w:rPr>
                <w:rFonts w:hint="eastAsia" w:ascii="宋体" w:hAnsi="宋体" w:cs="宋体"/>
                <w:kern w:val="0"/>
                <w:sz w:val="24"/>
                <w:lang w:bidi="ar"/>
              </w:rPr>
              <w:t>平均</w:t>
            </w:r>
            <w:r>
              <w:rPr>
                <w:kern w:val="0"/>
                <w:sz w:val="24"/>
                <w:lang w:bidi="ar"/>
              </w:rPr>
              <w:t xml:space="preserve"> 8 VA(</w:t>
            </w:r>
            <w:r>
              <w:rPr>
                <w:rFonts w:hint="eastAsia" w:ascii="宋体" w:hAnsi="宋体" w:cs="宋体"/>
                <w:kern w:val="0"/>
                <w:sz w:val="24"/>
                <w:lang w:bidi="ar"/>
              </w:rPr>
              <w:t>包括电源适配器功率消耗</w:t>
            </w:r>
            <w:r>
              <w:rPr>
                <w:kern w:val="0"/>
                <w:sz w:val="24"/>
                <w:lang w:bidi="ar"/>
              </w:rPr>
              <w:t>)</w:t>
            </w:r>
            <w:r>
              <w:rPr>
                <w:kern w:val="0"/>
                <w:sz w:val="24"/>
                <w:lang w:bidi="ar"/>
              </w:rPr>
              <w:br w:type="textWrapping"/>
            </w:r>
            <w:r>
              <w:rPr>
                <w:rFonts w:hint="eastAsia" w:ascii="宋体" w:hAnsi="宋体" w:cs="宋体"/>
                <w:kern w:val="0"/>
                <w:sz w:val="24"/>
                <w:lang w:bidi="ar"/>
              </w:rPr>
              <w:t>操作时间：配合外部可充电电池</w:t>
            </w:r>
            <w:r>
              <w:rPr>
                <w:kern w:val="0"/>
                <w:sz w:val="24"/>
                <w:lang w:bidi="ar"/>
              </w:rPr>
              <w:t xml:space="preserve"> YRB11Z </w:t>
            </w:r>
            <w:r>
              <w:rPr>
                <w:rFonts w:hint="eastAsia" w:ascii="宋体" w:hAnsi="宋体" w:cs="宋体"/>
                <w:kern w:val="0"/>
                <w:sz w:val="24"/>
                <w:lang w:bidi="ar"/>
              </w:rPr>
              <w:t>使用</w:t>
            </w:r>
            <w:r>
              <w:rPr>
                <w:kern w:val="0"/>
                <w:sz w:val="24"/>
                <w:lang w:bidi="ar"/>
              </w:rPr>
              <w:t>(</w:t>
            </w:r>
            <w:r>
              <w:rPr>
                <w:rFonts w:hint="eastAsia" w:ascii="宋体" w:hAnsi="宋体" w:cs="宋体"/>
                <w:kern w:val="0"/>
                <w:sz w:val="24"/>
                <w:lang w:bidi="ar"/>
              </w:rPr>
              <w:t>显示背光灯点亮情况下</w:t>
            </w:r>
            <w:r>
              <w:rPr>
                <w:kern w:val="0"/>
                <w:sz w:val="24"/>
                <w:lang w:bidi="ar"/>
              </w:rPr>
              <w:t xml:space="preserve">) </w:t>
            </w:r>
            <w:r>
              <w:rPr>
                <w:rFonts w:hint="eastAsia" w:ascii="宋体" w:hAnsi="宋体" w:cs="宋体"/>
                <w:kern w:val="0"/>
                <w:sz w:val="24"/>
                <w:lang w:bidi="ar"/>
              </w:rPr>
              <w:t>约</w:t>
            </w:r>
            <w:r>
              <w:rPr>
                <w:kern w:val="0"/>
                <w:sz w:val="24"/>
                <w:lang w:bidi="ar"/>
              </w:rPr>
              <w:t xml:space="preserve"> 35 h</w:t>
            </w:r>
            <w:r>
              <w:rPr>
                <w:kern w:val="0"/>
                <w:sz w:val="24"/>
                <w:lang w:bidi="ar"/>
              </w:rPr>
              <w:br w:type="textWrapping"/>
            </w:r>
            <w:r>
              <w:rPr>
                <w:rFonts w:hint="eastAsia" w:ascii="宋体" w:hAnsi="宋体" w:cs="宋体"/>
                <w:kern w:val="0"/>
                <w:sz w:val="24"/>
                <w:lang w:bidi="ar"/>
              </w:rPr>
              <w:t>水平调节：气泡定心玻璃水平指示器</w:t>
            </w:r>
            <w:r>
              <w:rPr>
                <w:kern w:val="0"/>
                <w:sz w:val="24"/>
                <w:lang w:bidi="ar"/>
              </w:rPr>
              <w:br w:type="textWrapping"/>
            </w:r>
            <w:r>
              <w:rPr>
                <w:rFonts w:hint="eastAsia" w:ascii="宋体" w:hAnsi="宋体" w:cs="宋体"/>
                <w:kern w:val="0"/>
                <w:sz w:val="24"/>
                <w:lang w:bidi="ar"/>
              </w:rPr>
              <w:t>校</w:t>
            </w:r>
            <w:r>
              <w:rPr>
                <w:kern w:val="0"/>
                <w:sz w:val="24"/>
                <w:lang w:bidi="ar"/>
              </w:rPr>
              <w:t xml:space="preserve">       </w:t>
            </w:r>
            <w:r>
              <w:rPr>
                <w:rFonts w:hint="eastAsia" w:ascii="宋体" w:hAnsi="宋体" w:cs="宋体"/>
                <w:kern w:val="0"/>
                <w:sz w:val="24"/>
                <w:lang w:bidi="ar"/>
              </w:rPr>
              <w:t>准：内部校准</w:t>
            </w:r>
            <w:r>
              <w:rPr>
                <w:kern w:val="0"/>
                <w:sz w:val="24"/>
                <w:lang w:bidi="ar"/>
              </w:rPr>
              <w:br w:type="textWrapping"/>
            </w:r>
            <w:r>
              <w:rPr>
                <w:rFonts w:hint="eastAsia" w:ascii="宋体" w:hAnsi="宋体" w:cs="宋体"/>
                <w:kern w:val="0"/>
                <w:sz w:val="24"/>
                <w:lang w:bidi="ar"/>
              </w:rPr>
              <w:t>接</w:t>
            </w:r>
            <w:r>
              <w:rPr>
                <w:kern w:val="0"/>
                <w:sz w:val="24"/>
                <w:lang w:bidi="ar"/>
              </w:rPr>
              <w:t xml:space="preserve">       </w:t>
            </w:r>
            <w:r>
              <w:rPr>
                <w:rFonts w:hint="eastAsia" w:ascii="宋体" w:hAnsi="宋体" w:cs="宋体"/>
                <w:kern w:val="0"/>
                <w:sz w:val="24"/>
                <w:lang w:bidi="ar"/>
              </w:rPr>
              <w:t>口：</w:t>
            </w:r>
            <w:r>
              <w:rPr>
                <w:kern w:val="0"/>
                <w:sz w:val="24"/>
                <w:lang w:bidi="ar"/>
              </w:rPr>
              <w:t>RS232, DB25</w:t>
            </w:r>
            <w:r>
              <w:rPr>
                <w:rFonts w:hint="eastAsia" w:ascii="宋体" w:hAnsi="宋体" w:cs="宋体"/>
                <w:kern w:val="0"/>
                <w:sz w:val="24"/>
                <w:lang w:bidi="ar"/>
              </w:rPr>
              <w:t>孔</w:t>
            </w:r>
            <w:r>
              <w:rPr>
                <w:kern w:val="0"/>
                <w:sz w:val="24"/>
                <w:lang w:bidi="ar"/>
              </w:rPr>
              <w:br w:type="textWrapping"/>
            </w:r>
            <w:r>
              <w:rPr>
                <w:rFonts w:hint="eastAsia" w:ascii="宋体" w:hAnsi="宋体" w:cs="宋体"/>
                <w:kern w:val="0"/>
                <w:sz w:val="24"/>
                <w:lang w:bidi="ar"/>
              </w:rPr>
              <w:t>显</w:t>
            </w:r>
            <w:r>
              <w:rPr>
                <w:kern w:val="0"/>
                <w:sz w:val="24"/>
                <w:lang w:bidi="ar"/>
              </w:rPr>
              <w:t xml:space="preserve">  </w:t>
            </w:r>
            <w:r>
              <w:rPr>
                <w:rFonts w:hint="eastAsia" w:ascii="宋体" w:hAnsi="宋体" w:cs="宋体"/>
                <w:kern w:val="0"/>
                <w:sz w:val="24"/>
                <w:lang w:bidi="ar"/>
              </w:rPr>
              <w:t>示</w:t>
            </w:r>
            <w:r>
              <w:rPr>
                <w:kern w:val="0"/>
                <w:sz w:val="24"/>
                <w:lang w:bidi="ar"/>
              </w:rPr>
              <w:t xml:space="preserve">  </w:t>
            </w:r>
            <w:r>
              <w:rPr>
                <w:rFonts w:hint="eastAsia" w:ascii="宋体" w:hAnsi="宋体" w:cs="宋体"/>
                <w:kern w:val="0"/>
                <w:sz w:val="24"/>
                <w:lang w:bidi="ar"/>
              </w:rPr>
              <w:t>屏：白色背光，高对比度显示，数值高度</w:t>
            </w:r>
            <w:r>
              <w:rPr>
                <w:kern w:val="0"/>
                <w:sz w:val="24"/>
                <w:lang w:bidi="ar"/>
              </w:rPr>
              <w:t>15 mm</w:t>
            </w:r>
            <w:r>
              <w:rPr>
                <w:kern w:val="0"/>
                <w:sz w:val="24"/>
                <w:lang w:bidi="ar"/>
              </w:rPr>
              <w:br w:type="textWrapping"/>
            </w:r>
            <w:r>
              <w:rPr>
                <w:rFonts w:hint="eastAsia" w:ascii="宋体" w:hAnsi="宋体" w:cs="宋体"/>
                <w:kern w:val="0"/>
                <w:sz w:val="24"/>
                <w:lang w:bidi="ar"/>
              </w:rPr>
              <w:t>精度等级Ⅰ级</w:t>
            </w:r>
            <w:r>
              <w:rPr>
                <w:kern w:val="0"/>
                <w:sz w:val="24"/>
                <w:lang w:bidi="ar"/>
              </w:rPr>
              <w:br w:type="textWrapping"/>
            </w:r>
            <w:r>
              <w:rPr>
                <w:rFonts w:hint="eastAsia" w:ascii="宋体" w:hAnsi="宋体" w:cs="宋体"/>
                <w:kern w:val="0"/>
                <w:sz w:val="24"/>
                <w:lang w:bidi="ar"/>
              </w:rPr>
              <w:t>称重能力（克）</w:t>
            </w:r>
            <w:r>
              <w:rPr>
                <w:kern w:val="0"/>
                <w:sz w:val="24"/>
                <w:lang w:bidi="ar"/>
              </w:rPr>
              <w:t>220</w:t>
            </w:r>
            <w:r>
              <w:rPr>
                <w:kern w:val="0"/>
                <w:sz w:val="24"/>
                <w:lang w:bidi="ar"/>
              </w:rPr>
              <w:br w:type="textWrapping"/>
            </w:r>
            <w:r>
              <w:rPr>
                <w:rFonts w:hint="eastAsia" w:ascii="宋体" w:hAnsi="宋体" w:cs="宋体"/>
                <w:kern w:val="0"/>
                <w:sz w:val="24"/>
                <w:lang w:bidi="ar"/>
              </w:rPr>
              <w:t>实际分度值</w:t>
            </w:r>
            <w:r>
              <w:rPr>
                <w:kern w:val="0"/>
                <w:sz w:val="24"/>
                <w:lang w:bidi="ar"/>
              </w:rPr>
              <w:t>d</w:t>
            </w:r>
            <w:r>
              <w:rPr>
                <w:rFonts w:hint="eastAsia" w:ascii="宋体" w:hAnsi="宋体" w:cs="宋体"/>
                <w:kern w:val="0"/>
                <w:sz w:val="24"/>
                <w:lang w:bidi="ar"/>
              </w:rPr>
              <w:t>（克）：</w:t>
            </w:r>
            <w:r>
              <w:rPr>
                <w:kern w:val="0"/>
                <w:sz w:val="24"/>
                <w:lang w:bidi="ar"/>
              </w:rPr>
              <w:t>0.0001</w:t>
            </w:r>
            <w:r>
              <w:rPr>
                <w:kern w:val="0"/>
                <w:sz w:val="24"/>
                <w:lang w:bidi="ar"/>
              </w:rPr>
              <w:br w:type="textWrapping"/>
            </w:r>
            <w:r>
              <w:rPr>
                <w:rFonts w:hint="eastAsia" w:ascii="宋体" w:hAnsi="宋体" w:cs="宋体"/>
                <w:kern w:val="0"/>
                <w:sz w:val="24"/>
                <w:lang w:bidi="ar"/>
              </w:rPr>
              <w:t>检定分度值</w:t>
            </w:r>
            <w:r>
              <w:rPr>
                <w:kern w:val="0"/>
                <w:sz w:val="24"/>
                <w:lang w:bidi="ar"/>
              </w:rPr>
              <w:t>e</w:t>
            </w:r>
            <w:r>
              <w:rPr>
                <w:rFonts w:hint="eastAsia" w:ascii="宋体" w:hAnsi="宋体" w:cs="宋体"/>
                <w:kern w:val="0"/>
                <w:sz w:val="24"/>
                <w:lang w:bidi="ar"/>
              </w:rPr>
              <w:t>（克）：</w:t>
            </w:r>
            <w:r>
              <w:rPr>
                <w:kern w:val="0"/>
                <w:sz w:val="24"/>
                <w:lang w:bidi="ar"/>
              </w:rPr>
              <w:t>0.001</w:t>
            </w:r>
            <w:r>
              <w:rPr>
                <w:kern w:val="0"/>
                <w:sz w:val="24"/>
                <w:lang w:bidi="ar"/>
              </w:rPr>
              <w:br w:type="textWrapping"/>
            </w:r>
            <w:r>
              <w:rPr>
                <w:rFonts w:hint="eastAsia" w:ascii="宋体" w:hAnsi="宋体" w:cs="宋体"/>
                <w:kern w:val="0"/>
                <w:sz w:val="24"/>
                <w:lang w:bidi="ar"/>
              </w:rPr>
              <w:t>嘴小负载（克）：</w:t>
            </w:r>
            <w:r>
              <w:rPr>
                <w:kern w:val="0"/>
                <w:sz w:val="24"/>
                <w:lang w:bidi="ar"/>
              </w:rPr>
              <w:t>0.01</w:t>
            </w:r>
            <w:r>
              <w:rPr>
                <w:kern w:val="0"/>
                <w:sz w:val="24"/>
                <w:lang w:bidi="ar"/>
              </w:rPr>
              <w:br w:type="textWrapping"/>
            </w:r>
            <w:r>
              <w:rPr>
                <w:rFonts w:hint="eastAsia" w:ascii="宋体" w:hAnsi="宋体" w:cs="宋体"/>
                <w:kern w:val="0"/>
                <w:sz w:val="24"/>
                <w:lang w:bidi="ar"/>
              </w:rPr>
              <w:t>可重复性（标准偏差）（克）：</w:t>
            </w:r>
            <w:r>
              <w:rPr>
                <w:kern w:val="0"/>
                <w:sz w:val="24"/>
                <w:lang w:bidi="ar"/>
              </w:rPr>
              <w:t>0.0001</w:t>
            </w:r>
            <w:r>
              <w:rPr>
                <w:kern w:val="0"/>
                <w:sz w:val="24"/>
                <w:lang w:bidi="ar"/>
              </w:rPr>
              <w:br w:type="textWrapping"/>
            </w:r>
            <w:r>
              <w:rPr>
                <w:rFonts w:hint="eastAsia" w:ascii="宋体" w:hAnsi="宋体" w:cs="宋体"/>
                <w:kern w:val="0"/>
                <w:sz w:val="24"/>
                <w:lang w:bidi="ar"/>
              </w:rPr>
              <w:t>线性偏差 ：</w:t>
            </w:r>
            <w:r>
              <w:rPr>
                <w:kern w:val="0"/>
                <w:sz w:val="24"/>
                <w:lang w:bidi="ar"/>
              </w:rPr>
              <w:t>0.0002</w:t>
            </w:r>
            <w:r>
              <w:rPr>
                <w:kern w:val="0"/>
                <w:sz w:val="24"/>
                <w:lang w:bidi="ar"/>
              </w:rPr>
              <w:br w:type="textWrapping"/>
            </w:r>
            <w:r>
              <w:rPr>
                <w:rFonts w:hint="eastAsia" w:ascii="宋体" w:hAnsi="宋体" w:cs="宋体"/>
                <w:kern w:val="0"/>
                <w:sz w:val="24"/>
                <w:lang w:bidi="ar"/>
              </w:rPr>
              <w:t>灵敏度偏移范围</w:t>
            </w:r>
            <w:r>
              <w:rPr>
                <w:kern w:val="0"/>
                <w:sz w:val="24"/>
                <w:lang w:bidi="ar"/>
              </w:rPr>
              <w:t>+10</w:t>
            </w:r>
            <w:r>
              <w:rPr>
                <w:rFonts w:hint="eastAsia" w:ascii="宋体" w:hAnsi="宋体" w:cs="宋体"/>
                <w:kern w:val="0"/>
                <w:sz w:val="24"/>
                <w:lang w:bidi="ar"/>
              </w:rPr>
              <w:t>到</w:t>
            </w:r>
            <w:r>
              <w:rPr>
                <w:kern w:val="0"/>
                <w:sz w:val="24"/>
                <w:lang w:bidi="ar"/>
              </w:rPr>
              <w:t>+30°C</w:t>
            </w:r>
            <w:r>
              <w:rPr>
                <w:rFonts w:hint="eastAsia" w:ascii="宋体" w:hAnsi="宋体" w:cs="宋体"/>
                <w:kern w:val="0"/>
                <w:sz w:val="24"/>
                <w:lang w:bidi="ar"/>
              </w:rPr>
              <w:t>（</w:t>
            </w:r>
            <w:r>
              <w:rPr>
                <w:kern w:val="0"/>
                <w:sz w:val="24"/>
                <w:lang w:bidi="ar"/>
              </w:rPr>
              <w:t>±ppm/K</w:t>
            </w:r>
            <w:r>
              <w:rPr>
                <w:rFonts w:hint="eastAsia" w:ascii="宋体" w:hAnsi="宋体" w:cs="宋体"/>
                <w:kern w:val="0"/>
                <w:sz w:val="24"/>
                <w:lang w:bidi="ar"/>
              </w:rPr>
              <w:t>）：</w:t>
            </w:r>
            <w:r>
              <w:rPr>
                <w:kern w:val="0"/>
                <w:sz w:val="24"/>
                <w:lang w:bidi="ar"/>
              </w:rPr>
              <w:t>2</w:t>
            </w:r>
            <w:r>
              <w:rPr>
                <w:rFonts w:hint="eastAsia"/>
                <w:kern w:val="0"/>
                <w:sz w:val="24"/>
                <w:lang w:bidi="ar"/>
              </w:rPr>
              <w:t>.</w:t>
            </w:r>
            <w:r>
              <w:rPr>
                <w:kern w:val="0"/>
                <w:sz w:val="24"/>
                <w:lang w:bidi="ar"/>
              </w:rPr>
              <w:t>10</w:t>
            </w:r>
            <w:r>
              <w:rPr>
                <w:rFonts w:hint="eastAsia"/>
                <w:kern w:val="0"/>
                <w:sz w:val="24"/>
                <w:lang w:bidi="ar"/>
              </w:rPr>
              <w:t>-</w:t>
            </w:r>
            <w:r>
              <w:rPr>
                <w:kern w:val="0"/>
                <w:sz w:val="24"/>
                <w:lang w:bidi="ar"/>
              </w:rPr>
              <w:t>6</w:t>
            </w:r>
            <w:r>
              <w:rPr>
                <w:kern w:val="0"/>
                <w:sz w:val="24"/>
                <w:lang w:bidi="ar"/>
              </w:rPr>
              <w:br w:type="textWrapping"/>
            </w:r>
            <w:r>
              <w:rPr>
                <w:rFonts w:hint="eastAsia" w:ascii="宋体" w:hAnsi="宋体" w:cs="宋体"/>
                <w:kern w:val="0"/>
                <w:sz w:val="24"/>
                <w:lang w:bidi="ar"/>
              </w:rPr>
              <w:t>一般达到稳定耗时（秒）：</w:t>
            </w:r>
            <w:r>
              <w:rPr>
                <w:kern w:val="0"/>
                <w:sz w:val="24"/>
                <w:lang w:bidi="ar"/>
              </w:rPr>
              <w:t>2.5</w:t>
            </w:r>
            <w:r>
              <w:rPr>
                <w:kern w:val="0"/>
                <w:sz w:val="24"/>
                <w:lang w:bidi="ar"/>
              </w:rPr>
              <w:br w:type="textWrapping"/>
            </w:r>
            <w:r>
              <w:rPr>
                <w:rFonts w:hint="eastAsia" w:ascii="宋体" w:hAnsi="宋体" w:cs="宋体"/>
                <w:kern w:val="0"/>
                <w:sz w:val="24"/>
                <w:lang w:bidi="ar"/>
              </w:rPr>
              <w:t>称重盘尺寸（毫米）：</w:t>
            </w:r>
            <w:r>
              <w:rPr>
                <w:kern w:val="0"/>
                <w:sz w:val="24"/>
                <w:lang w:bidi="ar"/>
              </w:rPr>
              <w:t>Φ90</w:t>
            </w:r>
            <w:r>
              <w:rPr>
                <w:kern w:val="0"/>
                <w:sz w:val="24"/>
                <w:lang w:bidi="ar"/>
              </w:rPr>
              <w:br w:type="textWrapping"/>
            </w:r>
            <w:r>
              <w:rPr>
                <w:rFonts w:hint="eastAsia" w:ascii="宋体" w:hAnsi="宋体" w:cs="宋体"/>
                <w:kern w:val="0"/>
                <w:sz w:val="24"/>
                <w:lang w:bidi="ar"/>
              </w:rPr>
              <w:t>称重室高度</w:t>
            </w:r>
            <w:r>
              <w:rPr>
                <w:kern w:val="0"/>
                <w:sz w:val="24"/>
                <w:lang w:bidi="ar"/>
              </w:rPr>
              <w:t>*</w:t>
            </w:r>
            <w:r>
              <w:rPr>
                <w:rFonts w:hint="eastAsia" w:ascii="宋体" w:hAnsi="宋体" w:cs="宋体"/>
                <w:kern w:val="0"/>
                <w:sz w:val="24"/>
                <w:lang w:bidi="ar"/>
              </w:rPr>
              <w:t>（毫米）：1</w:t>
            </w:r>
            <w:r>
              <w:rPr>
                <w:kern w:val="0"/>
                <w:sz w:val="24"/>
                <w:lang w:bidi="ar"/>
              </w:rPr>
              <w:t>60</w:t>
            </w:r>
            <w:r>
              <w:rPr>
                <w:kern w:val="0"/>
                <w:sz w:val="24"/>
                <w:lang w:bidi="ar"/>
              </w:rPr>
              <w:br w:type="textWrapping"/>
            </w:r>
            <w:r>
              <w:rPr>
                <w:rFonts w:hint="eastAsia" w:ascii="宋体" w:hAnsi="宋体" w:cs="宋体"/>
                <w:kern w:val="0"/>
                <w:sz w:val="24"/>
                <w:lang w:bidi="ar"/>
              </w:rPr>
              <w:t>净重约值（千克）：</w:t>
            </w:r>
            <w:r>
              <w:rPr>
                <w:kern w:val="0"/>
                <w:sz w:val="24"/>
                <w:lang w:bidi="ar"/>
              </w:rPr>
              <w:t>4.7</w:t>
            </w:r>
            <w:r>
              <w:rPr>
                <w:kern w:val="0"/>
                <w:sz w:val="24"/>
                <w:lang w:bidi="ar"/>
              </w:rPr>
              <w:br w:type="textWrapping"/>
            </w:r>
            <w:r>
              <w:rPr>
                <w:rFonts w:hint="eastAsia" w:ascii="宋体" w:hAnsi="宋体" w:cs="宋体"/>
                <w:kern w:val="0"/>
                <w:sz w:val="24"/>
                <w:lang w:bidi="ar"/>
              </w:rPr>
              <w:t>校准外部</w:t>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kern w:val="0"/>
                <w:sz w:val="24"/>
                <w:lang w:bidi="ar"/>
              </w:rPr>
            </w:pPr>
            <w:r>
              <w:rPr>
                <w:rFonts w:hint="eastAsia" w:ascii="宋体" w:hAnsi="宋体" w:cs="宋体"/>
                <w:kern w:val="0"/>
                <w:sz w:val="24"/>
                <w:lang w:bidi="ar"/>
              </w:rPr>
              <w:t>台</w:t>
            </w:r>
          </w:p>
        </w:tc>
        <w:tc>
          <w:tcPr>
            <w:tcW w:w="5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kern w:val="0"/>
                <w:sz w:val="24"/>
                <w:lang w:bidi="ar"/>
              </w:rPr>
            </w:pPr>
            <w:r>
              <w:rPr>
                <w:kern w:val="0"/>
                <w:sz w:val="24"/>
                <w:lang w:bidi="ar"/>
              </w:rPr>
              <w:t>3</w:t>
            </w:r>
          </w:p>
        </w:tc>
      </w:tr>
      <w:tr>
        <w:tblPrEx>
          <w:tblCellMar>
            <w:top w:w="15" w:type="dxa"/>
            <w:left w:w="15" w:type="dxa"/>
            <w:bottom w:w="15" w:type="dxa"/>
            <w:right w:w="15" w:type="dxa"/>
          </w:tblCellMar>
        </w:tblPrEx>
        <w:trPr>
          <w:trHeight w:val="3954"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kern w:val="0"/>
                <w:sz w:val="22"/>
                <w:szCs w:val="22"/>
                <w:lang w:bidi="ar"/>
              </w:rPr>
            </w:pPr>
            <w:r>
              <w:rPr>
                <w:kern w:val="0"/>
                <w:sz w:val="24"/>
                <w:lang w:bidi="ar"/>
              </w:rPr>
              <w:t>28</w:t>
            </w:r>
          </w:p>
        </w:tc>
        <w:tc>
          <w:tcPr>
            <w:tcW w:w="100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kern w:val="0"/>
                <w:sz w:val="24"/>
                <w:lang w:bidi="ar"/>
              </w:rPr>
            </w:pPr>
            <w:r>
              <w:rPr>
                <w:rFonts w:hint="eastAsia" w:ascii="宋体" w:hAnsi="宋体" w:cs="宋体"/>
                <w:kern w:val="0"/>
                <w:sz w:val="24"/>
                <w:lang w:bidi="ar"/>
              </w:rPr>
              <w:t>薄层色谱仪（配电脑）</w:t>
            </w:r>
          </w:p>
        </w:tc>
        <w:tc>
          <w:tcPr>
            <w:tcW w:w="13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kern w:val="0"/>
                <w:sz w:val="24"/>
                <w:lang w:bidi="ar"/>
              </w:rPr>
            </w:pPr>
            <w:r>
              <w:rPr>
                <w:kern w:val="0"/>
                <w:sz w:val="24"/>
                <w:lang w:bidi="ar"/>
              </w:rPr>
              <w:t>KH-3100</w:t>
            </w:r>
            <w:r>
              <w:rPr>
                <w:rFonts w:hint="eastAsia" w:ascii="宋体" w:hAnsi="宋体" w:cs="宋体"/>
                <w:kern w:val="0"/>
                <w:sz w:val="24"/>
                <w:lang w:bidi="ar"/>
              </w:rPr>
              <w:t>或同等品牌</w:t>
            </w:r>
          </w:p>
        </w:tc>
        <w:tc>
          <w:tcPr>
            <w:tcW w:w="1055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b/>
                <w:bCs/>
                <w:kern w:val="0"/>
                <w:sz w:val="24"/>
                <w:lang w:bidi="ar"/>
              </w:rPr>
            </w:pPr>
            <w:r>
              <w:rPr>
                <w:rFonts w:hint="eastAsia" w:ascii="宋体" w:hAnsi="宋体" w:cs="宋体"/>
                <w:kern w:val="0"/>
                <w:sz w:val="24"/>
                <w:lang w:bidi="ar"/>
              </w:rPr>
              <w:t>一、仪器组成（配置）：</w:t>
            </w:r>
            <w:r>
              <w:rPr>
                <w:kern w:val="0"/>
                <w:sz w:val="24"/>
                <w:lang w:bidi="ar"/>
              </w:rPr>
              <w:t xml:space="preserve"> </w:t>
            </w:r>
            <w:r>
              <w:rPr>
                <w:kern w:val="0"/>
                <w:sz w:val="24"/>
                <w:lang w:bidi="ar"/>
              </w:rPr>
              <w:br w:type="textWrapping"/>
            </w:r>
            <w:r>
              <w:rPr>
                <w:kern w:val="0"/>
                <w:sz w:val="24"/>
                <w:lang w:bidi="ar"/>
              </w:rPr>
              <w:t>1</w:t>
            </w:r>
            <w:r>
              <w:rPr>
                <w:rFonts w:hint="eastAsia" w:ascii="宋体" w:hAnsi="宋体" w:cs="宋体"/>
                <w:kern w:val="0"/>
                <w:sz w:val="24"/>
                <w:lang w:bidi="ar"/>
              </w:rPr>
              <w:t>、主机（含光源、光栅单色仪、移动平台、</w:t>
            </w:r>
            <w:r>
              <w:rPr>
                <w:kern w:val="0"/>
                <w:sz w:val="24"/>
                <w:lang w:bidi="ar"/>
              </w:rPr>
              <w:t>USB</w:t>
            </w:r>
            <w:r>
              <w:rPr>
                <w:rFonts w:hint="eastAsia" w:ascii="宋体" w:hAnsi="宋体" w:cs="宋体"/>
                <w:kern w:val="0"/>
                <w:sz w:val="24"/>
                <w:lang w:bidi="ar"/>
              </w:rPr>
              <w:t>串口）；</w:t>
            </w:r>
            <w:r>
              <w:rPr>
                <w:kern w:val="0"/>
                <w:sz w:val="24"/>
                <w:lang w:bidi="ar"/>
              </w:rPr>
              <w:br w:type="textWrapping"/>
            </w:r>
            <w:r>
              <w:rPr>
                <w:kern w:val="0"/>
                <w:sz w:val="24"/>
                <w:lang w:bidi="ar"/>
              </w:rPr>
              <w:t>2</w:t>
            </w:r>
            <w:r>
              <w:rPr>
                <w:rFonts w:hint="eastAsia" w:ascii="宋体" w:hAnsi="宋体" w:cs="宋体"/>
                <w:kern w:val="0"/>
                <w:sz w:val="24"/>
                <w:lang w:bidi="ar"/>
              </w:rPr>
              <w:t>、</w:t>
            </w:r>
            <w:r>
              <w:rPr>
                <w:kern w:val="0"/>
                <w:sz w:val="24"/>
                <w:lang w:bidi="ar"/>
              </w:rPr>
              <w:t>GoodLook-1000</w:t>
            </w:r>
            <w:r>
              <w:rPr>
                <w:rFonts w:hint="eastAsia" w:ascii="宋体" w:hAnsi="宋体" w:cs="宋体"/>
                <w:kern w:val="0"/>
                <w:sz w:val="24"/>
                <w:lang w:bidi="ar"/>
              </w:rPr>
              <w:t>成像系统；</w:t>
            </w:r>
            <w:r>
              <w:rPr>
                <w:kern w:val="0"/>
                <w:sz w:val="24"/>
                <w:lang w:bidi="ar"/>
              </w:rPr>
              <w:t xml:space="preserve"> WIN10 64</w:t>
            </w:r>
            <w:r>
              <w:rPr>
                <w:rFonts w:hint="eastAsia" w:ascii="宋体" w:hAnsi="宋体" w:cs="宋体"/>
                <w:kern w:val="0"/>
                <w:sz w:val="24"/>
                <w:lang w:bidi="ar"/>
              </w:rPr>
              <w:t>位操作系统，不能</w:t>
            </w:r>
            <w:r>
              <w:rPr>
                <w:kern w:val="0"/>
                <w:sz w:val="24"/>
                <w:lang w:bidi="ar"/>
              </w:rPr>
              <w:t>ghost</w:t>
            </w:r>
            <w:r>
              <w:rPr>
                <w:rFonts w:hint="eastAsia" w:ascii="宋体" w:hAnsi="宋体" w:cs="宋体"/>
                <w:kern w:val="0"/>
                <w:sz w:val="24"/>
                <w:lang w:bidi="ar"/>
              </w:rPr>
              <w:t>系统；处理器（酷睿</w:t>
            </w:r>
            <w:r>
              <w:rPr>
                <w:kern w:val="0"/>
                <w:sz w:val="24"/>
                <w:lang w:bidi="ar"/>
              </w:rPr>
              <w:t>I5</w:t>
            </w:r>
            <w:r>
              <w:rPr>
                <w:rFonts w:hint="eastAsia" w:ascii="宋体" w:hAnsi="宋体" w:cs="宋体"/>
                <w:kern w:val="0"/>
                <w:sz w:val="24"/>
                <w:lang w:bidi="ar"/>
              </w:rPr>
              <w:t>），建议</w:t>
            </w:r>
            <w:r>
              <w:rPr>
                <w:kern w:val="0"/>
                <w:sz w:val="24"/>
                <w:lang w:bidi="ar"/>
              </w:rPr>
              <w:t>4</w:t>
            </w:r>
            <w:r>
              <w:rPr>
                <w:rFonts w:hint="eastAsia" w:ascii="宋体" w:hAnsi="宋体" w:cs="宋体"/>
                <w:kern w:val="0"/>
                <w:sz w:val="24"/>
                <w:lang w:bidi="ar"/>
              </w:rPr>
              <w:t>核处理器；内存条（</w:t>
            </w:r>
            <w:r>
              <w:rPr>
                <w:kern w:val="0"/>
                <w:sz w:val="24"/>
                <w:lang w:bidi="ar"/>
              </w:rPr>
              <w:t>8G</w:t>
            </w:r>
            <w:r>
              <w:rPr>
                <w:rFonts w:hint="eastAsia" w:ascii="宋体" w:hAnsi="宋体" w:cs="宋体"/>
                <w:kern w:val="0"/>
                <w:sz w:val="24"/>
                <w:lang w:bidi="ar"/>
              </w:rPr>
              <w:t>及其以上）；电源（</w:t>
            </w:r>
            <w:r>
              <w:rPr>
                <w:kern w:val="0"/>
                <w:sz w:val="24"/>
                <w:lang w:bidi="ar"/>
              </w:rPr>
              <w:t>450 W</w:t>
            </w:r>
            <w:r>
              <w:rPr>
                <w:rFonts w:hint="eastAsia" w:ascii="宋体" w:hAnsi="宋体" w:cs="宋体"/>
                <w:kern w:val="0"/>
                <w:sz w:val="24"/>
                <w:lang w:bidi="ar"/>
              </w:rPr>
              <w:t>及其以上）；</w:t>
            </w:r>
            <w:r>
              <w:rPr>
                <w:kern w:val="0"/>
                <w:sz w:val="24"/>
                <w:lang w:bidi="ar"/>
              </w:rPr>
              <w:br w:type="textWrapping"/>
            </w:r>
            <w:r>
              <w:rPr>
                <w:rFonts w:hint="eastAsia" w:ascii="宋体" w:hAnsi="宋体" w:cs="宋体"/>
                <w:kern w:val="0"/>
                <w:sz w:val="24"/>
                <w:lang w:bidi="ar"/>
              </w:rPr>
              <w:t>存储（</w:t>
            </w:r>
            <w:r>
              <w:rPr>
                <w:kern w:val="0"/>
                <w:sz w:val="24"/>
                <w:lang w:bidi="ar"/>
              </w:rPr>
              <w:t>1TB</w:t>
            </w:r>
            <w:r>
              <w:rPr>
                <w:rFonts w:hint="eastAsia" w:ascii="宋体" w:hAnsi="宋体" w:cs="宋体"/>
                <w:kern w:val="0"/>
                <w:sz w:val="24"/>
                <w:lang w:bidi="ar"/>
              </w:rPr>
              <w:t>及其以上</w:t>
            </w:r>
            <w:r>
              <w:rPr>
                <w:kern w:val="0"/>
                <w:sz w:val="24"/>
                <w:lang w:bidi="ar"/>
              </w:rPr>
              <w:t>)</w:t>
            </w:r>
            <w:r>
              <w:rPr>
                <w:rFonts w:hint="eastAsia" w:ascii="宋体" w:hAnsi="宋体" w:cs="宋体"/>
                <w:kern w:val="0"/>
                <w:sz w:val="24"/>
                <w:lang w:bidi="ar"/>
              </w:rPr>
              <w:t>，使用</w:t>
            </w:r>
            <w:r>
              <w:rPr>
                <w:kern w:val="0"/>
                <w:sz w:val="24"/>
                <w:lang w:bidi="ar"/>
              </w:rPr>
              <w:t>SSD120 G</w:t>
            </w:r>
            <w:r>
              <w:rPr>
                <w:rFonts w:hint="eastAsia" w:ascii="宋体" w:hAnsi="宋体" w:cs="宋体"/>
                <w:kern w:val="0"/>
                <w:sz w:val="24"/>
                <w:lang w:bidi="ar"/>
              </w:rPr>
              <w:t>；显示器</w:t>
            </w:r>
            <w:r>
              <w:rPr>
                <w:kern w:val="0"/>
                <w:sz w:val="24"/>
                <w:lang w:bidi="ar"/>
              </w:rPr>
              <w:t>1600*1200</w:t>
            </w:r>
            <w:r>
              <w:rPr>
                <w:rFonts w:hint="eastAsia" w:ascii="宋体" w:hAnsi="宋体" w:cs="宋体"/>
                <w:kern w:val="0"/>
                <w:sz w:val="24"/>
                <w:lang w:bidi="ar"/>
              </w:rPr>
              <w:t>；带</w:t>
            </w:r>
            <w:r>
              <w:rPr>
                <w:kern w:val="0"/>
                <w:sz w:val="24"/>
                <w:lang w:bidi="ar"/>
              </w:rPr>
              <w:t>USB</w:t>
            </w:r>
            <w:r>
              <w:rPr>
                <w:rFonts w:hint="eastAsia" w:ascii="宋体" w:hAnsi="宋体" w:cs="宋体"/>
                <w:kern w:val="0"/>
                <w:sz w:val="24"/>
                <w:lang w:bidi="ar"/>
              </w:rPr>
              <w:t>接口。</w:t>
            </w:r>
            <w:r>
              <w:rPr>
                <w:kern w:val="0"/>
                <w:sz w:val="24"/>
                <w:lang w:bidi="ar"/>
              </w:rPr>
              <w:br w:type="textWrapping"/>
            </w:r>
            <w:r>
              <w:rPr>
                <w:kern w:val="0"/>
                <w:sz w:val="24"/>
                <w:lang w:bidi="ar"/>
              </w:rPr>
              <w:t>3</w:t>
            </w:r>
            <w:r>
              <w:rPr>
                <w:rFonts w:hint="eastAsia" w:ascii="宋体" w:hAnsi="宋体" w:cs="宋体"/>
                <w:kern w:val="0"/>
                <w:sz w:val="24"/>
                <w:lang w:bidi="ar"/>
              </w:rPr>
              <w:t>、</w:t>
            </w:r>
            <w:r>
              <w:rPr>
                <w:kern w:val="0"/>
                <w:sz w:val="24"/>
                <w:lang w:bidi="ar"/>
              </w:rPr>
              <w:t>Tstar-3100</w:t>
            </w:r>
            <w:r>
              <w:rPr>
                <w:rFonts w:hint="eastAsia" w:ascii="宋体" w:hAnsi="宋体" w:cs="宋体"/>
                <w:kern w:val="0"/>
                <w:sz w:val="24"/>
                <w:lang w:bidi="ar"/>
              </w:rPr>
              <w:t>专业薄层中药指纹图谱工作站；</w:t>
            </w:r>
            <w:r>
              <w:rPr>
                <w:kern w:val="0"/>
                <w:sz w:val="24"/>
                <w:lang w:bidi="ar"/>
              </w:rPr>
              <w:br w:type="textWrapping"/>
            </w:r>
            <w:r>
              <w:rPr>
                <w:kern w:val="0"/>
                <w:sz w:val="24"/>
                <w:lang w:bidi="ar"/>
              </w:rPr>
              <w:t>4</w:t>
            </w:r>
            <w:r>
              <w:rPr>
                <w:rFonts w:hint="eastAsia" w:ascii="宋体" w:hAnsi="宋体" w:cs="宋体"/>
                <w:kern w:val="0"/>
                <w:sz w:val="24"/>
                <w:lang w:bidi="ar"/>
              </w:rPr>
              <w:t>、仪器附件（加配）：</w:t>
            </w:r>
            <w:r>
              <w:rPr>
                <w:kern w:val="0"/>
                <w:sz w:val="24"/>
                <w:lang w:bidi="ar"/>
              </w:rPr>
              <w:br w:type="textWrapping"/>
            </w:r>
            <w:r>
              <w:rPr>
                <w:kern w:val="0"/>
                <w:sz w:val="24"/>
                <w:lang w:bidi="ar"/>
              </w:rPr>
              <w:t>4.1</w:t>
            </w:r>
            <w:r>
              <w:rPr>
                <w:rFonts w:hint="eastAsia" w:ascii="宋体" w:hAnsi="宋体" w:cs="宋体"/>
                <w:kern w:val="0"/>
                <w:sz w:val="24"/>
                <w:lang w:bidi="ar"/>
              </w:rPr>
              <w:t>、</w:t>
            </w:r>
            <w:r>
              <w:rPr>
                <w:kern w:val="0"/>
                <w:sz w:val="24"/>
                <w:lang w:bidi="ar"/>
              </w:rPr>
              <w:t>SP-20E</w:t>
            </w:r>
            <w:r>
              <w:rPr>
                <w:rFonts w:hint="eastAsia" w:ascii="宋体" w:hAnsi="宋体" w:cs="宋体"/>
                <w:kern w:val="0"/>
                <w:sz w:val="24"/>
                <w:lang w:bidi="ar"/>
              </w:rPr>
              <w:t>型自动薄层色谱点样仪；配置电脑一台：</w:t>
            </w:r>
            <w:r>
              <w:rPr>
                <w:kern w:val="0"/>
                <w:sz w:val="24"/>
                <w:lang w:bidi="ar"/>
              </w:rPr>
              <w:t>WIN10</w:t>
            </w:r>
            <w:r>
              <w:rPr>
                <w:rFonts w:hint="eastAsia" w:ascii="宋体" w:hAnsi="宋体" w:cs="宋体"/>
                <w:kern w:val="0"/>
                <w:sz w:val="24"/>
                <w:lang w:bidi="ar"/>
              </w:rPr>
              <w:t>，联想品牌；处理器（酷睿</w:t>
            </w:r>
            <w:r>
              <w:rPr>
                <w:kern w:val="0"/>
                <w:sz w:val="24"/>
                <w:lang w:bidi="ar"/>
              </w:rPr>
              <w:t>I5</w:t>
            </w:r>
            <w:r>
              <w:rPr>
                <w:rFonts w:hint="eastAsia" w:ascii="宋体" w:hAnsi="宋体" w:cs="宋体"/>
                <w:kern w:val="0"/>
                <w:sz w:val="24"/>
                <w:lang w:bidi="ar"/>
              </w:rPr>
              <w:t>），</w:t>
            </w:r>
            <w:r>
              <w:rPr>
                <w:kern w:val="0"/>
                <w:sz w:val="24"/>
                <w:lang w:bidi="ar"/>
              </w:rPr>
              <w:t>4</w:t>
            </w:r>
            <w:r>
              <w:rPr>
                <w:rFonts w:hint="eastAsia" w:ascii="宋体" w:hAnsi="宋体" w:cs="宋体"/>
                <w:kern w:val="0"/>
                <w:sz w:val="24"/>
                <w:lang w:bidi="ar"/>
              </w:rPr>
              <w:t>核处理器；内存条（</w:t>
            </w:r>
            <w:r>
              <w:rPr>
                <w:kern w:val="0"/>
                <w:sz w:val="24"/>
                <w:lang w:bidi="ar"/>
              </w:rPr>
              <w:t>8G</w:t>
            </w:r>
            <w:r>
              <w:rPr>
                <w:rFonts w:hint="eastAsia" w:ascii="宋体" w:hAnsi="宋体" w:cs="宋体"/>
                <w:kern w:val="0"/>
                <w:sz w:val="24"/>
                <w:lang w:bidi="ar"/>
              </w:rPr>
              <w:t>及其以上）；电源（</w:t>
            </w:r>
            <w:r>
              <w:rPr>
                <w:kern w:val="0"/>
                <w:sz w:val="24"/>
                <w:lang w:bidi="ar"/>
              </w:rPr>
              <w:t>450 W</w:t>
            </w:r>
            <w:r>
              <w:rPr>
                <w:rFonts w:hint="eastAsia" w:ascii="宋体" w:hAnsi="宋体" w:cs="宋体"/>
                <w:kern w:val="0"/>
                <w:sz w:val="24"/>
                <w:lang w:bidi="ar"/>
              </w:rPr>
              <w:t>及其以上）；存储（</w:t>
            </w:r>
            <w:r>
              <w:rPr>
                <w:kern w:val="0"/>
                <w:sz w:val="24"/>
                <w:lang w:bidi="ar"/>
              </w:rPr>
              <w:t>1TB</w:t>
            </w:r>
            <w:r>
              <w:rPr>
                <w:rFonts w:hint="eastAsia" w:ascii="宋体" w:hAnsi="宋体" w:cs="宋体"/>
                <w:kern w:val="0"/>
                <w:sz w:val="24"/>
                <w:lang w:bidi="ar"/>
              </w:rPr>
              <w:t>及其以上</w:t>
            </w:r>
            <w:r>
              <w:rPr>
                <w:kern w:val="0"/>
                <w:sz w:val="24"/>
                <w:lang w:bidi="ar"/>
              </w:rPr>
              <w:t>)</w:t>
            </w:r>
            <w:r>
              <w:rPr>
                <w:rFonts w:hint="eastAsia" w:ascii="宋体" w:hAnsi="宋体" w:cs="宋体"/>
                <w:kern w:val="0"/>
                <w:sz w:val="24"/>
                <w:lang w:bidi="ar"/>
              </w:rPr>
              <w:t>，使用</w:t>
            </w:r>
            <w:r>
              <w:rPr>
                <w:kern w:val="0"/>
                <w:sz w:val="24"/>
                <w:lang w:bidi="ar"/>
              </w:rPr>
              <w:t>SSD120 G</w:t>
            </w:r>
            <w:r>
              <w:rPr>
                <w:rFonts w:hint="eastAsia" w:ascii="宋体" w:hAnsi="宋体" w:cs="宋体"/>
                <w:kern w:val="0"/>
                <w:sz w:val="24"/>
                <w:lang w:bidi="ar"/>
              </w:rPr>
              <w:t>；显示器</w:t>
            </w:r>
            <w:r>
              <w:rPr>
                <w:kern w:val="0"/>
                <w:sz w:val="24"/>
                <w:lang w:bidi="ar"/>
              </w:rPr>
              <w:t>1600*1200</w:t>
            </w:r>
            <w:r>
              <w:rPr>
                <w:rFonts w:hint="eastAsia" w:ascii="宋体" w:hAnsi="宋体" w:cs="宋体"/>
                <w:kern w:val="0"/>
                <w:sz w:val="24"/>
                <w:lang w:bidi="ar"/>
              </w:rPr>
              <w:t>；具有光驱和</w:t>
            </w:r>
            <w:r>
              <w:rPr>
                <w:kern w:val="0"/>
                <w:sz w:val="24"/>
                <w:lang w:bidi="ar"/>
              </w:rPr>
              <w:t>USB</w:t>
            </w:r>
            <w:r>
              <w:rPr>
                <w:rFonts w:hint="eastAsia" w:ascii="宋体" w:hAnsi="宋体" w:cs="宋体"/>
                <w:kern w:val="0"/>
                <w:sz w:val="24"/>
                <w:lang w:bidi="ar"/>
              </w:rPr>
              <w:t>接口。</w:t>
            </w:r>
            <w:r>
              <w:rPr>
                <w:kern w:val="0"/>
                <w:sz w:val="24"/>
                <w:lang w:bidi="ar"/>
              </w:rPr>
              <w:br w:type="textWrapping"/>
            </w:r>
            <w:r>
              <w:rPr>
                <w:kern w:val="0"/>
                <w:sz w:val="24"/>
                <w:lang w:bidi="ar"/>
              </w:rPr>
              <w:t>4.2</w:t>
            </w:r>
            <w:r>
              <w:rPr>
                <w:rFonts w:hint="eastAsia" w:ascii="宋体" w:hAnsi="宋体" w:cs="宋体"/>
                <w:kern w:val="0"/>
                <w:sz w:val="24"/>
                <w:lang w:bidi="ar"/>
              </w:rPr>
              <w:t>、</w:t>
            </w:r>
            <w:r>
              <w:rPr>
                <w:kern w:val="0"/>
                <w:sz w:val="24"/>
                <w:lang w:bidi="ar"/>
              </w:rPr>
              <w:t>TD-II</w:t>
            </w:r>
            <w:r>
              <w:rPr>
                <w:rFonts w:hint="eastAsia" w:ascii="宋体" w:hAnsi="宋体" w:cs="宋体"/>
                <w:kern w:val="0"/>
                <w:sz w:val="24"/>
                <w:lang w:bidi="ar"/>
              </w:rPr>
              <w:t>型全自动薄层铺板机；</w:t>
            </w:r>
            <w:r>
              <w:rPr>
                <w:kern w:val="0"/>
                <w:sz w:val="24"/>
                <w:lang w:bidi="ar"/>
              </w:rPr>
              <w:t xml:space="preserve"> </w:t>
            </w:r>
            <w:r>
              <w:rPr>
                <w:kern w:val="0"/>
                <w:sz w:val="24"/>
                <w:lang w:bidi="ar"/>
              </w:rPr>
              <w:br w:type="textWrapping"/>
            </w:r>
            <w:r>
              <w:rPr>
                <w:kern w:val="0"/>
                <w:sz w:val="24"/>
                <w:lang w:bidi="ar"/>
              </w:rPr>
              <w:t>4.3</w:t>
            </w:r>
            <w:r>
              <w:rPr>
                <w:rFonts w:hint="eastAsia" w:ascii="宋体" w:hAnsi="宋体" w:cs="宋体"/>
                <w:kern w:val="0"/>
                <w:sz w:val="24"/>
                <w:lang w:bidi="ar"/>
              </w:rPr>
              <w:t>、</w:t>
            </w:r>
            <w:r>
              <w:rPr>
                <w:kern w:val="0"/>
                <w:sz w:val="24"/>
                <w:lang w:bidi="ar"/>
              </w:rPr>
              <w:t>TS-II</w:t>
            </w:r>
            <w:r>
              <w:rPr>
                <w:rFonts w:hint="eastAsia" w:ascii="宋体" w:hAnsi="宋体" w:cs="宋体"/>
                <w:kern w:val="0"/>
                <w:sz w:val="24"/>
                <w:lang w:bidi="ar"/>
              </w:rPr>
              <w:t>型超细电动薄层喷雾器；</w:t>
            </w:r>
            <w:r>
              <w:rPr>
                <w:kern w:val="0"/>
                <w:sz w:val="24"/>
                <w:lang w:bidi="ar"/>
              </w:rPr>
              <w:t xml:space="preserve"> </w:t>
            </w:r>
            <w:r>
              <w:rPr>
                <w:kern w:val="0"/>
                <w:sz w:val="24"/>
                <w:lang w:bidi="ar"/>
              </w:rPr>
              <w:br w:type="textWrapping"/>
            </w:r>
            <w:r>
              <w:rPr>
                <w:kern w:val="0"/>
                <w:sz w:val="24"/>
                <w:lang w:bidi="ar"/>
              </w:rPr>
              <w:t>4.4</w:t>
            </w:r>
            <w:r>
              <w:rPr>
                <w:rFonts w:hint="eastAsia" w:ascii="宋体" w:hAnsi="宋体" w:cs="宋体"/>
                <w:kern w:val="0"/>
                <w:sz w:val="24"/>
                <w:lang w:bidi="ar"/>
              </w:rPr>
              <w:t>、</w:t>
            </w:r>
            <w:r>
              <w:rPr>
                <w:kern w:val="0"/>
                <w:sz w:val="24"/>
                <w:lang w:bidi="ar"/>
              </w:rPr>
              <w:t>TK-10</w:t>
            </w:r>
            <w:r>
              <w:rPr>
                <w:rFonts w:hint="eastAsia" w:ascii="宋体" w:hAnsi="宋体" w:cs="宋体"/>
                <w:kern w:val="0"/>
                <w:sz w:val="24"/>
                <w:lang w:bidi="ar"/>
              </w:rPr>
              <w:t>型电动展开仪；</w:t>
            </w:r>
            <w:r>
              <w:rPr>
                <w:kern w:val="0"/>
                <w:sz w:val="24"/>
                <w:lang w:bidi="ar"/>
              </w:rPr>
              <w:br w:type="textWrapping"/>
            </w:r>
            <w:r>
              <w:rPr>
                <w:kern w:val="0"/>
                <w:sz w:val="24"/>
                <w:lang w:bidi="ar"/>
              </w:rPr>
              <w:t>4.5</w:t>
            </w:r>
            <w:r>
              <w:rPr>
                <w:rFonts w:hint="eastAsia" w:ascii="宋体" w:hAnsi="宋体" w:cs="宋体"/>
                <w:kern w:val="0"/>
                <w:sz w:val="24"/>
                <w:lang w:bidi="ar"/>
              </w:rPr>
              <w:t>、气源一套：空气泵或氮气钢瓶，建议易燃溶剂用氮气瓶，空气泵要求：稳定气源，调节气压（气压可在</w:t>
            </w:r>
            <w:r>
              <w:rPr>
                <w:kern w:val="0"/>
                <w:sz w:val="24"/>
                <w:lang w:bidi="ar"/>
              </w:rPr>
              <w:t>0.2-0.4 MPa</w:t>
            </w:r>
            <w:r>
              <w:rPr>
                <w:rFonts w:hint="eastAsia" w:ascii="宋体" w:hAnsi="宋体" w:cs="宋体"/>
                <w:kern w:val="0"/>
                <w:sz w:val="24"/>
                <w:lang w:bidi="ar"/>
              </w:rPr>
              <w:t>范围调节），外接</w:t>
            </w:r>
            <w:r>
              <w:rPr>
                <w:kern w:val="0"/>
                <w:sz w:val="24"/>
                <w:lang w:bidi="ar"/>
              </w:rPr>
              <w:t>4 mm</w:t>
            </w:r>
            <w:r>
              <w:rPr>
                <w:rFonts w:hint="eastAsia" w:ascii="宋体" w:hAnsi="宋体" w:cs="宋体"/>
                <w:kern w:val="0"/>
                <w:sz w:val="24"/>
                <w:lang w:bidi="ar"/>
              </w:rPr>
              <w:t>气管，制气量可达</w:t>
            </w:r>
            <w:r>
              <w:rPr>
                <w:kern w:val="0"/>
                <w:sz w:val="24"/>
                <w:lang w:bidi="ar"/>
              </w:rPr>
              <w:t>10 L/min</w:t>
            </w:r>
            <w:r>
              <w:rPr>
                <w:rFonts w:hint="eastAsia" w:ascii="宋体" w:hAnsi="宋体" w:cs="宋体"/>
                <w:kern w:val="0"/>
                <w:sz w:val="24"/>
                <w:lang w:bidi="ar"/>
              </w:rPr>
              <w:t>，带有干燥，虑灰功能。氮气瓶要求：一个氮气钢瓶，浓度没要求，氮气减压阀（压力可调至</w:t>
            </w:r>
            <w:r>
              <w:rPr>
                <w:kern w:val="0"/>
                <w:sz w:val="24"/>
                <w:lang w:bidi="ar"/>
              </w:rPr>
              <w:t>0.3 MPa</w:t>
            </w:r>
            <w:r>
              <w:rPr>
                <w:rFonts w:hint="eastAsia" w:ascii="宋体" w:hAnsi="宋体" w:cs="宋体"/>
                <w:kern w:val="0"/>
                <w:sz w:val="24"/>
                <w:lang w:bidi="ar"/>
              </w:rPr>
              <w:t>左右），</w:t>
            </w:r>
            <w:r>
              <w:rPr>
                <w:kern w:val="0"/>
                <w:sz w:val="24"/>
                <w:lang w:bidi="ar"/>
              </w:rPr>
              <w:t>φ6</w:t>
            </w:r>
            <w:r>
              <w:rPr>
                <w:rFonts w:hint="eastAsia" w:ascii="宋体" w:hAnsi="宋体" w:cs="宋体"/>
                <w:kern w:val="0"/>
                <w:sz w:val="24"/>
                <w:lang w:bidi="ar"/>
              </w:rPr>
              <w:t>转</w:t>
            </w:r>
            <w:r>
              <w:rPr>
                <w:kern w:val="0"/>
                <w:sz w:val="24"/>
                <w:lang w:bidi="ar"/>
              </w:rPr>
              <w:t>φ4</w:t>
            </w:r>
            <w:r>
              <w:rPr>
                <w:rFonts w:hint="eastAsia" w:ascii="宋体" w:hAnsi="宋体" w:cs="宋体"/>
                <w:kern w:val="0"/>
                <w:sz w:val="24"/>
                <w:lang w:bidi="ar"/>
              </w:rPr>
              <w:t>接头，</w:t>
            </w:r>
            <w:r>
              <w:rPr>
                <w:kern w:val="0"/>
                <w:sz w:val="24"/>
                <w:lang w:bidi="ar"/>
              </w:rPr>
              <w:t>φ6</w:t>
            </w:r>
            <w:r>
              <w:rPr>
                <w:rFonts w:hint="eastAsia" w:ascii="宋体" w:hAnsi="宋体" w:cs="宋体"/>
                <w:kern w:val="0"/>
                <w:sz w:val="24"/>
                <w:lang w:bidi="ar"/>
              </w:rPr>
              <w:t>气管，</w:t>
            </w:r>
            <w:r>
              <w:rPr>
                <w:kern w:val="0"/>
                <w:sz w:val="24"/>
                <w:lang w:bidi="ar"/>
              </w:rPr>
              <w:t>φ4</w:t>
            </w:r>
            <w:r>
              <w:rPr>
                <w:rFonts w:hint="eastAsia" w:ascii="宋体" w:hAnsi="宋体" w:cs="宋体"/>
                <w:kern w:val="0"/>
                <w:sz w:val="24"/>
                <w:lang w:bidi="ar"/>
              </w:rPr>
              <w:t>气管。</w:t>
            </w:r>
            <w:r>
              <w:rPr>
                <w:kern w:val="0"/>
                <w:sz w:val="24"/>
                <w:lang w:bidi="ar"/>
              </w:rPr>
              <w:br w:type="textWrapping"/>
            </w:r>
            <w:r>
              <w:rPr>
                <w:rFonts w:hint="eastAsia" w:ascii="宋体" w:hAnsi="宋体" w:cs="宋体"/>
                <w:kern w:val="0"/>
                <w:sz w:val="24"/>
                <w:lang w:bidi="ar"/>
              </w:rPr>
              <w:t>二、功能：</w:t>
            </w:r>
            <w:r>
              <w:rPr>
                <w:kern w:val="0"/>
                <w:sz w:val="24"/>
                <w:lang w:bidi="ar"/>
              </w:rPr>
              <w:br w:type="textWrapping"/>
            </w:r>
            <w:r>
              <w:rPr>
                <w:kern w:val="0"/>
                <w:sz w:val="24"/>
                <w:lang w:bidi="ar"/>
              </w:rPr>
              <w:t>1</w:t>
            </w:r>
            <w:r>
              <w:rPr>
                <w:rFonts w:hint="eastAsia" w:ascii="宋体" w:hAnsi="宋体" w:cs="宋体"/>
                <w:kern w:val="0"/>
                <w:sz w:val="24"/>
                <w:lang w:bidi="ar"/>
              </w:rPr>
              <w:t>、可进行薄层板高精度快速定量，标准样品</w:t>
            </w:r>
            <w:r>
              <w:rPr>
                <w:kern w:val="0"/>
                <w:sz w:val="24"/>
                <w:lang w:bidi="ar"/>
              </w:rPr>
              <w:t>RSD</w:t>
            </w:r>
            <w:r>
              <w:rPr>
                <w:rFonts w:hint="eastAsia" w:ascii="宋体" w:hAnsi="宋体" w:cs="宋体"/>
                <w:kern w:val="0"/>
                <w:sz w:val="24"/>
                <w:lang w:bidi="ar"/>
              </w:rPr>
              <w:t>值</w:t>
            </w:r>
            <w:r>
              <w:rPr>
                <w:kern w:val="0"/>
                <w:sz w:val="24"/>
                <w:lang w:bidi="ar"/>
              </w:rPr>
              <w:t>≤2%</w:t>
            </w:r>
            <w:r>
              <w:rPr>
                <w:rFonts w:hint="eastAsia" w:ascii="宋体" w:hAnsi="宋体" w:cs="宋体"/>
                <w:kern w:val="0"/>
                <w:sz w:val="24"/>
                <w:lang w:bidi="ar"/>
              </w:rPr>
              <w:t>；</w:t>
            </w:r>
            <w:r>
              <w:rPr>
                <w:kern w:val="0"/>
                <w:sz w:val="24"/>
                <w:lang w:bidi="ar"/>
              </w:rPr>
              <w:br w:type="textWrapping"/>
            </w:r>
            <w:r>
              <w:rPr>
                <w:kern w:val="0"/>
                <w:sz w:val="24"/>
                <w:lang w:bidi="ar"/>
              </w:rPr>
              <w:t>2</w:t>
            </w:r>
            <w:r>
              <w:rPr>
                <w:rFonts w:hint="eastAsia" w:ascii="宋体" w:hAnsi="宋体" w:cs="宋体"/>
                <w:kern w:val="0"/>
                <w:sz w:val="24"/>
                <w:lang w:bidi="ar"/>
              </w:rPr>
              <w:t>、可进行图像拍摄，得出薄层板图像，用于快速检测；</w:t>
            </w:r>
            <w:r>
              <w:rPr>
                <w:kern w:val="0"/>
                <w:sz w:val="24"/>
                <w:lang w:bidi="ar"/>
              </w:rPr>
              <w:br w:type="textWrapping"/>
            </w:r>
            <w:r>
              <w:rPr>
                <w:kern w:val="0"/>
                <w:sz w:val="24"/>
                <w:lang w:bidi="ar"/>
              </w:rPr>
              <w:t>3</w:t>
            </w:r>
            <w:r>
              <w:rPr>
                <w:rFonts w:hint="eastAsia" w:ascii="宋体" w:hAnsi="宋体" w:cs="宋体"/>
                <w:kern w:val="0"/>
                <w:sz w:val="24"/>
                <w:lang w:bidi="ar"/>
              </w:rPr>
              <w:t>、扫描仪可任意调用图像数据，进行扫描轨迹跟踪，为全球领先；</w:t>
            </w:r>
            <w:r>
              <w:rPr>
                <w:kern w:val="0"/>
                <w:sz w:val="24"/>
                <w:lang w:bidi="ar"/>
              </w:rPr>
              <w:br w:type="textWrapping"/>
            </w:r>
            <w:r>
              <w:rPr>
                <w:kern w:val="0"/>
                <w:sz w:val="24"/>
                <w:lang w:bidi="ar"/>
              </w:rPr>
              <w:t>4</w:t>
            </w:r>
            <w:r>
              <w:rPr>
                <w:rFonts w:hint="eastAsia" w:ascii="宋体" w:hAnsi="宋体" w:cs="宋体"/>
                <w:kern w:val="0"/>
                <w:sz w:val="24"/>
                <w:lang w:bidi="ar"/>
              </w:rPr>
              <w:t>、具有强大的指纹图谱功能，进行相似度比对，得出中药质量信息；</w:t>
            </w:r>
            <w:r>
              <w:rPr>
                <w:kern w:val="0"/>
                <w:sz w:val="24"/>
                <w:lang w:bidi="ar"/>
              </w:rPr>
              <w:br w:type="textWrapping"/>
            </w:r>
            <w:r>
              <w:rPr>
                <w:kern w:val="0"/>
                <w:sz w:val="24"/>
                <w:lang w:bidi="ar"/>
              </w:rPr>
              <w:t>5</w:t>
            </w:r>
            <w:r>
              <w:rPr>
                <w:rFonts w:hint="eastAsia" w:ascii="宋体" w:hAnsi="宋体" w:cs="宋体"/>
                <w:kern w:val="0"/>
                <w:sz w:val="24"/>
                <w:lang w:bidi="ar"/>
              </w:rPr>
              <w:t>、可将薄层图像转化为三基色色谱曲线，再进行快速相似度判定；</w:t>
            </w:r>
            <w:r>
              <w:rPr>
                <w:kern w:val="0"/>
                <w:sz w:val="24"/>
                <w:lang w:bidi="ar"/>
              </w:rPr>
              <w:br w:type="textWrapping"/>
            </w:r>
            <w:r>
              <w:rPr>
                <w:kern w:val="0"/>
                <w:sz w:val="24"/>
                <w:lang w:bidi="ar"/>
              </w:rPr>
              <w:t>6</w:t>
            </w:r>
            <w:r>
              <w:rPr>
                <w:rFonts w:hint="eastAsia" w:ascii="宋体" w:hAnsi="宋体" w:cs="宋体"/>
                <w:kern w:val="0"/>
                <w:sz w:val="24"/>
                <w:lang w:bidi="ar"/>
              </w:rPr>
              <w:t>、可得出样品成分的紫外</w:t>
            </w:r>
            <w:r>
              <w:rPr>
                <w:kern w:val="0"/>
                <w:sz w:val="24"/>
                <w:lang w:bidi="ar"/>
              </w:rPr>
              <w:t>-</w:t>
            </w:r>
            <w:r>
              <w:rPr>
                <w:rFonts w:hint="eastAsia" w:ascii="宋体" w:hAnsi="宋体" w:cs="宋体"/>
                <w:kern w:val="0"/>
                <w:sz w:val="24"/>
                <w:lang w:bidi="ar"/>
              </w:rPr>
              <w:t>可见光谱，使指纹特征性进一步提高；</w:t>
            </w:r>
            <w:r>
              <w:rPr>
                <w:kern w:val="0"/>
                <w:sz w:val="24"/>
                <w:lang w:bidi="ar"/>
              </w:rPr>
              <w:br w:type="textWrapping"/>
            </w:r>
            <w:r>
              <w:rPr>
                <w:kern w:val="0"/>
                <w:sz w:val="24"/>
                <w:lang w:bidi="ar"/>
              </w:rPr>
              <w:t>7</w:t>
            </w:r>
            <w:r>
              <w:rPr>
                <w:rFonts w:hint="eastAsia" w:ascii="宋体" w:hAnsi="宋体" w:cs="宋体"/>
                <w:kern w:val="0"/>
                <w:sz w:val="24"/>
                <w:lang w:bidi="ar"/>
              </w:rPr>
              <w:t>、带有样品图形同图平行比较功能，使不同批次的产品差异一目了然；</w:t>
            </w:r>
            <w:r>
              <w:rPr>
                <w:kern w:val="0"/>
                <w:sz w:val="24"/>
                <w:lang w:bidi="ar"/>
              </w:rPr>
              <w:br w:type="textWrapping"/>
            </w:r>
            <w:r>
              <w:rPr>
                <w:kern w:val="0"/>
                <w:sz w:val="24"/>
                <w:lang w:bidi="ar"/>
              </w:rPr>
              <w:t>8</w:t>
            </w:r>
            <w:r>
              <w:rPr>
                <w:rFonts w:hint="eastAsia" w:ascii="宋体" w:hAnsi="宋体" w:cs="宋体"/>
                <w:kern w:val="0"/>
                <w:sz w:val="24"/>
                <w:lang w:bidi="ar"/>
              </w:rPr>
              <w:t>、带有薄层点样软件，使点样精确，位置容易确定；</w:t>
            </w:r>
            <w:r>
              <w:rPr>
                <w:kern w:val="0"/>
                <w:sz w:val="24"/>
                <w:lang w:bidi="ar"/>
              </w:rPr>
              <w:br w:type="textWrapping"/>
            </w:r>
            <w:r>
              <w:rPr>
                <w:rFonts w:hint="eastAsia" w:ascii="宋体" w:hAnsi="宋体" w:cs="宋体"/>
                <w:kern w:val="0"/>
                <w:sz w:val="24"/>
                <w:lang w:bidi="ar"/>
              </w:rPr>
              <w:t>三、主要特点：</w:t>
            </w:r>
            <w:r>
              <w:rPr>
                <w:kern w:val="0"/>
                <w:sz w:val="24"/>
                <w:lang w:bidi="ar"/>
              </w:rPr>
              <w:br w:type="textWrapping"/>
            </w:r>
            <w:r>
              <w:rPr>
                <w:kern w:val="0"/>
                <w:sz w:val="24"/>
                <w:lang w:bidi="ar"/>
              </w:rPr>
              <w:t>1</w:t>
            </w:r>
            <w:r>
              <w:rPr>
                <w:rFonts w:hint="eastAsia" w:ascii="宋体" w:hAnsi="宋体" w:cs="宋体"/>
                <w:kern w:val="0"/>
                <w:sz w:val="24"/>
                <w:lang w:bidi="ar"/>
              </w:rPr>
              <w:t>、自动光源能量标定，提醒更换能量不足光源；</w:t>
            </w:r>
            <w:r>
              <w:rPr>
                <w:kern w:val="0"/>
                <w:sz w:val="24"/>
                <w:lang w:bidi="ar"/>
              </w:rPr>
              <w:br w:type="textWrapping"/>
            </w:r>
            <w:r>
              <w:rPr>
                <w:kern w:val="0"/>
                <w:sz w:val="24"/>
                <w:lang w:bidi="ar"/>
              </w:rPr>
              <w:t>2</w:t>
            </w:r>
            <w:r>
              <w:rPr>
                <w:rFonts w:hint="eastAsia" w:ascii="宋体" w:hAnsi="宋体" w:cs="宋体"/>
                <w:kern w:val="0"/>
                <w:sz w:val="24"/>
                <w:lang w:bidi="ar"/>
              </w:rPr>
              <w:t>、自动对灯，使光源始终保持最强状态；</w:t>
            </w:r>
            <w:r>
              <w:rPr>
                <w:kern w:val="0"/>
                <w:sz w:val="24"/>
                <w:lang w:bidi="ar"/>
              </w:rPr>
              <w:br w:type="textWrapping"/>
            </w:r>
            <w:r>
              <w:rPr>
                <w:kern w:val="0"/>
                <w:sz w:val="24"/>
                <w:lang w:bidi="ar"/>
              </w:rPr>
              <w:t>3</w:t>
            </w:r>
            <w:r>
              <w:rPr>
                <w:rFonts w:hint="eastAsia" w:ascii="宋体" w:hAnsi="宋体" w:cs="宋体"/>
                <w:kern w:val="0"/>
                <w:sz w:val="24"/>
                <w:lang w:bidi="ar"/>
              </w:rPr>
              <w:t>、自动校正光栅单色仪，保持波长的准确性；</w:t>
            </w:r>
            <w:r>
              <w:rPr>
                <w:kern w:val="0"/>
                <w:sz w:val="24"/>
                <w:lang w:bidi="ar"/>
              </w:rPr>
              <w:br w:type="textWrapping"/>
            </w:r>
            <w:r>
              <w:rPr>
                <w:kern w:val="0"/>
                <w:sz w:val="24"/>
                <w:lang w:bidi="ar"/>
              </w:rPr>
              <w:t>4</w:t>
            </w:r>
            <w:r>
              <w:rPr>
                <w:rFonts w:hint="eastAsia" w:ascii="宋体" w:hAnsi="宋体" w:cs="宋体"/>
                <w:kern w:val="0"/>
                <w:sz w:val="24"/>
                <w:lang w:bidi="ar"/>
              </w:rPr>
              <w:t>、氘灯</w:t>
            </w:r>
            <w:r>
              <w:rPr>
                <w:kern w:val="0"/>
                <w:sz w:val="24"/>
                <w:lang w:bidi="ar"/>
              </w:rPr>
              <w:t>-</w:t>
            </w:r>
            <w:r>
              <w:rPr>
                <w:rFonts w:hint="eastAsia" w:ascii="宋体" w:hAnsi="宋体" w:cs="宋体"/>
                <w:kern w:val="0"/>
                <w:sz w:val="24"/>
                <w:lang w:bidi="ar"/>
              </w:rPr>
              <w:t>卤钨灯自动切换；</w:t>
            </w:r>
            <w:r>
              <w:rPr>
                <w:kern w:val="0"/>
                <w:sz w:val="24"/>
                <w:lang w:bidi="ar"/>
              </w:rPr>
              <w:br w:type="textWrapping"/>
            </w:r>
            <w:r>
              <w:rPr>
                <w:kern w:val="0"/>
                <w:sz w:val="24"/>
                <w:lang w:bidi="ar"/>
              </w:rPr>
              <w:t>5</w:t>
            </w:r>
            <w:r>
              <w:rPr>
                <w:rFonts w:hint="eastAsia" w:ascii="宋体" w:hAnsi="宋体" w:cs="宋体"/>
                <w:kern w:val="0"/>
                <w:sz w:val="24"/>
                <w:lang w:bidi="ar"/>
              </w:rPr>
              <w:t>、带有紫外光谱扫描功能，可分析未知物质，优化扫描波长；</w:t>
            </w:r>
            <w:r>
              <w:rPr>
                <w:kern w:val="0"/>
                <w:sz w:val="24"/>
                <w:lang w:bidi="ar"/>
              </w:rPr>
              <w:br w:type="textWrapping"/>
            </w:r>
            <w:r>
              <w:rPr>
                <w:kern w:val="0"/>
                <w:sz w:val="24"/>
                <w:lang w:bidi="ar"/>
              </w:rPr>
              <w:t>6</w:t>
            </w:r>
            <w:r>
              <w:rPr>
                <w:rFonts w:hint="eastAsia" w:ascii="宋体" w:hAnsi="宋体" w:cs="宋体"/>
                <w:kern w:val="0"/>
                <w:sz w:val="24"/>
                <w:lang w:bidi="ar"/>
              </w:rPr>
              <w:t>、</w:t>
            </w:r>
            <w:r>
              <w:rPr>
                <w:kern w:val="0"/>
                <w:sz w:val="24"/>
                <w:lang w:bidi="ar"/>
              </w:rPr>
              <w:t>USB</w:t>
            </w:r>
            <w:r>
              <w:rPr>
                <w:rFonts w:hint="eastAsia" w:ascii="宋体" w:hAnsi="宋体" w:cs="宋体"/>
                <w:kern w:val="0"/>
                <w:sz w:val="24"/>
                <w:lang w:bidi="ar"/>
              </w:rPr>
              <w:t>数据传输，数据传输量大，传输速度快；</w:t>
            </w:r>
            <w:r>
              <w:rPr>
                <w:kern w:val="0"/>
                <w:sz w:val="24"/>
                <w:lang w:bidi="ar"/>
              </w:rPr>
              <w:br w:type="textWrapping"/>
            </w:r>
            <w:r>
              <w:rPr>
                <w:kern w:val="0"/>
                <w:sz w:val="24"/>
                <w:lang w:bidi="ar"/>
              </w:rPr>
              <w:t>7</w:t>
            </w:r>
            <w:r>
              <w:rPr>
                <w:rFonts w:hint="eastAsia" w:ascii="宋体" w:hAnsi="宋体" w:cs="宋体"/>
                <w:kern w:val="0"/>
                <w:sz w:val="24"/>
                <w:lang w:bidi="ar"/>
              </w:rPr>
              <w:t>、工作站性能强大，仪器全计算机控制，自动化程度高；</w:t>
            </w:r>
            <w:r>
              <w:rPr>
                <w:kern w:val="0"/>
                <w:sz w:val="24"/>
                <w:lang w:bidi="ar"/>
              </w:rPr>
              <w:br w:type="textWrapping"/>
            </w:r>
            <w:r>
              <w:rPr>
                <w:kern w:val="0"/>
                <w:sz w:val="24"/>
                <w:lang w:bidi="ar"/>
              </w:rPr>
              <w:t>8</w:t>
            </w:r>
            <w:r>
              <w:rPr>
                <w:rFonts w:hint="eastAsia" w:ascii="宋体" w:hAnsi="宋体" w:cs="宋体"/>
                <w:kern w:val="0"/>
                <w:sz w:val="24"/>
                <w:lang w:bidi="ar"/>
              </w:rPr>
              <w:t>、光源可提供</w:t>
            </w:r>
            <w:r>
              <w:rPr>
                <w:kern w:val="0"/>
                <w:sz w:val="24"/>
                <w:lang w:bidi="ar"/>
              </w:rPr>
              <w:t xml:space="preserve">200nm~850nm </w:t>
            </w:r>
            <w:r>
              <w:rPr>
                <w:rFonts w:hint="eastAsia" w:ascii="宋体" w:hAnsi="宋体" w:cs="宋体"/>
                <w:kern w:val="0"/>
                <w:sz w:val="24"/>
                <w:lang w:bidi="ar"/>
              </w:rPr>
              <w:t>连续紫外</w:t>
            </w:r>
            <w:r>
              <w:rPr>
                <w:kern w:val="0"/>
                <w:sz w:val="24"/>
                <w:lang w:bidi="ar"/>
              </w:rPr>
              <w:t>-</w:t>
            </w:r>
            <w:r>
              <w:rPr>
                <w:rFonts w:hint="eastAsia" w:ascii="宋体" w:hAnsi="宋体" w:cs="宋体"/>
                <w:kern w:val="0"/>
                <w:sz w:val="24"/>
                <w:lang w:bidi="ar"/>
              </w:rPr>
              <w:t>可见光谱，波长范围宽；</w:t>
            </w:r>
            <w:r>
              <w:rPr>
                <w:kern w:val="0"/>
                <w:sz w:val="24"/>
                <w:lang w:bidi="ar"/>
              </w:rPr>
              <w:br w:type="textWrapping"/>
            </w:r>
            <w:r>
              <w:rPr>
                <w:kern w:val="0"/>
                <w:sz w:val="24"/>
                <w:lang w:bidi="ar"/>
              </w:rPr>
              <w:t>9</w:t>
            </w:r>
            <w:r>
              <w:rPr>
                <w:rFonts w:hint="eastAsia" w:ascii="宋体" w:hAnsi="宋体" w:cs="宋体"/>
                <w:kern w:val="0"/>
                <w:sz w:val="24"/>
                <w:lang w:bidi="ar"/>
              </w:rPr>
              <w:t>、单色仪使用</w:t>
            </w:r>
            <w:r>
              <w:rPr>
                <w:kern w:val="0"/>
                <w:sz w:val="24"/>
                <w:lang w:bidi="ar"/>
              </w:rPr>
              <w:t>1200</w:t>
            </w:r>
            <w:r>
              <w:rPr>
                <w:rFonts w:hint="eastAsia" w:ascii="宋体" w:hAnsi="宋体" w:cs="宋体"/>
                <w:kern w:val="0"/>
                <w:sz w:val="24"/>
                <w:lang w:bidi="ar"/>
              </w:rPr>
              <w:t>条</w:t>
            </w:r>
            <w:r>
              <w:rPr>
                <w:kern w:val="0"/>
                <w:sz w:val="24"/>
                <w:lang w:bidi="ar"/>
              </w:rPr>
              <w:t>/mm</w:t>
            </w:r>
            <w:r>
              <w:rPr>
                <w:rFonts w:hint="eastAsia" w:ascii="宋体" w:hAnsi="宋体" w:cs="宋体"/>
                <w:kern w:val="0"/>
                <w:sz w:val="24"/>
                <w:lang w:bidi="ar"/>
              </w:rPr>
              <w:t>的全息光栅，分辨率与光谱纯度高；</w:t>
            </w:r>
            <w:r>
              <w:rPr>
                <w:kern w:val="0"/>
                <w:sz w:val="24"/>
                <w:lang w:bidi="ar"/>
              </w:rPr>
              <w:br w:type="textWrapping"/>
            </w:r>
            <w:r>
              <w:rPr>
                <w:kern w:val="0"/>
                <w:sz w:val="24"/>
                <w:lang w:bidi="ar"/>
              </w:rPr>
              <w:t>10</w:t>
            </w:r>
            <w:r>
              <w:rPr>
                <w:rFonts w:hint="eastAsia" w:ascii="宋体" w:hAnsi="宋体" w:cs="宋体"/>
                <w:kern w:val="0"/>
                <w:sz w:val="24"/>
                <w:lang w:bidi="ar"/>
              </w:rPr>
              <w:t>、工作站可进行样品、方法、操作者管理，符合</w:t>
            </w:r>
            <w:r>
              <w:rPr>
                <w:kern w:val="0"/>
                <w:sz w:val="24"/>
                <w:lang w:bidi="ar"/>
              </w:rPr>
              <w:t>GMP/GLP</w:t>
            </w:r>
            <w:r>
              <w:rPr>
                <w:rFonts w:hint="eastAsia" w:ascii="宋体" w:hAnsi="宋体" w:cs="宋体"/>
                <w:kern w:val="0"/>
                <w:sz w:val="24"/>
                <w:lang w:bidi="ar"/>
              </w:rPr>
              <w:t>要求；</w:t>
            </w:r>
            <w:r>
              <w:rPr>
                <w:kern w:val="0"/>
                <w:sz w:val="24"/>
                <w:lang w:bidi="ar"/>
              </w:rPr>
              <w:br w:type="textWrapping"/>
            </w:r>
            <w:r>
              <w:rPr>
                <w:kern w:val="0"/>
                <w:sz w:val="24"/>
                <w:lang w:bidi="ar"/>
              </w:rPr>
              <w:t>11</w:t>
            </w:r>
            <w:r>
              <w:rPr>
                <w:rFonts w:hint="eastAsia" w:ascii="宋体" w:hAnsi="宋体" w:cs="宋体"/>
                <w:kern w:val="0"/>
                <w:sz w:val="24"/>
                <w:lang w:bidi="ar"/>
              </w:rPr>
              <w:t>、工作站预置了</w:t>
            </w:r>
            <w:r>
              <w:rPr>
                <w:kern w:val="0"/>
                <w:sz w:val="24"/>
                <w:lang w:bidi="ar"/>
              </w:rPr>
              <w:t>2000</w:t>
            </w:r>
            <w:r>
              <w:rPr>
                <w:rFonts w:hint="eastAsia" w:ascii="宋体" w:hAnsi="宋体" w:cs="宋体"/>
                <w:kern w:val="0"/>
                <w:sz w:val="24"/>
                <w:lang w:bidi="ar"/>
              </w:rPr>
              <w:t>版、</w:t>
            </w:r>
            <w:r>
              <w:rPr>
                <w:kern w:val="0"/>
                <w:sz w:val="24"/>
                <w:lang w:bidi="ar"/>
              </w:rPr>
              <w:t>2005</w:t>
            </w:r>
            <w:r>
              <w:rPr>
                <w:rFonts w:hint="eastAsia" w:ascii="宋体" w:hAnsi="宋体" w:cs="宋体"/>
                <w:kern w:val="0"/>
                <w:sz w:val="24"/>
                <w:lang w:bidi="ar"/>
              </w:rPr>
              <w:t>版、</w:t>
            </w:r>
            <w:r>
              <w:rPr>
                <w:kern w:val="0"/>
                <w:sz w:val="24"/>
                <w:lang w:bidi="ar"/>
              </w:rPr>
              <w:t>2010</w:t>
            </w:r>
            <w:r>
              <w:rPr>
                <w:rFonts w:hint="eastAsia" w:ascii="宋体" w:hAnsi="宋体" w:cs="宋体"/>
                <w:kern w:val="0"/>
                <w:sz w:val="24"/>
                <w:lang w:bidi="ar"/>
              </w:rPr>
              <w:t>版及</w:t>
            </w:r>
            <w:r>
              <w:rPr>
                <w:kern w:val="0"/>
                <w:sz w:val="24"/>
                <w:lang w:bidi="ar"/>
              </w:rPr>
              <w:t>2015</w:t>
            </w:r>
            <w:r>
              <w:rPr>
                <w:rFonts w:hint="eastAsia" w:ascii="宋体" w:hAnsi="宋体" w:cs="宋体"/>
                <w:kern w:val="0"/>
                <w:sz w:val="24"/>
                <w:lang w:bidi="ar"/>
              </w:rPr>
              <w:t>版的中药定量分析方法，调出即用；</w:t>
            </w:r>
            <w:r>
              <w:rPr>
                <w:kern w:val="0"/>
                <w:sz w:val="24"/>
                <w:lang w:bidi="ar"/>
              </w:rPr>
              <w:br w:type="textWrapping"/>
            </w:r>
            <w:r>
              <w:rPr>
                <w:rFonts w:hint="eastAsia" w:ascii="宋体" w:hAnsi="宋体" w:cs="宋体"/>
                <w:kern w:val="0"/>
                <w:sz w:val="24"/>
                <w:lang w:bidi="ar"/>
              </w:rPr>
              <w:t>四、主要优点：</w:t>
            </w:r>
            <w:r>
              <w:rPr>
                <w:kern w:val="0"/>
                <w:sz w:val="24"/>
                <w:lang w:bidi="ar"/>
              </w:rPr>
              <w:t xml:space="preserve"> </w:t>
            </w:r>
            <w:r>
              <w:rPr>
                <w:kern w:val="0"/>
                <w:sz w:val="24"/>
                <w:lang w:bidi="ar"/>
              </w:rPr>
              <w:br w:type="textWrapping"/>
            </w:r>
            <w:r>
              <w:rPr>
                <w:kern w:val="0"/>
                <w:sz w:val="24"/>
                <w:lang w:bidi="ar"/>
              </w:rPr>
              <w:t>1</w:t>
            </w:r>
            <w:r>
              <w:rPr>
                <w:rFonts w:hint="eastAsia" w:ascii="宋体" w:hAnsi="宋体" w:cs="宋体"/>
                <w:kern w:val="0"/>
                <w:sz w:val="24"/>
                <w:lang w:bidi="ar"/>
              </w:rPr>
              <w:t>、仪器具有光电与图像两个检测器，可同时得到扫描与图像数据，世界领先；</w:t>
            </w:r>
            <w:r>
              <w:rPr>
                <w:kern w:val="0"/>
                <w:sz w:val="24"/>
                <w:lang w:bidi="ar"/>
              </w:rPr>
              <w:t xml:space="preserve"> </w:t>
            </w:r>
            <w:r>
              <w:rPr>
                <w:kern w:val="0"/>
                <w:sz w:val="24"/>
                <w:lang w:bidi="ar"/>
              </w:rPr>
              <w:br w:type="textWrapping"/>
            </w:r>
            <w:r>
              <w:rPr>
                <w:kern w:val="0"/>
                <w:sz w:val="24"/>
                <w:lang w:bidi="ar"/>
              </w:rPr>
              <w:t>2</w:t>
            </w:r>
            <w:r>
              <w:rPr>
                <w:rFonts w:hint="eastAsia" w:ascii="宋体" w:hAnsi="宋体" w:cs="宋体"/>
                <w:kern w:val="0"/>
                <w:sz w:val="24"/>
                <w:lang w:bidi="ar"/>
              </w:rPr>
              <w:t>、可用图像指导薄层色谱扫描，自动进行轨迹追踪，速度更快，结果更准；</w:t>
            </w:r>
            <w:r>
              <w:rPr>
                <w:kern w:val="0"/>
                <w:sz w:val="24"/>
                <w:lang w:bidi="ar"/>
              </w:rPr>
              <w:br w:type="textWrapping"/>
            </w:r>
            <w:r>
              <w:rPr>
                <w:kern w:val="0"/>
                <w:sz w:val="24"/>
                <w:lang w:bidi="ar"/>
              </w:rPr>
              <w:t>3</w:t>
            </w:r>
            <w:r>
              <w:rPr>
                <w:rFonts w:hint="eastAsia" w:ascii="宋体" w:hAnsi="宋体" w:cs="宋体"/>
                <w:kern w:val="0"/>
                <w:sz w:val="24"/>
                <w:lang w:bidi="ar"/>
              </w:rPr>
              <w:t>、扫描速度快，定量准确；</w:t>
            </w:r>
            <w:r>
              <w:rPr>
                <w:kern w:val="0"/>
                <w:sz w:val="24"/>
                <w:lang w:bidi="ar"/>
              </w:rPr>
              <w:br w:type="textWrapping"/>
            </w:r>
            <w:r>
              <w:rPr>
                <w:kern w:val="0"/>
                <w:sz w:val="24"/>
                <w:lang w:bidi="ar"/>
              </w:rPr>
              <w:t>4</w:t>
            </w:r>
            <w:r>
              <w:rPr>
                <w:rFonts w:hint="eastAsia" w:ascii="宋体" w:hAnsi="宋体" w:cs="宋体"/>
                <w:kern w:val="0"/>
                <w:sz w:val="24"/>
                <w:lang w:bidi="ar"/>
              </w:rPr>
              <w:t>、功能齐全，高度自动化，高度可操作性，操作非常容易；</w:t>
            </w:r>
            <w:r>
              <w:rPr>
                <w:kern w:val="0"/>
                <w:sz w:val="24"/>
                <w:lang w:bidi="ar"/>
              </w:rPr>
              <w:br w:type="textWrapping"/>
            </w:r>
            <w:r>
              <w:rPr>
                <w:rFonts w:hint="eastAsia" w:ascii="宋体" w:hAnsi="宋体" w:cs="宋体"/>
                <w:kern w:val="0"/>
                <w:sz w:val="24"/>
                <w:lang w:bidi="ar"/>
              </w:rPr>
              <w:t>五、仪器指标：</w:t>
            </w:r>
            <w:r>
              <w:rPr>
                <w:kern w:val="0"/>
                <w:sz w:val="24"/>
                <w:lang w:bidi="ar"/>
              </w:rPr>
              <w:br w:type="textWrapping"/>
            </w:r>
            <w:r>
              <w:rPr>
                <w:kern w:val="0"/>
                <w:sz w:val="24"/>
                <w:lang w:bidi="ar"/>
              </w:rPr>
              <w:t>1</w:t>
            </w:r>
            <w:r>
              <w:rPr>
                <w:rFonts w:hint="eastAsia" w:ascii="宋体" w:hAnsi="宋体" w:cs="宋体"/>
                <w:kern w:val="0"/>
                <w:sz w:val="24"/>
                <w:lang w:bidi="ar"/>
              </w:rPr>
              <w:t>、主机参数：</w:t>
            </w:r>
            <w:r>
              <w:rPr>
                <w:kern w:val="0"/>
                <w:sz w:val="24"/>
                <w:lang w:bidi="ar"/>
              </w:rPr>
              <w:t xml:space="preserve"> </w:t>
            </w:r>
            <w:r>
              <w:rPr>
                <w:kern w:val="0"/>
                <w:sz w:val="24"/>
                <w:lang w:bidi="ar"/>
              </w:rPr>
              <w:br w:type="textWrapping"/>
            </w:r>
            <w:r>
              <w:rPr>
                <w:kern w:val="0"/>
                <w:sz w:val="24"/>
                <w:lang w:bidi="ar"/>
              </w:rPr>
              <w:t>1.1</w:t>
            </w:r>
            <w:r>
              <w:rPr>
                <w:rFonts w:hint="eastAsia" w:ascii="宋体" w:hAnsi="宋体" w:cs="宋体"/>
                <w:kern w:val="0"/>
                <w:sz w:val="24"/>
                <w:lang w:bidi="ar"/>
              </w:rPr>
              <w:t>、测量方式：吸收法，荧光法</w:t>
            </w:r>
            <w:r>
              <w:rPr>
                <w:kern w:val="0"/>
                <w:sz w:val="24"/>
                <w:lang w:bidi="ar"/>
              </w:rPr>
              <w:t>(</w:t>
            </w:r>
            <w:r>
              <w:rPr>
                <w:rFonts w:hint="eastAsia" w:ascii="宋体" w:hAnsi="宋体" w:cs="宋体"/>
                <w:kern w:val="0"/>
                <w:sz w:val="24"/>
                <w:lang w:bidi="ar"/>
              </w:rPr>
              <w:t>选配</w:t>
            </w:r>
            <w:r>
              <w:rPr>
                <w:kern w:val="0"/>
                <w:sz w:val="24"/>
                <w:lang w:bidi="ar"/>
              </w:rPr>
              <w:t>)</w:t>
            </w:r>
            <w:r>
              <w:rPr>
                <w:rFonts w:hint="eastAsia" w:ascii="宋体" w:hAnsi="宋体" w:cs="宋体"/>
                <w:kern w:val="0"/>
                <w:sz w:val="24"/>
                <w:lang w:bidi="ar"/>
              </w:rPr>
              <w:t>；</w:t>
            </w:r>
            <w:r>
              <w:rPr>
                <w:kern w:val="0"/>
                <w:sz w:val="24"/>
                <w:lang w:bidi="ar"/>
              </w:rPr>
              <w:t xml:space="preserve"> </w:t>
            </w:r>
            <w:r>
              <w:rPr>
                <w:kern w:val="0"/>
                <w:sz w:val="24"/>
                <w:lang w:bidi="ar"/>
              </w:rPr>
              <w:br w:type="textWrapping"/>
            </w:r>
            <w:r>
              <w:rPr>
                <w:kern w:val="0"/>
                <w:sz w:val="24"/>
                <w:lang w:bidi="ar"/>
              </w:rPr>
              <w:t>1.2</w:t>
            </w:r>
            <w:r>
              <w:rPr>
                <w:rFonts w:hint="eastAsia" w:ascii="宋体" w:hAnsi="宋体" w:cs="宋体"/>
                <w:kern w:val="0"/>
                <w:sz w:val="24"/>
                <w:lang w:bidi="ar"/>
              </w:rPr>
              <w:t>、光谱范围：</w:t>
            </w:r>
            <w:r>
              <w:rPr>
                <w:kern w:val="0"/>
                <w:sz w:val="24"/>
                <w:lang w:bidi="ar"/>
              </w:rPr>
              <w:t>200nm~850nm</w:t>
            </w:r>
            <w:r>
              <w:rPr>
                <w:rFonts w:hint="eastAsia" w:ascii="宋体" w:hAnsi="宋体" w:cs="宋体"/>
                <w:kern w:val="0"/>
                <w:sz w:val="24"/>
                <w:lang w:bidi="ar"/>
              </w:rPr>
              <w:t>（连续可调）；</w:t>
            </w:r>
            <w:r>
              <w:rPr>
                <w:kern w:val="0"/>
                <w:sz w:val="24"/>
                <w:lang w:bidi="ar"/>
              </w:rPr>
              <w:t xml:space="preserve"> </w:t>
            </w:r>
            <w:r>
              <w:rPr>
                <w:kern w:val="0"/>
                <w:sz w:val="24"/>
                <w:lang w:bidi="ar"/>
              </w:rPr>
              <w:br w:type="textWrapping"/>
            </w:r>
            <w:r>
              <w:rPr>
                <w:kern w:val="0"/>
                <w:sz w:val="24"/>
                <w:lang w:bidi="ar"/>
              </w:rPr>
              <w:t>1.3</w:t>
            </w:r>
            <w:r>
              <w:rPr>
                <w:rFonts w:hint="eastAsia" w:ascii="宋体" w:hAnsi="宋体" w:cs="宋体"/>
                <w:kern w:val="0"/>
                <w:sz w:val="24"/>
                <w:lang w:bidi="ar"/>
              </w:rPr>
              <w:t>、光源：卤钨灯、氘灯（自动切换）；</w:t>
            </w:r>
            <w:r>
              <w:rPr>
                <w:kern w:val="0"/>
                <w:sz w:val="24"/>
                <w:lang w:bidi="ar"/>
              </w:rPr>
              <w:t xml:space="preserve"> </w:t>
            </w:r>
            <w:r>
              <w:rPr>
                <w:kern w:val="0"/>
                <w:sz w:val="24"/>
                <w:lang w:bidi="ar"/>
              </w:rPr>
              <w:br w:type="textWrapping"/>
            </w:r>
            <w:r>
              <w:rPr>
                <w:kern w:val="0"/>
                <w:sz w:val="24"/>
                <w:lang w:bidi="ar"/>
              </w:rPr>
              <w:t>1.4</w:t>
            </w:r>
            <w:r>
              <w:rPr>
                <w:rFonts w:hint="eastAsia" w:ascii="宋体" w:hAnsi="宋体" w:cs="宋体"/>
                <w:kern w:val="0"/>
                <w:sz w:val="24"/>
                <w:lang w:bidi="ar"/>
              </w:rPr>
              <w:t>、单色器：全息光栅（</w:t>
            </w:r>
            <w:r>
              <w:rPr>
                <w:kern w:val="0"/>
                <w:sz w:val="24"/>
                <w:lang w:bidi="ar"/>
              </w:rPr>
              <w:t>1200</w:t>
            </w:r>
            <w:r>
              <w:rPr>
                <w:rFonts w:hint="eastAsia" w:ascii="宋体" w:hAnsi="宋体" w:cs="宋体"/>
                <w:kern w:val="0"/>
                <w:sz w:val="24"/>
                <w:lang w:bidi="ar"/>
              </w:rPr>
              <w:t>线</w:t>
            </w:r>
            <w:r>
              <w:rPr>
                <w:kern w:val="0"/>
                <w:sz w:val="24"/>
                <w:lang w:bidi="ar"/>
              </w:rPr>
              <w:t>/mm</w:t>
            </w:r>
            <w:r>
              <w:rPr>
                <w:rFonts w:hint="eastAsia" w:ascii="宋体" w:hAnsi="宋体" w:cs="宋体"/>
                <w:kern w:val="0"/>
                <w:sz w:val="24"/>
                <w:lang w:bidi="ar"/>
              </w:rPr>
              <w:t>）；</w:t>
            </w:r>
            <w:r>
              <w:rPr>
                <w:kern w:val="0"/>
                <w:sz w:val="24"/>
                <w:lang w:bidi="ar"/>
              </w:rPr>
              <w:t xml:space="preserve"> </w:t>
            </w:r>
            <w:r>
              <w:rPr>
                <w:kern w:val="0"/>
                <w:sz w:val="24"/>
                <w:lang w:bidi="ar"/>
              </w:rPr>
              <w:br w:type="textWrapping"/>
            </w:r>
            <w:r>
              <w:rPr>
                <w:kern w:val="0"/>
                <w:sz w:val="24"/>
                <w:lang w:bidi="ar"/>
              </w:rPr>
              <w:t>1.5</w:t>
            </w:r>
            <w:r>
              <w:rPr>
                <w:rFonts w:hint="eastAsia" w:ascii="宋体" w:hAnsi="宋体" w:cs="宋体"/>
                <w:kern w:val="0"/>
                <w:sz w:val="24"/>
                <w:lang w:bidi="ar"/>
              </w:rPr>
              <w:t>、光谱带宽：</w:t>
            </w:r>
            <w:r>
              <w:rPr>
                <w:kern w:val="0"/>
                <w:sz w:val="24"/>
                <w:lang w:bidi="ar"/>
              </w:rPr>
              <w:t>10nm</w:t>
            </w:r>
            <w:r>
              <w:rPr>
                <w:rFonts w:hint="eastAsia" w:ascii="宋体" w:hAnsi="宋体" w:cs="宋体"/>
                <w:kern w:val="0"/>
                <w:sz w:val="24"/>
                <w:lang w:bidi="ar"/>
              </w:rPr>
              <w:t>；</w:t>
            </w:r>
            <w:r>
              <w:rPr>
                <w:kern w:val="0"/>
                <w:sz w:val="24"/>
                <w:lang w:bidi="ar"/>
              </w:rPr>
              <w:br w:type="textWrapping"/>
            </w:r>
            <w:r>
              <w:rPr>
                <w:kern w:val="0"/>
                <w:sz w:val="24"/>
                <w:lang w:bidi="ar"/>
              </w:rPr>
              <w:t>1.6</w:t>
            </w:r>
            <w:r>
              <w:rPr>
                <w:rFonts w:hint="eastAsia" w:ascii="宋体" w:hAnsi="宋体" w:cs="宋体"/>
                <w:kern w:val="0"/>
                <w:sz w:val="24"/>
                <w:lang w:bidi="ar"/>
              </w:rPr>
              <w:t>、波长准确度：</w:t>
            </w:r>
            <w:r>
              <w:rPr>
                <w:kern w:val="0"/>
                <w:sz w:val="24"/>
                <w:lang w:bidi="ar"/>
              </w:rPr>
              <w:t>±1nm</w:t>
            </w:r>
            <w:r>
              <w:rPr>
                <w:rFonts w:hint="eastAsia" w:ascii="宋体" w:hAnsi="宋体" w:cs="宋体"/>
                <w:kern w:val="0"/>
                <w:sz w:val="24"/>
                <w:lang w:bidi="ar"/>
              </w:rPr>
              <w:t>；</w:t>
            </w:r>
            <w:r>
              <w:rPr>
                <w:kern w:val="0"/>
                <w:sz w:val="24"/>
                <w:lang w:bidi="ar"/>
              </w:rPr>
              <w:br w:type="textWrapping"/>
            </w:r>
            <w:r>
              <w:rPr>
                <w:kern w:val="0"/>
                <w:sz w:val="24"/>
                <w:lang w:bidi="ar"/>
              </w:rPr>
              <w:t>1.7</w:t>
            </w:r>
            <w:r>
              <w:rPr>
                <w:rFonts w:hint="eastAsia" w:ascii="宋体" w:hAnsi="宋体" w:cs="宋体"/>
                <w:kern w:val="0"/>
                <w:sz w:val="24"/>
                <w:lang w:bidi="ar"/>
              </w:rPr>
              <w:t>、最小分辨率为：</w:t>
            </w:r>
            <w:r>
              <w:rPr>
                <w:kern w:val="0"/>
                <w:sz w:val="24"/>
                <w:lang w:bidi="ar"/>
              </w:rPr>
              <w:t>25~50μm</w:t>
            </w:r>
            <w:r>
              <w:rPr>
                <w:rFonts w:hint="eastAsia" w:ascii="宋体" w:hAnsi="宋体" w:cs="宋体"/>
                <w:kern w:val="0"/>
                <w:sz w:val="24"/>
                <w:lang w:bidi="ar"/>
              </w:rPr>
              <w:t>；</w:t>
            </w:r>
            <w:r>
              <w:rPr>
                <w:kern w:val="0"/>
                <w:sz w:val="24"/>
                <w:lang w:bidi="ar"/>
              </w:rPr>
              <w:br w:type="textWrapping"/>
            </w:r>
            <w:r>
              <w:rPr>
                <w:kern w:val="0"/>
                <w:sz w:val="24"/>
                <w:lang w:bidi="ar"/>
              </w:rPr>
              <w:t>1.8</w:t>
            </w:r>
            <w:r>
              <w:rPr>
                <w:rFonts w:hint="eastAsia" w:ascii="宋体" w:hAnsi="宋体" w:cs="宋体"/>
                <w:kern w:val="0"/>
                <w:sz w:val="24"/>
                <w:lang w:bidi="ar"/>
              </w:rPr>
              <w:t>、成像波长：</w:t>
            </w:r>
            <w:r>
              <w:rPr>
                <w:kern w:val="0"/>
                <w:sz w:val="24"/>
                <w:lang w:bidi="ar"/>
              </w:rPr>
              <w:t>254nm</w:t>
            </w:r>
            <w:r>
              <w:rPr>
                <w:rFonts w:hint="eastAsia" w:ascii="宋体" w:hAnsi="宋体" w:cs="宋体"/>
                <w:kern w:val="0"/>
                <w:sz w:val="24"/>
                <w:lang w:bidi="ar"/>
              </w:rPr>
              <w:t>、</w:t>
            </w:r>
            <w:r>
              <w:rPr>
                <w:kern w:val="0"/>
                <w:sz w:val="24"/>
                <w:lang w:bidi="ar"/>
              </w:rPr>
              <w:t>365nm</w:t>
            </w:r>
            <w:r>
              <w:rPr>
                <w:rFonts w:hint="eastAsia" w:ascii="宋体" w:hAnsi="宋体" w:cs="宋体"/>
                <w:kern w:val="0"/>
                <w:sz w:val="24"/>
                <w:lang w:bidi="ar"/>
              </w:rPr>
              <w:t>、白光；</w:t>
            </w:r>
            <w:r>
              <w:rPr>
                <w:kern w:val="0"/>
                <w:sz w:val="24"/>
                <w:lang w:bidi="ar"/>
              </w:rPr>
              <w:br w:type="textWrapping"/>
            </w:r>
            <w:r>
              <w:rPr>
                <w:kern w:val="0"/>
                <w:sz w:val="24"/>
                <w:lang w:bidi="ar"/>
              </w:rPr>
              <w:t>1.9</w:t>
            </w:r>
            <w:r>
              <w:rPr>
                <w:rFonts w:hint="eastAsia" w:ascii="宋体" w:hAnsi="宋体" w:cs="宋体"/>
                <w:kern w:val="0"/>
                <w:sz w:val="24"/>
                <w:lang w:bidi="ar"/>
              </w:rPr>
              <w:t>、测量平台：可放</w:t>
            </w:r>
            <w:r>
              <w:rPr>
                <w:kern w:val="0"/>
                <w:sz w:val="24"/>
                <w:lang w:bidi="ar"/>
              </w:rPr>
              <w:t>200mm×200mm</w:t>
            </w:r>
            <w:r>
              <w:rPr>
                <w:rFonts w:hint="eastAsia" w:ascii="宋体" w:hAnsi="宋体" w:cs="宋体"/>
                <w:kern w:val="0"/>
                <w:sz w:val="24"/>
                <w:lang w:bidi="ar"/>
              </w:rPr>
              <w:t>色谱板；</w:t>
            </w:r>
            <w:r>
              <w:rPr>
                <w:kern w:val="0"/>
                <w:sz w:val="24"/>
                <w:lang w:bidi="ar"/>
              </w:rPr>
              <w:t xml:space="preserve"> </w:t>
            </w:r>
            <w:r>
              <w:rPr>
                <w:kern w:val="0"/>
                <w:sz w:val="24"/>
                <w:lang w:bidi="ar"/>
              </w:rPr>
              <w:br w:type="textWrapping"/>
            </w:r>
            <w:r>
              <w:rPr>
                <w:kern w:val="0"/>
                <w:sz w:val="24"/>
                <w:lang w:bidi="ar"/>
              </w:rPr>
              <w:t>1.10</w:t>
            </w:r>
            <w:r>
              <w:rPr>
                <w:rFonts w:hint="eastAsia" w:ascii="宋体" w:hAnsi="宋体" w:cs="宋体"/>
                <w:kern w:val="0"/>
                <w:sz w:val="24"/>
                <w:lang w:bidi="ar"/>
              </w:rPr>
              <w:t>、扫描速度：</w:t>
            </w:r>
            <w:r>
              <w:rPr>
                <w:kern w:val="0"/>
                <w:sz w:val="24"/>
                <w:lang w:bidi="ar"/>
              </w:rPr>
              <w:t>0~120mm/s</w:t>
            </w:r>
            <w:r>
              <w:rPr>
                <w:rFonts w:hint="eastAsia" w:ascii="宋体" w:hAnsi="宋体" w:cs="宋体"/>
                <w:kern w:val="0"/>
                <w:sz w:val="24"/>
                <w:lang w:bidi="ar"/>
              </w:rPr>
              <w:t>；</w:t>
            </w:r>
            <w:r>
              <w:rPr>
                <w:kern w:val="0"/>
                <w:sz w:val="24"/>
                <w:lang w:bidi="ar"/>
              </w:rPr>
              <w:t xml:space="preserve"> </w:t>
            </w:r>
            <w:r>
              <w:rPr>
                <w:kern w:val="0"/>
                <w:sz w:val="24"/>
                <w:lang w:bidi="ar"/>
              </w:rPr>
              <w:br w:type="textWrapping"/>
            </w:r>
            <w:r>
              <w:rPr>
                <w:kern w:val="0"/>
                <w:sz w:val="24"/>
                <w:lang w:bidi="ar"/>
              </w:rPr>
              <w:t>1.11</w:t>
            </w:r>
            <w:r>
              <w:rPr>
                <w:rFonts w:hint="eastAsia" w:ascii="宋体" w:hAnsi="宋体" w:cs="宋体"/>
                <w:kern w:val="0"/>
                <w:sz w:val="24"/>
                <w:lang w:bidi="ar"/>
              </w:rPr>
              <w:t>、操作系统：</w:t>
            </w:r>
            <w:r>
              <w:rPr>
                <w:kern w:val="0"/>
                <w:sz w:val="24"/>
                <w:lang w:bidi="ar"/>
              </w:rPr>
              <w:t>WIN7/8/10</w:t>
            </w:r>
            <w:r>
              <w:rPr>
                <w:rFonts w:hint="eastAsia" w:ascii="宋体" w:hAnsi="宋体" w:cs="宋体"/>
                <w:kern w:val="0"/>
                <w:sz w:val="24"/>
                <w:lang w:bidi="ar"/>
              </w:rPr>
              <w:t>；</w:t>
            </w:r>
            <w:r>
              <w:rPr>
                <w:kern w:val="0"/>
                <w:sz w:val="24"/>
                <w:lang w:bidi="ar"/>
              </w:rPr>
              <w:br w:type="textWrapping"/>
            </w:r>
            <w:r>
              <w:rPr>
                <w:kern w:val="0"/>
                <w:sz w:val="24"/>
                <w:lang w:bidi="ar"/>
              </w:rPr>
              <w:t>1.12</w:t>
            </w:r>
            <w:r>
              <w:rPr>
                <w:rFonts w:hint="eastAsia" w:ascii="宋体" w:hAnsi="宋体" w:cs="宋体"/>
                <w:kern w:val="0"/>
                <w:sz w:val="24"/>
                <w:lang w:bidi="ar"/>
              </w:rPr>
              <w:t>、电源接口：</w:t>
            </w:r>
            <w:r>
              <w:rPr>
                <w:kern w:val="0"/>
                <w:sz w:val="24"/>
                <w:lang w:bidi="ar"/>
              </w:rPr>
              <w:t>USB</w:t>
            </w:r>
            <w:r>
              <w:rPr>
                <w:rFonts w:hint="eastAsia" w:ascii="宋体" w:hAnsi="宋体" w:cs="宋体"/>
                <w:kern w:val="0"/>
                <w:sz w:val="24"/>
                <w:lang w:bidi="ar"/>
              </w:rPr>
              <w:t>接口</w:t>
            </w:r>
            <w:r>
              <w:rPr>
                <w:kern w:val="0"/>
                <w:sz w:val="24"/>
                <w:lang w:bidi="ar"/>
              </w:rPr>
              <w:t xml:space="preserve"> 220V 300W</w:t>
            </w:r>
            <w:r>
              <w:rPr>
                <w:rFonts w:hint="eastAsia" w:ascii="宋体" w:hAnsi="宋体" w:cs="宋体"/>
                <w:kern w:val="0"/>
                <w:sz w:val="24"/>
                <w:lang w:bidi="ar"/>
              </w:rPr>
              <w:t>；</w:t>
            </w:r>
            <w:r>
              <w:rPr>
                <w:kern w:val="0"/>
                <w:sz w:val="24"/>
                <w:lang w:bidi="ar"/>
              </w:rPr>
              <w:br w:type="textWrapping"/>
            </w:r>
            <w:r>
              <w:rPr>
                <w:kern w:val="0"/>
                <w:sz w:val="24"/>
                <w:lang w:bidi="ar"/>
              </w:rPr>
              <w:t>2</w:t>
            </w:r>
            <w:r>
              <w:rPr>
                <w:rFonts w:hint="eastAsia" w:ascii="宋体" w:hAnsi="宋体" w:cs="宋体"/>
                <w:kern w:val="0"/>
                <w:sz w:val="24"/>
                <w:lang w:bidi="ar"/>
              </w:rPr>
              <w:t>、自动薄层色谱点样仪参数：</w:t>
            </w:r>
            <w:r>
              <w:rPr>
                <w:kern w:val="0"/>
                <w:sz w:val="24"/>
                <w:lang w:bidi="ar"/>
              </w:rPr>
              <w:br w:type="textWrapping"/>
            </w:r>
            <w:r>
              <w:rPr>
                <w:kern w:val="0"/>
                <w:sz w:val="24"/>
                <w:lang w:bidi="ar"/>
              </w:rPr>
              <w:t>2.1</w:t>
            </w:r>
            <w:r>
              <w:rPr>
                <w:rFonts w:hint="eastAsia" w:ascii="宋体" w:hAnsi="宋体" w:cs="宋体"/>
                <w:kern w:val="0"/>
                <w:sz w:val="24"/>
                <w:lang w:bidi="ar"/>
              </w:rPr>
              <w:t>、点样方式：非接触点样；</w:t>
            </w:r>
            <w:r>
              <w:rPr>
                <w:kern w:val="0"/>
                <w:sz w:val="24"/>
                <w:lang w:bidi="ar"/>
              </w:rPr>
              <w:br w:type="textWrapping"/>
            </w:r>
            <w:r>
              <w:rPr>
                <w:kern w:val="0"/>
                <w:sz w:val="24"/>
                <w:lang w:bidi="ar"/>
              </w:rPr>
              <w:t>2.2</w:t>
            </w:r>
            <w:r>
              <w:rPr>
                <w:rFonts w:hint="eastAsia" w:ascii="宋体" w:hAnsi="宋体" w:cs="宋体"/>
                <w:kern w:val="0"/>
                <w:sz w:val="24"/>
                <w:lang w:bidi="ar"/>
              </w:rPr>
              <w:t>、点样形状：条带点样；</w:t>
            </w:r>
            <w:r>
              <w:rPr>
                <w:kern w:val="0"/>
                <w:sz w:val="24"/>
                <w:lang w:bidi="ar"/>
              </w:rPr>
              <w:br w:type="textWrapping"/>
            </w:r>
            <w:r>
              <w:rPr>
                <w:kern w:val="0"/>
                <w:sz w:val="24"/>
                <w:lang w:bidi="ar"/>
              </w:rPr>
              <w:t>2.3</w:t>
            </w:r>
            <w:r>
              <w:rPr>
                <w:rFonts w:hint="eastAsia" w:ascii="宋体" w:hAnsi="宋体" w:cs="宋体"/>
                <w:kern w:val="0"/>
                <w:sz w:val="24"/>
                <w:lang w:bidi="ar"/>
              </w:rPr>
              <w:t>、点样长度：</w:t>
            </w:r>
            <w:r>
              <w:rPr>
                <w:kern w:val="0"/>
                <w:sz w:val="24"/>
                <w:lang w:bidi="ar"/>
              </w:rPr>
              <w:t>5-195mm</w:t>
            </w:r>
            <w:r>
              <w:rPr>
                <w:rFonts w:hint="eastAsia" w:ascii="宋体" w:hAnsi="宋体" w:cs="宋体"/>
                <w:kern w:val="0"/>
                <w:sz w:val="24"/>
                <w:lang w:bidi="ar"/>
              </w:rPr>
              <w:t>，其余尺寸可定制；</w:t>
            </w:r>
            <w:r>
              <w:rPr>
                <w:kern w:val="0"/>
                <w:sz w:val="24"/>
                <w:lang w:bidi="ar"/>
              </w:rPr>
              <w:br w:type="textWrapping"/>
            </w:r>
            <w:r>
              <w:rPr>
                <w:kern w:val="0"/>
                <w:sz w:val="24"/>
                <w:lang w:bidi="ar"/>
              </w:rPr>
              <w:t>2.4</w:t>
            </w:r>
            <w:r>
              <w:rPr>
                <w:rFonts w:hint="eastAsia" w:ascii="宋体" w:hAnsi="宋体" w:cs="宋体"/>
                <w:kern w:val="0"/>
                <w:sz w:val="24"/>
                <w:lang w:bidi="ar"/>
              </w:rPr>
              <w:t>、点板尺寸：</w:t>
            </w:r>
            <w:r>
              <w:rPr>
                <w:kern w:val="0"/>
                <w:sz w:val="24"/>
                <w:lang w:bidi="ar"/>
              </w:rPr>
              <w:t>200mm×200mm</w:t>
            </w:r>
            <w:r>
              <w:rPr>
                <w:rFonts w:hint="eastAsia" w:ascii="宋体" w:hAnsi="宋体" w:cs="宋体"/>
                <w:kern w:val="0"/>
                <w:sz w:val="24"/>
                <w:lang w:bidi="ar"/>
              </w:rPr>
              <w:t>；</w:t>
            </w:r>
            <w:r>
              <w:rPr>
                <w:kern w:val="0"/>
                <w:sz w:val="24"/>
                <w:lang w:bidi="ar"/>
              </w:rPr>
              <w:t xml:space="preserve"> </w:t>
            </w:r>
            <w:r>
              <w:rPr>
                <w:kern w:val="0"/>
                <w:sz w:val="24"/>
                <w:lang w:bidi="ar"/>
              </w:rPr>
              <w:br w:type="textWrapping"/>
            </w:r>
            <w:r>
              <w:rPr>
                <w:kern w:val="0"/>
                <w:sz w:val="24"/>
                <w:lang w:bidi="ar"/>
              </w:rPr>
              <w:t>2.5</w:t>
            </w:r>
            <w:r>
              <w:rPr>
                <w:rFonts w:hint="eastAsia" w:ascii="宋体" w:hAnsi="宋体" w:cs="宋体"/>
                <w:kern w:val="0"/>
                <w:sz w:val="24"/>
                <w:lang w:bidi="ar"/>
              </w:rPr>
              <w:t>、点样速度：</w:t>
            </w:r>
            <w:r>
              <w:rPr>
                <w:kern w:val="0"/>
                <w:sz w:val="24"/>
                <w:lang w:bidi="ar"/>
              </w:rPr>
              <w:t>0.5</w:t>
            </w:r>
            <w:r>
              <w:rPr>
                <w:rFonts w:hint="eastAsia" w:ascii="宋体" w:hAnsi="宋体" w:cs="宋体"/>
                <w:kern w:val="0"/>
                <w:sz w:val="24"/>
                <w:lang w:bidi="ar"/>
              </w:rPr>
              <w:t>、</w:t>
            </w:r>
            <w:r>
              <w:rPr>
                <w:kern w:val="0"/>
                <w:sz w:val="24"/>
                <w:lang w:bidi="ar"/>
              </w:rPr>
              <w:t>1</w:t>
            </w:r>
            <w:r>
              <w:rPr>
                <w:rFonts w:hint="eastAsia" w:ascii="宋体" w:hAnsi="宋体" w:cs="宋体"/>
                <w:kern w:val="0"/>
                <w:sz w:val="24"/>
                <w:lang w:bidi="ar"/>
              </w:rPr>
              <w:t>、</w:t>
            </w:r>
            <w:r>
              <w:rPr>
                <w:kern w:val="0"/>
                <w:sz w:val="24"/>
                <w:lang w:bidi="ar"/>
              </w:rPr>
              <w:t>2</w:t>
            </w:r>
            <w:r>
              <w:rPr>
                <w:rFonts w:hint="eastAsia" w:ascii="宋体" w:hAnsi="宋体" w:cs="宋体"/>
                <w:kern w:val="0"/>
                <w:sz w:val="24"/>
                <w:lang w:bidi="ar"/>
              </w:rPr>
              <w:t>、</w:t>
            </w:r>
            <w:r>
              <w:rPr>
                <w:kern w:val="0"/>
                <w:sz w:val="24"/>
                <w:lang w:bidi="ar"/>
              </w:rPr>
              <w:t>5</w:t>
            </w:r>
            <w:r>
              <w:rPr>
                <w:rFonts w:hint="eastAsia" w:ascii="宋体" w:hAnsi="宋体" w:cs="宋体"/>
                <w:kern w:val="0"/>
                <w:sz w:val="24"/>
                <w:lang w:bidi="ar"/>
              </w:rPr>
              <w:t>、</w:t>
            </w:r>
            <w:r>
              <w:rPr>
                <w:kern w:val="0"/>
                <w:sz w:val="24"/>
                <w:lang w:bidi="ar"/>
              </w:rPr>
              <w:t>10μL/min</w:t>
            </w:r>
            <w:r>
              <w:rPr>
                <w:rFonts w:hint="eastAsia" w:ascii="宋体" w:hAnsi="宋体" w:cs="宋体"/>
                <w:kern w:val="0"/>
                <w:sz w:val="24"/>
                <w:lang w:bidi="ar"/>
              </w:rPr>
              <w:t>可选；</w:t>
            </w:r>
            <w:r>
              <w:rPr>
                <w:kern w:val="0"/>
                <w:sz w:val="24"/>
                <w:lang w:bidi="ar"/>
              </w:rPr>
              <w:br w:type="textWrapping"/>
            </w:r>
            <w:r>
              <w:rPr>
                <w:kern w:val="0"/>
                <w:sz w:val="24"/>
                <w:lang w:bidi="ar"/>
              </w:rPr>
              <w:t>2.6</w:t>
            </w:r>
            <w:r>
              <w:rPr>
                <w:rFonts w:hint="eastAsia" w:ascii="宋体" w:hAnsi="宋体" w:cs="宋体"/>
                <w:kern w:val="0"/>
                <w:sz w:val="24"/>
                <w:lang w:bidi="ar"/>
              </w:rPr>
              <w:t>、点样量：</w:t>
            </w:r>
            <w:r>
              <w:rPr>
                <w:kern w:val="0"/>
                <w:sz w:val="24"/>
                <w:lang w:bidi="ar"/>
              </w:rPr>
              <w:t>1-20μL</w:t>
            </w:r>
            <w:r>
              <w:rPr>
                <w:rFonts w:hint="eastAsia" w:ascii="宋体" w:hAnsi="宋体" w:cs="宋体"/>
                <w:kern w:val="0"/>
                <w:sz w:val="24"/>
                <w:lang w:bidi="ar"/>
              </w:rPr>
              <w:t>，更大量可定制；</w:t>
            </w:r>
            <w:r>
              <w:rPr>
                <w:kern w:val="0"/>
                <w:sz w:val="24"/>
                <w:lang w:bidi="ar"/>
              </w:rPr>
              <w:br w:type="textWrapping"/>
            </w:r>
            <w:r>
              <w:rPr>
                <w:kern w:val="0"/>
                <w:sz w:val="24"/>
                <w:lang w:bidi="ar"/>
              </w:rPr>
              <w:t>2.7</w:t>
            </w:r>
            <w:r>
              <w:rPr>
                <w:rFonts w:hint="eastAsia" w:ascii="宋体" w:hAnsi="宋体" w:cs="宋体"/>
                <w:kern w:val="0"/>
                <w:sz w:val="24"/>
                <w:lang w:bidi="ar"/>
              </w:rPr>
              <w:t>、电源：</w:t>
            </w:r>
            <w:r>
              <w:rPr>
                <w:kern w:val="0"/>
                <w:sz w:val="24"/>
                <w:lang w:bidi="ar"/>
              </w:rPr>
              <w:t>220V  50HZ  90W</w:t>
            </w:r>
            <w:r>
              <w:rPr>
                <w:rFonts w:hint="eastAsia" w:ascii="宋体" w:hAnsi="宋体" w:cs="宋体"/>
                <w:kern w:val="0"/>
                <w:sz w:val="24"/>
                <w:lang w:bidi="ar"/>
              </w:rPr>
              <w:t>；</w:t>
            </w:r>
            <w:r>
              <w:rPr>
                <w:kern w:val="0"/>
                <w:sz w:val="24"/>
                <w:lang w:bidi="ar"/>
              </w:rPr>
              <w:br w:type="textWrapping"/>
            </w:r>
            <w:r>
              <w:rPr>
                <w:kern w:val="0"/>
                <w:sz w:val="24"/>
                <w:lang w:bidi="ar"/>
              </w:rPr>
              <w:t>2.8</w:t>
            </w:r>
            <w:r>
              <w:rPr>
                <w:rFonts w:hint="eastAsia" w:ascii="宋体" w:hAnsi="宋体" w:cs="宋体"/>
                <w:kern w:val="0"/>
                <w:sz w:val="24"/>
                <w:lang w:bidi="ar"/>
              </w:rPr>
              <w:t>、软件环境：</w:t>
            </w:r>
            <w:r>
              <w:rPr>
                <w:kern w:val="0"/>
                <w:sz w:val="24"/>
                <w:lang w:bidi="ar"/>
              </w:rPr>
              <w:t>WIN7/8/10</w:t>
            </w:r>
            <w:r>
              <w:rPr>
                <w:kern w:val="0"/>
                <w:sz w:val="24"/>
                <w:lang w:bidi="ar"/>
              </w:rPr>
              <w:br w:type="textWrapping"/>
            </w:r>
            <w:r>
              <w:rPr>
                <w:kern w:val="0"/>
                <w:sz w:val="24"/>
                <w:lang w:bidi="ar"/>
              </w:rPr>
              <w:t>3</w:t>
            </w:r>
            <w:r>
              <w:rPr>
                <w:rFonts w:hint="eastAsia" w:ascii="宋体" w:hAnsi="宋体" w:cs="宋体"/>
                <w:kern w:val="0"/>
                <w:sz w:val="24"/>
                <w:lang w:bidi="ar"/>
              </w:rPr>
              <w:t>、全自动薄层铺板机；</w:t>
            </w:r>
            <w:r>
              <w:rPr>
                <w:kern w:val="0"/>
                <w:sz w:val="24"/>
                <w:lang w:bidi="ar"/>
              </w:rPr>
              <w:br w:type="textWrapping"/>
            </w:r>
            <w:r>
              <w:rPr>
                <w:kern w:val="0"/>
                <w:sz w:val="24"/>
                <w:lang w:bidi="ar"/>
              </w:rPr>
              <w:t>3.1</w:t>
            </w:r>
            <w:r>
              <w:rPr>
                <w:rFonts w:hint="eastAsia" w:ascii="宋体" w:hAnsi="宋体" w:cs="宋体"/>
                <w:kern w:val="0"/>
                <w:sz w:val="24"/>
                <w:lang w:bidi="ar"/>
              </w:rPr>
              <w:t>、铺板厚度：</w:t>
            </w:r>
            <w:r>
              <w:rPr>
                <w:kern w:val="0"/>
                <w:sz w:val="24"/>
                <w:lang w:bidi="ar"/>
              </w:rPr>
              <w:t>0~3mm</w:t>
            </w:r>
            <w:r>
              <w:rPr>
                <w:rFonts w:hint="eastAsia" w:ascii="宋体" w:hAnsi="宋体" w:cs="宋体"/>
                <w:kern w:val="0"/>
                <w:sz w:val="24"/>
                <w:lang w:bidi="ar"/>
              </w:rPr>
              <w:t>间连续调</w:t>
            </w:r>
            <w:r>
              <w:rPr>
                <w:kern w:val="0"/>
                <w:sz w:val="24"/>
                <w:lang w:bidi="ar"/>
              </w:rPr>
              <w:t xml:space="preserve"> , </w:t>
            </w:r>
            <w:r>
              <w:rPr>
                <w:rFonts w:hint="eastAsia" w:ascii="宋体" w:hAnsi="宋体" w:cs="宋体"/>
                <w:kern w:val="0"/>
                <w:sz w:val="24"/>
                <w:lang w:bidi="ar"/>
              </w:rPr>
              <w:t>可覆盖高效板到制备板全系列产品。</w:t>
            </w:r>
            <w:r>
              <w:rPr>
                <w:kern w:val="0"/>
                <w:sz w:val="24"/>
                <w:lang w:bidi="ar"/>
              </w:rPr>
              <w:t xml:space="preserve"> </w:t>
            </w:r>
            <w:r>
              <w:rPr>
                <w:kern w:val="0"/>
                <w:sz w:val="24"/>
                <w:lang w:bidi="ar"/>
              </w:rPr>
              <w:br w:type="textWrapping"/>
            </w:r>
            <w:r>
              <w:rPr>
                <w:kern w:val="0"/>
                <w:sz w:val="24"/>
                <w:lang w:bidi="ar"/>
              </w:rPr>
              <w:t>3.2</w:t>
            </w:r>
            <w:r>
              <w:rPr>
                <w:rFonts w:hint="eastAsia" w:ascii="宋体" w:hAnsi="宋体" w:cs="宋体"/>
                <w:kern w:val="0"/>
                <w:sz w:val="24"/>
                <w:lang w:bidi="ar"/>
              </w:rPr>
              <w:t>、铺板宽度：分别为</w:t>
            </w:r>
            <w:r>
              <w:rPr>
                <w:kern w:val="0"/>
                <w:sz w:val="24"/>
                <w:lang w:bidi="ar"/>
              </w:rPr>
              <w:t xml:space="preserve"> 200mm</w:t>
            </w:r>
            <w:r>
              <w:rPr>
                <w:rFonts w:hint="eastAsia" w:ascii="宋体" w:hAnsi="宋体" w:cs="宋体"/>
                <w:kern w:val="0"/>
                <w:sz w:val="24"/>
                <w:lang w:bidi="ar"/>
              </w:rPr>
              <w:t>　、</w:t>
            </w:r>
            <w:r>
              <w:rPr>
                <w:kern w:val="0"/>
                <w:sz w:val="24"/>
                <w:lang w:bidi="ar"/>
              </w:rPr>
              <w:t xml:space="preserve">100mm </w:t>
            </w:r>
            <w:r>
              <w:rPr>
                <w:rFonts w:hint="eastAsia" w:ascii="宋体" w:hAnsi="宋体" w:cs="宋体"/>
                <w:kern w:val="0"/>
                <w:sz w:val="24"/>
                <w:lang w:bidi="ar"/>
              </w:rPr>
              <w:t>薄层色谱板。</w:t>
            </w:r>
            <w:r>
              <w:rPr>
                <w:kern w:val="0"/>
                <w:sz w:val="24"/>
                <w:lang w:bidi="ar"/>
              </w:rPr>
              <w:t xml:space="preserve"> </w:t>
            </w:r>
            <w:r>
              <w:rPr>
                <w:kern w:val="0"/>
                <w:sz w:val="24"/>
                <w:lang w:bidi="ar"/>
              </w:rPr>
              <w:br w:type="textWrapping"/>
            </w:r>
            <w:r>
              <w:rPr>
                <w:kern w:val="0"/>
                <w:sz w:val="24"/>
                <w:lang w:bidi="ar"/>
              </w:rPr>
              <w:t>3.3</w:t>
            </w:r>
            <w:r>
              <w:rPr>
                <w:rFonts w:hint="eastAsia" w:ascii="宋体" w:hAnsi="宋体" w:cs="宋体"/>
                <w:kern w:val="0"/>
                <w:sz w:val="24"/>
                <w:lang w:bidi="ar"/>
              </w:rPr>
              <w:t>、铺板速度：</w:t>
            </w:r>
            <w:r>
              <w:rPr>
                <w:kern w:val="0"/>
                <w:sz w:val="24"/>
                <w:lang w:bidi="ar"/>
              </w:rPr>
              <w:t>10</w:t>
            </w:r>
            <w:r>
              <w:rPr>
                <w:rFonts w:hint="eastAsia" w:ascii="宋体" w:hAnsi="宋体" w:cs="宋体"/>
                <w:kern w:val="0"/>
                <w:sz w:val="24"/>
                <w:lang w:bidi="ar"/>
              </w:rPr>
              <w:t>秒铺一个流程，可全天</w:t>
            </w:r>
            <w:r>
              <w:rPr>
                <w:kern w:val="0"/>
                <w:sz w:val="24"/>
                <w:lang w:bidi="ar"/>
              </w:rPr>
              <w:t>24</w:t>
            </w:r>
            <w:r>
              <w:rPr>
                <w:rFonts w:hint="eastAsia" w:ascii="宋体" w:hAnsi="宋体" w:cs="宋体"/>
                <w:kern w:val="0"/>
                <w:sz w:val="24"/>
                <w:lang w:bidi="ar"/>
              </w:rPr>
              <w:t>小时连续操作；</w:t>
            </w:r>
            <w:r>
              <w:rPr>
                <w:kern w:val="0"/>
                <w:sz w:val="24"/>
                <w:lang w:bidi="ar"/>
              </w:rPr>
              <w:br w:type="textWrapping"/>
            </w:r>
            <w:r>
              <w:rPr>
                <w:kern w:val="0"/>
                <w:sz w:val="24"/>
                <w:lang w:bidi="ar"/>
              </w:rPr>
              <w:t>3.4</w:t>
            </w:r>
            <w:r>
              <w:rPr>
                <w:rFonts w:hint="eastAsia" w:ascii="宋体" w:hAnsi="宋体" w:cs="宋体"/>
                <w:kern w:val="0"/>
                <w:sz w:val="24"/>
                <w:lang w:bidi="ar"/>
              </w:rPr>
              <w:t>、单次制板量：　每次可铺不同规格数量</w:t>
            </w:r>
            <w:r>
              <w:rPr>
                <w:kern w:val="0"/>
                <w:sz w:val="24"/>
                <w:lang w:bidi="ar"/>
              </w:rPr>
              <w:t xml:space="preserve"> 200×200 mm --4</w:t>
            </w:r>
            <w:r>
              <w:rPr>
                <w:rFonts w:hint="eastAsia" w:ascii="宋体" w:hAnsi="宋体" w:cs="宋体"/>
                <w:kern w:val="0"/>
                <w:sz w:val="24"/>
                <w:lang w:bidi="ar"/>
              </w:rPr>
              <w:t>张、</w:t>
            </w:r>
            <w:r>
              <w:rPr>
                <w:kern w:val="0"/>
                <w:sz w:val="24"/>
                <w:lang w:bidi="ar"/>
              </w:rPr>
              <w:t>200×100 mm --8</w:t>
            </w:r>
            <w:r>
              <w:rPr>
                <w:rFonts w:hint="eastAsia" w:ascii="宋体" w:hAnsi="宋体" w:cs="宋体"/>
                <w:kern w:val="0"/>
                <w:sz w:val="24"/>
                <w:lang w:bidi="ar"/>
              </w:rPr>
              <w:t>张</w:t>
            </w:r>
            <w:r>
              <w:rPr>
                <w:kern w:val="0"/>
                <w:sz w:val="24"/>
                <w:lang w:bidi="ar"/>
              </w:rPr>
              <w:t xml:space="preserve"> </w:t>
            </w:r>
            <w:r>
              <w:rPr>
                <w:rFonts w:hint="eastAsia" w:ascii="宋体" w:hAnsi="宋体" w:cs="宋体"/>
                <w:kern w:val="0"/>
                <w:sz w:val="24"/>
                <w:lang w:bidi="ar"/>
              </w:rPr>
              <w:t>、</w:t>
            </w:r>
            <w:r>
              <w:rPr>
                <w:kern w:val="0"/>
                <w:sz w:val="24"/>
                <w:lang w:bidi="ar"/>
              </w:rPr>
              <w:t>100×100 mm --16</w:t>
            </w:r>
            <w:r>
              <w:rPr>
                <w:rFonts w:hint="eastAsia" w:ascii="宋体" w:hAnsi="宋体" w:cs="宋体"/>
                <w:kern w:val="0"/>
                <w:sz w:val="24"/>
                <w:lang w:bidi="ar"/>
              </w:rPr>
              <w:t>张</w:t>
            </w:r>
            <w:r>
              <w:rPr>
                <w:kern w:val="0"/>
                <w:sz w:val="24"/>
                <w:lang w:bidi="ar"/>
              </w:rPr>
              <w:br w:type="textWrapping"/>
            </w:r>
            <w:r>
              <w:rPr>
                <w:kern w:val="0"/>
                <w:sz w:val="24"/>
                <w:lang w:bidi="ar"/>
              </w:rPr>
              <w:t>3.5</w:t>
            </w:r>
            <w:r>
              <w:rPr>
                <w:rFonts w:hint="eastAsia" w:ascii="宋体" w:hAnsi="宋体" w:cs="宋体"/>
                <w:kern w:val="0"/>
                <w:sz w:val="24"/>
                <w:lang w:bidi="ar"/>
              </w:rPr>
              <w:t>、电源功率：</w:t>
            </w:r>
            <w:r>
              <w:rPr>
                <w:kern w:val="0"/>
                <w:sz w:val="24"/>
                <w:lang w:bidi="ar"/>
              </w:rPr>
              <w:t>220V</w:t>
            </w:r>
            <w:r>
              <w:rPr>
                <w:rFonts w:hint="eastAsia" w:ascii="宋体" w:hAnsi="宋体" w:cs="宋体"/>
                <w:kern w:val="0"/>
                <w:sz w:val="24"/>
                <w:lang w:bidi="ar"/>
              </w:rPr>
              <w:t>　</w:t>
            </w:r>
            <w:r>
              <w:rPr>
                <w:kern w:val="0"/>
                <w:sz w:val="24"/>
                <w:lang w:bidi="ar"/>
              </w:rPr>
              <w:t>50HZ</w:t>
            </w:r>
            <w:r>
              <w:rPr>
                <w:rFonts w:hint="eastAsia" w:ascii="宋体" w:hAnsi="宋体" w:cs="宋体"/>
                <w:kern w:val="0"/>
                <w:sz w:val="24"/>
                <w:lang w:bidi="ar"/>
              </w:rPr>
              <w:t>　</w:t>
            </w:r>
            <w:r>
              <w:rPr>
                <w:kern w:val="0"/>
                <w:sz w:val="24"/>
                <w:lang w:bidi="ar"/>
              </w:rPr>
              <w:t xml:space="preserve"> 10W </w:t>
            </w:r>
            <w:r>
              <w:rPr>
                <w:kern w:val="0"/>
                <w:sz w:val="24"/>
                <w:lang w:bidi="ar"/>
              </w:rPr>
              <w:br w:type="textWrapping"/>
            </w:r>
            <w:r>
              <w:rPr>
                <w:kern w:val="0"/>
                <w:sz w:val="24"/>
                <w:lang w:bidi="ar"/>
              </w:rPr>
              <w:t>4</w:t>
            </w:r>
            <w:r>
              <w:rPr>
                <w:rFonts w:hint="eastAsia" w:ascii="宋体" w:hAnsi="宋体" w:cs="宋体"/>
                <w:kern w:val="0"/>
                <w:sz w:val="24"/>
                <w:lang w:bidi="ar"/>
              </w:rPr>
              <w:t>、超细电动薄层喷雾器；</w:t>
            </w:r>
            <w:r>
              <w:rPr>
                <w:kern w:val="0"/>
                <w:sz w:val="24"/>
                <w:lang w:bidi="ar"/>
              </w:rPr>
              <w:br w:type="textWrapping"/>
            </w:r>
            <w:r>
              <w:rPr>
                <w:kern w:val="0"/>
                <w:sz w:val="24"/>
                <w:lang w:bidi="ar"/>
              </w:rPr>
              <w:t>4.1</w:t>
            </w:r>
            <w:r>
              <w:rPr>
                <w:rFonts w:hint="eastAsia" w:ascii="宋体" w:hAnsi="宋体" w:cs="宋体"/>
                <w:kern w:val="0"/>
                <w:sz w:val="24"/>
                <w:lang w:bidi="ar"/>
              </w:rPr>
              <w:t>、喷嘴尺寸：</w:t>
            </w:r>
            <w:r>
              <w:rPr>
                <w:kern w:val="0"/>
                <w:sz w:val="24"/>
                <w:lang w:bidi="ar"/>
              </w:rPr>
              <w:t>0.2-0.3mm</w:t>
            </w:r>
            <w:r>
              <w:rPr>
                <w:rFonts w:hint="eastAsia" w:ascii="宋体" w:hAnsi="宋体" w:cs="宋体"/>
                <w:kern w:val="0"/>
                <w:sz w:val="24"/>
                <w:lang w:bidi="ar"/>
              </w:rPr>
              <w:t>；</w:t>
            </w:r>
            <w:r>
              <w:rPr>
                <w:kern w:val="0"/>
                <w:sz w:val="24"/>
                <w:lang w:bidi="ar"/>
              </w:rPr>
              <w:br w:type="textWrapping"/>
            </w:r>
            <w:r>
              <w:rPr>
                <w:kern w:val="0"/>
                <w:sz w:val="24"/>
                <w:lang w:bidi="ar"/>
              </w:rPr>
              <w:t>4.2</w:t>
            </w:r>
            <w:r>
              <w:rPr>
                <w:rFonts w:hint="eastAsia" w:ascii="宋体" w:hAnsi="宋体" w:cs="宋体"/>
                <w:kern w:val="0"/>
                <w:sz w:val="24"/>
                <w:lang w:bidi="ar"/>
              </w:rPr>
              <w:t>、喷雾距离：</w:t>
            </w:r>
            <w:r>
              <w:rPr>
                <w:kern w:val="0"/>
                <w:sz w:val="24"/>
                <w:lang w:bidi="ar"/>
              </w:rPr>
              <w:t>0-500mm</w:t>
            </w:r>
            <w:r>
              <w:rPr>
                <w:rFonts w:hint="eastAsia" w:ascii="宋体" w:hAnsi="宋体" w:cs="宋体"/>
                <w:kern w:val="0"/>
                <w:sz w:val="24"/>
                <w:lang w:bidi="ar"/>
              </w:rPr>
              <w:t>；</w:t>
            </w:r>
            <w:r>
              <w:rPr>
                <w:kern w:val="0"/>
                <w:sz w:val="24"/>
                <w:lang w:bidi="ar"/>
              </w:rPr>
              <w:br w:type="textWrapping"/>
            </w:r>
            <w:r>
              <w:rPr>
                <w:kern w:val="0"/>
                <w:sz w:val="24"/>
                <w:lang w:bidi="ar"/>
              </w:rPr>
              <w:t>4.3</w:t>
            </w:r>
            <w:r>
              <w:rPr>
                <w:rFonts w:hint="eastAsia" w:ascii="宋体" w:hAnsi="宋体" w:cs="宋体"/>
                <w:kern w:val="0"/>
                <w:sz w:val="24"/>
                <w:lang w:bidi="ar"/>
              </w:rPr>
              <w:t>、喷雾压力：</w:t>
            </w:r>
            <w:r>
              <w:rPr>
                <w:kern w:val="0"/>
                <w:sz w:val="24"/>
                <w:lang w:bidi="ar"/>
              </w:rPr>
              <w:t>30psi</w:t>
            </w:r>
            <w:r>
              <w:rPr>
                <w:rFonts w:hint="eastAsia" w:ascii="宋体" w:hAnsi="宋体" w:cs="宋体"/>
                <w:kern w:val="0"/>
                <w:sz w:val="24"/>
                <w:lang w:bidi="ar"/>
              </w:rPr>
              <w:t>；</w:t>
            </w:r>
            <w:r>
              <w:rPr>
                <w:kern w:val="0"/>
                <w:sz w:val="24"/>
                <w:lang w:bidi="ar"/>
              </w:rPr>
              <w:br w:type="textWrapping"/>
            </w:r>
            <w:r>
              <w:rPr>
                <w:kern w:val="0"/>
                <w:sz w:val="24"/>
                <w:lang w:bidi="ar"/>
              </w:rPr>
              <w:t>4.4</w:t>
            </w:r>
            <w:r>
              <w:rPr>
                <w:rFonts w:hint="eastAsia" w:ascii="宋体" w:hAnsi="宋体" w:cs="宋体"/>
                <w:kern w:val="0"/>
                <w:sz w:val="24"/>
                <w:lang w:bidi="ar"/>
              </w:rPr>
              <w:t>、喷雾颗粒大小：</w:t>
            </w:r>
            <w:r>
              <w:rPr>
                <w:kern w:val="0"/>
                <w:sz w:val="24"/>
                <w:lang w:bidi="ar"/>
              </w:rPr>
              <w:t>0.1-3μm</w:t>
            </w:r>
            <w:r>
              <w:rPr>
                <w:rFonts w:hint="eastAsia" w:ascii="宋体" w:hAnsi="宋体" w:cs="宋体"/>
                <w:kern w:val="0"/>
                <w:sz w:val="24"/>
                <w:lang w:bidi="ar"/>
              </w:rPr>
              <w:t>；</w:t>
            </w:r>
            <w:r>
              <w:rPr>
                <w:kern w:val="0"/>
                <w:sz w:val="24"/>
                <w:lang w:bidi="ar"/>
              </w:rPr>
              <w:br w:type="textWrapping"/>
            </w:r>
            <w:r>
              <w:rPr>
                <w:kern w:val="0"/>
                <w:sz w:val="24"/>
                <w:lang w:bidi="ar"/>
              </w:rPr>
              <w:t>5</w:t>
            </w:r>
            <w:r>
              <w:rPr>
                <w:rFonts w:hint="eastAsia" w:ascii="宋体" w:hAnsi="宋体" w:cs="宋体"/>
                <w:kern w:val="0"/>
                <w:sz w:val="24"/>
                <w:lang w:bidi="ar"/>
              </w:rPr>
              <w:t>、电动展开仪</w:t>
            </w:r>
            <w:r>
              <w:rPr>
                <w:kern w:val="0"/>
                <w:sz w:val="24"/>
                <w:lang w:bidi="ar"/>
              </w:rPr>
              <w:br w:type="textWrapping"/>
            </w:r>
            <w:r>
              <w:rPr>
                <w:kern w:val="0"/>
                <w:sz w:val="24"/>
                <w:lang w:bidi="ar"/>
              </w:rPr>
              <w:t>5.1</w:t>
            </w:r>
            <w:r>
              <w:rPr>
                <w:rFonts w:hint="eastAsia" w:ascii="宋体" w:hAnsi="宋体" w:cs="宋体"/>
                <w:kern w:val="0"/>
                <w:sz w:val="24"/>
                <w:lang w:bidi="ar"/>
              </w:rPr>
              <w:t>、展板尺寸：最大</w:t>
            </w:r>
            <w:r>
              <w:rPr>
                <w:kern w:val="0"/>
                <w:sz w:val="24"/>
                <w:lang w:bidi="ar"/>
              </w:rPr>
              <w:t>200mm×200mm</w:t>
            </w:r>
            <w:r>
              <w:rPr>
                <w:rFonts w:hint="eastAsia" w:ascii="宋体" w:hAnsi="宋体" w:cs="宋体"/>
                <w:kern w:val="0"/>
                <w:sz w:val="24"/>
                <w:lang w:bidi="ar"/>
              </w:rPr>
              <w:t>；</w:t>
            </w:r>
            <w:r>
              <w:rPr>
                <w:kern w:val="0"/>
                <w:sz w:val="24"/>
                <w:lang w:bidi="ar"/>
              </w:rPr>
              <w:br w:type="textWrapping"/>
            </w:r>
            <w:r>
              <w:rPr>
                <w:kern w:val="0"/>
                <w:sz w:val="24"/>
                <w:lang w:bidi="ar"/>
              </w:rPr>
              <w:t>5.2</w:t>
            </w:r>
            <w:r>
              <w:rPr>
                <w:rFonts w:hint="eastAsia" w:ascii="宋体" w:hAnsi="宋体" w:cs="宋体"/>
                <w:kern w:val="0"/>
                <w:sz w:val="24"/>
                <w:lang w:bidi="ar"/>
              </w:rPr>
              <w:t>、展开距离：</w:t>
            </w:r>
            <w:r>
              <w:rPr>
                <w:kern w:val="0"/>
                <w:sz w:val="24"/>
                <w:lang w:bidi="ar"/>
              </w:rPr>
              <w:t>10-200mm</w:t>
            </w:r>
            <w:r>
              <w:rPr>
                <w:rFonts w:hint="eastAsia" w:ascii="宋体" w:hAnsi="宋体" w:cs="宋体"/>
                <w:kern w:val="0"/>
                <w:sz w:val="24"/>
                <w:lang w:bidi="ar"/>
              </w:rPr>
              <w:t>；</w:t>
            </w:r>
            <w:r>
              <w:rPr>
                <w:kern w:val="0"/>
                <w:sz w:val="24"/>
                <w:lang w:bidi="ar"/>
              </w:rPr>
              <w:br w:type="textWrapping"/>
            </w:r>
            <w:r>
              <w:rPr>
                <w:kern w:val="0"/>
                <w:sz w:val="24"/>
                <w:lang w:bidi="ar"/>
              </w:rPr>
              <w:t>5.3</w:t>
            </w:r>
            <w:r>
              <w:rPr>
                <w:rFonts w:hint="eastAsia" w:ascii="宋体" w:hAnsi="宋体" w:cs="宋体"/>
                <w:kern w:val="0"/>
                <w:sz w:val="24"/>
                <w:lang w:bidi="ar"/>
              </w:rPr>
              <w:t>、展距控制精度：</w:t>
            </w:r>
            <w:r>
              <w:rPr>
                <w:kern w:val="0"/>
                <w:sz w:val="24"/>
                <w:lang w:bidi="ar"/>
              </w:rPr>
              <w:t>≤1mm</w:t>
            </w:r>
            <w:r>
              <w:rPr>
                <w:rFonts w:hint="eastAsia" w:ascii="宋体" w:hAnsi="宋体" w:cs="宋体"/>
                <w:kern w:val="0"/>
                <w:sz w:val="24"/>
                <w:lang w:bidi="ar"/>
              </w:rPr>
              <w:t>；</w:t>
            </w:r>
            <w:r>
              <w:rPr>
                <w:kern w:val="0"/>
                <w:sz w:val="24"/>
                <w:lang w:bidi="ar"/>
              </w:rPr>
              <w:br w:type="textWrapping"/>
            </w:r>
            <w:r>
              <w:rPr>
                <w:rFonts w:hint="eastAsia" w:ascii="宋体" w:hAnsi="宋体" w:cs="宋体"/>
                <w:kern w:val="0"/>
                <w:sz w:val="24"/>
                <w:lang w:bidi="ar"/>
              </w:rPr>
              <w:t>六、</w:t>
            </w:r>
            <w:r>
              <w:rPr>
                <w:kern w:val="0"/>
                <w:sz w:val="24"/>
                <w:lang w:bidi="ar"/>
              </w:rPr>
              <w:t>Tstar-3100</w:t>
            </w:r>
            <w:r>
              <w:rPr>
                <w:rFonts w:hint="eastAsia" w:ascii="宋体" w:hAnsi="宋体" w:cs="宋体"/>
                <w:kern w:val="0"/>
                <w:sz w:val="24"/>
                <w:lang w:bidi="ar"/>
              </w:rPr>
              <w:t>专业薄层中药指纹图谱工作站功能：</w:t>
            </w:r>
            <w:r>
              <w:rPr>
                <w:kern w:val="0"/>
                <w:sz w:val="24"/>
                <w:lang w:bidi="ar"/>
              </w:rPr>
              <w:br w:type="textWrapping"/>
            </w:r>
            <w:r>
              <w:rPr>
                <w:kern w:val="0"/>
                <w:sz w:val="24"/>
                <w:lang w:bidi="ar"/>
              </w:rPr>
              <w:t>1</w:t>
            </w:r>
            <w:r>
              <w:rPr>
                <w:rFonts w:hint="eastAsia" w:ascii="宋体" w:hAnsi="宋体" w:cs="宋体"/>
                <w:kern w:val="0"/>
                <w:sz w:val="24"/>
                <w:lang w:bidi="ar"/>
              </w:rPr>
              <w:t>、审计追踪；</w:t>
            </w:r>
            <w:r>
              <w:rPr>
                <w:kern w:val="0"/>
                <w:sz w:val="24"/>
                <w:lang w:bidi="ar"/>
              </w:rPr>
              <w:br w:type="textWrapping"/>
            </w:r>
            <w:r>
              <w:rPr>
                <w:kern w:val="0"/>
                <w:sz w:val="24"/>
                <w:lang w:bidi="ar"/>
              </w:rPr>
              <w:t>2</w:t>
            </w:r>
            <w:r>
              <w:rPr>
                <w:rFonts w:hint="eastAsia" w:ascii="宋体" w:hAnsi="宋体" w:cs="宋体"/>
                <w:kern w:val="0"/>
                <w:sz w:val="24"/>
                <w:lang w:bidi="ar"/>
              </w:rPr>
              <w:t>、文档管理软件；</w:t>
            </w:r>
            <w:r>
              <w:rPr>
                <w:kern w:val="0"/>
                <w:sz w:val="24"/>
                <w:lang w:bidi="ar"/>
              </w:rPr>
              <w:br w:type="textWrapping"/>
            </w:r>
            <w:r>
              <w:rPr>
                <w:kern w:val="0"/>
                <w:sz w:val="24"/>
                <w:lang w:bidi="ar"/>
              </w:rPr>
              <w:t>3</w:t>
            </w:r>
            <w:r>
              <w:rPr>
                <w:rFonts w:hint="eastAsia" w:ascii="宋体" w:hAnsi="宋体" w:cs="宋体"/>
                <w:kern w:val="0"/>
                <w:sz w:val="24"/>
                <w:lang w:bidi="ar"/>
              </w:rPr>
              <w:t>、薄层色谱扫描软件；</w:t>
            </w:r>
            <w:r>
              <w:rPr>
                <w:kern w:val="0"/>
                <w:sz w:val="24"/>
                <w:lang w:bidi="ar"/>
              </w:rPr>
              <w:br w:type="textWrapping"/>
            </w:r>
            <w:r>
              <w:rPr>
                <w:kern w:val="0"/>
                <w:sz w:val="24"/>
                <w:lang w:bidi="ar"/>
              </w:rPr>
              <w:t>4</w:t>
            </w:r>
            <w:r>
              <w:rPr>
                <w:rFonts w:hint="eastAsia" w:ascii="宋体" w:hAnsi="宋体" w:cs="宋体"/>
                <w:kern w:val="0"/>
                <w:sz w:val="24"/>
                <w:lang w:bidi="ar"/>
              </w:rPr>
              <w:t>、薄层图像分析软件；</w:t>
            </w:r>
            <w:r>
              <w:rPr>
                <w:kern w:val="0"/>
                <w:sz w:val="24"/>
                <w:lang w:bidi="ar"/>
              </w:rPr>
              <w:br w:type="textWrapping"/>
            </w:r>
            <w:r>
              <w:rPr>
                <w:kern w:val="0"/>
                <w:sz w:val="24"/>
                <w:lang w:bidi="ar"/>
              </w:rPr>
              <w:t>5</w:t>
            </w:r>
            <w:r>
              <w:rPr>
                <w:rFonts w:hint="eastAsia" w:ascii="宋体" w:hAnsi="宋体" w:cs="宋体"/>
                <w:kern w:val="0"/>
                <w:sz w:val="24"/>
                <w:lang w:bidi="ar"/>
              </w:rPr>
              <w:t>、指纹图谱软件；</w:t>
            </w:r>
            <w:r>
              <w:rPr>
                <w:kern w:val="0"/>
                <w:sz w:val="24"/>
                <w:lang w:bidi="ar"/>
              </w:rPr>
              <w:br w:type="textWrapping"/>
            </w:r>
            <w:r>
              <w:rPr>
                <w:kern w:val="0"/>
                <w:sz w:val="24"/>
                <w:lang w:bidi="ar"/>
              </w:rPr>
              <w:t>6</w:t>
            </w:r>
            <w:r>
              <w:rPr>
                <w:rFonts w:hint="eastAsia" w:ascii="宋体" w:hAnsi="宋体" w:cs="宋体"/>
                <w:kern w:val="0"/>
                <w:sz w:val="24"/>
                <w:lang w:bidi="ar"/>
              </w:rPr>
              <w:t>、色谱图形比较软件；</w:t>
            </w:r>
            <w:r>
              <w:rPr>
                <w:kern w:val="0"/>
                <w:sz w:val="24"/>
                <w:lang w:bidi="ar"/>
              </w:rPr>
              <w:br w:type="textWrapping"/>
            </w:r>
            <w:r>
              <w:rPr>
                <w:kern w:val="0"/>
                <w:sz w:val="24"/>
                <w:lang w:bidi="ar"/>
              </w:rPr>
              <w:t>7</w:t>
            </w:r>
            <w:r>
              <w:rPr>
                <w:rFonts w:hint="eastAsia" w:ascii="宋体" w:hAnsi="宋体" w:cs="宋体"/>
                <w:kern w:val="0"/>
                <w:sz w:val="24"/>
                <w:lang w:bidi="ar"/>
              </w:rPr>
              <w:t>、图像轨迹跟踪扫描校正软件；</w:t>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kern w:val="0"/>
                <w:sz w:val="24"/>
                <w:lang w:bidi="ar"/>
              </w:rPr>
            </w:pPr>
            <w:r>
              <w:rPr>
                <w:rFonts w:hint="eastAsia" w:ascii="宋体" w:hAnsi="宋体" w:cs="宋体"/>
                <w:kern w:val="0"/>
                <w:sz w:val="24"/>
                <w:lang w:bidi="ar"/>
              </w:rPr>
              <w:t>台</w:t>
            </w:r>
          </w:p>
        </w:tc>
        <w:tc>
          <w:tcPr>
            <w:tcW w:w="5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kern w:val="0"/>
                <w:sz w:val="24"/>
                <w:lang w:bidi="ar"/>
              </w:rPr>
            </w:pPr>
            <w:r>
              <w:rPr>
                <w:kern w:val="0"/>
                <w:sz w:val="24"/>
                <w:lang w:bidi="ar"/>
              </w:rPr>
              <w:t>1</w:t>
            </w:r>
          </w:p>
        </w:tc>
      </w:tr>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kern w:val="0"/>
                <w:sz w:val="22"/>
                <w:szCs w:val="22"/>
                <w:lang w:bidi="ar"/>
              </w:rPr>
            </w:pPr>
            <w:r>
              <w:rPr>
                <w:kern w:val="0"/>
                <w:sz w:val="24"/>
                <w:lang w:bidi="ar"/>
              </w:rPr>
              <w:t>29</w:t>
            </w:r>
          </w:p>
        </w:tc>
        <w:tc>
          <w:tcPr>
            <w:tcW w:w="100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kern w:val="0"/>
                <w:sz w:val="24"/>
                <w:lang w:bidi="ar"/>
              </w:rPr>
            </w:pPr>
            <w:r>
              <w:rPr>
                <w:rFonts w:hint="eastAsia" w:ascii="宋体" w:hAnsi="宋体" w:cs="宋体"/>
                <w:kern w:val="0"/>
                <w:sz w:val="24"/>
                <w:lang w:bidi="ar"/>
              </w:rPr>
              <w:t>服务器</w:t>
            </w:r>
          </w:p>
        </w:tc>
        <w:tc>
          <w:tcPr>
            <w:tcW w:w="13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kern w:val="0"/>
                <w:sz w:val="24"/>
                <w:lang w:bidi="ar"/>
              </w:rPr>
            </w:pPr>
            <w:r>
              <w:rPr>
                <w:kern w:val="0"/>
                <w:sz w:val="24"/>
                <w:lang w:bidi="ar"/>
              </w:rPr>
              <w:t>Lenovo ThinkSystem ST558</w:t>
            </w:r>
            <w:r>
              <w:rPr>
                <w:rFonts w:hint="eastAsia" w:ascii="宋体" w:hAnsi="宋体" w:cs="宋体"/>
                <w:kern w:val="0"/>
                <w:sz w:val="24"/>
                <w:lang w:bidi="ar"/>
              </w:rPr>
              <w:t>或同等品牌</w:t>
            </w:r>
          </w:p>
        </w:tc>
        <w:tc>
          <w:tcPr>
            <w:tcW w:w="1055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b/>
                <w:bCs/>
                <w:kern w:val="0"/>
                <w:sz w:val="24"/>
                <w:lang w:bidi="ar"/>
              </w:rPr>
            </w:pPr>
            <w:r>
              <w:rPr>
                <w:rFonts w:hint="eastAsia" w:ascii="宋体" w:hAnsi="宋体" w:cs="宋体"/>
                <w:kern w:val="0"/>
                <w:sz w:val="24"/>
                <w:lang w:bidi="ar"/>
              </w:rPr>
              <w:t>技术参数</w:t>
            </w:r>
            <w:r>
              <w:rPr>
                <w:kern w:val="0"/>
                <w:sz w:val="24"/>
                <w:lang w:bidi="ar"/>
              </w:rPr>
              <w:t>:</w:t>
            </w:r>
            <w:r>
              <w:rPr>
                <w:rFonts w:hint="eastAsia" w:ascii="宋体" w:hAnsi="宋体" w:cs="宋体"/>
                <w:kern w:val="0"/>
                <w:sz w:val="24"/>
                <w:lang w:bidi="ar"/>
              </w:rPr>
              <w:t>配正版操作系统</w:t>
            </w:r>
            <w:r>
              <w:rPr>
                <w:kern w:val="0"/>
                <w:sz w:val="24"/>
                <w:lang w:bidi="ar"/>
              </w:rPr>
              <w:br w:type="textWrapping"/>
            </w:r>
            <w:r>
              <w:rPr>
                <w:kern w:val="0"/>
                <w:sz w:val="24"/>
                <w:lang w:bidi="ar"/>
              </w:rPr>
              <w:t>1</w:t>
            </w:r>
            <w:r>
              <w:rPr>
                <w:rFonts w:hint="eastAsia" w:ascii="宋体" w:hAnsi="宋体" w:cs="宋体"/>
                <w:kern w:val="0"/>
                <w:sz w:val="24"/>
                <w:lang w:bidi="ar"/>
              </w:rPr>
              <w:t>、规格：</w:t>
            </w:r>
            <w:r>
              <w:rPr>
                <w:kern w:val="0"/>
                <w:sz w:val="24"/>
                <w:lang w:bidi="ar"/>
              </w:rPr>
              <w:t>4U</w:t>
            </w:r>
            <w:r>
              <w:rPr>
                <w:rFonts w:hint="eastAsia" w:ascii="宋体" w:hAnsi="宋体" w:cs="宋体"/>
                <w:kern w:val="0"/>
                <w:sz w:val="24"/>
                <w:lang w:bidi="ar"/>
              </w:rPr>
              <w:t>塔式服务器</w:t>
            </w:r>
            <w:r>
              <w:rPr>
                <w:kern w:val="0"/>
                <w:sz w:val="24"/>
                <w:lang w:bidi="ar"/>
              </w:rPr>
              <w:br w:type="textWrapping"/>
            </w:r>
            <w:r>
              <w:rPr>
                <w:kern w:val="0"/>
                <w:sz w:val="24"/>
                <w:lang w:bidi="ar"/>
              </w:rPr>
              <w:t>2</w:t>
            </w:r>
            <w:r>
              <w:rPr>
                <w:rFonts w:hint="eastAsia" w:ascii="宋体" w:hAnsi="宋体" w:cs="宋体"/>
                <w:kern w:val="0"/>
                <w:sz w:val="24"/>
                <w:lang w:bidi="ar"/>
              </w:rPr>
              <w:t>、芯片组：</w:t>
            </w:r>
            <w:r>
              <w:rPr>
                <w:kern w:val="0"/>
                <w:sz w:val="24"/>
                <w:lang w:bidi="ar"/>
              </w:rPr>
              <w:t>IntelC624</w:t>
            </w:r>
            <w:r>
              <w:rPr>
                <w:rFonts w:hint="eastAsia" w:ascii="宋体" w:hAnsi="宋体" w:cs="宋体"/>
                <w:kern w:val="0"/>
                <w:sz w:val="24"/>
                <w:lang w:bidi="ar"/>
              </w:rPr>
              <w:t>系列芯片组</w:t>
            </w:r>
            <w:r>
              <w:rPr>
                <w:kern w:val="0"/>
                <w:sz w:val="24"/>
                <w:lang w:bidi="ar"/>
              </w:rPr>
              <w:br w:type="textWrapping"/>
            </w:r>
            <w:r>
              <w:rPr>
                <w:kern w:val="0"/>
                <w:sz w:val="24"/>
                <w:lang w:bidi="ar"/>
              </w:rPr>
              <w:t>▲3</w:t>
            </w:r>
            <w:r>
              <w:rPr>
                <w:rFonts w:hint="eastAsia" w:ascii="宋体" w:hAnsi="宋体" w:cs="宋体"/>
                <w:kern w:val="0"/>
                <w:sz w:val="24"/>
                <w:lang w:bidi="ar"/>
              </w:rPr>
              <w:t>、处理器：</w:t>
            </w:r>
            <w:r>
              <w:rPr>
                <w:kern w:val="0"/>
                <w:sz w:val="24"/>
                <w:lang w:bidi="ar"/>
              </w:rPr>
              <w:t>1</w:t>
            </w:r>
            <w:r>
              <w:rPr>
                <w:rFonts w:hint="eastAsia" w:ascii="宋体" w:hAnsi="宋体" w:cs="宋体"/>
                <w:kern w:val="0"/>
                <w:sz w:val="24"/>
                <w:lang w:bidi="ar"/>
              </w:rPr>
              <w:t>颗</w:t>
            </w:r>
            <w:r>
              <w:rPr>
                <w:kern w:val="0"/>
                <w:sz w:val="24"/>
                <w:lang w:bidi="ar"/>
              </w:rPr>
              <w:t>IntelBronze 5117  12</w:t>
            </w:r>
            <w:r>
              <w:rPr>
                <w:rFonts w:hint="eastAsia" w:ascii="宋体" w:hAnsi="宋体" w:cs="宋体"/>
                <w:kern w:val="0"/>
                <w:sz w:val="24"/>
                <w:lang w:bidi="ar"/>
              </w:rPr>
              <w:t>核</w:t>
            </w:r>
            <w:r>
              <w:rPr>
                <w:kern w:val="0"/>
                <w:sz w:val="24"/>
                <w:lang w:bidi="ar"/>
              </w:rPr>
              <w:t>16</w:t>
            </w:r>
            <w:r>
              <w:rPr>
                <w:rFonts w:hint="eastAsia" w:ascii="宋体" w:hAnsi="宋体" w:cs="宋体"/>
                <w:kern w:val="0"/>
                <w:sz w:val="24"/>
                <w:lang w:bidi="ar"/>
              </w:rPr>
              <w:t>线程</w:t>
            </w:r>
            <w:r>
              <w:rPr>
                <w:kern w:val="0"/>
                <w:sz w:val="24"/>
                <w:lang w:bidi="ar"/>
              </w:rPr>
              <w:t>2.3GHz16MB</w:t>
            </w:r>
            <w:r>
              <w:rPr>
                <w:rFonts w:hint="eastAsia" w:ascii="宋体" w:hAnsi="宋体" w:cs="宋体"/>
                <w:kern w:val="0"/>
                <w:sz w:val="24"/>
                <w:lang w:bidi="ar"/>
              </w:rPr>
              <w:t>缓存</w:t>
            </w:r>
            <w:r>
              <w:rPr>
                <w:kern w:val="0"/>
                <w:sz w:val="24"/>
                <w:lang w:bidi="ar"/>
              </w:rPr>
              <w:br w:type="textWrapping"/>
            </w:r>
            <w:r>
              <w:rPr>
                <w:kern w:val="0"/>
                <w:sz w:val="24"/>
                <w:lang w:bidi="ar"/>
              </w:rPr>
              <w:t>4</w:t>
            </w:r>
            <w:r>
              <w:rPr>
                <w:rFonts w:hint="eastAsia" w:ascii="宋体" w:hAnsi="宋体" w:cs="宋体"/>
                <w:kern w:val="0"/>
                <w:sz w:val="24"/>
                <w:lang w:bidi="ar"/>
              </w:rPr>
              <w:t>、内存：</w:t>
            </w:r>
            <w:r>
              <w:rPr>
                <w:kern w:val="0"/>
                <w:sz w:val="24"/>
                <w:lang w:bidi="ar"/>
              </w:rPr>
              <w:t>2</w:t>
            </w:r>
            <w:r>
              <w:rPr>
                <w:rFonts w:hint="eastAsia" w:ascii="宋体" w:hAnsi="宋体" w:cs="宋体"/>
                <w:kern w:val="0"/>
                <w:sz w:val="24"/>
                <w:lang w:bidi="ar"/>
              </w:rPr>
              <w:t>条</w:t>
            </w:r>
            <w:r>
              <w:rPr>
                <w:kern w:val="0"/>
                <w:sz w:val="24"/>
                <w:lang w:bidi="ar"/>
              </w:rPr>
              <w:t>32GBTruDDR42666MHz(2Rx41.2V)RDIMM</w:t>
            </w:r>
            <w:r>
              <w:rPr>
                <w:rFonts w:hint="eastAsia" w:ascii="宋体" w:hAnsi="宋体" w:cs="宋体"/>
                <w:kern w:val="0"/>
                <w:sz w:val="24"/>
                <w:lang w:bidi="ar"/>
              </w:rPr>
              <w:t>内存</w:t>
            </w:r>
            <w:r>
              <w:rPr>
                <w:kern w:val="0"/>
                <w:sz w:val="24"/>
                <w:lang w:bidi="ar"/>
              </w:rPr>
              <w:br w:type="textWrapping"/>
            </w:r>
            <w:r>
              <w:rPr>
                <w:kern w:val="0"/>
                <w:sz w:val="24"/>
                <w:lang w:bidi="ar"/>
              </w:rPr>
              <w:t>5</w:t>
            </w:r>
            <w:r>
              <w:rPr>
                <w:rFonts w:hint="eastAsia" w:ascii="宋体" w:hAnsi="宋体" w:cs="宋体"/>
                <w:kern w:val="0"/>
                <w:sz w:val="24"/>
                <w:lang w:bidi="ar"/>
              </w:rPr>
              <w:t>、硬盘：</w:t>
            </w:r>
            <w:r>
              <w:rPr>
                <w:kern w:val="0"/>
                <w:sz w:val="24"/>
                <w:lang w:bidi="ar"/>
              </w:rPr>
              <w:t>2</w:t>
            </w:r>
            <w:r>
              <w:rPr>
                <w:rFonts w:hint="eastAsia" w:ascii="宋体" w:hAnsi="宋体" w:cs="宋体"/>
                <w:kern w:val="0"/>
                <w:sz w:val="24"/>
                <w:lang w:bidi="ar"/>
              </w:rPr>
              <w:t>块</w:t>
            </w:r>
            <w:r>
              <w:rPr>
                <w:kern w:val="0"/>
                <w:sz w:val="24"/>
                <w:lang w:bidi="ar"/>
              </w:rPr>
              <w:t>1.2T B10K SAS12Gb Hot Swap 513n  HDD</w:t>
            </w:r>
            <w:r>
              <w:rPr>
                <w:rFonts w:hint="eastAsia" w:ascii="宋体" w:hAnsi="宋体" w:cs="宋体"/>
                <w:kern w:val="0"/>
                <w:sz w:val="24"/>
                <w:lang w:bidi="ar"/>
              </w:rPr>
              <w:t>硬盘，标配支持</w:t>
            </w:r>
            <w:r>
              <w:rPr>
                <w:kern w:val="0"/>
                <w:sz w:val="24"/>
                <w:lang w:bidi="ar"/>
              </w:rPr>
              <w:t>8</w:t>
            </w:r>
            <w:r>
              <w:rPr>
                <w:rFonts w:hint="eastAsia" w:ascii="宋体" w:hAnsi="宋体" w:cs="宋体"/>
                <w:kern w:val="0"/>
                <w:sz w:val="24"/>
                <w:lang w:bidi="ar"/>
              </w:rPr>
              <w:t>块</w:t>
            </w:r>
            <w:r>
              <w:rPr>
                <w:kern w:val="0"/>
                <w:sz w:val="24"/>
                <w:lang w:bidi="ar"/>
              </w:rPr>
              <w:t>2.5</w:t>
            </w:r>
            <w:r>
              <w:rPr>
                <w:rFonts w:hint="eastAsia" w:ascii="宋体" w:hAnsi="宋体" w:cs="宋体"/>
                <w:kern w:val="0"/>
                <w:sz w:val="24"/>
                <w:lang w:bidi="ar"/>
              </w:rPr>
              <w:t>寸热插拔硬盘，持前置</w:t>
            </w:r>
            <w:r>
              <w:rPr>
                <w:kern w:val="0"/>
                <w:sz w:val="24"/>
                <w:lang w:bidi="ar"/>
              </w:rPr>
              <w:t>U.2NVMeSSD</w:t>
            </w:r>
            <w:r>
              <w:rPr>
                <w:rFonts w:hint="eastAsia" w:ascii="宋体" w:hAnsi="宋体" w:cs="宋体"/>
                <w:kern w:val="0"/>
                <w:sz w:val="24"/>
                <w:lang w:bidi="ar"/>
              </w:rPr>
              <w:t>硬盘，支持内置两个</w:t>
            </w:r>
            <w:r>
              <w:rPr>
                <w:kern w:val="0"/>
                <w:sz w:val="24"/>
                <w:lang w:bidi="ar"/>
              </w:rPr>
              <w:t>M.2</w:t>
            </w:r>
            <w:r>
              <w:rPr>
                <w:rFonts w:hint="eastAsia" w:ascii="宋体" w:hAnsi="宋体" w:cs="宋体"/>
                <w:kern w:val="0"/>
                <w:sz w:val="24"/>
                <w:lang w:bidi="ar"/>
              </w:rPr>
              <w:t>设备</w:t>
            </w:r>
            <w:r>
              <w:rPr>
                <w:kern w:val="0"/>
                <w:sz w:val="24"/>
                <w:lang w:bidi="ar"/>
              </w:rPr>
              <w:br w:type="textWrapping"/>
            </w:r>
            <w:r>
              <w:rPr>
                <w:kern w:val="0"/>
                <w:sz w:val="24"/>
                <w:lang w:bidi="ar"/>
              </w:rPr>
              <w:t>6</w:t>
            </w:r>
            <w:r>
              <w:rPr>
                <w:rFonts w:hint="eastAsia" w:ascii="宋体" w:hAnsi="宋体" w:cs="宋体"/>
                <w:kern w:val="0"/>
                <w:sz w:val="24"/>
                <w:lang w:bidi="ar"/>
              </w:rPr>
              <w:t>、</w:t>
            </w:r>
            <w:r>
              <w:rPr>
                <w:kern w:val="0"/>
                <w:sz w:val="24"/>
                <w:lang w:bidi="ar"/>
              </w:rPr>
              <w:t>RAID</w:t>
            </w:r>
            <w:r>
              <w:rPr>
                <w:rFonts w:hint="eastAsia" w:ascii="宋体" w:hAnsi="宋体" w:cs="宋体"/>
                <w:kern w:val="0"/>
                <w:sz w:val="24"/>
                <w:lang w:bidi="ar"/>
              </w:rPr>
              <w:t>功能：</w:t>
            </w:r>
            <w:r>
              <w:rPr>
                <w:kern w:val="0"/>
                <w:sz w:val="24"/>
                <w:lang w:bidi="ar"/>
              </w:rPr>
              <w:t>RAID</w:t>
            </w:r>
            <w:r>
              <w:rPr>
                <w:rFonts w:hint="eastAsia" w:ascii="宋体" w:hAnsi="宋体" w:cs="宋体"/>
                <w:kern w:val="0"/>
                <w:sz w:val="24"/>
                <w:lang w:bidi="ar"/>
              </w:rPr>
              <w:t>阵列卡</w:t>
            </w:r>
            <w:r>
              <w:rPr>
                <w:kern w:val="0"/>
                <w:sz w:val="24"/>
                <w:lang w:bidi="ar"/>
              </w:rPr>
              <w:t>12Gb,</w:t>
            </w:r>
            <w:r>
              <w:rPr>
                <w:rFonts w:hint="eastAsia" w:ascii="宋体" w:hAnsi="宋体" w:cs="宋体"/>
                <w:kern w:val="0"/>
                <w:sz w:val="24"/>
                <w:lang w:bidi="ar"/>
              </w:rPr>
              <w:t>支持</w:t>
            </w:r>
            <w:r>
              <w:rPr>
                <w:kern w:val="0"/>
                <w:sz w:val="24"/>
                <w:lang w:bidi="ar"/>
              </w:rPr>
              <w:t>0,1,5,10,50</w:t>
            </w:r>
            <w:r>
              <w:rPr>
                <w:rFonts w:hint="eastAsia" w:ascii="宋体" w:hAnsi="宋体" w:cs="宋体"/>
                <w:kern w:val="0"/>
                <w:sz w:val="24"/>
                <w:lang w:bidi="ar"/>
              </w:rPr>
              <w:t>，可选闪存配超级电容，支持</w:t>
            </w:r>
            <w:r>
              <w:rPr>
                <w:kern w:val="0"/>
                <w:sz w:val="24"/>
                <w:lang w:bidi="ar"/>
              </w:rPr>
              <w:t>RAID6,60</w:t>
            </w:r>
            <w:r>
              <w:rPr>
                <w:kern w:val="0"/>
                <w:sz w:val="24"/>
                <w:lang w:bidi="ar"/>
              </w:rPr>
              <w:br w:type="textWrapping"/>
            </w:r>
            <w:r>
              <w:rPr>
                <w:kern w:val="0"/>
                <w:sz w:val="24"/>
                <w:lang w:bidi="ar"/>
              </w:rPr>
              <w:t>7</w:t>
            </w:r>
            <w:r>
              <w:rPr>
                <w:rFonts w:hint="eastAsia" w:ascii="宋体" w:hAnsi="宋体" w:cs="宋体"/>
                <w:kern w:val="0"/>
                <w:sz w:val="24"/>
                <w:lang w:bidi="ar"/>
              </w:rPr>
              <w:t>、</w:t>
            </w:r>
            <w:r>
              <w:rPr>
                <w:kern w:val="0"/>
                <w:sz w:val="24"/>
                <w:lang w:bidi="ar"/>
              </w:rPr>
              <w:t>GPU</w:t>
            </w:r>
            <w:r>
              <w:rPr>
                <w:rFonts w:hint="eastAsia" w:ascii="宋体" w:hAnsi="宋体" w:cs="宋体"/>
                <w:kern w:val="0"/>
                <w:sz w:val="24"/>
                <w:lang w:bidi="ar"/>
              </w:rPr>
              <w:t>：最大支持</w:t>
            </w:r>
            <w:r>
              <w:rPr>
                <w:kern w:val="0"/>
                <w:sz w:val="24"/>
                <w:lang w:bidi="ar"/>
              </w:rPr>
              <w:t>2</w:t>
            </w:r>
            <w:r>
              <w:rPr>
                <w:rFonts w:hint="eastAsia" w:ascii="宋体" w:hAnsi="宋体" w:cs="宋体"/>
                <w:kern w:val="0"/>
                <w:sz w:val="24"/>
                <w:lang w:bidi="ar"/>
              </w:rPr>
              <w:t>颗</w:t>
            </w:r>
            <w:r>
              <w:rPr>
                <w:kern w:val="0"/>
                <w:sz w:val="24"/>
                <w:lang w:bidi="ar"/>
              </w:rPr>
              <w:t>GPU</w:t>
            </w:r>
            <w:r>
              <w:rPr>
                <w:rFonts w:hint="eastAsia" w:ascii="宋体" w:hAnsi="宋体" w:cs="宋体"/>
                <w:kern w:val="0"/>
                <w:sz w:val="24"/>
                <w:lang w:bidi="ar"/>
              </w:rPr>
              <w:t>，单颗</w:t>
            </w:r>
            <w:r>
              <w:rPr>
                <w:kern w:val="0"/>
                <w:sz w:val="24"/>
                <w:lang w:bidi="ar"/>
              </w:rPr>
              <w:t>GPU</w:t>
            </w:r>
            <w:r>
              <w:rPr>
                <w:rFonts w:hint="eastAsia" w:ascii="宋体" w:hAnsi="宋体" w:cs="宋体"/>
                <w:kern w:val="0"/>
                <w:sz w:val="24"/>
                <w:lang w:bidi="ar"/>
              </w:rPr>
              <w:t>功率</w:t>
            </w:r>
            <w:r>
              <w:rPr>
                <w:kern w:val="0"/>
                <w:sz w:val="24"/>
                <w:lang w:bidi="ar"/>
              </w:rPr>
              <w:t>≥250W</w:t>
            </w:r>
            <w:r>
              <w:rPr>
                <w:kern w:val="0"/>
                <w:sz w:val="24"/>
                <w:lang w:bidi="ar"/>
              </w:rPr>
              <w:br w:type="textWrapping"/>
            </w:r>
            <w:r>
              <w:rPr>
                <w:kern w:val="0"/>
                <w:sz w:val="24"/>
                <w:lang w:bidi="ar"/>
              </w:rPr>
              <w:t>8</w:t>
            </w:r>
            <w:r>
              <w:rPr>
                <w:rFonts w:hint="eastAsia" w:ascii="宋体" w:hAnsi="宋体" w:cs="宋体"/>
                <w:kern w:val="0"/>
                <w:sz w:val="24"/>
                <w:lang w:bidi="ar"/>
              </w:rPr>
              <w:t>、网卡：集成</w:t>
            </w:r>
            <w:r>
              <w:rPr>
                <w:kern w:val="0"/>
                <w:sz w:val="24"/>
                <w:lang w:bidi="ar"/>
              </w:rPr>
              <w:t>2</w:t>
            </w:r>
            <w:r>
              <w:rPr>
                <w:rFonts w:hint="eastAsia" w:ascii="宋体" w:hAnsi="宋体" w:cs="宋体"/>
                <w:kern w:val="0"/>
                <w:sz w:val="24"/>
                <w:lang w:bidi="ar"/>
              </w:rPr>
              <w:t>个千兆以太网端口</w:t>
            </w:r>
            <w:r>
              <w:rPr>
                <w:kern w:val="0"/>
                <w:sz w:val="24"/>
                <w:lang w:bidi="ar"/>
              </w:rPr>
              <w:t>+</w:t>
            </w:r>
            <w:r>
              <w:rPr>
                <w:rFonts w:hint="eastAsia" w:ascii="宋体" w:hAnsi="宋体" w:cs="宋体"/>
                <w:kern w:val="0"/>
                <w:sz w:val="24"/>
                <w:lang w:bidi="ar"/>
              </w:rPr>
              <w:t>专用管理端口</w:t>
            </w:r>
            <w:r>
              <w:rPr>
                <w:kern w:val="0"/>
                <w:sz w:val="24"/>
                <w:lang w:bidi="ar"/>
              </w:rPr>
              <w:br w:type="textWrapping"/>
            </w:r>
            <w:r>
              <w:rPr>
                <w:kern w:val="0"/>
                <w:sz w:val="24"/>
                <w:lang w:bidi="ar"/>
              </w:rPr>
              <w:t>9</w:t>
            </w:r>
            <w:r>
              <w:rPr>
                <w:rFonts w:hint="eastAsia" w:ascii="宋体" w:hAnsi="宋体" w:cs="宋体"/>
                <w:kern w:val="0"/>
                <w:sz w:val="24"/>
                <w:lang w:bidi="ar"/>
              </w:rPr>
              <w:t>、配件：</w:t>
            </w:r>
            <w:r>
              <w:rPr>
                <w:kern w:val="0"/>
                <w:sz w:val="24"/>
                <w:lang w:bidi="ar"/>
              </w:rPr>
              <w:t>DVD-RW</w:t>
            </w:r>
            <w:r>
              <w:rPr>
                <w:rFonts w:hint="eastAsia" w:ascii="宋体" w:hAnsi="宋体" w:cs="宋体"/>
                <w:kern w:val="0"/>
                <w:sz w:val="24"/>
                <w:lang w:bidi="ar"/>
              </w:rPr>
              <w:t>光驱，</w:t>
            </w:r>
            <w:r>
              <w:rPr>
                <w:kern w:val="0"/>
                <w:sz w:val="24"/>
                <w:lang w:bidi="ar"/>
              </w:rPr>
              <w:t>USB</w:t>
            </w:r>
            <w:r>
              <w:rPr>
                <w:rFonts w:hint="eastAsia" w:ascii="宋体" w:hAnsi="宋体" w:cs="宋体"/>
                <w:kern w:val="0"/>
                <w:sz w:val="24"/>
                <w:lang w:bidi="ar"/>
              </w:rPr>
              <w:t>键盘鼠标，机架安装滑动导轨</w:t>
            </w:r>
            <w:r>
              <w:rPr>
                <w:kern w:val="0"/>
                <w:sz w:val="24"/>
                <w:lang w:bidi="ar"/>
              </w:rPr>
              <w:br w:type="textWrapping"/>
            </w:r>
            <w:r>
              <w:rPr>
                <w:kern w:val="0"/>
                <w:sz w:val="24"/>
                <w:lang w:bidi="ar"/>
              </w:rPr>
              <w:t>10</w:t>
            </w:r>
            <w:r>
              <w:rPr>
                <w:rFonts w:hint="eastAsia" w:ascii="宋体" w:hAnsi="宋体" w:cs="宋体"/>
                <w:kern w:val="0"/>
                <w:sz w:val="24"/>
                <w:lang w:bidi="ar"/>
              </w:rPr>
              <w:t>、显示器：</w:t>
            </w:r>
            <w:r>
              <w:rPr>
                <w:kern w:val="0"/>
                <w:sz w:val="24"/>
                <w:lang w:bidi="ar"/>
              </w:rPr>
              <w:t>ThinkSystem  23</w:t>
            </w:r>
            <w:r>
              <w:rPr>
                <w:rFonts w:hint="eastAsia" w:ascii="宋体" w:hAnsi="宋体" w:cs="宋体"/>
                <w:kern w:val="0"/>
                <w:sz w:val="24"/>
                <w:lang w:bidi="ar"/>
              </w:rPr>
              <w:t>寸</w:t>
            </w:r>
            <w:r>
              <w:rPr>
                <w:kern w:val="0"/>
                <w:sz w:val="24"/>
                <w:lang w:bidi="ar"/>
              </w:rPr>
              <w:br w:type="textWrapping"/>
            </w:r>
            <w:r>
              <w:rPr>
                <w:kern w:val="0"/>
                <w:sz w:val="24"/>
                <w:lang w:bidi="ar"/>
              </w:rPr>
              <w:t>▲11</w:t>
            </w:r>
            <w:r>
              <w:rPr>
                <w:rFonts w:hint="eastAsia" w:ascii="宋体" w:hAnsi="宋体" w:cs="宋体"/>
                <w:kern w:val="0"/>
                <w:sz w:val="24"/>
                <w:lang w:bidi="ar"/>
              </w:rPr>
              <w:t>、显卡：</w:t>
            </w:r>
            <w:r>
              <w:rPr>
                <w:kern w:val="0"/>
                <w:sz w:val="24"/>
                <w:lang w:bidi="ar"/>
              </w:rPr>
              <w:t xml:space="preserve">ThinkSystem </w:t>
            </w:r>
            <w:r>
              <w:rPr>
                <w:rFonts w:hint="eastAsia" w:ascii="宋体" w:hAnsi="宋体" w:cs="宋体"/>
                <w:kern w:val="0"/>
                <w:sz w:val="24"/>
                <w:lang w:bidi="ar"/>
              </w:rPr>
              <w:t>联想</w:t>
            </w:r>
            <w:r>
              <w:rPr>
                <w:kern w:val="0"/>
                <w:sz w:val="24"/>
                <w:lang w:bidi="ar"/>
              </w:rPr>
              <w:t>P1000  4G</w:t>
            </w:r>
            <w:r>
              <w:rPr>
                <w:rFonts w:hint="eastAsia" w:ascii="宋体" w:hAnsi="宋体" w:cs="宋体"/>
                <w:kern w:val="0"/>
                <w:sz w:val="24"/>
                <w:lang w:bidi="ar"/>
              </w:rPr>
              <w:t>显卡。</w:t>
            </w:r>
            <w:r>
              <w:rPr>
                <w:kern w:val="0"/>
                <w:sz w:val="24"/>
                <w:lang w:bidi="ar"/>
              </w:rPr>
              <w:br w:type="textWrapping"/>
            </w:r>
            <w:r>
              <w:rPr>
                <w:kern w:val="0"/>
                <w:sz w:val="24"/>
                <w:lang w:bidi="ar"/>
              </w:rPr>
              <w:t>12</w:t>
            </w:r>
            <w:r>
              <w:rPr>
                <w:rFonts w:hint="eastAsia" w:ascii="宋体" w:hAnsi="宋体" w:cs="宋体"/>
                <w:kern w:val="0"/>
                <w:sz w:val="24"/>
                <w:lang w:bidi="ar"/>
              </w:rPr>
              <w:t>、电源：实配电源功率</w:t>
            </w:r>
            <w:r>
              <w:rPr>
                <w:kern w:val="0"/>
                <w:sz w:val="24"/>
                <w:lang w:bidi="ar"/>
              </w:rPr>
              <w:t>≥550W80+</w:t>
            </w:r>
            <w:r>
              <w:rPr>
                <w:rFonts w:hint="eastAsia" w:ascii="宋体" w:hAnsi="宋体" w:cs="宋体"/>
                <w:kern w:val="0"/>
                <w:sz w:val="24"/>
                <w:lang w:bidi="ar"/>
              </w:rPr>
              <w:t>铂金</w:t>
            </w:r>
            <w:r>
              <w:rPr>
                <w:kern w:val="0"/>
                <w:sz w:val="24"/>
                <w:lang w:bidi="ar"/>
              </w:rPr>
              <w:t>1+1</w:t>
            </w:r>
            <w:r>
              <w:rPr>
                <w:rFonts w:hint="eastAsia" w:ascii="宋体" w:hAnsi="宋体" w:cs="宋体"/>
                <w:kern w:val="0"/>
                <w:sz w:val="24"/>
                <w:lang w:bidi="ar"/>
              </w:rPr>
              <w:t>冗余电源；可选</w:t>
            </w:r>
            <w:r>
              <w:rPr>
                <w:kern w:val="0"/>
                <w:sz w:val="24"/>
                <w:lang w:bidi="ar"/>
              </w:rPr>
              <w:t>750W</w:t>
            </w:r>
            <w:r>
              <w:rPr>
                <w:rFonts w:hint="eastAsia" w:ascii="宋体" w:hAnsi="宋体" w:cs="宋体"/>
                <w:kern w:val="0"/>
                <w:sz w:val="24"/>
                <w:lang w:bidi="ar"/>
              </w:rPr>
              <w:t>钛金电源，可选</w:t>
            </w:r>
            <w:r>
              <w:rPr>
                <w:kern w:val="0"/>
                <w:sz w:val="24"/>
                <w:lang w:bidi="ar"/>
              </w:rPr>
              <w:t>1100W</w:t>
            </w:r>
            <w:r>
              <w:rPr>
                <w:rFonts w:hint="eastAsia" w:ascii="宋体" w:hAnsi="宋体" w:cs="宋体"/>
                <w:kern w:val="0"/>
                <w:sz w:val="24"/>
                <w:lang w:bidi="ar"/>
              </w:rPr>
              <w:t>高功率电源</w:t>
            </w:r>
            <w:r>
              <w:rPr>
                <w:kern w:val="0"/>
                <w:sz w:val="24"/>
                <w:lang w:bidi="ar"/>
              </w:rPr>
              <w:br w:type="textWrapping"/>
            </w:r>
            <w:r>
              <w:rPr>
                <w:kern w:val="0"/>
                <w:sz w:val="24"/>
                <w:lang w:bidi="ar"/>
              </w:rPr>
              <w:t>13</w:t>
            </w:r>
            <w:r>
              <w:rPr>
                <w:rFonts w:hint="eastAsia" w:ascii="宋体" w:hAnsi="宋体" w:cs="宋体"/>
                <w:kern w:val="0"/>
                <w:sz w:val="24"/>
                <w:lang w:bidi="ar"/>
              </w:rPr>
              <w:t>、冷却系统：支持</w:t>
            </w:r>
            <w:r>
              <w:rPr>
                <w:kern w:val="0"/>
                <w:sz w:val="24"/>
                <w:lang w:bidi="ar"/>
              </w:rPr>
              <w:t>4</w:t>
            </w:r>
            <w:r>
              <w:rPr>
                <w:rFonts w:hint="eastAsia" w:ascii="宋体" w:hAnsi="宋体" w:cs="宋体"/>
                <w:kern w:val="0"/>
                <w:sz w:val="24"/>
                <w:lang w:bidi="ar"/>
              </w:rPr>
              <w:t>个非热插拔系统风扇，</w:t>
            </w:r>
            <w:r>
              <w:rPr>
                <w:kern w:val="0"/>
                <w:sz w:val="24"/>
                <w:lang w:bidi="ar"/>
              </w:rPr>
              <w:t>N+1</w:t>
            </w:r>
            <w:r>
              <w:rPr>
                <w:rFonts w:hint="eastAsia" w:ascii="宋体" w:hAnsi="宋体" w:cs="宋体"/>
                <w:kern w:val="0"/>
                <w:sz w:val="24"/>
                <w:lang w:bidi="ar"/>
              </w:rPr>
              <w:t>冗余</w:t>
            </w:r>
            <w:r>
              <w:rPr>
                <w:kern w:val="0"/>
                <w:sz w:val="24"/>
                <w:lang w:bidi="ar"/>
              </w:rPr>
              <w:br w:type="textWrapping"/>
            </w:r>
            <w:r>
              <w:rPr>
                <w:kern w:val="0"/>
                <w:sz w:val="24"/>
                <w:lang w:bidi="ar"/>
              </w:rPr>
              <w:t>14</w:t>
            </w:r>
            <w:r>
              <w:rPr>
                <w:rFonts w:hint="eastAsia" w:ascii="宋体" w:hAnsi="宋体" w:cs="宋体"/>
                <w:kern w:val="0"/>
                <w:sz w:val="24"/>
                <w:lang w:bidi="ar"/>
              </w:rPr>
              <w:t>、</w:t>
            </w:r>
            <w:r>
              <w:rPr>
                <w:kern w:val="0"/>
                <w:sz w:val="24"/>
                <w:lang w:bidi="ar"/>
              </w:rPr>
              <w:t>I/O</w:t>
            </w:r>
            <w:r>
              <w:rPr>
                <w:rFonts w:hint="eastAsia" w:ascii="宋体" w:hAnsi="宋体" w:cs="宋体"/>
                <w:kern w:val="0"/>
                <w:sz w:val="24"/>
                <w:lang w:bidi="ar"/>
              </w:rPr>
              <w:t>扩展：扩展槽</w:t>
            </w:r>
            <w:r>
              <w:rPr>
                <w:kern w:val="0"/>
                <w:sz w:val="24"/>
                <w:lang w:bidi="ar"/>
              </w:rPr>
              <w:t>≥6</w:t>
            </w:r>
            <w:r>
              <w:rPr>
                <w:rFonts w:hint="eastAsia" w:ascii="宋体" w:hAnsi="宋体" w:cs="宋体"/>
                <w:kern w:val="0"/>
                <w:sz w:val="24"/>
                <w:lang w:bidi="ar"/>
              </w:rPr>
              <w:t>个</w:t>
            </w:r>
            <w:r>
              <w:rPr>
                <w:kern w:val="0"/>
                <w:sz w:val="24"/>
                <w:lang w:bidi="ar"/>
              </w:rPr>
              <w:t>PCIe3.0,3</w:t>
            </w:r>
            <w:r>
              <w:rPr>
                <w:rFonts w:hint="eastAsia" w:ascii="宋体" w:hAnsi="宋体" w:cs="宋体"/>
                <w:kern w:val="0"/>
                <w:sz w:val="24"/>
                <w:lang w:bidi="ar"/>
              </w:rPr>
              <w:t>个</w:t>
            </w:r>
            <w:r>
              <w:rPr>
                <w:kern w:val="0"/>
                <w:sz w:val="24"/>
                <w:lang w:bidi="ar"/>
              </w:rPr>
              <w:t>×16</w:t>
            </w:r>
            <w:r>
              <w:rPr>
                <w:rFonts w:hint="eastAsia" w:ascii="宋体" w:hAnsi="宋体" w:cs="宋体"/>
                <w:kern w:val="0"/>
                <w:sz w:val="24"/>
                <w:lang w:bidi="ar"/>
              </w:rPr>
              <w:t>，</w:t>
            </w:r>
            <w:r>
              <w:rPr>
                <w:kern w:val="0"/>
                <w:sz w:val="24"/>
                <w:lang w:bidi="ar"/>
              </w:rPr>
              <w:t>2</w:t>
            </w:r>
            <w:r>
              <w:rPr>
                <w:rFonts w:hint="eastAsia" w:ascii="宋体" w:hAnsi="宋体" w:cs="宋体"/>
                <w:kern w:val="0"/>
                <w:sz w:val="24"/>
                <w:lang w:bidi="ar"/>
              </w:rPr>
              <w:t>个</w:t>
            </w:r>
            <w:r>
              <w:rPr>
                <w:kern w:val="0"/>
                <w:sz w:val="24"/>
                <w:lang w:bidi="ar"/>
              </w:rPr>
              <w:t>×8,1</w:t>
            </w:r>
            <w:r>
              <w:rPr>
                <w:rFonts w:hint="eastAsia" w:ascii="宋体" w:hAnsi="宋体" w:cs="宋体"/>
                <w:kern w:val="0"/>
                <w:sz w:val="24"/>
                <w:lang w:bidi="ar"/>
              </w:rPr>
              <w:t>个</w:t>
            </w:r>
            <w:r>
              <w:rPr>
                <w:kern w:val="0"/>
                <w:sz w:val="24"/>
                <w:lang w:bidi="ar"/>
              </w:rPr>
              <w:t>×4</w:t>
            </w:r>
            <w:r>
              <w:rPr>
                <w:rFonts w:hint="eastAsia" w:ascii="宋体" w:hAnsi="宋体" w:cs="宋体"/>
                <w:kern w:val="0"/>
                <w:sz w:val="24"/>
                <w:lang w:bidi="ar"/>
              </w:rPr>
              <w:t>。</w:t>
            </w:r>
            <w:r>
              <w:rPr>
                <w:kern w:val="0"/>
                <w:sz w:val="24"/>
                <w:lang w:bidi="ar"/>
              </w:rPr>
              <w:t>8</w:t>
            </w:r>
            <w:r>
              <w:rPr>
                <w:rFonts w:hint="eastAsia" w:ascii="宋体" w:hAnsi="宋体" w:cs="宋体"/>
                <w:kern w:val="0"/>
                <w:sz w:val="24"/>
                <w:lang w:bidi="ar"/>
              </w:rPr>
              <w:t>个</w:t>
            </w:r>
            <w:r>
              <w:rPr>
                <w:kern w:val="0"/>
                <w:sz w:val="24"/>
                <w:lang w:bidi="ar"/>
              </w:rPr>
              <w:t>USB</w:t>
            </w:r>
            <w:r>
              <w:rPr>
                <w:rFonts w:hint="eastAsia" w:ascii="宋体" w:hAnsi="宋体" w:cs="宋体"/>
                <w:kern w:val="0"/>
                <w:sz w:val="24"/>
                <w:lang w:bidi="ar"/>
              </w:rPr>
              <w:t>接口，</w:t>
            </w:r>
            <w:r>
              <w:rPr>
                <w:kern w:val="0"/>
                <w:sz w:val="24"/>
                <w:lang w:bidi="ar"/>
              </w:rPr>
              <w:t>1</w:t>
            </w:r>
            <w:r>
              <w:rPr>
                <w:rFonts w:hint="eastAsia" w:ascii="宋体" w:hAnsi="宋体" w:cs="宋体"/>
                <w:kern w:val="0"/>
                <w:sz w:val="24"/>
                <w:lang w:bidi="ar"/>
              </w:rPr>
              <w:t>个串口</w:t>
            </w:r>
            <w:r>
              <w:rPr>
                <w:kern w:val="0"/>
                <w:sz w:val="24"/>
                <w:lang w:bidi="ar"/>
              </w:rPr>
              <w:t>,1</w:t>
            </w:r>
            <w:r>
              <w:rPr>
                <w:rFonts w:hint="eastAsia" w:ascii="宋体" w:hAnsi="宋体" w:cs="宋体"/>
                <w:kern w:val="0"/>
                <w:sz w:val="24"/>
                <w:lang w:bidi="ar"/>
              </w:rPr>
              <w:t>个</w:t>
            </w:r>
            <w:r>
              <w:rPr>
                <w:kern w:val="0"/>
                <w:sz w:val="24"/>
                <w:lang w:bidi="ar"/>
              </w:rPr>
              <w:t>VGA</w:t>
            </w:r>
            <w:r>
              <w:rPr>
                <w:rFonts w:hint="eastAsia" w:ascii="宋体" w:hAnsi="宋体" w:cs="宋体"/>
                <w:kern w:val="0"/>
                <w:sz w:val="24"/>
                <w:lang w:bidi="ar"/>
              </w:rPr>
              <w:t>接口</w:t>
            </w:r>
            <w:r>
              <w:rPr>
                <w:kern w:val="0"/>
                <w:sz w:val="24"/>
                <w:lang w:bidi="ar"/>
              </w:rPr>
              <w:br w:type="textWrapping"/>
            </w:r>
            <w:r>
              <w:rPr>
                <w:kern w:val="0"/>
                <w:sz w:val="24"/>
                <w:lang w:bidi="ar"/>
              </w:rPr>
              <w:t>▲15</w:t>
            </w:r>
            <w:r>
              <w:rPr>
                <w:rFonts w:hint="eastAsia" w:ascii="宋体" w:hAnsi="宋体" w:cs="宋体"/>
                <w:kern w:val="0"/>
                <w:sz w:val="24"/>
                <w:lang w:bidi="ar"/>
              </w:rPr>
              <w:t>、工作温度：符合</w:t>
            </w:r>
            <w:r>
              <w:rPr>
                <w:kern w:val="0"/>
                <w:sz w:val="24"/>
                <w:lang w:bidi="ar"/>
              </w:rPr>
              <w:t>ASHAREA4</w:t>
            </w:r>
            <w:r>
              <w:rPr>
                <w:rFonts w:hint="eastAsia" w:ascii="宋体" w:hAnsi="宋体" w:cs="宋体"/>
                <w:kern w:val="0"/>
                <w:sz w:val="24"/>
                <w:lang w:bidi="ar"/>
              </w:rPr>
              <w:t>标准，工作温度最高支持</w:t>
            </w:r>
            <w:r>
              <w:rPr>
                <w:kern w:val="0"/>
                <w:sz w:val="24"/>
                <w:lang w:bidi="ar"/>
              </w:rPr>
              <w:t>45°</w:t>
            </w:r>
            <w:r>
              <w:rPr>
                <w:kern w:val="0"/>
                <w:sz w:val="24"/>
                <w:lang w:bidi="ar"/>
              </w:rPr>
              <w:br w:type="textWrapping"/>
            </w:r>
            <w:r>
              <w:rPr>
                <w:kern w:val="0"/>
                <w:sz w:val="24"/>
                <w:lang w:bidi="ar"/>
              </w:rPr>
              <w:t>▲16</w:t>
            </w:r>
            <w:r>
              <w:rPr>
                <w:rFonts w:hint="eastAsia" w:ascii="宋体" w:hAnsi="宋体" w:cs="宋体"/>
                <w:kern w:val="0"/>
                <w:sz w:val="24"/>
                <w:lang w:bidi="ar"/>
              </w:rPr>
              <w:t>、服务器管理：提供软件著作权的管理软件，可管理同品牌服务器、网路与存储。可自动发现、清点、跟踪、监控和配置服务器、网络和存储硬件。</w:t>
            </w:r>
            <w:r>
              <w:rPr>
                <w:kern w:val="0"/>
                <w:sz w:val="24"/>
                <w:lang w:bidi="ar"/>
              </w:rPr>
              <w:br w:type="textWrapping"/>
            </w:r>
            <w:r>
              <w:rPr>
                <w:rFonts w:hint="eastAsia" w:ascii="宋体" w:hAnsi="宋体" w:cs="宋体"/>
                <w:kern w:val="0"/>
                <w:sz w:val="24"/>
                <w:lang w:bidi="ar"/>
              </w:rPr>
              <w:t>免代理进行硬件管理，收集受管端点的清单数据，使受管硬件清单及状态一目了然。包括查看状态和属性、配置系统和网络设置、启动管理界面、打开和关闭电源以及远程控制；展示机架视图将受管设备进行分组，以反映数据中心内真实的机架安装情况。</w:t>
            </w:r>
            <w:r>
              <w:rPr>
                <w:kern w:val="0"/>
                <w:sz w:val="24"/>
                <w:lang w:bidi="ar"/>
              </w:rPr>
              <w:br w:type="textWrapping"/>
            </w:r>
            <w:r>
              <w:rPr>
                <w:kern w:val="0"/>
                <w:sz w:val="24"/>
                <w:lang w:bidi="ar"/>
              </w:rPr>
              <w:t>▲17</w:t>
            </w:r>
            <w:r>
              <w:rPr>
                <w:rFonts w:hint="eastAsia" w:ascii="宋体" w:hAnsi="宋体" w:cs="宋体"/>
                <w:kern w:val="0"/>
                <w:sz w:val="24"/>
                <w:lang w:bidi="ar"/>
              </w:rPr>
              <w:t>、能源管理工具：提供同品牌能源管理软件，可对数据中心内同一品牌的塔式、机架、刀片服务器以及超融合节点等提供实时电源能耗、健康状况以及温度等的监控和分析，可查看和控制服务器散热，可提供优化的能源方案。</w:t>
            </w:r>
            <w:r>
              <w:rPr>
                <w:kern w:val="0"/>
                <w:sz w:val="24"/>
                <w:lang w:bidi="ar"/>
              </w:rPr>
              <w:br w:type="textWrapping"/>
            </w:r>
            <w:r>
              <w:rPr>
                <w:kern w:val="0"/>
                <w:sz w:val="24"/>
                <w:lang w:bidi="ar"/>
              </w:rPr>
              <w:t>▲18</w:t>
            </w:r>
            <w:r>
              <w:rPr>
                <w:rFonts w:hint="eastAsia" w:ascii="宋体" w:hAnsi="宋体" w:cs="宋体"/>
                <w:kern w:val="0"/>
                <w:sz w:val="24"/>
                <w:lang w:bidi="ar"/>
              </w:rPr>
              <w:t>、故障定位：支持针对处理器，内存，内部存储，风扇，电源，阵列卡等关键部件的故障预报警机制。可通过前置</w:t>
            </w:r>
            <w:r>
              <w:rPr>
                <w:kern w:val="0"/>
                <w:sz w:val="24"/>
                <w:lang w:bidi="ar"/>
              </w:rPr>
              <w:t>USB</w:t>
            </w:r>
            <w:r>
              <w:rPr>
                <w:rFonts w:hint="eastAsia" w:ascii="宋体" w:hAnsi="宋体" w:cs="宋体"/>
                <w:kern w:val="0"/>
                <w:sz w:val="24"/>
                <w:lang w:bidi="ar"/>
              </w:rPr>
              <w:t>接口连接手机，对系统故障进行诊断。</w:t>
            </w:r>
            <w:r>
              <w:rPr>
                <w:kern w:val="0"/>
                <w:sz w:val="24"/>
                <w:lang w:bidi="ar"/>
              </w:rPr>
              <w:br w:type="textWrapping"/>
            </w:r>
            <w:r>
              <w:rPr>
                <w:kern w:val="0"/>
                <w:sz w:val="24"/>
                <w:lang w:bidi="ar"/>
              </w:rPr>
              <w:t>▲19</w:t>
            </w:r>
            <w:r>
              <w:rPr>
                <w:rFonts w:hint="eastAsia" w:ascii="宋体" w:hAnsi="宋体" w:cs="宋体"/>
                <w:kern w:val="0"/>
                <w:sz w:val="24"/>
                <w:lang w:bidi="ar"/>
              </w:rPr>
              <w:t>、安全：为确保底层系统安全，配置经过国家相关部门认证的</w:t>
            </w:r>
            <w:r>
              <w:rPr>
                <w:kern w:val="0"/>
                <w:sz w:val="24"/>
                <w:lang w:bidi="ar"/>
              </w:rPr>
              <w:t>TCM</w:t>
            </w:r>
            <w:r>
              <w:rPr>
                <w:rFonts w:hint="eastAsia" w:ascii="宋体" w:hAnsi="宋体" w:cs="宋体"/>
                <w:kern w:val="0"/>
                <w:sz w:val="24"/>
                <w:lang w:bidi="ar"/>
              </w:rPr>
              <w:t>（</w:t>
            </w:r>
            <w:r>
              <w:rPr>
                <w:kern w:val="0"/>
                <w:sz w:val="24"/>
                <w:lang w:bidi="ar"/>
              </w:rPr>
              <w:t>TrustedCryptographicModule</w:t>
            </w:r>
            <w:r>
              <w:rPr>
                <w:rFonts w:hint="eastAsia" w:ascii="宋体" w:hAnsi="宋体" w:cs="宋体"/>
                <w:kern w:val="0"/>
                <w:sz w:val="24"/>
                <w:lang w:bidi="ar"/>
              </w:rPr>
              <w:t>）可信加密模块（于响应文件中必须提供相关证明材料、可以是产品彩页、产品功能截图等相关证明）；</w:t>
            </w:r>
            <w:r>
              <w:rPr>
                <w:kern w:val="0"/>
                <w:sz w:val="24"/>
                <w:lang w:bidi="ar"/>
              </w:rPr>
              <w:br w:type="textWrapping"/>
            </w:r>
            <w:r>
              <w:rPr>
                <w:kern w:val="0"/>
                <w:sz w:val="24"/>
                <w:lang w:bidi="ar"/>
              </w:rPr>
              <w:t>▲20</w:t>
            </w:r>
            <w:r>
              <w:rPr>
                <w:rFonts w:hint="eastAsia" w:ascii="宋体" w:hAnsi="宋体" w:cs="宋体"/>
                <w:kern w:val="0"/>
                <w:sz w:val="24"/>
                <w:lang w:bidi="ar"/>
              </w:rPr>
              <w:t>、产品认证：产品通过中国</w:t>
            </w:r>
            <w:r>
              <w:rPr>
                <w:kern w:val="0"/>
                <w:sz w:val="24"/>
                <w:lang w:bidi="ar"/>
              </w:rPr>
              <w:t>3C</w:t>
            </w:r>
            <w:r>
              <w:rPr>
                <w:rFonts w:hint="eastAsia" w:ascii="宋体" w:hAnsi="宋体" w:cs="宋体"/>
                <w:kern w:val="0"/>
                <w:sz w:val="24"/>
                <w:lang w:bidi="ar"/>
              </w:rPr>
              <w:t>认证、中国节能产品认证，提供以上证书复印件提供以上证书代理商盖章的复印件。</w:t>
            </w:r>
            <w:r>
              <w:rPr>
                <w:kern w:val="0"/>
                <w:sz w:val="24"/>
                <w:lang w:bidi="ar"/>
              </w:rPr>
              <w:br w:type="textWrapping"/>
            </w:r>
            <w:r>
              <w:rPr>
                <w:kern w:val="0"/>
                <w:sz w:val="24"/>
                <w:lang w:bidi="ar"/>
              </w:rPr>
              <w:t>▲21</w:t>
            </w:r>
            <w:r>
              <w:rPr>
                <w:rFonts w:hint="eastAsia" w:ascii="宋体" w:hAnsi="宋体" w:cs="宋体"/>
                <w:kern w:val="0"/>
                <w:sz w:val="24"/>
                <w:lang w:bidi="ar"/>
              </w:rPr>
              <w:t>、服务：提供原厂</w:t>
            </w:r>
            <w:r>
              <w:rPr>
                <w:kern w:val="0"/>
                <w:sz w:val="24"/>
                <w:lang w:bidi="ar"/>
              </w:rPr>
              <w:t>3</w:t>
            </w:r>
            <w:r>
              <w:rPr>
                <w:rFonts w:hint="eastAsia" w:ascii="宋体" w:hAnsi="宋体" w:cs="宋体"/>
                <w:kern w:val="0"/>
                <w:sz w:val="24"/>
                <w:lang w:bidi="ar"/>
              </w:rPr>
              <w:t>年</w:t>
            </w:r>
            <w:r>
              <w:rPr>
                <w:kern w:val="0"/>
                <w:sz w:val="24"/>
                <w:lang w:bidi="ar"/>
              </w:rPr>
              <w:t>5x9</w:t>
            </w:r>
            <w:r>
              <w:rPr>
                <w:rFonts w:hint="eastAsia" w:ascii="宋体" w:hAnsi="宋体" w:cs="宋体"/>
                <w:kern w:val="0"/>
                <w:sz w:val="24"/>
                <w:lang w:bidi="ar"/>
              </w:rPr>
              <w:t>小时</w:t>
            </w:r>
            <w:r>
              <w:rPr>
                <w:kern w:val="0"/>
                <w:sz w:val="24"/>
                <w:lang w:bidi="ar"/>
              </w:rPr>
              <w:t xml:space="preserve"> </w:t>
            </w:r>
            <w:r>
              <w:rPr>
                <w:rFonts w:hint="eastAsia" w:ascii="宋体" w:hAnsi="宋体" w:cs="宋体"/>
                <w:kern w:val="0"/>
                <w:sz w:val="24"/>
                <w:lang w:bidi="ar"/>
              </w:rPr>
              <w:t>保修服务售后支持服务，提供原厂基础安装服务；为保证设备的可靠性服务</w:t>
            </w:r>
            <w:r>
              <w:rPr>
                <w:kern w:val="0"/>
                <w:sz w:val="24"/>
                <w:lang w:bidi="ar"/>
              </w:rPr>
              <w:t>,</w:t>
            </w:r>
            <w:r>
              <w:rPr>
                <w:rFonts w:hint="eastAsia" w:ascii="宋体" w:hAnsi="宋体" w:cs="宋体"/>
                <w:kern w:val="0"/>
                <w:sz w:val="24"/>
                <w:lang w:bidi="ar"/>
              </w:rPr>
              <w:t>供货时要求提供原厂针对本项目的售后服务承诺函原件。</w:t>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kern w:val="0"/>
                <w:sz w:val="24"/>
                <w:lang w:bidi="ar"/>
              </w:rPr>
            </w:pPr>
            <w:r>
              <w:rPr>
                <w:rFonts w:hint="eastAsia" w:ascii="宋体" w:hAnsi="宋体" w:cs="宋体"/>
                <w:kern w:val="0"/>
                <w:sz w:val="24"/>
                <w:lang w:bidi="ar"/>
              </w:rPr>
              <w:t>台</w:t>
            </w:r>
          </w:p>
        </w:tc>
        <w:tc>
          <w:tcPr>
            <w:tcW w:w="5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kern w:val="0"/>
                <w:sz w:val="24"/>
                <w:lang w:bidi="ar"/>
              </w:rPr>
            </w:pPr>
            <w:r>
              <w:rPr>
                <w:kern w:val="0"/>
                <w:sz w:val="24"/>
                <w:lang w:bidi="ar"/>
              </w:rPr>
              <w:t>1</w:t>
            </w:r>
          </w:p>
        </w:tc>
      </w:tr>
      <w:tr>
        <w:tblPrEx>
          <w:tblCellMar>
            <w:top w:w="15" w:type="dxa"/>
            <w:left w:w="15" w:type="dxa"/>
            <w:bottom w:w="15" w:type="dxa"/>
            <w:right w:w="15" w:type="dxa"/>
          </w:tblCellMar>
        </w:tblPrEx>
        <w:trPr>
          <w:trHeight w:val="64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kern w:val="0"/>
                <w:sz w:val="22"/>
                <w:szCs w:val="22"/>
                <w:lang w:bidi="ar"/>
              </w:rPr>
            </w:pPr>
            <w:r>
              <w:rPr>
                <w:kern w:val="0"/>
                <w:sz w:val="24"/>
                <w:lang w:bidi="ar"/>
              </w:rPr>
              <w:t>30</w:t>
            </w:r>
          </w:p>
        </w:tc>
        <w:tc>
          <w:tcPr>
            <w:tcW w:w="100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kern w:val="0"/>
                <w:sz w:val="24"/>
                <w:lang w:bidi="ar"/>
              </w:rPr>
            </w:pPr>
            <w:r>
              <w:rPr>
                <w:rFonts w:hint="eastAsia" w:ascii="宋体" w:hAnsi="宋体" w:cs="宋体"/>
                <w:kern w:val="0"/>
                <w:sz w:val="24"/>
                <w:lang w:bidi="ar"/>
              </w:rPr>
              <w:t>集热式恒温加热磁力搅拌器</w:t>
            </w:r>
          </w:p>
        </w:tc>
        <w:tc>
          <w:tcPr>
            <w:tcW w:w="13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kern w:val="0"/>
                <w:sz w:val="24"/>
                <w:lang w:bidi="ar"/>
              </w:rPr>
            </w:pPr>
            <w:r>
              <w:rPr>
                <w:kern w:val="0"/>
                <w:sz w:val="24"/>
                <w:lang w:bidi="ar"/>
              </w:rPr>
              <w:t>DF-101S</w:t>
            </w:r>
            <w:r>
              <w:rPr>
                <w:rFonts w:hint="eastAsia" w:ascii="宋体" w:hAnsi="宋体" w:cs="宋体"/>
                <w:kern w:val="0"/>
                <w:sz w:val="24"/>
                <w:lang w:bidi="ar"/>
              </w:rPr>
              <w:t>或同等品牌以上</w:t>
            </w:r>
          </w:p>
        </w:tc>
        <w:tc>
          <w:tcPr>
            <w:tcW w:w="1055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b/>
                <w:bCs/>
                <w:kern w:val="0"/>
                <w:sz w:val="24"/>
                <w:lang w:bidi="ar"/>
              </w:rPr>
            </w:pPr>
            <w:r>
              <w:rPr>
                <w:rFonts w:hint="eastAsia" w:ascii="宋体" w:hAnsi="宋体" w:cs="宋体"/>
                <w:kern w:val="0"/>
                <w:sz w:val="24"/>
                <w:lang w:bidi="ar"/>
              </w:rPr>
              <w:t>一、采用集热式加热法：集热锅内液体将被加热容器完全包覆，将被加热体处于强烈的热辐射中，加热速度更快，是平板加热搅拌器的三倍，并且加热温度更均匀、效率更高，更适应球型烧瓶进行加热反应。</w:t>
            </w:r>
            <w:r>
              <w:rPr>
                <w:kern w:val="0"/>
                <w:sz w:val="24"/>
                <w:lang w:bidi="ar"/>
              </w:rPr>
              <w:br w:type="textWrapping"/>
            </w:r>
            <w:r>
              <w:rPr>
                <w:rFonts w:hint="eastAsia" w:ascii="宋体" w:hAnsi="宋体" w:cs="宋体"/>
                <w:kern w:val="0"/>
                <w:sz w:val="24"/>
                <w:lang w:bidi="ar"/>
              </w:rPr>
              <w:t>二、集热式磁力搅拌器主要部件选材优良，选用大功率直流电机，噪音小，搅拌力矩大。特制的不锈钢加热管在</w:t>
            </w:r>
            <w:r>
              <w:rPr>
                <w:kern w:val="0"/>
                <w:sz w:val="24"/>
                <w:lang w:bidi="ar"/>
              </w:rPr>
              <w:t>800</w:t>
            </w:r>
            <w:r>
              <w:rPr>
                <w:rFonts w:hint="eastAsia" w:ascii="宋体" w:hAnsi="宋体" w:cs="宋体"/>
                <w:kern w:val="0"/>
                <w:sz w:val="24"/>
                <w:lang w:bidi="ar"/>
              </w:rPr>
              <w:t>℃高温中老化</w:t>
            </w:r>
            <w:r>
              <w:rPr>
                <w:kern w:val="0"/>
                <w:sz w:val="24"/>
                <w:lang w:bidi="ar"/>
              </w:rPr>
              <w:t>24</w:t>
            </w:r>
            <w:r>
              <w:rPr>
                <w:rFonts w:hint="eastAsia" w:ascii="宋体" w:hAnsi="宋体" w:cs="宋体"/>
                <w:kern w:val="0"/>
                <w:sz w:val="24"/>
                <w:lang w:bidi="ar"/>
              </w:rPr>
              <w:t>小时。绝缘电阻</w:t>
            </w:r>
            <w:r>
              <w:rPr>
                <w:kern w:val="0"/>
                <w:sz w:val="24"/>
                <w:lang w:bidi="ar"/>
              </w:rPr>
              <w:t>&gt;1000MΩ</w:t>
            </w:r>
            <w:r>
              <w:rPr>
                <w:rFonts w:hint="eastAsia" w:ascii="宋体" w:hAnsi="宋体" w:cs="宋体"/>
                <w:kern w:val="0"/>
                <w:sz w:val="24"/>
                <w:lang w:bidi="ar"/>
              </w:rPr>
              <w:t>，干烧时安全可靠。选用目前磁力最强的</w:t>
            </w:r>
            <w:r>
              <w:rPr>
                <w:kern w:val="0"/>
                <w:sz w:val="24"/>
                <w:lang w:bidi="ar"/>
              </w:rPr>
              <w:t>“</w:t>
            </w:r>
            <w:r>
              <w:rPr>
                <w:rFonts w:hint="eastAsia" w:ascii="宋体" w:hAnsi="宋体" w:cs="宋体"/>
                <w:kern w:val="0"/>
                <w:sz w:val="24"/>
                <w:lang w:bidi="ar"/>
              </w:rPr>
              <w:t>钕铁硼</w:t>
            </w:r>
            <w:r>
              <w:rPr>
                <w:kern w:val="0"/>
                <w:sz w:val="24"/>
                <w:lang w:bidi="ar"/>
              </w:rPr>
              <w:t>”</w:t>
            </w:r>
            <w:r>
              <w:rPr>
                <w:rFonts w:hint="eastAsia" w:ascii="宋体" w:hAnsi="宋体" w:cs="宋体"/>
                <w:kern w:val="0"/>
                <w:sz w:val="24"/>
                <w:lang w:bidi="ar"/>
              </w:rPr>
              <w:t>永磁磁钢做转子，确保足够的吸力和扭矩。</w:t>
            </w:r>
            <w:r>
              <w:rPr>
                <w:kern w:val="0"/>
                <w:sz w:val="24"/>
                <w:lang w:bidi="ar"/>
              </w:rPr>
              <w:br w:type="textWrapping"/>
            </w:r>
            <w:r>
              <w:rPr>
                <w:rFonts w:hint="eastAsia" w:ascii="宋体" w:hAnsi="宋体" w:cs="宋体"/>
                <w:kern w:val="0"/>
                <w:sz w:val="24"/>
                <w:lang w:bidi="ar"/>
              </w:rPr>
              <w:t>三、集热式磁力搅拌器结构合理，集热锅采用优质不锈钢冲压而成，与特制加热管和耐高温密封组合，可加水</w:t>
            </w:r>
            <w:r>
              <w:rPr>
                <w:kern w:val="0"/>
                <w:sz w:val="24"/>
                <w:lang w:bidi="ar"/>
              </w:rPr>
              <w:t>(</w:t>
            </w:r>
            <w:r>
              <w:rPr>
                <w:rFonts w:hint="eastAsia" w:ascii="宋体" w:hAnsi="宋体" w:cs="宋体"/>
                <w:kern w:val="0"/>
                <w:sz w:val="24"/>
                <w:lang w:bidi="ar"/>
              </w:rPr>
              <w:t>水浴</w:t>
            </w:r>
            <w:r>
              <w:rPr>
                <w:kern w:val="0"/>
                <w:sz w:val="24"/>
                <w:lang w:bidi="ar"/>
              </w:rPr>
              <w:t>)</w:t>
            </w:r>
            <w:r>
              <w:rPr>
                <w:rFonts w:hint="eastAsia" w:ascii="宋体" w:hAnsi="宋体" w:cs="宋体"/>
                <w:kern w:val="0"/>
                <w:sz w:val="24"/>
                <w:lang w:bidi="ar"/>
              </w:rPr>
              <w:t>、加油</w:t>
            </w:r>
            <w:r>
              <w:rPr>
                <w:kern w:val="0"/>
                <w:sz w:val="24"/>
                <w:lang w:bidi="ar"/>
              </w:rPr>
              <w:t>(</w:t>
            </w:r>
            <w:r>
              <w:rPr>
                <w:rFonts w:hint="eastAsia" w:ascii="宋体" w:hAnsi="宋体" w:cs="宋体"/>
                <w:kern w:val="0"/>
                <w:sz w:val="24"/>
                <w:lang w:bidi="ar"/>
              </w:rPr>
              <w:t>油浴</w:t>
            </w:r>
            <w:r>
              <w:rPr>
                <w:kern w:val="0"/>
                <w:sz w:val="24"/>
                <w:lang w:bidi="ar"/>
              </w:rPr>
              <w:t>)</w:t>
            </w:r>
            <w:r>
              <w:rPr>
                <w:rFonts w:hint="eastAsia" w:ascii="宋体" w:hAnsi="宋体" w:cs="宋体"/>
                <w:kern w:val="0"/>
                <w:sz w:val="24"/>
                <w:lang w:bidi="ar"/>
              </w:rPr>
              <w:t>，以及干烧，也是本机主要优点所在，加热部分与电气箱之间采用散热板隔离，在高温加热搅拌下，不影响整机电气性能。</w:t>
            </w:r>
            <w:r>
              <w:rPr>
                <w:kern w:val="0"/>
                <w:sz w:val="24"/>
                <w:lang w:bidi="ar"/>
              </w:rPr>
              <w:br w:type="textWrapping"/>
            </w:r>
            <w:r>
              <w:rPr>
                <w:rFonts w:hint="eastAsia" w:ascii="宋体" w:hAnsi="宋体" w:cs="宋体"/>
                <w:kern w:val="0"/>
                <w:sz w:val="24"/>
                <w:lang w:bidi="ar"/>
              </w:rPr>
              <w:t>可根据用户的要求，定做加大（</w:t>
            </w:r>
            <w:r>
              <w:rPr>
                <w:kern w:val="0"/>
                <w:sz w:val="24"/>
                <w:lang w:bidi="ar"/>
              </w:rPr>
              <w:t>5L</w:t>
            </w:r>
            <w:r>
              <w:rPr>
                <w:rFonts w:hint="eastAsia" w:ascii="宋体" w:hAnsi="宋体" w:cs="宋体"/>
                <w:kern w:val="0"/>
                <w:sz w:val="24"/>
                <w:lang w:bidi="ar"/>
              </w:rPr>
              <w:t>）、加深（</w:t>
            </w:r>
            <w:r>
              <w:rPr>
                <w:kern w:val="0"/>
                <w:sz w:val="24"/>
                <w:lang w:bidi="ar"/>
              </w:rPr>
              <w:t>100mm</w:t>
            </w:r>
            <w:r>
              <w:rPr>
                <w:rFonts w:hint="eastAsia" w:ascii="宋体" w:hAnsi="宋体" w:cs="宋体"/>
                <w:kern w:val="0"/>
                <w:sz w:val="24"/>
                <w:lang w:bidi="ar"/>
              </w:rPr>
              <w:t>）及小容量（</w:t>
            </w:r>
            <w:r>
              <w:rPr>
                <w:kern w:val="0"/>
                <w:sz w:val="24"/>
                <w:lang w:bidi="ar"/>
              </w:rPr>
              <w:t>1L</w:t>
            </w:r>
            <w:r>
              <w:rPr>
                <w:rFonts w:hint="eastAsia" w:ascii="宋体" w:hAnsi="宋体" w:cs="宋体"/>
                <w:kern w:val="0"/>
                <w:sz w:val="24"/>
                <w:lang w:bidi="ar"/>
              </w:rPr>
              <w:t>）的集热式搅拌器。</w:t>
            </w:r>
            <w:r>
              <w:rPr>
                <w:kern w:val="0"/>
                <w:sz w:val="24"/>
                <w:lang w:bidi="ar"/>
              </w:rPr>
              <w:br w:type="textWrapping"/>
            </w:r>
            <w:r>
              <w:rPr>
                <w:kern w:val="0"/>
                <w:sz w:val="24"/>
                <w:lang w:bidi="ar"/>
              </w:rPr>
              <w:t>DF-101S</w:t>
            </w:r>
            <w:r>
              <w:rPr>
                <w:rFonts w:hint="eastAsia" w:ascii="宋体" w:hAnsi="宋体" w:cs="宋体"/>
                <w:kern w:val="0"/>
                <w:sz w:val="24"/>
                <w:lang w:bidi="ar"/>
              </w:rPr>
              <w:t>集热式磁力搅拌器技术参数：</w:t>
            </w:r>
            <w:r>
              <w:rPr>
                <w:kern w:val="0"/>
                <w:sz w:val="24"/>
                <w:lang w:bidi="ar"/>
              </w:rPr>
              <w:br w:type="textWrapping"/>
            </w:r>
            <w:r>
              <w:rPr>
                <w:rFonts w:hint="eastAsia" w:ascii="宋体" w:hAnsi="宋体" w:cs="宋体"/>
                <w:kern w:val="0"/>
                <w:sz w:val="24"/>
                <w:lang w:bidi="ar"/>
              </w:rPr>
              <w:t>电源：</w:t>
            </w:r>
            <w:r>
              <w:rPr>
                <w:kern w:val="0"/>
                <w:sz w:val="24"/>
                <w:lang w:bidi="ar"/>
              </w:rPr>
              <w:t>AC220V/50Hz</w:t>
            </w:r>
            <w:r>
              <w:rPr>
                <w:kern w:val="0"/>
                <w:sz w:val="24"/>
                <w:lang w:bidi="ar"/>
              </w:rPr>
              <w:br w:type="textWrapping"/>
            </w:r>
            <w:r>
              <w:rPr>
                <w:rFonts w:hint="eastAsia" w:ascii="宋体" w:hAnsi="宋体" w:cs="宋体"/>
                <w:kern w:val="0"/>
                <w:sz w:val="24"/>
                <w:lang w:bidi="ar"/>
              </w:rPr>
              <w:t>控温范围：室温～</w:t>
            </w:r>
            <w:r>
              <w:rPr>
                <w:kern w:val="0"/>
                <w:sz w:val="24"/>
                <w:lang w:bidi="ar"/>
              </w:rPr>
              <w:t>400</w:t>
            </w:r>
            <w:r>
              <w:rPr>
                <w:rFonts w:hint="eastAsia" w:ascii="宋体" w:hAnsi="宋体" w:cs="宋体"/>
                <w:kern w:val="0"/>
                <w:sz w:val="24"/>
                <w:lang w:bidi="ar"/>
              </w:rPr>
              <w:t>℃</w:t>
            </w:r>
            <w:r>
              <w:rPr>
                <w:kern w:val="0"/>
                <w:sz w:val="24"/>
                <w:lang w:bidi="ar"/>
              </w:rPr>
              <w:br w:type="textWrapping"/>
            </w:r>
            <w:r>
              <w:rPr>
                <w:rFonts w:hint="eastAsia" w:ascii="宋体" w:hAnsi="宋体" w:cs="宋体"/>
                <w:kern w:val="0"/>
                <w:sz w:val="24"/>
                <w:lang w:bidi="ar"/>
              </w:rPr>
              <w:t>控温方式：智能恒温</w:t>
            </w:r>
            <w:r>
              <w:rPr>
                <w:kern w:val="0"/>
                <w:sz w:val="24"/>
                <w:lang w:bidi="ar"/>
              </w:rPr>
              <w:br w:type="textWrapping"/>
            </w:r>
            <w:r>
              <w:rPr>
                <w:rFonts w:hint="eastAsia" w:ascii="宋体" w:hAnsi="宋体" w:cs="宋体"/>
                <w:kern w:val="0"/>
                <w:sz w:val="24"/>
                <w:lang w:bidi="ar"/>
              </w:rPr>
              <w:t>加热功率：</w:t>
            </w:r>
            <w:r>
              <w:rPr>
                <w:kern w:val="0"/>
                <w:sz w:val="24"/>
                <w:lang w:bidi="ar"/>
              </w:rPr>
              <w:t>800W</w:t>
            </w:r>
            <w:r>
              <w:rPr>
                <w:kern w:val="0"/>
                <w:sz w:val="24"/>
                <w:lang w:bidi="ar"/>
              </w:rPr>
              <w:br w:type="textWrapping"/>
            </w:r>
            <w:r>
              <w:rPr>
                <w:rFonts w:hint="eastAsia" w:ascii="宋体" w:hAnsi="宋体" w:cs="宋体"/>
                <w:kern w:val="0"/>
                <w:sz w:val="24"/>
                <w:lang w:bidi="ar"/>
              </w:rPr>
              <w:t>控温精度：</w:t>
            </w:r>
            <w:r>
              <w:rPr>
                <w:kern w:val="0"/>
                <w:sz w:val="24"/>
                <w:lang w:bidi="ar"/>
              </w:rPr>
              <w:t>±1</w:t>
            </w:r>
            <w:r>
              <w:rPr>
                <w:rFonts w:hint="eastAsia" w:ascii="宋体" w:hAnsi="宋体" w:cs="宋体"/>
                <w:kern w:val="0"/>
                <w:sz w:val="24"/>
                <w:lang w:bidi="ar"/>
              </w:rPr>
              <w:t>℃</w:t>
            </w:r>
            <w:r>
              <w:rPr>
                <w:kern w:val="0"/>
                <w:sz w:val="24"/>
                <w:lang w:bidi="ar"/>
              </w:rPr>
              <w:br w:type="textWrapping"/>
            </w:r>
            <w:r>
              <w:rPr>
                <w:rFonts w:hint="eastAsia" w:ascii="宋体" w:hAnsi="宋体" w:cs="宋体"/>
                <w:kern w:val="0"/>
                <w:sz w:val="24"/>
                <w:lang w:bidi="ar"/>
              </w:rPr>
              <w:t>调速方式：无级调速</w:t>
            </w:r>
            <w:r>
              <w:rPr>
                <w:kern w:val="0"/>
                <w:sz w:val="24"/>
                <w:lang w:bidi="ar"/>
              </w:rPr>
              <w:br w:type="textWrapping"/>
            </w:r>
            <w:r>
              <w:rPr>
                <w:rFonts w:hint="eastAsia" w:ascii="宋体" w:hAnsi="宋体" w:cs="宋体"/>
                <w:kern w:val="0"/>
                <w:sz w:val="24"/>
                <w:lang w:bidi="ar"/>
              </w:rPr>
              <w:t>搅拌容量：</w:t>
            </w:r>
            <w:r>
              <w:rPr>
                <w:kern w:val="0"/>
                <w:sz w:val="24"/>
                <w:lang w:bidi="ar"/>
              </w:rPr>
              <w:t>2000ml</w:t>
            </w:r>
            <w:r>
              <w:rPr>
                <w:kern w:val="0"/>
                <w:sz w:val="24"/>
                <w:lang w:bidi="ar"/>
              </w:rPr>
              <w:br w:type="textWrapping"/>
            </w:r>
            <w:r>
              <w:rPr>
                <w:rFonts w:hint="eastAsia" w:ascii="宋体" w:hAnsi="宋体" w:cs="宋体"/>
                <w:kern w:val="0"/>
                <w:sz w:val="24"/>
                <w:lang w:bidi="ar"/>
              </w:rPr>
              <w:t>加热锅尺寸：</w:t>
            </w:r>
            <w:r>
              <w:rPr>
                <w:kern w:val="0"/>
                <w:sz w:val="24"/>
                <w:lang w:bidi="ar"/>
              </w:rPr>
              <w:t>Φ220×80mm</w:t>
            </w:r>
            <w:r>
              <w:rPr>
                <w:kern w:val="0"/>
                <w:sz w:val="24"/>
                <w:lang w:bidi="ar"/>
              </w:rPr>
              <w:br w:type="textWrapping"/>
            </w:r>
            <w:r>
              <w:rPr>
                <w:rFonts w:hint="eastAsia" w:ascii="宋体" w:hAnsi="宋体" w:cs="宋体"/>
                <w:kern w:val="0"/>
                <w:sz w:val="24"/>
                <w:lang w:bidi="ar"/>
              </w:rPr>
              <w:t>调速范围：</w:t>
            </w:r>
            <w:r>
              <w:rPr>
                <w:kern w:val="0"/>
                <w:sz w:val="24"/>
                <w:lang w:bidi="ar"/>
              </w:rPr>
              <w:t>0</w:t>
            </w:r>
            <w:r>
              <w:rPr>
                <w:rFonts w:hint="eastAsia" w:ascii="宋体" w:hAnsi="宋体" w:cs="宋体"/>
                <w:kern w:val="0"/>
                <w:sz w:val="24"/>
                <w:lang w:bidi="ar"/>
              </w:rPr>
              <w:t>～</w:t>
            </w:r>
            <w:r>
              <w:rPr>
                <w:kern w:val="0"/>
                <w:sz w:val="24"/>
                <w:lang w:bidi="ar"/>
              </w:rPr>
              <w:t>2600RPM</w:t>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kern w:val="0"/>
                <w:sz w:val="24"/>
                <w:lang w:bidi="ar"/>
              </w:rPr>
            </w:pPr>
            <w:r>
              <w:rPr>
                <w:rFonts w:hint="eastAsia" w:ascii="宋体" w:hAnsi="宋体" w:cs="宋体"/>
                <w:kern w:val="0"/>
                <w:sz w:val="24"/>
                <w:lang w:bidi="ar"/>
              </w:rPr>
              <w:t>台</w:t>
            </w:r>
          </w:p>
        </w:tc>
        <w:tc>
          <w:tcPr>
            <w:tcW w:w="5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kern w:val="0"/>
                <w:sz w:val="24"/>
                <w:lang w:bidi="ar"/>
              </w:rPr>
            </w:pPr>
            <w:r>
              <w:rPr>
                <w:kern w:val="0"/>
                <w:sz w:val="24"/>
                <w:lang w:bidi="ar"/>
              </w:rPr>
              <w:t>5</w:t>
            </w:r>
          </w:p>
        </w:tc>
      </w:tr>
      <w:tr>
        <w:tblPrEx>
          <w:tblCellMar>
            <w:top w:w="15" w:type="dxa"/>
            <w:left w:w="15" w:type="dxa"/>
            <w:bottom w:w="15" w:type="dxa"/>
            <w:right w:w="15" w:type="dxa"/>
          </w:tblCellMar>
        </w:tblPrEx>
        <w:trPr>
          <w:trHeight w:val="495"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kern w:val="0"/>
                <w:sz w:val="22"/>
                <w:szCs w:val="22"/>
                <w:lang w:bidi="ar"/>
              </w:rPr>
            </w:pPr>
            <w:r>
              <w:rPr>
                <w:kern w:val="0"/>
                <w:sz w:val="24"/>
                <w:lang w:bidi="ar"/>
              </w:rPr>
              <w:t>31</w:t>
            </w:r>
          </w:p>
        </w:tc>
        <w:tc>
          <w:tcPr>
            <w:tcW w:w="1007"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b/>
                <w:bCs/>
                <w:kern w:val="0"/>
                <w:sz w:val="24"/>
                <w:lang w:bidi="ar"/>
              </w:rPr>
            </w:pPr>
            <w:r>
              <w:rPr>
                <w:rFonts w:hint="eastAsia" w:ascii="宋体" w:hAnsi="宋体" w:cs="宋体"/>
                <w:kern w:val="0"/>
                <w:sz w:val="22"/>
                <w:szCs w:val="22"/>
                <w:lang w:bidi="ar"/>
              </w:rPr>
              <w:t>紫外分光光度计(配积分球)</w:t>
            </w:r>
          </w:p>
        </w:tc>
        <w:tc>
          <w:tcPr>
            <w:tcW w:w="1350"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b/>
                <w:bCs/>
                <w:kern w:val="0"/>
                <w:sz w:val="24"/>
                <w:lang w:bidi="ar"/>
              </w:rPr>
            </w:pPr>
            <w:r>
              <w:rPr>
                <w:rFonts w:hint="eastAsia" w:ascii="宋体" w:hAnsi="宋体" w:cs="宋体"/>
                <w:kern w:val="0"/>
                <w:sz w:val="22"/>
                <w:szCs w:val="22"/>
                <w:lang w:bidi="ar"/>
              </w:rPr>
              <w:t>岛津仪器/UV-2600</w:t>
            </w:r>
          </w:p>
        </w:tc>
        <w:tc>
          <w:tcPr>
            <w:tcW w:w="1055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kern w:val="0"/>
                <w:sz w:val="22"/>
                <w:szCs w:val="22"/>
                <w:lang w:bidi="ar"/>
              </w:rPr>
            </w:pPr>
            <w:r>
              <w:rPr>
                <w:rFonts w:hint="eastAsia" w:ascii="宋体" w:hAnsi="宋体" w:cs="宋体"/>
                <w:kern w:val="0"/>
                <w:sz w:val="22"/>
                <w:szCs w:val="22"/>
                <w:lang w:bidi="ar"/>
              </w:rPr>
              <w:t>技术参数</w:t>
            </w:r>
            <w:r>
              <w:rPr>
                <w:rFonts w:hint="eastAsia" w:ascii="宋体" w:hAnsi="宋体" w:cs="宋体"/>
                <w:kern w:val="0"/>
                <w:sz w:val="22"/>
                <w:szCs w:val="22"/>
                <w:lang w:bidi="ar"/>
              </w:rPr>
              <w:br w:type="textWrapping"/>
            </w:r>
            <w:r>
              <w:rPr>
                <w:rFonts w:hint="eastAsia" w:ascii="宋体" w:hAnsi="宋体" w:cs="宋体"/>
                <w:kern w:val="0"/>
                <w:sz w:val="22"/>
                <w:szCs w:val="22"/>
                <w:lang w:bidi="ar"/>
              </w:rPr>
              <w:t>1工作环境</w:t>
            </w:r>
            <w:r>
              <w:rPr>
                <w:rFonts w:hint="eastAsia" w:ascii="宋体" w:hAnsi="宋体" w:cs="宋体"/>
                <w:kern w:val="0"/>
                <w:sz w:val="22"/>
                <w:szCs w:val="22"/>
                <w:lang w:bidi="ar"/>
              </w:rPr>
              <w:br w:type="textWrapping"/>
            </w:r>
            <w:r>
              <w:rPr>
                <w:rFonts w:hint="eastAsia" w:ascii="宋体" w:hAnsi="宋体" w:cs="宋体"/>
                <w:kern w:val="0"/>
                <w:sz w:val="22"/>
                <w:szCs w:val="22"/>
                <w:lang w:bidi="ar"/>
              </w:rPr>
              <w:t>1.1使用温度范围：15°Cto35°C</w:t>
            </w:r>
            <w:r>
              <w:rPr>
                <w:rFonts w:hint="eastAsia" w:ascii="宋体" w:hAnsi="宋体" w:cs="宋体"/>
                <w:kern w:val="0"/>
                <w:sz w:val="22"/>
                <w:szCs w:val="22"/>
                <w:lang w:bidi="ar"/>
              </w:rPr>
              <w:br w:type="textWrapping"/>
            </w:r>
            <w:r>
              <w:rPr>
                <w:rFonts w:hint="eastAsia" w:ascii="宋体" w:hAnsi="宋体" w:cs="宋体"/>
                <w:kern w:val="0"/>
                <w:sz w:val="22"/>
                <w:szCs w:val="22"/>
                <w:lang w:bidi="ar"/>
              </w:rPr>
              <w:t>1.2使用湿度范围：30%to80%</w:t>
            </w:r>
            <w:r>
              <w:rPr>
                <w:rFonts w:hint="eastAsia" w:ascii="宋体" w:hAnsi="宋体" w:cs="宋体"/>
                <w:kern w:val="0"/>
                <w:sz w:val="22"/>
                <w:szCs w:val="22"/>
                <w:lang w:bidi="ar"/>
              </w:rPr>
              <w:br w:type="textWrapping"/>
            </w:r>
            <w:r>
              <w:rPr>
                <w:rFonts w:hint="eastAsia" w:ascii="宋体" w:hAnsi="宋体" w:cs="宋体"/>
                <w:kern w:val="0"/>
                <w:sz w:val="22"/>
                <w:szCs w:val="22"/>
                <w:lang w:bidi="ar"/>
              </w:rPr>
              <w:t>▲2．整机要求原装进口</w:t>
            </w:r>
            <w:r>
              <w:rPr>
                <w:rFonts w:hint="eastAsia" w:ascii="宋体" w:hAnsi="宋体" w:cs="宋体"/>
                <w:kern w:val="0"/>
                <w:sz w:val="22"/>
                <w:szCs w:val="22"/>
                <w:lang w:bidi="ar"/>
              </w:rPr>
              <w:br w:type="textWrapping"/>
            </w:r>
            <w:r>
              <w:rPr>
                <w:rFonts w:hint="eastAsia" w:ascii="宋体" w:hAnsi="宋体" w:cs="宋体"/>
                <w:kern w:val="0"/>
                <w:sz w:val="22"/>
                <w:szCs w:val="22"/>
                <w:lang w:bidi="ar"/>
              </w:rPr>
              <w:t>3技术规格</w:t>
            </w:r>
            <w:r>
              <w:rPr>
                <w:rFonts w:hint="eastAsia" w:ascii="宋体" w:hAnsi="宋体" w:cs="宋体"/>
                <w:kern w:val="0"/>
                <w:sz w:val="22"/>
                <w:szCs w:val="22"/>
                <w:lang w:bidi="ar"/>
              </w:rPr>
              <w:br w:type="textWrapping"/>
            </w:r>
            <w:r>
              <w:rPr>
                <w:rFonts w:hint="eastAsia" w:ascii="宋体" w:hAnsi="宋体" w:cs="宋体"/>
                <w:kern w:val="0"/>
                <w:sz w:val="22"/>
                <w:szCs w:val="22"/>
                <w:lang w:bidi="ar"/>
              </w:rPr>
              <w:t>3.1分光系统</w:t>
            </w:r>
            <w:r>
              <w:rPr>
                <w:rFonts w:hint="eastAsia" w:ascii="宋体" w:hAnsi="宋体" w:cs="宋体"/>
                <w:kern w:val="0"/>
                <w:sz w:val="22"/>
                <w:szCs w:val="22"/>
                <w:lang w:bidi="ar"/>
              </w:rPr>
              <w:br w:type="textWrapping"/>
            </w:r>
            <w:r>
              <w:rPr>
                <w:rFonts w:hint="eastAsia" w:ascii="宋体" w:hAnsi="宋体" w:cs="宋体"/>
                <w:kern w:val="0"/>
                <w:sz w:val="22"/>
                <w:szCs w:val="22"/>
                <w:lang w:bidi="ar"/>
              </w:rPr>
              <w:t>3.1.1光学系统:双光束</w:t>
            </w:r>
            <w:r>
              <w:rPr>
                <w:rFonts w:hint="eastAsia" w:ascii="宋体" w:hAnsi="宋体" w:cs="宋体"/>
                <w:kern w:val="0"/>
                <w:sz w:val="22"/>
                <w:szCs w:val="22"/>
                <w:lang w:bidi="ar"/>
              </w:rPr>
              <w:br w:type="textWrapping"/>
            </w:r>
            <w:r>
              <w:rPr>
                <w:rFonts w:hint="eastAsia" w:ascii="宋体" w:hAnsi="宋体" w:cs="宋体"/>
                <w:kern w:val="0"/>
                <w:sz w:val="22"/>
                <w:szCs w:val="22"/>
                <w:lang w:bidi="ar"/>
              </w:rPr>
              <w:t>3.1.2分光器:单单色器，象差校正型切尼尔一特纳装置</w:t>
            </w:r>
            <w:r>
              <w:rPr>
                <w:rFonts w:hint="eastAsia" w:ascii="宋体" w:hAnsi="宋体" w:cs="宋体"/>
                <w:kern w:val="0"/>
                <w:sz w:val="22"/>
                <w:szCs w:val="22"/>
                <w:lang w:bidi="ar"/>
              </w:rPr>
              <w:br w:type="textWrapping"/>
            </w:r>
            <w:r>
              <w:rPr>
                <w:rFonts w:hint="eastAsia" w:ascii="宋体" w:hAnsi="宋体" w:cs="宋体"/>
                <w:kern w:val="0"/>
                <w:sz w:val="22"/>
                <w:szCs w:val="22"/>
                <w:lang w:bidi="ar"/>
              </w:rPr>
              <w:t>3.1.3设定波长范围:185~1400nm</w:t>
            </w:r>
            <w:r>
              <w:rPr>
                <w:rFonts w:hint="eastAsia" w:ascii="宋体" w:hAnsi="宋体" w:cs="宋体"/>
                <w:kern w:val="0"/>
                <w:sz w:val="22"/>
                <w:szCs w:val="22"/>
                <w:lang w:bidi="ar"/>
              </w:rPr>
              <w:br w:type="textWrapping"/>
            </w:r>
            <w:r>
              <w:rPr>
                <w:rFonts w:hint="eastAsia" w:ascii="宋体" w:hAnsi="宋体" w:cs="宋体"/>
                <w:kern w:val="0"/>
                <w:sz w:val="22"/>
                <w:szCs w:val="22"/>
                <w:lang w:bidi="ar"/>
              </w:rPr>
              <w:t>▲3.1.4测试波长范围:185-900nm</w:t>
            </w:r>
            <w:r>
              <w:rPr>
                <w:rFonts w:hint="eastAsia" w:ascii="宋体" w:hAnsi="宋体" w:cs="宋体"/>
                <w:kern w:val="0"/>
                <w:sz w:val="22"/>
                <w:szCs w:val="22"/>
                <w:lang w:bidi="ar"/>
              </w:rPr>
              <w:br w:type="textWrapping"/>
            </w:r>
            <w:r>
              <w:rPr>
                <w:rFonts w:hint="eastAsia" w:ascii="宋体" w:hAnsi="宋体" w:cs="宋体"/>
                <w:kern w:val="0"/>
                <w:sz w:val="22"/>
                <w:szCs w:val="22"/>
                <w:lang w:bidi="ar"/>
              </w:rPr>
              <w:t>3.1.5衍射光栅刻线数:1300lines/mm</w:t>
            </w:r>
            <w:r>
              <w:rPr>
                <w:rFonts w:hint="eastAsia" w:ascii="宋体" w:hAnsi="宋体" w:cs="宋体"/>
                <w:kern w:val="0"/>
                <w:sz w:val="22"/>
                <w:szCs w:val="22"/>
                <w:lang w:bidi="ar"/>
              </w:rPr>
              <w:br w:type="textWrapping"/>
            </w:r>
            <w:r>
              <w:rPr>
                <w:rFonts w:hint="eastAsia" w:ascii="宋体" w:hAnsi="宋体" w:cs="宋体"/>
                <w:kern w:val="0"/>
                <w:sz w:val="22"/>
                <w:szCs w:val="22"/>
                <w:lang w:bidi="ar"/>
              </w:rPr>
              <w:t>▲3.1.6波长准确性:±0.1nm（656.1nm）；±0.3nm（全波段）</w:t>
            </w:r>
            <w:r>
              <w:rPr>
                <w:rFonts w:hint="eastAsia" w:ascii="宋体" w:hAnsi="宋体" w:cs="宋体"/>
                <w:kern w:val="0"/>
                <w:sz w:val="22"/>
                <w:szCs w:val="22"/>
                <w:lang w:bidi="ar"/>
              </w:rPr>
              <w:br w:type="textWrapping"/>
            </w:r>
            <w:r>
              <w:rPr>
                <w:rFonts w:hint="eastAsia" w:ascii="宋体" w:hAnsi="宋体" w:cs="宋体"/>
                <w:kern w:val="0"/>
                <w:sz w:val="22"/>
                <w:szCs w:val="22"/>
                <w:lang w:bidi="ar"/>
              </w:rPr>
              <w:t>▲3.1.7波长重复精度:±0.05nm</w:t>
            </w:r>
            <w:r>
              <w:rPr>
                <w:rFonts w:hint="eastAsia" w:ascii="宋体" w:hAnsi="宋体" w:cs="宋体"/>
                <w:kern w:val="0"/>
                <w:sz w:val="22"/>
                <w:szCs w:val="22"/>
                <w:lang w:bidi="ar"/>
              </w:rPr>
              <w:br w:type="textWrapping"/>
            </w:r>
            <w:r>
              <w:rPr>
                <w:rFonts w:hint="eastAsia" w:ascii="宋体" w:hAnsi="宋体" w:cs="宋体"/>
                <w:kern w:val="0"/>
                <w:sz w:val="22"/>
                <w:szCs w:val="22"/>
                <w:lang w:bidi="ar"/>
              </w:rPr>
              <w:t>▲3.1.8波长扫描速度:波长移动速度:14000nm/min;最大扫描速度：4500nm/min;</w:t>
            </w:r>
            <w:r>
              <w:rPr>
                <w:rFonts w:hint="eastAsia" w:ascii="宋体" w:hAnsi="宋体" w:cs="宋体"/>
                <w:kern w:val="0"/>
                <w:sz w:val="22"/>
                <w:szCs w:val="22"/>
                <w:lang w:bidi="ar"/>
              </w:rPr>
              <w:br w:type="textWrapping"/>
            </w:r>
            <w:r>
              <w:rPr>
                <w:rFonts w:hint="eastAsia" w:ascii="宋体" w:hAnsi="宋体" w:cs="宋体"/>
                <w:kern w:val="0"/>
                <w:sz w:val="22"/>
                <w:szCs w:val="22"/>
                <w:lang w:bidi="ar"/>
              </w:rPr>
              <w:t>3.1.9波长设定:扫描开始波长和扫描结束能够以1nm单位设置；其它为0.1nm单位</w:t>
            </w:r>
            <w:r>
              <w:rPr>
                <w:rFonts w:hint="eastAsia" w:ascii="宋体" w:hAnsi="宋体" w:cs="宋体"/>
                <w:kern w:val="0"/>
                <w:sz w:val="22"/>
                <w:szCs w:val="22"/>
                <w:lang w:bidi="ar"/>
              </w:rPr>
              <w:br w:type="textWrapping"/>
            </w:r>
            <w:r>
              <w:rPr>
                <w:rFonts w:hint="eastAsia" w:ascii="宋体" w:hAnsi="宋体" w:cs="宋体"/>
                <w:kern w:val="0"/>
                <w:sz w:val="22"/>
                <w:szCs w:val="22"/>
                <w:lang w:bidi="ar"/>
              </w:rPr>
              <w:t>3.1.10光源切换波长:和波长同步自动切换290.0nm~370.0nm</w:t>
            </w:r>
            <w:r>
              <w:rPr>
                <w:rFonts w:hint="eastAsia" w:ascii="宋体" w:hAnsi="宋体" w:cs="宋体"/>
                <w:kern w:val="0"/>
                <w:sz w:val="22"/>
                <w:szCs w:val="22"/>
                <w:lang w:bidi="ar"/>
              </w:rPr>
              <w:br w:type="textWrapping"/>
            </w:r>
            <w:r>
              <w:rPr>
                <w:rFonts w:hint="eastAsia" w:ascii="宋体" w:hAnsi="宋体" w:cs="宋体"/>
                <w:kern w:val="0"/>
                <w:sz w:val="22"/>
                <w:szCs w:val="22"/>
                <w:lang w:bidi="ar"/>
              </w:rPr>
              <w:t>3.1.11谱带宽度:0.1/0.2/0.5/1/2/5nmL2/L5（低杂散光模式）</w:t>
            </w:r>
            <w:r>
              <w:rPr>
                <w:rFonts w:hint="eastAsia" w:ascii="宋体" w:hAnsi="宋体" w:cs="宋体"/>
                <w:kern w:val="0"/>
                <w:sz w:val="22"/>
                <w:szCs w:val="22"/>
                <w:lang w:bidi="ar"/>
              </w:rPr>
              <w:br w:type="textWrapping"/>
            </w:r>
            <w:r>
              <w:rPr>
                <w:rFonts w:hint="eastAsia" w:ascii="宋体" w:hAnsi="宋体" w:cs="宋体"/>
                <w:kern w:val="0"/>
                <w:sz w:val="22"/>
                <w:szCs w:val="22"/>
                <w:lang w:bidi="ar"/>
              </w:rPr>
              <w:t>▲3.1.12分辨率:0.1nm</w:t>
            </w:r>
            <w:r>
              <w:rPr>
                <w:rFonts w:hint="eastAsia" w:ascii="宋体" w:hAnsi="宋体" w:cs="宋体"/>
                <w:kern w:val="0"/>
                <w:sz w:val="22"/>
                <w:szCs w:val="22"/>
                <w:lang w:bidi="ar"/>
              </w:rPr>
              <w:br w:type="textWrapping"/>
            </w:r>
            <w:r>
              <w:rPr>
                <w:rFonts w:hint="eastAsia" w:ascii="宋体" w:hAnsi="宋体" w:cs="宋体"/>
                <w:kern w:val="0"/>
                <w:sz w:val="22"/>
                <w:szCs w:val="22"/>
                <w:lang w:bidi="ar"/>
              </w:rPr>
              <w:t>▲3.1.13杂散光:KCI&lt;1%T　（198nm）</w:t>
            </w:r>
            <w:r>
              <w:rPr>
                <w:rFonts w:hint="eastAsia" w:ascii="宋体" w:hAnsi="宋体" w:cs="宋体"/>
                <w:kern w:val="0"/>
                <w:sz w:val="22"/>
                <w:szCs w:val="22"/>
                <w:lang w:bidi="ar"/>
              </w:rPr>
              <w:br w:type="textWrapping"/>
            </w:r>
            <w:r>
              <w:rPr>
                <w:rFonts w:hint="eastAsia" w:ascii="宋体" w:hAnsi="宋体" w:cs="宋体"/>
                <w:kern w:val="0"/>
                <w:sz w:val="22"/>
                <w:szCs w:val="22"/>
                <w:lang w:bidi="ar"/>
              </w:rPr>
              <w:t>NaI&lt;0.005%T　（220nm)</w:t>
            </w:r>
            <w:r>
              <w:rPr>
                <w:rFonts w:hint="eastAsia" w:ascii="宋体" w:hAnsi="宋体" w:cs="宋体"/>
                <w:kern w:val="0"/>
                <w:sz w:val="22"/>
                <w:szCs w:val="22"/>
                <w:lang w:bidi="ar"/>
              </w:rPr>
              <w:br w:type="textWrapping"/>
            </w:r>
            <w:r>
              <w:rPr>
                <w:rFonts w:hint="eastAsia" w:ascii="宋体" w:hAnsi="宋体" w:cs="宋体"/>
                <w:kern w:val="0"/>
                <w:sz w:val="22"/>
                <w:szCs w:val="22"/>
                <w:lang w:bidi="ar"/>
              </w:rPr>
              <w:t>NaNO2&lt;0.005%T　（340nm)</w:t>
            </w:r>
            <w:r>
              <w:rPr>
                <w:rFonts w:hint="eastAsia" w:ascii="宋体" w:hAnsi="宋体" w:cs="宋体"/>
                <w:kern w:val="0"/>
                <w:sz w:val="22"/>
                <w:szCs w:val="22"/>
                <w:lang w:bidi="ar"/>
              </w:rPr>
              <w:br w:type="textWrapping"/>
            </w:r>
            <w:r>
              <w:rPr>
                <w:rFonts w:hint="eastAsia" w:ascii="宋体" w:hAnsi="宋体" w:cs="宋体"/>
                <w:kern w:val="0"/>
                <w:sz w:val="22"/>
                <w:szCs w:val="22"/>
                <w:lang w:bidi="ar"/>
              </w:rPr>
              <w:t>3.1.14测光方式:双光束测光方式</w:t>
            </w:r>
            <w:r>
              <w:rPr>
                <w:rFonts w:hint="eastAsia" w:ascii="宋体" w:hAnsi="宋体" w:cs="宋体"/>
                <w:kern w:val="0"/>
                <w:sz w:val="22"/>
                <w:szCs w:val="22"/>
                <w:lang w:bidi="ar"/>
              </w:rPr>
              <w:br w:type="textWrapping"/>
            </w:r>
            <w:r>
              <w:rPr>
                <w:rFonts w:hint="eastAsia" w:ascii="宋体" w:hAnsi="宋体" w:cs="宋体"/>
                <w:kern w:val="0"/>
                <w:sz w:val="22"/>
                <w:szCs w:val="22"/>
                <w:lang w:bidi="ar"/>
              </w:rPr>
              <w:t>3.1.15测光类型:吸光度（Abs），透射率（％），反射率，能量（E）</w:t>
            </w:r>
            <w:r>
              <w:rPr>
                <w:rFonts w:hint="eastAsia" w:ascii="宋体" w:hAnsi="宋体" w:cs="宋体"/>
                <w:kern w:val="0"/>
                <w:sz w:val="22"/>
                <w:szCs w:val="22"/>
                <w:lang w:bidi="ar"/>
              </w:rPr>
              <w:br w:type="textWrapping"/>
            </w:r>
            <w:r>
              <w:rPr>
                <w:rFonts w:hint="eastAsia" w:ascii="宋体" w:hAnsi="宋体" w:cs="宋体"/>
                <w:kern w:val="0"/>
                <w:sz w:val="22"/>
                <w:szCs w:val="22"/>
                <w:lang w:bidi="ar"/>
              </w:rPr>
              <w:t>▲3.1.16测光范围:吸光度：-5~5Abs</w:t>
            </w:r>
            <w:r>
              <w:rPr>
                <w:rFonts w:hint="eastAsia" w:ascii="宋体" w:hAnsi="宋体" w:cs="宋体"/>
                <w:kern w:val="0"/>
                <w:sz w:val="22"/>
                <w:szCs w:val="22"/>
                <w:lang w:bidi="ar"/>
              </w:rPr>
              <w:br w:type="textWrapping"/>
            </w:r>
            <w:r>
              <w:rPr>
                <w:rFonts w:hint="eastAsia" w:ascii="宋体" w:hAnsi="宋体" w:cs="宋体"/>
                <w:kern w:val="0"/>
                <w:sz w:val="22"/>
                <w:szCs w:val="22"/>
                <w:lang w:bidi="ar"/>
              </w:rPr>
              <w:t>3.1.17光度准确性±0.002Abs(0-0.5Abs)；±0.003Abs(0.5-1Abs)；±0.006Abs(1.0-2.0Abs)；±0.3%T</w:t>
            </w:r>
            <w:r>
              <w:rPr>
                <w:rFonts w:hint="eastAsia" w:ascii="宋体" w:hAnsi="宋体" w:cs="宋体"/>
                <w:kern w:val="0"/>
                <w:sz w:val="22"/>
                <w:szCs w:val="22"/>
                <w:lang w:bidi="ar"/>
              </w:rPr>
              <w:br w:type="textWrapping"/>
            </w:r>
            <w:r>
              <w:rPr>
                <w:rFonts w:hint="eastAsia" w:ascii="宋体" w:hAnsi="宋体" w:cs="宋体"/>
                <w:kern w:val="0"/>
                <w:sz w:val="22"/>
                <w:szCs w:val="22"/>
                <w:lang w:bidi="ar"/>
              </w:rPr>
              <w:t>3.1.18光度重现性：±0.001Abs(0.5Abs)；±0.001Abs(1Abs)；±0.003Abs(2Abs)；±0.1%T</w:t>
            </w:r>
            <w:r>
              <w:rPr>
                <w:rFonts w:hint="eastAsia" w:ascii="宋体" w:hAnsi="宋体" w:cs="宋体"/>
                <w:kern w:val="0"/>
                <w:sz w:val="22"/>
                <w:szCs w:val="22"/>
                <w:lang w:bidi="ar"/>
              </w:rPr>
              <w:br w:type="textWrapping"/>
            </w:r>
            <w:r>
              <w:rPr>
                <w:rFonts w:hint="eastAsia" w:ascii="宋体" w:hAnsi="宋体" w:cs="宋体"/>
                <w:kern w:val="0"/>
                <w:sz w:val="22"/>
                <w:szCs w:val="22"/>
                <w:lang w:bidi="ar"/>
              </w:rPr>
              <w:t>▲3.1.19噪音0.00003AbsRMS(500nm)</w:t>
            </w:r>
            <w:r>
              <w:rPr>
                <w:rFonts w:hint="eastAsia" w:ascii="宋体" w:hAnsi="宋体" w:cs="宋体"/>
                <w:kern w:val="0"/>
                <w:sz w:val="22"/>
                <w:szCs w:val="22"/>
                <w:lang w:bidi="ar"/>
              </w:rPr>
              <w:br w:type="textWrapping"/>
            </w:r>
            <w:r>
              <w:rPr>
                <w:rFonts w:hint="eastAsia" w:ascii="宋体" w:hAnsi="宋体" w:cs="宋体"/>
                <w:kern w:val="0"/>
                <w:sz w:val="22"/>
                <w:szCs w:val="22"/>
                <w:lang w:bidi="ar"/>
              </w:rPr>
              <w:t>▲3.1.20基线稳定性&lt;0.0002Abs/hour</w:t>
            </w:r>
            <w:r>
              <w:rPr>
                <w:rFonts w:hint="eastAsia" w:ascii="宋体" w:hAnsi="宋体" w:cs="宋体"/>
                <w:kern w:val="0"/>
                <w:sz w:val="22"/>
                <w:szCs w:val="22"/>
                <w:lang w:bidi="ar"/>
              </w:rPr>
              <w:br w:type="textWrapping"/>
            </w:r>
            <w:r>
              <w:rPr>
                <w:rFonts w:hint="eastAsia" w:ascii="宋体" w:hAnsi="宋体" w:cs="宋体"/>
                <w:kern w:val="0"/>
                <w:sz w:val="22"/>
                <w:szCs w:val="22"/>
                <w:lang w:bidi="ar"/>
              </w:rPr>
              <w:t>▲3.1.21基线平直度±0.0003Abs(200-860nm)</w:t>
            </w:r>
            <w:r>
              <w:rPr>
                <w:rFonts w:hint="eastAsia" w:ascii="宋体" w:hAnsi="宋体" w:cs="宋体"/>
                <w:kern w:val="0"/>
                <w:sz w:val="22"/>
                <w:szCs w:val="22"/>
                <w:lang w:bidi="ar"/>
              </w:rPr>
              <w:br w:type="textWrapping"/>
            </w:r>
            <w:r>
              <w:rPr>
                <w:rFonts w:hint="eastAsia" w:ascii="宋体" w:hAnsi="宋体" w:cs="宋体"/>
                <w:kern w:val="0"/>
                <w:sz w:val="22"/>
                <w:szCs w:val="22"/>
                <w:lang w:bidi="ar"/>
              </w:rPr>
              <w:t>3.1.22记录范围:吸光度-9.999~9.999Abs;透射率-999.9~9.999%</w:t>
            </w:r>
            <w:r>
              <w:rPr>
                <w:rFonts w:hint="eastAsia" w:ascii="宋体" w:hAnsi="宋体" w:cs="宋体"/>
                <w:kern w:val="0"/>
                <w:sz w:val="22"/>
                <w:szCs w:val="22"/>
                <w:lang w:bidi="ar"/>
              </w:rPr>
              <w:br w:type="textWrapping"/>
            </w:r>
            <w:r>
              <w:rPr>
                <w:rFonts w:hint="eastAsia" w:ascii="宋体" w:hAnsi="宋体" w:cs="宋体"/>
                <w:kern w:val="0"/>
                <w:sz w:val="22"/>
                <w:szCs w:val="22"/>
                <w:lang w:bidi="ar"/>
              </w:rPr>
              <w:t>3.1.23漂移：小于0.0002Abs/h</w:t>
            </w:r>
            <w:r>
              <w:rPr>
                <w:rFonts w:hint="eastAsia" w:ascii="宋体" w:hAnsi="宋体" w:cs="宋体"/>
                <w:kern w:val="0"/>
                <w:sz w:val="22"/>
                <w:szCs w:val="22"/>
                <w:lang w:bidi="ar"/>
              </w:rPr>
              <w:br w:type="textWrapping"/>
            </w:r>
            <w:r>
              <w:rPr>
                <w:rFonts w:hint="eastAsia" w:ascii="宋体" w:hAnsi="宋体" w:cs="宋体"/>
                <w:kern w:val="0"/>
                <w:sz w:val="22"/>
                <w:szCs w:val="22"/>
                <w:lang w:bidi="ar"/>
              </w:rPr>
              <w:t>3.1.24基线校正：计算机自动校正（电源启动时，自动存储备份的基线，可以再校正）</w:t>
            </w:r>
            <w:r>
              <w:rPr>
                <w:rFonts w:hint="eastAsia" w:ascii="宋体" w:hAnsi="宋体" w:cs="宋体"/>
                <w:kern w:val="0"/>
                <w:sz w:val="22"/>
                <w:szCs w:val="22"/>
                <w:lang w:bidi="ar"/>
              </w:rPr>
              <w:br w:type="textWrapping"/>
            </w:r>
            <w:r>
              <w:rPr>
                <w:rFonts w:hint="eastAsia" w:ascii="宋体" w:hAnsi="宋体" w:cs="宋体"/>
                <w:kern w:val="0"/>
                <w:sz w:val="22"/>
                <w:szCs w:val="22"/>
                <w:lang w:bidi="ar"/>
              </w:rPr>
              <w:t>3.2光源：50W卤素灯和氘灯（插座型）</w:t>
            </w:r>
            <w:r>
              <w:rPr>
                <w:rFonts w:hint="eastAsia" w:ascii="宋体" w:hAnsi="宋体" w:cs="宋体"/>
                <w:kern w:val="0"/>
                <w:sz w:val="22"/>
                <w:szCs w:val="22"/>
                <w:lang w:bidi="ar"/>
              </w:rPr>
              <w:br w:type="textWrapping"/>
            </w:r>
            <w:r>
              <w:rPr>
                <w:rFonts w:hint="eastAsia" w:ascii="宋体" w:hAnsi="宋体" w:cs="宋体"/>
                <w:kern w:val="0"/>
                <w:sz w:val="22"/>
                <w:szCs w:val="22"/>
                <w:lang w:bidi="ar"/>
              </w:rPr>
              <w:t>3.3检测器：光电倍增管</w:t>
            </w:r>
            <w:r>
              <w:rPr>
                <w:rFonts w:hint="eastAsia" w:ascii="宋体" w:hAnsi="宋体" w:cs="宋体"/>
                <w:kern w:val="0"/>
                <w:sz w:val="22"/>
                <w:szCs w:val="22"/>
                <w:lang w:bidi="ar"/>
              </w:rPr>
              <w:br w:type="textWrapping"/>
            </w:r>
            <w:r>
              <w:rPr>
                <w:rFonts w:hint="eastAsia" w:ascii="宋体" w:hAnsi="宋体" w:cs="宋体"/>
                <w:kern w:val="0"/>
                <w:sz w:val="22"/>
                <w:szCs w:val="22"/>
                <w:lang w:bidi="ar"/>
              </w:rPr>
              <w:t>3.4积分球</w:t>
            </w:r>
            <w:r>
              <w:rPr>
                <w:rFonts w:hint="eastAsia" w:ascii="宋体" w:hAnsi="宋体" w:cs="宋体"/>
                <w:kern w:val="0"/>
                <w:sz w:val="22"/>
                <w:szCs w:val="22"/>
                <w:lang w:bidi="ar"/>
              </w:rPr>
              <w:br w:type="textWrapping"/>
            </w:r>
            <w:r>
              <w:rPr>
                <w:rFonts w:hint="eastAsia" w:ascii="宋体" w:hAnsi="宋体" w:cs="宋体"/>
                <w:kern w:val="0"/>
                <w:sz w:val="22"/>
                <w:szCs w:val="22"/>
                <w:lang w:bidi="ar"/>
              </w:rPr>
              <w:t>3.4.1可测量漫反射或镜面反射率，而无需使用任何其他特殊附件。通过改变测试时候光斑的大小可以进行微小样品的反射率测试（最小光斑为2×3mm）</w:t>
            </w:r>
            <w:r>
              <w:rPr>
                <w:rFonts w:hint="eastAsia" w:ascii="宋体" w:hAnsi="宋体" w:cs="宋体"/>
                <w:kern w:val="0"/>
                <w:sz w:val="22"/>
                <w:szCs w:val="22"/>
                <w:lang w:bidi="ar"/>
              </w:rPr>
              <w:br w:type="textWrapping"/>
            </w:r>
            <w:r>
              <w:rPr>
                <w:rFonts w:hint="eastAsia" w:ascii="宋体" w:hAnsi="宋体" w:cs="宋体"/>
                <w:kern w:val="0"/>
                <w:sz w:val="22"/>
                <w:szCs w:val="22"/>
                <w:lang w:bidi="ar"/>
              </w:rPr>
              <w:t>3.4.2积分球内径：60mm</w:t>
            </w:r>
            <w:r>
              <w:rPr>
                <w:rFonts w:hint="eastAsia" w:ascii="宋体" w:hAnsi="宋体" w:cs="宋体"/>
                <w:kern w:val="0"/>
                <w:sz w:val="22"/>
                <w:szCs w:val="22"/>
                <w:lang w:bidi="ar"/>
              </w:rPr>
              <w:br w:type="textWrapping"/>
            </w:r>
            <w:r>
              <w:rPr>
                <w:rFonts w:hint="eastAsia" w:ascii="宋体" w:hAnsi="宋体" w:cs="宋体"/>
                <w:kern w:val="0"/>
                <w:sz w:val="22"/>
                <w:szCs w:val="22"/>
                <w:lang w:bidi="ar"/>
              </w:rPr>
              <w:t>3.4.3波长范围：220-850nm</w:t>
            </w:r>
            <w:r>
              <w:rPr>
                <w:rFonts w:hint="eastAsia" w:ascii="宋体" w:hAnsi="宋体" w:cs="宋体"/>
                <w:kern w:val="0"/>
                <w:sz w:val="22"/>
                <w:szCs w:val="22"/>
                <w:lang w:bidi="ar"/>
              </w:rPr>
              <w:br w:type="textWrapping"/>
            </w:r>
            <w:r>
              <w:rPr>
                <w:rFonts w:hint="eastAsia" w:ascii="宋体" w:hAnsi="宋体" w:cs="宋体"/>
                <w:kern w:val="0"/>
                <w:sz w:val="22"/>
                <w:szCs w:val="22"/>
                <w:lang w:bidi="ar"/>
              </w:rPr>
              <w:t>3.4.4噪声等级：0.1%TRMS500nm</w:t>
            </w:r>
            <w:r>
              <w:rPr>
                <w:rFonts w:hint="eastAsia" w:ascii="宋体" w:hAnsi="宋体" w:cs="宋体"/>
                <w:kern w:val="0"/>
                <w:sz w:val="22"/>
                <w:szCs w:val="22"/>
                <w:lang w:bidi="ar"/>
              </w:rPr>
              <w:br w:type="textWrapping"/>
            </w:r>
            <w:r>
              <w:rPr>
                <w:rFonts w:hint="eastAsia" w:ascii="宋体" w:hAnsi="宋体" w:cs="宋体"/>
                <w:kern w:val="0"/>
                <w:sz w:val="22"/>
                <w:szCs w:val="22"/>
                <w:lang w:bidi="ar"/>
              </w:rPr>
              <w:t>3.4.5100%平坦度：±0.5%T</w:t>
            </w:r>
            <w:r>
              <w:rPr>
                <w:rFonts w:hint="eastAsia" w:ascii="宋体" w:hAnsi="宋体" w:cs="宋体"/>
                <w:kern w:val="0"/>
                <w:sz w:val="22"/>
                <w:szCs w:val="22"/>
                <w:lang w:bidi="ar"/>
              </w:rPr>
              <w:br w:type="textWrapping"/>
            </w:r>
            <w:r>
              <w:rPr>
                <w:rFonts w:hint="eastAsia" w:ascii="宋体" w:hAnsi="宋体" w:cs="宋体"/>
                <w:kern w:val="0"/>
                <w:sz w:val="22"/>
                <w:szCs w:val="22"/>
                <w:lang w:bidi="ar"/>
              </w:rPr>
              <w:t>4．配置要求</w:t>
            </w:r>
            <w:r>
              <w:rPr>
                <w:rFonts w:hint="eastAsia" w:ascii="宋体" w:hAnsi="宋体" w:cs="宋体"/>
                <w:kern w:val="0"/>
                <w:sz w:val="22"/>
                <w:szCs w:val="22"/>
                <w:lang w:bidi="ar"/>
              </w:rPr>
              <w:br w:type="textWrapping"/>
            </w:r>
            <w:r>
              <w:rPr>
                <w:rFonts w:hint="eastAsia" w:ascii="宋体" w:hAnsi="宋体" w:cs="宋体"/>
                <w:kern w:val="0"/>
                <w:sz w:val="22"/>
                <w:szCs w:val="22"/>
                <w:lang w:bidi="ar"/>
              </w:rPr>
              <w:t>4.1紫外分光光度计主机1台</w:t>
            </w:r>
            <w:r>
              <w:rPr>
                <w:rFonts w:hint="eastAsia" w:ascii="宋体" w:hAnsi="宋体" w:cs="宋体"/>
                <w:kern w:val="0"/>
                <w:sz w:val="22"/>
                <w:szCs w:val="22"/>
                <w:lang w:bidi="ar"/>
              </w:rPr>
              <w:br w:type="textWrapping"/>
            </w:r>
            <w:r>
              <w:rPr>
                <w:rFonts w:hint="eastAsia" w:ascii="宋体" w:hAnsi="宋体" w:cs="宋体"/>
                <w:kern w:val="0"/>
                <w:sz w:val="22"/>
                <w:szCs w:val="22"/>
                <w:lang w:bidi="ar"/>
              </w:rPr>
              <w:t>4.2进口比色皿7个</w:t>
            </w:r>
            <w:r>
              <w:rPr>
                <w:rFonts w:hint="eastAsia" w:ascii="宋体" w:hAnsi="宋体" w:cs="宋体"/>
                <w:kern w:val="0"/>
                <w:sz w:val="22"/>
                <w:szCs w:val="22"/>
                <w:lang w:bidi="ar"/>
              </w:rPr>
              <w:br w:type="textWrapping"/>
            </w:r>
            <w:r>
              <w:rPr>
                <w:rFonts w:hint="eastAsia" w:ascii="宋体" w:hAnsi="宋体" w:cs="宋体"/>
                <w:kern w:val="0"/>
                <w:sz w:val="22"/>
                <w:szCs w:val="22"/>
                <w:lang w:bidi="ar"/>
              </w:rPr>
              <w:t>4.3自动六联池架1个</w:t>
            </w:r>
            <w:r>
              <w:rPr>
                <w:rFonts w:hint="eastAsia" w:ascii="宋体" w:hAnsi="宋体" w:cs="宋体"/>
                <w:kern w:val="0"/>
                <w:sz w:val="22"/>
                <w:szCs w:val="22"/>
                <w:lang w:bidi="ar"/>
              </w:rPr>
              <w:br w:type="textWrapping"/>
            </w:r>
            <w:r>
              <w:rPr>
                <w:rFonts w:hint="eastAsia" w:ascii="宋体" w:hAnsi="宋体" w:cs="宋体"/>
                <w:kern w:val="0"/>
                <w:sz w:val="22"/>
                <w:szCs w:val="22"/>
                <w:lang w:bidi="ar"/>
              </w:rPr>
              <w:t>4.6操作软件1套</w:t>
            </w:r>
            <w:r>
              <w:rPr>
                <w:rFonts w:hint="eastAsia" w:ascii="宋体" w:hAnsi="宋体" w:cs="宋体"/>
                <w:kern w:val="0"/>
                <w:sz w:val="22"/>
                <w:szCs w:val="22"/>
                <w:lang w:bidi="ar"/>
              </w:rPr>
              <w:br w:type="textWrapping"/>
            </w:r>
            <w:r>
              <w:rPr>
                <w:rFonts w:hint="eastAsia" w:ascii="宋体" w:hAnsi="宋体" w:cs="宋体"/>
                <w:kern w:val="0"/>
                <w:sz w:val="22"/>
                <w:szCs w:val="22"/>
                <w:lang w:bidi="ar"/>
              </w:rPr>
              <w:t>4.7积分球1套</w:t>
            </w:r>
            <w:r>
              <w:rPr>
                <w:rFonts w:hint="eastAsia" w:ascii="宋体" w:hAnsi="宋体" w:cs="宋体"/>
                <w:kern w:val="0"/>
                <w:sz w:val="22"/>
                <w:szCs w:val="22"/>
                <w:lang w:bidi="ar"/>
              </w:rPr>
              <w:br w:type="textWrapping"/>
            </w:r>
            <w:r>
              <w:rPr>
                <w:rFonts w:hint="eastAsia" w:ascii="宋体" w:hAnsi="宋体" w:cs="宋体"/>
                <w:kern w:val="0"/>
                <w:sz w:val="22"/>
                <w:szCs w:val="22"/>
                <w:lang w:bidi="ar"/>
              </w:rPr>
              <w:t>4.8粉末支架1套</w:t>
            </w:r>
            <w:r>
              <w:rPr>
                <w:rFonts w:hint="eastAsia" w:ascii="宋体" w:hAnsi="宋体" w:cs="宋体"/>
                <w:kern w:val="0"/>
                <w:sz w:val="22"/>
                <w:szCs w:val="22"/>
                <w:lang w:bidi="ar"/>
              </w:rPr>
              <w:br w:type="textWrapping"/>
            </w:r>
            <w:r>
              <w:rPr>
                <w:rFonts w:hint="eastAsia" w:ascii="宋体" w:hAnsi="宋体" w:cs="宋体"/>
                <w:kern w:val="0"/>
                <w:sz w:val="22"/>
                <w:szCs w:val="22"/>
                <w:lang w:bidi="ar"/>
              </w:rPr>
              <w:t>4.9电脑（I5CPU，4G内存）1套</w:t>
            </w:r>
            <w:r>
              <w:rPr>
                <w:rFonts w:hint="eastAsia" w:ascii="宋体" w:hAnsi="宋体" w:cs="宋体"/>
                <w:kern w:val="0"/>
                <w:sz w:val="22"/>
                <w:szCs w:val="22"/>
                <w:lang w:bidi="ar"/>
              </w:rPr>
              <w:br w:type="textWrapping"/>
            </w:r>
            <w:r>
              <w:rPr>
                <w:rFonts w:hint="eastAsia" w:ascii="宋体" w:hAnsi="宋体" w:cs="宋体"/>
                <w:kern w:val="0"/>
                <w:sz w:val="22"/>
                <w:szCs w:val="22"/>
                <w:lang w:bidi="ar"/>
              </w:rPr>
              <w:t>5.</w:t>
            </w:r>
            <w:r>
              <w:rPr>
                <w:rFonts w:hint="eastAsia"/>
              </w:rPr>
              <w:t xml:space="preserve"> </w:t>
            </w:r>
            <w:r>
              <w:rPr>
                <w:rFonts w:hint="eastAsia" w:ascii="宋体" w:hAnsi="宋体" w:cs="宋体"/>
                <w:kern w:val="0"/>
                <w:sz w:val="22"/>
                <w:szCs w:val="22"/>
                <w:lang w:bidi="ar"/>
              </w:rPr>
              <w:t>资质要求:投标人非生产厂家的，投标文件中必须提供本项投标产品生产商或国外生产厂家驻国内代表机构针对本项目投标人的投标授权书原件和售后服务承诺书原件以及产品供货证明原件。保证售后服务：仪器原厂整机质保三年；免费2个名额用户到产品厂家应用中心免费培训3天。</w:t>
            </w:r>
          </w:p>
          <w:p>
            <w:pPr>
              <w:widowControl/>
              <w:jc w:val="left"/>
              <w:textAlignment w:val="center"/>
              <w:rPr>
                <w:rFonts w:ascii="宋体" w:hAnsi="宋体" w:cs="宋体"/>
                <w:b/>
                <w:bCs/>
                <w:kern w:val="0"/>
                <w:sz w:val="24"/>
                <w:lang w:bidi="ar"/>
              </w:rPr>
            </w:pPr>
            <w:r>
              <w:rPr>
                <w:rFonts w:hint="eastAsia" w:ascii="宋体" w:hAnsi="宋体" w:cs="宋体"/>
                <w:kern w:val="0"/>
                <w:sz w:val="22"/>
                <w:szCs w:val="22"/>
                <w:lang w:bidi="ar"/>
              </w:rPr>
              <w:t>6.售后服务：整体免费服务一年。</w:t>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kern w:val="0"/>
                <w:sz w:val="24"/>
                <w:lang w:bidi="ar"/>
              </w:rPr>
            </w:pPr>
            <w:r>
              <w:rPr>
                <w:rFonts w:hint="eastAsia" w:ascii="宋体" w:hAnsi="宋体" w:cs="宋体"/>
                <w:kern w:val="0"/>
                <w:sz w:val="24"/>
                <w:lang w:bidi="ar"/>
              </w:rPr>
              <w:t>台</w:t>
            </w:r>
          </w:p>
        </w:tc>
        <w:tc>
          <w:tcPr>
            <w:tcW w:w="5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kern w:val="0"/>
                <w:sz w:val="24"/>
                <w:lang w:bidi="ar"/>
              </w:rPr>
            </w:pPr>
            <w:r>
              <w:rPr>
                <w:kern w:val="0"/>
                <w:sz w:val="24"/>
                <w:lang w:bidi="ar"/>
              </w:rPr>
              <w:t>1</w:t>
            </w:r>
          </w:p>
        </w:tc>
      </w:tr>
    </w:tbl>
    <w:p>
      <w:pPr>
        <w:widowControl/>
        <w:jc w:val="left"/>
        <w:textAlignment w:val="center"/>
        <w:rPr>
          <w:rFonts w:ascii="宋体" w:hAnsi="宋体" w:cs="宋体"/>
          <w:b/>
          <w:bCs/>
          <w:color w:val="000000"/>
          <w:kern w:val="0"/>
          <w:sz w:val="28"/>
          <w:szCs w:val="28"/>
          <w:highlight w:val="yellow"/>
          <w:lang w:bidi="ar"/>
        </w:rPr>
      </w:pPr>
    </w:p>
    <w:p>
      <w:pPr>
        <w:widowControl/>
        <w:jc w:val="left"/>
        <w:textAlignment w:val="center"/>
        <w:rPr>
          <w:rFonts w:ascii="宋体" w:hAnsi="宋体" w:cs="宋体"/>
          <w:b/>
          <w:bCs/>
          <w:color w:val="000000"/>
          <w:kern w:val="0"/>
          <w:sz w:val="28"/>
          <w:szCs w:val="28"/>
          <w:highlight w:val="yellow"/>
          <w:lang w:bidi="ar"/>
        </w:rPr>
      </w:pPr>
    </w:p>
    <w:p>
      <w:pPr>
        <w:widowControl/>
        <w:jc w:val="left"/>
        <w:textAlignment w:val="center"/>
        <w:rPr>
          <w:rFonts w:ascii="宋体" w:hAnsi="宋体" w:cs="宋体"/>
          <w:b/>
          <w:bCs/>
          <w:color w:val="000000"/>
          <w:kern w:val="0"/>
          <w:sz w:val="28"/>
          <w:szCs w:val="28"/>
          <w:highlight w:val="yellow"/>
          <w:lang w:bidi="ar"/>
        </w:rPr>
      </w:pPr>
    </w:p>
    <w:p>
      <w:pPr>
        <w:widowControl/>
        <w:jc w:val="left"/>
        <w:textAlignment w:val="center"/>
        <w:rPr>
          <w:rFonts w:ascii="宋体" w:hAnsi="宋体" w:cs="宋体"/>
          <w:b/>
          <w:bCs/>
          <w:color w:val="000000"/>
          <w:kern w:val="0"/>
          <w:sz w:val="28"/>
          <w:szCs w:val="28"/>
          <w:highlight w:val="yellow"/>
          <w:lang w:bidi="ar"/>
        </w:rPr>
      </w:pPr>
    </w:p>
    <w:p>
      <w:pPr>
        <w:widowControl/>
        <w:jc w:val="left"/>
        <w:textAlignment w:val="center"/>
        <w:rPr>
          <w:rFonts w:ascii="宋体" w:hAnsi="宋体" w:cs="宋体"/>
          <w:b/>
          <w:bCs/>
          <w:color w:val="000000"/>
          <w:kern w:val="0"/>
          <w:sz w:val="28"/>
          <w:szCs w:val="28"/>
          <w:highlight w:val="none"/>
          <w:lang w:bidi="ar"/>
        </w:rPr>
      </w:pPr>
      <w:r>
        <w:rPr>
          <w:rFonts w:hint="eastAsia" w:ascii="宋体" w:hAnsi="宋体" w:cs="宋体"/>
          <w:b/>
          <w:bCs/>
          <w:color w:val="000000"/>
          <w:kern w:val="0"/>
          <w:sz w:val="28"/>
          <w:szCs w:val="28"/>
          <w:highlight w:val="none"/>
          <w:lang w:bidi="ar"/>
        </w:rPr>
        <w:t>商务要求：</w:t>
      </w:r>
    </w:p>
    <w:p>
      <w:pPr>
        <w:widowControl/>
        <w:jc w:val="left"/>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★一、合同签订期：中标后15个工作日以内。</w:t>
      </w:r>
    </w:p>
    <w:p>
      <w:pPr>
        <w:widowControl/>
        <w:jc w:val="left"/>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★二、交货期：合同签订后30日以内安装调试完工。</w:t>
      </w:r>
    </w:p>
    <w:p>
      <w:pPr>
        <w:widowControl/>
        <w:jc w:val="left"/>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三、交货地点：采购人指定地点。</w:t>
      </w:r>
    </w:p>
    <w:p>
      <w:pPr>
        <w:widowControl/>
        <w:jc w:val="left"/>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四、交货方式：现场交货，中标人须与采购单位技术人员共同组织安装、调试、验收，中标人必须提供厂商原装、全新的符合国家有关质量标准的货物。</w:t>
      </w:r>
    </w:p>
    <w:p>
      <w:pPr>
        <w:widowControl/>
        <w:jc w:val="left"/>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★五、售后技术服务要求：</w:t>
      </w:r>
    </w:p>
    <w:p>
      <w:pPr>
        <w:widowControl/>
        <w:jc w:val="left"/>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1、故障响应时间：成交供应商接到故障通知后在3小时内到达采购人指定现场，并对故障进行及时处理，对于不能及时修复的主要设备要在接到故障报修通知后，24小时内提供替代设备，以保证设备的正常使用。</w:t>
      </w:r>
    </w:p>
    <w:p>
      <w:pPr>
        <w:widowControl/>
        <w:jc w:val="left"/>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2、按国家标准实行“三包”，因产品质量问题发生的相关费用由成交人承担；</w:t>
      </w:r>
    </w:p>
    <w:p>
      <w:pPr>
        <w:widowControl/>
        <w:jc w:val="left"/>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 xml:space="preserve">3、免费送货上门、安装、调试，免费提供完善的设备使用、操作培训及中文操作手册； </w:t>
      </w:r>
    </w:p>
    <w:p>
      <w:pPr>
        <w:widowControl/>
        <w:jc w:val="left"/>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4、产品质量符合国家现行标准和技术规范。</w:t>
      </w:r>
    </w:p>
    <w:p>
      <w:pPr>
        <w:widowControl/>
        <w:jc w:val="left"/>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★5、供应商交货时，提交货物生产制造商为本次采购货物提供的售后服务技术支持文件（复印件加盖单位公章）。</w:t>
      </w:r>
    </w:p>
    <w:p>
      <w:pPr>
        <w:widowControl/>
        <w:jc w:val="left"/>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★六、交货时间及地点</w:t>
      </w:r>
      <w:r>
        <w:rPr>
          <w:rFonts w:hint="eastAsia" w:ascii="宋体" w:hAnsi="宋体" w:cs="宋体"/>
          <w:color w:val="000000" w:themeColor="text1"/>
          <w:kern w:val="0"/>
          <w:sz w:val="22"/>
          <w:szCs w:val="22"/>
          <w:lang w:bidi="ar"/>
          <w14:textFill>
            <w14:solidFill>
              <w14:schemeClr w14:val="tx1"/>
            </w14:solidFill>
          </w14:textFill>
        </w:rPr>
        <w:t>：合同签订后 30日以内安装调试完工；地点：采</w:t>
      </w:r>
      <w:r>
        <w:rPr>
          <w:rFonts w:hint="eastAsia" w:ascii="宋体" w:hAnsi="宋体" w:cs="宋体"/>
          <w:color w:val="000000"/>
          <w:kern w:val="0"/>
          <w:sz w:val="22"/>
          <w:szCs w:val="22"/>
          <w:lang w:bidi="ar"/>
        </w:rPr>
        <w:t xml:space="preserve">购单位指定地点；                      </w:t>
      </w:r>
    </w:p>
    <w:p>
      <w:pPr>
        <w:widowControl/>
        <w:jc w:val="left"/>
        <w:textAlignment w:val="center"/>
        <w:rPr>
          <w:rFonts w:ascii="宋体" w:hAnsi="宋体" w:cs="宋体"/>
          <w:color w:val="0000FF"/>
          <w:kern w:val="0"/>
          <w:sz w:val="22"/>
          <w:szCs w:val="22"/>
          <w:lang w:bidi="ar"/>
        </w:rPr>
      </w:pPr>
      <w:r>
        <w:rPr>
          <w:rFonts w:hint="eastAsia" w:ascii="宋体" w:hAnsi="宋体" w:cs="宋体"/>
          <w:color w:val="000000"/>
          <w:kern w:val="0"/>
          <w:sz w:val="22"/>
          <w:szCs w:val="22"/>
          <w:lang w:bidi="ar"/>
        </w:rPr>
        <w:t>★</w:t>
      </w:r>
      <w:r>
        <w:rPr>
          <w:rFonts w:hint="eastAsia" w:ascii="宋体" w:hAnsi="宋体" w:cs="宋体"/>
          <w:color w:val="000000" w:themeColor="text1"/>
          <w:kern w:val="0"/>
          <w:sz w:val="22"/>
          <w:szCs w:val="22"/>
          <w:lang w:bidi="ar"/>
          <w14:textFill>
            <w14:solidFill>
              <w14:schemeClr w14:val="tx1"/>
            </w14:solidFill>
          </w14:textFill>
        </w:rPr>
        <w:t>七、付款条件：本项目付款参照桂财采〔2020〕25号执行。</w:t>
      </w:r>
    </w:p>
    <w:p>
      <w:pPr>
        <w:widowControl/>
        <w:jc w:val="left"/>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八、备品备件及耗材等要求：中标供应商应按中标价或优于市场价提供相关配件和服务。</w:t>
      </w:r>
    </w:p>
    <w:p>
      <w:pPr>
        <w:widowControl/>
        <w:jc w:val="left"/>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九、验收条件及标准:</w:t>
      </w:r>
    </w:p>
    <w:p>
      <w:pPr>
        <w:widowControl/>
        <w:jc w:val="left"/>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1、常温0℃－35℃，符合合同要求及国家相关标准；</w:t>
      </w:r>
    </w:p>
    <w:p>
      <w:pPr>
        <w:widowControl/>
        <w:jc w:val="left"/>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2、参数配置符合标书要求，无任何变动；</w:t>
      </w:r>
    </w:p>
    <w:p>
      <w:pPr>
        <w:widowControl/>
        <w:jc w:val="left"/>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3、中标供应商提供所招标采购的货物、配套设备、所属装置等有关技术资料作为验收的参考依据。</w:t>
      </w:r>
    </w:p>
    <w:p>
      <w:pPr>
        <w:widowControl/>
        <w:jc w:val="left"/>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十、验收方法及方案：</w:t>
      </w:r>
    </w:p>
    <w:p>
      <w:pPr>
        <w:widowControl/>
        <w:jc w:val="left"/>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1、验收方式：由采购人、中标人、使用方共同现场验收，并出具验收文书。有必要时可委托具有资质的合法第三方检测机构开展采购项目验收工作。如抽取的货物检测报告结果不合格的，则视为货物不合格，须按采购人要求及时整改，如因此过程耽误交货时间导致采购人不能及时接受货物、安装货物、使用货物造成损失的，中标人承担由此所造成全部损失。                                                              2、验收费用：验收所产生的劳务费、检验费（含抽检时可能对样品造成的物理伤害和破坏）、场保费及相关发生的全部费用均由中标人承担。</w:t>
      </w:r>
    </w:p>
    <w:p>
      <w:pPr>
        <w:widowControl/>
        <w:jc w:val="left"/>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3、打“★”号条款为重要技术参数，投标人必须满足否则投标无效。</w:t>
      </w:r>
    </w:p>
    <w:p>
      <w:pPr>
        <w:widowControl/>
        <w:jc w:val="left"/>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★十一、投标报价为采购人指定地点的现场交货价，包括：</w:t>
      </w:r>
    </w:p>
    <w:p>
      <w:pPr>
        <w:widowControl/>
        <w:jc w:val="left"/>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1、货物的价格；</w:t>
      </w:r>
    </w:p>
    <w:p>
      <w:pPr>
        <w:widowControl/>
        <w:jc w:val="left"/>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2、货物的标准附件、备品备件、专用工具的价格；</w:t>
      </w:r>
    </w:p>
    <w:p>
      <w:pPr>
        <w:widowControl/>
        <w:jc w:val="left"/>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3、运输、装卸、调试、培训、技术支持、售后服务等费用；</w:t>
      </w:r>
    </w:p>
    <w:p>
      <w:pPr>
        <w:widowControl/>
        <w:jc w:val="left"/>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4、必要的保险费用和各项税费；</w:t>
      </w:r>
    </w:p>
    <w:p>
      <w:pPr>
        <w:widowControl/>
        <w:jc w:val="left"/>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5、设备安装、培训（含教材费、场地租用费）、送货上门的费用；</w:t>
      </w:r>
    </w:p>
    <w:p>
      <w:pPr>
        <w:widowControl/>
        <w:jc w:val="left"/>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6、到现场验收的费用。</w:t>
      </w:r>
    </w:p>
    <w:p>
      <w:pPr>
        <w:widowControl/>
        <w:jc w:val="left"/>
        <w:textAlignment w:val="center"/>
        <w:rPr>
          <w:rFonts w:eastAsia="黑体"/>
          <w:b/>
          <w:bCs/>
          <w:sz w:val="22"/>
          <w:szCs w:val="28"/>
        </w:rPr>
        <w:sectPr>
          <w:pgSz w:w="16838" w:h="11906" w:orient="landscape"/>
          <w:pgMar w:top="1800" w:right="1440" w:bottom="1800" w:left="1440" w:header="851" w:footer="992" w:gutter="0"/>
          <w:cols w:space="425" w:num="1"/>
          <w:docGrid w:type="lines" w:linePitch="312" w:charSpace="0"/>
        </w:sectPr>
      </w:pPr>
      <w:r>
        <w:rPr>
          <w:rFonts w:hint="eastAsia" w:ascii="宋体" w:hAnsi="宋体" w:cs="宋体"/>
          <w:color w:val="000000"/>
          <w:kern w:val="0"/>
          <w:sz w:val="22"/>
          <w:szCs w:val="22"/>
          <w:lang w:bidi="ar"/>
        </w:rPr>
        <w:t>★</w:t>
      </w:r>
      <w:r>
        <w:rPr>
          <w:rFonts w:hint="eastAsia"/>
        </w:rPr>
        <w:t>十</w:t>
      </w:r>
      <w:r>
        <w:rPr>
          <w:rFonts w:hint="eastAsia"/>
          <w:b/>
          <w:bCs/>
          <w:sz w:val="22"/>
          <w:szCs w:val="28"/>
        </w:rPr>
        <w:t>二、</w:t>
      </w:r>
      <w:r>
        <w:rPr>
          <w:rFonts w:ascii="宋体" w:hAnsi="宋体" w:cs="宋体"/>
          <w:b/>
          <w:bCs/>
          <w:sz w:val="28"/>
          <w:szCs w:val="28"/>
        </w:rPr>
        <w:t>本项目接受进口产品（即通过中国海关报关验放进入中国境内且产自关境外的产品），如供应商选择提供进口产品，则提供的必须为全套全新原装进口产品，报价中应包括关税等所有进口环节费用并由中标人办理进口相关手续。</w:t>
      </w:r>
    </w:p>
    <w:p>
      <w:pPr>
        <w:pStyle w:val="3"/>
        <w:spacing w:before="0" w:line="360" w:lineRule="exact"/>
        <w:ind w:firstLine="3213" w:firstLineChars="1000"/>
        <w:rPr>
          <w:rFonts w:ascii="宋体" w:hAnsi="宋体" w:cs="宋体"/>
          <w:sz w:val="32"/>
          <w:szCs w:val="32"/>
        </w:rPr>
      </w:pPr>
      <w:bookmarkStart w:id="11" w:name="_Toc32499"/>
      <w:bookmarkStart w:id="12" w:name="_Toc25019"/>
      <w:r>
        <w:rPr>
          <w:rFonts w:hint="eastAsia" w:ascii="宋体" w:hAnsi="宋体" w:cs="宋体"/>
          <w:sz w:val="32"/>
          <w:szCs w:val="32"/>
        </w:rPr>
        <w:t>第三章  投标人须知</w:t>
      </w:r>
      <w:bookmarkEnd w:id="11"/>
      <w:bookmarkEnd w:id="12"/>
    </w:p>
    <w:p>
      <w:pPr>
        <w:spacing w:line="360" w:lineRule="exact"/>
        <w:jc w:val="center"/>
        <w:rPr>
          <w:sz w:val="36"/>
          <w:szCs w:val="36"/>
        </w:rPr>
      </w:pPr>
      <w:bookmarkStart w:id="13" w:name="_Toc254970526"/>
      <w:bookmarkStart w:id="14" w:name="_Toc254970667"/>
      <w:bookmarkStart w:id="15" w:name="_Toc334083882"/>
      <w:r>
        <w:rPr>
          <w:rFonts w:hint="eastAsia"/>
          <w:sz w:val="36"/>
          <w:szCs w:val="36"/>
        </w:rPr>
        <w:t>前  附  表</w:t>
      </w:r>
      <w:bookmarkEnd w:id="13"/>
      <w:bookmarkEnd w:id="14"/>
    </w:p>
    <w:tbl>
      <w:tblPr>
        <w:tblStyle w:val="22"/>
        <w:tblW w:w="964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92"/>
        <w:gridCol w:w="875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1" w:hRule="atLeast"/>
        </w:trPr>
        <w:tc>
          <w:tcPr>
            <w:tcW w:w="892" w:type="dxa"/>
            <w:tcBorders>
              <w:top w:val="single" w:color="auto" w:sz="4" w:space="0"/>
              <w:left w:val="single" w:color="auto" w:sz="4" w:space="0"/>
              <w:bottom w:val="single" w:color="auto" w:sz="4" w:space="0"/>
              <w:right w:val="single" w:color="auto" w:sz="4" w:space="0"/>
            </w:tcBorders>
            <w:vAlign w:val="center"/>
          </w:tcPr>
          <w:p>
            <w:pPr>
              <w:snapToGrid w:val="0"/>
              <w:jc w:val="left"/>
              <w:rPr>
                <w:rFonts w:ascii="宋体" w:hAnsi="宋体" w:cs="宋体"/>
                <w:sz w:val="24"/>
              </w:rPr>
            </w:pPr>
            <w:r>
              <w:rPr>
                <w:rFonts w:hint="eastAsia" w:ascii="宋体" w:hAnsi="宋体" w:cs="宋体"/>
                <w:sz w:val="24"/>
              </w:rPr>
              <w:t>名称</w:t>
            </w:r>
          </w:p>
        </w:tc>
        <w:tc>
          <w:tcPr>
            <w:tcW w:w="8756" w:type="dxa"/>
            <w:tcBorders>
              <w:top w:val="single" w:color="auto" w:sz="4" w:space="0"/>
              <w:left w:val="single" w:color="auto" w:sz="4" w:space="0"/>
              <w:bottom w:val="single" w:color="auto" w:sz="4" w:space="0"/>
              <w:right w:val="single" w:color="auto" w:sz="4" w:space="0"/>
            </w:tcBorders>
            <w:vAlign w:val="center"/>
          </w:tcPr>
          <w:p>
            <w:pPr>
              <w:snapToGrid w:val="0"/>
              <w:spacing w:line="270" w:lineRule="exact"/>
              <w:jc w:val="center"/>
              <w:rPr>
                <w:rFonts w:ascii="宋体" w:hAnsi="宋体" w:cs="宋体"/>
                <w:sz w:val="24"/>
              </w:rPr>
            </w:pPr>
            <w:r>
              <w:rPr>
                <w:rFonts w:hint="eastAsia" w:ascii="宋体" w:hAnsi="宋体" w:cs="宋体"/>
                <w:sz w:val="24"/>
              </w:rPr>
              <w:t>编列内容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892"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 w:val="24"/>
              </w:rPr>
            </w:pPr>
            <w:r>
              <w:rPr>
                <w:rFonts w:hint="eastAsia" w:ascii="宋体" w:hAnsi="宋体" w:cs="宋体"/>
                <w:sz w:val="24"/>
              </w:rPr>
              <w:t>项目</w:t>
            </w:r>
          </w:p>
        </w:tc>
        <w:tc>
          <w:tcPr>
            <w:tcW w:w="8756"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rPr>
                <w:rFonts w:ascii="宋体" w:hAnsi="宋体" w:cs="宋体"/>
                <w:sz w:val="24"/>
              </w:rPr>
            </w:pPr>
            <w:r>
              <w:rPr>
                <w:rFonts w:hint="eastAsia" w:ascii="宋体" w:hAnsi="宋体" w:cs="宋体"/>
                <w:sz w:val="24"/>
              </w:rPr>
              <w:t>项目名称：</w:t>
            </w:r>
            <w:r>
              <w:rPr>
                <w:rFonts w:hint="eastAsia" w:ascii="宋体" w:hAnsi="宋体"/>
                <w:kern w:val="0"/>
                <w:sz w:val="24"/>
              </w:rPr>
              <w:t>广西民族师范学院区级特色专业及师范能力提升项目设备采购</w:t>
            </w:r>
          </w:p>
          <w:p>
            <w:pPr>
              <w:snapToGrid w:val="0"/>
              <w:spacing w:line="400" w:lineRule="exact"/>
              <w:rPr>
                <w:rFonts w:ascii="宋体" w:hAnsi="宋体" w:cs="宋体"/>
                <w:sz w:val="24"/>
              </w:rPr>
            </w:pPr>
            <w:r>
              <w:rPr>
                <w:rFonts w:hint="eastAsia" w:ascii="宋体" w:hAnsi="宋体" w:cs="宋体"/>
                <w:sz w:val="24"/>
              </w:rPr>
              <w:t>项目编号：</w:t>
            </w:r>
            <w:r>
              <w:rPr>
                <w:rFonts w:hint="eastAsia" w:ascii="宋体" w:hAnsi="宋体" w:cs="宋体"/>
                <w:kern w:val="0"/>
                <w:sz w:val="24"/>
                <w:lang w:bidi="ar"/>
              </w:rPr>
              <w:t>CZZC2020-G1-00043-GXKZ</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2" w:hRule="atLeast"/>
        </w:trPr>
        <w:tc>
          <w:tcPr>
            <w:tcW w:w="892"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 w:val="24"/>
              </w:rPr>
            </w:pPr>
            <w:r>
              <w:rPr>
                <w:rFonts w:hint="eastAsia" w:ascii="宋体" w:hAnsi="宋体" w:cs="宋体"/>
                <w:sz w:val="24"/>
              </w:rPr>
              <w:t>投标费用</w:t>
            </w:r>
          </w:p>
        </w:tc>
        <w:tc>
          <w:tcPr>
            <w:tcW w:w="8756"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ascii="宋体" w:hAnsi="宋体" w:cs="宋体"/>
                <w:sz w:val="24"/>
              </w:rPr>
            </w:pPr>
            <w:r>
              <w:rPr>
                <w:rFonts w:hint="eastAsia" w:ascii="宋体" w:hAnsi="宋体" w:cs="宋体"/>
                <w:sz w:val="24"/>
              </w:rPr>
              <w:t>投标费用：不论投标结果如何，投标人均应自行承担所有与投标有关的全部费用。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115" w:hRule="atLeast"/>
        </w:trPr>
        <w:tc>
          <w:tcPr>
            <w:tcW w:w="892"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 w:val="24"/>
              </w:rPr>
            </w:pPr>
            <w:r>
              <w:rPr>
                <w:rFonts w:hint="eastAsia" w:ascii="宋体" w:hAnsi="宋体" w:cs="宋体"/>
                <w:sz w:val="24"/>
              </w:rPr>
              <w:t>文件澄清</w:t>
            </w:r>
          </w:p>
        </w:tc>
        <w:tc>
          <w:tcPr>
            <w:tcW w:w="8756"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ascii="宋体" w:hAnsi="宋体" w:cs="宋体"/>
                <w:sz w:val="24"/>
              </w:rPr>
            </w:pPr>
            <w:r>
              <w:rPr>
                <w:rFonts w:hint="eastAsia" w:ascii="宋体" w:hAnsi="宋体" w:cs="宋体"/>
                <w:bCs/>
                <w:sz w:val="24"/>
              </w:rPr>
              <w:t>投标人应认真阅读本招标文件，发现其中有误或有不合理要求的，投标人以书面形式要求采购代理机构澄清</w:t>
            </w:r>
            <w:r>
              <w:rPr>
                <w:rFonts w:hint="eastAsia" w:ascii="宋体" w:hAnsi="宋体" w:cs="宋体"/>
                <w:sz w:val="24"/>
              </w:rPr>
              <w:t>。采购代理机构对已发出的招标文件进行必要澄清、答复、修改或补充的，应当在招标文件要求提交投标文件截止时间十五日前，在财政部门指定的政府采购信息发布媒体上发布更正公告，并以书面形式通知所有招标文件收受人。投标人必须按照桂财采【2007】65号文件第二十九条规定，在澄清、答复、修改或补充通知发出后12小时内以书面形式进行确认，否则视为已经收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892"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 w:val="24"/>
              </w:rPr>
            </w:pPr>
            <w:r>
              <w:rPr>
                <w:rFonts w:hint="eastAsia" w:ascii="宋体" w:hAnsi="宋体" w:cs="宋体"/>
                <w:sz w:val="24"/>
              </w:rPr>
              <w:t>报价</w:t>
            </w:r>
          </w:p>
        </w:tc>
        <w:tc>
          <w:tcPr>
            <w:tcW w:w="8756"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ascii="宋体" w:hAnsi="宋体" w:cs="宋体"/>
                <w:sz w:val="24"/>
              </w:rPr>
            </w:pPr>
            <w:r>
              <w:rPr>
                <w:rFonts w:hint="eastAsia" w:ascii="宋体" w:hAnsi="宋体" w:cs="宋体"/>
                <w:sz w:val="24"/>
              </w:rPr>
              <w:t>投标人必须就本项目的全部内容作完整</w:t>
            </w:r>
            <w:r>
              <w:rPr>
                <w:rFonts w:hint="eastAsia" w:ascii="宋体" w:hAnsi="宋体" w:cs="宋体"/>
                <w:sz w:val="24"/>
                <w:u w:val="single"/>
              </w:rPr>
              <w:t>唯一</w:t>
            </w:r>
            <w:r>
              <w:rPr>
                <w:rFonts w:hint="eastAsia" w:ascii="宋体" w:hAnsi="宋体" w:cs="宋体"/>
                <w:sz w:val="24"/>
              </w:rPr>
              <w:t>报价，漏项报价的或有选择的或有条件的报价，其投标将视为无效。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5" w:hRule="atLeast"/>
        </w:trPr>
        <w:tc>
          <w:tcPr>
            <w:tcW w:w="892"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 w:val="24"/>
              </w:rPr>
            </w:pPr>
            <w:r>
              <w:rPr>
                <w:rFonts w:hint="eastAsia" w:ascii="宋体" w:hAnsi="宋体" w:cs="宋体"/>
                <w:sz w:val="24"/>
              </w:rPr>
              <w:t>有效期</w:t>
            </w:r>
          </w:p>
        </w:tc>
        <w:tc>
          <w:tcPr>
            <w:tcW w:w="8756"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ascii="宋体" w:hAnsi="宋体" w:cs="宋体"/>
                <w:sz w:val="24"/>
              </w:rPr>
            </w:pPr>
            <w:r>
              <w:rPr>
                <w:rFonts w:hint="eastAsia" w:ascii="宋体" w:hAnsi="宋体" w:cs="宋体"/>
                <w:sz w:val="24"/>
              </w:rPr>
              <w:t>投标有效期：自投标截止之日起</w:t>
            </w:r>
            <w:r>
              <w:rPr>
                <w:rFonts w:hint="eastAsia" w:ascii="宋体" w:hAnsi="宋体" w:cs="宋体"/>
                <w:b/>
                <w:bCs/>
                <w:sz w:val="24"/>
                <w:u w:val="single"/>
              </w:rPr>
              <w:t>60日</w:t>
            </w:r>
            <w:r>
              <w:rPr>
                <w:rFonts w:hint="eastAsia" w:ascii="宋体" w:hAnsi="宋体" w:cs="宋体"/>
                <w:sz w:val="24"/>
              </w:rPr>
              <w:t>内，有效期不足的投标文件将被拒绝。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55" w:hRule="atLeast"/>
        </w:trPr>
        <w:tc>
          <w:tcPr>
            <w:tcW w:w="892"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 w:val="24"/>
              </w:rPr>
            </w:pPr>
            <w:r>
              <w:rPr>
                <w:rFonts w:hint="eastAsia" w:ascii="宋体" w:hAnsi="宋体" w:cs="宋体"/>
                <w:sz w:val="24"/>
              </w:rPr>
              <w:t>保证金</w:t>
            </w:r>
          </w:p>
        </w:tc>
        <w:tc>
          <w:tcPr>
            <w:tcW w:w="8756"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ind w:firstLine="480" w:firstLineChars="200"/>
              <w:rPr>
                <w:rFonts w:ascii="宋体" w:hAnsi="宋体" w:cs="宋体"/>
                <w:color w:val="FF0000"/>
                <w:sz w:val="24"/>
              </w:rPr>
            </w:pPr>
            <w:r>
              <w:rPr>
                <w:rFonts w:hint="eastAsia" w:ascii="宋体" w:hAnsi="宋体" w:cs="宋体"/>
                <w:sz w:val="24"/>
              </w:rPr>
              <w:t>各分标投标保证金金额（人民币）均为：</w:t>
            </w:r>
            <w:r>
              <w:rPr>
                <w:rFonts w:hint="eastAsia" w:ascii="宋体" w:hAnsi="宋体" w:cs="宋体"/>
                <w:b/>
                <w:bCs/>
                <w:sz w:val="24"/>
              </w:rPr>
              <w:t>伍仟元整（¥：5000.00元）</w:t>
            </w:r>
            <w:r>
              <w:rPr>
                <w:rFonts w:hint="eastAsia" w:ascii="宋体" w:hAnsi="宋体" w:cs="宋体"/>
                <w:sz w:val="24"/>
              </w:rPr>
              <w:t>（须足额交纳）。否则，其投标将被拒绝。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92"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 w:val="24"/>
              </w:rPr>
            </w:pPr>
            <w:r>
              <w:rPr>
                <w:rFonts w:hint="eastAsia" w:ascii="宋体" w:hAnsi="宋体" w:cs="宋体"/>
                <w:sz w:val="24"/>
              </w:rPr>
              <w:t>缴纳方式</w:t>
            </w:r>
          </w:p>
        </w:tc>
        <w:tc>
          <w:tcPr>
            <w:tcW w:w="8756" w:type="dxa"/>
            <w:tcBorders>
              <w:top w:val="single" w:color="auto" w:sz="4" w:space="0"/>
              <w:left w:val="single" w:color="auto" w:sz="4" w:space="0"/>
              <w:bottom w:val="single" w:color="auto" w:sz="4" w:space="0"/>
              <w:right w:val="single" w:color="auto" w:sz="4" w:space="0"/>
            </w:tcBorders>
            <w:vAlign w:val="center"/>
          </w:tcPr>
          <w:p>
            <w:pPr>
              <w:widowControl/>
              <w:spacing w:line="400" w:lineRule="exact"/>
              <w:ind w:firstLine="240" w:firstLineChars="100"/>
              <w:rPr>
                <w:rFonts w:ascii="宋体" w:hAnsi="宋体" w:cs="宋体"/>
                <w:sz w:val="24"/>
              </w:rPr>
            </w:pPr>
            <w:r>
              <w:rPr>
                <w:rFonts w:hint="eastAsia" w:ascii="宋体" w:hAnsi="宋体" w:cs="宋体"/>
                <w:sz w:val="24"/>
              </w:rPr>
              <w:t>投标人应于投标截止时间前将投标保证金以银行转账、电汇或网上支付、支票、汇票、本票或者银行、保险机构出具的保函存入形式交至以下账户，转账时请</w:t>
            </w:r>
            <w:r>
              <w:rPr>
                <w:rFonts w:hint="eastAsia" w:ascii="宋体" w:hAnsi="宋体" w:cs="宋体"/>
                <w:b/>
                <w:bCs/>
                <w:sz w:val="24"/>
                <w:u w:val="single"/>
              </w:rPr>
              <w:t>注明项目名称及所投标段</w:t>
            </w:r>
            <w:r>
              <w:rPr>
                <w:rFonts w:hint="eastAsia" w:ascii="宋体" w:hAnsi="宋体" w:cs="宋体"/>
                <w:sz w:val="24"/>
              </w:rPr>
              <w:t>，截标时核验开户许可证复印件及转账/电汇单原件。</w:t>
            </w:r>
          </w:p>
          <w:p>
            <w:pPr>
              <w:snapToGrid w:val="0"/>
              <w:spacing w:line="380" w:lineRule="exact"/>
              <w:ind w:firstLine="480" w:firstLineChars="200"/>
              <w:rPr>
                <w:rFonts w:ascii="宋体" w:hAnsi="宋体" w:cs="宋体"/>
                <w:sz w:val="24"/>
              </w:rPr>
            </w:pPr>
            <w:r>
              <w:rPr>
                <w:rFonts w:hint="eastAsia" w:ascii="宋体" w:hAnsi="宋体" w:cs="宋体"/>
                <w:sz w:val="24"/>
              </w:rPr>
              <w:t>开户名称：崇左市公共资源交易中心</w:t>
            </w:r>
          </w:p>
          <w:p>
            <w:pPr>
              <w:snapToGrid w:val="0"/>
              <w:spacing w:line="400" w:lineRule="exact"/>
              <w:ind w:firstLine="480" w:firstLineChars="200"/>
              <w:rPr>
                <w:rFonts w:hint="eastAsia" w:ascii="宋体" w:hAnsi="宋体" w:cs="宋体"/>
                <w:b w:val="0"/>
                <w:bCs/>
                <w:sz w:val="24"/>
                <w:u w:val="none"/>
              </w:rPr>
            </w:pPr>
            <w:r>
              <w:rPr>
                <w:rFonts w:hint="eastAsia" w:ascii="宋体" w:hAnsi="宋体" w:cs="宋体"/>
                <w:b w:val="0"/>
                <w:bCs/>
                <w:sz w:val="24"/>
                <w:u w:val="none"/>
              </w:rPr>
              <w:t>开户银行：中国建设银行股份有限公司崇左友谊大道支行</w:t>
            </w:r>
          </w:p>
          <w:p>
            <w:pPr>
              <w:snapToGrid w:val="0"/>
              <w:spacing w:line="400" w:lineRule="exact"/>
              <w:ind w:firstLine="480" w:firstLineChars="200"/>
              <w:rPr>
                <w:rFonts w:hint="eastAsia" w:ascii="宋体" w:hAnsi="宋体" w:cs="宋体"/>
                <w:b w:val="0"/>
                <w:bCs/>
                <w:sz w:val="24"/>
                <w:u w:val="none"/>
              </w:rPr>
            </w:pPr>
            <w:r>
              <w:rPr>
                <w:rFonts w:hint="eastAsia" w:ascii="宋体" w:hAnsi="宋体" w:cs="宋体"/>
                <w:b w:val="0"/>
                <w:bCs/>
                <w:sz w:val="24"/>
                <w:u w:val="none"/>
              </w:rPr>
              <w:t>开户账号：45001598054059556677</w:t>
            </w:r>
          </w:p>
          <w:p>
            <w:pPr>
              <w:snapToGrid w:val="0"/>
              <w:spacing w:line="400" w:lineRule="exact"/>
              <w:rPr>
                <w:rFonts w:ascii="宋体" w:hAnsi="宋体" w:cs="宋体"/>
                <w:b/>
                <w:sz w:val="24"/>
                <w:u w:val="single"/>
              </w:rPr>
            </w:pPr>
            <w:r>
              <w:rPr>
                <w:rFonts w:hint="eastAsia" w:ascii="宋体" w:hAnsi="宋体" w:cs="宋体"/>
                <w:b/>
                <w:sz w:val="24"/>
                <w:u w:val="single"/>
              </w:rPr>
              <w:t>本项目不接受现金形式或从个人账户转出的投标保证金。</w:t>
            </w:r>
          </w:p>
          <w:p>
            <w:pPr>
              <w:snapToGrid w:val="0"/>
              <w:spacing w:line="400" w:lineRule="exact"/>
              <w:rPr>
                <w:rFonts w:ascii="宋体" w:hAnsi="宋体" w:cs="宋体"/>
                <w:color w:val="FF0000"/>
                <w:sz w:val="24"/>
              </w:rPr>
            </w:pPr>
            <w:r>
              <w:rPr>
                <w:rFonts w:hint="eastAsia" w:ascii="宋体" w:hAnsi="宋体" w:cs="宋体"/>
                <w:sz w:val="24"/>
              </w:rPr>
              <w:t>投标人应按上述要求交纳投标保证金，并自行考虑到账时间，妥善安排投标保证金交纳工作，确保按时到账。投标人应将投标保证金交纳凭证复印件放入投标文件中，确保按时递交投标文件。否则，由此产生的后果由投标人自行承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760" w:hRule="atLeast"/>
        </w:trPr>
        <w:tc>
          <w:tcPr>
            <w:tcW w:w="892"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 w:val="24"/>
              </w:rPr>
            </w:pPr>
            <w:r>
              <w:rPr>
                <w:rFonts w:hint="eastAsia" w:ascii="宋体" w:hAnsi="宋体" w:cs="宋体"/>
                <w:sz w:val="24"/>
              </w:rPr>
              <w:t>退保证金</w:t>
            </w:r>
          </w:p>
        </w:tc>
        <w:tc>
          <w:tcPr>
            <w:tcW w:w="8756"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left"/>
              <w:rPr>
                <w:rFonts w:ascii="宋体" w:hAnsi="宋体" w:cs="宋体"/>
                <w:sz w:val="24"/>
              </w:rPr>
            </w:pPr>
            <w:r>
              <w:rPr>
                <w:rFonts w:hint="eastAsia" w:ascii="宋体" w:hAnsi="宋体" w:cs="宋体"/>
                <w:sz w:val="24"/>
              </w:rPr>
              <w:t>17.3投标保证金退还（不计息）：除招标文件规定不予退还保证金的情形外，均以转账形式退回到投标人银行账户；</w:t>
            </w:r>
          </w:p>
          <w:p>
            <w:pPr>
              <w:autoSpaceDE w:val="0"/>
              <w:autoSpaceDN w:val="0"/>
              <w:snapToGrid w:val="0"/>
              <w:spacing w:line="400" w:lineRule="exact"/>
              <w:textAlignment w:val="bottom"/>
              <w:rPr>
                <w:rFonts w:ascii="宋体" w:hAnsi="宋体" w:cs="宋体"/>
                <w:sz w:val="24"/>
              </w:rPr>
            </w:pPr>
            <w:r>
              <w:rPr>
                <w:rFonts w:hint="eastAsia" w:ascii="宋体" w:hAnsi="宋体" w:cs="宋体"/>
                <w:sz w:val="24"/>
              </w:rPr>
              <w:t>17.3.1中标通知书发布后五个工作日内，未中标供应商提供本单位的开户银行及账号后，以转账方式退还投标保证金。</w:t>
            </w:r>
          </w:p>
          <w:p>
            <w:pPr>
              <w:autoSpaceDE w:val="0"/>
              <w:autoSpaceDN w:val="0"/>
              <w:snapToGrid w:val="0"/>
              <w:spacing w:line="400" w:lineRule="exact"/>
              <w:textAlignment w:val="bottom"/>
              <w:rPr>
                <w:rFonts w:ascii="宋体" w:hAnsi="宋体" w:cs="宋体"/>
                <w:sz w:val="24"/>
              </w:rPr>
            </w:pPr>
            <w:r>
              <w:rPr>
                <w:rFonts w:hint="eastAsia" w:ascii="宋体" w:hAnsi="宋体" w:cs="宋体"/>
                <w:sz w:val="24"/>
              </w:rPr>
              <w:t>17.3.2中标供应商投标保证金在合同签订并送达采购代理机构存档后五个工作日内，以转账方式退还。</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75" w:hRule="atLeast"/>
        </w:trPr>
        <w:tc>
          <w:tcPr>
            <w:tcW w:w="892"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 w:val="24"/>
              </w:rPr>
            </w:pPr>
            <w:r>
              <w:rPr>
                <w:rFonts w:hint="eastAsia" w:ascii="宋体" w:hAnsi="宋体" w:cs="宋体"/>
                <w:sz w:val="24"/>
              </w:rPr>
              <w:t>文件装订</w:t>
            </w:r>
          </w:p>
        </w:tc>
        <w:tc>
          <w:tcPr>
            <w:tcW w:w="8756"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400" w:lineRule="exact"/>
              <w:textAlignment w:val="bottom"/>
              <w:rPr>
                <w:rFonts w:ascii="宋体" w:hAnsi="宋体" w:cs="宋体"/>
                <w:sz w:val="24"/>
              </w:rPr>
            </w:pPr>
            <w:r>
              <w:rPr>
                <w:rFonts w:hint="eastAsia" w:ascii="宋体" w:hAnsi="宋体" w:cs="宋体"/>
                <w:sz w:val="24"/>
              </w:rPr>
              <w:t>投标文件应按报价文件、资信/商务文件、技术文件顺序编制并分册装订。投标文件份数：正本</w:t>
            </w:r>
            <w:r>
              <w:rPr>
                <w:rFonts w:hint="eastAsia" w:ascii="宋体" w:hAnsi="宋体" w:cs="宋体"/>
                <w:sz w:val="24"/>
                <w:u w:val="single"/>
              </w:rPr>
              <w:t xml:space="preserve"> 壹 </w:t>
            </w:r>
            <w:r>
              <w:rPr>
                <w:rFonts w:hint="eastAsia" w:ascii="宋体" w:hAnsi="宋体" w:cs="宋体"/>
                <w:sz w:val="24"/>
              </w:rPr>
              <w:t>册，副本</w:t>
            </w:r>
            <w:r>
              <w:rPr>
                <w:rFonts w:hint="eastAsia" w:ascii="宋体" w:hAnsi="宋体" w:cs="宋体"/>
                <w:sz w:val="24"/>
                <w:u w:val="single"/>
              </w:rPr>
              <w:t xml:space="preserve"> 肆 册</w:t>
            </w:r>
            <w:r>
              <w:rPr>
                <w:rFonts w:hint="eastAsia" w:ascii="宋体" w:hAnsi="宋体" w:cs="宋体"/>
                <w:sz w:val="24"/>
              </w:rPr>
              <w:t>, 须完整提交。投标文件的封面应注明“正本”、“副本”字样。若投标文件过厚无法装订成一册的，投标人可进行分装，但须相应标注清楚；活页装订的投标文件将被拒绝。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4" w:hRule="atLeast"/>
        </w:trPr>
        <w:tc>
          <w:tcPr>
            <w:tcW w:w="892"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 w:val="24"/>
              </w:rPr>
            </w:pPr>
            <w:r>
              <w:rPr>
                <w:rFonts w:hint="eastAsia" w:ascii="宋体" w:hAnsi="宋体" w:cs="宋体"/>
                <w:sz w:val="24"/>
              </w:rPr>
              <w:t>公章</w:t>
            </w:r>
          </w:p>
        </w:tc>
        <w:tc>
          <w:tcPr>
            <w:tcW w:w="8756"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ascii="宋体" w:hAnsi="宋体" w:cs="宋体"/>
                <w:sz w:val="24"/>
              </w:rPr>
            </w:pPr>
            <w:r>
              <w:rPr>
                <w:rFonts w:hint="eastAsia" w:ascii="宋体" w:hAnsi="宋体" w:cs="宋体"/>
                <w:sz w:val="24"/>
              </w:rPr>
              <w:t>本招标文件中描述投标人的“公章”是指根据我国对公章的管理规定，用投标人法定主体行为名称制作的印章，除本招标文件有特殊规定外，投标人的财务章、部门章、分公司章、工会章、合同章、投标专用章、业务专用章等其它形式印章均不能代替公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4" w:hRule="atLeast"/>
        </w:trPr>
        <w:tc>
          <w:tcPr>
            <w:tcW w:w="892"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 w:val="24"/>
              </w:rPr>
            </w:pPr>
            <w:r>
              <w:rPr>
                <w:rFonts w:hint="eastAsia" w:ascii="宋体" w:hAnsi="宋体" w:cs="宋体"/>
                <w:sz w:val="24"/>
              </w:rPr>
              <w:t>签字</w:t>
            </w:r>
          </w:p>
        </w:tc>
        <w:tc>
          <w:tcPr>
            <w:tcW w:w="8756"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ascii="宋体" w:hAnsi="宋体" w:cs="宋体"/>
                <w:sz w:val="24"/>
              </w:rPr>
            </w:pPr>
            <w:r>
              <w:rPr>
                <w:rFonts w:hint="eastAsia" w:ascii="宋体" w:hAnsi="宋体" w:cs="宋体"/>
                <w:bCs/>
                <w:sz w:val="24"/>
              </w:rPr>
              <w:t>本招标文件中描述投标人的“签字”是指投标人的法定代表人或被授权人亲自在招标文件规定签署处亲笔写上个人的名字的行为，私章、签字章、印鉴、影印等其它形式均不能代替亲笔签字。</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595" w:hRule="atLeast"/>
        </w:trPr>
        <w:tc>
          <w:tcPr>
            <w:tcW w:w="892"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 w:val="24"/>
              </w:rPr>
            </w:pPr>
            <w:r>
              <w:rPr>
                <w:rFonts w:hint="eastAsia" w:ascii="宋体" w:hAnsi="宋体" w:cs="宋体"/>
                <w:sz w:val="24"/>
              </w:rPr>
              <w:t>文件递交</w:t>
            </w:r>
          </w:p>
        </w:tc>
        <w:tc>
          <w:tcPr>
            <w:tcW w:w="8756"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ascii="宋体" w:hAnsi="宋体" w:cs="宋体"/>
                <w:sz w:val="24"/>
                <w:u w:val="single"/>
              </w:rPr>
            </w:pPr>
            <w:r>
              <w:rPr>
                <w:rFonts w:hint="eastAsia" w:ascii="宋体" w:hAnsi="宋体" w:cs="宋体"/>
                <w:sz w:val="24"/>
              </w:rPr>
              <w:t>投标文件递交时间</w:t>
            </w:r>
            <w:r>
              <w:rPr>
                <w:rFonts w:hint="eastAsia" w:ascii="宋体" w:hAnsi="宋体" w:cs="宋体"/>
                <w:color w:val="FF0000"/>
                <w:sz w:val="24"/>
              </w:rPr>
              <w:t>：</w:t>
            </w:r>
            <w:r>
              <w:rPr>
                <w:rFonts w:hint="eastAsia" w:ascii="宋体" w:hAnsi="宋体" w:cs="宋体"/>
                <w:color w:val="FF0000"/>
                <w:sz w:val="24"/>
                <w:u w:val="single"/>
              </w:rPr>
              <w:t xml:space="preserve">2020年  </w:t>
            </w:r>
            <w:r>
              <w:rPr>
                <w:rFonts w:hint="eastAsia" w:ascii="宋体" w:hAnsi="宋体" w:cs="宋体"/>
                <w:color w:val="FF0000"/>
                <w:sz w:val="24"/>
                <w:u w:val="single"/>
                <w:lang w:val="en-US" w:eastAsia="zh-CN"/>
              </w:rPr>
              <w:t>11</w:t>
            </w:r>
            <w:r>
              <w:rPr>
                <w:rFonts w:hint="eastAsia" w:ascii="宋体" w:hAnsi="宋体" w:cs="宋体"/>
                <w:color w:val="FF0000"/>
                <w:sz w:val="24"/>
                <w:u w:val="single"/>
              </w:rPr>
              <w:t xml:space="preserve"> 月</w:t>
            </w:r>
            <w:r>
              <w:rPr>
                <w:rFonts w:hint="eastAsia" w:ascii="宋体" w:hAnsi="宋体" w:cs="宋体"/>
                <w:color w:val="FF0000"/>
                <w:sz w:val="24"/>
                <w:u w:val="single"/>
                <w:lang w:val="en-US" w:eastAsia="zh-CN"/>
              </w:rPr>
              <w:t xml:space="preserve"> 24</w:t>
            </w:r>
            <w:r>
              <w:rPr>
                <w:rFonts w:hint="eastAsia" w:ascii="宋体" w:hAnsi="宋体" w:cs="宋体"/>
                <w:color w:val="FF0000"/>
                <w:sz w:val="24"/>
                <w:u w:val="single"/>
              </w:rPr>
              <w:t xml:space="preserve">日 </w:t>
            </w:r>
            <w:r>
              <w:rPr>
                <w:rFonts w:hint="eastAsia" w:ascii="宋体" w:hAnsi="宋体" w:cs="宋体"/>
                <w:color w:val="FF0000"/>
                <w:sz w:val="24"/>
                <w:u w:val="single"/>
                <w:lang w:val="en-US" w:eastAsia="zh-CN"/>
              </w:rPr>
              <w:t>09</w:t>
            </w:r>
            <w:r>
              <w:rPr>
                <w:rFonts w:hint="eastAsia" w:ascii="宋体" w:hAnsi="宋体" w:cs="宋体"/>
                <w:color w:val="FF0000"/>
                <w:sz w:val="24"/>
                <w:u w:val="single"/>
              </w:rPr>
              <w:t xml:space="preserve">  时_ </w:t>
            </w:r>
            <w:r>
              <w:rPr>
                <w:rFonts w:hint="eastAsia" w:ascii="宋体" w:hAnsi="宋体" w:cs="宋体"/>
                <w:color w:val="FF0000"/>
                <w:sz w:val="24"/>
                <w:u w:val="single"/>
                <w:lang w:val="en-US" w:eastAsia="zh-CN"/>
              </w:rPr>
              <w:t>30</w:t>
            </w:r>
            <w:r>
              <w:rPr>
                <w:rFonts w:hint="eastAsia" w:ascii="宋体" w:hAnsi="宋体" w:cs="宋体"/>
                <w:color w:val="FF0000"/>
                <w:sz w:val="24"/>
                <w:u w:val="single"/>
              </w:rPr>
              <w:t xml:space="preserve"> 分前。</w:t>
            </w:r>
          </w:p>
          <w:p>
            <w:pPr>
              <w:snapToGrid w:val="0"/>
              <w:spacing w:line="400" w:lineRule="exact"/>
              <w:rPr>
                <w:rFonts w:ascii="宋体" w:hAnsi="宋体" w:cs="宋体"/>
                <w:sz w:val="24"/>
              </w:rPr>
            </w:pPr>
            <w:r>
              <w:rPr>
                <w:rFonts w:hint="eastAsia" w:ascii="宋体" w:hAnsi="宋体" w:cs="宋体"/>
                <w:sz w:val="24"/>
              </w:rPr>
              <w:t>投标截止时间及地点：</w:t>
            </w:r>
            <w:r>
              <w:rPr>
                <w:rFonts w:hint="eastAsia" w:ascii="宋体" w:hAnsi="宋体" w:cs="宋体"/>
                <w:color w:val="FF0000"/>
                <w:sz w:val="24"/>
                <w:u w:val="single"/>
              </w:rPr>
              <w:t xml:space="preserve">2020年 </w:t>
            </w:r>
            <w:r>
              <w:rPr>
                <w:rFonts w:hint="eastAsia" w:ascii="宋体" w:hAnsi="宋体" w:cs="宋体"/>
                <w:color w:val="FF0000"/>
                <w:sz w:val="24"/>
                <w:u w:val="single"/>
                <w:lang w:val="en-US" w:eastAsia="zh-CN"/>
              </w:rPr>
              <w:t>11</w:t>
            </w:r>
            <w:r>
              <w:rPr>
                <w:rFonts w:hint="eastAsia" w:ascii="宋体" w:hAnsi="宋体" w:cs="宋体"/>
                <w:color w:val="FF0000"/>
                <w:sz w:val="24"/>
                <w:u w:val="single"/>
              </w:rPr>
              <w:t xml:space="preserve"> 月</w:t>
            </w:r>
            <w:r>
              <w:rPr>
                <w:rFonts w:hint="eastAsia" w:ascii="宋体" w:hAnsi="宋体" w:cs="宋体"/>
                <w:color w:val="FF0000"/>
                <w:sz w:val="24"/>
                <w:u w:val="single"/>
                <w:lang w:val="en-US" w:eastAsia="zh-CN"/>
              </w:rPr>
              <w:t xml:space="preserve"> 24</w:t>
            </w:r>
            <w:r>
              <w:rPr>
                <w:rFonts w:hint="eastAsia" w:ascii="宋体" w:hAnsi="宋体" w:cs="宋体"/>
                <w:color w:val="FF0000"/>
                <w:sz w:val="24"/>
                <w:u w:val="single"/>
              </w:rPr>
              <w:t xml:space="preserve"> 日 </w:t>
            </w:r>
            <w:r>
              <w:rPr>
                <w:rFonts w:hint="eastAsia" w:ascii="宋体" w:hAnsi="宋体" w:cs="宋体"/>
                <w:color w:val="FF0000"/>
                <w:sz w:val="24"/>
                <w:u w:val="single"/>
                <w:lang w:val="en-US" w:eastAsia="zh-CN"/>
              </w:rPr>
              <w:t>09</w:t>
            </w:r>
            <w:r>
              <w:rPr>
                <w:rFonts w:hint="eastAsia" w:ascii="宋体" w:hAnsi="宋体" w:cs="宋体"/>
                <w:color w:val="FF0000"/>
                <w:sz w:val="24"/>
                <w:u w:val="single"/>
              </w:rPr>
              <w:t xml:space="preserve">  时_</w:t>
            </w:r>
            <w:r>
              <w:rPr>
                <w:rFonts w:hint="eastAsia" w:ascii="宋体" w:hAnsi="宋体" w:cs="宋体"/>
                <w:color w:val="FF0000"/>
                <w:sz w:val="24"/>
                <w:u w:val="single"/>
                <w:lang w:val="en-US" w:eastAsia="zh-CN"/>
              </w:rPr>
              <w:t>30</w:t>
            </w:r>
            <w:r>
              <w:rPr>
                <w:rFonts w:hint="eastAsia" w:ascii="宋体" w:hAnsi="宋体" w:cs="宋体"/>
                <w:color w:val="FF0000"/>
                <w:sz w:val="24"/>
                <w:u w:val="single"/>
              </w:rPr>
              <w:t>分</w:t>
            </w:r>
            <w:r>
              <w:rPr>
                <w:rFonts w:hint="eastAsia" w:ascii="宋体" w:hAnsi="宋体" w:cs="宋体"/>
                <w:sz w:val="24"/>
                <w:u w:val="single"/>
              </w:rPr>
              <w:t>,</w:t>
            </w:r>
            <w:r>
              <w:rPr>
                <w:rFonts w:hint="eastAsia" w:ascii="宋体" w:hAnsi="宋体" w:cs="宋体"/>
                <w:sz w:val="24"/>
              </w:rPr>
              <w:t xml:space="preserve"> </w:t>
            </w:r>
            <w:r>
              <w:rPr>
                <w:rFonts w:hint="eastAsia" w:ascii="宋体" w:hAnsi="宋体" w:cs="宋体"/>
                <w:spacing w:val="-2"/>
                <w:sz w:val="24"/>
              </w:rPr>
              <w:t>崇左市公共资源交易中心（崇左市城南新区石景林路政务服务中心综合楼五楼）。</w:t>
            </w:r>
            <w:r>
              <w:rPr>
                <w:rFonts w:hint="eastAsia" w:ascii="宋体" w:hAnsi="宋体" w:cs="宋体"/>
                <w:sz w:val="24"/>
              </w:rPr>
              <w:t>投标人应在投标截止时间前将投标文件送到规定地点，超过投标截止时间送达的投标文件将不予受理。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892"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 w:val="24"/>
              </w:rPr>
            </w:pPr>
            <w:r>
              <w:rPr>
                <w:rFonts w:hint="eastAsia" w:ascii="宋体" w:hAnsi="宋体" w:cs="宋体"/>
                <w:sz w:val="24"/>
              </w:rPr>
              <w:t>开标时间</w:t>
            </w:r>
          </w:p>
        </w:tc>
        <w:tc>
          <w:tcPr>
            <w:tcW w:w="8756"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ascii="宋体" w:hAnsi="宋体" w:cs="宋体"/>
                <w:sz w:val="24"/>
              </w:rPr>
            </w:pPr>
            <w:r>
              <w:rPr>
                <w:rFonts w:hint="eastAsia" w:ascii="宋体" w:hAnsi="宋体" w:cs="宋体"/>
                <w:sz w:val="24"/>
              </w:rPr>
              <w:t>开标时间及地点：</w:t>
            </w:r>
            <w:r>
              <w:rPr>
                <w:rFonts w:hint="eastAsia" w:ascii="宋体" w:hAnsi="宋体" w:cs="宋体"/>
                <w:color w:val="FF0000"/>
                <w:sz w:val="24"/>
                <w:u w:val="single"/>
              </w:rPr>
              <w:t>2020</w:t>
            </w:r>
            <w:r>
              <w:rPr>
                <w:rFonts w:hint="eastAsia" w:ascii="宋体" w:hAnsi="宋体" w:cs="宋体"/>
                <w:color w:val="FF0000"/>
                <w:sz w:val="24"/>
              </w:rPr>
              <w:t>年</w:t>
            </w:r>
            <w:r>
              <w:rPr>
                <w:rFonts w:hint="eastAsia" w:ascii="宋体" w:hAnsi="宋体" w:cs="宋体"/>
                <w:color w:val="FF0000"/>
                <w:sz w:val="24"/>
                <w:u w:val="single"/>
              </w:rPr>
              <w:t xml:space="preserve"> </w:t>
            </w:r>
            <w:r>
              <w:rPr>
                <w:rFonts w:hint="eastAsia" w:ascii="宋体" w:hAnsi="宋体" w:cs="宋体"/>
                <w:color w:val="FF0000"/>
                <w:sz w:val="24"/>
                <w:u w:val="single"/>
                <w:lang w:val="en-US" w:eastAsia="zh-CN"/>
              </w:rPr>
              <w:t>11</w:t>
            </w:r>
            <w:r>
              <w:rPr>
                <w:rFonts w:hint="eastAsia" w:ascii="宋体" w:hAnsi="宋体" w:cs="宋体"/>
                <w:color w:val="FF0000"/>
                <w:sz w:val="24"/>
                <w:u w:val="single"/>
              </w:rPr>
              <w:t xml:space="preserve"> </w:t>
            </w:r>
            <w:r>
              <w:rPr>
                <w:rFonts w:hint="eastAsia" w:ascii="宋体" w:hAnsi="宋体" w:cs="宋体"/>
                <w:color w:val="FF0000"/>
                <w:sz w:val="24"/>
              </w:rPr>
              <w:t>月</w:t>
            </w:r>
            <w:r>
              <w:rPr>
                <w:rFonts w:hint="eastAsia" w:ascii="宋体" w:hAnsi="宋体" w:cs="宋体"/>
                <w:color w:val="FF0000"/>
                <w:sz w:val="24"/>
                <w:lang w:val="en-US" w:eastAsia="zh-CN"/>
              </w:rPr>
              <w:t xml:space="preserve"> </w:t>
            </w:r>
            <w:r>
              <w:rPr>
                <w:rFonts w:hint="eastAsia" w:ascii="宋体" w:hAnsi="宋体" w:cs="宋体"/>
                <w:color w:val="FF0000"/>
                <w:sz w:val="24"/>
                <w:u w:val="single"/>
                <w:lang w:val="en-US" w:eastAsia="zh-CN"/>
              </w:rPr>
              <w:t>24</w:t>
            </w:r>
            <w:r>
              <w:rPr>
                <w:rFonts w:hint="eastAsia" w:ascii="宋体" w:hAnsi="宋体" w:cs="宋体"/>
                <w:color w:val="FF0000"/>
                <w:sz w:val="24"/>
              </w:rPr>
              <w:t>日</w:t>
            </w:r>
            <w:r>
              <w:rPr>
                <w:rFonts w:hint="eastAsia" w:ascii="宋体" w:hAnsi="宋体" w:cs="宋体"/>
                <w:color w:val="FF0000"/>
                <w:sz w:val="24"/>
                <w:u w:val="single"/>
                <w:lang w:val="en-US" w:eastAsia="zh-CN"/>
              </w:rPr>
              <w:t xml:space="preserve">09 </w:t>
            </w:r>
            <w:r>
              <w:rPr>
                <w:rFonts w:hint="eastAsia" w:ascii="宋体" w:hAnsi="宋体" w:cs="宋体"/>
                <w:color w:val="FF0000"/>
                <w:sz w:val="24"/>
                <w:u w:val="single"/>
              </w:rPr>
              <w:t>时_</w:t>
            </w:r>
            <w:r>
              <w:rPr>
                <w:rFonts w:hint="eastAsia" w:ascii="宋体" w:hAnsi="宋体" w:cs="宋体"/>
                <w:color w:val="FF0000"/>
                <w:sz w:val="24"/>
                <w:u w:val="single"/>
                <w:lang w:val="en-US" w:eastAsia="zh-CN"/>
              </w:rPr>
              <w:t>30</w:t>
            </w:r>
            <w:r>
              <w:rPr>
                <w:rFonts w:hint="eastAsia" w:ascii="宋体" w:hAnsi="宋体" w:cs="宋体"/>
                <w:color w:val="FF0000"/>
                <w:sz w:val="24"/>
                <w:u w:val="single"/>
              </w:rPr>
              <w:t>分</w:t>
            </w:r>
            <w:r>
              <w:rPr>
                <w:rFonts w:hint="eastAsia" w:ascii="宋体" w:hAnsi="宋体" w:cs="宋体"/>
                <w:sz w:val="24"/>
                <w:u w:val="single"/>
              </w:rPr>
              <w:t>,</w:t>
            </w:r>
            <w:r>
              <w:rPr>
                <w:rFonts w:hint="eastAsia" w:ascii="宋体" w:hAnsi="宋体" w:cs="宋体"/>
                <w:sz w:val="24"/>
              </w:rPr>
              <w:t xml:space="preserve"> 崇左市公共资源交易中心（崇左市城南新区石景林路政务服务中心综合楼五楼）。</w:t>
            </w:r>
            <w:r>
              <w:rPr>
                <w:rFonts w:hint="eastAsia" w:ascii="宋体" w:hAnsi="宋体" w:cs="宋体"/>
                <w:bCs/>
                <w:sz w:val="24"/>
              </w:rPr>
              <w:t>采购代理机构将在规定的时间和地点进行开标，投标人的法定代表人或被授权人应持</w:t>
            </w:r>
            <w:r>
              <w:rPr>
                <w:rFonts w:hint="eastAsia" w:ascii="宋体" w:hAnsi="宋体" w:cs="宋体"/>
                <w:b/>
                <w:sz w:val="24"/>
              </w:rPr>
              <w:t>营业执照复印件、授权委托书原件（委托代理时提供）、身份证复印件、投标保证金缴纳凭证复印件</w:t>
            </w:r>
            <w:r>
              <w:rPr>
                <w:rFonts w:hint="eastAsia" w:ascii="宋体" w:hAnsi="宋体" w:cs="宋体"/>
                <w:bCs/>
                <w:sz w:val="24"/>
              </w:rPr>
              <w:t>参加开标会并签到。投标人的法定代表人或被授权人未按时参加的，视同放弃开标监督权利、认可开标结果。</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25" w:hRule="atLeast"/>
        </w:trPr>
        <w:tc>
          <w:tcPr>
            <w:tcW w:w="892"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 w:val="24"/>
              </w:rPr>
            </w:pPr>
            <w:r>
              <w:rPr>
                <w:rFonts w:hint="eastAsia" w:ascii="宋体" w:hAnsi="宋体" w:cs="宋体"/>
                <w:sz w:val="24"/>
              </w:rPr>
              <w:t>评分</w:t>
            </w:r>
          </w:p>
        </w:tc>
        <w:tc>
          <w:tcPr>
            <w:tcW w:w="8756"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400" w:lineRule="exact"/>
              <w:textAlignment w:val="bottom"/>
              <w:rPr>
                <w:rFonts w:ascii="宋体" w:hAnsi="宋体" w:cs="宋体"/>
                <w:sz w:val="24"/>
              </w:rPr>
            </w:pPr>
            <w:r>
              <w:rPr>
                <w:rFonts w:hint="eastAsia" w:ascii="宋体" w:hAnsi="宋体" w:cs="宋体"/>
                <w:sz w:val="24"/>
              </w:rPr>
              <w:t>评标办法：本项目将按</w:t>
            </w:r>
            <w:r>
              <w:rPr>
                <w:rFonts w:hint="eastAsia" w:ascii="宋体" w:hAnsi="宋体" w:cs="宋体"/>
                <w:b/>
                <w:bCs/>
                <w:sz w:val="24"/>
                <w:u w:val="single"/>
              </w:rPr>
              <w:t>百分制综合评分法</w:t>
            </w:r>
            <w:r>
              <w:rPr>
                <w:rFonts w:hint="eastAsia" w:ascii="宋体" w:hAnsi="宋体" w:cs="宋体"/>
                <w:sz w:val="24"/>
              </w:rPr>
              <w:t>进行评标，具体评标内容及评分标准等详见第四章：评标办法及评分标准。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892"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 w:val="24"/>
              </w:rPr>
            </w:pPr>
            <w:r>
              <w:rPr>
                <w:rFonts w:hint="eastAsia" w:ascii="宋体" w:hAnsi="宋体" w:cs="宋体"/>
                <w:sz w:val="24"/>
              </w:rPr>
              <w:t>中标结果</w:t>
            </w:r>
          </w:p>
        </w:tc>
        <w:tc>
          <w:tcPr>
            <w:tcW w:w="8756"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400" w:lineRule="exact"/>
              <w:textAlignment w:val="bottom"/>
              <w:rPr>
                <w:rFonts w:ascii="宋体" w:hAnsi="宋体" w:cs="宋体"/>
                <w:sz w:val="24"/>
              </w:rPr>
            </w:pPr>
            <w:r>
              <w:rPr>
                <w:rFonts w:hint="eastAsia" w:ascii="宋体" w:hAnsi="宋体" w:cs="宋体"/>
                <w:sz w:val="24"/>
              </w:rPr>
              <w:t>中标供应商确定后，中标结果将在招标公告发布媒体上公告。根据《中华人民共和国政府采购法实施条例》第四十三条规定，中标结果公告内容中包括中标供应商名称、地址和中标金额，主要中标标的的名称、规格型号、数量、单价、服务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75" w:hRule="atLeast"/>
        </w:trPr>
        <w:tc>
          <w:tcPr>
            <w:tcW w:w="892"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 w:val="24"/>
              </w:rPr>
            </w:pPr>
            <w:r>
              <w:rPr>
                <w:rFonts w:hint="eastAsia" w:ascii="宋体" w:hAnsi="宋体" w:cs="宋体"/>
                <w:sz w:val="24"/>
              </w:rPr>
              <w:t>合同</w:t>
            </w:r>
          </w:p>
        </w:tc>
        <w:tc>
          <w:tcPr>
            <w:tcW w:w="8756"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400" w:lineRule="exact"/>
              <w:textAlignment w:val="bottom"/>
              <w:rPr>
                <w:rFonts w:ascii="宋体" w:hAnsi="宋体" w:cs="宋体"/>
                <w:sz w:val="24"/>
              </w:rPr>
            </w:pPr>
            <w:r>
              <w:rPr>
                <w:rFonts w:hint="eastAsia" w:ascii="宋体" w:hAnsi="宋体" w:cs="宋体"/>
                <w:sz w:val="24"/>
              </w:rPr>
              <w:t>签订合同时间：</w:t>
            </w:r>
            <w:r>
              <w:rPr>
                <w:rFonts w:hint="eastAsia" w:ascii="宋体" w:hAnsi="宋体" w:cs="宋体"/>
                <w:kern w:val="0"/>
                <w:sz w:val="24"/>
                <w:lang w:bidi="ar"/>
              </w:rPr>
              <w:t>自成交通知书发出之日起15个日内</w:t>
            </w:r>
            <w:r>
              <w:rPr>
                <w:rFonts w:hint="eastAsia" w:ascii="宋体" w:hAnsi="宋体" w:cs="宋体"/>
                <w:sz w:val="24"/>
              </w:rPr>
              <w:t>。中标供应商接到中标通知书后，应按规定的时间与采购人签订合同。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75" w:hRule="atLeast"/>
        </w:trPr>
        <w:tc>
          <w:tcPr>
            <w:tcW w:w="892"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 w:val="24"/>
              </w:rPr>
            </w:pPr>
            <w:r>
              <w:rPr>
                <w:rFonts w:hint="eastAsia" w:ascii="宋体" w:hAnsi="宋体" w:cs="宋体"/>
                <w:sz w:val="24"/>
              </w:rPr>
              <w:t>存档</w:t>
            </w:r>
          </w:p>
        </w:tc>
        <w:tc>
          <w:tcPr>
            <w:tcW w:w="8756" w:type="dxa"/>
            <w:tcBorders>
              <w:top w:val="single" w:color="auto" w:sz="4" w:space="0"/>
              <w:left w:val="single" w:color="auto" w:sz="4" w:space="0"/>
              <w:bottom w:val="single" w:color="auto" w:sz="4" w:space="0"/>
              <w:right w:val="single" w:color="auto" w:sz="4" w:space="0"/>
            </w:tcBorders>
            <w:vAlign w:val="center"/>
          </w:tcPr>
          <w:p>
            <w:pPr>
              <w:pStyle w:val="11"/>
              <w:snapToGrid w:val="0"/>
              <w:spacing w:line="400" w:lineRule="exact"/>
              <w:jc w:val="left"/>
              <w:rPr>
                <w:rFonts w:hAnsi="宋体" w:cs="宋体"/>
                <w:kern w:val="2"/>
                <w:szCs w:val="24"/>
              </w:rPr>
            </w:pPr>
            <w:r>
              <w:rPr>
                <w:rFonts w:hint="eastAsia" w:hAnsi="宋体" w:cs="宋体"/>
                <w:kern w:val="2"/>
                <w:szCs w:val="24"/>
              </w:rPr>
              <w:t>合同存档：中标供应商在合同签订后，应将壹份合同副本送达采购代理机构存档。</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5" w:hRule="atLeast"/>
        </w:trPr>
        <w:tc>
          <w:tcPr>
            <w:tcW w:w="892"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400" w:lineRule="exact"/>
              <w:textAlignment w:val="bottom"/>
              <w:rPr>
                <w:rFonts w:ascii="宋体" w:hAnsi="宋体" w:cs="宋体"/>
                <w:sz w:val="24"/>
              </w:rPr>
            </w:pPr>
            <w:r>
              <w:rPr>
                <w:rFonts w:hint="eastAsia" w:ascii="宋体" w:hAnsi="宋体" w:cs="宋体"/>
                <w:sz w:val="24"/>
              </w:rPr>
              <w:t>合同履约担 保</w:t>
            </w:r>
          </w:p>
        </w:tc>
        <w:tc>
          <w:tcPr>
            <w:tcW w:w="8756"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400" w:lineRule="exact"/>
              <w:textAlignment w:val="bottom"/>
              <w:rPr>
                <w:rFonts w:ascii="宋体" w:hAnsi="宋体" w:cs="宋体"/>
                <w:sz w:val="24"/>
              </w:rPr>
            </w:pPr>
            <w:r>
              <w:rPr>
                <w:rFonts w:hint="eastAsia" w:ascii="宋体" w:hAnsi="宋体" w:cs="宋体"/>
                <w:sz w:val="24"/>
              </w:rPr>
              <w:t>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5" w:hRule="atLeast"/>
        </w:trPr>
        <w:tc>
          <w:tcPr>
            <w:tcW w:w="892"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 w:val="24"/>
              </w:rPr>
            </w:pPr>
            <w:r>
              <w:rPr>
                <w:rFonts w:hint="eastAsia" w:ascii="宋体" w:hAnsi="宋体" w:cs="宋体"/>
                <w:sz w:val="24"/>
              </w:rPr>
              <w:t>服务费费</w:t>
            </w:r>
          </w:p>
        </w:tc>
        <w:tc>
          <w:tcPr>
            <w:tcW w:w="8756"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400" w:lineRule="exact"/>
              <w:textAlignment w:val="bottom"/>
              <w:rPr>
                <w:rFonts w:ascii="宋体" w:hAnsi="宋体" w:cs="宋体"/>
                <w:sz w:val="24"/>
              </w:rPr>
            </w:pPr>
            <w:r>
              <w:rPr>
                <w:rFonts w:hint="eastAsia" w:ascii="宋体" w:hAnsi="宋体" w:cs="宋体"/>
                <w:sz w:val="24"/>
              </w:rPr>
              <w:t>本项目采购代理服务费按中标价向中标供应商收取，由中标供应商在领取中标通知书前向采购代理机构一次性支付（详见投标须知39.1）。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75" w:hRule="atLeast"/>
        </w:trPr>
        <w:tc>
          <w:tcPr>
            <w:tcW w:w="892"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 w:val="24"/>
              </w:rPr>
            </w:pPr>
            <w:r>
              <w:rPr>
                <w:rFonts w:hint="eastAsia" w:ascii="宋体" w:hAnsi="宋体" w:cs="宋体"/>
                <w:sz w:val="24"/>
              </w:rPr>
              <w:t>资金来源</w:t>
            </w:r>
          </w:p>
        </w:tc>
        <w:tc>
          <w:tcPr>
            <w:tcW w:w="8756"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400" w:lineRule="exact"/>
              <w:textAlignment w:val="bottom"/>
              <w:rPr>
                <w:rFonts w:ascii="宋体" w:hAnsi="宋体" w:cs="宋体"/>
                <w:sz w:val="24"/>
              </w:rPr>
            </w:pPr>
            <w:r>
              <w:rPr>
                <w:rFonts w:hint="eastAsia" w:ascii="宋体" w:hAnsi="宋体" w:cs="宋体"/>
                <w:color w:val="000000" w:themeColor="text1"/>
                <w:sz w:val="24"/>
                <w14:textFill>
                  <w14:solidFill>
                    <w14:schemeClr w14:val="tx1"/>
                  </w14:solidFill>
                </w14:textFill>
              </w:rPr>
              <w:t>2020年中央支持地方高校改革发展资金的通知（桂财教〔2019〕189号）。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81" w:hRule="exact"/>
        </w:trPr>
        <w:tc>
          <w:tcPr>
            <w:tcW w:w="892"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付款方式</w:t>
            </w:r>
          </w:p>
        </w:tc>
        <w:tc>
          <w:tcPr>
            <w:tcW w:w="8756"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400" w:lineRule="exact"/>
              <w:textAlignment w:val="bottom"/>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kern w:val="0"/>
                <w:sz w:val="24"/>
                <w:lang w:bidi="ar"/>
                <w14:textFill>
                  <w14:solidFill>
                    <w14:schemeClr w14:val="tx1"/>
                  </w14:solidFill>
                </w14:textFill>
              </w:rPr>
              <w:t>本项目付款参照桂财采〔2020〕25号执行。</w:t>
            </w:r>
            <w:r>
              <w:rPr>
                <w:rFonts w:hint="eastAsia" w:ascii="宋体" w:hAnsi="宋体" w:cs="宋体"/>
                <w:color w:val="000000" w:themeColor="text1"/>
                <w:kern w:val="0"/>
                <w:sz w:val="24"/>
                <w:lang w:bidi="ar"/>
                <w14:textFill>
                  <w14:solidFill>
                    <w14:schemeClr w14:val="tx1"/>
                  </w14:solidFill>
                </w14:textFill>
              </w:rPr>
              <w:br w:type="textWrapping"/>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892"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 w:val="24"/>
              </w:rPr>
            </w:pPr>
            <w:r>
              <w:rPr>
                <w:rFonts w:hint="eastAsia" w:ascii="宋体" w:hAnsi="宋体" w:cs="宋体"/>
                <w:sz w:val="24"/>
              </w:rPr>
              <w:t>解释权</w:t>
            </w:r>
          </w:p>
        </w:tc>
        <w:tc>
          <w:tcPr>
            <w:tcW w:w="8756"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ascii="宋体" w:hAnsi="宋体" w:cs="宋体"/>
                <w:sz w:val="24"/>
              </w:rPr>
            </w:pPr>
            <w:r>
              <w:rPr>
                <w:rFonts w:hint="eastAsia" w:ascii="宋体" w:hAnsi="宋体" w:cs="宋体"/>
                <w:sz w:val="24"/>
              </w:rPr>
              <w:t>本招标文件的解释权属于采购代理机构。</w:t>
            </w:r>
          </w:p>
        </w:tc>
      </w:tr>
    </w:tbl>
    <w:p>
      <w:pPr>
        <w:snapToGrid w:val="0"/>
        <w:spacing w:before="120" w:beforeLines="50" w:line="360" w:lineRule="exact"/>
        <w:outlineLvl w:val="1"/>
        <w:rPr>
          <w:rFonts w:ascii="宋体" w:hAnsi="宋体"/>
          <w:b/>
          <w:sz w:val="32"/>
          <w:szCs w:val="32"/>
        </w:rPr>
      </w:pPr>
      <w:bookmarkStart w:id="16" w:name="_Toc8840"/>
    </w:p>
    <w:p>
      <w:pPr>
        <w:snapToGrid w:val="0"/>
        <w:spacing w:before="120" w:beforeLines="50" w:line="360" w:lineRule="exact"/>
        <w:ind w:firstLine="4176" w:firstLineChars="1300"/>
        <w:outlineLvl w:val="1"/>
        <w:rPr>
          <w:rFonts w:ascii="宋体" w:hAnsi="宋体"/>
          <w:b/>
          <w:sz w:val="32"/>
          <w:szCs w:val="32"/>
        </w:rPr>
      </w:pPr>
    </w:p>
    <w:p>
      <w:pPr>
        <w:snapToGrid w:val="0"/>
        <w:spacing w:before="120" w:beforeLines="50" w:line="360" w:lineRule="exact"/>
        <w:ind w:firstLine="4176" w:firstLineChars="1300"/>
        <w:outlineLvl w:val="1"/>
        <w:rPr>
          <w:rFonts w:ascii="宋体" w:hAnsi="宋体"/>
          <w:b/>
          <w:sz w:val="32"/>
          <w:szCs w:val="32"/>
        </w:rPr>
      </w:pPr>
      <w:r>
        <w:rPr>
          <w:rFonts w:hint="eastAsia" w:ascii="宋体" w:hAnsi="宋体"/>
          <w:b/>
          <w:sz w:val="32"/>
          <w:szCs w:val="32"/>
        </w:rPr>
        <w:t>一、总  则</w:t>
      </w:r>
      <w:bookmarkEnd w:id="15"/>
      <w:bookmarkEnd w:id="16"/>
    </w:p>
    <w:p>
      <w:pPr>
        <w:snapToGrid w:val="0"/>
        <w:spacing w:line="400" w:lineRule="exact"/>
        <w:ind w:firstLine="422" w:firstLineChars="200"/>
        <w:jc w:val="left"/>
        <w:rPr>
          <w:rFonts w:ascii="宋体" w:hAnsi="宋体"/>
          <w:b/>
          <w:szCs w:val="21"/>
        </w:rPr>
      </w:pPr>
      <w:bookmarkStart w:id="17" w:name="_Toc254970527"/>
      <w:bookmarkStart w:id="18" w:name="_Toc254970668"/>
      <w:r>
        <w:rPr>
          <w:rFonts w:hint="eastAsia" w:ascii="宋体" w:hAnsi="宋体"/>
          <w:b/>
          <w:szCs w:val="21"/>
        </w:rPr>
        <w:t>1.适用范围</w:t>
      </w:r>
      <w:bookmarkEnd w:id="17"/>
      <w:bookmarkEnd w:id="18"/>
    </w:p>
    <w:p>
      <w:pPr>
        <w:snapToGrid w:val="0"/>
        <w:spacing w:line="400" w:lineRule="exact"/>
        <w:ind w:firstLine="480" w:firstLineChars="200"/>
        <w:jc w:val="left"/>
        <w:rPr>
          <w:rFonts w:ascii="宋体" w:hAnsi="宋体" w:cs="宋体"/>
          <w:sz w:val="24"/>
        </w:rPr>
      </w:pPr>
      <w:r>
        <w:rPr>
          <w:rFonts w:hint="eastAsia" w:ascii="宋体" w:hAnsi="宋体" w:cs="宋体"/>
          <w:sz w:val="24"/>
        </w:rPr>
        <w:t>1.1项目名称：广西民族师范学院区级特色专业及师范能力提升项目设备采购（项目编号：CZZC2020-G1-00043-GXKZ）。</w:t>
      </w:r>
    </w:p>
    <w:p>
      <w:pPr>
        <w:snapToGrid w:val="0"/>
        <w:spacing w:line="400" w:lineRule="exact"/>
        <w:ind w:firstLine="480" w:firstLineChars="200"/>
        <w:jc w:val="left"/>
        <w:rPr>
          <w:rFonts w:ascii="宋体" w:hAnsi="宋体" w:cs="宋体"/>
          <w:sz w:val="24"/>
        </w:rPr>
      </w:pPr>
      <w:r>
        <w:rPr>
          <w:rFonts w:hint="eastAsia" w:ascii="宋体" w:hAnsi="宋体" w:cs="宋体"/>
          <w:sz w:val="24"/>
        </w:rPr>
        <w:t>1.2本招标文件适用于本项目的招标、投标、评标、定标、验收、合同履约、付款等行为（法律、法规另有规定的，从其规定）。</w:t>
      </w:r>
    </w:p>
    <w:p>
      <w:pPr>
        <w:snapToGrid w:val="0"/>
        <w:spacing w:line="400" w:lineRule="exact"/>
        <w:ind w:firstLine="482" w:firstLineChars="200"/>
        <w:jc w:val="left"/>
        <w:rPr>
          <w:rFonts w:ascii="宋体" w:hAnsi="宋体" w:cs="宋体"/>
          <w:b/>
          <w:sz w:val="24"/>
        </w:rPr>
      </w:pPr>
      <w:bookmarkStart w:id="19" w:name="_Toc254970669"/>
      <w:bookmarkStart w:id="20" w:name="_Toc254970528"/>
      <w:r>
        <w:rPr>
          <w:rFonts w:hint="eastAsia" w:ascii="宋体" w:hAnsi="宋体" w:cs="宋体"/>
          <w:b/>
          <w:sz w:val="24"/>
        </w:rPr>
        <w:t>2.定义</w:t>
      </w:r>
      <w:bookmarkEnd w:id="19"/>
      <w:bookmarkEnd w:id="20"/>
    </w:p>
    <w:p>
      <w:pPr>
        <w:snapToGrid w:val="0"/>
        <w:spacing w:line="400" w:lineRule="exact"/>
        <w:ind w:firstLine="480" w:firstLineChars="200"/>
        <w:jc w:val="left"/>
        <w:rPr>
          <w:rFonts w:ascii="宋体" w:hAnsi="宋体" w:cs="宋体"/>
          <w:sz w:val="24"/>
        </w:rPr>
      </w:pPr>
      <w:bookmarkStart w:id="21" w:name="_Toc254970529"/>
      <w:bookmarkStart w:id="22" w:name="_Toc254970670"/>
      <w:r>
        <w:rPr>
          <w:rFonts w:hint="eastAsia" w:ascii="宋体" w:hAnsi="宋体" w:cs="宋体"/>
          <w:sz w:val="24"/>
        </w:rPr>
        <w:t>2.1. “招标采购单位”系指组织本次招标的采购人及采购代理机构。</w:t>
      </w:r>
    </w:p>
    <w:p>
      <w:pPr>
        <w:snapToGrid w:val="0"/>
        <w:spacing w:line="400" w:lineRule="exact"/>
        <w:ind w:firstLine="480" w:firstLineChars="200"/>
        <w:jc w:val="left"/>
        <w:rPr>
          <w:rFonts w:ascii="宋体" w:hAnsi="宋体" w:cs="宋体"/>
          <w:sz w:val="24"/>
        </w:rPr>
      </w:pPr>
      <w:r>
        <w:rPr>
          <w:rFonts w:hint="eastAsia" w:ascii="宋体" w:hAnsi="宋体" w:cs="宋体"/>
          <w:sz w:val="24"/>
        </w:rPr>
        <w:t>2.2.“投标人”系指向招标方提交投标文件的单位或自然人。</w:t>
      </w:r>
    </w:p>
    <w:p>
      <w:pPr>
        <w:spacing w:line="400" w:lineRule="exact"/>
        <w:ind w:firstLine="435"/>
        <w:rPr>
          <w:rFonts w:ascii="宋体" w:hAnsi="宋体" w:cs="宋体"/>
          <w:sz w:val="24"/>
        </w:rPr>
      </w:pPr>
      <w:r>
        <w:rPr>
          <w:rFonts w:hint="eastAsia" w:ascii="宋体" w:hAnsi="宋体" w:cs="宋体"/>
          <w:sz w:val="24"/>
        </w:rPr>
        <w:t>2.3.“货物”是指各种形态和种类的物品，包括</w:t>
      </w:r>
      <w:r>
        <w:fldChar w:fldCharType="begin"/>
      </w:r>
      <w:r>
        <w:instrText xml:space="preserve"> HYPERLINK "http://baike.haosou.com/doc/4917903.html" \t "_blank" </w:instrText>
      </w:r>
      <w:r>
        <w:fldChar w:fldCharType="separate"/>
      </w:r>
      <w:r>
        <w:rPr>
          <w:rFonts w:hint="eastAsia" w:ascii="宋体" w:hAnsi="宋体" w:cs="宋体"/>
          <w:sz w:val="24"/>
        </w:rPr>
        <w:t>原材料</w:t>
      </w:r>
      <w:r>
        <w:rPr>
          <w:rFonts w:hint="eastAsia" w:ascii="宋体" w:hAnsi="宋体" w:cs="宋体"/>
          <w:sz w:val="24"/>
        </w:rPr>
        <w:fldChar w:fldCharType="end"/>
      </w:r>
      <w:r>
        <w:rPr>
          <w:rFonts w:hint="eastAsia" w:ascii="宋体" w:hAnsi="宋体" w:cs="宋体"/>
          <w:sz w:val="24"/>
        </w:rPr>
        <w:t>、燃料、设备、产品等。</w:t>
      </w:r>
    </w:p>
    <w:p>
      <w:pPr>
        <w:spacing w:line="400" w:lineRule="exact"/>
        <w:ind w:firstLine="435"/>
        <w:rPr>
          <w:rFonts w:ascii="宋体" w:hAnsi="宋体" w:cs="宋体"/>
          <w:sz w:val="24"/>
        </w:rPr>
      </w:pPr>
      <w:r>
        <w:rPr>
          <w:rFonts w:hint="eastAsia" w:ascii="宋体" w:hAnsi="宋体" w:cs="宋体"/>
          <w:sz w:val="24"/>
        </w:rPr>
        <w:t>2.4.“工程”是指</w:t>
      </w:r>
      <w:r>
        <w:fldChar w:fldCharType="begin"/>
      </w:r>
      <w:r>
        <w:instrText xml:space="preserve"> HYPERLINK "http://baike.haosou.com/doc/6757751.html" \t "_blank" </w:instrText>
      </w:r>
      <w:r>
        <w:fldChar w:fldCharType="separate"/>
      </w:r>
      <w:r>
        <w:rPr>
          <w:rFonts w:hint="eastAsia" w:ascii="宋体" w:hAnsi="宋体" w:cs="宋体"/>
          <w:sz w:val="24"/>
        </w:rPr>
        <w:t>建设工程</w:t>
      </w:r>
      <w:r>
        <w:rPr>
          <w:rFonts w:hint="eastAsia" w:ascii="宋体" w:hAnsi="宋体" w:cs="宋体"/>
          <w:sz w:val="24"/>
        </w:rPr>
        <w:fldChar w:fldCharType="end"/>
      </w:r>
      <w:r>
        <w:rPr>
          <w:rFonts w:hint="eastAsia" w:ascii="宋体" w:hAnsi="宋体" w:cs="宋体"/>
          <w:sz w:val="24"/>
        </w:rPr>
        <w:t>，包括建筑物和构筑物的新建、改建、扩建、装修、拆除、修缮等。</w:t>
      </w:r>
    </w:p>
    <w:p>
      <w:pPr>
        <w:spacing w:line="400" w:lineRule="exact"/>
        <w:ind w:firstLine="435"/>
        <w:rPr>
          <w:rFonts w:ascii="宋体" w:hAnsi="宋体" w:cs="宋体"/>
          <w:sz w:val="24"/>
        </w:rPr>
      </w:pPr>
      <w:r>
        <w:rPr>
          <w:rFonts w:hint="eastAsia" w:ascii="宋体" w:hAnsi="宋体" w:cs="宋体"/>
          <w:sz w:val="24"/>
        </w:rPr>
        <w:t>2.5.“服务”是指除货物和工程以外的其他政府采购对象。</w:t>
      </w:r>
    </w:p>
    <w:p>
      <w:pPr>
        <w:snapToGrid w:val="0"/>
        <w:spacing w:line="400" w:lineRule="exact"/>
        <w:ind w:firstLine="480" w:firstLineChars="200"/>
        <w:jc w:val="left"/>
        <w:rPr>
          <w:rFonts w:ascii="宋体" w:hAnsi="宋体" w:cs="宋体"/>
          <w:sz w:val="24"/>
        </w:rPr>
      </w:pPr>
      <w:r>
        <w:rPr>
          <w:rFonts w:hint="eastAsia" w:ascii="宋体" w:hAnsi="宋体" w:cs="宋体"/>
          <w:sz w:val="24"/>
        </w:rPr>
        <w:t>2.6.“书面形式”包括信函、传真、电报等。</w:t>
      </w:r>
    </w:p>
    <w:p>
      <w:pPr>
        <w:snapToGrid w:val="0"/>
        <w:spacing w:line="400" w:lineRule="exact"/>
        <w:ind w:firstLine="482" w:firstLineChars="200"/>
        <w:jc w:val="left"/>
        <w:rPr>
          <w:rFonts w:ascii="宋体" w:hAnsi="宋体" w:cs="宋体"/>
          <w:b/>
          <w:sz w:val="24"/>
        </w:rPr>
      </w:pPr>
      <w:r>
        <w:rPr>
          <w:rFonts w:hint="eastAsia" w:ascii="宋体" w:hAnsi="宋体" w:cs="宋体"/>
          <w:b/>
          <w:sz w:val="24"/>
        </w:rPr>
        <w:t>3.招标方式</w:t>
      </w:r>
      <w:bookmarkEnd w:id="21"/>
      <w:bookmarkEnd w:id="22"/>
    </w:p>
    <w:p>
      <w:pPr>
        <w:snapToGrid w:val="0"/>
        <w:spacing w:line="400" w:lineRule="exact"/>
        <w:ind w:firstLine="480" w:firstLineChars="200"/>
        <w:jc w:val="left"/>
        <w:rPr>
          <w:rFonts w:ascii="宋体" w:hAnsi="宋体" w:cs="宋体"/>
          <w:sz w:val="24"/>
        </w:rPr>
      </w:pPr>
      <w:r>
        <w:rPr>
          <w:rFonts w:hint="eastAsia" w:ascii="宋体" w:hAnsi="宋体" w:cs="宋体"/>
          <w:sz w:val="24"/>
        </w:rPr>
        <w:t>公开招标方式。</w:t>
      </w:r>
    </w:p>
    <w:p>
      <w:pPr>
        <w:snapToGrid w:val="0"/>
        <w:spacing w:line="400" w:lineRule="exact"/>
        <w:ind w:firstLine="482" w:firstLineChars="200"/>
        <w:jc w:val="left"/>
        <w:rPr>
          <w:rFonts w:ascii="宋体" w:hAnsi="宋体" w:cs="宋体"/>
          <w:b/>
          <w:sz w:val="24"/>
        </w:rPr>
      </w:pPr>
      <w:bookmarkStart w:id="23" w:name="_Toc254970530"/>
      <w:bookmarkStart w:id="24" w:name="_Toc254970671"/>
    </w:p>
    <w:p>
      <w:pPr>
        <w:snapToGrid w:val="0"/>
        <w:spacing w:line="400" w:lineRule="exact"/>
        <w:ind w:firstLine="482" w:firstLineChars="200"/>
        <w:jc w:val="left"/>
        <w:rPr>
          <w:rFonts w:ascii="宋体" w:hAnsi="宋体" w:cs="宋体"/>
          <w:b/>
          <w:sz w:val="24"/>
        </w:rPr>
      </w:pPr>
      <w:r>
        <w:rPr>
          <w:rFonts w:hint="eastAsia" w:ascii="宋体" w:hAnsi="宋体" w:cs="宋体"/>
          <w:b/>
          <w:sz w:val="24"/>
        </w:rPr>
        <w:t>4.投标委托</w:t>
      </w:r>
      <w:bookmarkEnd w:id="23"/>
      <w:bookmarkEnd w:id="24"/>
    </w:p>
    <w:p>
      <w:pPr>
        <w:snapToGrid w:val="0"/>
        <w:spacing w:line="400" w:lineRule="exact"/>
        <w:ind w:firstLine="480" w:firstLineChars="200"/>
        <w:jc w:val="left"/>
        <w:rPr>
          <w:rFonts w:ascii="宋体" w:hAnsi="宋体" w:cs="宋体"/>
          <w:sz w:val="24"/>
        </w:rPr>
      </w:pPr>
      <w:r>
        <w:rPr>
          <w:rFonts w:hint="eastAsia" w:ascii="宋体" w:hAnsi="宋体" w:cs="宋体"/>
          <w:sz w:val="24"/>
        </w:rPr>
        <w:t>投标人代表须携带个人有效身份证件。如投标人代表不是法定代表人，须有法定代表人出具的授权委托书（正本必须用原件，副本可以用复印件，格式见第六章）。</w:t>
      </w:r>
    </w:p>
    <w:p>
      <w:pPr>
        <w:snapToGrid w:val="0"/>
        <w:spacing w:line="400" w:lineRule="exact"/>
        <w:ind w:firstLine="482" w:firstLineChars="200"/>
        <w:jc w:val="left"/>
        <w:rPr>
          <w:rFonts w:ascii="宋体" w:hAnsi="宋体" w:cs="宋体"/>
          <w:b/>
          <w:sz w:val="24"/>
        </w:rPr>
      </w:pPr>
      <w:bookmarkStart w:id="25" w:name="_Toc254970672"/>
      <w:bookmarkStart w:id="26" w:name="_Toc254970531"/>
      <w:r>
        <w:rPr>
          <w:rFonts w:hint="eastAsia" w:ascii="宋体" w:hAnsi="宋体" w:cs="宋体"/>
          <w:b/>
          <w:sz w:val="24"/>
        </w:rPr>
        <w:t>5.投标费用</w:t>
      </w:r>
      <w:bookmarkEnd w:id="25"/>
      <w:bookmarkEnd w:id="26"/>
    </w:p>
    <w:p>
      <w:pPr>
        <w:snapToGrid w:val="0"/>
        <w:spacing w:line="400" w:lineRule="exact"/>
        <w:ind w:firstLine="480" w:firstLineChars="200"/>
        <w:jc w:val="left"/>
        <w:rPr>
          <w:rFonts w:ascii="宋体" w:hAnsi="宋体" w:cs="宋体"/>
          <w:sz w:val="24"/>
        </w:rPr>
      </w:pPr>
      <w:r>
        <w:rPr>
          <w:rFonts w:hint="eastAsia" w:ascii="宋体" w:hAnsi="宋体" w:cs="宋体"/>
          <w:sz w:val="24"/>
        </w:rPr>
        <w:t>不论投标结果如何，投标人均应自行承担所有与投标有关的全部费用。</w:t>
      </w:r>
    </w:p>
    <w:p>
      <w:pPr>
        <w:snapToGrid w:val="0"/>
        <w:spacing w:line="400" w:lineRule="exact"/>
        <w:ind w:firstLine="482" w:firstLineChars="200"/>
        <w:jc w:val="left"/>
        <w:rPr>
          <w:rFonts w:ascii="宋体" w:hAnsi="宋体" w:cs="宋体"/>
          <w:b/>
          <w:sz w:val="24"/>
        </w:rPr>
      </w:pPr>
      <w:r>
        <w:rPr>
          <w:rFonts w:hint="eastAsia" w:ascii="宋体" w:hAnsi="宋体" w:cs="宋体"/>
          <w:b/>
          <w:sz w:val="24"/>
        </w:rPr>
        <w:t>6．本项目不接受联合体投标</w:t>
      </w:r>
    </w:p>
    <w:p>
      <w:pPr>
        <w:snapToGrid w:val="0"/>
        <w:spacing w:line="400" w:lineRule="exact"/>
        <w:ind w:firstLine="482" w:firstLineChars="200"/>
        <w:jc w:val="left"/>
        <w:rPr>
          <w:rFonts w:ascii="宋体" w:hAnsi="宋体" w:cs="宋体"/>
          <w:b/>
          <w:kern w:val="0"/>
          <w:sz w:val="24"/>
        </w:rPr>
      </w:pPr>
      <w:r>
        <w:rPr>
          <w:rFonts w:hint="eastAsia" w:ascii="宋体" w:hAnsi="宋体" w:cs="宋体"/>
          <w:b/>
          <w:sz w:val="24"/>
        </w:rPr>
        <w:t>7.</w:t>
      </w:r>
      <w:r>
        <w:rPr>
          <w:rFonts w:hint="eastAsia" w:ascii="宋体" w:hAnsi="宋体" w:cs="宋体"/>
          <w:b/>
          <w:kern w:val="0"/>
          <w:sz w:val="24"/>
        </w:rPr>
        <w:t xml:space="preserve">转包与分包             </w:t>
      </w:r>
    </w:p>
    <w:p>
      <w:pPr>
        <w:snapToGrid w:val="0"/>
        <w:spacing w:line="400" w:lineRule="exact"/>
        <w:ind w:firstLine="480" w:firstLineChars="200"/>
        <w:rPr>
          <w:rFonts w:ascii="宋体" w:hAnsi="宋体" w:cs="宋体"/>
          <w:kern w:val="0"/>
          <w:sz w:val="24"/>
        </w:rPr>
      </w:pPr>
      <w:r>
        <w:rPr>
          <w:rFonts w:hint="eastAsia" w:ascii="宋体" w:hAnsi="宋体" w:cs="宋体"/>
          <w:kern w:val="0"/>
          <w:sz w:val="24"/>
        </w:rPr>
        <w:t>7.1本项目不允许转包。</w:t>
      </w:r>
    </w:p>
    <w:p>
      <w:pPr>
        <w:widowControl/>
        <w:spacing w:line="400" w:lineRule="exact"/>
        <w:ind w:firstLine="480" w:firstLineChars="200"/>
        <w:jc w:val="left"/>
        <w:rPr>
          <w:rFonts w:ascii="宋体" w:hAnsi="宋体" w:cs="宋体"/>
          <w:kern w:val="0"/>
          <w:sz w:val="24"/>
        </w:rPr>
      </w:pPr>
      <w:r>
        <w:rPr>
          <w:rFonts w:hint="eastAsia" w:ascii="宋体" w:hAnsi="宋体" w:cs="宋体"/>
          <w:kern w:val="0"/>
          <w:sz w:val="24"/>
        </w:rPr>
        <w:t>7.2本项目不可以分包。</w:t>
      </w:r>
    </w:p>
    <w:p>
      <w:pPr>
        <w:snapToGrid w:val="0"/>
        <w:spacing w:line="400" w:lineRule="exact"/>
        <w:ind w:firstLine="420"/>
        <w:jc w:val="left"/>
        <w:rPr>
          <w:rFonts w:ascii="宋体" w:hAnsi="宋体" w:cs="宋体"/>
          <w:b/>
          <w:sz w:val="24"/>
        </w:rPr>
      </w:pPr>
      <w:r>
        <w:rPr>
          <w:rFonts w:hint="eastAsia" w:ascii="宋体" w:hAnsi="宋体" w:cs="宋体"/>
          <w:b/>
          <w:sz w:val="24"/>
        </w:rPr>
        <w:t>8.特别说明：</w:t>
      </w:r>
    </w:p>
    <w:p>
      <w:pPr>
        <w:pStyle w:val="11"/>
        <w:snapToGrid w:val="0"/>
        <w:spacing w:line="400" w:lineRule="exact"/>
        <w:ind w:left="2" w:leftChars="1" w:firstLine="480" w:firstLineChars="200"/>
        <w:rPr>
          <w:rFonts w:hAnsi="宋体" w:cs="宋体"/>
          <w:szCs w:val="24"/>
        </w:rPr>
      </w:pPr>
      <w:bookmarkStart w:id="27" w:name="_Toc254970533"/>
      <w:bookmarkStart w:id="28" w:name="_Toc254970674"/>
      <w:r>
        <w:rPr>
          <w:rFonts w:hint="eastAsia" w:hAnsi="宋体" w:cs="宋体"/>
          <w:szCs w:val="24"/>
        </w:rPr>
        <w:t>8.1. 出现下列情形之一的，评审时，取其中通过资格审查后的报价最低一家为有效供应商；当报价相同时，则以售后服务最优一家为有效供应商；当报价和售后服务均相同时，则由评标委员会集体决定。</w:t>
      </w:r>
    </w:p>
    <w:p>
      <w:pPr>
        <w:pStyle w:val="11"/>
        <w:snapToGrid w:val="0"/>
        <w:spacing w:line="400" w:lineRule="exact"/>
        <w:ind w:left="2" w:leftChars="1" w:firstLine="480" w:firstLineChars="200"/>
        <w:rPr>
          <w:rFonts w:hAnsi="宋体" w:cs="宋体"/>
          <w:szCs w:val="24"/>
        </w:rPr>
      </w:pPr>
      <w:r>
        <w:rPr>
          <w:rFonts w:hint="eastAsia" w:hAnsi="宋体" w:cs="宋体"/>
          <w:szCs w:val="24"/>
        </w:rPr>
        <w:t>（1）若同一项目的采购内容只有一项设备的，同一品牌同一型号产品只能由一家供应商参加。</w:t>
      </w:r>
    </w:p>
    <w:p>
      <w:pPr>
        <w:pStyle w:val="11"/>
        <w:snapToGrid w:val="0"/>
        <w:spacing w:line="400" w:lineRule="exact"/>
        <w:ind w:left="2" w:leftChars="1" w:firstLine="480" w:firstLineChars="200"/>
        <w:rPr>
          <w:rFonts w:hAnsi="宋体" w:cs="宋体"/>
          <w:szCs w:val="24"/>
        </w:rPr>
      </w:pPr>
      <w:r>
        <w:rPr>
          <w:rFonts w:hint="eastAsia" w:hAnsi="宋体" w:cs="宋体"/>
          <w:szCs w:val="24"/>
        </w:rPr>
        <w:t>（2）若同一项目的采购内容包含多项设备的，如其中两家或两家以上供应商所投产品均为同一品牌同一型号产品的，应当按一个供应商认定。</w:t>
      </w:r>
    </w:p>
    <w:p>
      <w:pPr>
        <w:pStyle w:val="11"/>
        <w:snapToGrid w:val="0"/>
        <w:spacing w:line="400" w:lineRule="exact"/>
        <w:ind w:left="2" w:leftChars="1" w:firstLine="480" w:firstLineChars="200"/>
        <w:rPr>
          <w:rFonts w:hAnsi="宋体" w:cs="宋体"/>
          <w:szCs w:val="24"/>
        </w:rPr>
      </w:pPr>
      <w:r>
        <w:rPr>
          <w:rFonts w:hint="eastAsia" w:hAnsi="宋体" w:cs="宋体"/>
          <w:szCs w:val="24"/>
        </w:rPr>
        <w:t>（3）多家供应商参加同一项目的投标时，如其中两家或两家以上供应商的法定代表人为同一人或相互之间存在投资关系且达到控股的，应当按一个供应商认定。</w:t>
      </w:r>
    </w:p>
    <w:p>
      <w:pPr>
        <w:pStyle w:val="11"/>
        <w:snapToGrid w:val="0"/>
        <w:spacing w:line="400" w:lineRule="exact"/>
        <w:ind w:left="2" w:leftChars="1" w:firstLine="480" w:firstLineChars="200"/>
        <w:rPr>
          <w:rFonts w:hAnsi="宋体" w:cs="宋体"/>
          <w:szCs w:val="24"/>
        </w:rPr>
      </w:pPr>
      <w:r>
        <w:rPr>
          <w:rFonts w:hint="eastAsia" w:hAnsi="宋体" w:cs="宋体"/>
          <w:szCs w:val="24"/>
        </w:rPr>
        <w:t>（4）多家代理商或经销商参加同一项目的投标时，如其中两家或两家以上供应商存在分级代理或代销关系，且提供的是其所代理同一品牌同一型号产品的，应当按一个供应商认定。</w:t>
      </w:r>
    </w:p>
    <w:p>
      <w:pPr>
        <w:pStyle w:val="11"/>
        <w:snapToGrid w:val="0"/>
        <w:spacing w:line="400" w:lineRule="exact"/>
        <w:ind w:left="2" w:leftChars="1" w:firstLine="480" w:firstLineChars="200"/>
        <w:rPr>
          <w:rFonts w:hAnsi="宋体" w:cs="宋体"/>
          <w:szCs w:val="24"/>
        </w:rPr>
      </w:pPr>
      <w:r>
        <w:rPr>
          <w:rFonts w:hint="eastAsia" w:hAnsi="宋体" w:cs="宋体"/>
          <w:szCs w:val="24"/>
        </w:rPr>
        <w:t>8.2.投标人投标所使用的资格、信誉、荣誉、业绩与企业认证必须为本法人所拥有。投标人投标所使用的采购项目实施人员必须为本法人员工（或必须为本法人或控股公司正式员工）。</w:t>
      </w:r>
    </w:p>
    <w:p>
      <w:pPr>
        <w:pStyle w:val="11"/>
        <w:snapToGrid w:val="0"/>
        <w:spacing w:line="400" w:lineRule="exact"/>
        <w:ind w:left="2" w:leftChars="1" w:firstLine="480" w:firstLineChars="200"/>
        <w:rPr>
          <w:rFonts w:hAnsi="宋体" w:cs="宋体"/>
          <w:szCs w:val="24"/>
        </w:rPr>
      </w:pPr>
      <w:r>
        <w:rPr>
          <w:rFonts w:hint="eastAsia" w:hAnsi="宋体" w:cs="宋体"/>
          <w:szCs w:val="24"/>
        </w:rPr>
        <w:t>8.3.投标人应仔细阅读招标文件的所有内容，按照招标文件的要求提交投标文件，并对所提供的全部资料的真实性承担法律责任。</w:t>
      </w:r>
    </w:p>
    <w:p>
      <w:pPr>
        <w:pStyle w:val="11"/>
        <w:snapToGrid w:val="0"/>
        <w:spacing w:line="400" w:lineRule="exact"/>
        <w:ind w:left="2" w:leftChars="1" w:firstLine="480" w:firstLineChars="200"/>
        <w:rPr>
          <w:rFonts w:hAnsi="宋体" w:cs="宋体"/>
          <w:b/>
          <w:szCs w:val="24"/>
        </w:rPr>
      </w:pPr>
      <w:r>
        <w:rPr>
          <w:rFonts w:hint="eastAsia" w:hAnsi="宋体" w:cs="宋体"/>
          <w:szCs w:val="24"/>
        </w:rPr>
        <w:t>8.4.投标人在投标活动中提供任何虚假材料,其投标无效，并报监管部门查处；中标后发现的,中标供应商须依照《中华人民共和国消费者权益保护法》第49条之规定双倍赔偿采购人，且民事赔偿并不免除违法投标人的行政与刑事责任。</w:t>
      </w:r>
    </w:p>
    <w:p>
      <w:pPr>
        <w:pStyle w:val="11"/>
        <w:snapToGrid w:val="0"/>
        <w:spacing w:line="400" w:lineRule="exact"/>
        <w:ind w:left="2" w:leftChars="1" w:firstLine="482" w:firstLineChars="200"/>
        <w:rPr>
          <w:rFonts w:hAnsi="宋体" w:cs="宋体"/>
          <w:b/>
          <w:bCs/>
          <w:szCs w:val="24"/>
        </w:rPr>
      </w:pPr>
      <w:r>
        <w:rPr>
          <w:rFonts w:hint="eastAsia" w:hAnsi="宋体" w:cs="宋体"/>
          <w:b/>
          <w:bCs/>
          <w:szCs w:val="24"/>
        </w:rPr>
        <w:t>9.质疑和投诉</w:t>
      </w:r>
      <w:bookmarkEnd w:id="27"/>
      <w:bookmarkEnd w:id="28"/>
    </w:p>
    <w:p>
      <w:pPr>
        <w:pStyle w:val="11"/>
        <w:snapToGrid w:val="0"/>
        <w:spacing w:line="400" w:lineRule="exact"/>
        <w:ind w:firstLine="480" w:firstLineChars="200"/>
        <w:rPr>
          <w:rFonts w:hAnsi="宋体" w:cs="宋体"/>
          <w:bCs/>
          <w:szCs w:val="24"/>
        </w:rPr>
      </w:pPr>
      <w:bookmarkStart w:id="29" w:name="_Toc254970534"/>
      <w:bookmarkStart w:id="30" w:name="_Toc254970675"/>
      <w:r>
        <w:rPr>
          <w:rFonts w:hint="eastAsia" w:hAnsi="宋体" w:cs="宋体"/>
          <w:bCs/>
          <w:szCs w:val="24"/>
        </w:rPr>
        <w:t>9.1.投标人认为招标文件、招标过程或中标结果使自己的合法权益受到损害的，应当在知道或者应知其权益受到损害之日起七个工作日内，以书面形式向采购人、采购代理机构提出质疑。</w:t>
      </w:r>
      <w:r>
        <w:rPr>
          <w:rFonts w:hint="eastAsia" w:hAnsi="宋体" w:cs="宋体"/>
          <w:szCs w:val="24"/>
        </w:rPr>
        <w:t>投标人对招标采购单位的质疑答复不满意或者招标采购单位未在规定时间内作出答复的，可以在答复期满后十五个工作日内向同级政府采购监管部门投诉。</w:t>
      </w:r>
    </w:p>
    <w:p>
      <w:pPr>
        <w:pStyle w:val="11"/>
        <w:snapToGrid w:val="0"/>
        <w:spacing w:line="400" w:lineRule="exact"/>
        <w:ind w:firstLine="470" w:firstLineChars="196"/>
        <w:outlineLvl w:val="0"/>
        <w:rPr>
          <w:rFonts w:hAnsi="宋体" w:cs="宋体"/>
          <w:bCs/>
          <w:szCs w:val="24"/>
        </w:rPr>
      </w:pPr>
      <w:bookmarkStart w:id="31" w:name="_Toc23392"/>
      <w:bookmarkStart w:id="32" w:name="_Toc26138"/>
      <w:bookmarkStart w:id="33" w:name="_Toc22183"/>
      <w:bookmarkStart w:id="34" w:name="_Toc17132"/>
    </w:p>
    <w:p>
      <w:pPr>
        <w:pStyle w:val="11"/>
        <w:snapToGrid w:val="0"/>
        <w:spacing w:line="400" w:lineRule="exact"/>
        <w:ind w:firstLine="470" w:firstLineChars="196"/>
        <w:outlineLvl w:val="0"/>
        <w:rPr>
          <w:rFonts w:hAnsi="宋体" w:cs="宋体"/>
          <w:bCs/>
          <w:szCs w:val="24"/>
        </w:rPr>
      </w:pPr>
      <w:r>
        <w:rPr>
          <w:rFonts w:hint="eastAsia" w:hAnsi="宋体" w:cs="宋体"/>
          <w:bCs/>
          <w:szCs w:val="24"/>
        </w:rPr>
        <w:t>9.2.质疑、投诉应当采用书面形式，质疑书、投诉书均应明确阐述招标文件、招标过程或中标结果中使自己合法权益受到损害的实质性内容，提供相关事实、依据和证据及其来源或线索，便于有关单位调查、答复和处理。</w:t>
      </w:r>
      <w:bookmarkEnd w:id="31"/>
      <w:bookmarkEnd w:id="32"/>
      <w:bookmarkEnd w:id="33"/>
      <w:bookmarkEnd w:id="34"/>
    </w:p>
    <w:p>
      <w:pPr>
        <w:pStyle w:val="11"/>
        <w:snapToGrid w:val="0"/>
        <w:spacing w:line="400" w:lineRule="exact"/>
        <w:ind w:firstLine="630" w:firstLineChars="196"/>
        <w:jc w:val="center"/>
        <w:outlineLvl w:val="0"/>
        <w:rPr>
          <w:rFonts w:hAnsi="宋体" w:cs="宋体"/>
          <w:b/>
          <w:sz w:val="32"/>
          <w:szCs w:val="32"/>
        </w:rPr>
      </w:pPr>
      <w:bookmarkStart w:id="35" w:name="_Toc9514"/>
      <w:bookmarkStart w:id="36" w:name="_Toc1889"/>
    </w:p>
    <w:p>
      <w:pPr>
        <w:pStyle w:val="11"/>
        <w:snapToGrid w:val="0"/>
        <w:spacing w:line="400" w:lineRule="exact"/>
        <w:ind w:firstLine="630" w:firstLineChars="196"/>
        <w:jc w:val="center"/>
        <w:outlineLvl w:val="0"/>
        <w:rPr>
          <w:rFonts w:hAnsi="宋体" w:cs="宋体"/>
          <w:b/>
          <w:sz w:val="32"/>
          <w:szCs w:val="32"/>
        </w:rPr>
      </w:pPr>
    </w:p>
    <w:p>
      <w:pPr>
        <w:pStyle w:val="11"/>
        <w:snapToGrid w:val="0"/>
        <w:spacing w:line="400" w:lineRule="exact"/>
        <w:ind w:firstLine="630" w:firstLineChars="196"/>
        <w:jc w:val="center"/>
        <w:outlineLvl w:val="0"/>
        <w:rPr>
          <w:rFonts w:hAnsi="宋体" w:cs="宋体"/>
          <w:b/>
          <w:sz w:val="32"/>
          <w:szCs w:val="32"/>
        </w:rPr>
      </w:pPr>
      <w:r>
        <w:rPr>
          <w:rFonts w:hint="eastAsia" w:hAnsi="宋体" w:cs="宋体"/>
          <w:b/>
          <w:sz w:val="32"/>
          <w:szCs w:val="32"/>
        </w:rPr>
        <w:t>二、招标文件</w:t>
      </w:r>
      <w:bookmarkEnd w:id="29"/>
      <w:bookmarkEnd w:id="30"/>
      <w:bookmarkEnd w:id="35"/>
      <w:bookmarkEnd w:id="36"/>
    </w:p>
    <w:p>
      <w:pPr>
        <w:snapToGrid w:val="0"/>
        <w:spacing w:line="400" w:lineRule="exact"/>
        <w:ind w:firstLine="472" w:firstLineChars="196"/>
        <w:jc w:val="left"/>
        <w:rPr>
          <w:rFonts w:ascii="宋体" w:hAnsi="宋体" w:cs="宋体"/>
          <w:b/>
          <w:sz w:val="24"/>
        </w:rPr>
      </w:pPr>
      <w:r>
        <w:rPr>
          <w:rFonts w:hint="eastAsia" w:ascii="宋体" w:hAnsi="宋体" w:cs="宋体"/>
          <w:b/>
          <w:sz w:val="24"/>
        </w:rPr>
        <w:t>10.招标文件的构成。</w:t>
      </w:r>
    </w:p>
    <w:p>
      <w:pPr>
        <w:snapToGrid w:val="0"/>
        <w:spacing w:line="400" w:lineRule="exact"/>
        <w:ind w:firstLine="480" w:firstLineChars="200"/>
        <w:jc w:val="left"/>
        <w:rPr>
          <w:rFonts w:ascii="宋体" w:hAnsi="宋体" w:cs="宋体"/>
          <w:sz w:val="24"/>
        </w:rPr>
      </w:pPr>
      <w:r>
        <w:rPr>
          <w:rFonts w:hint="eastAsia" w:ascii="宋体" w:hAnsi="宋体" w:cs="宋体"/>
          <w:sz w:val="24"/>
        </w:rPr>
        <w:t>(1)公开招标公告；</w:t>
      </w:r>
    </w:p>
    <w:p>
      <w:pPr>
        <w:snapToGrid w:val="0"/>
        <w:spacing w:line="400" w:lineRule="exact"/>
        <w:ind w:firstLine="480" w:firstLineChars="200"/>
        <w:jc w:val="left"/>
        <w:rPr>
          <w:rFonts w:ascii="宋体" w:hAnsi="宋体" w:cs="宋体"/>
          <w:sz w:val="24"/>
        </w:rPr>
      </w:pPr>
      <w:r>
        <w:rPr>
          <w:rFonts w:hint="eastAsia" w:ascii="宋体" w:hAnsi="宋体" w:cs="宋体"/>
          <w:sz w:val="24"/>
        </w:rPr>
        <w:t>(2)招标项目采购需求；</w:t>
      </w:r>
    </w:p>
    <w:p>
      <w:pPr>
        <w:snapToGrid w:val="0"/>
        <w:spacing w:line="400" w:lineRule="exact"/>
        <w:ind w:firstLine="480" w:firstLineChars="200"/>
        <w:jc w:val="left"/>
        <w:rPr>
          <w:rFonts w:ascii="宋体" w:hAnsi="宋体" w:cs="宋体"/>
          <w:sz w:val="24"/>
        </w:rPr>
      </w:pPr>
      <w:r>
        <w:rPr>
          <w:rFonts w:hint="eastAsia" w:ascii="宋体" w:hAnsi="宋体" w:cs="宋体"/>
          <w:sz w:val="24"/>
        </w:rPr>
        <w:t>(3)投标人须知；</w:t>
      </w:r>
    </w:p>
    <w:p>
      <w:pPr>
        <w:snapToGrid w:val="0"/>
        <w:spacing w:line="400" w:lineRule="exact"/>
        <w:ind w:firstLine="480" w:firstLineChars="200"/>
        <w:jc w:val="left"/>
        <w:rPr>
          <w:rFonts w:ascii="宋体" w:hAnsi="宋体" w:cs="宋体"/>
          <w:sz w:val="24"/>
        </w:rPr>
      </w:pPr>
      <w:r>
        <w:rPr>
          <w:rFonts w:hint="eastAsia" w:ascii="宋体" w:hAnsi="宋体" w:cs="宋体"/>
          <w:sz w:val="24"/>
        </w:rPr>
        <w:t>(4)评标办法及评分标准；</w:t>
      </w:r>
    </w:p>
    <w:p>
      <w:pPr>
        <w:snapToGrid w:val="0"/>
        <w:spacing w:line="400" w:lineRule="exact"/>
        <w:ind w:firstLine="480" w:firstLineChars="200"/>
        <w:jc w:val="left"/>
        <w:rPr>
          <w:rFonts w:ascii="宋体" w:hAnsi="宋体" w:cs="宋体"/>
          <w:sz w:val="24"/>
        </w:rPr>
      </w:pPr>
      <w:r>
        <w:rPr>
          <w:rFonts w:hint="eastAsia" w:ascii="宋体" w:hAnsi="宋体" w:cs="宋体"/>
          <w:sz w:val="24"/>
        </w:rPr>
        <w:t>(5)合同主要条款格式；</w:t>
      </w:r>
    </w:p>
    <w:p>
      <w:pPr>
        <w:snapToGrid w:val="0"/>
        <w:spacing w:line="400" w:lineRule="exact"/>
        <w:ind w:firstLine="480" w:firstLineChars="200"/>
        <w:jc w:val="left"/>
        <w:rPr>
          <w:rFonts w:ascii="宋体" w:hAnsi="宋体" w:cs="宋体"/>
          <w:sz w:val="24"/>
        </w:rPr>
      </w:pPr>
      <w:r>
        <w:rPr>
          <w:rFonts w:hint="eastAsia" w:ascii="宋体" w:hAnsi="宋体" w:cs="宋体"/>
          <w:sz w:val="24"/>
        </w:rPr>
        <w:t>(6)投标文件格式。</w:t>
      </w:r>
    </w:p>
    <w:p>
      <w:pPr>
        <w:snapToGrid w:val="0"/>
        <w:spacing w:before="120" w:beforeLines="50" w:line="400" w:lineRule="exact"/>
        <w:ind w:firstLine="482" w:firstLineChars="200"/>
        <w:jc w:val="left"/>
        <w:rPr>
          <w:rFonts w:ascii="宋体" w:hAnsi="宋体" w:cs="宋体"/>
          <w:b/>
          <w:sz w:val="24"/>
        </w:rPr>
      </w:pPr>
      <w:r>
        <w:rPr>
          <w:rFonts w:hint="eastAsia" w:ascii="宋体" w:hAnsi="宋体" w:cs="宋体"/>
          <w:b/>
          <w:sz w:val="24"/>
        </w:rPr>
        <w:t>11.投标人的风险</w:t>
      </w:r>
    </w:p>
    <w:p>
      <w:pPr>
        <w:pStyle w:val="17"/>
        <w:spacing w:line="400" w:lineRule="exact"/>
        <w:rPr>
          <w:rFonts w:ascii="宋体" w:hAnsi="宋体" w:cs="宋体"/>
          <w:sz w:val="24"/>
          <w:szCs w:val="24"/>
        </w:rPr>
      </w:pPr>
      <w:r>
        <w:rPr>
          <w:rFonts w:hint="eastAsia" w:ascii="宋体" w:hAnsi="宋体" w:cs="宋体"/>
          <w:sz w:val="24"/>
          <w:szCs w:val="24"/>
        </w:rPr>
        <w:t>投标人没有按照招标文件要求提供全部资料，或者投标人没有对招标文件在各方面作出实质性响应是投标人的风险，并可能导致其投标被拒绝。</w:t>
      </w:r>
    </w:p>
    <w:p>
      <w:pPr>
        <w:snapToGrid w:val="0"/>
        <w:spacing w:before="120" w:beforeLines="50" w:line="400" w:lineRule="exact"/>
        <w:ind w:firstLine="482" w:firstLineChars="200"/>
        <w:jc w:val="left"/>
        <w:rPr>
          <w:rFonts w:ascii="宋体" w:hAnsi="宋体" w:cs="宋体"/>
          <w:b/>
          <w:sz w:val="24"/>
        </w:rPr>
      </w:pPr>
      <w:r>
        <w:rPr>
          <w:rFonts w:hint="eastAsia" w:ascii="宋体" w:hAnsi="宋体" w:cs="宋体"/>
          <w:b/>
          <w:sz w:val="24"/>
        </w:rPr>
        <w:t xml:space="preserve">12.招标文件的澄清与修改 </w:t>
      </w:r>
    </w:p>
    <w:p>
      <w:pPr>
        <w:widowControl/>
        <w:spacing w:line="400" w:lineRule="exact"/>
        <w:ind w:firstLine="480" w:firstLineChars="200"/>
        <w:jc w:val="left"/>
        <w:rPr>
          <w:rFonts w:ascii="宋体" w:hAnsi="宋体" w:cs="宋体"/>
          <w:sz w:val="24"/>
        </w:rPr>
      </w:pPr>
      <w:r>
        <w:rPr>
          <w:rFonts w:hint="eastAsia" w:ascii="宋体" w:hAnsi="宋体" w:cs="宋体"/>
          <w:sz w:val="24"/>
        </w:rPr>
        <w:t>12.1</w:t>
      </w:r>
      <w:r>
        <w:rPr>
          <w:rFonts w:hint="eastAsia" w:ascii="宋体" w:hAnsi="宋体" w:cs="宋体"/>
          <w:bCs/>
          <w:sz w:val="24"/>
        </w:rPr>
        <w:t>投标人应认真阅读本招标文件，发现其中有误或有不合理要求的，投标人以书面形式要求采购代理机构澄清</w:t>
      </w:r>
      <w:r>
        <w:rPr>
          <w:rFonts w:hint="eastAsia" w:ascii="宋体" w:hAnsi="宋体" w:cs="宋体"/>
          <w:sz w:val="24"/>
        </w:rPr>
        <w:t>。采购代理机构对已发出的招标文件进行必要澄清、答复、修改或补充的，应当在招标文件要求提交投标文件截止时间十五日前，在财政部门指定的政府采购信息发布媒体上发布更正公告，并以书面形式通知所有招标文件收受人。投标人必须按照桂财采【2007】65号文件第二十九条规定，在澄清、答复、修改或补充通知发出后12小时内以书面形式进行确认，否则视为已经收到。</w:t>
      </w:r>
    </w:p>
    <w:p>
      <w:pPr>
        <w:pStyle w:val="11"/>
        <w:snapToGrid w:val="0"/>
        <w:spacing w:line="400" w:lineRule="exact"/>
        <w:ind w:firstLine="480" w:firstLineChars="200"/>
        <w:rPr>
          <w:rFonts w:hAnsi="宋体" w:cs="宋体"/>
          <w:szCs w:val="24"/>
        </w:rPr>
      </w:pPr>
      <w:r>
        <w:rPr>
          <w:rFonts w:hint="eastAsia" w:hAnsi="宋体" w:cs="宋体"/>
          <w:szCs w:val="24"/>
        </w:rPr>
        <w:t>12.2招标文件必要的澄清、答复、修改、补充的内容为招标文件的组成部分。当招标文件与招标文件的答复、澄清、修改、补充通知就同一内容的表述不一致时，以最后发出的书面文件为准。</w:t>
      </w:r>
    </w:p>
    <w:p>
      <w:pPr>
        <w:pStyle w:val="11"/>
        <w:snapToGrid w:val="0"/>
        <w:spacing w:line="400" w:lineRule="exact"/>
        <w:ind w:left="181" w:leftChars="86" w:firstLine="240" w:firstLineChars="100"/>
        <w:rPr>
          <w:rFonts w:hAnsi="宋体" w:cs="宋体"/>
          <w:szCs w:val="24"/>
        </w:rPr>
      </w:pPr>
      <w:r>
        <w:rPr>
          <w:rFonts w:hint="eastAsia" w:hAnsi="宋体" w:cs="宋体"/>
          <w:szCs w:val="24"/>
        </w:rPr>
        <w:t>12.3招标文件的澄清、答复、修改或补充都应该通过本采购代理机构以法定形式发布，采购人非通过本机构，不得擅自澄清、答复、修改或补充招标文件。</w:t>
      </w:r>
    </w:p>
    <w:p>
      <w:pPr>
        <w:pStyle w:val="11"/>
        <w:snapToGrid w:val="0"/>
        <w:spacing w:line="400" w:lineRule="exact"/>
        <w:ind w:firstLine="480" w:firstLineChars="200"/>
        <w:rPr>
          <w:rFonts w:hAnsi="宋体" w:cs="宋体"/>
          <w:szCs w:val="24"/>
        </w:rPr>
      </w:pPr>
      <w:r>
        <w:rPr>
          <w:rFonts w:hint="eastAsia" w:hAnsi="宋体" w:cs="宋体"/>
          <w:szCs w:val="24"/>
        </w:rPr>
        <w:t>12.4采购代理机构可以视采购具体情况，延长投标截止时间和开标时间，但至少应当在招标文件要求提交投标文件的截止时间三日前将变更时间书面通知所有招标文件收受人，并在财政部门指定的政府采购信息发布媒体上发布变更公告。</w:t>
      </w:r>
    </w:p>
    <w:p>
      <w:pPr>
        <w:snapToGrid w:val="0"/>
        <w:spacing w:before="120" w:beforeLines="50" w:line="400" w:lineRule="exact"/>
        <w:ind w:firstLine="2249" w:firstLineChars="700"/>
        <w:rPr>
          <w:rFonts w:ascii="宋体" w:hAnsi="宋体" w:cs="宋体"/>
          <w:b/>
          <w:sz w:val="32"/>
          <w:szCs w:val="32"/>
        </w:rPr>
      </w:pPr>
      <w:bookmarkStart w:id="37" w:name="_Toc254970535"/>
      <w:bookmarkStart w:id="38" w:name="_Toc254970676"/>
    </w:p>
    <w:p>
      <w:pPr>
        <w:snapToGrid w:val="0"/>
        <w:spacing w:before="120" w:beforeLines="50" w:line="400" w:lineRule="exact"/>
        <w:ind w:firstLine="2249" w:firstLineChars="700"/>
        <w:rPr>
          <w:rFonts w:ascii="宋体" w:hAnsi="宋体" w:cs="宋体"/>
          <w:b/>
          <w:sz w:val="32"/>
          <w:szCs w:val="32"/>
        </w:rPr>
      </w:pPr>
      <w:r>
        <w:rPr>
          <w:rFonts w:hint="eastAsia" w:ascii="宋体" w:hAnsi="宋体" w:cs="宋体"/>
          <w:b/>
          <w:sz w:val="32"/>
          <w:szCs w:val="32"/>
        </w:rPr>
        <w:t>三、投标文件的编制</w:t>
      </w:r>
      <w:bookmarkEnd w:id="37"/>
      <w:bookmarkEnd w:id="38"/>
      <w:r>
        <w:rPr>
          <w:rFonts w:hint="eastAsia" w:ascii="宋体" w:hAnsi="宋体" w:cs="宋体"/>
          <w:sz w:val="32"/>
          <w:szCs w:val="32"/>
        </w:rPr>
        <w:t>（格式见附件）</w:t>
      </w:r>
    </w:p>
    <w:p>
      <w:pPr>
        <w:snapToGrid w:val="0"/>
        <w:spacing w:line="400" w:lineRule="exact"/>
        <w:ind w:firstLine="420"/>
        <w:jc w:val="left"/>
        <w:rPr>
          <w:rFonts w:ascii="宋体" w:hAnsi="宋体" w:cs="宋体"/>
          <w:b/>
          <w:sz w:val="24"/>
        </w:rPr>
      </w:pPr>
      <w:r>
        <w:rPr>
          <w:rFonts w:hint="eastAsia" w:ascii="宋体" w:hAnsi="宋体" w:cs="宋体"/>
          <w:sz w:val="24"/>
        </w:rPr>
        <w:t>13.1</w:t>
      </w:r>
      <w:r>
        <w:rPr>
          <w:rFonts w:hint="eastAsia" w:ascii="宋体" w:hAnsi="宋体" w:cs="宋体"/>
          <w:b/>
          <w:sz w:val="24"/>
        </w:rPr>
        <w:t>投标文件的组成</w:t>
      </w:r>
    </w:p>
    <w:p>
      <w:pPr>
        <w:snapToGrid w:val="0"/>
        <w:spacing w:line="400" w:lineRule="exact"/>
        <w:ind w:firstLine="480" w:firstLineChars="200"/>
        <w:jc w:val="left"/>
        <w:rPr>
          <w:rFonts w:ascii="宋体" w:hAnsi="宋体" w:cs="宋体"/>
          <w:sz w:val="24"/>
        </w:rPr>
      </w:pPr>
      <w:r>
        <w:rPr>
          <w:rFonts w:hint="eastAsia" w:ascii="宋体" w:hAnsi="宋体" w:cs="宋体"/>
          <w:sz w:val="24"/>
        </w:rPr>
        <w:t>投标文件由报价文件、资信/商务文件、技术文件三部分组成。</w:t>
      </w:r>
    </w:p>
    <w:p>
      <w:pPr>
        <w:snapToGrid w:val="0"/>
        <w:spacing w:line="400" w:lineRule="exact"/>
        <w:ind w:firstLine="420"/>
        <w:jc w:val="left"/>
        <w:rPr>
          <w:rFonts w:ascii="宋体" w:hAnsi="宋体" w:cs="宋体"/>
          <w:bCs/>
          <w:sz w:val="24"/>
        </w:rPr>
      </w:pPr>
      <w:r>
        <w:rPr>
          <w:rFonts w:hint="eastAsia" w:ascii="宋体" w:hAnsi="宋体" w:cs="宋体"/>
          <w:sz w:val="24"/>
        </w:rPr>
        <w:t>13.2</w:t>
      </w:r>
      <w:r>
        <w:rPr>
          <w:rFonts w:hint="eastAsia" w:ascii="宋体" w:hAnsi="宋体" w:cs="宋体"/>
          <w:bCs/>
          <w:sz w:val="24"/>
        </w:rPr>
        <w:t>报价文件【第（1）、（2）、（3）项为必须提供且均应加盖投标人公章，否则作投标无效处理；其余的由投标人视自身情况自行提交】：</w:t>
      </w:r>
    </w:p>
    <w:p>
      <w:pPr>
        <w:tabs>
          <w:tab w:val="left" w:pos="3870"/>
          <w:tab w:val="left" w:pos="4085"/>
        </w:tabs>
        <w:snapToGrid w:val="0"/>
        <w:spacing w:line="400" w:lineRule="exact"/>
        <w:ind w:firstLine="480" w:firstLineChars="200"/>
        <w:jc w:val="left"/>
        <w:rPr>
          <w:rFonts w:ascii="宋体" w:hAnsi="宋体" w:cs="宋体"/>
          <w:bCs/>
          <w:sz w:val="24"/>
        </w:rPr>
      </w:pPr>
      <w:r>
        <w:rPr>
          <w:rFonts w:hint="eastAsia" w:ascii="宋体" w:hAnsi="宋体" w:cs="宋体"/>
          <w:bCs/>
          <w:sz w:val="24"/>
        </w:rPr>
        <w:t xml:space="preserve">（1）开标一览表； </w:t>
      </w:r>
    </w:p>
    <w:p>
      <w:pPr>
        <w:tabs>
          <w:tab w:val="left" w:pos="3870"/>
          <w:tab w:val="left" w:pos="4085"/>
        </w:tabs>
        <w:snapToGrid w:val="0"/>
        <w:spacing w:line="400" w:lineRule="exact"/>
        <w:ind w:firstLine="480" w:firstLineChars="200"/>
        <w:jc w:val="left"/>
        <w:rPr>
          <w:rFonts w:ascii="宋体" w:hAnsi="宋体" w:cs="宋体"/>
          <w:bCs/>
          <w:sz w:val="24"/>
        </w:rPr>
      </w:pPr>
      <w:r>
        <w:rPr>
          <w:rFonts w:hint="eastAsia" w:ascii="宋体" w:hAnsi="宋体" w:cs="宋体"/>
          <w:bCs/>
          <w:sz w:val="24"/>
        </w:rPr>
        <w:t>（2）投标函；</w:t>
      </w:r>
    </w:p>
    <w:p>
      <w:pPr>
        <w:tabs>
          <w:tab w:val="left" w:pos="3870"/>
          <w:tab w:val="left" w:pos="4085"/>
        </w:tabs>
        <w:snapToGrid w:val="0"/>
        <w:spacing w:line="400" w:lineRule="exact"/>
        <w:ind w:firstLine="480" w:firstLineChars="200"/>
        <w:jc w:val="left"/>
        <w:rPr>
          <w:rFonts w:ascii="宋体" w:hAnsi="宋体" w:cs="宋体"/>
          <w:bCs/>
          <w:sz w:val="24"/>
        </w:rPr>
      </w:pPr>
      <w:r>
        <w:rPr>
          <w:rFonts w:hint="eastAsia" w:ascii="宋体" w:hAnsi="宋体" w:cs="宋体"/>
          <w:bCs/>
          <w:sz w:val="24"/>
        </w:rPr>
        <w:t>（3）投标人针对报价需要说明的其他文件和说明（格式自拟）。</w:t>
      </w:r>
    </w:p>
    <w:p>
      <w:pPr>
        <w:snapToGrid w:val="0"/>
        <w:spacing w:line="400" w:lineRule="exact"/>
        <w:jc w:val="left"/>
        <w:rPr>
          <w:rFonts w:ascii="宋体" w:hAnsi="宋体" w:cs="宋体"/>
          <w:bCs/>
          <w:sz w:val="24"/>
        </w:rPr>
      </w:pPr>
      <w:r>
        <w:rPr>
          <w:rFonts w:hint="eastAsia" w:ascii="宋体" w:hAnsi="宋体" w:cs="宋体"/>
          <w:bCs/>
          <w:sz w:val="24"/>
        </w:rPr>
        <w:t xml:space="preserve">    13.3资信/商务文件（由以下文件组成，且应真实有效，属于“必须提供”的文件均应加盖投标人公章，否则，作投标无效处理）</w:t>
      </w:r>
    </w:p>
    <w:p>
      <w:pPr>
        <w:snapToGrid w:val="0"/>
        <w:spacing w:line="400" w:lineRule="exact"/>
        <w:jc w:val="left"/>
        <w:rPr>
          <w:rFonts w:ascii="宋体" w:hAnsi="宋体" w:cs="宋体"/>
          <w:bCs/>
          <w:sz w:val="24"/>
        </w:rPr>
      </w:pPr>
      <w:r>
        <w:rPr>
          <w:rFonts w:hint="eastAsia" w:ascii="宋体" w:hAnsi="宋体" w:cs="宋体"/>
          <w:bCs/>
          <w:sz w:val="24"/>
        </w:rPr>
        <w:t xml:space="preserve">    13.3.1资信：</w:t>
      </w:r>
    </w:p>
    <w:p>
      <w:pPr>
        <w:snapToGrid w:val="0"/>
        <w:spacing w:line="400" w:lineRule="exact"/>
        <w:jc w:val="left"/>
        <w:rPr>
          <w:rFonts w:ascii="宋体" w:hAnsi="宋体" w:cs="宋体"/>
          <w:bCs/>
          <w:color w:val="000000" w:themeColor="text1"/>
          <w:sz w:val="24"/>
          <w14:textFill>
            <w14:solidFill>
              <w14:schemeClr w14:val="tx1"/>
            </w14:solidFill>
          </w14:textFill>
        </w:rPr>
      </w:pPr>
      <w:r>
        <w:rPr>
          <w:rFonts w:hint="eastAsia" w:ascii="宋体" w:hAnsi="宋体" w:cs="宋体"/>
          <w:bCs/>
          <w:sz w:val="24"/>
        </w:rPr>
        <w:t xml:space="preserve">   </w:t>
      </w:r>
      <w:r>
        <w:rPr>
          <w:rFonts w:hint="eastAsia" w:ascii="宋体" w:hAnsi="宋体" w:cs="宋体"/>
          <w:bCs/>
          <w:color w:val="000000" w:themeColor="text1"/>
          <w:sz w:val="24"/>
          <w14:textFill>
            <w14:solidFill>
              <w14:schemeClr w14:val="tx1"/>
            </w14:solidFill>
          </w14:textFill>
        </w:rPr>
        <w:t>（1）投标保证金交纳证明复印件（必须提供）；</w:t>
      </w:r>
    </w:p>
    <w:p>
      <w:pPr>
        <w:snapToGrid w:val="0"/>
        <w:spacing w:line="400" w:lineRule="exact"/>
        <w:jc w:val="left"/>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 xml:space="preserve">   （2）投标声明书（必须提供）；</w:t>
      </w:r>
    </w:p>
    <w:p>
      <w:pPr>
        <w:snapToGrid w:val="0"/>
        <w:spacing w:line="400" w:lineRule="exact"/>
        <w:jc w:val="left"/>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 xml:space="preserve">   （3）投标人的法定代表人的身份证明及法定代表人身份证正反面复印件 (必须提供)；</w:t>
      </w:r>
    </w:p>
    <w:p>
      <w:pPr>
        <w:snapToGrid w:val="0"/>
        <w:spacing w:line="400" w:lineRule="exact"/>
        <w:jc w:val="left"/>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 xml:space="preserve">   （4）投标人的法人授权委托书和被授权人身份证正反面复印件（委托代理时必须提供）；</w:t>
      </w:r>
    </w:p>
    <w:p>
      <w:pPr>
        <w:snapToGrid w:val="0"/>
        <w:spacing w:line="400" w:lineRule="exact"/>
        <w:jc w:val="left"/>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 xml:space="preserve">   （5）投标人“营业执照”副本复印件(要求清晰反映包含本次招标采购货物的经营范围，必须提供)；</w:t>
      </w:r>
    </w:p>
    <w:p>
      <w:pPr>
        <w:snapToGrid w:val="0"/>
        <w:spacing w:line="400" w:lineRule="exact"/>
        <w:ind w:firstLine="240" w:firstLineChars="100"/>
        <w:jc w:val="left"/>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 xml:space="preserve"> （6）投标人的组织机构代码证及税务登记证复印件</w:t>
      </w:r>
      <w:r>
        <w:rPr>
          <w:rFonts w:hint="eastAsia" w:ascii="宋体" w:hAnsi="宋体" w:cs="仿宋"/>
          <w:color w:val="000000" w:themeColor="text1"/>
          <w:sz w:val="24"/>
          <w14:textFill>
            <w14:solidFill>
              <w14:schemeClr w14:val="tx1"/>
            </w14:solidFill>
          </w14:textFill>
        </w:rPr>
        <w:t>（未办理三证合一的必需提供）</w:t>
      </w:r>
      <w:r>
        <w:rPr>
          <w:rFonts w:hint="eastAsia" w:ascii="宋体" w:hAnsi="宋体" w:cs="宋体"/>
          <w:bCs/>
          <w:color w:val="000000" w:themeColor="text1"/>
          <w:sz w:val="24"/>
          <w14:textFill>
            <w14:solidFill>
              <w14:schemeClr w14:val="tx1"/>
            </w14:solidFill>
          </w14:textFill>
        </w:rPr>
        <w:t>；</w:t>
      </w:r>
    </w:p>
    <w:p>
      <w:pPr>
        <w:snapToGrid w:val="0"/>
        <w:spacing w:line="400" w:lineRule="exact"/>
        <w:ind w:firstLine="480" w:firstLineChars="200"/>
        <w:jc w:val="left"/>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（7）投标人的财务状况报告、依法缴纳税收和社会保障资金的相关材料（必须提供）；</w:t>
      </w:r>
    </w:p>
    <w:p>
      <w:pPr>
        <w:snapToGrid w:val="0"/>
        <w:spacing w:line="400" w:lineRule="exact"/>
        <w:jc w:val="left"/>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 xml:space="preserve">   （8）投标人具备履行合同所必需的设备和专业技术能力的证明材料（必须提供）；</w:t>
      </w:r>
    </w:p>
    <w:p>
      <w:pPr>
        <w:snapToGrid w:val="0"/>
        <w:spacing w:line="400" w:lineRule="exact"/>
        <w:jc w:val="left"/>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 xml:space="preserve">   （9）投标人具备法律、行政法规规定的其他条件的证明材料（“招标项目采购需求”内有要求必须提供的，必须提供）；</w:t>
      </w:r>
    </w:p>
    <w:p>
      <w:pPr>
        <w:snapToGrid w:val="0"/>
        <w:spacing w:line="400" w:lineRule="exact"/>
        <w:jc w:val="left"/>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 xml:space="preserve">    13.3.2商务：</w:t>
      </w:r>
    </w:p>
    <w:p>
      <w:pPr>
        <w:snapToGrid w:val="0"/>
        <w:spacing w:line="400" w:lineRule="exact"/>
        <w:jc w:val="left"/>
        <w:rPr>
          <w:rFonts w:ascii="宋体" w:hAnsi="宋体" w:cs="宋体"/>
          <w:bCs/>
          <w:sz w:val="24"/>
        </w:rPr>
      </w:pPr>
      <w:r>
        <w:rPr>
          <w:rFonts w:hint="eastAsia" w:ascii="宋体" w:hAnsi="宋体" w:cs="宋体"/>
          <w:bCs/>
          <w:sz w:val="24"/>
        </w:rPr>
        <w:t xml:space="preserve">    (1) 产品代理资格证明文件；</w:t>
      </w:r>
    </w:p>
    <w:p>
      <w:pPr>
        <w:snapToGrid w:val="0"/>
        <w:spacing w:line="400" w:lineRule="exact"/>
        <w:jc w:val="left"/>
        <w:rPr>
          <w:rFonts w:ascii="宋体" w:hAnsi="宋体" w:cs="宋体"/>
          <w:bCs/>
          <w:sz w:val="24"/>
        </w:rPr>
      </w:pPr>
      <w:r>
        <w:rPr>
          <w:rFonts w:hint="eastAsia" w:ascii="宋体" w:hAnsi="宋体" w:cs="宋体"/>
          <w:bCs/>
          <w:sz w:val="24"/>
        </w:rPr>
        <w:t xml:space="preserve">   （2）投标人2017年以来同类项目销售业绩且无不良记录［以中标（成交）通知书或销售合同复印件为准（能清晰反映所销售的货物名称、种类)］；</w:t>
      </w:r>
    </w:p>
    <w:p>
      <w:pPr>
        <w:snapToGrid w:val="0"/>
        <w:spacing w:line="400" w:lineRule="exact"/>
        <w:jc w:val="left"/>
        <w:rPr>
          <w:rFonts w:ascii="宋体" w:hAnsi="宋体" w:cs="宋体"/>
          <w:bCs/>
          <w:sz w:val="24"/>
        </w:rPr>
      </w:pPr>
      <w:r>
        <w:rPr>
          <w:rFonts w:hint="eastAsia" w:ascii="宋体" w:hAnsi="宋体" w:cs="宋体"/>
          <w:bCs/>
          <w:sz w:val="24"/>
        </w:rPr>
        <w:t xml:space="preserve">   （3）其他的证明复印件（如产品属于小型、微型企业的，须提供工商注册地的工业和信息化部门</w:t>
      </w:r>
      <w:r>
        <w:rPr>
          <w:rFonts w:hint="eastAsia" w:ascii="宋体" w:hAnsi="宋体" w:cs="宋体"/>
          <w:bCs/>
          <w:color w:val="000000" w:themeColor="text1"/>
          <w:sz w:val="24"/>
          <w14:textFill>
            <w14:solidFill>
              <w14:schemeClr w14:val="tx1"/>
            </w14:solidFill>
          </w14:textFill>
        </w:rPr>
        <w:t>2017年以来出具</w:t>
      </w:r>
      <w:r>
        <w:rPr>
          <w:rFonts w:hint="eastAsia" w:ascii="宋体" w:hAnsi="宋体" w:cs="宋体"/>
          <w:bCs/>
          <w:sz w:val="24"/>
        </w:rPr>
        <w:t>的相关证明材料；本地化服务能力、原厂商售后服务承诺书等，“招标项目采购需求”内有要求必须提供的，必须提供）；</w:t>
      </w:r>
    </w:p>
    <w:p>
      <w:pPr>
        <w:snapToGrid w:val="0"/>
        <w:spacing w:line="400" w:lineRule="exact"/>
        <w:jc w:val="left"/>
        <w:rPr>
          <w:rFonts w:ascii="宋体" w:hAnsi="宋体" w:cs="宋体"/>
          <w:bCs/>
          <w:sz w:val="24"/>
        </w:rPr>
      </w:pPr>
      <w:r>
        <w:rPr>
          <w:rFonts w:hint="eastAsia" w:ascii="宋体" w:hAnsi="宋体" w:cs="宋体"/>
          <w:bCs/>
          <w:sz w:val="24"/>
        </w:rPr>
        <w:t xml:space="preserve">   （4）节能环保等方面的资质证书复印件；</w:t>
      </w:r>
    </w:p>
    <w:p>
      <w:pPr>
        <w:snapToGrid w:val="0"/>
        <w:spacing w:line="400" w:lineRule="exact"/>
        <w:jc w:val="left"/>
        <w:rPr>
          <w:rFonts w:ascii="宋体" w:hAnsi="宋体" w:cs="宋体"/>
          <w:bCs/>
          <w:sz w:val="24"/>
        </w:rPr>
      </w:pPr>
      <w:r>
        <w:rPr>
          <w:rFonts w:hint="eastAsia" w:ascii="宋体" w:hAnsi="宋体" w:cs="宋体"/>
          <w:bCs/>
          <w:sz w:val="24"/>
        </w:rPr>
        <w:t xml:space="preserve">   （5）投标人质量管理和质量保证体系等方面的认证证书复印件；</w:t>
      </w:r>
    </w:p>
    <w:p>
      <w:pPr>
        <w:snapToGrid w:val="0"/>
        <w:spacing w:line="400" w:lineRule="exact"/>
        <w:jc w:val="left"/>
        <w:rPr>
          <w:rFonts w:ascii="宋体" w:hAnsi="宋体" w:cs="宋体"/>
          <w:sz w:val="24"/>
        </w:rPr>
      </w:pPr>
      <w:r>
        <w:rPr>
          <w:rFonts w:hint="eastAsia" w:ascii="宋体" w:hAnsi="宋体" w:cs="宋体"/>
          <w:sz w:val="24"/>
        </w:rPr>
        <w:t xml:space="preserve">   （6）投标人认为可以证明其能力或业绩的其他材料；</w:t>
      </w:r>
    </w:p>
    <w:p>
      <w:pPr>
        <w:snapToGrid w:val="0"/>
        <w:spacing w:line="400" w:lineRule="exact"/>
        <w:jc w:val="left"/>
        <w:rPr>
          <w:rFonts w:ascii="宋体" w:hAnsi="宋体" w:cs="宋体"/>
          <w:sz w:val="24"/>
        </w:rPr>
      </w:pPr>
      <w:r>
        <w:rPr>
          <w:rFonts w:hint="eastAsia" w:ascii="宋体" w:hAnsi="宋体" w:cs="宋体"/>
          <w:sz w:val="24"/>
        </w:rPr>
        <w:t xml:space="preserve">   （7）投标人关于产品生产时间、升级或者更新淘汰计划、配件供应以及本单位债务纠纷、违法违规记录等方面的情况（内容见投标声明书）；</w:t>
      </w:r>
    </w:p>
    <w:p>
      <w:pPr>
        <w:snapToGrid w:val="0"/>
        <w:spacing w:line="400" w:lineRule="exact"/>
        <w:jc w:val="left"/>
        <w:rPr>
          <w:rFonts w:ascii="宋体" w:hAnsi="宋体" w:cs="宋体"/>
          <w:sz w:val="24"/>
        </w:rPr>
      </w:pPr>
      <w:r>
        <w:rPr>
          <w:rFonts w:hint="eastAsia" w:ascii="宋体" w:hAnsi="宋体" w:cs="宋体"/>
          <w:sz w:val="24"/>
        </w:rPr>
        <w:t xml:space="preserve">   （8）投标人情况介绍；</w:t>
      </w:r>
    </w:p>
    <w:p>
      <w:pPr>
        <w:snapToGrid w:val="0"/>
        <w:spacing w:line="400" w:lineRule="exact"/>
        <w:jc w:val="left"/>
        <w:rPr>
          <w:rFonts w:ascii="宋体" w:hAnsi="宋体" w:cs="宋体"/>
          <w:sz w:val="24"/>
        </w:rPr>
      </w:pPr>
      <w:r>
        <w:rPr>
          <w:rFonts w:hint="eastAsia" w:ascii="宋体" w:hAnsi="宋体" w:cs="宋体"/>
          <w:sz w:val="24"/>
        </w:rPr>
        <w:t xml:space="preserve">   （9）投标人可结合本项目的评标办法及评分标准视自身情况自行提交相关证明材料。</w:t>
      </w:r>
    </w:p>
    <w:p>
      <w:pPr>
        <w:snapToGrid w:val="0"/>
        <w:spacing w:line="400" w:lineRule="exact"/>
        <w:ind w:firstLine="470" w:firstLineChars="196"/>
        <w:jc w:val="left"/>
        <w:rPr>
          <w:rFonts w:ascii="宋体" w:hAnsi="宋体" w:cs="宋体"/>
          <w:bCs/>
          <w:sz w:val="24"/>
        </w:rPr>
      </w:pPr>
      <w:r>
        <w:rPr>
          <w:rFonts w:hint="eastAsia" w:ascii="宋体" w:hAnsi="宋体" w:cs="宋体"/>
          <w:sz w:val="24"/>
        </w:rPr>
        <w:t>13.4</w:t>
      </w:r>
      <w:r>
        <w:rPr>
          <w:rFonts w:hint="eastAsia" w:ascii="宋体" w:hAnsi="宋体" w:cs="宋体"/>
          <w:bCs/>
          <w:sz w:val="24"/>
        </w:rPr>
        <w:t>技术文件(可以由以下文件组成, 以下文件应真实有效，属于“必须提供”的文件均应加盖投标人公章，且必须于本项目截标前与投标文件同时提交，否则，作投标无效处理。其余的由投标人可视自身情况自行提交。)</w:t>
      </w:r>
    </w:p>
    <w:p>
      <w:pPr>
        <w:snapToGrid w:val="0"/>
        <w:spacing w:line="400" w:lineRule="exact"/>
        <w:jc w:val="left"/>
        <w:rPr>
          <w:rFonts w:ascii="宋体" w:hAnsi="宋体" w:cs="宋体"/>
          <w:bCs/>
          <w:sz w:val="24"/>
        </w:rPr>
      </w:pPr>
      <w:r>
        <w:rPr>
          <w:rFonts w:hint="eastAsia" w:ascii="宋体" w:hAnsi="宋体" w:cs="宋体"/>
          <w:bCs/>
          <w:sz w:val="24"/>
        </w:rPr>
        <w:t xml:space="preserve">   （1）设备配置清单（均不含报价）（必须提供）；</w:t>
      </w:r>
    </w:p>
    <w:p>
      <w:pPr>
        <w:snapToGrid w:val="0"/>
        <w:spacing w:line="400" w:lineRule="exact"/>
        <w:jc w:val="left"/>
        <w:rPr>
          <w:rFonts w:ascii="宋体" w:hAnsi="宋体" w:cs="宋体"/>
          <w:bCs/>
          <w:sz w:val="24"/>
        </w:rPr>
      </w:pPr>
      <w:r>
        <w:rPr>
          <w:rFonts w:hint="eastAsia" w:ascii="宋体" w:hAnsi="宋体" w:cs="宋体"/>
          <w:bCs/>
          <w:sz w:val="24"/>
        </w:rPr>
        <w:t xml:space="preserve">   （2）技术响应表（必须提供）；</w:t>
      </w:r>
    </w:p>
    <w:p>
      <w:pPr>
        <w:snapToGrid w:val="0"/>
        <w:spacing w:line="400" w:lineRule="exact"/>
        <w:jc w:val="left"/>
        <w:rPr>
          <w:rFonts w:ascii="宋体" w:hAnsi="宋体" w:cs="宋体"/>
          <w:bCs/>
          <w:sz w:val="24"/>
        </w:rPr>
      </w:pPr>
      <w:r>
        <w:rPr>
          <w:rFonts w:hint="eastAsia" w:ascii="宋体" w:hAnsi="宋体" w:cs="宋体"/>
          <w:bCs/>
          <w:sz w:val="24"/>
        </w:rPr>
        <w:t xml:space="preserve">   （3）投标人的售后服务承诺书（含交货期、免费保修期、技术服务、技术培训、售后服务的内容和措施等）（必须提供）；</w:t>
      </w:r>
    </w:p>
    <w:p>
      <w:pPr>
        <w:snapToGrid w:val="0"/>
        <w:spacing w:line="400" w:lineRule="exact"/>
        <w:jc w:val="left"/>
        <w:rPr>
          <w:rFonts w:ascii="宋体" w:hAnsi="宋体" w:cs="宋体"/>
          <w:bCs/>
          <w:sz w:val="24"/>
        </w:rPr>
      </w:pPr>
      <w:r>
        <w:rPr>
          <w:rFonts w:hint="eastAsia" w:ascii="宋体" w:hAnsi="宋体" w:cs="宋体"/>
          <w:bCs/>
          <w:sz w:val="24"/>
        </w:rPr>
        <w:t xml:space="preserve">   （4）项目实施人员一览表；</w:t>
      </w:r>
    </w:p>
    <w:p>
      <w:pPr>
        <w:snapToGrid w:val="0"/>
        <w:spacing w:line="400" w:lineRule="exact"/>
        <w:jc w:val="left"/>
        <w:rPr>
          <w:rFonts w:ascii="宋体" w:hAnsi="宋体" w:cs="宋体"/>
          <w:bCs/>
          <w:sz w:val="24"/>
        </w:rPr>
      </w:pPr>
      <w:r>
        <w:rPr>
          <w:rFonts w:hint="eastAsia" w:ascii="宋体" w:hAnsi="宋体" w:cs="宋体"/>
          <w:bCs/>
          <w:sz w:val="24"/>
        </w:rPr>
        <w:t xml:space="preserve">   （5）对本项目系统总体要求的理解。包括：功能说明、性能指标及设备选型说明；</w:t>
      </w:r>
    </w:p>
    <w:p>
      <w:pPr>
        <w:snapToGrid w:val="0"/>
        <w:spacing w:line="400" w:lineRule="exact"/>
        <w:jc w:val="left"/>
        <w:rPr>
          <w:rFonts w:ascii="宋体" w:hAnsi="宋体" w:cs="宋体"/>
          <w:bCs/>
          <w:sz w:val="24"/>
        </w:rPr>
      </w:pPr>
      <w:r>
        <w:rPr>
          <w:rFonts w:hint="eastAsia" w:ascii="宋体" w:hAnsi="宋体" w:cs="宋体"/>
          <w:bCs/>
          <w:sz w:val="24"/>
        </w:rPr>
        <w:t xml:space="preserve">   （6）投标人建议的安装、调试、验收方法或方案（招标项目采购需求表内有要求必须提供安装方案的，必须提供）；</w:t>
      </w:r>
    </w:p>
    <w:p>
      <w:pPr>
        <w:snapToGrid w:val="0"/>
        <w:spacing w:line="400" w:lineRule="exact"/>
        <w:jc w:val="left"/>
        <w:rPr>
          <w:rFonts w:ascii="宋体" w:hAnsi="宋体" w:cs="宋体"/>
          <w:bCs/>
          <w:sz w:val="24"/>
        </w:rPr>
      </w:pPr>
      <w:r>
        <w:rPr>
          <w:rFonts w:hint="eastAsia" w:ascii="宋体" w:hAnsi="宋体" w:cs="宋体"/>
          <w:bCs/>
          <w:sz w:val="24"/>
        </w:rPr>
        <w:t xml:space="preserve">   （7）投标人拥有主要装备和检测设施的情况及现状；</w:t>
      </w:r>
    </w:p>
    <w:p>
      <w:pPr>
        <w:snapToGrid w:val="0"/>
        <w:spacing w:line="400" w:lineRule="exact"/>
        <w:jc w:val="left"/>
        <w:rPr>
          <w:rFonts w:ascii="宋体" w:hAnsi="宋体" w:cs="宋体"/>
          <w:sz w:val="24"/>
        </w:rPr>
      </w:pPr>
      <w:r>
        <w:rPr>
          <w:rFonts w:hint="eastAsia" w:ascii="宋体" w:hAnsi="宋体" w:cs="宋体"/>
          <w:sz w:val="24"/>
        </w:rPr>
        <w:t xml:space="preserve">   （8）产品出厂标准、国家认可的质量检测报告复印件（其中有精度要求的仪器设备类政府采购项目，应当要求投标人提供由第三方精度检测报告）；</w:t>
      </w:r>
    </w:p>
    <w:p>
      <w:pPr>
        <w:snapToGrid w:val="0"/>
        <w:spacing w:line="400" w:lineRule="exact"/>
        <w:jc w:val="left"/>
        <w:rPr>
          <w:rFonts w:ascii="宋体" w:hAnsi="宋体" w:cs="宋体"/>
          <w:sz w:val="24"/>
        </w:rPr>
      </w:pPr>
      <w:r>
        <w:rPr>
          <w:rFonts w:hint="eastAsia" w:ascii="宋体" w:hAnsi="宋体" w:cs="宋体"/>
          <w:sz w:val="24"/>
        </w:rPr>
        <w:t xml:space="preserve">   （9）原厂出厂配置表及原厂中文使用说明书；</w:t>
      </w:r>
    </w:p>
    <w:p>
      <w:pPr>
        <w:snapToGrid w:val="0"/>
        <w:spacing w:line="400" w:lineRule="exact"/>
        <w:jc w:val="left"/>
        <w:rPr>
          <w:rFonts w:ascii="宋体" w:hAnsi="宋体" w:cs="宋体"/>
          <w:sz w:val="24"/>
        </w:rPr>
      </w:pPr>
      <w:r>
        <w:rPr>
          <w:rFonts w:hint="eastAsia" w:ascii="宋体" w:hAnsi="宋体" w:cs="宋体"/>
          <w:sz w:val="24"/>
        </w:rPr>
        <w:t xml:space="preserve">   （10）选配件、专用耗材、售后服务优惠表(如有,请提供)； </w:t>
      </w:r>
    </w:p>
    <w:p>
      <w:pPr>
        <w:snapToGrid w:val="0"/>
        <w:spacing w:line="400" w:lineRule="exact"/>
        <w:jc w:val="left"/>
        <w:rPr>
          <w:rFonts w:ascii="宋体" w:hAnsi="宋体" w:cs="宋体"/>
          <w:sz w:val="24"/>
        </w:rPr>
      </w:pPr>
      <w:r>
        <w:rPr>
          <w:rFonts w:hint="eastAsia" w:ascii="宋体" w:hAnsi="宋体" w:cs="宋体"/>
          <w:sz w:val="24"/>
        </w:rPr>
        <w:t xml:space="preserve">   （11）投标人对本项目的合理化建议和改进措施(如有,请提供)；</w:t>
      </w:r>
    </w:p>
    <w:p>
      <w:pPr>
        <w:snapToGrid w:val="0"/>
        <w:spacing w:line="400" w:lineRule="exact"/>
        <w:jc w:val="left"/>
        <w:rPr>
          <w:rFonts w:ascii="宋体" w:hAnsi="宋体" w:cs="宋体"/>
          <w:sz w:val="24"/>
        </w:rPr>
      </w:pPr>
      <w:r>
        <w:rPr>
          <w:rFonts w:hint="eastAsia" w:ascii="宋体" w:hAnsi="宋体" w:cs="宋体"/>
          <w:sz w:val="24"/>
        </w:rPr>
        <w:t xml:space="preserve">   （12）投标人需要说明的其他文件和说明（格式略）；</w:t>
      </w:r>
    </w:p>
    <w:p>
      <w:pPr>
        <w:snapToGrid w:val="0"/>
        <w:spacing w:line="400" w:lineRule="exact"/>
        <w:jc w:val="left"/>
        <w:rPr>
          <w:rFonts w:ascii="宋体" w:hAnsi="宋体" w:cs="宋体"/>
          <w:sz w:val="24"/>
        </w:rPr>
      </w:pPr>
      <w:r>
        <w:rPr>
          <w:rFonts w:hint="eastAsia" w:ascii="宋体" w:hAnsi="宋体" w:cs="宋体"/>
          <w:sz w:val="24"/>
        </w:rPr>
        <w:t xml:space="preserve">   （13）其他证明文件（招标项目采购需求表内有要求必须提供的，必须提供）。</w:t>
      </w:r>
    </w:p>
    <w:p>
      <w:pPr>
        <w:pStyle w:val="19"/>
        <w:spacing w:line="400" w:lineRule="exact"/>
        <w:ind w:firstLine="480" w:firstLineChars="200"/>
        <w:rPr>
          <w:rFonts w:ascii="宋体" w:hAnsi="宋体" w:cs="宋体"/>
        </w:rPr>
      </w:pPr>
      <w:r>
        <w:rPr>
          <w:rFonts w:hint="eastAsia" w:ascii="宋体" w:hAnsi="宋体" w:cs="宋体"/>
        </w:rPr>
        <w:t>13.5法人授权委托书、投标声明书、投标函、开标一览表、设备配置清单、技术响应表必须由法定代表人或被授权人在规定签章处逐一签字并加盖投标人公章【其中，投标声明书必须有法定代表人签字，法人授权委托书必须有法定代表人签字及被授权人签字】，否则作投标无效处理。</w:t>
      </w:r>
    </w:p>
    <w:p>
      <w:pPr>
        <w:pStyle w:val="11"/>
        <w:spacing w:line="400" w:lineRule="exact"/>
        <w:ind w:firstLine="420"/>
        <w:rPr>
          <w:rFonts w:hAnsi="宋体" w:cs="宋体"/>
          <w:szCs w:val="24"/>
        </w:rPr>
      </w:pPr>
      <w:r>
        <w:rPr>
          <w:rFonts w:hint="eastAsia" w:hAnsi="宋体" w:cs="宋体"/>
          <w:szCs w:val="24"/>
        </w:rPr>
        <w:t>13.6投标人应按招标</w:t>
      </w:r>
      <w:r>
        <w:rPr>
          <w:rFonts w:hint="eastAsia" w:hAnsi="宋体" w:cs="宋体"/>
          <w:color w:val="auto"/>
          <w:szCs w:val="24"/>
        </w:rPr>
        <w:t>文件第六章投标文件</w:t>
      </w:r>
      <w:r>
        <w:rPr>
          <w:rFonts w:hint="eastAsia" w:hAnsi="宋体" w:cs="宋体"/>
          <w:szCs w:val="24"/>
        </w:rPr>
        <w:t>格式编制投标文件。</w:t>
      </w:r>
    </w:p>
    <w:p>
      <w:pPr>
        <w:pStyle w:val="11"/>
        <w:spacing w:line="400" w:lineRule="exact"/>
        <w:ind w:firstLine="420"/>
        <w:rPr>
          <w:rFonts w:hAnsi="宋体" w:cs="宋体"/>
          <w:szCs w:val="24"/>
        </w:rPr>
      </w:pPr>
      <w:r>
        <w:rPr>
          <w:rFonts w:hint="eastAsia" w:hAnsi="宋体" w:cs="宋体"/>
          <w:szCs w:val="24"/>
        </w:rPr>
        <w:t>13.7投标人应提供所投货物的货物名称、品牌及厂家、规格型号、技术参数、性能、配置、数量、单价等，对有具体参数要求的指标，投标人应提供所投货物的具体参数值，不能简单复制招标文件要求。</w:t>
      </w:r>
    </w:p>
    <w:p>
      <w:pPr>
        <w:snapToGrid w:val="0"/>
        <w:spacing w:line="400" w:lineRule="exact"/>
        <w:ind w:firstLine="472" w:firstLineChars="196"/>
        <w:jc w:val="left"/>
        <w:outlineLvl w:val="0"/>
        <w:rPr>
          <w:rFonts w:ascii="宋体" w:hAnsi="宋体" w:cs="宋体"/>
          <w:b/>
          <w:sz w:val="24"/>
        </w:rPr>
      </w:pPr>
      <w:bookmarkStart w:id="39" w:name="_Toc15044"/>
      <w:bookmarkStart w:id="40" w:name="_Toc22565"/>
      <w:bookmarkStart w:id="41" w:name="_Toc1129"/>
      <w:bookmarkStart w:id="42" w:name="_Toc254970678"/>
      <w:bookmarkStart w:id="43" w:name="_Toc14892"/>
      <w:bookmarkStart w:id="44" w:name="_Toc254970537"/>
      <w:r>
        <w:rPr>
          <w:rFonts w:hint="eastAsia" w:ascii="宋体" w:hAnsi="宋体" w:cs="宋体"/>
          <w:b/>
          <w:sz w:val="24"/>
        </w:rPr>
        <w:t>14．投标文件的语言及计量</w:t>
      </w:r>
      <w:bookmarkEnd w:id="39"/>
      <w:bookmarkEnd w:id="40"/>
      <w:bookmarkEnd w:id="41"/>
      <w:bookmarkEnd w:id="42"/>
      <w:bookmarkEnd w:id="43"/>
      <w:bookmarkEnd w:id="44"/>
    </w:p>
    <w:p>
      <w:pPr>
        <w:pStyle w:val="11"/>
        <w:snapToGrid w:val="0"/>
        <w:spacing w:line="400" w:lineRule="exact"/>
        <w:ind w:firstLine="480" w:firstLineChars="200"/>
        <w:jc w:val="left"/>
        <w:rPr>
          <w:rFonts w:hAnsi="宋体" w:cs="宋体"/>
          <w:szCs w:val="24"/>
        </w:rPr>
      </w:pPr>
      <w:r>
        <w:rPr>
          <w:rFonts w:hint="eastAsia" w:hAnsi="宋体" w:cs="宋体"/>
          <w:szCs w:val="24"/>
        </w:rPr>
        <w:t>14.1投标文件以及投标方与招标方就有关投标事宜的所有来往函电，均应以中文汉语书写。对不同文字文本投标文件的解释发生异议的，以中文文本为准。</w:t>
      </w:r>
    </w:p>
    <w:p>
      <w:pPr>
        <w:snapToGrid w:val="0"/>
        <w:spacing w:line="400" w:lineRule="exact"/>
        <w:ind w:firstLine="480" w:firstLineChars="200"/>
        <w:jc w:val="left"/>
        <w:rPr>
          <w:rFonts w:ascii="宋体" w:hAnsi="宋体" w:cs="宋体"/>
          <w:sz w:val="24"/>
        </w:rPr>
      </w:pPr>
      <w:r>
        <w:rPr>
          <w:rFonts w:hint="eastAsia" w:ascii="宋体" w:hAnsi="宋体" w:cs="宋体"/>
          <w:sz w:val="24"/>
        </w:rPr>
        <w:t>14.2投标计量单位，招标文件已有明确规定的，使用招标文件规定的计量单位；招标文件没有规定的，应采用中华人民共和国法定计量单位（货币单位：人民币元），否则视同未响应。</w:t>
      </w:r>
    </w:p>
    <w:p>
      <w:pPr>
        <w:snapToGrid w:val="0"/>
        <w:spacing w:line="400" w:lineRule="exact"/>
        <w:ind w:firstLine="472" w:firstLineChars="196"/>
        <w:jc w:val="left"/>
        <w:rPr>
          <w:rFonts w:ascii="宋体" w:hAnsi="宋体" w:cs="宋体"/>
          <w:b/>
          <w:sz w:val="24"/>
        </w:rPr>
      </w:pPr>
      <w:bookmarkStart w:id="45" w:name="_Toc254970538"/>
      <w:bookmarkStart w:id="46" w:name="_Toc254970679"/>
      <w:r>
        <w:rPr>
          <w:rFonts w:hint="eastAsia" w:ascii="宋体" w:hAnsi="宋体" w:cs="宋体"/>
          <w:b/>
          <w:sz w:val="24"/>
        </w:rPr>
        <w:t>15．投标报价</w:t>
      </w:r>
      <w:bookmarkEnd w:id="45"/>
      <w:bookmarkEnd w:id="46"/>
    </w:p>
    <w:p>
      <w:pPr>
        <w:pStyle w:val="11"/>
        <w:snapToGrid w:val="0"/>
        <w:spacing w:line="400" w:lineRule="exact"/>
        <w:ind w:firstLine="480" w:firstLineChars="200"/>
        <w:jc w:val="left"/>
        <w:rPr>
          <w:rFonts w:hAnsi="宋体" w:cs="宋体"/>
          <w:szCs w:val="24"/>
        </w:rPr>
      </w:pPr>
      <w:r>
        <w:rPr>
          <w:rFonts w:hint="eastAsia" w:hAnsi="宋体" w:cs="宋体"/>
          <w:szCs w:val="24"/>
        </w:rPr>
        <w:t>15.1投标报价应按招标文件中相关附表格式填写。</w:t>
      </w:r>
    </w:p>
    <w:p>
      <w:pPr>
        <w:pStyle w:val="11"/>
        <w:spacing w:line="400" w:lineRule="exact"/>
        <w:ind w:firstLine="480" w:firstLineChars="200"/>
        <w:jc w:val="left"/>
        <w:rPr>
          <w:rFonts w:hAnsi="宋体" w:cs="宋体"/>
          <w:b/>
          <w:szCs w:val="24"/>
        </w:rPr>
      </w:pPr>
      <w:r>
        <w:rPr>
          <w:rFonts w:hint="eastAsia" w:hAnsi="宋体" w:cs="宋体"/>
          <w:szCs w:val="24"/>
        </w:rPr>
        <w:t>15.2投标人必须就本项目的全部内容作完整</w:t>
      </w:r>
      <w:r>
        <w:rPr>
          <w:rFonts w:hint="eastAsia" w:hAnsi="宋体" w:cs="宋体"/>
          <w:b/>
          <w:bCs/>
          <w:szCs w:val="24"/>
        </w:rPr>
        <w:t>唯一报价</w:t>
      </w:r>
      <w:r>
        <w:rPr>
          <w:rFonts w:hint="eastAsia" w:hAnsi="宋体" w:cs="宋体"/>
          <w:szCs w:val="24"/>
        </w:rPr>
        <w:t>，漏项报价的或有选择的或有条件的报价，其投标将视为无效。</w:t>
      </w:r>
    </w:p>
    <w:p>
      <w:pPr>
        <w:spacing w:line="400" w:lineRule="exact"/>
        <w:ind w:firstLine="480"/>
        <w:jc w:val="left"/>
        <w:rPr>
          <w:rFonts w:ascii="宋体" w:hAnsi="宋体" w:cs="宋体"/>
          <w:sz w:val="24"/>
        </w:rPr>
      </w:pPr>
      <w:r>
        <w:rPr>
          <w:rFonts w:hint="eastAsia" w:ascii="宋体" w:hAnsi="宋体" w:cs="宋体"/>
          <w:sz w:val="24"/>
        </w:rPr>
        <w:t>15.3</w:t>
      </w:r>
      <w:r>
        <w:rPr>
          <w:rFonts w:hint="eastAsia" w:ascii="宋体" w:hAnsi="宋体" w:cs="宋体"/>
          <w:bCs/>
          <w:sz w:val="24"/>
        </w:rPr>
        <w:t>投标报价是履行合同的最终价格，为本次招标范围内</w:t>
      </w:r>
      <w:r>
        <w:rPr>
          <w:rFonts w:hint="eastAsia" w:ascii="宋体" w:hAnsi="宋体" w:cs="宋体"/>
          <w:sz w:val="24"/>
        </w:rPr>
        <w:t>采购人指定地点的现场交货价，包括：</w:t>
      </w:r>
    </w:p>
    <w:p>
      <w:pPr>
        <w:spacing w:line="400" w:lineRule="exact"/>
        <w:jc w:val="left"/>
        <w:rPr>
          <w:rFonts w:ascii="宋体" w:hAnsi="宋体" w:cs="宋体"/>
          <w:sz w:val="24"/>
        </w:rPr>
      </w:pPr>
      <w:r>
        <w:rPr>
          <w:rFonts w:hint="eastAsia" w:ascii="宋体" w:hAnsi="宋体" w:cs="宋体"/>
          <w:sz w:val="24"/>
        </w:rPr>
        <w:t xml:space="preserve">   （1）货物及标准附件、配品、配件、专用工具的价格：</w:t>
      </w:r>
    </w:p>
    <w:p>
      <w:pPr>
        <w:spacing w:line="400" w:lineRule="exact"/>
        <w:jc w:val="left"/>
        <w:rPr>
          <w:rFonts w:ascii="宋体" w:hAnsi="宋体" w:cs="宋体"/>
          <w:sz w:val="24"/>
        </w:rPr>
      </w:pPr>
      <w:r>
        <w:rPr>
          <w:rFonts w:hint="eastAsia" w:ascii="宋体" w:hAnsi="宋体" w:cs="宋体"/>
          <w:sz w:val="24"/>
        </w:rPr>
        <w:t xml:space="preserve">   （2）运输、装卸、调试、培训、技术支持、售后服务等费用：</w:t>
      </w:r>
    </w:p>
    <w:p>
      <w:pPr>
        <w:spacing w:line="400" w:lineRule="exact"/>
        <w:jc w:val="left"/>
        <w:rPr>
          <w:rFonts w:ascii="宋体" w:hAnsi="宋体" w:cs="宋体"/>
          <w:bCs/>
          <w:sz w:val="24"/>
        </w:rPr>
      </w:pPr>
      <w:r>
        <w:rPr>
          <w:rFonts w:hint="eastAsia" w:ascii="宋体" w:hAnsi="宋体" w:cs="宋体"/>
          <w:sz w:val="24"/>
        </w:rPr>
        <w:t xml:space="preserve">   （3）必要的保险费用和各项税费。</w:t>
      </w:r>
    </w:p>
    <w:p>
      <w:pPr>
        <w:snapToGrid w:val="0"/>
        <w:spacing w:line="400" w:lineRule="exact"/>
        <w:ind w:firstLine="482" w:firstLineChars="200"/>
        <w:jc w:val="left"/>
        <w:rPr>
          <w:rFonts w:ascii="宋体" w:hAnsi="宋体" w:cs="宋体"/>
          <w:b/>
          <w:sz w:val="24"/>
        </w:rPr>
      </w:pPr>
    </w:p>
    <w:p>
      <w:pPr>
        <w:snapToGrid w:val="0"/>
        <w:spacing w:line="400" w:lineRule="exact"/>
        <w:ind w:firstLine="482" w:firstLineChars="200"/>
        <w:jc w:val="left"/>
        <w:rPr>
          <w:rFonts w:ascii="宋体" w:hAnsi="宋体" w:cs="宋体"/>
          <w:b/>
          <w:sz w:val="24"/>
        </w:rPr>
      </w:pPr>
      <w:r>
        <w:rPr>
          <w:rFonts w:hint="eastAsia" w:ascii="宋体" w:hAnsi="宋体" w:cs="宋体"/>
          <w:b/>
          <w:sz w:val="24"/>
        </w:rPr>
        <w:t>16．投标有效期</w:t>
      </w:r>
    </w:p>
    <w:p>
      <w:pPr>
        <w:snapToGrid w:val="0"/>
        <w:spacing w:line="400" w:lineRule="exact"/>
        <w:ind w:firstLine="480" w:firstLineChars="200"/>
        <w:jc w:val="left"/>
        <w:rPr>
          <w:rFonts w:ascii="宋体" w:hAnsi="宋体" w:cs="宋体"/>
          <w:sz w:val="24"/>
        </w:rPr>
      </w:pPr>
      <w:r>
        <w:rPr>
          <w:rFonts w:hint="eastAsia" w:ascii="宋体" w:hAnsi="宋体" w:cs="宋体"/>
          <w:sz w:val="24"/>
        </w:rPr>
        <w:t>16.1. 自投标截止之日起60日内，有效期不足的投标文件将被拒绝。</w:t>
      </w:r>
    </w:p>
    <w:p>
      <w:pPr>
        <w:snapToGrid w:val="0"/>
        <w:spacing w:line="400" w:lineRule="exact"/>
        <w:ind w:firstLine="480" w:firstLineChars="200"/>
        <w:jc w:val="left"/>
        <w:rPr>
          <w:rFonts w:ascii="宋体" w:hAnsi="宋体" w:cs="宋体"/>
          <w:sz w:val="24"/>
        </w:rPr>
      </w:pPr>
      <w:r>
        <w:rPr>
          <w:rFonts w:hint="eastAsia" w:ascii="宋体" w:hAnsi="宋体" w:cs="宋体"/>
          <w:sz w:val="24"/>
        </w:rPr>
        <w:t>16.2.未中标的投标文件在投标文件有效期内均应保持有效。</w:t>
      </w:r>
    </w:p>
    <w:p>
      <w:pPr>
        <w:snapToGrid w:val="0"/>
        <w:spacing w:line="400" w:lineRule="exact"/>
        <w:ind w:firstLine="480" w:firstLineChars="200"/>
        <w:jc w:val="left"/>
        <w:rPr>
          <w:rFonts w:ascii="宋体" w:hAnsi="宋体" w:cs="宋体"/>
          <w:sz w:val="24"/>
        </w:rPr>
      </w:pPr>
      <w:r>
        <w:rPr>
          <w:rFonts w:hint="eastAsia" w:ascii="宋体" w:hAnsi="宋体" w:cs="宋体"/>
          <w:sz w:val="24"/>
        </w:rPr>
        <w:t>16.3.中标供应商的投标文件自开标之日起至合同履行完毕止均应保持有效。</w:t>
      </w:r>
    </w:p>
    <w:p>
      <w:pPr>
        <w:snapToGrid w:val="0"/>
        <w:spacing w:line="400" w:lineRule="exact"/>
        <w:ind w:firstLine="482" w:firstLineChars="200"/>
        <w:jc w:val="left"/>
        <w:rPr>
          <w:rFonts w:ascii="宋体" w:hAnsi="宋体" w:cs="宋体"/>
          <w:b/>
          <w:sz w:val="24"/>
        </w:rPr>
      </w:pPr>
      <w:bookmarkStart w:id="47" w:name="_Toc254970541"/>
      <w:bookmarkStart w:id="48" w:name="_Toc254970682"/>
      <w:r>
        <w:rPr>
          <w:rFonts w:hint="eastAsia" w:ascii="宋体" w:hAnsi="宋体" w:cs="宋体"/>
          <w:b/>
          <w:sz w:val="24"/>
        </w:rPr>
        <w:t>17．投标保证金</w:t>
      </w:r>
      <w:bookmarkEnd w:id="47"/>
      <w:bookmarkEnd w:id="48"/>
    </w:p>
    <w:p>
      <w:pPr>
        <w:widowControl/>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sz w:val="24"/>
        </w:rPr>
        <w:t>17.1各分标投标保证金金额（人民币）</w:t>
      </w:r>
      <w:r>
        <w:rPr>
          <w:rFonts w:hint="eastAsia" w:ascii="宋体" w:hAnsi="宋体" w:cs="宋体"/>
          <w:color w:val="000000" w:themeColor="text1"/>
          <w:sz w:val="24"/>
          <w14:textFill>
            <w14:solidFill>
              <w14:schemeClr w14:val="tx1"/>
            </w14:solidFill>
          </w14:textFill>
        </w:rPr>
        <w:t>均为：伍仟元整（¥：5000.00元）（须足额交纳）。否则，其投标将被拒绝。</w:t>
      </w:r>
    </w:p>
    <w:p>
      <w:pPr>
        <w:pStyle w:val="5"/>
        <w:numPr>
          <w:ilvl w:val="0"/>
          <w:numId w:val="0"/>
        </w:numPr>
        <w:tabs>
          <w:tab w:val="left" w:pos="720"/>
          <w:tab w:val="left" w:pos="840"/>
          <w:tab w:val="clear" w:pos="360"/>
        </w:tabs>
        <w:snapToGrid w:val="0"/>
        <w:spacing w:before="120" w:beforeLines="50" w:line="400" w:lineRule="exact"/>
        <w:ind w:left="412" w:leftChars="196"/>
        <w:rPr>
          <w:rFonts w:ascii="宋体" w:hAnsi="宋体" w:cs="宋体"/>
          <w:bCs/>
          <w:sz w:val="24"/>
        </w:rPr>
      </w:pPr>
      <w:r>
        <w:rPr>
          <w:rFonts w:hint="eastAsia" w:ascii="宋体" w:hAnsi="宋体" w:cs="宋体"/>
          <w:bCs/>
          <w:sz w:val="24"/>
        </w:rPr>
        <w:t>17.2. 投标人应于投标截止时间前将投标保证金以银行转账、电汇或网上支付、支票、汇票、本票或者银行、保险机构出具的保函存入形式交至以下账户，转账时请注明项目名称及所投标段，截标时核验开户许可证复印件及转账/电汇单原件。</w:t>
      </w:r>
    </w:p>
    <w:p>
      <w:pPr>
        <w:pStyle w:val="5"/>
        <w:numPr>
          <w:ilvl w:val="0"/>
          <w:numId w:val="0"/>
        </w:numPr>
        <w:tabs>
          <w:tab w:val="left" w:pos="720"/>
          <w:tab w:val="left" w:pos="840"/>
          <w:tab w:val="clear" w:pos="360"/>
        </w:tabs>
        <w:snapToGrid w:val="0"/>
        <w:spacing w:before="120" w:beforeLines="50" w:line="400" w:lineRule="exact"/>
        <w:ind w:left="412" w:leftChars="196" w:firstLine="240" w:firstLineChars="100"/>
        <w:rPr>
          <w:rFonts w:ascii="宋体" w:hAnsi="宋体" w:cs="宋体"/>
          <w:bCs/>
          <w:sz w:val="24"/>
        </w:rPr>
      </w:pPr>
      <w:r>
        <w:rPr>
          <w:rFonts w:hint="eastAsia" w:ascii="宋体" w:hAnsi="宋体" w:cs="宋体"/>
          <w:bCs/>
          <w:sz w:val="24"/>
        </w:rPr>
        <w:t>开户名称：</w:t>
      </w:r>
      <w:r>
        <w:rPr>
          <w:rFonts w:hint="eastAsia" w:ascii="宋体" w:hAnsi="宋体" w:cs="宋体"/>
          <w:bCs/>
          <w:sz w:val="24"/>
          <w:u w:val="single"/>
        </w:rPr>
        <w:t>崇左市公共资源交易中心</w:t>
      </w:r>
    </w:p>
    <w:p>
      <w:pPr>
        <w:pStyle w:val="5"/>
        <w:numPr>
          <w:ilvl w:val="0"/>
          <w:numId w:val="0"/>
        </w:numPr>
        <w:tabs>
          <w:tab w:val="left" w:pos="720"/>
          <w:tab w:val="left" w:pos="840"/>
          <w:tab w:val="clear" w:pos="360"/>
        </w:tabs>
        <w:snapToGrid w:val="0"/>
        <w:spacing w:before="120" w:beforeLines="50" w:line="400" w:lineRule="exact"/>
        <w:ind w:left="412" w:leftChars="196" w:firstLine="240" w:firstLineChars="100"/>
        <w:rPr>
          <w:rFonts w:hint="eastAsia" w:ascii="宋体" w:hAnsi="宋体" w:cs="宋体"/>
          <w:bCs/>
          <w:sz w:val="24"/>
        </w:rPr>
      </w:pPr>
      <w:r>
        <w:rPr>
          <w:rFonts w:hint="eastAsia" w:ascii="宋体" w:hAnsi="宋体" w:cs="宋体"/>
          <w:bCs/>
          <w:sz w:val="24"/>
        </w:rPr>
        <w:t>开户银行：</w:t>
      </w:r>
      <w:r>
        <w:rPr>
          <w:rFonts w:hint="eastAsia" w:ascii="宋体" w:hAnsi="宋体" w:cs="宋体"/>
          <w:bCs/>
          <w:sz w:val="24"/>
          <w:u w:val="single"/>
        </w:rPr>
        <w:t>中国建设银行股份有限公司崇左友谊大道支行</w:t>
      </w:r>
    </w:p>
    <w:p>
      <w:pPr>
        <w:pStyle w:val="5"/>
        <w:numPr>
          <w:ilvl w:val="0"/>
          <w:numId w:val="0"/>
        </w:numPr>
        <w:tabs>
          <w:tab w:val="left" w:pos="720"/>
          <w:tab w:val="left" w:pos="840"/>
          <w:tab w:val="clear" w:pos="360"/>
        </w:tabs>
        <w:snapToGrid w:val="0"/>
        <w:spacing w:before="120" w:beforeLines="50" w:line="400" w:lineRule="exact"/>
        <w:ind w:left="412" w:leftChars="196" w:firstLine="240" w:firstLineChars="100"/>
        <w:rPr>
          <w:rFonts w:ascii="宋体" w:hAnsi="宋体" w:cs="宋体"/>
          <w:bCs/>
          <w:sz w:val="24"/>
        </w:rPr>
      </w:pPr>
      <w:r>
        <w:rPr>
          <w:rFonts w:hint="eastAsia" w:ascii="宋体" w:hAnsi="宋体" w:cs="宋体"/>
          <w:bCs/>
          <w:sz w:val="24"/>
        </w:rPr>
        <w:t>开户账号：</w:t>
      </w:r>
      <w:r>
        <w:rPr>
          <w:rFonts w:hint="eastAsia" w:ascii="宋体" w:hAnsi="宋体" w:cs="宋体"/>
          <w:bCs/>
          <w:sz w:val="24"/>
          <w:u w:val="single"/>
        </w:rPr>
        <w:t>45001598054059556677</w:t>
      </w:r>
    </w:p>
    <w:p>
      <w:pPr>
        <w:pStyle w:val="5"/>
        <w:numPr>
          <w:ilvl w:val="0"/>
          <w:numId w:val="0"/>
        </w:numPr>
        <w:tabs>
          <w:tab w:val="left" w:pos="720"/>
          <w:tab w:val="left" w:pos="840"/>
          <w:tab w:val="clear" w:pos="360"/>
        </w:tabs>
        <w:snapToGrid w:val="0"/>
        <w:spacing w:before="120" w:beforeLines="50" w:line="400" w:lineRule="exact"/>
        <w:ind w:left="412" w:leftChars="196" w:firstLine="241" w:firstLineChars="100"/>
        <w:rPr>
          <w:rFonts w:ascii="宋体" w:hAnsi="宋体" w:cs="宋体"/>
          <w:b/>
          <w:sz w:val="24"/>
        </w:rPr>
      </w:pPr>
      <w:r>
        <w:rPr>
          <w:rFonts w:hint="eastAsia" w:ascii="宋体" w:hAnsi="宋体" w:cs="宋体"/>
          <w:b/>
          <w:sz w:val="24"/>
        </w:rPr>
        <w:t>本项目不接受现金形式或从个人账户转出的投标保证金。</w:t>
      </w:r>
    </w:p>
    <w:p>
      <w:pPr>
        <w:pStyle w:val="5"/>
        <w:tabs>
          <w:tab w:val="left" w:pos="720"/>
          <w:tab w:val="left" w:pos="840"/>
        </w:tabs>
        <w:snapToGrid w:val="0"/>
        <w:spacing w:before="120" w:beforeLines="50" w:line="400" w:lineRule="exact"/>
        <w:ind w:left="0" w:firstLine="470" w:firstLineChars="196"/>
        <w:rPr>
          <w:rFonts w:ascii="宋体" w:hAnsi="宋体" w:cs="宋体"/>
          <w:bCs/>
          <w:sz w:val="24"/>
        </w:rPr>
      </w:pPr>
      <w:r>
        <w:rPr>
          <w:rFonts w:hint="eastAsia" w:ascii="宋体" w:hAnsi="宋体" w:cs="宋体"/>
          <w:bCs/>
          <w:sz w:val="24"/>
        </w:rPr>
        <w:t xml:space="preserve">投标人应按上述要求交纳投标保证金，并自行考虑到账时间，妥善安排投标保证金交纳工作，确保按时到账。投标人应将投标保证金交纳凭证复印件放入投标文件中，确保按时递交投标文件。否则，由此产生的后果由投标人自行承担。           </w:t>
      </w:r>
    </w:p>
    <w:p>
      <w:pPr>
        <w:snapToGrid w:val="0"/>
        <w:spacing w:line="400" w:lineRule="exact"/>
        <w:ind w:firstLine="480" w:firstLineChars="200"/>
        <w:jc w:val="left"/>
        <w:rPr>
          <w:rFonts w:ascii="宋体" w:hAnsi="宋体" w:cs="宋体"/>
          <w:sz w:val="24"/>
        </w:rPr>
      </w:pPr>
      <w:r>
        <w:rPr>
          <w:rFonts w:hint="eastAsia" w:ascii="宋体" w:hAnsi="宋体" w:cs="宋体"/>
          <w:sz w:val="24"/>
        </w:rPr>
        <w:t>17.3投标保证金退还（不计息）：除招标文件规定不予退还保证金的情形外，均以转账形式退回到投标人银行账户；</w:t>
      </w:r>
    </w:p>
    <w:p>
      <w:pPr>
        <w:autoSpaceDE w:val="0"/>
        <w:autoSpaceDN w:val="0"/>
        <w:snapToGrid w:val="0"/>
        <w:spacing w:line="400" w:lineRule="exact"/>
        <w:ind w:firstLine="480" w:firstLineChars="200"/>
        <w:textAlignment w:val="bottom"/>
        <w:rPr>
          <w:rFonts w:ascii="宋体" w:hAnsi="宋体" w:cs="宋体"/>
          <w:sz w:val="24"/>
        </w:rPr>
      </w:pPr>
      <w:r>
        <w:rPr>
          <w:rFonts w:hint="eastAsia" w:ascii="宋体" w:hAnsi="宋体" w:cs="宋体"/>
          <w:sz w:val="24"/>
        </w:rPr>
        <w:t>17.3.1中标通知书发布后五个工作日内，未中标供应商提供本单位的开户银行及账号后，以转账方式退还投标保证金。</w:t>
      </w:r>
    </w:p>
    <w:p>
      <w:pPr>
        <w:snapToGrid w:val="0"/>
        <w:spacing w:line="400" w:lineRule="exact"/>
        <w:ind w:firstLine="480" w:firstLineChars="200"/>
        <w:jc w:val="left"/>
        <w:rPr>
          <w:rFonts w:ascii="宋体" w:hAnsi="宋体" w:cs="宋体"/>
          <w:sz w:val="24"/>
        </w:rPr>
      </w:pPr>
      <w:r>
        <w:rPr>
          <w:rFonts w:hint="eastAsia" w:ascii="宋体" w:hAnsi="宋体" w:cs="宋体"/>
          <w:sz w:val="24"/>
        </w:rPr>
        <w:t>17.3.2中标供应商投标保证金在合同签订并送达采购代理机构存档后五个工作日内，以转账方式退还。</w:t>
      </w:r>
    </w:p>
    <w:p>
      <w:pPr>
        <w:snapToGrid w:val="0"/>
        <w:spacing w:line="400" w:lineRule="exact"/>
        <w:ind w:firstLine="472" w:firstLineChars="196"/>
        <w:jc w:val="left"/>
        <w:rPr>
          <w:rFonts w:ascii="宋体" w:hAnsi="宋体" w:cs="宋体"/>
          <w:b/>
          <w:sz w:val="24"/>
        </w:rPr>
      </w:pPr>
      <w:r>
        <w:rPr>
          <w:rFonts w:hint="eastAsia" w:ascii="宋体" w:hAnsi="宋体" w:cs="宋体"/>
          <w:b/>
          <w:sz w:val="24"/>
        </w:rPr>
        <w:t>18.投标人有下列情形之一的，投标保证金将不予退还：</w:t>
      </w:r>
    </w:p>
    <w:p>
      <w:pPr>
        <w:snapToGrid w:val="0"/>
        <w:spacing w:line="400" w:lineRule="exact"/>
        <w:ind w:firstLine="470" w:firstLineChars="196"/>
        <w:jc w:val="left"/>
        <w:rPr>
          <w:rFonts w:ascii="宋体" w:hAnsi="宋体" w:cs="宋体"/>
          <w:sz w:val="24"/>
        </w:rPr>
      </w:pPr>
      <w:r>
        <w:rPr>
          <w:rFonts w:hint="eastAsia" w:ascii="宋体" w:hAnsi="宋体" w:cs="宋体"/>
          <w:sz w:val="24"/>
        </w:rPr>
        <w:t>（1）投标人在投标有效期内撤回投标文件的；</w:t>
      </w:r>
    </w:p>
    <w:p>
      <w:pPr>
        <w:snapToGrid w:val="0"/>
        <w:spacing w:line="400" w:lineRule="exact"/>
        <w:ind w:firstLine="470" w:firstLineChars="196"/>
        <w:jc w:val="left"/>
        <w:rPr>
          <w:rFonts w:ascii="宋体" w:hAnsi="宋体" w:cs="宋体"/>
          <w:sz w:val="24"/>
        </w:rPr>
      </w:pPr>
      <w:r>
        <w:rPr>
          <w:rFonts w:hint="eastAsia" w:ascii="宋体" w:hAnsi="宋体" w:cs="宋体"/>
          <w:sz w:val="24"/>
        </w:rPr>
        <w:t>（2）投标人在投标过程中弄虚作假，提供虚假材料的；</w:t>
      </w:r>
    </w:p>
    <w:p>
      <w:pPr>
        <w:snapToGrid w:val="0"/>
        <w:spacing w:line="400" w:lineRule="exact"/>
        <w:ind w:firstLine="470" w:firstLineChars="196"/>
        <w:rPr>
          <w:rFonts w:ascii="宋体" w:hAnsi="宋体" w:cs="宋体"/>
          <w:sz w:val="24"/>
        </w:rPr>
      </w:pPr>
      <w:r>
        <w:rPr>
          <w:rFonts w:hint="eastAsia" w:ascii="宋体" w:hAnsi="宋体" w:cs="宋体"/>
          <w:sz w:val="24"/>
        </w:rPr>
        <w:t>（3）中标供应商无正当理由不与采购人签订合同的；</w:t>
      </w:r>
    </w:p>
    <w:p>
      <w:pPr>
        <w:snapToGrid w:val="0"/>
        <w:spacing w:line="400" w:lineRule="exact"/>
        <w:ind w:firstLine="470" w:firstLineChars="196"/>
        <w:rPr>
          <w:rFonts w:ascii="宋体" w:hAnsi="宋体" w:cs="宋体"/>
          <w:b/>
          <w:sz w:val="24"/>
        </w:rPr>
      </w:pPr>
      <w:r>
        <w:rPr>
          <w:rFonts w:hint="eastAsia" w:ascii="宋体" w:hAnsi="宋体" w:cs="宋体"/>
          <w:sz w:val="24"/>
        </w:rPr>
        <w:t>（4）</w:t>
      </w:r>
      <w:r>
        <w:rPr>
          <w:rFonts w:hint="eastAsia" w:ascii="宋体" w:hAnsi="宋体" w:cs="宋体"/>
          <w:bCs/>
          <w:sz w:val="24"/>
        </w:rPr>
        <w:t>将中标项目转让给他人或者在投标文件中未说明且未经招标采购人同意，将中标项目分包给他人的；</w:t>
      </w:r>
    </w:p>
    <w:p>
      <w:pPr>
        <w:snapToGrid w:val="0"/>
        <w:spacing w:line="400" w:lineRule="exact"/>
        <w:ind w:firstLine="480" w:firstLineChars="200"/>
        <w:rPr>
          <w:rFonts w:ascii="宋体" w:hAnsi="宋体" w:cs="宋体"/>
          <w:sz w:val="24"/>
        </w:rPr>
      </w:pPr>
      <w:r>
        <w:rPr>
          <w:rFonts w:hint="eastAsia" w:ascii="宋体" w:hAnsi="宋体" w:cs="宋体"/>
          <w:sz w:val="24"/>
        </w:rPr>
        <w:t>（5）拒绝履行合同义务的；</w:t>
      </w:r>
    </w:p>
    <w:p>
      <w:pPr>
        <w:snapToGrid w:val="0"/>
        <w:spacing w:line="400" w:lineRule="exact"/>
        <w:ind w:firstLine="480" w:firstLineChars="200"/>
        <w:rPr>
          <w:rFonts w:ascii="宋体" w:hAnsi="宋体" w:cs="宋体"/>
          <w:sz w:val="24"/>
        </w:rPr>
      </w:pPr>
      <w:r>
        <w:rPr>
          <w:rFonts w:hint="eastAsia" w:ascii="宋体" w:hAnsi="宋体" w:cs="宋体"/>
          <w:sz w:val="24"/>
        </w:rPr>
        <w:t>（6）其他严重扰乱招投标程序的。</w:t>
      </w:r>
    </w:p>
    <w:p>
      <w:pPr>
        <w:snapToGrid w:val="0"/>
        <w:spacing w:line="400" w:lineRule="exact"/>
        <w:ind w:firstLine="482" w:firstLineChars="200"/>
        <w:jc w:val="left"/>
        <w:rPr>
          <w:rFonts w:ascii="宋体" w:hAnsi="宋体" w:cs="宋体"/>
          <w:sz w:val="24"/>
        </w:rPr>
      </w:pPr>
      <w:bookmarkStart w:id="49" w:name="_Toc254970542"/>
      <w:bookmarkStart w:id="50" w:name="_Toc254970683"/>
      <w:r>
        <w:rPr>
          <w:rFonts w:hint="eastAsia" w:ascii="宋体" w:hAnsi="宋体" w:cs="宋体"/>
          <w:b/>
          <w:sz w:val="24"/>
        </w:rPr>
        <w:t>19.投标文件的装订、份数和签署</w:t>
      </w:r>
      <w:bookmarkEnd w:id="49"/>
      <w:bookmarkEnd w:id="50"/>
    </w:p>
    <w:p>
      <w:pPr>
        <w:snapToGrid w:val="0"/>
        <w:spacing w:line="400" w:lineRule="exact"/>
        <w:ind w:firstLine="480" w:firstLineChars="200"/>
        <w:jc w:val="left"/>
        <w:rPr>
          <w:rFonts w:ascii="宋体" w:hAnsi="宋体" w:cs="宋体"/>
          <w:sz w:val="24"/>
        </w:rPr>
      </w:pPr>
      <w:r>
        <w:rPr>
          <w:rFonts w:hint="eastAsia" w:ascii="宋体" w:hAnsi="宋体" w:cs="宋体"/>
          <w:sz w:val="24"/>
        </w:rPr>
        <w:t>19.1投标人应按本招标文件规定的格式和顺序编制、装订投标文件并标注页码，投标文件内容不完整、编排混乱导致投标文件被误读、漏读或者查找不到相关内容的，是投标人的责任。</w:t>
      </w:r>
    </w:p>
    <w:p>
      <w:pPr>
        <w:snapToGrid w:val="0"/>
        <w:spacing w:line="400" w:lineRule="exact"/>
        <w:ind w:firstLine="480" w:firstLineChars="200"/>
        <w:jc w:val="left"/>
        <w:rPr>
          <w:rFonts w:ascii="宋体" w:hAnsi="宋体" w:cs="宋体"/>
          <w:sz w:val="24"/>
          <w:u w:val="single"/>
        </w:rPr>
      </w:pPr>
      <w:r>
        <w:rPr>
          <w:rFonts w:hint="eastAsia" w:ascii="宋体" w:hAnsi="宋体" w:cs="宋体"/>
          <w:sz w:val="24"/>
        </w:rPr>
        <w:t>19.2投标文件应按报价文件、资信/商务文件、技术文件顺序编制并分册装订。投标文件份数：正本</w:t>
      </w:r>
      <w:r>
        <w:rPr>
          <w:rFonts w:hint="eastAsia" w:ascii="宋体" w:hAnsi="宋体" w:cs="宋体"/>
          <w:sz w:val="24"/>
          <w:u w:val="single"/>
        </w:rPr>
        <w:t xml:space="preserve"> 壹 </w:t>
      </w:r>
      <w:r>
        <w:rPr>
          <w:rFonts w:hint="eastAsia" w:ascii="宋体" w:hAnsi="宋体" w:cs="宋体"/>
          <w:sz w:val="24"/>
        </w:rPr>
        <w:t>册，副本</w:t>
      </w:r>
      <w:r>
        <w:rPr>
          <w:rFonts w:hint="eastAsia" w:ascii="宋体" w:hAnsi="宋体" w:cs="宋体"/>
          <w:sz w:val="24"/>
          <w:u w:val="single"/>
        </w:rPr>
        <w:t xml:space="preserve"> 肆 册</w:t>
      </w:r>
      <w:r>
        <w:rPr>
          <w:rFonts w:hint="eastAsia" w:ascii="宋体" w:hAnsi="宋体" w:cs="宋体"/>
          <w:sz w:val="24"/>
        </w:rPr>
        <w:t xml:space="preserve">, 须完整提交。投标文件的封面应注明“正本”、“副本”字样。若投标文件过厚无法装订成一册的，投标人可进行分装，但须相应标注清楚；活页装订的投标文件将被拒绝。    </w:t>
      </w:r>
    </w:p>
    <w:p>
      <w:pPr>
        <w:snapToGrid w:val="0"/>
        <w:spacing w:line="400" w:lineRule="exact"/>
        <w:ind w:firstLine="480" w:firstLineChars="200"/>
        <w:jc w:val="left"/>
        <w:rPr>
          <w:rFonts w:ascii="宋体" w:hAnsi="宋体" w:cs="宋体"/>
          <w:sz w:val="24"/>
        </w:rPr>
      </w:pPr>
      <w:r>
        <w:rPr>
          <w:rFonts w:hint="eastAsia" w:ascii="宋体" w:hAnsi="宋体" w:cs="宋体"/>
          <w:sz w:val="24"/>
        </w:rPr>
        <w:t>19.3投标文件的正本需打印或用不褪色的墨水填写，投标文件正本除本招标文件中规定的可提供复印件外均须提供原件，副本可以为正本的复印件，一旦正本和副本不符，以正本为准。</w:t>
      </w:r>
    </w:p>
    <w:p>
      <w:pPr>
        <w:snapToGrid w:val="0"/>
        <w:spacing w:line="400" w:lineRule="exact"/>
        <w:ind w:firstLine="480" w:firstLineChars="200"/>
        <w:jc w:val="left"/>
        <w:rPr>
          <w:rFonts w:ascii="宋体" w:hAnsi="宋体" w:cs="宋体"/>
          <w:sz w:val="24"/>
        </w:rPr>
      </w:pPr>
      <w:r>
        <w:rPr>
          <w:rFonts w:hint="eastAsia" w:ascii="宋体" w:hAnsi="宋体" w:cs="宋体"/>
          <w:sz w:val="24"/>
        </w:rPr>
        <w:t>19.4投标文件须由投标人在规定位置盖投标人公章并由法定代表人或法定代表人的被授权人签署，投标人应写全称。</w:t>
      </w:r>
    </w:p>
    <w:p>
      <w:pPr>
        <w:snapToGrid w:val="0"/>
        <w:spacing w:line="400" w:lineRule="exact"/>
        <w:ind w:firstLine="480" w:firstLineChars="200"/>
        <w:jc w:val="left"/>
        <w:rPr>
          <w:rFonts w:ascii="宋体" w:hAnsi="宋体" w:cs="宋体"/>
          <w:sz w:val="24"/>
        </w:rPr>
      </w:pPr>
      <w:r>
        <w:rPr>
          <w:rFonts w:hint="eastAsia" w:ascii="宋体" w:hAnsi="宋体" w:cs="宋体"/>
          <w:sz w:val="24"/>
        </w:rPr>
        <w:t>19.5投标文件不得涂改，若有修改错漏处，须加盖投标人公章及法定代表人（或被授权人）签字或盖印鉴章。投标文件因字迹潦草或表达不清所引起的后果由投标人负责。</w:t>
      </w:r>
    </w:p>
    <w:p>
      <w:pPr>
        <w:snapToGrid w:val="0"/>
        <w:spacing w:line="400" w:lineRule="exact"/>
        <w:ind w:firstLine="480" w:firstLineChars="200"/>
        <w:jc w:val="left"/>
        <w:rPr>
          <w:rFonts w:ascii="宋体" w:hAnsi="宋体" w:cs="宋体"/>
          <w:sz w:val="24"/>
        </w:rPr>
      </w:pPr>
      <w:r>
        <w:rPr>
          <w:rFonts w:hint="eastAsia" w:ascii="宋体" w:hAnsi="宋体" w:cs="宋体"/>
          <w:sz w:val="24"/>
        </w:rPr>
        <w:t>19.6本招标文件中描述投标人的“公章”是指根据我国对公章的管理规定，用投标人法定主体行为名称制作的印章，除本招标文件有特殊规定外，投标人的财务章、部门章、分公司章、工会章、合同章、投标专用章、业务专用章等其它形式印章均不能代替公章。</w:t>
      </w:r>
    </w:p>
    <w:p>
      <w:pPr>
        <w:snapToGrid w:val="0"/>
        <w:spacing w:line="400" w:lineRule="exact"/>
        <w:ind w:firstLine="480" w:firstLineChars="200"/>
        <w:jc w:val="left"/>
        <w:rPr>
          <w:rFonts w:ascii="宋体" w:hAnsi="宋体" w:cs="宋体"/>
          <w:bCs/>
          <w:sz w:val="24"/>
        </w:rPr>
      </w:pPr>
      <w:r>
        <w:rPr>
          <w:rFonts w:hint="eastAsia" w:ascii="宋体" w:hAnsi="宋体" w:cs="宋体"/>
          <w:bCs/>
          <w:sz w:val="24"/>
        </w:rPr>
        <w:t>19.7本招标文件中描述投标人的“签字”是指投标人的法定代表人或被授权人亲自在招标文件规定签署处亲笔写上个人的名字的行为，私章、签字章、印鉴、影印等其它形式均不能代替亲笔签字。</w:t>
      </w:r>
    </w:p>
    <w:p>
      <w:pPr>
        <w:snapToGrid w:val="0"/>
        <w:spacing w:line="400" w:lineRule="exact"/>
        <w:ind w:firstLine="420"/>
        <w:jc w:val="left"/>
        <w:rPr>
          <w:rFonts w:ascii="宋体" w:hAnsi="宋体" w:cs="宋体"/>
          <w:b/>
          <w:sz w:val="24"/>
        </w:rPr>
      </w:pPr>
      <w:r>
        <w:rPr>
          <w:rFonts w:hint="eastAsia" w:ascii="宋体" w:hAnsi="宋体" w:cs="宋体"/>
          <w:b/>
          <w:sz w:val="24"/>
        </w:rPr>
        <w:t>20.投标文件的包封、递交、修改和撤回</w:t>
      </w:r>
    </w:p>
    <w:p>
      <w:pPr>
        <w:snapToGrid w:val="0"/>
        <w:spacing w:line="400" w:lineRule="exact"/>
        <w:ind w:firstLine="420"/>
        <w:jc w:val="left"/>
        <w:rPr>
          <w:rFonts w:ascii="宋体" w:hAnsi="宋体" w:cs="宋体"/>
          <w:sz w:val="24"/>
        </w:rPr>
      </w:pPr>
      <w:r>
        <w:rPr>
          <w:rFonts w:hint="eastAsia" w:ascii="宋体" w:hAnsi="宋体" w:cs="宋体"/>
          <w:b/>
          <w:sz w:val="24"/>
        </w:rPr>
        <w:t>20.1投标文件的包封</w:t>
      </w:r>
    </w:p>
    <w:p>
      <w:pPr>
        <w:snapToGrid w:val="0"/>
        <w:spacing w:line="400" w:lineRule="exact"/>
        <w:ind w:firstLine="420"/>
        <w:jc w:val="left"/>
        <w:rPr>
          <w:rFonts w:ascii="宋体" w:hAnsi="宋体" w:cs="宋体"/>
          <w:sz w:val="24"/>
        </w:rPr>
      </w:pPr>
      <w:r>
        <w:rPr>
          <w:rFonts w:hint="eastAsia" w:ascii="宋体" w:hAnsi="宋体" w:cs="宋体"/>
          <w:sz w:val="24"/>
        </w:rPr>
        <w:t>20.1.1</w:t>
      </w:r>
      <w:r>
        <w:rPr>
          <w:rFonts w:hint="eastAsia" w:ascii="宋体" w:hAnsi="宋体" w:cs="宋体"/>
          <w:szCs w:val="21"/>
        </w:rPr>
        <w:t>投</w:t>
      </w:r>
      <w:r>
        <w:rPr>
          <w:rFonts w:hint="eastAsia" w:ascii="宋体" w:hAnsi="宋体" w:cs="宋体"/>
          <w:sz w:val="24"/>
        </w:rPr>
        <w:t>标文件由资信及商务文件、技术文件、投标报价文件三部分组成（分册装订）。投标人应将以上3册投标文件分别密封在3个密封袋内，密封袋上须表明“资信及商务文件”或“技术文件”或“投标报价文件”；再合封在一个外层密封袋里。</w:t>
      </w:r>
    </w:p>
    <w:p>
      <w:pPr>
        <w:snapToGrid w:val="0"/>
        <w:spacing w:line="400" w:lineRule="exact"/>
        <w:ind w:firstLine="420"/>
        <w:jc w:val="left"/>
        <w:rPr>
          <w:rFonts w:ascii="宋体" w:hAnsi="宋体" w:cs="宋体"/>
          <w:sz w:val="24"/>
        </w:rPr>
      </w:pPr>
      <w:r>
        <w:rPr>
          <w:rFonts w:hint="eastAsia" w:ascii="宋体" w:hAnsi="宋体" w:cs="宋体"/>
          <w:sz w:val="24"/>
        </w:rPr>
        <w:t>其中《开标一览表》（格式见附件）应单独用小信封密封并单独递交。</w:t>
      </w:r>
    </w:p>
    <w:p>
      <w:pPr>
        <w:snapToGrid w:val="0"/>
        <w:spacing w:line="400" w:lineRule="exact"/>
        <w:ind w:firstLine="420"/>
        <w:jc w:val="left"/>
        <w:rPr>
          <w:rFonts w:ascii="宋体" w:hAnsi="宋体" w:cs="宋体"/>
          <w:sz w:val="24"/>
        </w:rPr>
      </w:pPr>
      <w:r>
        <w:rPr>
          <w:rFonts w:hint="eastAsia" w:ascii="宋体" w:hAnsi="宋体" w:cs="宋体"/>
          <w:sz w:val="24"/>
        </w:rPr>
        <w:t>提交招标文件时应为2个密封袋。</w:t>
      </w:r>
    </w:p>
    <w:p>
      <w:pPr>
        <w:snapToGrid w:val="0"/>
        <w:spacing w:line="400" w:lineRule="exact"/>
        <w:ind w:firstLine="420"/>
        <w:jc w:val="left"/>
        <w:rPr>
          <w:rFonts w:ascii="宋体" w:hAnsi="宋体" w:cs="宋体"/>
          <w:sz w:val="24"/>
        </w:rPr>
      </w:pPr>
      <w:r>
        <w:rPr>
          <w:rFonts w:hint="eastAsia" w:ascii="宋体" w:hAnsi="宋体" w:cs="宋体"/>
          <w:sz w:val="24"/>
        </w:rPr>
        <w:t>投标文件的包装封面上应注明项目名称、项目编号、投标文件名称（报价文件、资信/商务文件、技术文件）、投标人名称、投标人地址及“</w:t>
      </w:r>
      <w:r>
        <w:rPr>
          <w:rFonts w:hint="eastAsia" w:ascii="宋体" w:hAnsi="宋体" w:cs="宋体"/>
          <w:sz w:val="24"/>
          <w:u w:val="single"/>
        </w:rPr>
        <w:t>在 X 年X月 X日X时 X 分之前不得启封”</w:t>
      </w:r>
      <w:r>
        <w:rPr>
          <w:rFonts w:hint="eastAsia" w:ascii="宋体" w:hAnsi="宋体" w:cs="宋体"/>
          <w:sz w:val="24"/>
        </w:rPr>
        <w:t>字样，具体格式详见第六章投标文件格式。</w:t>
      </w:r>
    </w:p>
    <w:p>
      <w:pPr>
        <w:snapToGrid w:val="0"/>
        <w:spacing w:line="400" w:lineRule="exact"/>
        <w:ind w:firstLine="420"/>
        <w:jc w:val="left"/>
        <w:rPr>
          <w:rFonts w:ascii="宋体" w:hAnsi="宋体" w:cs="宋体"/>
          <w:sz w:val="24"/>
        </w:rPr>
      </w:pPr>
      <w:r>
        <w:rPr>
          <w:rFonts w:hint="eastAsia" w:ascii="宋体" w:hAnsi="宋体" w:cs="宋体"/>
          <w:sz w:val="24"/>
        </w:rPr>
        <w:t>20.1.2未按规定密封或标记的投标文件将被拒绝接收，由此造成的后果由投标人承担。</w:t>
      </w:r>
    </w:p>
    <w:p>
      <w:pPr>
        <w:snapToGrid w:val="0"/>
        <w:spacing w:line="400" w:lineRule="exact"/>
        <w:ind w:firstLine="420"/>
        <w:jc w:val="left"/>
        <w:rPr>
          <w:rFonts w:ascii="宋体" w:hAnsi="宋体" w:cs="宋体"/>
          <w:sz w:val="24"/>
        </w:rPr>
      </w:pPr>
      <w:r>
        <w:rPr>
          <w:rFonts w:hint="eastAsia" w:ascii="宋体" w:hAnsi="宋体" w:cs="宋体"/>
          <w:b/>
          <w:sz w:val="24"/>
        </w:rPr>
        <w:t>20.2 投标文件的递交</w:t>
      </w:r>
    </w:p>
    <w:p>
      <w:pPr>
        <w:snapToGrid w:val="0"/>
        <w:spacing w:line="400" w:lineRule="exact"/>
        <w:ind w:firstLine="420"/>
        <w:jc w:val="left"/>
        <w:rPr>
          <w:rFonts w:ascii="宋体" w:hAnsi="宋体" w:cs="宋体"/>
          <w:sz w:val="24"/>
        </w:rPr>
      </w:pPr>
      <w:r>
        <w:rPr>
          <w:rFonts w:hint="eastAsia" w:ascii="宋体" w:hAnsi="宋体" w:cs="宋体"/>
          <w:sz w:val="24"/>
        </w:rPr>
        <w:t>20.2.1投标文件递交时间：</w:t>
      </w:r>
      <w:r>
        <w:rPr>
          <w:rFonts w:hint="eastAsia" w:ascii="宋体" w:hAnsi="宋体" w:cs="宋体"/>
          <w:color w:val="FF0000"/>
          <w:sz w:val="24"/>
          <w:u w:val="single"/>
        </w:rPr>
        <w:t>2020</w:t>
      </w:r>
      <w:r>
        <w:rPr>
          <w:rFonts w:hint="eastAsia" w:ascii="宋体" w:hAnsi="宋体" w:cs="宋体"/>
          <w:color w:val="FF0000"/>
          <w:sz w:val="24"/>
        </w:rPr>
        <w:t>年</w:t>
      </w:r>
      <w:r>
        <w:rPr>
          <w:rFonts w:hint="eastAsia" w:ascii="宋体" w:hAnsi="宋体" w:cs="宋体"/>
          <w:color w:val="FF0000"/>
          <w:sz w:val="24"/>
          <w:u w:val="single"/>
        </w:rPr>
        <w:t xml:space="preserve"> </w:t>
      </w:r>
      <w:r>
        <w:rPr>
          <w:rFonts w:hint="eastAsia" w:ascii="宋体" w:hAnsi="宋体" w:cs="宋体"/>
          <w:color w:val="FF0000"/>
          <w:sz w:val="24"/>
          <w:u w:val="single"/>
          <w:lang w:val="en-US" w:eastAsia="zh-CN"/>
        </w:rPr>
        <w:t>11</w:t>
      </w:r>
      <w:r>
        <w:rPr>
          <w:rFonts w:hint="eastAsia" w:ascii="宋体" w:hAnsi="宋体" w:cs="宋体"/>
          <w:color w:val="FF0000"/>
          <w:sz w:val="24"/>
          <w:u w:val="single"/>
        </w:rPr>
        <w:t xml:space="preserve"> </w:t>
      </w:r>
      <w:r>
        <w:rPr>
          <w:rFonts w:hint="eastAsia" w:ascii="宋体" w:hAnsi="宋体" w:cs="宋体"/>
          <w:color w:val="FF0000"/>
          <w:sz w:val="24"/>
        </w:rPr>
        <w:t>月</w:t>
      </w:r>
      <w:r>
        <w:rPr>
          <w:rFonts w:hint="eastAsia" w:ascii="宋体" w:hAnsi="宋体" w:cs="宋体"/>
          <w:color w:val="FF0000"/>
          <w:sz w:val="24"/>
          <w:u w:val="single"/>
        </w:rPr>
        <w:t xml:space="preserve">  </w:t>
      </w:r>
      <w:r>
        <w:rPr>
          <w:rFonts w:hint="eastAsia" w:ascii="宋体" w:hAnsi="宋体" w:cs="宋体"/>
          <w:color w:val="FF0000"/>
          <w:sz w:val="24"/>
          <w:u w:val="single"/>
          <w:lang w:val="en-US" w:eastAsia="zh-CN"/>
        </w:rPr>
        <w:t>24</w:t>
      </w:r>
      <w:r>
        <w:rPr>
          <w:rFonts w:hint="eastAsia" w:ascii="宋体" w:hAnsi="宋体" w:cs="宋体"/>
          <w:color w:val="FF0000"/>
          <w:sz w:val="24"/>
          <w:u w:val="single"/>
        </w:rPr>
        <w:t xml:space="preserve">  </w:t>
      </w:r>
      <w:r>
        <w:rPr>
          <w:rFonts w:hint="eastAsia" w:ascii="宋体" w:hAnsi="宋体" w:cs="宋体"/>
          <w:color w:val="FF0000"/>
          <w:sz w:val="24"/>
        </w:rPr>
        <w:t xml:space="preserve">日 </w:t>
      </w:r>
      <w:r>
        <w:rPr>
          <w:rFonts w:hint="eastAsia" w:ascii="宋体" w:hAnsi="宋体" w:cs="宋体"/>
          <w:color w:val="FF0000"/>
          <w:sz w:val="24"/>
          <w:u w:val="single"/>
        </w:rPr>
        <w:t xml:space="preserve">  </w:t>
      </w:r>
      <w:r>
        <w:rPr>
          <w:rFonts w:hint="eastAsia" w:ascii="宋体" w:hAnsi="宋体" w:cs="宋体"/>
          <w:color w:val="FF0000"/>
          <w:sz w:val="24"/>
          <w:u w:val="single"/>
          <w:lang w:val="en-US" w:eastAsia="zh-CN"/>
        </w:rPr>
        <w:t>09</w:t>
      </w:r>
      <w:r>
        <w:rPr>
          <w:rFonts w:hint="eastAsia" w:ascii="宋体" w:hAnsi="宋体" w:cs="宋体"/>
          <w:color w:val="FF0000"/>
          <w:sz w:val="24"/>
          <w:u w:val="single"/>
        </w:rPr>
        <w:t xml:space="preserve"> </w:t>
      </w:r>
      <w:r>
        <w:rPr>
          <w:rFonts w:hint="eastAsia" w:ascii="宋体" w:hAnsi="宋体" w:cs="宋体"/>
          <w:color w:val="FF0000"/>
          <w:sz w:val="24"/>
        </w:rPr>
        <w:t xml:space="preserve"> </w:t>
      </w:r>
      <w:r>
        <w:rPr>
          <w:rFonts w:hint="eastAsia" w:ascii="宋体" w:hAnsi="宋体" w:cs="宋体"/>
          <w:color w:val="FF0000"/>
          <w:sz w:val="24"/>
          <w:u w:val="single"/>
        </w:rPr>
        <w:t xml:space="preserve">时 </w:t>
      </w:r>
      <w:r>
        <w:rPr>
          <w:rFonts w:hint="eastAsia" w:ascii="宋体" w:hAnsi="宋体" w:cs="宋体"/>
          <w:color w:val="FF0000"/>
          <w:sz w:val="24"/>
          <w:u w:val="single"/>
          <w:lang w:val="en-US" w:eastAsia="zh-CN"/>
        </w:rPr>
        <w:t>30</w:t>
      </w:r>
      <w:r>
        <w:rPr>
          <w:rFonts w:hint="eastAsia" w:ascii="宋体" w:hAnsi="宋体" w:cs="宋体"/>
          <w:color w:val="FF0000"/>
          <w:sz w:val="24"/>
          <w:u w:val="single"/>
        </w:rPr>
        <w:t xml:space="preserve">   </w:t>
      </w:r>
      <w:r>
        <w:rPr>
          <w:rFonts w:hint="eastAsia" w:ascii="宋体" w:hAnsi="宋体" w:cs="宋体"/>
          <w:color w:val="FF0000"/>
          <w:sz w:val="24"/>
        </w:rPr>
        <w:t>分前。投标截止时间及地点:</w:t>
      </w:r>
      <w:r>
        <w:rPr>
          <w:rFonts w:hint="eastAsia" w:ascii="宋体" w:hAnsi="宋体" w:cs="宋体"/>
          <w:color w:val="FF0000"/>
          <w:sz w:val="24"/>
          <w:u w:val="single"/>
        </w:rPr>
        <w:t>2020</w:t>
      </w:r>
      <w:r>
        <w:rPr>
          <w:rFonts w:hint="eastAsia" w:ascii="宋体" w:hAnsi="宋体" w:cs="宋体"/>
          <w:color w:val="FF0000"/>
          <w:sz w:val="24"/>
        </w:rPr>
        <w:t>年</w:t>
      </w:r>
      <w:r>
        <w:rPr>
          <w:rFonts w:hint="eastAsia" w:ascii="宋体" w:hAnsi="宋体" w:cs="宋体"/>
          <w:color w:val="FF0000"/>
          <w:sz w:val="24"/>
          <w:u w:val="single"/>
        </w:rPr>
        <w:t xml:space="preserve"> </w:t>
      </w:r>
      <w:r>
        <w:rPr>
          <w:rFonts w:hint="eastAsia" w:ascii="宋体" w:hAnsi="宋体" w:cs="宋体"/>
          <w:color w:val="FF0000"/>
          <w:sz w:val="24"/>
          <w:u w:val="single"/>
          <w:lang w:val="en-US" w:eastAsia="zh-CN"/>
        </w:rPr>
        <w:t>11</w:t>
      </w:r>
      <w:r>
        <w:rPr>
          <w:rFonts w:hint="eastAsia" w:ascii="宋体" w:hAnsi="宋体" w:cs="宋体"/>
          <w:color w:val="FF0000"/>
          <w:sz w:val="24"/>
          <w:u w:val="single"/>
        </w:rPr>
        <w:t xml:space="preserve">  </w:t>
      </w:r>
      <w:r>
        <w:rPr>
          <w:rFonts w:hint="eastAsia" w:ascii="宋体" w:hAnsi="宋体" w:cs="宋体"/>
          <w:color w:val="FF0000"/>
          <w:sz w:val="24"/>
        </w:rPr>
        <w:t>月</w:t>
      </w:r>
      <w:r>
        <w:rPr>
          <w:rFonts w:hint="eastAsia" w:ascii="宋体" w:hAnsi="宋体" w:cs="宋体"/>
          <w:color w:val="FF0000"/>
          <w:sz w:val="24"/>
          <w:u w:val="single"/>
        </w:rPr>
        <w:t xml:space="preserve">  </w:t>
      </w:r>
      <w:r>
        <w:rPr>
          <w:rFonts w:hint="eastAsia" w:ascii="宋体" w:hAnsi="宋体" w:cs="宋体"/>
          <w:color w:val="FF0000"/>
          <w:sz w:val="24"/>
          <w:u w:val="single"/>
          <w:lang w:val="en-US" w:eastAsia="zh-CN"/>
        </w:rPr>
        <w:t>24</w:t>
      </w:r>
      <w:r>
        <w:rPr>
          <w:rFonts w:hint="eastAsia" w:ascii="宋体" w:hAnsi="宋体" w:cs="宋体"/>
          <w:color w:val="FF0000"/>
          <w:sz w:val="24"/>
          <w:u w:val="single"/>
        </w:rPr>
        <w:t xml:space="preserve">  </w:t>
      </w:r>
      <w:r>
        <w:rPr>
          <w:rFonts w:hint="eastAsia" w:ascii="宋体" w:hAnsi="宋体" w:cs="宋体"/>
          <w:color w:val="FF0000"/>
          <w:sz w:val="24"/>
        </w:rPr>
        <w:t xml:space="preserve">日 </w:t>
      </w:r>
      <w:r>
        <w:rPr>
          <w:rFonts w:hint="eastAsia" w:ascii="宋体" w:hAnsi="宋体" w:cs="宋体"/>
          <w:color w:val="FF0000"/>
          <w:sz w:val="24"/>
          <w:u w:val="single"/>
        </w:rPr>
        <w:t xml:space="preserve"> </w:t>
      </w:r>
      <w:r>
        <w:rPr>
          <w:rFonts w:hint="eastAsia" w:ascii="宋体" w:hAnsi="宋体" w:cs="宋体"/>
          <w:color w:val="FF0000"/>
          <w:sz w:val="24"/>
          <w:u w:val="single"/>
          <w:lang w:val="en-US" w:eastAsia="zh-CN"/>
        </w:rPr>
        <w:t>09</w:t>
      </w:r>
      <w:r>
        <w:rPr>
          <w:rFonts w:hint="eastAsia" w:ascii="宋体" w:hAnsi="宋体" w:cs="宋体"/>
          <w:color w:val="FF0000"/>
          <w:sz w:val="24"/>
          <w:u w:val="single"/>
        </w:rPr>
        <w:t xml:space="preserve">  </w:t>
      </w:r>
      <w:r>
        <w:rPr>
          <w:rFonts w:hint="eastAsia" w:ascii="宋体" w:hAnsi="宋体" w:cs="宋体"/>
          <w:color w:val="FF0000"/>
          <w:sz w:val="24"/>
        </w:rPr>
        <w:t xml:space="preserve"> </w:t>
      </w:r>
      <w:r>
        <w:rPr>
          <w:rFonts w:hint="eastAsia" w:ascii="宋体" w:hAnsi="宋体" w:cs="宋体"/>
          <w:color w:val="FF0000"/>
          <w:sz w:val="24"/>
          <w:u w:val="single"/>
        </w:rPr>
        <w:t xml:space="preserve">时  </w:t>
      </w:r>
      <w:r>
        <w:rPr>
          <w:rFonts w:hint="eastAsia" w:ascii="宋体" w:hAnsi="宋体" w:cs="宋体"/>
          <w:color w:val="FF0000"/>
          <w:sz w:val="24"/>
          <w:u w:val="single"/>
          <w:lang w:val="en-US" w:eastAsia="zh-CN"/>
        </w:rPr>
        <w:t>30</w:t>
      </w:r>
      <w:r>
        <w:rPr>
          <w:rFonts w:hint="eastAsia" w:ascii="宋体" w:hAnsi="宋体" w:cs="宋体"/>
          <w:color w:val="FF0000"/>
          <w:sz w:val="24"/>
          <w:u w:val="single"/>
        </w:rPr>
        <w:t xml:space="preserve">  </w:t>
      </w:r>
      <w:r>
        <w:rPr>
          <w:rFonts w:hint="eastAsia" w:ascii="宋体" w:hAnsi="宋体" w:cs="宋体"/>
          <w:color w:val="FF0000"/>
          <w:sz w:val="24"/>
        </w:rPr>
        <w:t>分前</w:t>
      </w:r>
      <w:r>
        <w:rPr>
          <w:rFonts w:hint="eastAsia" w:ascii="宋体" w:hAnsi="宋体" w:cs="宋体"/>
          <w:sz w:val="24"/>
        </w:rPr>
        <w:t>,</w:t>
      </w:r>
      <w:r>
        <w:rPr>
          <w:rFonts w:hint="eastAsia" w:ascii="宋体" w:hAnsi="宋体" w:cs="宋体"/>
          <w:spacing w:val="-2"/>
          <w:sz w:val="24"/>
        </w:rPr>
        <w:t xml:space="preserve"> 崇左市公共资源交易中心（崇左市城南新区石景林路政务服务中心综合楼五楼）</w:t>
      </w:r>
      <w:r>
        <w:rPr>
          <w:rFonts w:hint="eastAsia" w:ascii="宋体" w:hAnsi="宋体" w:cs="宋体"/>
          <w:sz w:val="24"/>
        </w:rPr>
        <w:t>。投标人应在投标截止时间前将投标文件送到规定地点，超过投标截止时间送达的投标文件将不予受理。</w:t>
      </w:r>
    </w:p>
    <w:p>
      <w:pPr>
        <w:snapToGrid w:val="0"/>
        <w:spacing w:line="400" w:lineRule="exact"/>
        <w:ind w:firstLine="420"/>
        <w:jc w:val="left"/>
        <w:rPr>
          <w:rFonts w:ascii="宋体" w:hAnsi="宋体" w:cs="宋体"/>
          <w:b/>
          <w:sz w:val="24"/>
        </w:rPr>
      </w:pPr>
      <w:r>
        <w:rPr>
          <w:rFonts w:hint="eastAsia" w:ascii="宋体" w:hAnsi="宋体" w:cs="宋体"/>
          <w:b/>
          <w:sz w:val="24"/>
        </w:rPr>
        <w:t>20.3．投标文件的修改或撤回</w:t>
      </w:r>
    </w:p>
    <w:p>
      <w:pPr>
        <w:snapToGrid w:val="0"/>
        <w:spacing w:line="400" w:lineRule="exact"/>
        <w:ind w:firstLine="420"/>
        <w:jc w:val="left"/>
        <w:rPr>
          <w:rFonts w:ascii="宋体" w:hAnsi="宋体" w:cs="宋体"/>
          <w:sz w:val="24"/>
        </w:rPr>
      </w:pPr>
      <w:r>
        <w:rPr>
          <w:rFonts w:hint="eastAsia" w:ascii="宋体" w:hAnsi="宋体" w:cs="宋体"/>
          <w:sz w:val="24"/>
        </w:rPr>
        <w:t>投标人在投标截止时间之前，可以对已提交的投标文件进行修改或撤回，并书面通知招标采购人；投标截止时间后，投标人不得撤回、修改投标文件。修改后重新递交的投标文件应当按本招标文件的要求签署、盖章和密封。</w:t>
      </w:r>
    </w:p>
    <w:p>
      <w:pPr>
        <w:snapToGrid w:val="0"/>
        <w:spacing w:line="400" w:lineRule="exact"/>
        <w:ind w:firstLine="420"/>
        <w:jc w:val="left"/>
        <w:rPr>
          <w:rFonts w:ascii="宋体" w:hAnsi="宋体" w:cs="宋体"/>
          <w:sz w:val="24"/>
        </w:rPr>
      </w:pPr>
    </w:p>
    <w:p>
      <w:pPr>
        <w:snapToGrid w:val="0"/>
        <w:spacing w:line="400" w:lineRule="exact"/>
        <w:ind w:firstLine="420"/>
        <w:jc w:val="left"/>
        <w:rPr>
          <w:rFonts w:ascii="宋体" w:hAnsi="宋体" w:cs="宋体"/>
          <w:sz w:val="24"/>
        </w:rPr>
      </w:pPr>
      <w:r>
        <w:rPr>
          <w:rFonts w:hint="eastAsia" w:ascii="宋体" w:hAnsi="宋体" w:cs="宋体"/>
          <w:sz w:val="24"/>
        </w:rPr>
        <w:t>20.4．在招标文件要求提交投标文件的截止时间之后送达的投标文件，为无效投标文件，采购代理机构应当拒收。</w:t>
      </w:r>
    </w:p>
    <w:p>
      <w:pPr>
        <w:snapToGrid w:val="0"/>
        <w:spacing w:before="120" w:beforeLines="50" w:line="400" w:lineRule="exact"/>
        <w:ind w:firstLine="354" w:firstLineChars="147"/>
        <w:jc w:val="left"/>
        <w:rPr>
          <w:rFonts w:ascii="宋体" w:hAnsi="宋体" w:cs="宋体"/>
          <w:b/>
          <w:sz w:val="24"/>
        </w:rPr>
      </w:pPr>
      <w:bookmarkStart w:id="51" w:name="_Toc254970684"/>
      <w:bookmarkStart w:id="52" w:name="_Toc254970543"/>
      <w:r>
        <w:rPr>
          <w:rFonts w:hint="eastAsia" w:ascii="宋体" w:hAnsi="宋体" w:cs="宋体"/>
          <w:b/>
          <w:sz w:val="24"/>
        </w:rPr>
        <w:t>21.投标无效的情形</w:t>
      </w:r>
      <w:bookmarkEnd w:id="51"/>
      <w:bookmarkEnd w:id="52"/>
    </w:p>
    <w:p>
      <w:pPr>
        <w:snapToGrid w:val="0"/>
        <w:spacing w:line="400" w:lineRule="exact"/>
        <w:ind w:firstLine="470" w:firstLineChars="196"/>
        <w:rPr>
          <w:rFonts w:ascii="宋体" w:hAnsi="宋体" w:cs="宋体"/>
          <w:bCs/>
          <w:sz w:val="24"/>
        </w:rPr>
      </w:pPr>
      <w:r>
        <w:rPr>
          <w:rFonts w:hint="eastAsia" w:ascii="宋体" w:hAnsi="宋体" w:cs="宋体"/>
          <w:bCs/>
          <w:sz w:val="24"/>
        </w:rPr>
        <w:t>21.1不符合法律、法规或实质上没有响应招标文件要求的投标将被视为无效投标。</w:t>
      </w:r>
    </w:p>
    <w:p>
      <w:pPr>
        <w:snapToGrid w:val="0"/>
        <w:spacing w:line="400" w:lineRule="exact"/>
        <w:ind w:firstLine="470" w:firstLineChars="196"/>
        <w:rPr>
          <w:rFonts w:ascii="宋体" w:hAnsi="宋体" w:cs="宋体"/>
          <w:bCs/>
          <w:sz w:val="24"/>
        </w:rPr>
      </w:pPr>
      <w:r>
        <w:rPr>
          <w:rFonts w:hint="eastAsia" w:ascii="宋体" w:hAnsi="宋体" w:cs="宋体"/>
          <w:bCs/>
          <w:sz w:val="24"/>
        </w:rPr>
        <w:t>21.2在资信及符合性审查评审时，如发现下列情形之一的，投标文件将被视为无效：</w:t>
      </w:r>
    </w:p>
    <w:p>
      <w:pPr>
        <w:snapToGrid w:val="0"/>
        <w:spacing w:line="400" w:lineRule="exact"/>
        <w:ind w:firstLine="470" w:firstLineChars="196"/>
        <w:rPr>
          <w:rFonts w:ascii="宋体" w:hAnsi="宋体" w:cs="宋体"/>
          <w:sz w:val="24"/>
        </w:rPr>
      </w:pPr>
      <w:r>
        <w:rPr>
          <w:rFonts w:hint="eastAsia" w:ascii="宋体" w:hAnsi="宋体" w:cs="宋体"/>
          <w:bCs/>
          <w:sz w:val="24"/>
        </w:rPr>
        <w:t>（1）超越了按照法律法规规定必须</w:t>
      </w:r>
      <w:r>
        <w:rPr>
          <w:rFonts w:hint="eastAsia" w:ascii="宋体" w:hAnsi="宋体" w:cs="宋体"/>
          <w:sz w:val="24"/>
        </w:rPr>
        <w:t>获得行政许可证或者行政审批的经营范围的；</w:t>
      </w:r>
    </w:p>
    <w:p>
      <w:pPr>
        <w:snapToGrid w:val="0"/>
        <w:spacing w:line="400" w:lineRule="exact"/>
        <w:ind w:firstLine="470" w:firstLineChars="196"/>
        <w:rPr>
          <w:rFonts w:ascii="宋体" w:hAnsi="宋体" w:cs="宋体"/>
          <w:sz w:val="24"/>
        </w:rPr>
      </w:pPr>
      <w:r>
        <w:rPr>
          <w:rFonts w:hint="eastAsia" w:ascii="宋体" w:hAnsi="宋体" w:cs="宋体"/>
          <w:sz w:val="24"/>
        </w:rPr>
        <w:t>（2）资格证明文件不全的；或者不符合招标文件标明的资格要求的；或者未能提供足以证明投标人具有良好的商业信誉和健全的财务会计制度以及有依法缴纳税收和社会保障资金的良好记录相关材料的；</w:t>
      </w:r>
    </w:p>
    <w:p>
      <w:pPr>
        <w:snapToGrid w:val="0"/>
        <w:spacing w:line="400" w:lineRule="exact"/>
        <w:ind w:firstLine="470" w:firstLineChars="196"/>
        <w:rPr>
          <w:rFonts w:ascii="宋体" w:hAnsi="宋体" w:cs="宋体"/>
          <w:sz w:val="24"/>
        </w:rPr>
      </w:pPr>
      <w:r>
        <w:rPr>
          <w:rFonts w:hint="eastAsia" w:ascii="宋体" w:hAnsi="宋体" w:cs="宋体"/>
          <w:sz w:val="24"/>
        </w:rPr>
        <w:t>（3）投标文件无法定代表人或其授权委托代理人签字,或未提供法定代表人身份证明、法人授权委托书、投标声明书或者填写项目不齐全的；</w:t>
      </w:r>
    </w:p>
    <w:p>
      <w:pPr>
        <w:snapToGrid w:val="0"/>
        <w:spacing w:line="400" w:lineRule="exact"/>
        <w:ind w:firstLine="470" w:firstLineChars="196"/>
        <w:rPr>
          <w:rFonts w:ascii="宋体" w:hAnsi="宋体" w:cs="宋体"/>
          <w:sz w:val="24"/>
        </w:rPr>
      </w:pPr>
      <w:r>
        <w:rPr>
          <w:rFonts w:hint="eastAsia" w:ascii="宋体" w:hAnsi="宋体" w:cs="宋体"/>
          <w:sz w:val="24"/>
        </w:rPr>
        <w:t xml:space="preserve">（4）投标代表人未能出具身份证明或与被授权人身份不符的； </w:t>
      </w:r>
    </w:p>
    <w:p>
      <w:pPr>
        <w:pStyle w:val="10"/>
        <w:snapToGrid w:val="0"/>
        <w:spacing w:line="400" w:lineRule="exact"/>
        <w:ind w:firstLine="470" w:firstLineChars="196"/>
        <w:rPr>
          <w:rFonts w:ascii="宋体" w:hAnsi="宋体" w:eastAsia="宋体" w:cs="宋体"/>
          <w:snapToGrid w:val="0"/>
          <w:sz w:val="24"/>
          <w:szCs w:val="24"/>
        </w:rPr>
      </w:pPr>
      <w:r>
        <w:rPr>
          <w:rFonts w:hint="eastAsia" w:ascii="宋体" w:hAnsi="宋体" w:eastAsia="宋体" w:cs="宋体"/>
          <w:sz w:val="24"/>
          <w:szCs w:val="24"/>
        </w:rPr>
        <w:t>（</w:t>
      </w:r>
      <w:r>
        <w:rPr>
          <w:rFonts w:hint="eastAsia" w:ascii="宋体" w:hAnsi="宋体" w:eastAsia="宋体" w:cs="宋体"/>
          <w:snapToGrid w:val="0"/>
          <w:sz w:val="24"/>
          <w:szCs w:val="24"/>
        </w:rPr>
        <w:t>5）</w:t>
      </w:r>
      <w:r>
        <w:rPr>
          <w:rFonts w:hint="eastAsia" w:ascii="宋体" w:hAnsi="宋体" w:eastAsia="宋体" w:cs="宋体"/>
          <w:sz w:val="24"/>
          <w:szCs w:val="24"/>
        </w:rPr>
        <w:t>项目不齐全或者内容材料虚假或无效的；</w:t>
      </w:r>
    </w:p>
    <w:p>
      <w:pPr>
        <w:pStyle w:val="10"/>
        <w:snapToGrid w:val="0"/>
        <w:spacing w:line="400" w:lineRule="exact"/>
        <w:ind w:firstLine="470" w:firstLineChars="196"/>
        <w:rPr>
          <w:rFonts w:ascii="宋体" w:hAnsi="宋体" w:eastAsia="宋体" w:cs="宋体"/>
          <w:snapToGrid w:val="0"/>
          <w:sz w:val="24"/>
          <w:szCs w:val="24"/>
        </w:rPr>
      </w:pPr>
      <w:r>
        <w:rPr>
          <w:rFonts w:hint="eastAsia" w:ascii="宋体" w:hAnsi="宋体" w:eastAsia="宋体" w:cs="宋体"/>
          <w:sz w:val="24"/>
          <w:szCs w:val="24"/>
        </w:rPr>
        <w:t>（6）投标文件的实质性内容未使用中文表述、意思表述不明确、前后矛盾或者使用计量单位不符合招标文件要求的（经评标委员会认定并允许其当场更正的笔误除外）；</w:t>
      </w:r>
    </w:p>
    <w:p>
      <w:pPr>
        <w:pStyle w:val="10"/>
        <w:snapToGrid w:val="0"/>
        <w:spacing w:line="400" w:lineRule="exact"/>
        <w:ind w:firstLine="470" w:firstLineChars="196"/>
        <w:rPr>
          <w:rFonts w:ascii="宋体" w:hAnsi="宋体" w:eastAsia="宋体" w:cs="宋体"/>
          <w:snapToGrid w:val="0"/>
          <w:sz w:val="24"/>
          <w:szCs w:val="24"/>
        </w:rPr>
      </w:pPr>
      <w:r>
        <w:rPr>
          <w:rFonts w:hint="eastAsia" w:ascii="宋体" w:hAnsi="宋体" w:eastAsia="宋体" w:cs="宋体"/>
          <w:sz w:val="24"/>
          <w:szCs w:val="24"/>
        </w:rPr>
        <w:t>（</w:t>
      </w:r>
      <w:r>
        <w:rPr>
          <w:rFonts w:hint="eastAsia" w:ascii="宋体" w:hAnsi="宋体" w:eastAsia="宋体" w:cs="宋体"/>
          <w:snapToGrid w:val="0"/>
          <w:sz w:val="24"/>
          <w:szCs w:val="24"/>
        </w:rPr>
        <w:t>7）投标有效期、交货期、免费保修期、售后服务等商务条款不能响应招标文件要求的；</w:t>
      </w:r>
    </w:p>
    <w:p>
      <w:pPr>
        <w:pStyle w:val="10"/>
        <w:snapToGrid w:val="0"/>
        <w:spacing w:line="400" w:lineRule="exact"/>
        <w:ind w:firstLine="470" w:firstLineChars="196"/>
        <w:rPr>
          <w:rFonts w:ascii="宋体" w:hAnsi="宋体" w:eastAsia="宋体" w:cs="宋体"/>
          <w:sz w:val="24"/>
          <w:szCs w:val="24"/>
        </w:rPr>
      </w:pPr>
      <w:r>
        <w:rPr>
          <w:rFonts w:hint="eastAsia" w:ascii="宋体" w:hAnsi="宋体" w:eastAsia="宋体" w:cs="宋体"/>
          <w:sz w:val="24"/>
          <w:szCs w:val="24"/>
        </w:rPr>
        <w:t>（8）未实质性响应招标文件要求或者投标文件有招标方不能接受的附加条件的。</w:t>
      </w:r>
    </w:p>
    <w:p>
      <w:pPr>
        <w:snapToGrid w:val="0"/>
        <w:spacing w:line="400" w:lineRule="exact"/>
        <w:ind w:firstLine="472" w:firstLineChars="196"/>
        <w:rPr>
          <w:rFonts w:ascii="宋体" w:hAnsi="宋体" w:cs="宋体"/>
          <w:b/>
          <w:bCs/>
          <w:sz w:val="24"/>
        </w:rPr>
      </w:pPr>
      <w:r>
        <w:rPr>
          <w:rFonts w:hint="eastAsia" w:ascii="宋体" w:hAnsi="宋体" w:cs="宋体"/>
          <w:b/>
          <w:sz w:val="24"/>
        </w:rPr>
        <w:t>21.3在技术评审时，如发现下列情形之一的，投标文件将被视为无效：</w:t>
      </w:r>
    </w:p>
    <w:p>
      <w:pPr>
        <w:pStyle w:val="10"/>
        <w:snapToGrid w:val="0"/>
        <w:spacing w:line="400" w:lineRule="exact"/>
        <w:ind w:firstLine="470" w:firstLineChars="196"/>
        <w:rPr>
          <w:rFonts w:ascii="宋体" w:hAnsi="宋体" w:eastAsia="宋体" w:cs="宋体"/>
          <w:sz w:val="24"/>
          <w:szCs w:val="24"/>
        </w:rPr>
      </w:pPr>
      <w:r>
        <w:rPr>
          <w:rFonts w:hint="eastAsia" w:ascii="宋体" w:hAnsi="宋体" w:eastAsia="宋体" w:cs="宋体"/>
          <w:sz w:val="24"/>
          <w:szCs w:val="24"/>
        </w:rPr>
        <w:t>（1）未提供或未如实提供投标货物的技术参数，或者投标文件标明的响应或偏离与事实不符或虚假投标的；</w:t>
      </w:r>
    </w:p>
    <w:p>
      <w:pPr>
        <w:pStyle w:val="10"/>
        <w:snapToGrid w:val="0"/>
        <w:spacing w:line="400" w:lineRule="exact"/>
        <w:ind w:firstLine="470" w:firstLineChars="196"/>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w:t>
      </w:r>
      <w:r>
        <w:rPr>
          <w:rFonts w:hint="eastAsia" w:ascii="宋体" w:hAnsi="宋体" w:eastAsia="宋体" w:cs="宋体"/>
          <w:sz w:val="24"/>
          <w:szCs w:val="24"/>
        </w:rPr>
        <w:t>）技术、性能指标或功能项目发生实质性负偏离达</w:t>
      </w:r>
      <w:r>
        <w:rPr>
          <w:rFonts w:hint="eastAsia" w:ascii="宋体" w:hAnsi="宋体" w:eastAsia="宋体" w:cs="宋体"/>
          <w:sz w:val="24"/>
          <w:szCs w:val="24"/>
          <w:u w:val="single"/>
        </w:rPr>
        <w:t xml:space="preserve"> 5  </w:t>
      </w:r>
      <w:r>
        <w:rPr>
          <w:rFonts w:hint="eastAsia" w:ascii="宋体" w:hAnsi="宋体" w:eastAsia="宋体" w:cs="宋体"/>
          <w:sz w:val="24"/>
          <w:szCs w:val="24"/>
        </w:rPr>
        <w:t>项（含）以上的；</w:t>
      </w:r>
    </w:p>
    <w:p>
      <w:pPr>
        <w:pStyle w:val="10"/>
        <w:snapToGrid w:val="0"/>
        <w:spacing w:line="400" w:lineRule="exact"/>
        <w:ind w:firstLine="470" w:firstLineChars="196"/>
        <w:rPr>
          <w:rFonts w:ascii="宋体" w:hAnsi="宋体" w:eastAsia="宋体" w:cs="宋体"/>
          <w:sz w:val="24"/>
          <w:szCs w:val="24"/>
        </w:rPr>
      </w:pPr>
      <w:r>
        <w:rPr>
          <w:rFonts w:hint="eastAsia" w:ascii="宋体" w:hAnsi="宋体" w:eastAsia="宋体" w:cs="宋体"/>
          <w:sz w:val="24"/>
          <w:szCs w:val="24"/>
        </w:rPr>
        <w:t>（3）投标技术方案不明确，存在一个或一个以上备选（替代）投标方案的；</w:t>
      </w:r>
    </w:p>
    <w:p>
      <w:pPr>
        <w:pStyle w:val="10"/>
        <w:snapToGrid w:val="0"/>
        <w:spacing w:line="400" w:lineRule="exact"/>
        <w:ind w:firstLine="480" w:firstLineChars="200"/>
        <w:rPr>
          <w:rFonts w:ascii="宋体" w:hAnsi="宋体" w:eastAsia="宋体" w:cs="宋体"/>
          <w:sz w:val="24"/>
          <w:szCs w:val="24"/>
        </w:rPr>
      </w:pPr>
      <w:r>
        <w:rPr>
          <w:rFonts w:hint="eastAsia" w:ascii="宋体" w:hAnsi="宋体" w:eastAsia="宋体" w:cs="宋体"/>
          <w:sz w:val="24"/>
          <w:szCs w:val="24"/>
        </w:rPr>
        <w:t>（4）与其他参加本次投标供应商的投标文件（技术文件）的文字表述内容差错相同二处以上的。</w:t>
      </w:r>
    </w:p>
    <w:p>
      <w:pPr>
        <w:snapToGrid w:val="0"/>
        <w:spacing w:line="400" w:lineRule="exact"/>
        <w:ind w:firstLine="472" w:firstLineChars="196"/>
        <w:rPr>
          <w:rFonts w:ascii="宋体" w:hAnsi="宋体" w:cs="宋体"/>
          <w:b/>
          <w:bCs/>
          <w:sz w:val="24"/>
        </w:rPr>
      </w:pPr>
      <w:r>
        <w:rPr>
          <w:rFonts w:hint="eastAsia" w:ascii="宋体" w:hAnsi="宋体" w:cs="宋体"/>
          <w:b/>
          <w:sz w:val="24"/>
        </w:rPr>
        <w:t>21.4在报价评审时，如发现下列情形之一的，投标文件将被视为无效：</w:t>
      </w:r>
    </w:p>
    <w:p>
      <w:pPr>
        <w:pStyle w:val="10"/>
        <w:snapToGrid w:val="0"/>
        <w:spacing w:line="400" w:lineRule="exact"/>
        <w:ind w:firstLine="470" w:firstLineChars="196"/>
        <w:rPr>
          <w:rFonts w:ascii="宋体" w:hAnsi="宋体" w:eastAsia="宋体" w:cs="宋体"/>
          <w:sz w:val="24"/>
          <w:szCs w:val="24"/>
        </w:rPr>
      </w:pPr>
      <w:r>
        <w:rPr>
          <w:rFonts w:hint="eastAsia" w:ascii="宋体" w:hAnsi="宋体" w:eastAsia="宋体" w:cs="宋体"/>
          <w:sz w:val="24"/>
          <w:szCs w:val="24"/>
        </w:rPr>
        <w:t>（1）未采用人民币报价或者未按照招标文件标明的币种报价的；</w:t>
      </w:r>
    </w:p>
    <w:p>
      <w:pPr>
        <w:pStyle w:val="10"/>
        <w:snapToGrid w:val="0"/>
        <w:spacing w:line="400" w:lineRule="exact"/>
        <w:ind w:firstLine="470" w:firstLineChars="196"/>
        <w:rPr>
          <w:rFonts w:ascii="宋体" w:hAnsi="宋体" w:eastAsia="宋体" w:cs="宋体"/>
          <w:sz w:val="24"/>
          <w:szCs w:val="24"/>
        </w:rPr>
      </w:pPr>
      <w:r>
        <w:rPr>
          <w:rFonts w:hint="eastAsia" w:ascii="宋体" w:hAnsi="宋体" w:eastAsia="宋体" w:cs="宋体"/>
          <w:sz w:val="24"/>
          <w:szCs w:val="24"/>
        </w:rPr>
        <w:t>（2）报价超出采购预算金额，采购人不能支付的；</w:t>
      </w:r>
    </w:p>
    <w:p>
      <w:pPr>
        <w:pStyle w:val="10"/>
        <w:snapToGrid w:val="0"/>
        <w:spacing w:line="400" w:lineRule="exact"/>
        <w:ind w:firstLine="480" w:firstLineChars="200"/>
        <w:rPr>
          <w:rFonts w:ascii="宋体" w:hAnsi="宋体" w:eastAsia="宋体" w:cs="宋体"/>
          <w:sz w:val="24"/>
          <w:szCs w:val="24"/>
        </w:rPr>
      </w:pPr>
      <w:r>
        <w:rPr>
          <w:rFonts w:hint="eastAsia" w:ascii="宋体" w:hAnsi="宋体" w:eastAsia="宋体" w:cs="宋体"/>
          <w:sz w:val="24"/>
          <w:szCs w:val="24"/>
        </w:rPr>
        <w:t>（3）投标报价具有选择性，或者开标价格与投标文件承诺的优惠（折扣）价格不一致的；</w:t>
      </w:r>
    </w:p>
    <w:p>
      <w:pPr>
        <w:tabs>
          <w:tab w:val="left" w:pos="525"/>
        </w:tabs>
        <w:snapToGrid w:val="0"/>
        <w:spacing w:line="400" w:lineRule="exact"/>
        <w:ind w:firstLine="480" w:firstLineChars="200"/>
        <w:jc w:val="left"/>
        <w:rPr>
          <w:rFonts w:ascii="宋体" w:hAnsi="宋体" w:cs="宋体"/>
          <w:sz w:val="24"/>
        </w:rPr>
      </w:pPr>
      <w:r>
        <w:rPr>
          <w:rFonts w:hint="eastAsia" w:ascii="宋体" w:hAnsi="宋体" w:cs="宋体"/>
          <w:sz w:val="24"/>
        </w:rPr>
        <w:t xml:space="preserve">（4）投标人未就全部内容作完整唯一报价的，或有漏项报价的或有选择的或有条件的报价的。                                                                                            </w:t>
      </w:r>
    </w:p>
    <w:p>
      <w:pPr>
        <w:snapToGrid w:val="0"/>
        <w:spacing w:line="400" w:lineRule="exact"/>
        <w:ind w:firstLine="482" w:firstLineChars="200"/>
        <w:rPr>
          <w:rFonts w:ascii="宋体" w:hAnsi="宋体" w:cs="宋体"/>
          <w:b/>
          <w:sz w:val="24"/>
        </w:rPr>
      </w:pPr>
      <w:r>
        <w:rPr>
          <w:rFonts w:hint="eastAsia" w:ascii="宋体" w:hAnsi="宋体" w:cs="宋体"/>
          <w:b/>
          <w:sz w:val="24"/>
        </w:rPr>
        <w:t>21.5被拒绝的投标文件为无效。</w:t>
      </w:r>
    </w:p>
    <w:p>
      <w:pPr>
        <w:snapToGrid w:val="0"/>
        <w:spacing w:line="400" w:lineRule="exact"/>
        <w:ind w:firstLine="472" w:firstLineChars="196"/>
        <w:outlineLvl w:val="4"/>
        <w:rPr>
          <w:rFonts w:ascii="宋体" w:hAnsi="宋体" w:cs="宋体"/>
          <w:b/>
          <w:sz w:val="24"/>
        </w:rPr>
      </w:pPr>
      <w:r>
        <w:rPr>
          <w:rFonts w:hint="eastAsia" w:ascii="宋体" w:hAnsi="宋体" w:cs="宋体"/>
          <w:b/>
          <w:sz w:val="24"/>
        </w:rPr>
        <w:t>21.6采购过程中有下列行为之一者，应予以废标：</w:t>
      </w:r>
    </w:p>
    <w:p>
      <w:pPr>
        <w:tabs>
          <w:tab w:val="left" w:pos="840"/>
        </w:tabs>
        <w:snapToGrid w:val="0"/>
        <w:spacing w:line="400" w:lineRule="exact"/>
        <w:ind w:left="330" w:leftChars="157" w:firstLine="117" w:firstLineChars="49"/>
        <w:outlineLvl w:val="4"/>
        <w:rPr>
          <w:rFonts w:ascii="宋体" w:hAnsi="宋体" w:cs="宋体"/>
          <w:sz w:val="24"/>
        </w:rPr>
      </w:pPr>
      <w:r>
        <w:rPr>
          <w:rFonts w:hint="eastAsia" w:ascii="宋体" w:hAnsi="宋体" w:cs="宋体"/>
          <w:sz w:val="24"/>
        </w:rPr>
        <w:t>（1）符合专业条件的供应商或者对招标文件作实质响应的供应商不足3家的；</w:t>
      </w:r>
    </w:p>
    <w:p>
      <w:pPr>
        <w:tabs>
          <w:tab w:val="left" w:pos="840"/>
        </w:tabs>
        <w:snapToGrid w:val="0"/>
        <w:spacing w:line="400" w:lineRule="exact"/>
        <w:ind w:left="330" w:leftChars="157" w:firstLine="120" w:firstLineChars="50"/>
        <w:outlineLvl w:val="4"/>
        <w:rPr>
          <w:rFonts w:ascii="宋体" w:hAnsi="宋体" w:cs="宋体"/>
          <w:sz w:val="24"/>
        </w:rPr>
      </w:pPr>
      <w:r>
        <w:rPr>
          <w:rFonts w:hint="eastAsia" w:ascii="宋体" w:hAnsi="宋体" w:cs="宋体"/>
          <w:sz w:val="24"/>
        </w:rPr>
        <w:t>（2）出现影响采购公正的违法、违规行为的；</w:t>
      </w:r>
    </w:p>
    <w:p>
      <w:pPr>
        <w:tabs>
          <w:tab w:val="left" w:pos="840"/>
        </w:tabs>
        <w:snapToGrid w:val="0"/>
        <w:spacing w:line="400" w:lineRule="exact"/>
        <w:ind w:left="330" w:leftChars="157" w:firstLine="120" w:firstLineChars="50"/>
        <w:outlineLvl w:val="4"/>
        <w:rPr>
          <w:rFonts w:ascii="宋体" w:hAnsi="宋体" w:cs="宋体"/>
          <w:sz w:val="24"/>
        </w:rPr>
      </w:pPr>
      <w:r>
        <w:rPr>
          <w:rFonts w:hint="eastAsia" w:ascii="宋体" w:hAnsi="宋体" w:cs="宋体"/>
          <w:sz w:val="24"/>
        </w:rPr>
        <w:t>（3）投标人的报价均超过了采购人预算的，采购人不能支付的；</w:t>
      </w:r>
    </w:p>
    <w:p>
      <w:pPr>
        <w:tabs>
          <w:tab w:val="left" w:pos="840"/>
        </w:tabs>
        <w:snapToGrid w:val="0"/>
        <w:spacing w:line="400" w:lineRule="exact"/>
        <w:ind w:left="330" w:leftChars="157" w:firstLine="120" w:firstLineChars="50"/>
        <w:outlineLvl w:val="4"/>
        <w:rPr>
          <w:rFonts w:ascii="宋体" w:hAnsi="宋体" w:cs="宋体"/>
          <w:sz w:val="24"/>
        </w:rPr>
      </w:pPr>
      <w:r>
        <w:rPr>
          <w:rFonts w:hint="eastAsia" w:ascii="宋体" w:hAnsi="宋体" w:cs="宋体"/>
          <w:sz w:val="24"/>
        </w:rPr>
        <w:t>（4）因重大变故，采购任务取消的</w:t>
      </w:r>
      <w:r>
        <w:rPr>
          <w:rFonts w:hint="eastAsia" w:ascii="宋体" w:hAnsi="宋体" w:cs="宋体"/>
          <w:b/>
          <w:sz w:val="24"/>
        </w:rPr>
        <w:t>。</w:t>
      </w:r>
    </w:p>
    <w:p>
      <w:pPr>
        <w:snapToGrid w:val="0"/>
        <w:spacing w:line="340" w:lineRule="exact"/>
        <w:ind w:firstLine="4176" w:firstLineChars="1300"/>
        <w:rPr>
          <w:rFonts w:ascii="宋体" w:hAnsi="宋体" w:cs="宋体"/>
          <w:b/>
          <w:sz w:val="32"/>
          <w:szCs w:val="32"/>
        </w:rPr>
      </w:pPr>
      <w:bookmarkStart w:id="53" w:name="_Toc254970685"/>
      <w:bookmarkStart w:id="54" w:name="_Toc254970544"/>
      <w:r>
        <w:rPr>
          <w:rFonts w:hint="eastAsia" w:ascii="宋体" w:hAnsi="宋体" w:cs="宋体"/>
          <w:b/>
          <w:sz w:val="32"/>
          <w:szCs w:val="32"/>
        </w:rPr>
        <w:t>四、开标</w:t>
      </w:r>
      <w:bookmarkEnd w:id="53"/>
      <w:bookmarkEnd w:id="54"/>
    </w:p>
    <w:p>
      <w:pPr>
        <w:pStyle w:val="11"/>
        <w:snapToGrid w:val="0"/>
        <w:spacing w:line="400" w:lineRule="exact"/>
        <w:ind w:firstLine="472" w:firstLineChars="196"/>
        <w:rPr>
          <w:rFonts w:hAnsi="宋体" w:cs="宋体"/>
          <w:b/>
          <w:szCs w:val="24"/>
        </w:rPr>
      </w:pPr>
      <w:r>
        <w:rPr>
          <w:rFonts w:hint="eastAsia" w:hAnsi="宋体" w:cs="宋体"/>
          <w:b/>
          <w:szCs w:val="24"/>
        </w:rPr>
        <w:t>22.开标准备</w:t>
      </w:r>
    </w:p>
    <w:p>
      <w:pPr>
        <w:pStyle w:val="11"/>
        <w:snapToGrid w:val="0"/>
        <w:spacing w:line="400" w:lineRule="exact"/>
        <w:ind w:firstLine="470" w:firstLineChars="196"/>
        <w:rPr>
          <w:rFonts w:hAnsi="宋体" w:cs="宋体"/>
          <w:bCs/>
          <w:szCs w:val="24"/>
        </w:rPr>
      </w:pPr>
      <w:r>
        <w:rPr>
          <w:rFonts w:hint="eastAsia" w:hAnsi="宋体" w:cs="宋体"/>
          <w:szCs w:val="24"/>
        </w:rPr>
        <w:t>开标时间及地点：</w:t>
      </w:r>
      <w:r>
        <w:rPr>
          <w:rFonts w:hint="eastAsia" w:hAnsi="宋体" w:cs="宋体"/>
          <w:color w:val="FF0000"/>
          <w:szCs w:val="24"/>
          <w:u w:val="single"/>
        </w:rPr>
        <w:t>2020</w:t>
      </w:r>
      <w:r>
        <w:rPr>
          <w:rFonts w:hint="eastAsia" w:hAnsi="宋体" w:cs="宋体"/>
          <w:color w:val="FF0000"/>
          <w:szCs w:val="24"/>
        </w:rPr>
        <w:t>年</w:t>
      </w:r>
      <w:r>
        <w:rPr>
          <w:rFonts w:hint="eastAsia" w:hAnsi="宋体" w:cs="宋体"/>
          <w:color w:val="FF0000"/>
          <w:szCs w:val="24"/>
          <w:u w:val="single"/>
        </w:rPr>
        <w:t xml:space="preserve"> </w:t>
      </w:r>
      <w:r>
        <w:rPr>
          <w:rFonts w:hint="eastAsia" w:hAnsi="宋体" w:cs="宋体"/>
          <w:color w:val="FF0000"/>
          <w:szCs w:val="24"/>
          <w:u w:val="single"/>
          <w:lang w:val="en-US" w:eastAsia="zh-CN"/>
        </w:rPr>
        <w:t>11</w:t>
      </w:r>
      <w:r>
        <w:rPr>
          <w:rFonts w:hint="eastAsia" w:hAnsi="宋体" w:cs="宋体"/>
          <w:color w:val="FF0000"/>
          <w:szCs w:val="24"/>
          <w:u w:val="single"/>
        </w:rPr>
        <w:t xml:space="preserve"> </w:t>
      </w:r>
      <w:r>
        <w:rPr>
          <w:rFonts w:hint="eastAsia" w:hAnsi="宋体" w:cs="宋体"/>
          <w:color w:val="FF0000"/>
          <w:szCs w:val="24"/>
        </w:rPr>
        <w:t>月</w:t>
      </w:r>
      <w:r>
        <w:rPr>
          <w:rFonts w:hint="eastAsia" w:hAnsi="宋体" w:cs="宋体"/>
          <w:color w:val="FF0000"/>
          <w:szCs w:val="24"/>
          <w:u w:val="single"/>
          <w:lang w:val="en-US" w:eastAsia="zh-CN"/>
        </w:rPr>
        <w:t xml:space="preserve">  24 </w:t>
      </w:r>
      <w:r>
        <w:rPr>
          <w:rFonts w:hint="eastAsia" w:hAnsi="宋体" w:cs="宋体"/>
          <w:color w:val="FF0000"/>
          <w:szCs w:val="24"/>
        </w:rPr>
        <w:t xml:space="preserve">日 </w:t>
      </w:r>
      <w:r>
        <w:rPr>
          <w:rFonts w:hint="eastAsia" w:hAnsi="宋体" w:cs="宋体"/>
          <w:color w:val="FF0000"/>
          <w:szCs w:val="24"/>
          <w:u w:val="single"/>
          <w:lang w:val="en-US" w:eastAsia="zh-CN"/>
        </w:rPr>
        <w:t>09</w:t>
      </w:r>
      <w:r>
        <w:rPr>
          <w:rFonts w:hint="eastAsia" w:hAnsi="宋体" w:cs="宋体"/>
          <w:color w:val="FF0000"/>
          <w:szCs w:val="24"/>
          <w:u w:val="single"/>
        </w:rPr>
        <w:t xml:space="preserve"> </w:t>
      </w:r>
      <w:r>
        <w:rPr>
          <w:rFonts w:hint="eastAsia" w:hAnsi="宋体" w:cs="宋体"/>
          <w:color w:val="FF0000"/>
          <w:szCs w:val="24"/>
          <w:u w:val="none"/>
        </w:rPr>
        <w:t xml:space="preserve"> 时</w:t>
      </w:r>
      <w:r>
        <w:rPr>
          <w:rFonts w:hint="eastAsia" w:hAnsi="宋体" w:cs="宋体"/>
          <w:color w:val="FF0000"/>
          <w:szCs w:val="24"/>
          <w:u w:val="single"/>
          <w:lang w:val="en-US" w:eastAsia="zh-CN"/>
        </w:rPr>
        <w:t xml:space="preserve"> 30</w:t>
      </w:r>
      <w:r>
        <w:rPr>
          <w:rFonts w:hint="eastAsia" w:hAnsi="宋体" w:cs="宋体"/>
          <w:color w:val="FF0000"/>
          <w:szCs w:val="24"/>
          <w:u w:val="single"/>
        </w:rPr>
        <w:t xml:space="preserve"> </w:t>
      </w:r>
      <w:r>
        <w:rPr>
          <w:rFonts w:hint="eastAsia" w:hAnsi="宋体" w:cs="宋体"/>
          <w:color w:val="FF0000"/>
          <w:szCs w:val="24"/>
          <w:u w:val="none"/>
        </w:rPr>
        <w:t>分</w:t>
      </w:r>
      <w:r>
        <w:rPr>
          <w:rFonts w:hint="eastAsia" w:hAnsi="宋体" w:cs="宋体"/>
          <w:szCs w:val="24"/>
          <w:u w:val="none"/>
        </w:rPr>
        <w:t>,</w:t>
      </w:r>
      <w:r>
        <w:rPr>
          <w:rFonts w:hint="eastAsia" w:hAnsi="宋体" w:cs="宋体"/>
          <w:szCs w:val="24"/>
        </w:rPr>
        <w:t xml:space="preserve"> 崇左市公共资源交易中心（崇左市城南新区石景林路政务服务中心综合楼五楼）。</w:t>
      </w:r>
      <w:r>
        <w:rPr>
          <w:rFonts w:hint="eastAsia" w:hAnsi="宋体" w:cs="宋体"/>
          <w:bCs/>
          <w:szCs w:val="24"/>
        </w:rPr>
        <w:t>采购代理机构将在规定的时间和地点进行开标，投标人的法定代表人或被授权人应持</w:t>
      </w:r>
      <w:r>
        <w:rPr>
          <w:rFonts w:hint="eastAsia" w:hAnsi="宋体" w:cs="宋体"/>
          <w:b/>
          <w:szCs w:val="24"/>
        </w:rPr>
        <w:t>营业执照复印件、授权委托书原件（委托代理时提供）、身份证复印件、投标保证金缴纳凭证复印件</w:t>
      </w:r>
      <w:r>
        <w:rPr>
          <w:rFonts w:hint="eastAsia" w:hAnsi="宋体" w:cs="宋体"/>
          <w:bCs/>
          <w:szCs w:val="24"/>
        </w:rPr>
        <w:t>参加开标会并签到。投标人的法定代表人或被授权人未按时参加的，视同放弃开标监督权利、认可开标结果。</w:t>
      </w:r>
    </w:p>
    <w:p>
      <w:pPr>
        <w:pStyle w:val="11"/>
        <w:snapToGrid w:val="0"/>
        <w:spacing w:line="400" w:lineRule="exact"/>
        <w:ind w:firstLine="472" w:firstLineChars="196"/>
        <w:rPr>
          <w:rFonts w:hAnsi="宋体" w:cs="宋体"/>
          <w:b/>
          <w:szCs w:val="24"/>
        </w:rPr>
      </w:pPr>
      <w:r>
        <w:rPr>
          <w:rFonts w:hint="eastAsia" w:hAnsi="宋体" w:cs="宋体"/>
          <w:b/>
          <w:szCs w:val="24"/>
        </w:rPr>
        <w:t>23. 开标程序：</w:t>
      </w:r>
    </w:p>
    <w:p>
      <w:pPr>
        <w:pStyle w:val="11"/>
        <w:snapToGrid w:val="0"/>
        <w:spacing w:line="400" w:lineRule="exact"/>
        <w:ind w:firstLine="480" w:firstLineChars="200"/>
        <w:rPr>
          <w:rFonts w:hAnsi="宋体" w:cs="宋体"/>
          <w:szCs w:val="24"/>
        </w:rPr>
      </w:pPr>
      <w:r>
        <w:rPr>
          <w:rFonts w:hint="eastAsia" w:hAnsi="宋体" w:cs="宋体"/>
          <w:szCs w:val="24"/>
        </w:rPr>
        <w:t>(1)开标会由采购代理机构主持，主持人宣布开标会议开始；</w:t>
      </w:r>
    </w:p>
    <w:p>
      <w:pPr>
        <w:pStyle w:val="11"/>
        <w:snapToGrid w:val="0"/>
        <w:spacing w:line="400" w:lineRule="exact"/>
        <w:ind w:firstLine="480" w:firstLineChars="200"/>
        <w:rPr>
          <w:rFonts w:hAnsi="宋体" w:cs="宋体"/>
          <w:szCs w:val="24"/>
        </w:rPr>
      </w:pPr>
      <w:r>
        <w:rPr>
          <w:rFonts w:hint="eastAsia" w:hAnsi="宋体" w:cs="宋体"/>
          <w:szCs w:val="24"/>
        </w:rPr>
        <w:t xml:space="preserve">(2)主持人介绍参加开标会的人员名单； </w:t>
      </w:r>
    </w:p>
    <w:p>
      <w:pPr>
        <w:pStyle w:val="11"/>
        <w:snapToGrid w:val="0"/>
        <w:spacing w:line="400" w:lineRule="exact"/>
        <w:ind w:firstLine="480" w:firstLineChars="200"/>
        <w:rPr>
          <w:rFonts w:hAnsi="宋体" w:cs="宋体"/>
          <w:szCs w:val="24"/>
        </w:rPr>
      </w:pPr>
      <w:r>
        <w:rPr>
          <w:rFonts w:hint="eastAsia" w:hAnsi="宋体" w:cs="宋体"/>
          <w:szCs w:val="24"/>
        </w:rPr>
        <w:t>(3)主持人宣布评标期间的有关事项；告知应当回避的情形,提请有关人员回避；</w:t>
      </w:r>
    </w:p>
    <w:p>
      <w:pPr>
        <w:pStyle w:val="11"/>
        <w:snapToGrid w:val="0"/>
        <w:spacing w:line="400" w:lineRule="exact"/>
        <w:ind w:firstLine="480" w:firstLineChars="200"/>
        <w:rPr>
          <w:rFonts w:hAnsi="宋体" w:cs="宋体"/>
          <w:szCs w:val="24"/>
        </w:rPr>
      </w:pPr>
      <w:r>
        <w:rPr>
          <w:rFonts w:hint="eastAsia" w:hAnsi="宋体" w:cs="宋体"/>
          <w:szCs w:val="24"/>
        </w:rPr>
        <w:t>(4）投标人或其当场推荐的代表，或者采购代理机构位委托的公证机构检查投标文件密封的完整性并签字确认；</w:t>
      </w:r>
    </w:p>
    <w:p>
      <w:pPr>
        <w:pStyle w:val="11"/>
        <w:snapToGrid w:val="0"/>
        <w:spacing w:line="400" w:lineRule="exact"/>
        <w:ind w:firstLine="360" w:firstLineChars="150"/>
        <w:rPr>
          <w:rFonts w:hAnsi="宋体" w:cs="宋体"/>
          <w:szCs w:val="24"/>
        </w:rPr>
      </w:pPr>
      <w:r>
        <w:rPr>
          <w:rFonts w:hint="eastAsia" w:hAnsi="宋体" w:cs="宋体"/>
          <w:szCs w:val="24"/>
        </w:rPr>
        <w:t>（5）唱标；</w:t>
      </w:r>
    </w:p>
    <w:p>
      <w:pPr>
        <w:pStyle w:val="11"/>
        <w:snapToGrid w:val="0"/>
        <w:spacing w:line="400" w:lineRule="exact"/>
        <w:ind w:firstLine="360" w:firstLineChars="150"/>
        <w:rPr>
          <w:rFonts w:hAnsi="宋体" w:cs="宋体"/>
          <w:szCs w:val="24"/>
        </w:rPr>
      </w:pPr>
      <w:r>
        <w:rPr>
          <w:rFonts w:hint="eastAsia" w:hAnsi="宋体" w:cs="宋体"/>
          <w:szCs w:val="24"/>
        </w:rPr>
        <w:t>（6）采购代理机构做开标记录, 投标人代表对开标记录进行当场校核及勘误，并签字确认；同时由记录人、监督人（如有）当场签字确认。投标人代表未到场签字确认或者拒绝签字确认的，不影响评标过程；</w:t>
      </w:r>
    </w:p>
    <w:p>
      <w:pPr>
        <w:pStyle w:val="11"/>
        <w:snapToGrid w:val="0"/>
        <w:spacing w:line="400" w:lineRule="exact"/>
        <w:rPr>
          <w:rFonts w:hAnsi="宋体" w:cs="宋体"/>
          <w:b/>
          <w:szCs w:val="24"/>
        </w:rPr>
      </w:pPr>
      <w:r>
        <w:rPr>
          <w:rFonts w:hint="eastAsia" w:hAnsi="宋体" w:cs="宋体"/>
          <w:szCs w:val="24"/>
        </w:rPr>
        <w:t xml:space="preserve">   （7）</w:t>
      </w:r>
      <w:r>
        <w:rPr>
          <w:rFonts w:hint="eastAsia" w:hAnsi="宋体" w:cs="宋体"/>
          <w:b/>
          <w:szCs w:val="24"/>
        </w:rPr>
        <w:t>勘误修正原则</w:t>
      </w:r>
    </w:p>
    <w:p>
      <w:pPr>
        <w:pStyle w:val="11"/>
        <w:snapToGrid w:val="0"/>
        <w:spacing w:line="400" w:lineRule="exact"/>
        <w:ind w:left="719" w:leftChars="228" w:hanging="240" w:hangingChars="100"/>
        <w:jc w:val="left"/>
        <w:rPr>
          <w:rFonts w:hAnsi="宋体" w:cs="宋体"/>
          <w:szCs w:val="24"/>
        </w:rPr>
      </w:pPr>
      <w:r>
        <w:rPr>
          <w:rFonts w:hint="eastAsia" w:hAnsi="宋体" w:cs="宋体"/>
          <w:szCs w:val="24"/>
        </w:rPr>
        <w:t xml:space="preserve">      投标文件如果出现计算或表达上的错误，修正错误的原则如下：投标文件中开标一览表内容与投标文件中报价明细表内容不一致的，以开标一览表为准；投标文件的大写金额和小写金额不一致的，以大写金额为准；总价金额与按单价汇总金额不一致的，以单价金额计算结果为准；单价金额小数点明显错位的，应以总价为准，并修改单价；对不同文字文本投标文件的解释发生异议的，以中文文本为准。按上述勘误修正原则及方法调整或修正投标文件的投标报价，投标人签字确认。</w:t>
      </w:r>
    </w:p>
    <w:p>
      <w:pPr>
        <w:pStyle w:val="11"/>
        <w:snapToGrid w:val="0"/>
        <w:spacing w:line="400" w:lineRule="exact"/>
        <w:ind w:firstLine="360" w:firstLineChars="150"/>
        <w:rPr>
          <w:rFonts w:hAnsi="宋体" w:cs="宋体"/>
          <w:szCs w:val="24"/>
        </w:rPr>
      </w:pPr>
      <w:r>
        <w:rPr>
          <w:rFonts w:hint="eastAsia" w:hAnsi="宋体" w:cs="宋体"/>
          <w:szCs w:val="24"/>
        </w:rPr>
        <w:t>（8）开标会议结束。</w:t>
      </w:r>
    </w:p>
    <w:p>
      <w:pPr>
        <w:pStyle w:val="11"/>
        <w:snapToGrid w:val="0"/>
        <w:spacing w:line="340" w:lineRule="exact"/>
        <w:ind w:left="882" w:leftChars="267" w:hanging="321" w:hangingChars="100"/>
        <w:jc w:val="center"/>
        <w:outlineLvl w:val="1"/>
        <w:rPr>
          <w:rFonts w:hAnsi="宋体" w:cs="宋体"/>
          <w:b/>
          <w:sz w:val="32"/>
          <w:szCs w:val="32"/>
        </w:rPr>
      </w:pPr>
      <w:bookmarkStart w:id="55" w:name="_Toc254970686"/>
      <w:bookmarkStart w:id="56" w:name="_Toc254970545"/>
      <w:bookmarkStart w:id="57" w:name="_Toc2401"/>
      <w:r>
        <w:rPr>
          <w:rFonts w:hint="eastAsia" w:hAnsi="宋体" w:cs="宋体"/>
          <w:b/>
          <w:sz w:val="32"/>
          <w:szCs w:val="32"/>
        </w:rPr>
        <w:t>五、评标</w:t>
      </w:r>
      <w:bookmarkEnd w:id="55"/>
      <w:bookmarkEnd w:id="56"/>
      <w:bookmarkEnd w:id="57"/>
    </w:p>
    <w:p>
      <w:pPr>
        <w:pStyle w:val="11"/>
        <w:snapToGrid w:val="0"/>
        <w:spacing w:line="400" w:lineRule="exact"/>
        <w:ind w:left="720" w:leftChars="228" w:hanging="241" w:hangingChars="100"/>
        <w:rPr>
          <w:rFonts w:hAnsi="宋体" w:cs="宋体"/>
          <w:b/>
          <w:szCs w:val="24"/>
        </w:rPr>
      </w:pPr>
      <w:r>
        <w:rPr>
          <w:rFonts w:hint="eastAsia" w:hAnsi="宋体" w:cs="宋体"/>
          <w:b/>
          <w:szCs w:val="24"/>
        </w:rPr>
        <w:t>24.组建评标委员会</w:t>
      </w:r>
    </w:p>
    <w:p>
      <w:pPr>
        <w:pStyle w:val="11"/>
        <w:spacing w:line="400" w:lineRule="exact"/>
        <w:ind w:firstLine="480" w:firstLineChars="200"/>
        <w:rPr>
          <w:rFonts w:hAnsi="宋体" w:cs="宋体"/>
          <w:szCs w:val="24"/>
        </w:rPr>
      </w:pPr>
      <w:r>
        <w:rPr>
          <w:rFonts w:hint="eastAsia" w:hAnsi="宋体" w:cs="宋体"/>
          <w:szCs w:val="24"/>
        </w:rPr>
        <w:t xml:space="preserve">     </w:t>
      </w:r>
      <w:r>
        <w:rPr>
          <w:rFonts w:hint="eastAsia" w:hAnsi="宋体"/>
          <w:szCs w:val="24"/>
        </w:rPr>
        <w:t>本招标采购项目的评委分别由依法组成的评审专家、采购单位代表共五人</w:t>
      </w:r>
      <w:r>
        <w:rPr>
          <w:rFonts w:hint="eastAsia" w:hAnsi="宋体"/>
          <w:bCs/>
          <w:szCs w:val="24"/>
        </w:rPr>
        <w:t>以上（含5人）</w:t>
      </w:r>
      <w:r>
        <w:rPr>
          <w:rFonts w:hint="eastAsia" w:hAnsi="宋体"/>
          <w:szCs w:val="24"/>
        </w:rPr>
        <w:t>单数构成，其中专家人数不少于成员总数的三分之二</w:t>
      </w:r>
      <w:r>
        <w:rPr>
          <w:rFonts w:hint="eastAsia" w:hAnsi="宋体" w:cs="宋体"/>
          <w:szCs w:val="24"/>
        </w:rPr>
        <w:t>。</w:t>
      </w:r>
    </w:p>
    <w:p>
      <w:pPr>
        <w:pStyle w:val="11"/>
        <w:snapToGrid w:val="0"/>
        <w:spacing w:line="400" w:lineRule="exact"/>
        <w:ind w:left="720" w:leftChars="228" w:hanging="241" w:hangingChars="100"/>
        <w:rPr>
          <w:rFonts w:hAnsi="宋体" w:cs="宋体"/>
          <w:b/>
          <w:szCs w:val="24"/>
        </w:rPr>
      </w:pPr>
    </w:p>
    <w:p>
      <w:pPr>
        <w:pStyle w:val="11"/>
        <w:snapToGrid w:val="0"/>
        <w:spacing w:line="400" w:lineRule="exact"/>
        <w:ind w:left="720" w:leftChars="228" w:hanging="241" w:hangingChars="100"/>
        <w:rPr>
          <w:rFonts w:hAnsi="宋体" w:cs="宋体"/>
          <w:b/>
          <w:szCs w:val="24"/>
        </w:rPr>
      </w:pPr>
      <w:r>
        <w:rPr>
          <w:rFonts w:hint="eastAsia" w:hAnsi="宋体" w:cs="宋体"/>
          <w:b/>
          <w:szCs w:val="24"/>
        </w:rPr>
        <w:t>25.评标的方式</w:t>
      </w:r>
    </w:p>
    <w:p>
      <w:pPr>
        <w:pStyle w:val="11"/>
        <w:snapToGrid w:val="0"/>
        <w:spacing w:line="400" w:lineRule="exact"/>
        <w:ind w:left="719" w:leftChars="228" w:hanging="240" w:hangingChars="100"/>
        <w:rPr>
          <w:rFonts w:hAnsi="宋体" w:cs="宋体"/>
          <w:szCs w:val="24"/>
        </w:rPr>
      </w:pPr>
      <w:r>
        <w:rPr>
          <w:rFonts w:hint="eastAsia" w:hAnsi="宋体" w:cs="宋体"/>
          <w:szCs w:val="24"/>
        </w:rPr>
        <w:t>本项目采用不公开方式评标，评标的依据为招标文件和投标文件。</w:t>
      </w:r>
    </w:p>
    <w:p>
      <w:pPr>
        <w:pStyle w:val="11"/>
        <w:snapToGrid w:val="0"/>
        <w:spacing w:line="400" w:lineRule="exact"/>
        <w:ind w:left="720" w:leftChars="228" w:hanging="241" w:hangingChars="100"/>
        <w:rPr>
          <w:rFonts w:hint="eastAsia" w:hAnsi="宋体" w:cs="宋体"/>
          <w:b/>
          <w:szCs w:val="24"/>
        </w:rPr>
      </w:pPr>
    </w:p>
    <w:p>
      <w:pPr>
        <w:pStyle w:val="11"/>
        <w:snapToGrid w:val="0"/>
        <w:spacing w:line="400" w:lineRule="exact"/>
        <w:ind w:left="720" w:leftChars="228" w:hanging="241" w:hangingChars="100"/>
        <w:rPr>
          <w:rFonts w:hAnsi="宋体" w:cs="宋体"/>
          <w:b/>
          <w:szCs w:val="24"/>
        </w:rPr>
      </w:pPr>
      <w:r>
        <w:rPr>
          <w:rFonts w:hint="eastAsia" w:hAnsi="宋体" w:cs="宋体"/>
          <w:b/>
          <w:szCs w:val="24"/>
        </w:rPr>
        <w:t>26.</w:t>
      </w:r>
      <w:r>
        <w:rPr>
          <w:rFonts w:hint="eastAsia" w:hAnsi="宋体" w:cs="宋体"/>
          <w:b/>
          <w:bCs/>
          <w:szCs w:val="24"/>
        </w:rPr>
        <w:t>评标程序</w:t>
      </w:r>
    </w:p>
    <w:p>
      <w:pPr>
        <w:snapToGrid w:val="0"/>
        <w:spacing w:line="400" w:lineRule="exact"/>
        <w:ind w:firstLine="472" w:firstLineChars="196"/>
        <w:rPr>
          <w:rFonts w:ascii="宋体" w:hAnsi="宋体" w:cs="宋体"/>
          <w:b/>
          <w:bCs/>
          <w:kern w:val="0"/>
          <w:sz w:val="24"/>
        </w:rPr>
      </w:pPr>
      <w:r>
        <w:rPr>
          <w:rFonts w:hint="eastAsia" w:ascii="宋体" w:hAnsi="宋体" w:cs="宋体"/>
          <w:b/>
          <w:bCs/>
          <w:kern w:val="0"/>
          <w:sz w:val="24"/>
        </w:rPr>
        <w:t>26.1形式审查</w:t>
      </w:r>
    </w:p>
    <w:p>
      <w:pPr>
        <w:pStyle w:val="11"/>
        <w:snapToGrid w:val="0"/>
        <w:spacing w:line="400" w:lineRule="exact"/>
        <w:ind w:firstLine="480" w:firstLineChars="200"/>
        <w:rPr>
          <w:rFonts w:hAnsi="宋体" w:cs="宋体"/>
          <w:szCs w:val="24"/>
        </w:rPr>
      </w:pPr>
      <w:r>
        <w:rPr>
          <w:rFonts w:hint="eastAsia" w:hAnsi="宋体" w:cs="宋体"/>
          <w:szCs w:val="24"/>
        </w:rPr>
        <w:t>采购人代表和代理机构工作人员协助评标委员会对投标人的资格和投标文件的完整性、合法性等进行审查。</w:t>
      </w:r>
    </w:p>
    <w:p>
      <w:pPr>
        <w:snapToGrid w:val="0"/>
        <w:spacing w:line="400" w:lineRule="exact"/>
        <w:ind w:firstLine="472" w:firstLineChars="196"/>
        <w:rPr>
          <w:rFonts w:ascii="宋体" w:hAnsi="宋体" w:cs="宋体"/>
          <w:b/>
          <w:bCs/>
          <w:kern w:val="0"/>
          <w:sz w:val="24"/>
        </w:rPr>
      </w:pPr>
      <w:r>
        <w:rPr>
          <w:rFonts w:hint="eastAsia" w:ascii="宋体" w:hAnsi="宋体" w:cs="宋体"/>
          <w:b/>
          <w:bCs/>
          <w:kern w:val="0"/>
          <w:sz w:val="24"/>
        </w:rPr>
        <w:t>26.2实质审查与比较</w:t>
      </w:r>
    </w:p>
    <w:p>
      <w:pPr>
        <w:pStyle w:val="11"/>
        <w:snapToGrid w:val="0"/>
        <w:spacing w:line="400" w:lineRule="exact"/>
        <w:rPr>
          <w:rFonts w:hAnsi="宋体" w:cs="宋体"/>
          <w:szCs w:val="24"/>
        </w:rPr>
      </w:pPr>
      <w:r>
        <w:rPr>
          <w:rFonts w:hint="eastAsia" w:hAnsi="宋体" w:cs="宋体"/>
          <w:szCs w:val="24"/>
        </w:rPr>
        <w:t xml:space="preserve"> （1）评标委员会审查投标文件的实质性内容是否符合招标文件的实质性要求。</w:t>
      </w:r>
    </w:p>
    <w:p>
      <w:pPr>
        <w:pStyle w:val="11"/>
        <w:snapToGrid w:val="0"/>
        <w:spacing w:line="400" w:lineRule="exact"/>
        <w:rPr>
          <w:rFonts w:hAnsi="宋体" w:cs="宋体"/>
          <w:szCs w:val="24"/>
        </w:rPr>
      </w:pPr>
      <w:r>
        <w:rPr>
          <w:rFonts w:hint="eastAsia" w:hAnsi="宋体" w:cs="宋体"/>
          <w:szCs w:val="24"/>
        </w:rPr>
        <w:t xml:space="preserve">  （2）评标委员会将根据投标人的投标文件进行审查、核对,如有疑问,将对投标人进行询标,投标人要向评标委员会澄清有关问题,并最终以书面形式进行答复。</w:t>
      </w:r>
    </w:p>
    <w:p>
      <w:pPr>
        <w:pStyle w:val="11"/>
        <w:snapToGrid w:val="0"/>
        <w:spacing w:line="400" w:lineRule="exact"/>
        <w:ind w:firstLine="482" w:firstLineChars="200"/>
        <w:rPr>
          <w:rFonts w:hAnsi="宋体" w:cs="宋体"/>
          <w:b/>
          <w:szCs w:val="24"/>
        </w:rPr>
      </w:pPr>
      <w:r>
        <w:rPr>
          <w:rFonts w:hint="eastAsia" w:hAnsi="宋体" w:cs="宋体"/>
          <w:b/>
          <w:szCs w:val="24"/>
        </w:rPr>
        <w:t>投标人代表未到场或者拒绝澄清或者澄清的内容改变了投标文件的实质性内容的，评标委员会有权视该投标文件无效。</w:t>
      </w:r>
    </w:p>
    <w:p>
      <w:pPr>
        <w:pStyle w:val="11"/>
        <w:snapToGrid w:val="0"/>
        <w:spacing w:line="400" w:lineRule="exact"/>
        <w:rPr>
          <w:rFonts w:hAnsi="宋体" w:cs="宋体"/>
          <w:szCs w:val="24"/>
        </w:rPr>
      </w:pPr>
      <w:r>
        <w:rPr>
          <w:rFonts w:hint="eastAsia" w:hAnsi="宋体" w:cs="宋体"/>
          <w:szCs w:val="24"/>
        </w:rPr>
        <w:t xml:space="preserve">  （3）对实质性响应招标文件的各投标人的综合性能和售后服务方案得分为所有评委的有效评分的算术平均数，由指定专人进行计算复核。</w:t>
      </w:r>
    </w:p>
    <w:p>
      <w:pPr>
        <w:pStyle w:val="11"/>
        <w:snapToGrid w:val="0"/>
        <w:spacing w:line="400" w:lineRule="exact"/>
        <w:rPr>
          <w:rFonts w:hAnsi="宋体" w:cs="宋体"/>
          <w:szCs w:val="24"/>
        </w:rPr>
      </w:pPr>
      <w:r>
        <w:rPr>
          <w:rFonts w:hint="eastAsia" w:hAnsi="宋体" w:cs="宋体"/>
          <w:szCs w:val="24"/>
        </w:rPr>
        <w:t xml:space="preserve">  （4）代理机构工作人员协助评标委员会根据本项目的评分标准计算各投标人的价格得分。</w:t>
      </w:r>
    </w:p>
    <w:p>
      <w:pPr>
        <w:pStyle w:val="11"/>
        <w:snapToGrid w:val="0"/>
        <w:spacing w:line="400" w:lineRule="exact"/>
        <w:rPr>
          <w:rFonts w:hAnsi="宋体" w:cs="宋体"/>
          <w:szCs w:val="24"/>
        </w:rPr>
      </w:pPr>
      <w:r>
        <w:rPr>
          <w:rFonts w:hint="eastAsia" w:hAnsi="宋体" w:cs="宋体"/>
          <w:szCs w:val="24"/>
        </w:rPr>
        <w:t xml:space="preserve">  （5）评标委员会完成评标后,评委对各部分得分汇总,计算出各有效投标人的综合得分。评标委员会按评标原则推荐中标候选供应商同时编写评标报告。</w:t>
      </w:r>
    </w:p>
    <w:p>
      <w:pPr>
        <w:snapToGrid w:val="0"/>
        <w:spacing w:line="400" w:lineRule="exact"/>
        <w:ind w:firstLine="482" w:firstLineChars="200"/>
        <w:rPr>
          <w:rFonts w:ascii="宋体" w:hAnsi="宋体" w:cs="宋体"/>
          <w:b/>
          <w:sz w:val="24"/>
        </w:rPr>
      </w:pPr>
      <w:r>
        <w:rPr>
          <w:rFonts w:hint="eastAsia" w:ascii="宋体" w:hAnsi="宋体" w:cs="宋体"/>
          <w:b/>
          <w:sz w:val="24"/>
        </w:rPr>
        <w:t>27.澄清问题的形式</w:t>
      </w:r>
    </w:p>
    <w:p>
      <w:pPr>
        <w:snapToGrid w:val="0"/>
        <w:spacing w:line="400" w:lineRule="exact"/>
        <w:ind w:firstLine="480" w:firstLineChars="200"/>
        <w:rPr>
          <w:rFonts w:ascii="宋体" w:hAnsi="宋体" w:cs="宋体"/>
          <w:sz w:val="24"/>
        </w:rPr>
      </w:pPr>
      <w:r>
        <w:rPr>
          <w:rFonts w:hint="eastAsia" w:ascii="宋体" w:hAnsi="宋体" w:cs="宋体"/>
          <w:sz w:val="24"/>
        </w:rPr>
        <w:t>对投标文件中含义不明确、同类问题表述不一致或者有明显文字和计算错误的内容，评标委员会可要求投标人作出必要的澄清、说明或者纠正。投标人的澄清、说明或者补正应当采用书面形式，由其被授权人签字或盖章确认，并不得超出投标文件的范围或者改变投标文件的实质性内容。</w:t>
      </w:r>
    </w:p>
    <w:p>
      <w:pPr>
        <w:pStyle w:val="11"/>
        <w:snapToGrid w:val="0"/>
        <w:spacing w:line="400" w:lineRule="exact"/>
        <w:ind w:firstLine="482" w:firstLineChars="200"/>
        <w:rPr>
          <w:rFonts w:hAnsi="宋体" w:cs="宋体"/>
          <w:b/>
          <w:bCs/>
          <w:szCs w:val="24"/>
        </w:rPr>
      </w:pPr>
      <w:r>
        <w:rPr>
          <w:rFonts w:hint="eastAsia" w:hAnsi="宋体" w:cs="宋体"/>
          <w:b/>
          <w:bCs/>
          <w:szCs w:val="24"/>
        </w:rPr>
        <w:t>28.评委表决</w:t>
      </w:r>
    </w:p>
    <w:p>
      <w:pPr>
        <w:pStyle w:val="11"/>
        <w:snapToGrid w:val="0"/>
        <w:spacing w:line="400" w:lineRule="exact"/>
        <w:ind w:firstLine="480" w:firstLineChars="200"/>
        <w:rPr>
          <w:rFonts w:hAnsi="宋体" w:cs="宋体"/>
          <w:szCs w:val="24"/>
        </w:rPr>
      </w:pPr>
      <w:r>
        <w:rPr>
          <w:rFonts w:hint="eastAsia" w:hAnsi="宋体" w:cs="宋体"/>
          <w:szCs w:val="24"/>
        </w:rPr>
        <w:t>在评标过程中出现法律法规和招标文件均没有明确规定的情形时，由评标委员会现场协商解决，协商不一致的，由全体评委投票表决，以得票率二分之一以上专家的意见为准。</w:t>
      </w:r>
    </w:p>
    <w:p>
      <w:pPr>
        <w:pStyle w:val="11"/>
        <w:tabs>
          <w:tab w:val="left" w:pos="630"/>
        </w:tabs>
        <w:snapToGrid w:val="0"/>
        <w:spacing w:line="400" w:lineRule="exact"/>
        <w:ind w:firstLine="472" w:firstLineChars="196"/>
        <w:rPr>
          <w:rFonts w:hAnsi="宋体" w:cs="宋体"/>
          <w:b/>
          <w:szCs w:val="24"/>
        </w:rPr>
      </w:pPr>
      <w:r>
        <w:rPr>
          <w:rFonts w:hint="eastAsia" w:hAnsi="宋体" w:cs="宋体"/>
          <w:b/>
          <w:szCs w:val="24"/>
        </w:rPr>
        <w:t>29.评标原则和评标办法</w:t>
      </w:r>
    </w:p>
    <w:p>
      <w:pPr>
        <w:pStyle w:val="11"/>
        <w:snapToGrid w:val="0"/>
        <w:spacing w:line="400" w:lineRule="exact"/>
        <w:ind w:firstLine="480" w:firstLineChars="200"/>
        <w:rPr>
          <w:rFonts w:hAnsi="宋体" w:cs="宋体"/>
          <w:szCs w:val="24"/>
        </w:rPr>
      </w:pPr>
      <w:r>
        <w:rPr>
          <w:rFonts w:hint="eastAsia" w:hAnsi="宋体" w:cs="宋体"/>
          <w:szCs w:val="24"/>
        </w:rPr>
        <w:t>29.1.评标原则：评标委员会必须公平、公正、客观，不带任何倾向性和启发性；不得向外界透露任何与评标有关的内容；任何单位和个人不得干扰、影响评标的正常进行；评标委员会及有关工作人员不得私下与投标人接触。</w:t>
      </w:r>
    </w:p>
    <w:p>
      <w:pPr>
        <w:pStyle w:val="11"/>
        <w:snapToGrid w:val="0"/>
        <w:spacing w:line="400" w:lineRule="exact"/>
        <w:ind w:firstLine="480" w:firstLineChars="200"/>
        <w:rPr>
          <w:rFonts w:hAnsi="宋体" w:cs="宋体"/>
          <w:szCs w:val="24"/>
        </w:rPr>
      </w:pPr>
      <w:r>
        <w:rPr>
          <w:rFonts w:hint="eastAsia" w:hAnsi="宋体" w:cs="宋体"/>
          <w:szCs w:val="24"/>
        </w:rPr>
        <w:t>29.2.评标办法：本项目将按百分制综合评分法进行评标，具体评标内容及评分标准等详见第四章：评标办法及评分标准。</w:t>
      </w:r>
    </w:p>
    <w:p>
      <w:pPr>
        <w:pStyle w:val="11"/>
        <w:snapToGrid w:val="0"/>
        <w:spacing w:line="400" w:lineRule="exact"/>
        <w:ind w:firstLine="472" w:firstLineChars="196"/>
        <w:rPr>
          <w:rFonts w:hAnsi="宋体" w:cs="宋体"/>
          <w:b/>
          <w:szCs w:val="24"/>
        </w:rPr>
      </w:pPr>
      <w:r>
        <w:rPr>
          <w:rFonts w:hint="eastAsia" w:hAnsi="宋体" w:cs="宋体"/>
          <w:b/>
          <w:szCs w:val="24"/>
        </w:rPr>
        <w:t>30.评标过程的监控</w:t>
      </w:r>
    </w:p>
    <w:p>
      <w:pPr>
        <w:pStyle w:val="11"/>
        <w:snapToGrid w:val="0"/>
        <w:spacing w:line="400" w:lineRule="exact"/>
        <w:ind w:firstLine="480" w:firstLineChars="200"/>
        <w:rPr>
          <w:rFonts w:hAnsi="宋体" w:cs="宋体"/>
          <w:szCs w:val="24"/>
        </w:rPr>
      </w:pPr>
      <w:r>
        <w:rPr>
          <w:rFonts w:hint="eastAsia" w:hAnsi="宋体" w:cs="宋体"/>
          <w:szCs w:val="24"/>
        </w:rPr>
        <w:t>本项目评标过程实行全程录音、录像监控，投标人在评标过程中所进行的试图影响评标结果的不公正活动，可能导致其投标被拒绝。</w:t>
      </w:r>
    </w:p>
    <w:p>
      <w:pPr>
        <w:pStyle w:val="11"/>
        <w:snapToGrid w:val="0"/>
        <w:spacing w:line="340" w:lineRule="exact"/>
        <w:ind w:firstLine="630" w:firstLineChars="196"/>
        <w:jc w:val="center"/>
        <w:outlineLvl w:val="1"/>
        <w:rPr>
          <w:rFonts w:hAnsi="宋体" w:cs="宋体"/>
          <w:b/>
          <w:sz w:val="32"/>
          <w:szCs w:val="32"/>
        </w:rPr>
      </w:pPr>
      <w:bookmarkStart w:id="58" w:name="_Toc254970687"/>
      <w:bookmarkStart w:id="59" w:name="_Toc254970546"/>
      <w:bookmarkStart w:id="60" w:name="_Toc6121"/>
    </w:p>
    <w:p>
      <w:pPr>
        <w:pStyle w:val="11"/>
        <w:snapToGrid w:val="0"/>
        <w:spacing w:line="340" w:lineRule="exact"/>
        <w:ind w:firstLine="630" w:firstLineChars="196"/>
        <w:jc w:val="center"/>
        <w:outlineLvl w:val="1"/>
        <w:rPr>
          <w:rFonts w:hAnsi="宋体" w:cs="宋体"/>
          <w:b/>
          <w:sz w:val="32"/>
          <w:szCs w:val="32"/>
        </w:rPr>
      </w:pPr>
    </w:p>
    <w:p>
      <w:pPr>
        <w:pStyle w:val="11"/>
        <w:snapToGrid w:val="0"/>
        <w:spacing w:line="340" w:lineRule="exact"/>
        <w:ind w:firstLine="630" w:firstLineChars="196"/>
        <w:jc w:val="center"/>
        <w:outlineLvl w:val="1"/>
        <w:rPr>
          <w:rFonts w:hAnsi="宋体" w:cs="宋体"/>
          <w:b/>
          <w:sz w:val="32"/>
          <w:szCs w:val="32"/>
        </w:rPr>
      </w:pPr>
    </w:p>
    <w:p>
      <w:pPr>
        <w:pStyle w:val="11"/>
        <w:snapToGrid w:val="0"/>
        <w:spacing w:line="340" w:lineRule="exact"/>
        <w:ind w:firstLine="630" w:firstLineChars="196"/>
        <w:jc w:val="center"/>
        <w:outlineLvl w:val="1"/>
        <w:rPr>
          <w:rFonts w:hAnsi="宋体" w:cs="宋体"/>
          <w:b/>
          <w:sz w:val="32"/>
          <w:szCs w:val="32"/>
        </w:rPr>
      </w:pPr>
      <w:r>
        <w:rPr>
          <w:rFonts w:hint="eastAsia" w:hAnsi="宋体" w:cs="宋体"/>
          <w:b/>
          <w:sz w:val="32"/>
          <w:szCs w:val="32"/>
        </w:rPr>
        <w:t>六、</w:t>
      </w:r>
      <w:bookmarkEnd w:id="58"/>
      <w:bookmarkEnd w:id="59"/>
      <w:r>
        <w:rPr>
          <w:rFonts w:hint="eastAsia" w:hAnsi="宋体" w:cs="宋体"/>
          <w:b/>
          <w:sz w:val="32"/>
          <w:szCs w:val="32"/>
        </w:rPr>
        <w:t>评标结果</w:t>
      </w:r>
      <w:bookmarkEnd w:id="60"/>
    </w:p>
    <w:p>
      <w:pPr>
        <w:snapToGrid w:val="0"/>
        <w:spacing w:line="400" w:lineRule="exact"/>
        <w:ind w:firstLine="480" w:firstLineChars="200"/>
        <w:rPr>
          <w:rFonts w:ascii="宋体" w:hAnsi="宋体" w:cs="宋体"/>
          <w:sz w:val="24"/>
        </w:rPr>
      </w:pPr>
      <w:r>
        <w:rPr>
          <w:rFonts w:hint="eastAsia" w:ascii="宋体" w:hAnsi="宋体" w:cs="宋体"/>
          <w:sz w:val="24"/>
        </w:rPr>
        <w:t>31.采购代理机构在评标结束之日起两个工作日内将评标报告送采购人确认，采购人应当自收到评标报告之日起两个工作日内按照评标报告中推荐的中标候选供应商顺序确定中标供应商。</w:t>
      </w:r>
    </w:p>
    <w:p>
      <w:pPr>
        <w:snapToGrid w:val="0"/>
        <w:spacing w:line="400" w:lineRule="exact"/>
        <w:ind w:firstLine="480" w:firstLineChars="200"/>
        <w:rPr>
          <w:rFonts w:ascii="宋体" w:hAnsi="宋体" w:cs="宋体"/>
          <w:sz w:val="24"/>
        </w:rPr>
      </w:pPr>
      <w:r>
        <w:rPr>
          <w:rFonts w:hint="eastAsia" w:ascii="宋体" w:hAnsi="宋体" w:cs="宋体"/>
          <w:sz w:val="24"/>
        </w:rPr>
        <w:t>32.中标供应商确定后，中标结果将在招标公告发布媒体上公告。根据《中华人民共和国政府采购法实施条例》第四十三条规定，中标结果公告内容中包括中标供应商名称、地址和中标金额，主要中标标的的名称、规格型号、数量、单价、服务要求。</w:t>
      </w:r>
    </w:p>
    <w:p>
      <w:pPr>
        <w:snapToGrid w:val="0"/>
        <w:spacing w:line="400" w:lineRule="exact"/>
        <w:ind w:firstLine="480" w:firstLineChars="200"/>
        <w:rPr>
          <w:rFonts w:ascii="宋体" w:hAnsi="宋体" w:cs="宋体"/>
          <w:sz w:val="24"/>
        </w:rPr>
      </w:pPr>
      <w:r>
        <w:rPr>
          <w:rFonts w:hint="eastAsia" w:ascii="宋体" w:hAnsi="宋体" w:cs="宋体"/>
          <w:sz w:val="24"/>
        </w:rPr>
        <w:t>33.在发布中标公告的同时，采购代理机构向中标供应商发出中标通知书。</w:t>
      </w:r>
    </w:p>
    <w:p>
      <w:pPr>
        <w:snapToGrid w:val="0"/>
        <w:spacing w:line="400" w:lineRule="exact"/>
        <w:ind w:firstLine="480" w:firstLineChars="200"/>
        <w:rPr>
          <w:rFonts w:ascii="宋体" w:hAnsi="宋体" w:cs="宋体"/>
          <w:sz w:val="24"/>
        </w:rPr>
      </w:pPr>
      <w:r>
        <w:rPr>
          <w:rFonts w:hint="eastAsia" w:ascii="宋体" w:hAnsi="宋体" w:cs="宋体"/>
          <w:sz w:val="24"/>
        </w:rPr>
        <w:t>34.投标人认为招标文件、招标过程和中标结果使自己的权益受到损害的，可以在知道或者应知其权益受到损害之日起七个工作日内，以书面形式向采购代理机构提出质疑，并及时索要书面回执。</w:t>
      </w:r>
    </w:p>
    <w:p>
      <w:pPr>
        <w:snapToGrid w:val="0"/>
        <w:spacing w:line="400" w:lineRule="exact"/>
        <w:ind w:firstLine="480" w:firstLineChars="200"/>
        <w:rPr>
          <w:rFonts w:ascii="宋体" w:hAnsi="宋体" w:cs="宋体"/>
          <w:sz w:val="24"/>
        </w:rPr>
      </w:pPr>
      <w:r>
        <w:rPr>
          <w:rFonts w:hint="eastAsia" w:ascii="宋体" w:hAnsi="宋体" w:cs="宋体"/>
          <w:sz w:val="24"/>
        </w:rPr>
        <w:t>35.采购代理机构应当按照有关规定就采购人委托授权范围内的事项在收到投标人的书面质疑后七个工作日内作出答复，但答复的内容不得涉及商业秘密。</w:t>
      </w:r>
    </w:p>
    <w:p>
      <w:pPr>
        <w:snapToGrid w:val="0"/>
        <w:spacing w:line="400" w:lineRule="exact"/>
        <w:ind w:firstLine="480" w:firstLineChars="200"/>
        <w:rPr>
          <w:rFonts w:ascii="宋体" w:hAnsi="宋体" w:cs="宋体"/>
          <w:b/>
          <w:sz w:val="24"/>
        </w:rPr>
      </w:pPr>
      <w:r>
        <w:rPr>
          <w:rFonts w:hint="eastAsia" w:ascii="宋体" w:hAnsi="宋体" w:cs="宋体"/>
          <w:sz w:val="24"/>
        </w:rPr>
        <w:t>36.采购代理机构无义务向未中标的供应商解释未中标原因和退还投标文件。</w:t>
      </w:r>
      <w:bookmarkStart w:id="61" w:name="_Toc254970688"/>
      <w:bookmarkStart w:id="62" w:name="_Toc254970547"/>
    </w:p>
    <w:p>
      <w:pPr>
        <w:pStyle w:val="11"/>
        <w:snapToGrid w:val="0"/>
        <w:spacing w:line="340" w:lineRule="exact"/>
        <w:ind w:firstLine="630" w:firstLineChars="196"/>
        <w:jc w:val="center"/>
        <w:outlineLvl w:val="1"/>
        <w:rPr>
          <w:rFonts w:hAnsi="宋体" w:cs="宋体"/>
          <w:b/>
          <w:sz w:val="32"/>
          <w:szCs w:val="32"/>
        </w:rPr>
      </w:pPr>
      <w:bookmarkStart w:id="63" w:name="_Toc7970"/>
    </w:p>
    <w:p>
      <w:pPr>
        <w:pStyle w:val="11"/>
        <w:snapToGrid w:val="0"/>
        <w:spacing w:line="340" w:lineRule="exact"/>
        <w:ind w:firstLine="630" w:firstLineChars="196"/>
        <w:jc w:val="center"/>
        <w:outlineLvl w:val="1"/>
        <w:rPr>
          <w:rFonts w:hAnsi="宋体" w:cs="宋体"/>
          <w:b/>
          <w:sz w:val="32"/>
          <w:szCs w:val="32"/>
        </w:rPr>
      </w:pPr>
      <w:r>
        <w:rPr>
          <w:rFonts w:hint="eastAsia" w:hAnsi="宋体" w:cs="宋体"/>
          <w:b/>
          <w:sz w:val="32"/>
          <w:szCs w:val="32"/>
        </w:rPr>
        <w:t>七、</w:t>
      </w:r>
      <w:bookmarkEnd w:id="61"/>
      <w:bookmarkEnd w:id="62"/>
      <w:r>
        <w:rPr>
          <w:rFonts w:hint="eastAsia" w:hAnsi="宋体" w:cs="宋体"/>
          <w:b/>
          <w:sz w:val="32"/>
          <w:szCs w:val="32"/>
        </w:rPr>
        <w:t>签订合同</w:t>
      </w:r>
      <w:bookmarkEnd w:id="63"/>
    </w:p>
    <w:p>
      <w:pPr>
        <w:pStyle w:val="11"/>
        <w:snapToGrid w:val="0"/>
        <w:spacing w:line="400" w:lineRule="exact"/>
        <w:ind w:firstLine="472" w:firstLineChars="196"/>
        <w:outlineLvl w:val="1"/>
        <w:rPr>
          <w:rFonts w:hAnsi="宋体" w:cs="宋体"/>
          <w:b/>
          <w:bCs/>
          <w:szCs w:val="24"/>
        </w:rPr>
      </w:pPr>
      <w:bookmarkStart w:id="64" w:name="_Toc1397"/>
      <w:bookmarkStart w:id="65" w:name="_Toc19254"/>
      <w:r>
        <w:rPr>
          <w:rFonts w:hint="eastAsia" w:hAnsi="宋体" w:cs="宋体"/>
          <w:b/>
          <w:szCs w:val="24"/>
        </w:rPr>
        <w:t>37.合同授予标准</w:t>
      </w:r>
      <w:bookmarkEnd w:id="64"/>
      <w:bookmarkEnd w:id="65"/>
    </w:p>
    <w:p>
      <w:pPr>
        <w:snapToGrid w:val="0"/>
        <w:spacing w:line="400" w:lineRule="exact"/>
        <w:ind w:firstLine="480" w:firstLineChars="200"/>
        <w:rPr>
          <w:rFonts w:ascii="宋体" w:hAnsi="宋体" w:cs="宋体"/>
          <w:sz w:val="24"/>
        </w:rPr>
      </w:pPr>
      <w:r>
        <w:rPr>
          <w:rFonts w:hint="eastAsia" w:ascii="宋体" w:hAnsi="宋体" w:cs="宋体"/>
          <w:sz w:val="24"/>
        </w:rPr>
        <w:t>合同将授予被确定实质上响应招标文件要求，具备履行合同能力，综合得分排名第一的投标人。</w:t>
      </w:r>
    </w:p>
    <w:p>
      <w:pPr>
        <w:pStyle w:val="11"/>
        <w:snapToGrid w:val="0"/>
        <w:spacing w:line="400" w:lineRule="exact"/>
        <w:ind w:firstLine="472" w:firstLineChars="196"/>
        <w:rPr>
          <w:rFonts w:hAnsi="宋体" w:cs="宋体"/>
          <w:b/>
          <w:szCs w:val="24"/>
        </w:rPr>
      </w:pPr>
      <w:r>
        <w:rPr>
          <w:rFonts w:hint="eastAsia" w:hAnsi="宋体" w:cs="宋体"/>
          <w:b/>
          <w:szCs w:val="24"/>
        </w:rPr>
        <w:t>38. 签订合同、合同存档及合同公告</w:t>
      </w:r>
    </w:p>
    <w:p>
      <w:pPr>
        <w:pStyle w:val="11"/>
        <w:snapToGrid w:val="0"/>
        <w:spacing w:line="400" w:lineRule="exact"/>
        <w:ind w:firstLine="480" w:firstLineChars="200"/>
        <w:rPr>
          <w:rFonts w:hAnsi="宋体" w:cs="宋体"/>
          <w:szCs w:val="24"/>
        </w:rPr>
      </w:pPr>
      <w:r>
        <w:rPr>
          <w:rFonts w:hint="eastAsia" w:hAnsi="宋体" w:cs="宋体"/>
          <w:szCs w:val="24"/>
        </w:rPr>
        <w:t>38.1</w:t>
      </w:r>
      <w:r>
        <w:rPr>
          <w:rFonts w:hint="eastAsia" w:hAnsi="宋体" w:cs="宋体"/>
          <w:bCs/>
          <w:szCs w:val="24"/>
        </w:rPr>
        <w:t>签订合同时间</w:t>
      </w:r>
      <w:r>
        <w:rPr>
          <w:rFonts w:hint="eastAsia" w:hAnsi="宋体" w:cs="宋体"/>
          <w:b/>
          <w:szCs w:val="24"/>
        </w:rPr>
        <w:t>：</w:t>
      </w:r>
      <w:r>
        <w:rPr>
          <w:rFonts w:hint="eastAsia" w:hAnsi="宋体" w:cs="宋体"/>
          <w:szCs w:val="24"/>
          <w:lang w:bidi="ar"/>
        </w:rPr>
        <w:t>自成交通知书发出之日起</w:t>
      </w:r>
      <w:r>
        <w:rPr>
          <w:rFonts w:hint="eastAsia" w:hAnsi="宋体" w:cs="宋体"/>
          <w:b/>
          <w:bCs/>
          <w:color w:val="000000" w:themeColor="text1"/>
          <w:szCs w:val="24"/>
          <w:u w:val="single"/>
          <w:lang w:bidi="ar"/>
          <w14:textFill>
            <w14:solidFill>
              <w14:schemeClr w14:val="tx1"/>
            </w14:solidFill>
          </w14:textFill>
        </w:rPr>
        <w:t>15日</w:t>
      </w:r>
      <w:r>
        <w:rPr>
          <w:rFonts w:hint="eastAsia" w:hAnsi="宋体" w:cs="宋体"/>
          <w:szCs w:val="24"/>
          <w:lang w:bidi="ar"/>
        </w:rPr>
        <w:t>内</w:t>
      </w:r>
      <w:r>
        <w:rPr>
          <w:rFonts w:hint="eastAsia" w:hAnsi="宋体" w:cs="宋体"/>
          <w:szCs w:val="24"/>
        </w:rPr>
        <w:t>。中标供应商接到中标通知书后，应按规定的时间与采购人签订合同。</w:t>
      </w:r>
    </w:p>
    <w:p>
      <w:pPr>
        <w:pStyle w:val="11"/>
        <w:snapToGrid w:val="0"/>
        <w:spacing w:line="400" w:lineRule="exact"/>
        <w:ind w:firstLine="480" w:firstLineChars="200"/>
        <w:rPr>
          <w:rFonts w:hAnsi="宋体" w:cs="宋体"/>
          <w:szCs w:val="24"/>
        </w:rPr>
      </w:pPr>
      <w:r>
        <w:rPr>
          <w:rFonts w:hint="eastAsia" w:hAnsi="宋体" w:cs="宋体"/>
          <w:szCs w:val="24"/>
        </w:rPr>
        <w:t>38.2如中标供应商不按中标通知书的规定签订合同，则按中标供应商违约处理，中标供应商投标的全部投标保证金不予退还并上缴同级财政国库。</w:t>
      </w:r>
    </w:p>
    <w:p>
      <w:pPr>
        <w:pStyle w:val="11"/>
        <w:snapToGrid w:val="0"/>
        <w:spacing w:line="400" w:lineRule="exact"/>
        <w:ind w:firstLine="480" w:firstLineChars="200"/>
        <w:rPr>
          <w:rFonts w:hAnsi="宋体" w:cs="宋体"/>
          <w:szCs w:val="24"/>
        </w:rPr>
      </w:pPr>
      <w:r>
        <w:rPr>
          <w:rFonts w:hint="eastAsia" w:hAnsi="宋体" w:cs="宋体"/>
          <w:szCs w:val="24"/>
        </w:rPr>
        <w:t>38.3中标供应商因不可抗力或者自身原因不能履行采购合同的，采购人可以与中标供应商之后排名第一的中标候选供应商签订采购合同，以此类推。</w:t>
      </w:r>
    </w:p>
    <w:p>
      <w:pPr>
        <w:pStyle w:val="11"/>
        <w:snapToGrid w:val="0"/>
        <w:spacing w:line="400" w:lineRule="exact"/>
        <w:ind w:firstLine="480" w:firstLineChars="200"/>
        <w:rPr>
          <w:rFonts w:hAnsi="宋体" w:cs="宋体"/>
          <w:szCs w:val="24"/>
        </w:rPr>
      </w:pPr>
      <w:r>
        <w:rPr>
          <w:rFonts w:hint="eastAsia" w:hAnsi="宋体" w:cs="宋体"/>
          <w:szCs w:val="24"/>
        </w:rPr>
        <w:t>38.4合同存档：中标供应商在合同签订后，应将壹份合同副本送达采购代理机构存档。</w:t>
      </w:r>
    </w:p>
    <w:p>
      <w:pPr>
        <w:pStyle w:val="11"/>
        <w:snapToGrid w:val="0"/>
        <w:spacing w:line="400" w:lineRule="exact"/>
        <w:ind w:firstLine="480" w:firstLineChars="200"/>
        <w:rPr>
          <w:rFonts w:hAnsi="宋体" w:cs="宋体"/>
          <w:szCs w:val="24"/>
        </w:rPr>
      </w:pPr>
      <w:r>
        <w:rPr>
          <w:rFonts w:hint="eastAsia" w:hAnsi="宋体" w:cs="宋体"/>
          <w:szCs w:val="24"/>
        </w:rPr>
        <w:t>38.5验收证明存档：项目验收合格后，中标供应商将壹份验收证明副本送采购代理机构存档。</w:t>
      </w:r>
    </w:p>
    <w:p>
      <w:pPr>
        <w:pStyle w:val="11"/>
        <w:snapToGrid w:val="0"/>
        <w:spacing w:line="400" w:lineRule="exact"/>
        <w:ind w:firstLine="480" w:firstLineChars="200"/>
        <w:rPr>
          <w:rFonts w:hAnsi="宋体" w:cs="宋体"/>
          <w:szCs w:val="24"/>
        </w:rPr>
      </w:pPr>
      <w:r>
        <w:rPr>
          <w:rFonts w:hint="eastAsia" w:hAnsi="宋体" w:cs="宋体"/>
          <w:szCs w:val="24"/>
        </w:rPr>
        <w:t>38.6政府采购合同公告：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因此请各投标人应在投标文件中注明投标内容中涉及商业秘密的部分，未注明的视为投标文件中不涉及商业秘密。</w:t>
      </w:r>
    </w:p>
    <w:p>
      <w:pPr>
        <w:pStyle w:val="11"/>
        <w:snapToGrid w:val="0"/>
        <w:spacing w:line="320" w:lineRule="exact"/>
        <w:ind w:firstLine="3855" w:firstLineChars="1200"/>
        <w:rPr>
          <w:rFonts w:hAnsi="宋体" w:cs="宋体"/>
          <w:b/>
          <w:sz w:val="32"/>
          <w:szCs w:val="32"/>
        </w:rPr>
      </w:pPr>
    </w:p>
    <w:p>
      <w:pPr>
        <w:pStyle w:val="11"/>
        <w:snapToGrid w:val="0"/>
        <w:spacing w:line="320" w:lineRule="exact"/>
        <w:ind w:firstLine="3855" w:firstLineChars="1200"/>
        <w:rPr>
          <w:rFonts w:hAnsi="宋体" w:cs="宋体"/>
          <w:b/>
          <w:sz w:val="32"/>
          <w:szCs w:val="32"/>
        </w:rPr>
      </w:pPr>
    </w:p>
    <w:p>
      <w:pPr>
        <w:pStyle w:val="11"/>
        <w:snapToGrid w:val="0"/>
        <w:spacing w:line="320" w:lineRule="exact"/>
        <w:ind w:firstLine="3855" w:firstLineChars="1200"/>
        <w:rPr>
          <w:rFonts w:hAnsi="宋体" w:cs="宋体"/>
          <w:b/>
          <w:sz w:val="32"/>
          <w:szCs w:val="32"/>
        </w:rPr>
      </w:pPr>
    </w:p>
    <w:p>
      <w:pPr>
        <w:pStyle w:val="11"/>
        <w:snapToGrid w:val="0"/>
        <w:spacing w:line="320" w:lineRule="exact"/>
        <w:ind w:firstLine="3855" w:firstLineChars="1200"/>
        <w:rPr>
          <w:rFonts w:hAnsi="宋体" w:cs="宋体"/>
          <w:b/>
          <w:sz w:val="32"/>
          <w:szCs w:val="32"/>
        </w:rPr>
      </w:pPr>
      <w:r>
        <w:rPr>
          <w:rFonts w:hint="eastAsia" w:hAnsi="宋体" w:cs="宋体"/>
          <w:b/>
          <w:sz w:val="32"/>
          <w:szCs w:val="32"/>
        </w:rPr>
        <w:t>八、其他事项</w:t>
      </w:r>
    </w:p>
    <w:p>
      <w:pPr>
        <w:pStyle w:val="11"/>
        <w:snapToGrid w:val="0"/>
        <w:spacing w:line="320" w:lineRule="exact"/>
        <w:ind w:firstLine="482" w:firstLineChars="200"/>
        <w:rPr>
          <w:rFonts w:hAnsi="宋体" w:cs="宋体"/>
          <w:b/>
          <w:szCs w:val="24"/>
        </w:rPr>
      </w:pPr>
      <w:r>
        <w:rPr>
          <w:rFonts w:hint="eastAsia" w:hAnsi="宋体" w:cs="宋体"/>
          <w:b/>
          <w:szCs w:val="24"/>
        </w:rPr>
        <w:t>39.其他事项</w:t>
      </w:r>
    </w:p>
    <w:p>
      <w:pPr>
        <w:spacing w:line="450" w:lineRule="exact"/>
        <w:ind w:firstLine="480" w:firstLineChars="200"/>
      </w:pPr>
      <w:r>
        <w:rPr>
          <w:rFonts w:hint="eastAsia" w:ascii="宋体" w:hAnsi="宋体" w:cs="宋体"/>
          <w:sz w:val="24"/>
        </w:rPr>
        <w:t>39.1本项目的采购代理服务费按中标价向中标供应商收取,由中标供应商在领取中标通知书前向采购代理机构一次性支付。</w:t>
      </w:r>
    </w:p>
    <w:p>
      <w:pPr>
        <w:spacing w:line="450" w:lineRule="exact"/>
        <w:ind w:firstLine="480" w:firstLineChars="200"/>
        <w:rPr>
          <w:rFonts w:ascii="宋体" w:hAnsi="宋体" w:cs="宋体"/>
          <w:sz w:val="24"/>
        </w:rPr>
      </w:pPr>
      <w:r>
        <w:rPr>
          <w:rFonts w:hint="eastAsia" w:ascii="宋体" w:hAnsi="宋体" w:cs="宋体"/>
          <w:sz w:val="24"/>
        </w:rPr>
        <w:t>代理服务收费标准：</w:t>
      </w:r>
    </w:p>
    <w:tbl>
      <w:tblPr>
        <w:tblStyle w:val="22"/>
        <w:tblW w:w="89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60"/>
        <w:gridCol w:w="2032"/>
        <w:gridCol w:w="2021"/>
        <w:gridCol w:w="1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3060" w:type="dxa"/>
          </w:tcPr>
          <w:p>
            <w:pPr>
              <w:spacing w:line="450" w:lineRule="exact"/>
              <w:jc w:val="right"/>
              <w:rPr>
                <w:rFonts w:ascii="宋体" w:hAnsi="宋体" w:cs="宋体"/>
                <w:sz w:val="24"/>
              </w:rPr>
            </w:pPr>
            <w:r>
              <w:rPr>
                <w:rFonts w:hint="eastAsia" w:ascii="宋体" w:hAnsi="宋体" w:cs="宋体"/>
                <w:sz w:val="24"/>
              </w:rPr>
              <mc:AlternateContent>
                <mc:Choice Requires="wps">
                  <w:drawing>
                    <wp:anchor distT="0" distB="0" distL="114300" distR="114300" simplePos="0" relativeHeight="251658240" behindDoc="0" locked="0" layoutInCell="1" allowOverlap="1">
                      <wp:simplePos x="0" y="0"/>
                      <wp:positionH relativeFrom="column">
                        <wp:posOffset>-68580</wp:posOffset>
                      </wp:positionH>
                      <wp:positionV relativeFrom="paragraph">
                        <wp:posOffset>-6350</wp:posOffset>
                      </wp:positionV>
                      <wp:extent cx="1963420" cy="582295"/>
                      <wp:effectExtent l="1270" t="4445" r="16510" b="22860"/>
                      <wp:wrapNone/>
                      <wp:docPr id="17" name="直线 4"/>
                      <wp:cNvGraphicFramePr/>
                      <a:graphic xmlns:a="http://schemas.openxmlformats.org/drawingml/2006/main">
                        <a:graphicData uri="http://schemas.microsoft.com/office/word/2010/wordprocessingShape">
                          <wps:wsp>
                            <wps:cNvCnPr/>
                            <wps:spPr>
                              <a:xfrm>
                                <a:off x="0" y="0"/>
                                <a:ext cx="1963420" cy="58229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直线 4" o:spid="_x0000_s1026" o:spt="20" style="position:absolute;left:0pt;margin-left:-5.4pt;margin-top:-0.5pt;height:45.85pt;width:154.6pt;z-index:251658240;mso-width-relative:page;mso-height-relative:page;" filled="f" stroked="t" coordsize="21600,21600" o:gfxdata="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1DMCdcAAAAJ&#10;AQAADwAAAAAAAAABACAAAAAiAAAAZHJzL2Rvd25yZXYueG1sUEsBAhQAFAAAAAgAh07iQN4qkgrk&#10;AQAA1QMAAA4AAAAAAAAAAQAgAAAAJgEAAGRycy9lMm9Eb2MueG1sUEsFBgAAAAAGAAYAWQEAAHwF&#10;AAAAAA==&#10;">
                      <v:fill on="f" focussize="0,0"/>
                      <v:stroke color="#000000" joinstyle="round"/>
                      <v:imagedata o:title=""/>
                      <o:lock v:ext="edit" aspectratio="f"/>
                    </v:line>
                  </w:pict>
                </mc:Fallback>
              </mc:AlternateContent>
            </w:r>
            <w:r>
              <w:rPr>
                <w:rFonts w:hint="eastAsia" w:ascii="宋体" w:hAnsi="宋体" w:cs="宋体"/>
                <w:sz w:val="24"/>
              </w:rPr>
              <w:t>费率</w:t>
            </w:r>
          </w:p>
          <w:p>
            <w:pPr>
              <w:spacing w:line="450" w:lineRule="exact"/>
              <w:rPr>
                <w:rFonts w:ascii="宋体" w:hAnsi="宋体" w:cs="宋体"/>
                <w:sz w:val="24"/>
              </w:rPr>
            </w:pPr>
            <w:r>
              <w:rPr>
                <w:rFonts w:hint="eastAsia" w:ascii="宋体" w:hAnsi="宋体" w:cs="宋体"/>
                <w:sz w:val="24"/>
              </w:rPr>
              <w:t>中标金额</w:t>
            </w:r>
          </w:p>
        </w:tc>
        <w:tc>
          <w:tcPr>
            <w:tcW w:w="2032" w:type="dxa"/>
            <w:vAlign w:val="center"/>
          </w:tcPr>
          <w:p>
            <w:pPr>
              <w:spacing w:line="450" w:lineRule="exact"/>
              <w:jc w:val="center"/>
              <w:rPr>
                <w:rFonts w:ascii="宋体" w:hAnsi="宋体" w:cs="宋体"/>
                <w:sz w:val="24"/>
              </w:rPr>
            </w:pPr>
            <w:r>
              <w:rPr>
                <w:rFonts w:hint="eastAsia" w:ascii="宋体" w:hAnsi="宋体" w:cs="宋体"/>
                <w:sz w:val="24"/>
              </w:rPr>
              <w:t>货物招标</w:t>
            </w:r>
          </w:p>
        </w:tc>
        <w:tc>
          <w:tcPr>
            <w:tcW w:w="2021" w:type="dxa"/>
            <w:vAlign w:val="center"/>
          </w:tcPr>
          <w:p>
            <w:pPr>
              <w:spacing w:line="450" w:lineRule="exact"/>
              <w:jc w:val="center"/>
              <w:rPr>
                <w:rFonts w:ascii="宋体" w:hAnsi="宋体" w:cs="宋体"/>
                <w:sz w:val="24"/>
              </w:rPr>
            </w:pPr>
            <w:r>
              <w:rPr>
                <w:rFonts w:hint="eastAsia" w:ascii="宋体" w:hAnsi="宋体" w:cs="宋体"/>
                <w:sz w:val="24"/>
              </w:rPr>
              <w:t>服务招标</w:t>
            </w:r>
          </w:p>
        </w:tc>
        <w:tc>
          <w:tcPr>
            <w:tcW w:w="1846" w:type="dxa"/>
            <w:vAlign w:val="center"/>
          </w:tcPr>
          <w:p>
            <w:pPr>
              <w:spacing w:line="450" w:lineRule="exact"/>
              <w:jc w:val="center"/>
              <w:rPr>
                <w:rFonts w:ascii="宋体" w:hAnsi="宋体" w:cs="宋体"/>
                <w:sz w:val="24"/>
              </w:rPr>
            </w:pPr>
            <w:r>
              <w:rPr>
                <w:rFonts w:hint="eastAsia" w:ascii="宋体" w:hAnsi="宋体" w:cs="宋体"/>
                <w:sz w:val="24"/>
              </w:rPr>
              <w:t>工程招标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3060" w:type="dxa"/>
            <w:vAlign w:val="center"/>
          </w:tcPr>
          <w:p>
            <w:pPr>
              <w:spacing w:line="450" w:lineRule="exact"/>
              <w:jc w:val="center"/>
              <w:rPr>
                <w:rFonts w:ascii="宋体" w:hAnsi="宋体" w:cs="宋体"/>
                <w:sz w:val="24"/>
              </w:rPr>
            </w:pPr>
            <w:r>
              <w:rPr>
                <w:rFonts w:hint="eastAsia" w:ascii="宋体" w:hAnsi="宋体" w:cs="宋体"/>
                <w:sz w:val="24"/>
              </w:rPr>
              <w:t>100万元以下</w:t>
            </w:r>
          </w:p>
        </w:tc>
        <w:tc>
          <w:tcPr>
            <w:tcW w:w="2032" w:type="dxa"/>
            <w:vAlign w:val="center"/>
          </w:tcPr>
          <w:p>
            <w:pPr>
              <w:spacing w:line="450" w:lineRule="exact"/>
              <w:jc w:val="center"/>
              <w:rPr>
                <w:rFonts w:ascii="宋体" w:hAnsi="宋体" w:cs="宋体"/>
                <w:sz w:val="24"/>
              </w:rPr>
            </w:pPr>
            <w:r>
              <w:rPr>
                <w:rFonts w:hint="eastAsia" w:ascii="宋体" w:hAnsi="宋体" w:cs="宋体"/>
                <w:sz w:val="24"/>
              </w:rPr>
              <w:t>1.5%</w:t>
            </w:r>
          </w:p>
        </w:tc>
        <w:tc>
          <w:tcPr>
            <w:tcW w:w="2021" w:type="dxa"/>
            <w:vAlign w:val="center"/>
          </w:tcPr>
          <w:p>
            <w:pPr>
              <w:spacing w:line="450" w:lineRule="exact"/>
              <w:jc w:val="center"/>
              <w:rPr>
                <w:rFonts w:ascii="宋体" w:hAnsi="宋体" w:cs="宋体"/>
                <w:sz w:val="24"/>
              </w:rPr>
            </w:pPr>
            <w:r>
              <w:rPr>
                <w:rFonts w:hint="eastAsia" w:ascii="宋体" w:hAnsi="宋体" w:cs="宋体"/>
                <w:sz w:val="24"/>
              </w:rPr>
              <w:t>1.5%</w:t>
            </w:r>
          </w:p>
        </w:tc>
        <w:tc>
          <w:tcPr>
            <w:tcW w:w="1846" w:type="dxa"/>
            <w:vAlign w:val="center"/>
          </w:tcPr>
          <w:p>
            <w:pPr>
              <w:spacing w:line="450" w:lineRule="exact"/>
              <w:jc w:val="center"/>
              <w:rPr>
                <w:rFonts w:ascii="宋体" w:hAnsi="宋体" w:cs="宋体"/>
                <w:sz w:val="24"/>
              </w:rPr>
            </w:pPr>
            <w:r>
              <w:rPr>
                <w:rFonts w:hint="eastAsia" w:ascii="宋体" w:hAnsi="宋体" w:cs="宋体"/>
                <w:sz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3060" w:type="dxa"/>
            <w:vAlign w:val="center"/>
          </w:tcPr>
          <w:p>
            <w:pPr>
              <w:spacing w:line="450" w:lineRule="exact"/>
              <w:jc w:val="center"/>
              <w:rPr>
                <w:rFonts w:ascii="宋体" w:hAnsi="宋体" w:cs="宋体"/>
                <w:sz w:val="24"/>
              </w:rPr>
            </w:pPr>
            <w:r>
              <w:rPr>
                <w:rFonts w:hint="eastAsia" w:ascii="宋体" w:hAnsi="宋体" w:cs="宋体"/>
                <w:sz w:val="24"/>
              </w:rPr>
              <w:t>100～500万元</w:t>
            </w:r>
          </w:p>
        </w:tc>
        <w:tc>
          <w:tcPr>
            <w:tcW w:w="2032" w:type="dxa"/>
            <w:vAlign w:val="center"/>
          </w:tcPr>
          <w:p>
            <w:pPr>
              <w:spacing w:line="450" w:lineRule="exact"/>
              <w:jc w:val="center"/>
              <w:rPr>
                <w:rFonts w:ascii="宋体" w:hAnsi="宋体" w:cs="宋体"/>
                <w:sz w:val="24"/>
              </w:rPr>
            </w:pPr>
            <w:r>
              <w:rPr>
                <w:rFonts w:hint="eastAsia" w:ascii="宋体" w:hAnsi="宋体" w:cs="宋体"/>
                <w:sz w:val="24"/>
              </w:rPr>
              <w:t>1.1%</w:t>
            </w:r>
          </w:p>
        </w:tc>
        <w:tc>
          <w:tcPr>
            <w:tcW w:w="2021" w:type="dxa"/>
            <w:vAlign w:val="center"/>
          </w:tcPr>
          <w:p>
            <w:pPr>
              <w:spacing w:line="450" w:lineRule="exact"/>
              <w:jc w:val="center"/>
              <w:rPr>
                <w:rFonts w:ascii="宋体" w:hAnsi="宋体" w:cs="宋体"/>
                <w:sz w:val="24"/>
              </w:rPr>
            </w:pPr>
            <w:r>
              <w:rPr>
                <w:rFonts w:hint="eastAsia" w:ascii="宋体" w:hAnsi="宋体" w:cs="宋体"/>
                <w:sz w:val="24"/>
              </w:rPr>
              <w:t>0.8%</w:t>
            </w:r>
          </w:p>
        </w:tc>
        <w:tc>
          <w:tcPr>
            <w:tcW w:w="1846" w:type="dxa"/>
            <w:vAlign w:val="center"/>
          </w:tcPr>
          <w:p>
            <w:pPr>
              <w:spacing w:line="450" w:lineRule="exact"/>
              <w:jc w:val="center"/>
              <w:rPr>
                <w:rFonts w:ascii="宋体" w:hAnsi="宋体" w:cs="宋体"/>
                <w:sz w:val="24"/>
              </w:rPr>
            </w:pPr>
            <w:r>
              <w:rPr>
                <w:rFonts w:hint="eastAsia" w:ascii="宋体" w:hAnsi="宋体" w:cs="宋体"/>
                <w:sz w:val="24"/>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3060" w:type="dxa"/>
            <w:vAlign w:val="center"/>
          </w:tcPr>
          <w:p>
            <w:pPr>
              <w:spacing w:line="450" w:lineRule="exact"/>
              <w:jc w:val="center"/>
              <w:rPr>
                <w:rFonts w:ascii="宋体" w:hAnsi="宋体" w:cs="宋体"/>
                <w:sz w:val="24"/>
              </w:rPr>
            </w:pPr>
            <w:r>
              <w:rPr>
                <w:rFonts w:hint="eastAsia" w:ascii="宋体" w:hAnsi="宋体" w:cs="宋体"/>
                <w:sz w:val="24"/>
              </w:rPr>
              <w:t>500～1000万元</w:t>
            </w:r>
          </w:p>
        </w:tc>
        <w:tc>
          <w:tcPr>
            <w:tcW w:w="2032" w:type="dxa"/>
            <w:vAlign w:val="center"/>
          </w:tcPr>
          <w:p>
            <w:pPr>
              <w:spacing w:line="450" w:lineRule="exact"/>
              <w:jc w:val="center"/>
              <w:rPr>
                <w:rFonts w:ascii="宋体" w:hAnsi="宋体" w:cs="宋体"/>
                <w:sz w:val="24"/>
              </w:rPr>
            </w:pPr>
            <w:r>
              <w:rPr>
                <w:rFonts w:hint="eastAsia" w:ascii="宋体" w:hAnsi="宋体" w:cs="宋体"/>
                <w:sz w:val="24"/>
              </w:rPr>
              <w:t>0.8%</w:t>
            </w:r>
          </w:p>
        </w:tc>
        <w:tc>
          <w:tcPr>
            <w:tcW w:w="2021" w:type="dxa"/>
            <w:vAlign w:val="center"/>
          </w:tcPr>
          <w:p>
            <w:pPr>
              <w:spacing w:line="450" w:lineRule="exact"/>
              <w:jc w:val="center"/>
              <w:rPr>
                <w:rFonts w:ascii="宋体" w:hAnsi="宋体" w:cs="宋体"/>
                <w:sz w:val="24"/>
              </w:rPr>
            </w:pPr>
            <w:r>
              <w:rPr>
                <w:rFonts w:hint="eastAsia" w:ascii="宋体" w:hAnsi="宋体" w:cs="宋体"/>
                <w:sz w:val="24"/>
              </w:rPr>
              <w:t>0.45%</w:t>
            </w:r>
          </w:p>
        </w:tc>
        <w:tc>
          <w:tcPr>
            <w:tcW w:w="1846" w:type="dxa"/>
            <w:vAlign w:val="center"/>
          </w:tcPr>
          <w:p>
            <w:pPr>
              <w:spacing w:line="450" w:lineRule="exact"/>
              <w:jc w:val="center"/>
              <w:rPr>
                <w:rFonts w:ascii="宋体" w:hAnsi="宋体" w:cs="宋体"/>
                <w:sz w:val="24"/>
              </w:rPr>
            </w:pPr>
            <w:r>
              <w:rPr>
                <w:rFonts w:hint="eastAsia" w:ascii="宋体" w:hAnsi="宋体" w:cs="宋体"/>
                <w:sz w:val="24"/>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3060" w:type="dxa"/>
            <w:vAlign w:val="center"/>
          </w:tcPr>
          <w:p>
            <w:pPr>
              <w:spacing w:line="450" w:lineRule="exact"/>
              <w:jc w:val="center"/>
              <w:rPr>
                <w:rFonts w:ascii="宋体" w:hAnsi="宋体" w:cs="宋体"/>
                <w:sz w:val="24"/>
              </w:rPr>
            </w:pPr>
            <w:r>
              <w:rPr>
                <w:rFonts w:hint="eastAsia" w:ascii="宋体" w:hAnsi="宋体" w:cs="宋体"/>
                <w:sz w:val="24"/>
              </w:rPr>
              <w:t>1000～5000万元</w:t>
            </w:r>
          </w:p>
        </w:tc>
        <w:tc>
          <w:tcPr>
            <w:tcW w:w="2032" w:type="dxa"/>
            <w:vAlign w:val="center"/>
          </w:tcPr>
          <w:p>
            <w:pPr>
              <w:spacing w:line="450" w:lineRule="exact"/>
              <w:jc w:val="center"/>
              <w:rPr>
                <w:rFonts w:ascii="宋体" w:hAnsi="宋体" w:cs="宋体"/>
                <w:sz w:val="24"/>
              </w:rPr>
            </w:pPr>
            <w:r>
              <w:rPr>
                <w:rFonts w:hint="eastAsia" w:ascii="宋体" w:hAnsi="宋体" w:cs="宋体"/>
                <w:sz w:val="24"/>
              </w:rPr>
              <w:t>0.5%</w:t>
            </w:r>
          </w:p>
        </w:tc>
        <w:tc>
          <w:tcPr>
            <w:tcW w:w="2021" w:type="dxa"/>
            <w:vAlign w:val="center"/>
          </w:tcPr>
          <w:p>
            <w:pPr>
              <w:spacing w:line="450" w:lineRule="exact"/>
              <w:jc w:val="center"/>
              <w:rPr>
                <w:rFonts w:ascii="宋体" w:hAnsi="宋体" w:cs="宋体"/>
                <w:sz w:val="24"/>
              </w:rPr>
            </w:pPr>
            <w:r>
              <w:rPr>
                <w:rFonts w:hint="eastAsia" w:ascii="宋体" w:hAnsi="宋体" w:cs="宋体"/>
                <w:sz w:val="24"/>
              </w:rPr>
              <w:t>0.25%</w:t>
            </w:r>
          </w:p>
        </w:tc>
        <w:tc>
          <w:tcPr>
            <w:tcW w:w="1846" w:type="dxa"/>
            <w:vAlign w:val="center"/>
          </w:tcPr>
          <w:p>
            <w:pPr>
              <w:spacing w:line="450" w:lineRule="exact"/>
              <w:jc w:val="center"/>
              <w:rPr>
                <w:rFonts w:ascii="宋体" w:hAnsi="宋体" w:cs="宋体"/>
                <w:sz w:val="24"/>
              </w:rPr>
            </w:pPr>
            <w:r>
              <w:rPr>
                <w:rFonts w:hint="eastAsia" w:ascii="宋体" w:hAnsi="宋体" w:cs="宋体"/>
                <w:sz w:val="24"/>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3060" w:type="dxa"/>
            <w:vAlign w:val="center"/>
          </w:tcPr>
          <w:p>
            <w:pPr>
              <w:spacing w:line="450" w:lineRule="exact"/>
              <w:jc w:val="center"/>
              <w:rPr>
                <w:rFonts w:ascii="宋体" w:hAnsi="宋体" w:cs="宋体"/>
                <w:sz w:val="24"/>
              </w:rPr>
            </w:pPr>
            <w:r>
              <w:rPr>
                <w:rFonts w:hint="eastAsia" w:ascii="宋体" w:hAnsi="宋体" w:cs="宋体"/>
                <w:sz w:val="24"/>
              </w:rPr>
              <w:t>5000万元～1亿元</w:t>
            </w:r>
          </w:p>
        </w:tc>
        <w:tc>
          <w:tcPr>
            <w:tcW w:w="2032" w:type="dxa"/>
            <w:vAlign w:val="center"/>
          </w:tcPr>
          <w:p>
            <w:pPr>
              <w:spacing w:line="450" w:lineRule="exact"/>
              <w:jc w:val="center"/>
              <w:rPr>
                <w:rFonts w:ascii="宋体" w:hAnsi="宋体" w:cs="宋体"/>
                <w:sz w:val="24"/>
              </w:rPr>
            </w:pPr>
            <w:r>
              <w:rPr>
                <w:rFonts w:hint="eastAsia" w:ascii="宋体" w:hAnsi="宋体" w:cs="宋体"/>
                <w:sz w:val="24"/>
              </w:rPr>
              <w:t>0.25%</w:t>
            </w:r>
          </w:p>
        </w:tc>
        <w:tc>
          <w:tcPr>
            <w:tcW w:w="2021" w:type="dxa"/>
            <w:vAlign w:val="center"/>
          </w:tcPr>
          <w:p>
            <w:pPr>
              <w:spacing w:line="450" w:lineRule="exact"/>
              <w:jc w:val="center"/>
              <w:rPr>
                <w:rFonts w:ascii="宋体" w:hAnsi="宋体" w:cs="宋体"/>
                <w:sz w:val="24"/>
              </w:rPr>
            </w:pPr>
            <w:r>
              <w:rPr>
                <w:rFonts w:hint="eastAsia" w:ascii="宋体" w:hAnsi="宋体" w:cs="宋体"/>
                <w:sz w:val="24"/>
              </w:rPr>
              <w:t>0.1%</w:t>
            </w:r>
          </w:p>
        </w:tc>
        <w:tc>
          <w:tcPr>
            <w:tcW w:w="1846" w:type="dxa"/>
            <w:vAlign w:val="center"/>
          </w:tcPr>
          <w:p>
            <w:pPr>
              <w:spacing w:line="450" w:lineRule="exact"/>
              <w:jc w:val="center"/>
              <w:rPr>
                <w:rFonts w:ascii="宋体" w:hAnsi="宋体" w:cs="宋体"/>
                <w:sz w:val="24"/>
              </w:rPr>
            </w:pPr>
            <w:r>
              <w:rPr>
                <w:rFonts w:hint="eastAsia" w:ascii="宋体" w:hAnsi="宋体" w:cs="宋体"/>
                <w:sz w:val="24"/>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3060" w:type="dxa"/>
            <w:vAlign w:val="center"/>
          </w:tcPr>
          <w:p>
            <w:pPr>
              <w:spacing w:line="450" w:lineRule="exact"/>
              <w:jc w:val="center"/>
              <w:rPr>
                <w:rFonts w:ascii="宋体" w:hAnsi="宋体" w:cs="宋体"/>
                <w:sz w:val="24"/>
              </w:rPr>
            </w:pPr>
            <w:r>
              <w:rPr>
                <w:rFonts w:hint="eastAsia" w:ascii="宋体" w:hAnsi="宋体" w:cs="宋体"/>
                <w:sz w:val="24"/>
              </w:rPr>
              <w:t>1～10亿元</w:t>
            </w:r>
          </w:p>
        </w:tc>
        <w:tc>
          <w:tcPr>
            <w:tcW w:w="2032" w:type="dxa"/>
            <w:vAlign w:val="center"/>
          </w:tcPr>
          <w:p>
            <w:pPr>
              <w:spacing w:line="450" w:lineRule="exact"/>
              <w:jc w:val="center"/>
              <w:rPr>
                <w:rFonts w:ascii="宋体" w:hAnsi="宋体" w:cs="宋体"/>
                <w:sz w:val="24"/>
              </w:rPr>
            </w:pPr>
            <w:r>
              <w:rPr>
                <w:rFonts w:hint="eastAsia" w:ascii="宋体" w:hAnsi="宋体" w:cs="宋体"/>
                <w:sz w:val="24"/>
              </w:rPr>
              <w:t>0.05%</w:t>
            </w:r>
          </w:p>
        </w:tc>
        <w:tc>
          <w:tcPr>
            <w:tcW w:w="2021" w:type="dxa"/>
            <w:vAlign w:val="center"/>
          </w:tcPr>
          <w:p>
            <w:pPr>
              <w:spacing w:line="450" w:lineRule="exact"/>
              <w:jc w:val="center"/>
              <w:rPr>
                <w:rFonts w:ascii="宋体" w:hAnsi="宋体" w:cs="宋体"/>
                <w:sz w:val="24"/>
              </w:rPr>
            </w:pPr>
            <w:r>
              <w:rPr>
                <w:rFonts w:hint="eastAsia" w:ascii="宋体" w:hAnsi="宋体" w:cs="宋体"/>
                <w:sz w:val="24"/>
              </w:rPr>
              <w:t>0.05%</w:t>
            </w:r>
          </w:p>
        </w:tc>
        <w:tc>
          <w:tcPr>
            <w:tcW w:w="1846" w:type="dxa"/>
            <w:vAlign w:val="center"/>
          </w:tcPr>
          <w:p>
            <w:pPr>
              <w:spacing w:line="450" w:lineRule="exact"/>
              <w:jc w:val="center"/>
              <w:rPr>
                <w:rFonts w:ascii="宋体" w:hAnsi="宋体" w:cs="宋体"/>
                <w:sz w:val="24"/>
              </w:rPr>
            </w:pPr>
            <w:r>
              <w:rPr>
                <w:rFonts w:hint="eastAsia" w:ascii="宋体" w:hAnsi="宋体" w:cs="宋体"/>
                <w:sz w:val="24"/>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3060" w:type="dxa"/>
            <w:vAlign w:val="center"/>
          </w:tcPr>
          <w:p>
            <w:pPr>
              <w:spacing w:line="450" w:lineRule="exact"/>
              <w:jc w:val="center"/>
              <w:rPr>
                <w:rFonts w:ascii="宋体" w:hAnsi="宋体" w:cs="宋体"/>
                <w:sz w:val="24"/>
              </w:rPr>
            </w:pPr>
            <w:r>
              <w:rPr>
                <w:rFonts w:hint="eastAsia" w:ascii="宋体" w:hAnsi="宋体" w:cs="宋体"/>
                <w:sz w:val="24"/>
              </w:rPr>
              <w:t>10亿元以上</w:t>
            </w:r>
          </w:p>
        </w:tc>
        <w:tc>
          <w:tcPr>
            <w:tcW w:w="2032" w:type="dxa"/>
            <w:vAlign w:val="center"/>
          </w:tcPr>
          <w:p>
            <w:pPr>
              <w:spacing w:line="450" w:lineRule="exact"/>
              <w:jc w:val="center"/>
              <w:rPr>
                <w:rFonts w:ascii="宋体" w:hAnsi="宋体" w:cs="宋体"/>
                <w:sz w:val="24"/>
              </w:rPr>
            </w:pPr>
            <w:r>
              <w:rPr>
                <w:rFonts w:hint="eastAsia" w:ascii="宋体" w:hAnsi="宋体" w:cs="宋体"/>
                <w:sz w:val="24"/>
              </w:rPr>
              <w:t>0.01%</w:t>
            </w:r>
          </w:p>
        </w:tc>
        <w:tc>
          <w:tcPr>
            <w:tcW w:w="2021" w:type="dxa"/>
            <w:vAlign w:val="center"/>
          </w:tcPr>
          <w:p>
            <w:pPr>
              <w:spacing w:line="450" w:lineRule="exact"/>
              <w:jc w:val="center"/>
              <w:rPr>
                <w:rFonts w:ascii="宋体" w:hAnsi="宋体" w:cs="宋体"/>
                <w:sz w:val="24"/>
              </w:rPr>
            </w:pPr>
            <w:r>
              <w:rPr>
                <w:rFonts w:hint="eastAsia" w:ascii="宋体" w:hAnsi="宋体" w:cs="宋体"/>
                <w:sz w:val="24"/>
              </w:rPr>
              <w:t>0.01%</w:t>
            </w:r>
          </w:p>
        </w:tc>
        <w:tc>
          <w:tcPr>
            <w:tcW w:w="1846" w:type="dxa"/>
            <w:vAlign w:val="center"/>
          </w:tcPr>
          <w:p>
            <w:pPr>
              <w:spacing w:line="450" w:lineRule="exact"/>
              <w:jc w:val="center"/>
              <w:rPr>
                <w:rFonts w:ascii="宋体" w:hAnsi="宋体" w:cs="宋体"/>
                <w:sz w:val="24"/>
              </w:rPr>
            </w:pPr>
            <w:r>
              <w:rPr>
                <w:rFonts w:hint="eastAsia" w:ascii="宋体" w:hAnsi="宋体" w:cs="宋体"/>
                <w:sz w:val="24"/>
              </w:rPr>
              <w:t>0.01%</w:t>
            </w:r>
          </w:p>
        </w:tc>
      </w:tr>
    </w:tbl>
    <w:p>
      <w:pPr>
        <w:spacing w:line="45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sz w:val="24"/>
        </w:rPr>
        <w:t>注：招标代理服务收费按差额定率累进法计算。</w:t>
      </w:r>
    </w:p>
    <w:p>
      <w:pPr>
        <w:snapToGrid w:val="0"/>
        <w:spacing w:line="380" w:lineRule="exact"/>
        <w:rPr>
          <w:rFonts w:hAnsi="宋体"/>
          <w:sz w:val="24"/>
        </w:rPr>
      </w:pPr>
    </w:p>
    <w:p>
      <w:pPr>
        <w:snapToGrid w:val="0"/>
        <w:spacing w:line="380" w:lineRule="exact"/>
        <w:ind w:firstLine="480" w:firstLineChars="200"/>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39.2采购资金来源：2020年中央支持地方高校改革发展资金的通知（桂财教【2019】189号）。</w:t>
      </w:r>
    </w:p>
    <w:p>
      <w:pPr>
        <w:pStyle w:val="11"/>
        <w:snapToGrid w:val="0"/>
        <w:spacing w:line="400" w:lineRule="exact"/>
        <w:ind w:firstLine="480" w:firstLineChars="200"/>
        <w:rPr>
          <w:rFonts w:hAnsi="宋体"/>
          <w:color w:val="000000" w:themeColor="text1"/>
          <w:szCs w:val="24"/>
          <w14:textFill>
            <w14:solidFill>
              <w14:schemeClr w14:val="tx1"/>
            </w14:solidFill>
          </w14:textFill>
        </w:rPr>
      </w:pPr>
      <w:r>
        <w:rPr>
          <w:rFonts w:hint="eastAsia" w:hAnsi="宋体"/>
          <w:color w:val="000000" w:themeColor="text1"/>
          <w:szCs w:val="24"/>
          <w14:textFill>
            <w14:solidFill>
              <w14:schemeClr w14:val="tx1"/>
            </w14:solidFill>
          </w14:textFill>
        </w:rPr>
        <w:t>39.3</w:t>
      </w:r>
      <w:r>
        <w:rPr>
          <w:rFonts w:hint="eastAsia" w:hAnsi="宋体"/>
          <w:b/>
          <w:bCs/>
          <w:color w:val="000000" w:themeColor="text1"/>
          <w:szCs w:val="24"/>
          <w14:textFill>
            <w14:solidFill>
              <w14:schemeClr w14:val="tx1"/>
            </w14:solidFill>
          </w14:textFill>
        </w:rPr>
        <w:t>付款方式</w:t>
      </w:r>
      <w:r>
        <w:rPr>
          <w:rFonts w:hint="eastAsia" w:hAnsi="宋体"/>
          <w:color w:val="000000" w:themeColor="text1"/>
          <w:szCs w:val="24"/>
          <w14:textFill>
            <w14:solidFill>
              <w14:schemeClr w14:val="tx1"/>
            </w14:solidFill>
          </w14:textFill>
        </w:rPr>
        <w:t>：</w:t>
      </w:r>
      <w:r>
        <w:rPr>
          <w:rFonts w:hint="eastAsia" w:hAnsi="宋体" w:cs="宋体"/>
          <w:color w:val="000000" w:themeColor="text1"/>
          <w:szCs w:val="24"/>
          <w:lang w:bidi="ar"/>
          <w14:textFill>
            <w14:solidFill>
              <w14:schemeClr w14:val="tx1"/>
            </w14:solidFill>
          </w14:textFill>
        </w:rPr>
        <w:t>本项目付款参照桂财采〔2020〕25号执行。</w:t>
      </w:r>
      <w:r>
        <w:rPr>
          <w:rFonts w:hint="eastAsia" w:hAnsi="宋体" w:cs="宋体"/>
          <w:color w:val="000000" w:themeColor="text1"/>
          <w:szCs w:val="24"/>
          <w:lang w:bidi="ar"/>
          <w14:textFill>
            <w14:solidFill>
              <w14:schemeClr w14:val="tx1"/>
            </w14:solidFill>
          </w14:textFill>
        </w:rPr>
        <w:br w:type="textWrapping"/>
      </w:r>
      <w:r>
        <w:rPr>
          <w:rFonts w:hint="eastAsia" w:hAnsi="宋体" w:cs="宋体"/>
          <w:color w:val="000000" w:themeColor="text1"/>
          <w:szCs w:val="24"/>
          <w:lang w:bidi="ar"/>
          <w14:textFill>
            <w14:solidFill>
              <w14:schemeClr w14:val="tx1"/>
            </w14:solidFill>
          </w14:textFill>
        </w:rPr>
        <w:t xml:space="preserve">    </w:t>
      </w:r>
      <w:r>
        <w:rPr>
          <w:rFonts w:hint="eastAsia" w:hAnsi="宋体"/>
          <w:color w:val="000000" w:themeColor="text1"/>
          <w:szCs w:val="24"/>
          <w14:textFill>
            <w14:solidFill>
              <w14:schemeClr w14:val="tx1"/>
            </w14:solidFill>
          </w14:textFill>
        </w:rPr>
        <w:t>39.4解释权：本招标文件的解释权属于采购代理机构。</w:t>
      </w:r>
      <w:bookmarkStart w:id="66" w:name="_Toc13106"/>
      <w:r>
        <w:rPr>
          <w:rFonts w:hint="eastAsia" w:hAnsi="宋体"/>
          <w:color w:val="000000" w:themeColor="text1"/>
          <w:szCs w:val="24"/>
          <w14:textFill>
            <w14:solidFill>
              <w14:schemeClr w14:val="tx1"/>
            </w14:solidFill>
          </w14:textFill>
        </w:rPr>
        <w:t xml:space="preserve"> </w:t>
      </w:r>
    </w:p>
    <w:p>
      <w:pPr>
        <w:pStyle w:val="3"/>
        <w:spacing w:before="0" w:line="360" w:lineRule="exact"/>
        <w:ind w:firstLine="2891" w:firstLineChars="900"/>
        <w:rPr>
          <w:rFonts w:ascii="宋体" w:hAnsi="宋体" w:cs="宋体"/>
          <w:color w:val="000000" w:themeColor="text1"/>
          <w:sz w:val="32"/>
          <w:szCs w:val="32"/>
          <w14:textFill>
            <w14:solidFill>
              <w14:schemeClr w14:val="tx1"/>
            </w14:solidFill>
          </w14:textFill>
        </w:rPr>
      </w:pPr>
      <w:bookmarkStart w:id="67" w:name="_Toc8291"/>
    </w:p>
    <w:p>
      <w:pPr>
        <w:pStyle w:val="3"/>
        <w:spacing w:before="0" w:line="360" w:lineRule="exact"/>
        <w:ind w:firstLine="2891" w:firstLineChars="900"/>
        <w:rPr>
          <w:rFonts w:ascii="宋体" w:hAnsi="宋体" w:cs="宋体"/>
          <w:sz w:val="32"/>
          <w:szCs w:val="32"/>
        </w:rPr>
      </w:pPr>
    </w:p>
    <w:p>
      <w:pPr>
        <w:rPr>
          <w:rFonts w:ascii="宋体" w:hAnsi="宋体" w:cs="宋体"/>
          <w:sz w:val="32"/>
          <w:szCs w:val="32"/>
        </w:rPr>
      </w:pPr>
    </w:p>
    <w:p>
      <w:pPr>
        <w:pStyle w:val="2"/>
        <w:rPr>
          <w:rFonts w:ascii="宋体" w:hAnsi="宋体" w:cs="宋体"/>
          <w:sz w:val="32"/>
          <w:szCs w:val="32"/>
        </w:rPr>
      </w:pPr>
    </w:p>
    <w:p/>
    <w:p>
      <w:pPr>
        <w:rPr>
          <w:rFonts w:ascii="宋体" w:hAnsi="宋体" w:cs="宋体"/>
          <w:b/>
          <w:sz w:val="32"/>
          <w:szCs w:val="32"/>
        </w:rPr>
      </w:pPr>
    </w:p>
    <w:p>
      <w:pPr>
        <w:pStyle w:val="2"/>
      </w:pPr>
    </w:p>
    <w:p/>
    <w:p>
      <w:pPr>
        <w:pStyle w:val="3"/>
        <w:spacing w:before="0" w:line="360" w:lineRule="exact"/>
        <w:ind w:firstLine="2570" w:firstLineChars="800"/>
        <w:rPr>
          <w:rFonts w:ascii="宋体" w:hAnsi="宋体" w:cs="宋体"/>
          <w:sz w:val="32"/>
          <w:szCs w:val="32"/>
        </w:rPr>
      </w:pPr>
      <w:r>
        <w:rPr>
          <w:rFonts w:hint="eastAsia" w:ascii="宋体" w:hAnsi="宋体" w:cs="宋体"/>
          <w:sz w:val="32"/>
          <w:szCs w:val="32"/>
        </w:rPr>
        <w:t>第四章  评标办法及评分标准</w:t>
      </w:r>
      <w:bookmarkEnd w:id="66"/>
      <w:bookmarkEnd w:id="67"/>
    </w:p>
    <w:p>
      <w:pPr>
        <w:pStyle w:val="21"/>
        <w:spacing w:before="120"/>
        <w:ind w:firstLine="3534" w:firstLineChars="1100"/>
        <w:jc w:val="both"/>
        <w:rPr>
          <w:rFonts w:ascii="宋体" w:hAnsi="宋体"/>
          <w:b w:val="0"/>
          <w:sz w:val="28"/>
          <w:szCs w:val="20"/>
        </w:rPr>
      </w:pPr>
      <w:bookmarkStart w:id="68" w:name="_Toc13494"/>
      <w:bookmarkStart w:id="69" w:name="_Toc400465721"/>
      <w:bookmarkStart w:id="70" w:name="_Toc334083915"/>
      <w:bookmarkStart w:id="71" w:name="_Toc25158"/>
      <w:r>
        <w:rPr>
          <w:rFonts w:hint="eastAsia" w:ascii="宋体" w:hAnsi="宋体"/>
        </w:rPr>
        <w:t>评标办法及评分标准</w:t>
      </w:r>
      <w:bookmarkEnd w:id="68"/>
      <w:bookmarkEnd w:id="69"/>
    </w:p>
    <w:p>
      <w:pPr>
        <w:pStyle w:val="11"/>
        <w:snapToGrid w:val="0"/>
        <w:spacing w:line="320" w:lineRule="exact"/>
        <w:jc w:val="center"/>
        <w:outlineLvl w:val="0"/>
        <w:rPr>
          <w:rFonts w:hAnsi="宋体"/>
          <w:kern w:val="2"/>
          <w:szCs w:val="24"/>
        </w:rPr>
      </w:pPr>
    </w:p>
    <w:p>
      <w:pPr>
        <w:snapToGrid w:val="0"/>
        <w:spacing w:line="360" w:lineRule="exact"/>
        <w:ind w:firstLine="480" w:firstLineChars="200"/>
        <w:rPr>
          <w:rFonts w:ascii="宋体" w:hAnsi="宋体" w:cs="宋体"/>
          <w:sz w:val="24"/>
        </w:rPr>
      </w:pPr>
      <w:r>
        <w:rPr>
          <w:rFonts w:hint="eastAsia" w:ascii="宋体" w:hAnsi="宋体" w:cs="宋体"/>
          <w:sz w:val="24"/>
        </w:rPr>
        <w:t>一、评标原则</w:t>
      </w:r>
    </w:p>
    <w:p>
      <w:pPr>
        <w:snapToGrid w:val="0"/>
        <w:spacing w:line="360" w:lineRule="exact"/>
        <w:ind w:firstLine="480" w:firstLineChars="200"/>
        <w:rPr>
          <w:rFonts w:ascii="宋体" w:hAnsi="宋体" w:cs="宋体"/>
          <w:sz w:val="24"/>
        </w:rPr>
      </w:pPr>
      <w:r>
        <w:rPr>
          <w:rFonts w:hint="eastAsia" w:ascii="宋体" w:hAnsi="宋体" w:cs="宋体"/>
          <w:sz w:val="24"/>
        </w:rPr>
        <w:t>(一)评委构成：本招标采购项目的评委分别由依法组成的评审专家、采购人代表构成共五人以上（含5人）单数构成，其中专家人数不少于成员总数的三分之二。</w:t>
      </w:r>
    </w:p>
    <w:p>
      <w:pPr>
        <w:snapToGrid w:val="0"/>
        <w:spacing w:line="360" w:lineRule="exact"/>
        <w:ind w:firstLine="480" w:firstLineChars="200"/>
        <w:rPr>
          <w:rFonts w:ascii="宋体" w:hAnsi="宋体" w:cs="宋体"/>
          <w:sz w:val="24"/>
        </w:rPr>
      </w:pPr>
      <w:r>
        <w:rPr>
          <w:rFonts w:hint="eastAsia" w:ascii="宋体" w:hAnsi="宋体" w:cs="宋体"/>
          <w:sz w:val="24"/>
        </w:rPr>
        <w:t>(二)评标依据：评委将以招投标文件为评标依据，对投标人的投标报价、技术、售后服务、信誉、政策功能等方面内容按百分制打分。</w:t>
      </w:r>
    </w:p>
    <w:p>
      <w:pPr>
        <w:snapToGrid w:val="0"/>
        <w:spacing w:line="360" w:lineRule="exact"/>
        <w:ind w:firstLine="480" w:firstLineChars="200"/>
        <w:rPr>
          <w:rFonts w:ascii="宋体" w:hAnsi="宋体" w:cs="宋体"/>
          <w:sz w:val="24"/>
        </w:rPr>
      </w:pPr>
      <w:r>
        <w:rPr>
          <w:rFonts w:hint="eastAsia" w:ascii="宋体" w:hAnsi="宋体" w:cs="宋体"/>
          <w:sz w:val="24"/>
        </w:rPr>
        <w:t>（三）评标方式：以封闭方式进行</w:t>
      </w:r>
    </w:p>
    <w:p>
      <w:pPr>
        <w:snapToGrid w:val="0"/>
        <w:spacing w:line="360" w:lineRule="exact"/>
        <w:ind w:firstLine="480" w:firstLineChars="200"/>
        <w:rPr>
          <w:rFonts w:ascii="宋体" w:hAnsi="宋体" w:cs="宋体"/>
          <w:sz w:val="24"/>
        </w:rPr>
      </w:pPr>
      <w:r>
        <w:rPr>
          <w:rFonts w:hint="eastAsia" w:ascii="宋体" w:hAnsi="宋体" w:cs="宋体"/>
          <w:sz w:val="24"/>
        </w:rPr>
        <w:t>二、 评定方法：</w:t>
      </w:r>
    </w:p>
    <w:p>
      <w:pPr>
        <w:snapToGrid w:val="0"/>
        <w:spacing w:line="360" w:lineRule="exact"/>
        <w:ind w:firstLine="480" w:firstLineChars="200"/>
        <w:rPr>
          <w:rFonts w:ascii="宋体" w:hAnsi="宋体" w:cs="宋体"/>
          <w:sz w:val="24"/>
        </w:rPr>
      </w:pPr>
      <w:r>
        <w:rPr>
          <w:rFonts w:hint="eastAsia" w:ascii="宋体" w:hAnsi="宋体" w:cs="宋体"/>
          <w:sz w:val="24"/>
        </w:rPr>
        <w:t>（一）对进入详评的，采用百分制综合评分法。</w:t>
      </w:r>
    </w:p>
    <w:p>
      <w:pPr>
        <w:snapToGrid w:val="0"/>
        <w:spacing w:line="360" w:lineRule="exact"/>
        <w:ind w:firstLine="480" w:firstLineChars="200"/>
        <w:rPr>
          <w:rFonts w:ascii="宋体" w:hAnsi="宋体" w:cs="宋体"/>
          <w:sz w:val="24"/>
        </w:rPr>
      </w:pPr>
      <w:r>
        <w:rPr>
          <w:rFonts w:hint="eastAsia" w:ascii="宋体" w:hAnsi="宋体" w:cs="宋体"/>
          <w:sz w:val="24"/>
        </w:rPr>
        <w:t>（二）计分办法(按四舍五入取至百分位)：</w:t>
      </w:r>
    </w:p>
    <w:p>
      <w:pPr>
        <w:snapToGrid w:val="0"/>
        <w:spacing w:line="360" w:lineRule="exact"/>
        <w:ind w:firstLine="482" w:firstLineChars="200"/>
        <w:rPr>
          <w:rFonts w:ascii="宋体" w:hAnsi="宋体" w:cs="宋体"/>
          <w:b/>
          <w:bCs/>
          <w:sz w:val="24"/>
        </w:rPr>
      </w:pPr>
      <w:r>
        <w:rPr>
          <w:rFonts w:hint="eastAsia" w:ascii="宋体" w:hAnsi="宋体" w:cs="宋体"/>
          <w:b/>
          <w:bCs/>
          <w:sz w:val="24"/>
        </w:rPr>
        <w:t>1、价格分………………………………………………………………………………50分</w:t>
      </w:r>
    </w:p>
    <w:p>
      <w:pPr>
        <w:snapToGrid w:val="0"/>
        <w:spacing w:line="360" w:lineRule="exact"/>
        <w:ind w:firstLine="480" w:firstLineChars="200"/>
        <w:rPr>
          <w:rFonts w:ascii="宋体" w:hAnsi="宋体" w:cs="宋体"/>
          <w:sz w:val="24"/>
        </w:rPr>
      </w:pPr>
      <w:r>
        <w:rPr>
          <w:rFonts w:hint="eastAsia" w:ascii="宋体" w:hAnsi="宋体" w:cs="宋体"/>
          <w:sz w:val="24"/>
        </w:rPr>
        <w:t>(1)以进入评标的最低的投标报价为50分。</w:t>
      </w:r>
    </w:p>
    <w:p>
      <w:pPr>
        <w:snapToGrid w:val="0"/>
        <w:spacing w:line="360" w:lineRule="exact"/>
        <w:ind w:firstLine="480" w:firstLineChars="200"/>
        <w:rPr>
          <w:rFonts w:ascii="宋体" w:hAnsi="宋体" w:cs="宋体"/>
          <w:sz w:val="24"/>
        </w:rPr>
      </w:pPr>
      <w:r>
        <w:rPr>
          <w:rFonts w:hint="eastAsia" w:ascii="宋体" w:hAnsi="宋体" w:cs="宋体"/>
          <w:sz w:val="24"/>
        </w:rPr>
        <w:t>(2)按照《政府采购促进中小企业发展暂行办法》（财库[2011]181号），投标单位认定为小型和微型企业的（以投标文件提供的符合规定的有关证明材料为准），并提供本企业制造的货物，由本企业承担工程、提供服务，或者提供其他小型、微型企业制造的货物的（不包括使用大型企业注册商标的货物），对投标价给予10%的扣除，扣除后的价格为评标报价，即评标报价=投标价×（1-10%）；大中型企业与小型、微型企业组成联合体投标，其中小型、微型企业的协议合同金额占到联合体协议合同总金额30%以上的，联合体投标价给予2%的扣除，扣除后的价格为评标价，即评标报价=投标价×（1-2%）；除上述情况外，评标报价=投标价。</w:t>
      </w:r>
    </w:p>
    <w:p>
      <w:pPr>
        <w:snapToGrid w:val="0"/>
        <w:spacing w:line="360" w:lineRule="exact"/>
        <w:ind w:firstLine="480" w:firstLineChars="200"/>
        <w:rPr>
          <w:rFonts w:ascii="宋体" w:hAnsi="宋体" w:cs="宋体"/>
          <w:sz w:val="24"/>
        </w:rPr>
      </w:pPr>
      <w:r>
        <w:rPr>
          <w:rFonts w:hint="eastAsia" w:ascii="宋体" w:hAnsi="宋体" w:cs="宋体"/>
          <w:sz w:val="24"/>
        </w:rPr>
        <w:t>投标企业按《关于政府采购支持监狱企业发展有关问题的通知》(财库[2014]68号)认定为监狱企业的，在政府采购活动中，监狱企业视同小型、微型企业。监狱企业参加政府采购活动时，应当提供由省级以上监狱管理局、戒毒管理局(含新疆生产建设兵团)出具的属于监狱企业的证明文件。</w:t>
      </w:r>
    </w:p>
    <w:p>
      <w:pPr>
        <w:snapToGrid w:val="0"/>
        <w:spacing w:line="360" w:lineRule="exact"/>
        <w:ind w:firstLine="480" w:firstLineChars="200"/>
        <w:rPr>
          <w:rFonts w:ascii="宋体" w:hAnsi="宋体" w:cs="宋体"/>
          <w:sz w:val="24"/>
        </w:rPr>
      </w:pPr>
    </w:p>
    <w:p>
      <w:pPr>
        <w:pStyle w:val="11"/>
        <w:spacing w:line="420" w:lineRule="exact"/>
        <w:ind w:firstLine="3120" w:firstLineChars="1300"/>
        <w:rPr>
          <w:rFonts w:hAnsi="宋体"/>
          <w:bCs/>
          <w:szCs w:val="24"/>
        </w:rPr>
      </w:pPr>
      <w:r>
        <w:rPr>
          <w:rFonts w:hint="eastAsia" w:hAnsi="宋体"/>
          <w:bCs/>
          <w:szCs w:val="24"/>
        </w:rPr>
        <w:t>投标人有效的最低评标报价金额（万元）</w:t>
      </w:r>
    </w:p>
    <w:p>
      <w:pPr>
        <w:pStyle w:val="11"/>
        <w:spacing w:line="420" w:lineRule="exact"/>
        <w:ind w:firstLine="420"/>
        <w:rPr>
          <w:rFonts w:hAnsi="宋体"/>
          <w:bCs/>
          <w:szCs w:val="24"/>
        </w:rPr>
      </w:pPr>
      <w:r>
        <w:rPr>
          <w:rFonts w:hAnsi="宋体"/>
          <w:bCs/>
          <w:szCs w:val="24"/>
        </w:rPr>
        <mc:AlternateContent>
          <mc:Choice Requires="wps">
            <w:drawing>
              <wp:anchor distT="0" distB="0" distL="114300" distR="114300" simplePos="0" relativeHeight="251661312" behindDoc="0" locked="0" layoutInCell="1" allowOverlap="1">
                <wp:simplePos x="0" y="0"/>
                <wp:positionH relativeFrom="column">
                  <wp:posOffset>1488440</wp:posOffset>
                </wp:positionH>
                <wp:positionV relativeFrom="paragraph">
                  <wp:posOffset>156210</wp:posOffset>
                </wp:positionV>
                <wp:extent cx="2593340" cy="0"/>
                <wp:effectExtent l="0" t="0" r="0" b="0"/>
                <wp:wrapNone/>
                <wp:docPr id="4" name="直接连接符 1"/>
                <wp:cNvGraphicFramePr/>
                <a:graphic xmlns:a="http://schemas.openxmlformats.org/drawingml/2006/main">
                  <a:graphicData uri="http://schemas.microsoft.com/office/word/2010/wordprocessingShape">
                    <wps:wsp>
                      <wps:cNvCnPr>
                        <a:cxnSpLocks noChangeShapeType="1"/>
                      </wps:cNvCnPr>
                      <wps:spPr bwMode="auto">
                        <a:xfrm>
                          <a:off x="0" y="0"/>
                          <a:ext cx="2593340" cy="0"/>
                        </a:xfrm>
                        <a:prstGeom prst="line">
                          <a:avLst/>
                        </a:prstGeom>
                        <a:noFill/>
                        <a:ln w="9525">
                          <a:solidFill>
                            <a:srgbClr val="000000"/>
                          </a:solidFill>
                          <a:round/>
                        </a:ln>
                        <a:effectLst/>
                      </wps:spPr>
                      <wps:bodyPr/>
                    </wps:wsp>
                  </a:graphicData>
                </a:graphic>
              </wp:anchor>
            </w:drawing>
          </mc:Choice>
          <mc:Fallback>
            <w:pict>
              <v:line id="直接连接符 1" o:spid="_x0000_s1026" o:spt="20" style="position:absolute;left:0pt;margin-left:117.2pt;margin-top:12.3pt;height:0pt;width:204.2pt;z-index:251661312;mso-width-relative:page;mso-height-relative:page;" filled="f" stroked="t" coordsize="21600,21600" o:gfxdata="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NffLxzW&#10;AAAACQEAAA8AAAAAAAAAAQAgAAAAIgAAAGRycy9kb3ducmV2LnhtbFBLAQIUABQAAAAIAIdO4kBO&#10;SMMr6QEAALgDAAAOAAAAAAAAAAEAIAAAACUBAABkcnMvZTJvRG9jLnhtbFBLBQYAAAAABgAGAFkB&#10;AACABQAAAAA=&#10;">
                <v:fill on="f" focussize="0,0"/>
                <v:stroke color="#000000" joinstyle="round"/>
                <v:imagedata o:title=""/>
                <o:lock v:ext="edit" aspectratio="f"/>
              </v:line>
            </w:pict>
          </mc:Fallback>
        </mc:AlternateContent>
      </w:r>
      <w:r>
        <w:rPr>
          <w:rFonts w:hint="eastAsia" w:hAnsi="宋体"/>
          <w:bCs/>
          <w:szCs w:val="24"/>
        </w:rPr>
        <w:t xml:space="preserve">某投标人价格分=                         </w:t>
      </w:r>
      <w:r>
        <w:rPr>
          <w:rFonts w:hAnsi="宋体"/>
          <w:bCs/>
          <w:szCs w:val="24"/>
        </w:rPr>
        <w:t xml:space="preserve">  </w:t>
      </w:r>
      <w:r>
        <w:rPr>
          <w:rFonts w:hint="eastAsia" w:hAnsi="宋体"/>
          <w:bCs/>
          <w:szCs w:val="24"/>
        </w:rPr>
        <w:t xml:space="preserve"> </w:t>
      </w:r>
      <w:r>
        <w:rPr>
          <w:rFonts w:hAnsi="宋体"/>
          <w:bCs/>
          <w:szCs w:val="24"/>
        </w:rPr>
        <w:t xml:space="preserve"> </w:t>
      </w:r>
      <w:r>
        <w:rPr>
          <w:rFonts w:hint="eastAsia" w:hAnsi="宋体"/>
          <w:bCs/>
          <w:szCs w:val="24"/>
        </w:rPr>
        <w:t xml:space="preserve">   </w:t>
      </w:r>
      <w:r>
        <w:rPr>
          <w:rFonts w:hAnsi="宋体"/>
          <w:bCs/>
          <w:szCs w:val="24"/>
        </w:rPr>
        <w:t xml:space="preserve">              </w:t>
      </w:r>
      <w:r>
        <w:rPr>
          <w:rFonts w:hint="eastAsia" w:hAnsi="宋体"/>
          <w:bCs/>
          <w:szCs w:val="24"/>
        </w:rPr>
        <w:t>×</w:t>
      </w:r>
      <w:r>
        <w:rPr>
          <w:rFonts w:hAnsi="宋体"/>
          <w:bCs/>
          <w:szCs w:val="24"/>
        </w:rPr>
        <w:t>50</w:t>
      </w:r>
      <w:r>
        <w:rPr>
          <w:rFonts w:hint="eastAsia" w:hAnsi="宋体"/>
          <w:bCs/>
          <w:szCs w:val="24"/>
        </w:rPr>
        <w:t>分</w:t>
      </w:r>
    </w:p>
    <w:p>
      <w:pPr>
        <w:pStyle w:val="11"/>
        <w:spacing w:after="120" w:line="420" w:lineRule="exact"/>
        <w:ind w:firstLine="420"/>
        <w:rPr>
          <w:rFonts w:hAnsi="宋体"/>
          <w:bCs/>
          <w:szCs w:val="24"/>
        </w:rPr>
      </w:pPr>
      <w:r>
        <w:rPr>
          <w:rFonts w:hint="eastAsia" w:hAnsi="宋体"/>
          <w:bCs/>
          <w:szCs w:val="24"/>
        </w:rPr>
        <w:t xml:space="preserve">                       某投标人有效的评标报价金额（万元） </w:t>
      </w:r>
    </w:p>
    <w:p>
      <w:pPr>
        <w:snapToGrid w:val="0"/>
        <w:spacing w:line="360" w:lineRule="exact"/>
        <w:ind w:firstLine="480" w:firstLineChars="200"/>
        <w:rPr>
          <w:rFonts w:ascii="宋体" w:hAnsi="宋体" w:cs="宋体"/>
          <w:sz w:val="24"/>
        </w:rPr>
      </w:pPr>
    </w:p>
    <w:p>
      <w:pPr>
        <w:snapToGrid w:val="0"/>
        <w:spacing w:line="360" w:lineRule="exact"/>
        <w:ind w:firstLine="482" w:firstLineChars="200"/>
        <w:rPr>
          <w:rFonts w:ascii="宋体" w:hAnsi="宋体" w:cs="宋体"/>
          <w:b/>
          <w:bCs/>
          <w:sz w:val="24"/>
        </w:rPr>
      </w:pPr>
      <w:r>
        <w:rPr>
          <w:rFonts w:hint="eastAsia" w:ascii="宋体" w:hAnsi="宋体" w:cs="宋体"/>
          <w:b/>
          <w:bCs/>
          <w:sz w:val="24"/>
        </w:rPr>
        <w:t>2、</w:t>
      </w:r>
      <w:bookmarkStart w:id="86" w:name="_GoBack"/>
      <w:r>
        <w:rPr>
          <w:rFonts w:hint="eastAsia" w:ascii="宋体" w:hAnsi="宋体" w:cs="宋体"/>
          <w:b/>
          <w:bCs/>
          <w:sz w:val="24"/>
        </w:rPr>
        <w:t>技术分 ………………………………………………………………………………30分</w:t>
      </w:r>
    </w:p>
    <w:bookmarkEnd w:id="86"/>
    <w:p>
      <w:pPr>
        <w:snapToGrid w:val="0"/>
        <w:spacing w:line="360" w:lineRule="exact"/>
        <w:ind w:firstLine="480" w:firstLineChars="200"/>
        <w:rPr>
          <w:rFonts w:ascii="宋体" w:hAnsi="宋体" w:cs="宋体"/>
          <w:sz w:val="24"/>
        </w:rPr>
      </w:pPr>
    </w:p>
    <w:p>
      <w:pPr>
        <w:snapToGrid w:val="0"/>
        <w:spacing w:line="360" w:lineRule="exact"/>
        <w:ind w:firstLine="482" w:firstLineChars="200"/>
        <w:rPr>
          <w:rFonts w:ascii="宋体" w:hAnsi="宋体" w:cs="宋体"/>
          <w:sz w:val="24"/>
        </w:rPr>
      </w:pPr>
      <w:r>
        <w:rPr>
          <w:rFonts w:hint="eastAsia" w:ascii="宋体" w:hAnsi="宋体" w:cs="宋体"/>
          <w:b/>
          <w:bCs/>
          <w:sz w:val="24"/>
        </w:rPr>
        <w:t>（1）</w:t>
      </w:r>
      <w:r>
        <w:rPr>
          <w:rFonts w:hint="eastAsia" w:ascii="宋体" w:hAnsi="宋体" w:cs="宋体"/>
          <w:sz w:val="24"/>
        </w:rPr>
        <w:t>整体质量和性能分(满分15分)</w:t>
      </w:r>
    </w:p>
    <w:p>
      <w:pPr>
        <w:snapToGrid w:val="0"/>
        <w:spacing w:line="360" w:lineRule="exact"/>
        <w:ind w:firstLine="480" w:firstLineChars="200"/>
        <w:rPr>
          <w:rFonts w:ascii="宋体" w:hAnsi="宋体" w:cs="宋体"/>
          <w:sz w:val="24"/>
        </w:rPr>
      </w:pPr>
      <w:r>
        <w:rPr>
          <w:rFonts w:hint="eastAsia" w:ascii="宋体" w:hAnsi="宋体" w:cs="宋体"/>
          <w:sz w:val="24"/>
        </w:rPr>
        <w:t>①一档：（5分）</w:t>
      </w:r>
    </w:p>
    <w:p>
      <w:pPr>
        <w:snapToGrid w:val="0"/>
        <w:spacing w:line="360" w:lineRule="exact"/>
        <w:ind w:firstLine="480" w:firstLineChars="200"/>
        <w:rPr>
          <w:rFonts w:ascii="宋体" w:hAnsi="宋体" w:cs="宋体"/>
          <w:sz w:val="24"/>
        </w:rPr>
      </w:pPr>
      <w:r>
        <w:rPr>
          <w:rFonts w:hint="eastAsia" w:ascii="宋体" w:hAnsi="宋体" w:cs="宋体"/>
          <w:sz w:val="24"/>
        </w:rPr>
        <w:t>评定范围为：应标产品技术指标、主要功能有一项允许的负偏离，实际使用性能一般，耐用性能一般。</w:t>
      </w:r>
    </w:p>
    <w:p>
      <w:pPr>
        <w:snapToGrid w:val="0"/>
        <w:spacing w:line="420" w:lineRule="exact"/>
        <w:ind w:firstLine="480" w:firstLineChars="200"/>
        <w:rPr>
          <w:rFonts w:hint="eastAsia" w:ascii="宋体" w:hAnsi="宋体" w:cs="宋体"/>
          <w:sz w:val="24"/>
        </w:rPr>
      </w:pPr>
    </w:p>
    <w:p>
      <w:pPr>
        <w:snapToGrid w:val="0"/>
        <w:spacing w:line="420" w:lineRule="exact"/>
        <w:ind w:firstLine="480" w:firstLineChars="200"/>
        <w:rPr>
          <w:rFonts w:ascii="宋体" w:hAnsi="宋体" w:cs="宋体"/>
          <w:sz w:val="24"/>
        </w:rPr>
      </w:pPr>
      <w:r>
        <w:rPr>
          <w:rFonts w:hint="eastAsia" w:ascii="宋体" w:hAnsi="宋体" w:cs="宋体"/>
          <w:sz w:val="24"/>
        </w:rPr>
        <w:t>②二档：（10分）</w:t>
      </w:r>
    </w:p>
    <w:p>
      <w:pPr>
        <w:snapToGrid w:val="0"/>
        <w:spacing w:line="420" w:lineRule="exact"/>
        <w:ind w:firstLine="480" w:firstLineChars="200"/>
        <w:rPr>
          <w:rFonts w:ascii="宋体" w:hAnsi="宋体" w:cs="宋体"/>
          <w:sz w:val="24"/>
        </w:rPr>
      </w:pPr>
      <w:r>
        <w:rPr>
          <w:rFonts w:hint="eastAsia" w:ascii="宋体" w:hAnsi="宋体" w:cs="宋体"/>
          <w:sz w:val="24"/>
        </w:rPr>
        <w:t>评定范围为：所有技术指标、主要功能均满足或有1项主要功能、技术指标优于招标文件要求，实际使用性能良，相比同类产品稳定性好、可靠性高，耐用性能良好。</w:t>
      </w:r>
    </w:p>
    <w:p>
      <w:pPr>
        <w:snapToGrid w:val="0"/>
        <w:spacing w:line="420" w:lineRule="exact"/>
        <w:ind w:firstLine="480" w:firstLineChars="200"/>
        <w:rPr>
          <w:rFonts w:ascii="宋体" w:hAnsi="宋体" w:cs="宋体"/>
          <w:sz w:val="24"/>
        </w:rPr>
      </w:pPr>
      <w:r>
        <w:rPr>
          <w:rFonts w:hint="eastAsia" w:ascii="宋体" w:hAnsi="宋体" w:cs="宋体"/>
          <w:sz w:val="24"/>
        </w:rPr>
        <w:t>③三档：（15分）</w:t>
      </w:r>
    </w:p>
    <w:p>
      <w:pPr>
        <w:snapToGrid w:val="0"/>
        <w:spacing w:line="420" w:lineRule="exact"/>
        <w:ind w:firstLine="480" w:firstLineChars="200"/>
        <w:rPr>
          <w:rFonts w:ascii="宋体" w:hAnsi="宋体" w:cs="宋体"/>
          <w:sz w:val="24"/>
        </w:rPr>
      </w:pPr>
      <w:r>
        <w:rPr>
          <w:rFonts w:hint="eastAsia" w:ascii="宋体" w:hAnsi="宋体" w:cs="宋体"/>
          <w:sz w:val="24"/>
        </w:rPr>
        <w:t>评定范围为：所有技术指标、主要功能均满足或优于招标文件要求，实际使用性能良，相比同类产品稳定性好、可靠性高，耐用性能良好，经评委认可的重要技术指标、主要功能有2-5项指标明显高于招标文件要求，且对用户的使用有实质性的帮助与提高。</w:t>
      </w:r>
    </w:p>
    <w:p>
      <w:pPr>
        <w:snapToGrid w:val="0"/>
        <w:spacing w:line="420" w:lineRule="exact"/>
        <w:ind w:firstLine="482" w:firstLineChars="200"/>
        <w:rPr>
          <w:rFonts w:ascii="宋体" w:hAnsi="宋体" w:cs="宋体"/>
          <w:sz w:val="24"/>
        </w:rPr>
      </w:pPr>
      <w:r>
        <w:rPr>
          <w:rFonts w:hint="eastAsia" w:ascii="宋体" w:hAnsi="宋体" w:cs="宋体"/>
          <w:b/>
          <w:bCs/>
          <w:sz w:val="24"/>
        </w:rPr>
        <w:t>（2）</w:t>
      </w:r>
      <w:r>
        <w:rPr>
          <w:rFonts w:hint="eastAsia" w:ascii="宋体" w:hAnsi="宋体" w:cs="宋体"/>
          <w:sz w:val="24"/>
        </w:rPr>
        <w:t>技术实现方案和安装施工方案（满分15分）</w:t>
      </w:r>
    </w:p>
    <w:p>
      <w:pPr>
        <w:snapToGrid w:val="0"/>
        <w:spacing w:line="420" w:lineRule="exact"/>
        <w:ind w:firstLine="480" w:firstLineChars="200"/>
        <w:rPr>
          <w:rFonts w:ascii="宋体" w:hAnsi="宋体" w:cs="宋体"/>
          <w:sz w:val="24"/>
        </w:rPr>
      </w:pPr>
      <w:r>
        <w:rPr>
          <w:rFonts w:hint="eastAsia" w:ascii="宋体" w:hAnsi="宋体" w:cs="宋体"/>
          <w:sz w:val="24"/>
        </w:rPr>
        <w:t>由评委在打分前根据招标文件要求，对比各投标人投标文件中“实施方案”内容（包括供货保证措施、实施进度措施、人员投入配置、安装调试方案、验收措施），集体讨论确定投标人“一档、二档、三档”各所属档次并形成书面材料（等级评定表），由评委按确定后的各投标人所属档次以及等级评定说明内容,在相应档次内由评委打分。</w:t>
      </w:r>
    </w:p>
    <w:p>
      <w:pPr>
        <w:snapToGrid w:val="0"/>
        <w:spacing w:line="420" w:lineRule="exact"/>
        <w:ind w:left="479" w:leftChars="228"/>
        <w:rPr>
          <w:rFonts w:ascii="宋体" w:hAnsi="宋体" w:cs="宋体"/>
          <w:sz w:val="24"/>
        </w:rPr>
      </w:pPr>
      <w:r>
        <w:rPr>
          <w:rFonts w:hint="eastAsia" w:ascii="宋体" w:hAnsi="宋体" w:cs="宋体"/>
          <w:sz w:val="24"/>
        </w:rPr>
        <w:t>一档（5分）：实施方案的科学性，完整性，可操作性，合理性简单，可行。                       二档（10分）：实施方案的科学性，完整性，可操作性，合理性明了，提供详细的实施方案。</w:t>
      </w:r>
    </w:p>
    <w:p>
      <w:pPr>
        <w:snapToGrid w:val="0"/>
        <w:spacing w:line="420" w:lineRule="exact"/>
        <w:ind w:firstLine="480" w:firstLineChars="200"/>
        <w:rPr>
          <w:rFonts w:ascii="宋体" w:hAnsi="宋体" w:cs="宋体"/>
          <w:sz w:val="24"/>
        </w:rPr>
      </w:pPr>
      <w:r>
        <w:rPr>
          <w:rFonts w:hint="eastAsia" w:ascii="宋体" w:hAnsi="宋体" w:cs="宋体"/>
          <w:sz w:val="24"/>
        </w:rPr>
        <w:t>三档（15分）：实施方案的科学性，完整性，可操作性，合理性针对性强，针对本项目具体情况，提出的实施方案，思路清晰，明确，可行性强，具有详细的实施方案。</w:t>
      </w:r>
    </w:p>
    <w:p>
      <w:pPr>
        <w:snapToGrid w:val="0"/>
        <w:spacing w:line="420" w:lineRule="exact"/>
        <w:ind w:firstLine="482" w:firstLineChars="200"/>
        <w:rPr>
          <w:rFonts w:ascii="宋体" w:hAnsi="宋体" w:cs="宋体"/>
          <w:b/>
          <w:bCs/>
          <w:sz w:val="24"/>
        </w:rPr>
      </w:pPr>
      <w:r>
        <w:rPr>
          <w:rFonts w:hint="eastAsia" w:ascii="宋体" w:hAnsi="宋体" w:cs="宋体"/>
          <w:b/>
          <w:bCs/>
          <w:sz w:val="24"/>
        </w:rPr>
        <w:t>3、售后服务方案分……………………………………………………………………12分</w:t>
      </w:r>
    </w:p>
    <w:p>
      <w:pPr>
        <w:snapToGrid w:val="0"/>
        <w:spacing w:line="420" w:lineRule="exact"/>
        <w:ind w:firstLine="480" w:firstLineChars="200"/>
        <w:rPr>
          <w:rFonts w:ascii="宋体" w:hAnsi="宋体" w:cs="宋体"/>
          <w:sz w:val="24"/>
        </w:rPr>
      </w:pPr>
      <w:r>
        <w:rPr>
          <w:rFonts w:hint="eastAsia" w:ascii="宋体" w:hAnsi="宋体" w:cs="宋体"/>
          <w:sz w:val="24"/>
        </w:rPr>
        <w:t>（1）一般（4分）：</w:t>
      </w:r>
    </w:p>
    <w:p>
      <w:pPr>
        <w:snapToGrid w:val="0"/>
        <w:spacing w:line="420" w:lineRule="exact"/>
        <w:ind w:firstLine="480" w:firstLineChars="200"/>
        <w:rPr>
          <w:rFonts w:ascii="宋体" w:hAnsi="宋体" w:cs="宋体"/>
          <w:sz w:val="24"/>
        </w:rPr>
      </w:pPr>
      <w:r>
        <w:rPr>
          <w:rFonts w:hint="eastAsia" w:ascii="宋体" w:hAnsi="宋体" w:cs="宋体"/>
          <w:sz w:val="24"/>
        </w:rPr>
        <w:t>评定范围为：提供简单售后服务承诺书，全部基本满足招标文件售后服务要求，评定为"一般"。</w:t>
      </w:r>
    </w:p>
    <w:p>
      <w:pPr>
        <w:snapToGrid w:val="0"/>
        <w:spacing w:line="420" w:lineRule="exact"/>
        <w:ind w:firstLine="480" w:firstLineChars="200"/>
        <w:rPr>
          <w:rFonts w:ascii="宋体" w:hAnsi="宋体" w:cs="宋体"/>
          <w:sz w:val="24"/>
        </w:rPr>
      </w:pPr>
      <w:r>
        <w:rPr>
          <w:rFonts w:hint="eastAsia" w:ascii="宋体" w:hAnsi="宋体" w:cs="宋体"/>
          <w:sz w:val="24"/>
        </w:rPr>
        <w:t>（2）良好（8分）：</w:t>
      </w:r>
    </w:p>
    <w:p>
      <w:pPr>
        <w:snapToGrid w:val="0"/>
        <w:spacing w:line="420" w:lineRule="exact"/>
        <w:ind w:firstLine="480" w:firstLineChars="200"/>
        <w:rPr>
          <w:rFonts w:ascii="宋体" w:hAnsi="宋体" w:cs="宋体"/>
          <w:sz w:val="24"/>
        </w:rPr>
      </w:pPr>
      <w:r>
        <w:rPr>
          <w:rFonts w:hint="eastAsia" w:ascii="宋体" w:hAnsi="宋体" w:cs="宋体"/>
          <w:sz w:val="24"/>
        </w:rPr>
        <w:t>评定范围为：全部满足招标文件售后服务要求，售后服务方案描述较详细；对售后服务流程、备件库、响应时间等有描述；提供故障处理流程、维护保障流程及组织架构，在广西内设有售后服务机构（需提供营业执照副本内页复印件及办公场地证明）；有1-2项服务内容优于售后服务要求的评定为"良好"。</w:t>
      </w:r>
    </w:p>
    <w:p>
      <w:pPr>
        <w:snapToGrid w:val="0"/>
        <w:spacing w:line="420" w:lineRule="exact"/>
        <w:ind w:firstLine="480" w:firstLineChars="200"/>
        <w:rPr>
          <w:rFonts w:ascii="宋体" w:hAnsi="宋体" w:cs="宋体"/>
          <w:sz w:val="24"/>
        </w:rPr>
      </w:pPr>
      <w:r>
        <w:rPr>
          <w:rFonts w:hint="eastAsia" w:ascii="宋体" w:hAnsi="宋体" w:cs="宋体"/>
          <w:sz w:val="24"/>
        </w:rPr>
        <w:t>（3）优秀（12分）：</w:t>
      </w:r>
    </w:p>
    <w:p>
      <w:pPr>
        <w:snapToGrid w:val="0"/>
        <w:spacing w:line="420" w:lineRule="exact"/>
        <w:ind w:firstLine="480" w:firstLineChars="200"/>
        <w:rPr>
          <w:rFonts w:ascii="宋体" w:hAnsi="宋体" w:cs="宋体"/>
          <w:sz w:val="24"/>
        </w:rPr>
      </w:pPr>
      <w:r>
        <w:rPr>
          <w:rFonts w:hint="eastAsia" w:ascii="宋体" w:hAnsi="宋体" w:cs="宋体"/>
          <w:sz w:val="24"/>
        </w:rPr>
        <w:t xml:space="preserve">评定范围为：全部满足招标文件售后服务要求，有该项目详细的售后服务方案、培训方案，有详细的售后服务流程、备件库、响应时间及保质期；提供故障处理流程、维护保障流程及组织架构，有专门的售后服务车辆，在广西设立有公司或售后服务机构和备件库（需提供营业执照副本内页复印件或办公场地证明），能提供至少3名以上技术人员（需提供助理工程师、工程师职称证书复印件）的社保证明；售后故障时有替代产品、提供技术支持服务、定期回访；有3项及以上服务内容优于售后服务要求的评定为"优秀"。 </w:t>
      </w:r>
    </w:p>
    <w:p>
      <w:pPr>
        <w:snapToGrid w:val="0"/>
        <w:spacing w:line="420" w:lineRule="exact"/>
        <w:ind w:firstLine="482" w:firstLineChars="200"/>
        <w:rPr>
          <w:rFonts w:hint="eastAsia" w:ascii="宋体" w:hAnsi="宋体" w:cs="宋体"/>
          <w:b/>
          <w:bCs/>
          <w:sz w:val="24"/>
        </w:rPr>
      </w:pPr>
    </w:p>
    <w:p>
      <w:pPr>
        <w:snapToGrid w:val="0"/>
        <w:spacing w:line="420" w:lineRule="exact"/>
        <w:ind w:firstLine="482" w:firstLineChars="200"/>
        <w:rPr>
          <w:rFonts w:ascii="宋体" w:hAnsi="宋体" w:cs="宋体"/>
          <w:b/>
          <w:bCs/>
          <w:sz w:val="24"/>
        </w:rPr>
      </w:pPr>
      <w:r>
        <w:rPr>
          <w:rFonts w:hint="eastAsia" w:ascii="宋体" w:hAnsi="宋体" w:cs="宋体"/>
          <w:b/>
          <w:bCs/>
          <w:sz w:val="24"/>
        </w:rPr>
        <w:t>4、信誉业绩分…………………………………………………………………………5分</w:t>
      </w:r>
    </w:p>
    <w:p>
      <w:pPr>
        <w:snapToGrid w:val="0"/>
        <w:spacing w:line="420" w:lineRule="exact"/>
        <w:ind w:firstLine="480" w:firstLineChars="200"/>
        <w:rPr>
          <w:rFonts w:ascii="宋体" w:hAnsi="宋体" w:cs="宋体"/>
          <w:sz w:val="24"/>
        </w:rPr>
      </w:pPr>
      <w:r>
        <w:rPr>
          <w:rFonts w:hint="eastAsia" w:ascii="宋体" w:hAnsi="宋体" w:cs="宋体"/>
          <w:sz w:val="24"/>
        </w:rPr>
        <w:t>投标人自2017年以来同类业绩每个得1分，提供中标通知书、合同书等复印件为准），满分5分。</w:t>
      </w:r>
    </w:p>
    <w:p>
      <w:pPr>
        <w:snapToGrid w:val="0"/>
        <w:spacing w:line="420" w:lineRule="exact"/>
        <w:ind w:firstLine="482" w:firstLineChars="200"/>
        <w:rPr>
          <w:rFonts w:ascii="宋体" w:hAnsi="宋体" w:cs="宋体"/>
          <w:b/>
          <w:bCs/>
          <w:sz w:val="24"/>
        </w:rPr>
      </w:pPr>
      <w:r>
        <w:rPr>
          <w:rFonts w:hint="eastAsia" w:ascii="宋体" w:hAnsi="宋体" w:cs="宋体"/>
          <w:b/>
          <w:bCs/>
          <w:sz w:val="24"/>
        </w:rPr>
        <w:t>5、政策功能分(节能、环保、区内产品等)…………………………………………3分</w:t>
      </w:r>
    </w:p>
    <w:p>
      <w:pPr>
        <w:snapToGrid w:val="0"/>
        <w:spacing w:line="420" w:lineRule="exact"/>
        <w:ind w:firstLine="480" w:firstLineChars="200"/>
        <w:rPr>
          <w:rFonts w:ascii="宋体" w:hAnsi="宋体" w:cs="宋体"/>
          <w:sz w:val="24"/>
        </w:rPr>
      </w:pPr>
      <w:r>
        <w:rPr>
          <w:rFonts w:hint="eastAsia" w:ascii="宋体" w:hAnsi="宋体" w:cs="宋体"/>
          <w:sz w:val="24"/>
        </w:rPr>
        <w:t>主要投标产品列入财政部、国家发展和改革委员会制定和公布最新一期《节能产品政府采购清单》的，每项产品得0.5分（适用于非强制采购节能产品，以清单复印件为准，投标产品需清晰反映在清单上并提供投标产品所属清单页）；主要投标产品列入财政部、国家环保总局制定和公布最新一期《环境标志产品政府采购清单》的，每项产品得0.5分（以清单复印件为准，投标产品需清晰反映在清单上）；在同等质量和价格的条件下，使用广西工业产品80%以上的得1分。（以投标人按“投标文件格式”要求提供的《广西工业产品声明函》为评分依据）。（满分3分）</w:t>
      </w:r>
    </w:p>
    <w:p>
      <w:pPr>
        <w:snapToGrid w:val="0"/>
        <w:spacing w:line="360" w:lineRule="exact"/>
        <w:ind w:firstLine="480" w:firstLineChars="200"/>
        <w:rPr>
          <w:rFonts w:ascii="宋体" w:hAnsi="宋体" w:cs="宋体"/>
          <w:sz w:val="24"/>
        </w:rPr>
      </w:pPr>
    </w:p>
    <w:p>
      <w:pPr>
        <w:snapToGrid w:val="0"/>
        <w:spacing w:line="360" w:lineRule="exact"/>
        <w:ind w:firstLine="482" w:firstLineChars="200"/>
        <w:rPr>
          <w:rFonts w:ascii="宋体" w:hAnsi="宋体" w:cs="宋体"/>
          <w:b/>
          <w:bCs/>
          <w:sz w:val="24"/>
        </w:rPr>
      </w:pPr>
      <w:r>
        <w:rPr>
          <w:rFonts w:hint="eastAsia" w:ascii="宋体" w:hAnsi="宋体" w:cs="宋体"/>
          <w:b/>
          <w:bCs/>
          <w:sz w:val="24"/>
        </w:rPr>
        <w:t xml:space="preserve">7、总得分 = 1 + 2 + 3 + 4 + 5 </w:t>
      </w:r>
    </w:p>
    <w:p>
      <w:pPr>
        <w:snapToGrid w:val="0"/>
        <w:spacing w:line="360" w:lineRule="exact"/>
        <w:ind w:firstLine="480" w:firstLineChars="200"/>
        <w:rPr>
          <w:rFonts w:ascii="宋体" w:hAnsi="宋体" w:cs="宋体"/>
          <w:sz w:val="24"/>
        </w:rPr>
      </w:pPr>
    </w:p>
    <w:p>
      <w:pPr>
        <w:snapToGrid w:val="0"/>
        <w:spacing w:line="360" w:lineRule="exact"/>
        <w:ind w:firstLine="480" w:firstLineChars="200"/>
        <w:rPr>
          <w:rFonts w:ascii="宋体" w:hAnsi="宋体" w:cs="宋体"/>
          <w:sz w:val="24"/>
        </w:rPr>
      </w:pPr>
      <w:r>
        <w:rPr>
          <w:rFonts w:hint="eastAsia" w:ascii="宋体" w:hAnsi="宋体" w:cs="宋体"/>
          <w:sz w:val="24"/>
        </w:rPr>
        <w:t>三、中标候选人推荐原则</w:t>
      </w:r>
    </w:p>
    <w:p>
      <w:pPr>
        <w:snapToGrid w:val="0"/>
        <w:spacing w:line="360" w:lineRule="exact"/>
        <w:ind w:firstLine="480" w:firstLineChars="200"/>
        <w:rPr>
          <w:rFonts w:ascii="宋体" w:hAnsi="宋体" w:cs="宋体"/>
          <w:sz w:val="24"/>
        </w:rPr>
      </w:pPr>
      <w:r>
        <w:rPr>
          <w:rFonts w:hint="eastAsia" w:ascii="宋体" w:hAnsi="宋体" w:cs="宋体"/>
          <w:sz w:val="24"/>
        </w:rPr>
        <w:t>（一）评标委员会将根据得分由高到低排列次序(得分相同时，以投标报价由低到高排列；得分相同且投标报价相同的，按技术指标优劣顺序排列)并推荐3名中标候选人。采购人应当确定评审委员会推荐排名第一的中标候选人为中标人。排名第一的中标候选人放弃中标、因不可抗力提出不能履行合同的，采购人可以确定排名第二的中标候选人为中标人。排名第二的中标候选人因前款规定的同样原因不能签订合同的，招标采购单位可以确定排名第三的中标候选人为中标人。采购人也可以决定重新采购。</w:t>
      </w:r>
    </w:p>
    <w:p>
      <w:pPr>
        <w:snapToGrid w:val="0"/>
        <w:spacing w:line="360" w:lineRule="exact"/>
        <w:ind w:firstLine="480" w:firstLineChars="200"/>
        <w:rPr>
          <w:rFonts w:ascii="宋体" w:hAnsi="宋体" w:cs="宋体"/>
          <w:sz w:val="24"/>
        </w:rPr>
      </w:pPr>
      <w:r>
        <w:rPr>
          <w:rFonts w:hint="eastAsia" w:ascii="宋体" w:hAnsi="宋体" w:cs="宋体"/>
          <w:sz w:val="24"/>
        </w:rPr>
        <w:t>（二）评标委员会认为，某投标人的有效投标报价或者某些分项报价明显不合理或者低于成本，有可能影响服务质量和不能诚信履约的，应要求其在规定的期限内提供书面文件予以解释说明，并提交相关证明材料，否则，评标委员会不推荐该投标人为中标候选人。</w:t>
      </w:r>
    </w:p>
    <w:p>
      <w:pPr>
        <w:snapToGrid w:val="0"/>
        <w:spacing w:line="360" w:lineRule="exact"/>
        <w:ind w:firstLine="480" w:firstLineChars="200"/>
        <w:rPr>
          <w:rFonts w:ascii="宋体" w:hAnsi="宋体" w:cs="宋体"/>
          <w:sz w:val="24"/>
        </w:rPr>
      </w:pPr>
    </w:p>
    <w:p>
      <w:pPr>
        <w:pStyle w:val="2"/>
        <w:rPr>
          <w:rFonts w:ascii="宋体" w:hAnsi="宋体" w:cs="宋体"/>
          <w:sz w:val="24"/>
          <w:szCs w:val="24"/>
        </w:rPr>
      </w:pPr>
    </w:p>
    <w:p>
      <w:pPr>
        <w:rPr>
          <w:rFonts w:ascii="宋体" w:hAnsi="宋体" w:cs="宋体"/>
          <w:sz w:val="24"/>
        </w:rPr>
      </w:pPr>
    </w:p>
    <w:p>
      <w:pPr>
        <w:pStyle w:val="2"/>
        <w:rPr>
          <w:rFonts w:ascii="宋体" w:hAnsi="宋体" w:cs="宋体"/>
          <w:sz w:val="24"/>
          <w:szCs w:val="24"/>
        </w:rPr>
      </w:pPr>
    </w:p>
    <w:p>
      <w:pPr>
        <w:rPr>
          <w:rFonts w:ascii="宋体" w:hAnsi="宋体" w:cs="宋体"/>
          <w:sz w:val="24"/>
        </w:rPr>
      </w:pPr>
    </w:p>
    <w:p>
      <w:pPr>
        <w:pStyle w:val="2"/>
        <w:rPr>
          <w:rFonts w:ascii="宋体" w:hAnsi="宋体" w:cs="宋体"/>
          <w:sz w:val="24"/>
          <w:szCs w:val="24"/>
        </w:rPr>
      </w:pPr>
    </w:p>
    <w:p>
      <w:pPr>
        <w:snapToGrid w:val="0"/>
        <w:spacing w:line="360" w:lineRule="exact"/>
        <w:rPr>
          <w:rFonts w:ascii="宋体" w:hAnsi="宋体" w:cs="宋体"/>
          <w:sz w:val="24"/>
        </w:rPr>
      </w:pPr>
    </w:p>
    <w:p>
      <w:pPr>
        <w:snapToGrid w:val="0"/>
        <w:spacing w:line="360" w:lineRule="exact"/>
        <w:ind w:firstLine="480" w:firstLineChars="200"/>
        <w:rPr>
          <w:rFonts w:ascii="宋体" w:hAnsi="宋体" w:cs="宋体"/>
          <w:sz w:val="24"/>
        </w:rPr>
      </w:pPr>
    </w:p>
    <w:p>
      <w:pPr>
        <w:pStyle w:val="3"/>
        <w:spacing w:before="0" w:line="360" w:lineRule="exact"/>
        <w:ind w:firstLine="3213" w:firstLineChars="1000"/>
        <w:rPr>
          <w:rFonts w:ascii="宋体" w:hAnsi="宋体" w:cs="宋体"/>
          <w:sz w:val="32"/>
          <w:szCs w:val="32"/>
        </w:rPr>
      </w:pPr>
      <w:bookmarkStart w:id="72" w:name="_Toc16074"/>
      <w:r>
        <w:rPr>
          <w:rFonts w:hint="eastAsia" w:ascii="宋体" w:hAnsi="宋体" w:cs="宋体"/>
          <w:sz w:val="32"/>
          <w:szCs w:val="32"/>
        </w:rPr>
        <w:t>第五章  合同主要条款格式</w:t>
      </w:r>
      <w:bookmarkEnd w:id="70"/>
      <w:bookmarkEnd w:id="71"/>
      <w:bookmarkEnd w:id="72"/>
    </w:p>
    <w:p>
      <w:pPr>
        <w:snapToGrid w:val="0"/>
        <w:spacing w:line="520" w:lineRule="exact"/>
        <w:jc w:val="center"/>
        <w:rPr>
          <w:rFonts w:ascii="宋体" w:hAnsi="宋体" w:cs="宋体"/>
          <w:b/>
          <w:bCs/>
          <w:sz w:val="24"/>
        </w:rPr>
      </w:pPr>
      <w:r>
        <w:rPr>
          <w:rFonts w:hint="eastAsia" w:ascii="宋体" w:hAnsi="宋体" w:cs="宋体"/>
          <w:b/>
          <w:bCs/>
          <w:sz w:val="24"/>
        </w:rPr>
        <w:t xml:space="preserve">     《广西壮族自治区政府采购合同》</w:t>
      </w:r>
    </w:p>
    <w:p>
      <w:pPr>
        <w:snapToGrid w:val="0"/>
        <w:spacing w:line="520" w:lineRule="exact"/>
        <w:rPr>
          <w:rFonts w:ascii="宋体" w:hAnsi="宋体" w:cs="宋体"/>
          <w:bCs/>
          <w:sz w:val="24"/>
        </w:rPr>
      </w:pPr>
      <w:r>
        <w:rPr>
          <w:rFonts w:hint="eastAsia" w:ascii="宋体" w:hAnsi="宋体" w:cs="宋体"/>
          <w:bCs/>
          <w:sz w:val="24"/>
        </w:rPr>
        <w:t>合同编号：</w:t>
      </w:r>
    </w:p>
    <w:p>
      <w:pPr>
        <w:snapToGrid w:val="0"/>
        <w:spacing w:line="400" w:lineRule="exact"/>
        <w:ind w:right="480" w:firstLine="6000" w:firstLineChars="2500"/>
        <w:rPr>
          <w:rFonts w:ascii="宋体" w:hAnsi="宋体" w:cs="宋体"/>
          <w:bCs/>
          <w:sz w:val="24"/>
        </w:rPr>
      </w:pPr>
    </w:p>
    <w:p>
      <w:pPr>
        <w:snapToGrid w:val="0"/>
        <w:spacing w:line="360" w:lineRule="exact"/>
        <w:rPr>
          <w:rFonts w:ascii="宋体" w:hAnsi="宋体" w:cs="宋体"/>
          <w:sz w:val="24"/>
        </w:rPr>
      </w:pPr>
    </w:p>
    <w:p>
      <w:pPr>
        <w:snapToGrid w:val="0"/>
        <w:spacing w:line="360" w:lineRule="auto"/>
        <w:rPr>
          <w:rFonts w:ascii="宋体" w:hAnsi="宋体" w:cs="宋体"/>
          <w:sz w:val="24"/>
        </w:rPr>
      </w:pPr>
      <w:r>
        <w:rPr>
          <w:rFonts w:hint="eastAsia" w:ascii="宋体" w:hAnsi="宋体" w:cs="宋体"/>
          <w:sz w:val="24"/>
        </w:rPr>
        <w:t xml:space="preserve">采购单位（甲方）：                        采 购 计 划 号：             </w:t>
      </w:r>
    </w:p>
    <w:p>
      <w:pPr>
        <w:snapToGrid w:val="0"/>
        <w:spacing w:line="360" w:lineRule="auto"/>
        <w:rPr>
          <w:rFonts w:ascii="宋体" w:hAnsi="宋体" w:cs="宋体"/>
          <w:sz w:val="24"/>
        </w:rPr>
      </w:pPr>
      <w:r>
        <w:rPr>
          <w:rFonts w:hint="eastAsia" w:ascii="宋体" w:hAnsi="宋体" w:cs="宋体"/>
          <w:sz w:val="24"/>
        </w:rPr>
        <w:t xml:space="preserve">供 应 商（乙方）：                        招  标  编  号：             </w:t>
      </w:r>
    </w:p>
    <w:p>
      <w:pPr>
        <w:snapToGrid w:val="0"/>
        <w:spacing w:line="360" w:lineRule="auto"/>
        <w:rPr>
          <w:rFonts w:ascii="宋体" w:hAnsi="宋体" w:cs="宋体"/>
          <w:sz w:val="24"/>
        </w:rPr>
      </w:pPr>
      <w:r>
        <w:rPr>
          <w:rFonts w:hint="eastAsia" w:ascii="宋体" w:hAnsi="宋体" w:cs="宋体"/>
          <w:sz w:val="24"/>
        </w:rPr>
        <w:t xml:space="preserve">签  订  地  点 ：                           签 订 时 间：             </w:t>
      </w:r>
    </w:p>
    <w:p>
      <w:pPr>
        <w:snapToGrid w:val="0"/>
        <w:spacing w:line="360" w:lineRule="auto"/>
        <w:rPr>
          <w:rFonts w:ascii="宋体" w:hAnsi="宋体" w:cs="宋体"/>
          <w:sz w:val="24"/>
        </w:rPr>
      </w:pPr>
    </w:p>
    <w:p>
      <w:pPr>
        <w:snapToGrid w:val="0"/>
        <w:spacing w:line="360" w:lineRule="auto"/>
        <w:rPr>
          <w:rFonts w:ascii="宋体" w:hAnsi="宋体" w:cs="宋体"/>
          <w:sz w:val="24"/>
        </w:rPr>
      </w:pPr>
      <w:r>
        <w:rPr>
          <w:rFonts w:hint="eastAsia" w:ascii="宋体" w:hAnsi="宋体" w:cs="宋体"/>
          <w:sz w:val="24"/>
        </w:rPr>
        <w:t xml:space="preserve">    根据《中华人民共和国政府采购法》、《中华人民共和国合同法》等法律、法规规定，按照招投标文件（采购文件）规定条款和中标（成交）供应商承诺，甲乙双方签订本合同。</w:t>
      </w:r>
    </w:p>
    <w:p>
      <w:pPr>
        <w:snapToGrid w:val="0"/>
        <w:spacing w:line="360" w:lineRule="auto"/>
        <w:rPr>
          <w:rFonts w:ascii="宋体" w:hAnsi="宋体" w:cs="宋体"/>
          <w:b/>
          <w:sz w:val="24"/>
        </w:rPr>
      </w:pPr>
      <w:r>
        <w:rPr>
          <w:rFonts w:hint="eastAsia" w:ascii="宋体" w:hAnsi="宋体" w:cs="宋体"/>
          <w:b/>
          <w:sz w:val="24"/>
        </w:rPr>
        <w:t>第一条　合同标的</w:t>
      </w:r>
    </w:p>
    <w:p>
      <w:pPr>
        <w:snapToGrid w:val="0"/>
        <w:spacing w:line="360" w:lineRule="auto"/>
        <w:rPr>
          <w:rFonts w:ascii="宋体" w:hAnsi="宋体" w:cs="宋体"/>
          <w:sz w:val="24"/>
        </w:rPr>
      </w:pPr>
      <w:r>
        <w:rPr>
          <w:rFonts w:hint="eastAsia" w:ascii="宋体" w:hAnsi="宋体" w:cs="宋体"/>
          <w:sz w:val="24"/>
        </w:rPr>
        <w:t>1、供货一览表</w:t>
      </w:r>
    </w:p>
    <w:tbl>
      <w:tblPr>
        <w:tblStyle w:val="22"/>
        <w:tblW w:w="9776"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1402"/>
        <w:gridCol w:w="1446"/>
        <w:gridCol w:w="1484"/>
        <w:gridCol w:w="1065"/>
        <w:gridCol w:w="723"/>
        <w:gridCol w:w="1541"/>
        <w:gridCol w:w="15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1" w:hRule="atLeast"/>
        </w:trPr>
        <w:tc>
          <w:tcPr>
            <w:tcW w:w="540" w:type="dxa"/>
            <w:vAlign w:val="center"/>
          </w:tcPr>
          <w:p>
            <w:pPr>
              <w:snapToGrid w:val="0"/>
              <w:spacing w:line="280" w:lineRule="exact"/>
              <w:jc w:val="center"/>
              <w:rPr>
                <w:rFonts w:ascii="宋体" w:hAnsi="宋体" w:cs="宋体"/>
                <w:sz w:val="24"/>
              </w:rPr>
            </w:pPr>
            <w:r>
              <w:rPr>
                <w:rFonts w:hint="eastAsia" w:ascii="宋体" w:hAnsi="宋体" w:cs="宋体"/>
                <w:sz w:val="24"/>
              </w:rPr>
              <w:t>项号</w:t>
            </w:r>
          </w:p>
        </w:tc>
        <w:tc>
          <w:tcPr>
            <w:tcW w:w="1402" w:type="dxa"/>
            <w:vAlign w:val="center"/>
          </w:tcPr>
          <w:p>
            <w:pPr>
              <w:snapToGrid w:val="0"/>
              <w:spacing w:line="280" w:lineRule="exact"/>
              <w:jc w:val="center"/>
              <w:rPr>
                <w:rFonts w:ascii="宋体" w:hAnsi="宋体" w:cs="宋体"/>
                <w:sz w:val="24"/>
              </w:rPr>
            </w:pPr>
            <w:r>
              <w:rPr>
                <w:rFonts w:hint="eastAsia" w:ascii="宋体" w:hAnsi="宋体" w:cs="宋体"/>
                <w:sz w:val="24"/>
              </w:rPr>
              <w:t>货物名称</w:t>
            </w:r>
          </w:p>
        </w:tc>
        <w:tc>
          <w:tcPr>
            <w:tcW w:w="1446" w:type="dxa"/>
            <w:vAlign w:val="center"/>
          </w:tcPr>
          <w:p>
            <w:pPr>
              <w:snapToGrid w:val="0"/>
              <w:spacing w:line="280" w:lineRule="exact"/>
              <w:jc w:val="center"/>
              <w:rPr>
                <w:rFonts w:ascii="宋体" w:hAnsi="宋体" w:cs="宋体"/>
                <w:sz w:val="24"/>
              </w:rPr>
            </w:pPr>
            <w:r>
              <w:rPr>
                <w:rFonts w:hint="eastAsia" w:ascii="宋体" w:hAnsi="宋体" w:cs="宋体"/>
                <w:sz w:val="24"/>
              </w:rPr>
              <w:t>厂家、品牌、规格型号</w:t>
            </w:r>
          </w:p>
        </w:tc>
        <w:tc>
          <w:tcPr>
            <w:tcW w:w="1484" w:type="dxa"/>
            <w:vAlign w:val="center"/>
          </w:tcPr>
          <w:p>
            <w:pPr>
              <w:snapToGrid w:val="0"/>
              <w:spacing w:line="280" w:lineRule="exact"/>
              <w:jc w:val="center"/>
              <w:rPr>
                <w:rFonts w:ascii="宋体" w:hAnsi="宋体" w:cs="宋体"/>
                <w:sz w:val="24"/>
              </w:rPr>
            </w:pPr>
            <w:r>
              <w:rPr>
                <w:rFonts w:hint="eastAsia" w:ascii="宋体" w:hAnsi="宋体" w:cs="宋体"/>
                <w:sz w:val="24"/>
              </w:rPr>
              <w:t>技术参数、性能、配置</w:t>
            </w:r>
          </w:p>
        </w:tc>
        <w:tc>
          <w:tcPr>
            <w:tcW w:w="1065" w:type="dxa"/>
            <w:vAlign w:val="center"/>
          </w:tcPr>
          <w:p>
            <w:pPr>
              <w:snapToGrid w:val="0"/>
              <w:spacing w:line="280" w:lineRule="exact"/>
              <w:jc w:val="center"/>
              <w:rPr>
                <w:rFonts w:ascii="宋体" w:hAnsi="宋体" w:cs="宋体"/>
                <w:sz w:val="24"/>
              </w:rPr>
            </w:pPr>
            <w:r>
              <w:rPr>
                <w:rFonts w:hint="eastAsia" w:ascii="宋体" w:hAnsi="宋体" w:cs="宋体"/>
                <w:sz w:val="24"/>
              </w:rPr>
              <w:t>数量</w:t>
            </w:r>
          </w:p>
          <w:p>
            <w:pPr>
              <w:snapToGrid w:val="0"/>
              <w:spacing w:line="280" w:lineRule="exact"/>
              <w:jc w:val="center"/>
              <w:rPr>
                <w:rFonts w:ascii="宋体" w:hAnsi="宋体" w:cs="宋体"/>
                <w:sz w:val="24"/>
              </w:rPr>
            </w:pPr>
            <w:r>
              <w:rPr>
                <w:rFonts w:hint="eastAsia" w:ascii="宋体" w:hAnsi="宋体" w:cs="宋体"/>
                <w:sz w:val="24"/>
              </w:rPr>
              <w:t>①</w:t>
            </w:r>
          </w:p>
        </w:tc>
        <w:tc>
          <w:tcPr>
            <w:tcW w:w="723" w:type="dxa"/>
            <w:vAlign w:val="center"/>
          </w:tcPr>
          <w:p>
            <w:pPr>
              <w:snapToGrid w:val="0"/>
              <w:spacing w:line="280" w:lineRule="exact"/>
              <w:jc w:val="center"/>
              <w:rPr>
                <w:rFonts w:ascii="宋体" w:hAnsi="宋体" w:cs="宋体"/>
                <w:sz w:val="24"/>
              </w:rPr>
            </w:pPr>
            <w:r>
              <w:rPr>
                <w:rFonts w:hint="eastAsia" w:ascii="宋体" w:hAnsi="宋体" w:cs="宋体"/>
                <w:sz w:val="24"/>
              </w:rPr>
              <w:t>单位</w:t>
            </w:r>
          </w:p>
        </w:tc>
        <w:tc>
          <w:tcPr>
            <w:tcW w:w="1541" w:type="dxa"/>
            <w:vAlign w:val="center"/>
          </w:tcPr>
          <w:p>
            <w:pPr>
              <w:snapToGrid w:val="0"/>
              <w:spacing w:line="280" w:lineRule="exact"/>
              <w:jc w:val="center"/>
              <w:rPr>
                <w:rFonts w:ascii="宋体" w:hAnsi="宋体" w:cs="宋体"/>
                <w:sz w:val="24"/>
              </w:rPr>
            </w:pPr>
            <w:r>
              <w:rPr>
                <w:rFonts w:hint="eastAsia" w:ascii="宋体" w:hAnsi="宋体" w:cs="宋体"/>
                <w:sz w:val="24"/>
              </w:rPr>
              <w:t>单价（元）</w:t>
            </w:r>
          </w:p>
          <w:p>
            <w:pPr>
              <w:snapToGrid w:val="0"/>
              <w:spacing w:line="280" w:lineRule="exact"/>
              <w:jc w:val="center"/>
              <w:rPr>
                <w:rFonts w:ascii="宋体" w:hAnsi="宋体" w:cs="宋体"/>
                <w:sz w:val="24"/>
              </w:rPr>
            </w:pPr>
            <w:r>
              <w:rPr>
                <w:rFonts w:hint="eastAsia" w:ascii="宋体" w:hAnsi="宋体" w:cs="宋体"/>
                <w:sz w:val="24"/>
              </w:rPr>
              <w:t>②</w:t>
            </w:r>
          </w:p>
        </w:tc>
        <w:tc>
          <w:tcPr>
            <w:tcW w:w="1575" w:type="dxa"/>
            <w:vAlign w:val="center"/>
          </w:tcPr>
          <w:p>
            <w:pPr>
              <w:snapToGrid w:val="0"/>
              <w:spacing w:line="280" w:lineRule="exact"/>
              <w:jc w:val="center"/>
              <w:rPr>
                <w:rFonts w:ascii="宋体" w:hAnsi="宋体" w:cs="宋体"/>
                <w:sz w:val="24"/>
              </w:rPr>
            </w:pPr>
            <w:r>
              <w:rPr>
                <w:rFonts w:hint="eastAsia" w:ascii="宋体" w:hAnsi="宋体" w:cs="宋体"/>
                <w:b/>
                <w:sz w:val="24"/>
              </w:rPr>
              <w:t>单项合计金额</w:t>
            </w:r>
            <w:r>
              <w:rPr>
                <w:rFonts w:hint="eastAsia" w:ascii="宋体" w:hAnsi="宋体" w:cs="宋体"/>
                <w:sz w:val="24"/>
              </w:rPr>
              <w:t>（元）</w:t>
            </w:r>
          </w:p>
          <w:p>
            <w:pPr>
              <w:snapToGrid w:val="0"/>
              <w:spacing w:line="280" w:lineRule="exact"/>
              <w:jc w:val="center"/>
              <w:rPr>
                <w:rFonts w:ascii="宋体" w:hAnsi="宋体" w:cs="宋体"/>
                <w:sz w:val="24"/>
              </w:rPr>
            </w:pPr>
            <w:r>
              <w:rPr>
                <w:rFonts w:hint="eastAsia" w:ascii="宋体" w:hAnsi="宋体" w:cs="宋体"/>
                <w:sz w:val="24"/>
              </w:rPr>
              <w:t>③＝①×②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540" w:type="dxa"/>
            <w:vAlign w:val="center"/>
          </w:tcPr>
          <w:p>
            <w:pPr>
              <w:snapToGrid w:val="0"/>
              <w:spacing w:line="360" w:lineRule="auto"/>
              <w:jc w:val="center"/>
              <w:rPr>
                <w:rFonts w:ascii="宋体" w:hAnsi="宋体" w:cs="宋体"/>
                <w:sz w:val="24"/>
              </w:rPr>
            </w:pPr>
            <w:r>
              <w:rPr>
                <w:rFonts w:hint="eastAsia" w:ascii="宋体" w:hAnsi="宋体" w:cs="宋体"/>
                <w:sz w:val="24"/>
              </w:rPr>
              <w:t>1</w:t>
            </w:r>
          </w:p>
        </w:tc>
        <w:tc>
          <w:tcPr>
            <w:tcW w:w="1402" w:type="dxa"/>
            <w:vAlign w:val="center"/>
          </w:tcPr>
          <w:p>
            <w:pPr>
              <w:snapToGrid w:val="0"/>
              <w:spacing w:line="360" w:lineRule="auto"/>
              <w:rPr>
                <w:rFonts w:ascii="宋体" w:hAnsi="宋体" w:cs="宋体"/>
                <w:sz w:val="24"/>
              </w:rPr>
            </w:pPr>
          </w:p>
        </w:tc>
        <w:tc>
          <w:tcPr>
            <w:tcW w:w="1446" w:type="dxa"/>
            <w:vAlign w:val="center"/>
          </w:tcPr>
          <w:p>
            <w:pPr>
              <w:snapToGrid w:val="0"/>
              <w:spacing w:line="360" w:lineRule="auto"/>
              <w:rPr>
                <w:rFonts w:ascii="宋体" w:hAnsi="宋体" w:cs="宋体"/>
                <w:sz w:val="24"/>
              </w:rPr>
            </w:pPr>
          </w:p>
        </w:tc>
        <w:tc>
          <w:tcPr>
            <w:tcW w:w="1484" w:type="dxa"/>
            <w:vAlign w:val="center"/>
          </w:tcPr>
          <w:p>
            <w:pPr>
              <w:snapToGrid w:val="0"/>
              <w:spacing w:line="360" w:lineRule="auto"/>
              <w:rPr>
                <w:rFonts w:ascii="宋体" w:hAnsi="宋体" w:cs="宋体"/>
                <w:sz w:val="24"/>
              </w:rPr>
            </w:pPr>
          </w:p>
        </w:tc>
        <w:tc>
          <w:tcPr>
            <w:tcW w:w="1065" w:type="dxa"/>
          </w:tcPr>
          <w:p>
            <w:pPr>
              <w:snapToGrid w:val="0"/>
              <w:spacing w:line="360" w:lineRule="auto"/>
              <w:rPr>
                <w:rFonts w:ascii="宋体" w:hAnsi="宋体" w:cs="宋体"/>
                <w:sz w:val="24"/>
              </w:rPr>
            </w:pPr>
          </w:p>
        </w:tc>
        <w:tc>
          <w:tcPr>
            <w:tcW w:w="723" w:type="dxa"/>
          </w:tcPr>
          <w:p>
            <w:pPr>
              <w:snapToGrid w:val="0"/>
              <w:spacing w:line="360" w:lineRule="auto"/>
              <w:rPr>
                <w:rFonts w:ascii="宋体" w:hAnsi="宋体" w:cs="宋体"/>
                <w:sz w:val="24"/>
              </w:rPr>
            </w:pPr>
          </w:p>
        </w:tc>
        <w:tc>
          <w:tcPr>
            <w:tcW w:w="1541" w:type="dxa"/>
            <w:vAlign w:val="center"/>
          </w:tcPr>
          <w:p>
            <w:pPr>
              <w:snapToGrid w:val="0"/>
              <w:spacing w:line="360" w:lineRule="auto"/>
              <w:rPr>
                <w:rFonts w:ascii="宋体" w:hAnsi="宋体" w:cs="宋体"/>
                <w:sz w:val="24"/>
              </w:rPr>
            </w:pPr>
          </w:p>
        </w:tc>
        <w:tc>
          <w:tcPr>
            <w:tcW w:w="1575" w:type="dxa"/>
            <w:vAlign w:val="center"/>
          </w:tcPr>
          <w:p>
            <w:pPr>
              <w:snapToGrid w:val="0"/>
              <w:spacing w:line="360" w:lineRule="auto"/>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540" w:type="dxa"/>
            <w:vAlign w:val="center"/>
          </w:tcPr>
          <w:p>
            <w:pPr>
              <w:snapToGrid w:val="0"/>
              <w:spacing w:line="360" w:lineRule="auto"/>
              <w:jc w:val="center"/>
              <w:rPr>
                <w:rFonts w:ascii="宋体" w:hAnsi="宋体" w:cs="宋体"/>
                <w:sz w:val="24"/>
              </w:rPr>
            </w:pPr>
            <w:r>
              <w:rPr>
                <w:rFonts w:hint="eastAsia" w:ascii="宋体" w:hAnsi="宋体" w:cs="宋体"/>
                <w:sz w:val="24"/>
              </w:rPr>
              <w:t>2</w:t>
            </w:r>
          </w:p>
        </w:tc>
        <w:tc>
          <w:tcPr>
            <w:tcW w:w="1402" w:type="dxa"/>
            <w:vAlign w:val="center"/>
          </w:tcPr>
          <w:p>
            <w:pPr>
              <w:snapToGrid w:val="0"/>
              <w:spacing w:line="360" w:lineRule="auto"/>
              <w:rPr>
                <w:rFonts w:ascii="宋体" w:hAnsi="宋体" w:cs="宋体"/>
                <w:sz w:val="24"/>
              </w:rPr>
            </w:pPr>
          </w:p>
        </w:tc>
        <w:tc>
          <w:tcPr>
            <w:tcW w:w="1446" w:type="dxa"/>
            <w:vAlign w:val="center"/>
          </w:tcPr>
          <w:p>
            <w:pPr>
              <w:snapToGrid w:val="0"/>
              <w:spacing w:line="360" w:lineRule="auto"/>
              <w:rPr>
                <w:rFonts w:ascii="宋体" w:hAnsi="宋体" w:cs="宋体"/>
                <w:sz w:val="24"/>
              </w:rPr>
            </w:pPr>
          </w:p>
        </w:tc>
        <w:tc>
          <w:tcPr>
            <w:tcW w:w="1484" w:type="dxa"/>
            <w:vAlign w:val="center"/>
          </w:tcPr>
          <w:p>
            <w:pPr>
              <w:snapToGrid w:val="0"/>
              <w:spacing w:line="360" w:lineRule="auto"/>
              <w:rPr>
                <w:rFonts w:ascii="宋体" w:hAnsi="宋体" w:cs="宋体"/>
                <w:sz w:val="24"/>
              </w:rPr>
            </w:pPr>
          </w:p>
        </w:tc>
        <w:tc>
          <w:tcPr>
            <w:tcW w:w="1065" w:type="dxa"/>
          </w:tcPr>
          <w:p>
            <w:pPr>
              <w:snapToGrid w:val="0"/>
              <w:spacing w:line="360" w:lineRule="auto"/>
              <w:rPr>
                <w:rFonts w:ascii="宋体" w:hAnsi="宋体" w:cs="宋体"/>
                <w:sz w:val="24"/>
              </w:rPr>
            </w:pPr>
          </w:p>
        </w:tc>
        <w:tc>
          <w:tcPr>
            <w:tcW w:w="723" w:type="dxa"/>
          </w:tcPr>
          <w:p>
            <w:pPr>
              <w:snapToGrid w:val="0"/>
              <w:spacing w:line="360" w:lineRule="auto"/>
              <w:rPr>
                <w:rFonts w:ascii="宋体" w:hAnsi="宋体" w:cs="宋体"/>
                <w:sz w:val="24"/>
              </w:rPr>
            </w:pPr>
          </w:p>
        </w:tc>
        <w:tc>
          <w:tcPr>
            <w:tcW w:w="1541" w:type="dxa"/>
            <w:vAlign w:val="center"/>
          </w:tcPr>
          <w:p>
            <w:pPr>
              <w:snapToGrid w:val="0"/>
              <w:spacing w:line="360" w:lineRule="auto"/>
              <w:rPr>
                <w:rFonts w:ascii="宋体" w:hAnsi="宋体" w:cs="宋体"/>
                <w:sz w:val="24"/>
              </w:rPr>
            </w:pPr>
          </w:p>
        </w:tc>
        <w:tc>
          <w:tcPr>
            <w:tcW w:w="1575" w:type="dxa"/>
            <w:vAlign w:val="center"/>
          </w:tcPr>
          <w:p>
            <w:pPr>
              <w:snapToGrid w:val="0"/>
              <w:spacing w:line="360" w:lineRule="auto"/>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540" w:type="dxa"/>
            <w:vAlign w:val="center"/>
          </w:tcPr>
          <w:p>
            <w:pPr>
              <w:snapToGrid w:val="0"/>
              <w:spacing w:line="360" w:lineRule="auto"/>
              <w:jc w:val="center"/>
              <w:rPr>
                <w:rFonts w:ascii="宋体" w:hAnsi="宋体" w:cs="宋体"/>
                <w:sz w:val="24"/>
              </w:rPr>
            </w:pPr>
            <w:r>
              <w:rPr>
                <w:rFonts w:hint="eastAsia" w:ascii="宋体" w:hAnsi="宋体" w:cs="宋体"/>
                <w:sz w:val="24"/>
              </w:rPr>
              <w:t>3</w:t>
            </w:r>
          </w:p>
        </w:tc>
        <w:tc>
          <w:tcPr>
            <w:tcW w:w="1402" w:type="dxa"/>
            <w:vAlign w:val="center"/>
          </w:tcPr>
          <w:p>
            <w:pPr>
              <w:snapToGrid w:val="0"/>
              <w:spacing w:line="360" w:lineRule="auto"/>
              <w:rPr>
                <w:rFonts w:ascii="宋体" w:hAnsi="宋体" w:cs="宋体"/>
                <w:sz w:val="24"/>
              </w:rPr>
            </w:pPr>
          </w:p>
        </w:tc>
        <w:tc>
          <w:tcPr>
            <w:tcW w:w="1446" w:type="dxa"/>
            <w:vAlign w:val="center"/>
          </w:tcPr>
          <w:p>
            <w:pPr>
              <w:snapToGrid w:val="0"/>
              <w:spacing w:line="360" w:lineRule="auto"/>
              <w:rPr>
                <w:rFonts w:ascii="宋体" w:hAnsi="宋体" w:cs="宋体"/>
                <w:sz w:val="24"/>
              </w:rPr>
            </w:pPr>
          </w:p>
        </w:tc>
        <w:tc>
          <w:tcPr>
            <w:tcW w:w="1484" w:type="dxa"/>
            <w:vAlign w:val="center"/>
          </w:tcPr>
          <w:p>
            <w:pPr>
              <w:snapToGrid w:val="0"/>
              <w:spacing w:line="360" w:lineRule="auto"/>
              <w:rPr>
                <w:rFonts w:ascii="宋体" w:hAnsi="宋体" w:cs="宋体"/>
                <w:sz w:val="24"/>
              </w:rPr>
            </w:pPr>
          </w:p>
        </w:tc>
        <w:tc>
          <w:tcPr>
            <w:tcW w:w="1065" w:type="dxa"/>
          </w:tcPr>
          <w:p>
            <w:pPr>
              <w:snapToGrid w:val="0"/>
              <w:spacing w:line="360" w:lineRule="auto"/>
              <w:rPr>
                <w:rFonts w:ascii="宋体" w:hAnsi="宋体" w:cs="宋体"/>
                <w:sz w:val="24"/>
              </w:rPr>
            </w:pPr>
          </w:p>
        </w:tc>
        <w:tc>
          <w:tcPr>
            <w:tcW w:w="723" w:type="dxa"/>
          </w:tcPr>
          <w:p>
            <w:pPr>
              <w:snapToGrid w:val="0"/>
              <w:spacing w:line="360" w:lineRule="auto"/>
              <w:rPr>
                <w:rFonts w:ascii="宋体" w:hAnsi="宋体" w:cs="宋体"/>
                <w:sz w:val="24"/>
              </w:rPr>
            </w:pPr>
          </w:p>
        </w:tc>
        <w:tc>
          <w:tcPr>
            <w:tcW w:w="1541" w:type="dxa"/>
            <w:vAlign w:val="center"/>
          </w:tcPr>
          <w:p>
            <w:pPr>
              <w:snapToGrid w:val="0"/>
              <w:spacing w:line="360" w:lineRule="auto"/>
              <w:rPr>
                <w:rFonts w:ascii="宋体" w:hAnsi="宋体" w:cs="宋体"/>
                <w:sz w:val="24"/>
              </w:rPr>
            </w:pPr>
          </w:p>
        </w:tc>
        <w:tc>
          <w:tcPr>
            <w:tcW w:w="1575" w:type="dxa"/>
            <w:vAlign w:val="center"/>
          </w:tcPr>
          <w:p>
            <w:pPr>
              <w:snapToGrid w:val="0"/>
              <w:spacing w:line="360" w:lineRule="auto"/>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9776" w:type="dxa"/>
            <w:gridSpan w:val="8"/>
            <w:vAlign w:val="center"/>
          </w:tcPr>
          <w:p>
            <w:pPr>
              <w:snapToGrid w:val="0"/>
              <w:spacing w:line="280" w:lineRule="exact"/>
              <w:rPr>
                <w:rFonts w:ascii="宋体" w:hAnsi="宋体" w:cs="宋体"/>
                <w:sz w:val="24"/>
              </w:rPr>
            </w:pPr>
            <w:r>
              <w:rPr>
                <w:rFonts w:hint="eastAsia" w:ascii="宋体" w:hAnsi="宋体" w:cs="宋体"/>
                <w:sz w:val="24"/>
              </w:rPr>
              <w:t xml:space="preserve">投标报价（合计金额）大写：                  </w:t>
            </w:r>
            <w:r>
              <w:rPr>
                <w:rFonts w:hint="eastAsia" w:ascii="宋体" w:hAnsi="宋体" w:cs="宋体"/>
                <w:spacing w:val="20"/>
                <w:sz w:val="24"/>
              </w:rPr>
              <w:t>人民币</w:t>
            </w:r>
            <w:r>
              <w:rPr>
                <w:rFonts w:hint="eastAsia" w:ascii="宋体" w:hAnsi="宋体" w:cs="宋体"/>
                <w:sz w:val="24"/>
              </w:rPr>
              <w:t xml:space="preserve">            </w:t>
            </w:r>
            <w:r>
              <w:rPr>
                <w:rFonts w:hint="eastAsia" w:ascii="宋体" w:hAnsi="宋体" w:cs="宋体"/>
                <w:spacing w:val="20"/>
                <w:sz w:val="24"/>
              </w:rPr>
              <w:t>（￥               ）</w:t>
            </w:r>
            <w:r>
              <w:rPr>
                <w:rFonts w:hint="eastAsia" w:ascii="宋体" w:hAnsi="宋体" w:cs="宋体"/>
                <w:sz w:val="24"/>
              </w:rPr>
              <w:t xml:space="preserve">                 </w:t>
            </w:r>
          </w:p>
        </w:tc>
      </w:tr>
    </w:tbl>
    <w:p>
      <w:pPr>
        <w:pStyle w:val="11"/>
        <w:spacing w:line="360" w:lineRule="auto"/>
        <w:jc w:val="left"/>
        <w:rPr>
          <w:rFonts w:hAnsi="宋体" w:cs="宋体"/>
          <w:szCs w:val="24"/>
        </w:rPr>
      </w:pPr>
      <w:r>
        <w:rPr>
          <w:rFonts w:hint="eastAsia" w:hAnsi="宋体" w:cs="宋体"/>
          <w:szCs w:val="24"/>
        </w:rPr>
        <w:t xml:space="preserve">    2、合同合计金额包括本次招标范围内货物货款、货物标准附件、备品备件、专用工具、包装、运输、装卸、保险、税金、货到就位以及安装、调试、培训、保修等一切税金和费用。如招标文件对其另有规定的，从其规定。</w:t>
      </w:r>
    </w:p>
    <w:p>
      <w:pPr>
        <w:snapToGrid w:val="0"/>
        <w:spacing w:line="360" w:lineRule="auto"/>
        <w:rPr>
          <w:rFonts w:ascii="宋体" w:hAnsi="宋体" w:cs="宋体"/>
          <w:b/>
          <w:sz w:val="24"/>
        </w:rPr>
      </w:pPr>
      <w:r>
        <w:rPr>
          <w:rFonts w:hint="eastAsia" w:ascii="宋体" w:hAnsi="宋体" w:cs="宋体"/>
          <w:b/>
          <w:sz w:val="24"/>
        </w:rPr>
        <w:t>第二条　质量保证</w:t>
      </w:r>
    </w:p>
    <w:p>
      <w:pPr>
        <w:snapToGrid w:val="0"/>
        <w:spacing w:line="360" w:lineRule="auto"/>
        <w:rPr>
          <w:rFonts w:ascii="宋体" w:hAnsi="宋体" w:cs="宋体"/>
          <w:sz w:val="24"/>
        </w:rPr>
      </w:pPr>
      <w:r>
        <w:rPr>
          <w:rFonts w:hint="eastAsia" w:ascii="宋体" w:hAnsi="宋体" w:cs="宋体"/>
          <w:sz w:val="24"/>
        </w:rPr>
        <w:t xml:space="preserve">    1、乙方所提供的货物型号、技术规格、技术参数等质量必须与投标文件的承诺相一致。乙方提供的自主创新产品、节能和环保产品必须是列入政府采购清单的产品。</w:t>
      </w:r>
    </w:p>
    <w:p>
      <w:pPr>
        <w:snapToGrid w:val="0"/>
        <w:spacing w:line="360" w:lineRule="auto"/>
        <w:rPr>
          <w:rFonts w:ascii="宋体" w:hAnsi="宋体" w:cs="宋体"/>
          <w:sz w:val="24"/>
        </w:rPr>
      </w:pPr>
      <w:r>
        <w:rPr>
          <w:rFonts w:hint="eastAsia" w:ascii="宋体" w:hAnsi="宋体" w:cs="宋体"/>
          <w:sz w:val="24"/>
        </w:rPr>
        <w:t xml:space="preserve">    2、乙方所提供的货物必须是全新、未使用的原装产品，且在正常安装、使用和保养条件下，其使用寿命期内各项指标均达到质量要求。</w:t>
      </w:r>
    </w:p>
    <w:p>
      <w:pPr>
        <w:tabs>
          <w:tab w:val="left" w:pos="900"/>
        </w:tabs>
        <w:snapToGrid w:val="0"/>
        <w:spacing w:line="360" w:lineRule="auto"/>
        <w:rPr>
          <w:rFonts w:ascii="宋体" w:hAnsi="宋体" w:cs="宋体"/>
          <w:b/>
          <w:sz w:val="24"/>
        </w:rPr>
      </w:pPr>
      <w:r>
        <w:rPr>
          <w:rFonts w:hint="eastAsia" w:ascii="宋体" w:hAnsi="宋体" w:cs="宋体"/>
          <w:b/>
          <w:sz w:val="24"/>
        </w:rPr>
        <w:t>第三条　权利保证</w:t>
      </w:r>
    </w:p>
    <w:p>
      <w:pPr>
        <w:snapToGrid w:val="0"/>
        <w:spacing w:line="360" w:lineRule="auto"/>
        <w:rPr>
          <w:rFonts w:ascii="宋体" w:hAnsi="宋体" w:cs="宋体"/>
          <w:sz w:val="24"/>
        </w:rPr>
      </w:pPr>
      <w:r>
        <w:rPr>
          <w:rFonts w:hint="eastAsia" w:ascii="宋体" w:hAnsi="宋体" w:cs="宋体"/>
          <w:sz w:val="24"/>
        </w:rPr>
        <w:t xml:space="preserve">    乙方应保证所提供货物在使用时不会侵犯任何第三方的专利权、商标权、工业设计权或其他权利。</w:t>
      </w:r>
    </w:p>
    <w:p>
      <w:pPr>
        <w:snapToGrid w:val="0"/>
        <w:spacing w:line="360" w:lineRule="auto"/>
        <w:rPr>
          <w:rFonts w:ascii="宋体" w:hAnsi="宋体" w:cs="宋体"/>
          <w:sz w:val="24"/>
        </w:rPr>
      </w:pPr>
      <w:r>
        <w:rPr>
          <w:rFonts w:hint="eastAsia" w:ascii="宋体" w:hAnsi="宋体" w:cs="宋体"/>
          <w:sz w:val="24"/>
        </w:rPr>
        <w:t>乙方应按招标文件规定的时间向甲方提供使用货物的有关技术资料。</w:t>
      </w:r>
    </w:p>
    <w:p>
      <w:pPr>
        <w:snapToGrid w:val="0"/>
        <w:spacing w:line="360" w:lineRule="auto"/>
        <w:rPr>
          <w:rFonts w:ascii="宋体" w:hAnsi="宋体" w:cs="宋体"/>
          <w:sz w:val="24"/>
        </w:rPr>
      </w:pPr>
      <w:r>
        <w:rPr>
          <w:rFonts w:hint="eastAsia" w:ascii="宋体" w:hAnsi="宋体" w:cs="宋体"/>
          <w:sz w:val="24"/>
        </w:rPr>
        <w:t xml:space="preserve">    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pPr>
        <w:snapToGrid w:val="0"/>
        <w:spacing w:line="360" w:lineRule="auto"/>
        <w:rPr>
          <w:rFonts w:ascii="宋体" w:hAnsi="宋体" w:cs="宋体"/>
          <w:sz w:val="24"/>
        </w:rPr>
      </w:pPr>
      <w:r>
        <w:rPr>
          <w:rFonts w:hint="eastAsia" w:ascii="宋体" w:hAnsi="宋体" w:cs="宋体"/>
          <w:sz w:val="24"/>
        </w:rPr>
        <w:t>乙方保证所交付的货物的所有权完全属于乙方且无任何抵押、质押、查封等产权瑕疵。</w:t>
      </w:r>
    </w:p>
    <w:p>
      <w:pPr>
        <w:snapToGrid w:val="0"/>
        <w:spacing w:line="360" w:lineRule="auto"/>
        <w:rPr>
          <w:rFonts w:ascii="宋体" w:hAnsi="宋体" w:cs="宋体"/>
          <w:b/>
          <w:sz w:val="24"/>
        </w:rPr>
      </w:pPr>
      <w:r>
        <w:rPr>
          <w:rFonts w:hint="eastAsia" w:ascii="宋体" w:hAnsi="宋体" w:cs="宋体"/>
          <w:b/>
          <w:sz w:val="24"/>
        </w:rPr>
        <w:t>第四条　包装和运输</w:t>
      </w:r>
    </w:p>
    <w:p>
      <w:pPr>
        <w:snapToGrid w:val="0"/>
        <w:spacing w:line="360" w:lineRule="auto"/>
        <w:rPr>
          <w:rFonts w:ascii="宋体" w:hAnsi="宋体" w:cs="宋体"/>
          <w:sz w:val="24"/>
        </w:rPr>
      </w:pPr>
      <w:r>
        <w:rPr>
          <w:rFonts w:hint="eastAsia" w:ascii="宋体" w:hAnsi="宋体" w:cs="宋体"/>
          <w:sz w:val="24"/>
        </w:rPr>
        <w:t xml:space="preserve">    1、乙方提供的货物均应按投标文件承诺的包装材料、包装标准、包装方式进行包装，每一包装单元内应附详细的装箱单和质量合格证。</w:t>
      </w:r>
    </w:p>
    <w:p>
      <w:pPr>
        <w:snapToGrid w:val="0"/>
        <w:spacing w:line="360" w:lineRule="auto"/>
        <w:rPr>
          <w:rFonts w:ascii="宋体" w:hAnsi="宋体" w:cs="宋体"/>
          <w:sz w:val="24"/>
        </w:rPr>
      </w:pPr>
      <w:r>
        <w:rPr>
          <w:rFonts w:hint="eastAsia" w:ascii="宋体" w:hAnsi="宋体" w:cs="宋体"/>
          <w:sz w:val="24"/>
        </w:rPr>
        <w:t xml:space="preserve">    2、货物的运输方式：不限。</w:t>
      </w:r>
    </w:p>
    <w:p>
      <w:pPr>
        <w:snapToGrid w:val="0"/>
        <w:spacing w:line="360" w:lineRule="auto"/>
        <w:rPr>
          <w:rFonts w:ascii="宋体" w:hAnsi="宋体" w:cs="宋体"/>
          <w:sz w:val="24"/>
        </w:rPr>
      </w:pPr>
      <w:r>
        <w:rPr>
          <w:rFonts w:hint="eastAsia" w:ascii="宋体" w:hAnsi="宋体" w:cs="宋体"/>
          <w:sz w:val="24"/>
        </w:rPr>
        <w:t xml:space="preserve">    3、乙方负责货物运输，货物运输合理损耗及计算方法：本合同交付货物不接受损耗，由乙方自行为其货物运输办理相关保险。</w:t>
      </w:r>
    </w:p>
    <w:p>
      <w:pPr>
        <w:snapToGrid w:val="0"/>
        <w:spacing w:line="360" w:lineRule="auto"/>
        <w:rPr>
          <w:rFonts w:ascii="宋体" w:hAnsi="宋体" w:cs="宋体"/>
          <w:b/>
          <w:sz w:val="24"/>
        </w:rPr>
      </w:pPr>
      <w:r>
        <w:rPr>
          <w:rFonts w:hint="eastAsia" w:ascii="宋体" w:hAnsi="宋体" w:cs="宋体"/>
          <w:b/>
          <w:sz w:val="24"/>
        </w:rPr>
        <w:t>第五条　交付和验收</w:t>
      </w:r>
    </w:p>
    <w:p>
      <w:pPr>
        <w:pStyle w:val="8"/>
        <w:spacing w:line="360" w:lineRule="exact"/>
        <w:ind w:left="240" w:hanging="240" w:hangingChars="100"/>
        <w:rPr>
          <w:rFonts w:ascii="宋体" w:hAnsi="宋体" w:cs="宋体"/>
          <w:sz w:val="24"/>
        </w:rPr>
      </w:pPr>
      <w:r>
        <w:rPr>
          <w:rFonts w:hint="eastAsia" w:ascii="宋体" w:hAnsi="宋体" w:cs="宋体"/>
          <w:sz w:val="24"/>
        </w:rPr>
        <w:t xml:space="preserve">    1、交货期：</w:t>
      </w:r>
      <w:r>
        <w:rPr>
          <w:rFonts w:hint="eastAsia" w:ascii="宋体" w:hAnsi="宋体" w:cs="宋体"/>
          <w:color w:val="000000" w:themeColor="text1"/>
          <w:kern w:val="0"/>
          <w:sz w:val="24"/>
          <w:lang w:bidi="ar"/>
          <w14:textFill>
            <w14:solidFill>
              <w14:schemeClr w14:val="tx1"/>
            </w14:solidFill>
          </w14:textFill>
        </w:rPr>
        <w:t>自合同签订之日起    日内安装</w:t>
      </w:r>
      <w:r>
        <w:rPr>
          <w:rFonts w:hint="eastAsia" w:ascii="宋体" w:hAnsi="宋体" w:cs="宋体"/>
          <w:kern w:val="0"/>
          <w:sz w:val="24"/>
          <w:lang w:bidi="ar"/>
        </w:rPr>
        <w:t>调试完毕，如遇特殊情况，必须按采购人要求时间供货。</w:t>
      </w:r>
      <w:r>
        <w:rPr>
          <w:rFonts w:hint="eastAsia" w:ascii="宋体" w:hAnsi="宋体" w:cs="宋体"/>
          <w:sz w:val="24"/>
        </w:rPr>
        <w:t>交货地点：</w:t>
      </w:r>
      <w:r>
        <w:rPr>
          <w:rFonts w:hint="eastAsia" w:ascii="宋体" w:hAnsi="宋体" w:cs="宋体"/>
          <w:sz w:val="24"/>
          <w:u w:val="single"/>
        </w:rPr>
        <w:t xml:space="preserve">                   </w:t>
      </w:r>
      <w:r>
        <w:rPr>
          <w:rFonts w:hint="eastAsia" w:ascii="宋体" w:hAnsi="宋体" w:cs="宋体"/>
          <w:sz w:val="24"/>
        </w:rPr>
        <w:t>（采购人指定地点）。</w:t>
      </w:r>
    </w:p>
    <w:p>
      <w:pPr>
        <w:snapToGrid w:val="0"/>
        <w:spacing w:line="340" w:lineRule="exact"/>
        <w:rPr>
          <w:rFonts w:ascii="宋体" w:hAnsi="宋体" w:cs="宋体"/>
          <w:sz w:val="24"/>
        </w:rPr>
      </w:pPr>
      <w:r>
        <w:rPr>
          <w:rFonts w:hint="eastAsia" w:ascii="宋体" w:hAnsi="宋体" w:cs="宋体"/>
          <w:sz w:val="24"/>
        </w:rPr>
        <w:t xml:space="preserve">    2、乙方提供不符合招投标文件和本合同规定的货物，甲方有权拒绝接受。</w:t>
      </w:r>
    </w:p>
    <w:p>
      <w:pPr>
        <w:snapToGrid w:val="0"/>
        <w:spacing w:line="340" w:lineRule="exact"/>
        <w:rPr>
          <w:rFonts w:ascii="宋体" w:hAnsi="宋体" w:cs="宋体"/>
          <w:sz w:val="24"/>
        </w:rPr>
      </w:pPr>
      <w:r>
        <w:rPr>
          <w:rFonts w:hint="eastAsia" w:ascii="宋体" w:hAnsi="宋体" w:cs="宋体"/>
          <w:sz w:val="24"/>
        </w:rPr>
        <w:t xml:space="preserve">    3、乙方应将所提供货物的装箱清单、用户手册、原厂保修卡、随机资料、工具和备品、备件等交付给甲方，如有缺失应及时补齐，否则视为逾期交货。</w:t>
      </w:r>
    </w:p>
    <w:p>
      <w:pPr>
        <w:snapToGrid w:val="0"/>
        <w:spacing w:line="340" w:lineRule="exact"/>
        <w:rPr>
          <w:rFonts w:ascii="宋体" w:hAnsi="宋体" w:cs="宋体"/>
          <w:sz w:val="24"/>
        </w:rPr>
      </w:pPr>
      <w:r>
        <w:rPr>
          <w:rFonts w:hint="eastAsia" w:ascii="宋体" w:hAnsi="宋体" w:cs="宋体"/>
          <w:sz w:val="24"/>
        </w:rPr>
        <w:t xml:space="preserve">    4、甲方应当在到货（安装、调试完）后七个工作日内进行验收，逾期不验收的，乙方可视同验收合格。验收合格后由甲乙双方签署货物验收单并加盖采购单位公章，甲乙双方各执一份。</w:t>
      </w:r>
    </w:p>
    <w:p>
      <w:pPr>
        <w:snapToGrid w:val="0"/>
        <w:spacing w:line="340" w:lineRule="exact"/>
        <w:rPr>
          <w:rFonts w:ascii="宋体" w:hAnsi="宋体" w:cs="宋体"/>
          <w:sz w:val="24"/>
        </w:rPr>
      </w:pPr>
      <w:r>
        <w:rPr>
          <w:rFonts w:hint="eastAsia" w:ascii="宋体" w:hAnsi="宋体" w:cs="宋体"/>
          <w:sz w:val="24"/>
        </w:rPr>
        <w:t xml:space="preserve">    5、采购人委托采购代理机构组织的验收项目，其验收时间以该项目验收方案确定的验收时间为准，验收结果以该项目验收报告结论为准。在验收过程中发现乙方有违约问题，可暂缓资金结算，待违约问题解决后，方可办理资金结算事宜。</w:t>
      </w:r>
    </w:p>
    <w:p>
      <w:pPr>
        <w:snapToGrid w:val="0"/>
        <w:spacing w:line="340" w:lineRule="exact"/>
        <w:rPr>
          <w:rFonts w:ascii="宋体" w:hAnsi="宋体" w:cs="宋体"/>
          <w:sz w:val="24"/>
        </w:rPr>
      </w:pPr>
      <w:r>
        <w:rPr>
          <w:rFonts w:hint="eastAsia" w:ascii="宋体" w:hAnsi="宋体" w:cs="宋体"/>
          <w:sz w:val="24"/>
        </w:rPr>
        <w:t xml:space="preserve">    6、甲方对验收有异议的，在验收后五个工作日内以书面形式向乙方提出，乙方应自收到甲方书面异议后5日内及时予以解决。</w:t>
      </w:r>
    </w:p>
    <w:p>
      <w:pPr>
        <w:snapToGrid w:val="0"/>
        <w:spacing w:line="340" w:lineRule="exact"/>
        <w:rPr>
          <w:rFonts w:ascii="宋体" w:hAnsi="宋体" w:cs="宋体"/>
          <w:b/>
          <w:sz w:val="24"/>
        </w:rPr>
      </w:pPr>
      <w:r>
        <w:rPr>
          <w:rFonts w:hint="eastAsia" w:ascii="宋体" w:hAnsi="宋体" w:cs="宋体"/>
          <w:b/>
          <w:sz w:val="24"/>
        </w:rPr>
        <w:t>第六条　安装和培训</w:t>
      </w:r>
    </w:p>
    <w:p>
      <w:pPr>
        <w:snapToGrid w:val="0"/>
        <w:spacing w:line="340" w:lineRule="exact"/>
        <w:rPr>
          <w:rFonts w:ascii="宋体" w:hAnsi="宋体" w:cs="宋体"/>
          <w:sz w:val="24"/>
        </w:rPr>
      </w:pPr>
      <w:r>
        <w:rPr>
          <w:rFonts w:hint="eastAsia" w:ascii="宋体" w:hAnsi="宋体" w:cs="宋体"/>
          <w:sz w:val="24"/>
        </w:rPr>
        <w:t xml:space="preserve">    1、甲方应提供必要安装条件（如场地、电源、水源等）。</w:t>
      </w:r>
    </w:p>
    <w:p>
      <w:pPr>
        <w:snapToGrid w:val="0"/>
        <w:spacing w:line="340" w:lineRule="exact"/>
        <w:rPr>
          <w:rFonts w:ascii="宋体" w:hAnsi="宋体" w:cs="宋体"/>
          <w:sz w:val="24"/>
        </w:rPr>
      </w:pPr>
      <w:r>
        <w:rPr>
          <w:rFonts w:hint="eastAsia" w:ascii="宋体" w:hAnsi="宋体" w:cs="宋体"/>
          <w:sz w:val="24"/>
        </w:rPr>
        <w:t xml:space="preserve">    2、乙方负责甲方有关人员的培训。培训时间、地点：采购人指定地点。</w:t>
      </w:r>
    </w:p>
    <w:p>
      <w:pPr>
        <w:snapToGrid w:val="0"/>
        <w:spacing w:line="340" w:lineRule="exact"/>
        <w:rPr>
          <w:rFonts w:ascii="宋体" w:hAnsi="宋体" w:cs="宋体"/>
          <w:b/>
          <w:sz w:val="24"/>
        </w:rPr>
      </w:pPr>
      <w:r>
        <w:rPr>
          <w:rFonts w:hint="eastAsia" w:ascii="宋体" w:hAnsi="宋体" w:cs="宋体"/>
          <w:b/>
          <w:sz w:val="24"/>
        </w:rPr>
        <w:t>第七条  售后服务、质保期</w:t>
      </w:r>
    </w:p>
    <w:p>
      <w:pPr>
        <w:snapToGrid w:val="0"/>
        <w:spacing w:line="340" w:lineRule="exact"/>
        <w:rPr>
          <w:rFonts w:ascii="宋体" w:hAnsi="宋体" w:cs="宋体"/>
          <w:bCs/>
          <w:sz w:val="24"/>
        </w:rPr>
      </w:pPr>
      <w:r>
        <w:rPr>
          <w:rFonts w:hint="eastAsia" w:ascii="宋体" w:hAnsi="宋体" w:cs="宋体"/>
          <w:bCs/>
          <w:sz w:val="24"/>
        </w:rPr>
        <w:t xml:space="preserve">    1</w:t>
      </w:r>
      <w:r>
        <w:rPr>
          <w:rFonts w:hint="eastAsia" w:ascii="宋体" w:hAnsi="宋体" w:cs="宋体"/>
          <w:bCs/>
          <w:color w:val="000000" w:themeColor="text1"/>
          <w:sz w:val="24"/>
          <w14:textFill>
            <w14:solidFill>
              <w14:schemeClr w14:val="tx1"/>
            </w14:solidFill>
          </w14:textFill>
        </w:rPr>
        <w:t>、质量保证期1年（自交货并验收合格之日起计）</w:t>
      </w:r>
      <w:r>
        <w:rPr>
          <w:rFonts w:hint="eastAsia" w:ascii="宋体" w:hAnsi="宋体" w:cs="宋体"/>
          <w:bCs/>
          <w:sz w:val="24"/>
        </w:rPr>
        <w:t>，按国家及行业有关标准执行（如果厂家的质保期超过一年的，质保期按厂家要求执行）。★</w:t>
      </w:r>
      <w:r>
        <w:rPr>
          <w:rFonts w:hint="eastAsia" w:ascii="宋体" w:hAnsi="宋体" w:cs="宋体"/>
          <w:b/>
          <w:bCs/>
          <w:sz w:val="24"/>
        </w:rPr>
        <w:t>投标人必需对所投货物的免费保修期作出承诺。</w:t>
      </w:r>
    </w:p>
    <w:p>
      <w:pPr>
        <w:snapToGrid w:val="0"/>
        <w:spacing w:line="340" w:lineRule="exact"/>
        <w:rPr>
          <w:rFonts w:ascii="宋体" w:hAnsi="宋体" w:cs="宋体"/>
          <w:bCs/>
          <w:sz w:val="24"/>
        </w:rPr>
      </w:pPr>
      <w:r>
        <w:rPr>
          <w:rFonts w:hint="eastAsia" w:ascii="宋体" w:hAnsi="宋体" w:cs="宋体"/>
          <w:bCs/>
          <w:sz w:val="24"/>
        </w:rPr>
        <w:t xml:space="preserve">    2、免费送货上门、安装及调试；货物发生故障时接到通知后12小时内响应，24小时内到达现场维修，无法维修的免费更换；定期回访；培训：免费技术培训；其余按厂家承诺进行。</w:t>
      </w:r>
    </w:p>
    <w:p>
      <w:pPr>
        <w:snapToGrid w:val="0"/>
        <w:spacing w:line="340" w:lineRule="exact"/>
        <w:rPr>
          <w:rFonts w:ascii="宋体" w:hAnsi="宋体" w:cs="宋体"/>
          <w:bCs/>
          <w:sz w:val="24"/>
        </w:rPr>
      </w:pPr>
      <w:r>
        <w:rPr>
          <w:rFonts w:hint="eastAsia" w:ascii="宋体" w:hAnsi="宋体" w:cs="宋体"/>
          <w:bCs/>
          <w:sz w:val="24"/>
        </w:rPr>
        <w:t xml:space="preserve">    3、在质保期内，以上物品质量和所引用标准必须符合采购人实验需求，如不满足需求，竞标人必须无条件更换；以上物品当出现2次不满足采购人实验需求时，竞标人必须更换品质更好的品牌，且采购人不再另行支付超出成交金额之外的款项。</w:t>
      </w:r>
    </w:p>
    <w:p>
      <w:pPr>
        <w:snapToGrid w:val="0"/>
        <w:spacing w:line="340" w:lineRule="exact"/>
        <w:rPr>
          <w:rFonts w:ascii="宋体" w:hAnsi="宋体" w:cs="宋体"/>
          <w:b/>
          <w:sz w:val="24"/>
        </w:rPr>
      </w:pPr>
      <w:r>
        <w:rPr>
          <w:rFonts w:hint="eastAsia" w:ascii="宋体" w:hAnsi="宋体" w:cs="宋体"/>
          <w:b/>
          <w:sz w:val="24"/>
        </w:rPr>
        <w:t>第八条　付款方式和保证金</w:t>
      </w:r>
    </w:p>
    <w:p>
      <w:pPr>
        <w:snapToGrid w:val="0"/>
        <w:spacing w:line="370" w:lineRule="exact"/>
        <w:rPr>
          <w:rFonts w:ascii="宋体" w:hAnsi="宋体" w:cs="宋体"/>
          <w:color w:val="000000" w:themeColor="text1"/>
          <w:sz w:val="24"/>
          <w14:textFill>
            <w14:solidFill>
              <w14:schemeClr w14:val="tx1"/>
            </w14:solidFill>
          </w14:textFill>
        </w:rPr>
      </w:pPr>
      <w:r>
        <w:rPr>
          <w:rFonts w:hint="eastAsia" w:ascii="宋体" w:hAnsi="宋体" w:cs="宋体"/>
          <w:sz w:val="24"/>
        </w:rPr>
        <w:t xml:space="preserve"> </w:t>
      </w:r>
      <w:r>
        <w:rPr>
          <w:rFonts w:hint="eastAsia" w:ascii="宋体" w:hAnsi="宋体" w:cs="宋体"/>
          <w:color w:val="000000" w:themeColor="text1"/>
          <w:sz w:val="24"/>
          <w14:textFill>
            <w14:solidFill>
              <w14:schemeClr w14:val="tx1"/>
            </w14:solidFill>
          </w14:textFill>
        </w:rPr>
        <w:t xml:space="preserve">   1、</w:t>
      </w:r>
      <w:r>
        <w:rPr>
          <w:rFonts w:hint="eastAsia" w:ascii="宋体" w:hAnsi="宋体" w:cs="宋体"/>
          <w:color w:val="000000" w:themeColor="text1"/>
          <w:kern w:val="0"/>
          <w:sz w:val="24"/>
          <w:lang w:bidi="ar"/>
          <w14:textFill>
            <w14:solidFill>
              <w14:schemeClr w14:val="tx1"/>
            </w14:solidFill>
          </w14:textFill>
        </w:rPr>
        <w:t>本项目付款参照桂财采〔2020〕25号执行。</w:t>
      </w:r>
    </w:p>
    <w:p>
      <w:pPr>
        <w:snapToGrid w:val="0"/>
        <w:spacing w:line="360" w:lineRule="auto"/>
        <w:rPr>
          <w:rFonts w:ascii="宋体" w:hAnsi="宋体" w:cs="宋体"/>
          <w:b/>
          <w:sz w:val="24"/>
        </w:rPr>
      </w:pPr>
      <w:r>
        <w:rPr>
          <w:rFonts w:hint="eastAsia" w:ascii="宋体" w:hAnsi="宋体" w:cs="宋体"/>
          <w:b/>
          <w:sz w:val="24"/>
        </w:rPr>
        <w:t>第九条　质量保证金</w:t>
      </w:r>
    </w:p>
    <w:p>
      <w:pPr>
        <w:snapToGrid w:val="0"/>
        <w:spacing w:line="360" w:lineRule="auto"/>
        <w:rPr>
          <w:rFonts w:ascii="宋体" w:hAnsi="宋体" w:cs="宋体"/>
          <w:sz w:val="24"/>
        </w:rPr>
      </w:pPr>
      <w:r>
        <w:rPr>
          <w:rFonts w:hint="eastAsia" w:ascii="宋体" w:hAnsi="宋体" w:cs="宋体"/>
          <w:sz w:val="24"/>
        </w:rPr>
        <w:t xml:space="preserve">    货物验收合格并交付正常使用后，合同总金额的5%作为质量保证金，待免费保修期（1年）满后，若无质量问题的7个工作内由甲方支付乙方质量保证金(无息）。</w:t>
      </w:r>
    </w:p>
    <w:p>
      <w:pPr>
        <w:snapToGrid w:val="0"/>
        <w:spacing w:line="360" w:lineRule="auto"/>
        <w:rPr>
          <w:rFonts w:ascii="宋体" w:hAnsi="宋体" w:cs="宋体"/>
          <w:b/>
          <w:sz w:val="24"/>
        </w:rPr>
      </w:pPr>
      <w:r>
        <w:rPr>
          <w:rFonts w:hint="eastAsia" w:ascii="宋体" w:hAnsi="宋体" w:cs="宋体"/>
          <w:b/>
          <w:sz w:val="24"/>
        </w:rPr>
        <w:t>第十条  税费</w:t>
      </w:r>
    </w:p>
    <w:p>
      <w:pPr>
        <w:snapToGrid w:val="0"/>
        <w:spacing w:line="360" w:lineRule="auto"/>
        <w:rPr>
          <w:rFonts w:ascii="宋体" w:hAnsi="宋体" w:cs="宋体"/>
          <w:sz w:val="24"/>
        </w:rPr>
      </w:pPr>
      <w:r>
        <w:rPr>
          <w:rFonts w:hint="eastAsia" w:ascii="宋体" w:hAnsi="宋体" w:cs="宋体"/>
          <w:sz w:val="24"/>
        </w:rPr>
        <w:t xml:space="preserve">    本合同执行中相关的一切税费均由乙方负担。</w:t>
      </w:r>
    </w:p>
    <w:p>
      <w:pPr>
        <w:snapToGrid w:val="0"/>
        <w:spacing w:line="360" w:lineRule="auto"/>
        <w:rPr>
          <w:rFonts w:ascii="宋体" w:hAnsi="宋体" w:cs="宋体"/>
          <w:b/>
          <w:sz w:val="24"/>
        </w:rPr>
      </w:pPr>
      <w:r>
        <w:rPr>
          <w:rFonts w:hint="eastAsia" w:ascii="宋体" w:hAnsi="宋体" w:cs="宋体"/>
          <w:b/>
          <w:sz w:val="24"/>
        </w:rPr>
        <w:t>第十一条  质量保证及售后服务</w:t>
      </w:r>
    </w:p>
    <w:p>
      <w:pPr>
        <w:snapToGrid w:val="0"/>
        <w:spacing w:line="360" w:lineRule="auto"/>
        <w:rPr>
          <w:rFonts w:ascii="宋体" w:hAnsi="宋体" w:cs="宋体"/>
          <w:sz w:val="24"/>
        </w:rPr>
      </w:pPr>
      <w:r>
        <w:rPr>
          <w:rFonts w:hint="eastAsia" w:ascii="宋体" w:hAnsi="宋体" w:cs="宋体"/>
          <w:sz w:val="24"/>
        </w:rPr>
        <w:t xml:space="preserve">    1. 乙方应按招标文件规定的货物性能、技术要求、质量标准向甲方提供未经使用的全新产品。不符合要求的，根据实际情况，经双方协商，可按以下办法处理：</w:t>
      </w:r>
    </w:p>
    <w:p>
      <w:pPr>
        <w:snapToGrid w:val="0"/>
        <w:spacing w:line="360" w:lineRule="auto"/>
        <w:rPr>
          <w:rFonts w:ascii="宋体" w:hAnsi="宋体" w:cs="宋体"/>
          <w:sz w:val="24"/>
        </w:rPr>
      </w:pPr>
      <w:r>
        <w:rPr>
          <w:rFonts w:hint="eastAsia" w:ascii="宋体" w:hAnsi="宋体" w:cs="宋体"/>
          <w:sz w:val="24"/>
        </w:rPr>
        <w:t xml:space="preserve">    ⑴更换：由乙方承担所发生的全部费用。</w:t>
      </w:r>
    </w:p>
    <w:p>
      <w:pPr>
        <w:snapToGrid w:val="0"/>
        <w:spacing w:line="360" w:lineRule="auto"/>
        <w:rPr>
          <w:rFonts w:ascii="宋体" w:hAnsi="宋体" w:cs="宋体"/>
          <w:sz w:val="24"/>
        </w:rPr>
      </w:pPr>
      <w:r>
        <w:rPr>
          <w:rFonts w:hint="eastAsia" w:ascii="宋体" w:hAnsi="宋体" w:cs="宋体"/>
          <w:sz w:val="24"/>
        </w:rPr>
        <w:t xml:space="preserve">    ⑵贬值处理：由甲乙双方合议定价。</w:t>
      </w:r>
    </w:p>
    <w:p>
      <w:pPr>
        <w:snapToGrid w:val="0"/>
        <w:spacing w:line="360" w:lineRule="auto"/>
        <w:rPr>
          <w:rFonts w:ascii="宋体" w:hAnsi="宋体" w:cs="宋体"/>
          <w:sz w:val="24"/>
        </w:rPr>
      </w:pPr>
      <w:r>
        <w:rPr>
          <w:rFonts w:hint="eastAsia" w:ascii="宋体" w:hAnsi="宋体" w:cs="宋体"/>
          <w:sz w:val="24"/>
        </w:rPr>
        <w:t xml:space="preserve">    ⑶退货处理：乙方应退还甲方支付的合同款，同时应承担该货物的直接费用（运输、保险、检验、货款利息及银行手续费等）。</w:t>
      </w:r>
    </w:p>
    <w:p>
      <w:pPr>
        <w:snapToGrid w:val="0"/>
        <w:spacing w:line="360" w:lineRule="auto"/>
        <w:rPr>
          <w:rFonts w:ascii="宋体" w:hAnsi="宋体" w:cs="宋体"/>
          <w:sz w:val="24"/>
        </w:rPr>
      </w:pPr>
      <w:r>
        <w:rPr>
          <w:rFonts w:hint="eastAsia" w:ascii="宋体" w:hAnsi="宋体" w:cs="宋体"/>
          <w:sz w:val="24"/>
        </w:rPr>
        <w:t xml:space="preserve">    2. 如在使用过程中发生质量问题，乙方在接到甲方通知后在按乙方投标文件中承诺的不超过招标要求的响应时间小时内到达甲方现场处理。</w:t>
      </w:r>
    </w:p>
    <w:p>
      <w:pPr>
        <w:snapToGrid w:val="0"/>
        <w:spacing w:line="360" w:lineRule="auto"/>
        <w:rPr>
          <w:rFonts w:ascii="宋体" w:hAnsi="宋体" w:cs="宋体"/>
          <w:sz w:val="24"/>
        </w:rPr>
      </w:pPr>
      <w:r>
        <w:rPr>
          <w:rFonts w:hint="eastAsia" w:ascii="宋体" w:hAnsi="宋体" w:cs="宋体"/>
          <w:sz w:val="24"/>
        </w:rPr>
        <w:t xml:space="preserve">    3. 在质保期内，乙方应对货物出现的质量及安全问题负责处理解决并承担一切费用。</w:t>
      </w:r>
    </w:p>
    <w:p>
      <w:pPr>
        <w:snapToGrid w:val="0"/>
        <w:spacing w:line="360" w:lineRule="auto"/>
        <w:rPr>
          <w:rFonts w:ascii="宋体" w:hAnsi="宋体" w:cs="宋体"/>
          <w:sz w:val="24"/>
        </w:rPr>
      </w:pPr>
      <w:r>
        <w:rPr>
          <w:rFonts w:hint="eastAsia" w:ascii="宋体" w:hAnsi="宋体" w:cs="宋体"/>
          <w:sz w:val="24"/>
        </w:rPr>
        <w:t xml:space="preserve">    4. 按国家有关产品“三包”规定执行“三包”，免费保修期最短不得少于</w:t>
      </w:r>
      <w:r>
        <w:rPr>
          <w:rFonts w:hint="eastAsia" w:ascii="宋体" w:hAnsi="宋体" w:cs="宋体"/>
          <w:b/>
          <w:bCs/>
          <w:sz w:val="24"/>
        </w:rPr>
        <w:t>5</w:t>
      </w:r>
      <w:r>
        <w:rPr>
          <w:rFonts w:hint="eastAsia" w:ascii="宋体" w:hAnsi="宋体" w:cs="宋体"/>
          <w:sz w:val="24"/>
        </w:rPr>
        <w:t>年，提供终身免费上门维修服务，投标人于投标文件中提供售后服务联系电话及联系人；接采购人报障电话2小时内响应）。因人为因素出现的故障不在免费保修范围内。超过保修期的机器设备，终生维修，维修时只收部件成本费（若：乙方投标承诺免费保修期超过采购最低要求的，按乙方承诺执行）。</w:t>
      </w:r>
    </w:p>
    <w:p>
      <w:pPr>
        <w:snapToGrid w:val="0"/>
        <w:spacing w:line="360" w:lineRule="auto"/>
        <w:rPr>
          <w:rFonts w:ascii="宋体" w:hAnsi="宋体" w:cs="宋体"/>
          <w:b/>
          <w:sz w:val="24"/>
        </w:rPr>
      </w:pPr>
      <w:r>
        <w:rPr>
          <w:rFonts w:hint="eastAsia" w:ascii="宋体" w:hAnsi="宋体" w:cs="宋体"/>
          <w:b/>
          <w:sz w:val="24"/>
        </w:rPr>
        <w:t>第十二条  调试和验收</w:t>
      </w:r>
    </w:p>
    <w:p>
      <w:pPr>
        <w:snapToGrid w:val="0"/>
        <w:spacing w:line="360" w:lineRule="auto"/>
        <w:rPr>
          <w:rFonts w:ascii="宋体" w:hAnsi="宋体" w:cs="宋体"/>
          <w:sz w:val="24"/>
        </w:rPr>
      </w:pPr>
      <w:r>
        <w:rPr>
          <w:rFonts w:hint="eastAsia" w:ascii="宋体" w:hAnsi="宋体" w:cs="宋体"/>
          <w:sz w:val="24"/>
        </w:rPr>
        <w:t xml:space="preserve">    1. 甲方对乙方提交的货物依据招标文件上的技术规格要求和国家有关质量标准进行现场初步验收，外观、说明书符合招标文件技术要求的，给予签收，初步验收不合格的不予签收。货到后，甲方应当在到货（安装、调试完）后七个工作日内进行验收。</w:t>
      </w:r>
    </w:p>
    <w:p>
      <w:pPr>
        <w:snapToGrid w:val="0"/>
        <w:spacing w:line="540" w:lineRule="exact"/>
        <w:rPr>
          <w:rFonts w:ascii="宋体" w:hAnsi="宋体" w:cs="宋体"/>
          <w:sz w:val="24"/>
        </w:rPr>
      </w:pPr>
      <w:r>
        <w:rPr>
          <w:rFonts w:hint="eastAsia" w:ascii="宋体" w:hAnsi="宋体" w:cs="宋体"/>
          <w:sz w:val="24"/>
        </w:rPr>
        <w:t xml:space="preserve">  2. 乙方交货前应对产品作出全面检查和对验收文件进行整理，并列出清单，作为甲方收货验收和使用的技术条件依据，检验的结果应随货物交甲方。</w:t>
      </w:r>
    </w:p>
    <w:p>
      <w:pPr>
        <w:snapToGrid w:val="0"/>
        <w:spacing w:line="540" w:lineRule="exact"/>
        <w:rPr>
          <w:rFonts w:ascii="宋体" w:hAnsi="宋体" w:cs="宋体"/>
          <w:sz w:val="24"/>
        </w:rPr>
      </w:pPr>
      <w:r>
        <w:rPr>
          <w:rFonts w:hint="eastAsia" w:ascii="宋体" w:hAnsi="宋体" w:cs="宋体"/>
          <w:sz w:val="24"/>
        </w:rPr>
        <w:t xml:space="preserve">    3. 甲方对乙方提供的货物在使用前进行调试时，乙方需负责安装并培训甲方的使用操作人员，并协助甲方一起调试，直到符合技术要求，甲方才做最终验收。</w:t>
      </w:r>
    </w:p>
    <w:p>
      <w:pPr>
        <w:snapToGrid w:val="0"/>
        <w:spacing w:line="540" w:lineRule="exact"/>
        <w:rPr>
          <w:rFonts w:ascii="宋体" w:hAnsi="宋体" w:cs="宋体"/>
          <w:sz w:val="24"/>
        </w:rPr>
      </w:pPr>
      <w:r>
        <w:rPr>
          <w:rFonts w:hint="eastAsia" w:ascii="宋体" w:hAnsi="宋体" w:cs="宋体"/>
          <w:sz w:val="24"/>
        </w:rPr>
        <w:t xml:space="preserve">    4. 对技术复杂的货物，甲方应请国家认可的专业检测机构参与初步验收及最终验收，并由其出具质量检测报告。</w:t>
      </w:r>
    </w:p>
    <w:p>
      <w:pPr>
        <w:snapToGrid w:val="0"/>
        <w:spacing w:line="540" w:lineRule="exact"/>
        <w:rPr>
          <w:rFonts w:ascii="宋体" w:hAnsi="宋体" w:cs="宋体"/>
          <w:sz w:val="24"/>
        </w:rPr>
      </w:pPr>
      <w:r>
        <w:rPr>
          <w:rFonts w:hint="eastAsia" w:ascii="宋体" w:hAnsi="宋体" w:cs="宋体"/>
          <w:sz w:val="24"/>
        </w:rPr>
        <w:t xml:space="preserve">    5. 验收时乙方必须在现场，验收完毕后作出验收结果报告；验收费用由乙方负责。</w:t>
      </w:r>
    </w:p>
    <w:p>
      <w:pPr>
        <w:snapToGrid w:val="0"/>
        <w:spacing w:line="540" w:lineRule="exact"/>
        <w:rPr>
          <w:rFonts w:ascii="宋体" w:hAnsi="宋体" w:cs="宋体"/>
          <w:sz w:val="24"/>
        </w:rPr>
      </w:pPr>
      <w:r>
        <w:rPr>
          <w:rFonts w:hint="eastAsia" w:ascii="宋体" w:hAnsi="宋体" w:cs="宋体"/>
          <w:sz w:val="24"/>
        </w:rPr>
        <w:t xml:space="preserve">    6.质量要求：甲方所提供的货物必须符合国家现行的质量验收标准合格等级，并能一次性通过相关主管部门的验收。</w:t>
      </w:r>
    </w:p>
    <w:p>
      <w:pPr>
        <w:snapToGrid w:val="0"/>
        <w:spacing w:line="540" w:lineRule="exact"/>
        <w:rPr>
          <w:rFonts w:ascii="宋体" w:hAnsi="宋体" w:cs="宋体"/>
          <w:b/>
          <w:sz w:val="24"/>
        </w:rPr>
      </w:pPr>
      <w:r>
        <w:rPr>
          <w:rFonts w:hint="eastAsia" w:ascii="宋体" w:hAnsi="宋体" w:cs="宋体"/>
          <w:b/>
          <w:sz w:val="24"/>
        </w:rPr>
        <w:t>第十三条  货物包装、发运及运输</w:t>
      </w:r>
    </w:p>
    <w:p>
      <w:pPr>
        <w:snapToGrid w:val="0"/>
        <w:spacing w:line="540" w:lineRule="exact"/>
        <w:rPr>
          <w:rFonts w:ascii="宋体" w:hAnsi="宋体" w:cs="宋体"/>
          <w:sz w:val="24"/>
        </w:rPr>
      </w:pPr>
      <w:r>
        <w:rPr>
          <w:rFonts w:hint="eastAsia" w:ascii="宋体" w:hAnsi="宋体" w:cs="宋体"/>
          <w:sz w:val="24"/>
        </w:rPr>
        <w:t xml:space="preserve">    1. 乙方应在货物发运前对其进行满足运输距离、防潮、防震、防锈和防破损装卸等要求包装，以保证货物安全运达甲方指定地点。</w:t>
      </w:r>
    </w:p>
    <w:p>
      <w:pPr>
        <w:snapToGrid w:val="0"/>
        <w:spacing w:line="540" w:lineRule="exact"/>
        <w:rPr>
          <w:rFonts w:ascii="宋体" w:hAnsi="宋体" w:cs="宋体"/>
          <w:sz w:val="24"/>
        </w:rPr>
      </w:pPr>
      <w:r>
        <w:rPr>
          <w:rFonts w:hint="eastAsia" w:ascii="宋体" w:hAnsi="宋体" w:cs="宋体"/>
          <w:sz w:val="24"/>
        </w:rPr>
        <w:t xml:space="preserve">    2. 使用说明书、质量检验证明书、随配附件和工具以及清单一并附于货物内。</w:t>
      </w:r>
    </w:p>
    <w:p>
      <w:pPr>
        <w:snapToGrid w:val="0"/>
        <w:spacing w:line="540" w:lineRule="exact"/>
        <w:rPr>
          <w:rFonts w:ascii="宋体" w:hAnsi="宋体" w:cs="宋体"/>
          <w:sz w:val="24"/>
        </w:rPr>
      </w:pPr>
      <w:r>
        <w:rPr>
          <w:rFonts w:hint="eastAsia" w:ascii="宋体" w:hAnsi="宋体" w:cs="宋体"/>
          <w:sz w:val="24"/>
        </w:rPr>
        <w:t xml:space="preserve">    3. 乙方在货物发运手续办理完毕后二十四小时内或货到甲方四十八小时前通知甲方，以准备接货。</w:t>
      </w:r>
    </w:p>
    <w:p>
      <w:pPr>
        <w:snapToGrid w:val="0"/>
        <w:spacing w:line="540" w:lineRule="exact"/>
        <w:rPr>
          <w:rFonts w:ascii="宋体" w:hAnsi="宋体" w:cs="宋体"/>
          <w:sz w:val="24"/>
        </w:rPr>
      </w:pPr>
      <w:r>
        <w:rPr>
          <w:rFonts w:hint="eastAsia" w:ascii="宋体" w:hAnsi="宋体" w:cs="宋体"/>
          <w:sz w:val="24"/>
        </w:rPr>
        <w:t xml:space="preserve">    4. 货物在交付甲方前发生的风险均由乙方负责。</w:t>
      </w:r>
    </w:p>
    <w:p>
      <w:pPr>
        <w:snapToGrid w:val="0"/>
        <w:spacing w:line="540" w:lineRule="exact"/>
        <w:rPr>
          <w:rFonts w:ascii="宋体" w:hAnsi="宋体" w:cs="宋体"/>
          <w:sz w:val="24"/>
        </w:rPr>
      </w:pPr>
      <w:r>
        <w:rPr>
          <w:rFonts w:hint="eastAsia" w:ascii="宋体" w:hAnsi="宋体" w:cs="宋体"/>
          <w:sz w:val="24"/>
        </w:rPr>
        <w:t xml:space="preserve">    5. 货物在规定的交付期限内由乙方送达甲方指定的地点视为交付，乙方同时需通知甲方货物已送达。</w:t>
      </w:r>
    </w:p>
    <w:p>
      <w:pPr>
        <w:snapToGrid w:val="0"/>
        <w:spacing w:line="540" w:lineRule="exact"/>
        <w:rPr>
          <w:rFonts w:ascii="宋体" w:hAnsi="宋体" w:cs="宋体"/>
          <w:b/>
          <w:sz w:val="24"/>
        </w:rPr>
      </w:pPr>
      <w:r>
        <w:rPr>
          <w:rFonts w:hint="eastAsia" w:ascii="宋体" w:hAnsi="宋体" w:cs="宋体"/>
          <w:b/>
          <w:sz w:val="24"/>
        </w:rPr>
        <w:t>第十四条　违约责任</w:t>
      </w:r>
    </w:p>
    <w:p>
      <w:pPr>
        <w:snapToGrid w:val="0"/>
        <w:spacing w:line="540" w:lineRule="exact"/>
        <w:rPr>
          <w:rFonts w:ascii="宋体" w:hAnsi="宋体" w:cs="宋体"/>
          <w:sz w:val="24"/>
        </w:rPr>
      </w:pPr>
      <w:r>
        <w:rPr>
          <w:rFonts w:hint="eastAsia" w:ascii="宋体" w:hAnsi="宋体" w:cs="宋体"/>
          <w:sz w:val="24"/>
        </w:rPr>
        <w:t xml:space="preserve">    1、乙方所提供的货物规格、技术标准、材料等质量不合格的，应及时更换，更换不及时的按逾期交货处罚；因质量问题甲方不同意接收的或特殊情况甲方同意接收的，乙方应向甲方支付违约货款额 5%违约金并赔偿甲方经济损失。                                       </w:t>
      </w:r>
    </w:p>
    <w:p>
      <w:pPr>
        <w:snapToGrid w:val="0"/>
        <w:spacing w:line="540" w:lineRule="exact"/>
        <w:rPr>
          <w:rFonts w:ascii="宋体" w:hAnsi="宋体" w:cs="宋体"/>
          <w:sz w:val="24"/>
        </w:rPr>
      </w:pPr>
      <w:r>
        <w:rPr>
          <w:rFonts w:hint="eastAsia" w:ascii="宋体" w:hAnsi="宋体" w:cs="宋体"/>
          <w:sz w:val="24"/>
        </w:rPr>
        <w:t xml:space="preserve">    2、乙方提供的货物如侵犯了第三方合法权益而引发的任何纠纷或诉讼，均由乙方负责交涉并承担全部责任。</w:t>
      </w:r>
    </w:p>
    <w:p>
      <w:pPr>
        <w:snapToGrid w:val="0"/>
        <w:spacing w:line="540" w:lineRule="exact"/>
        <w:rPr>
          <w:rFonts w:ascii="宋体" w:hAnsi="宋体" w:cs="宋体"/>
          <w:sz w:val="24"/>
        </w:rPr>
      </w:pPr>
      <w:r>
        <w:rPr>
          <w:rFonts w:hint="eastAsia" w:ascii="宋体" w:hAnsi="宋体" w:cs="宋体"/>
          <w:sz w:val="24"/>
        </w:rPr>
        <w:t xml:space="preserve">    3、因包装、运输引起的货物损坏，按质量不合格处罚。</w:t>
      </w:r>
    </w:p>
    <w:p>
      <w:pPr>
        <w:snapToGrid w:val="0"/>
        <w:spacing w:line="540" w:lineRule="exact"/>
        <w:ind w:firstLine="480"/>
        <w:rPr>
          <w:rFonts w:ascii="宋体" w:hAnsi="宋体" w:cs="宋体"/>
          <w:sz w:val="24"/>
        </w:rPr>
      </w:pPr>
      <w:r>
        <w:rPr>
          <w:rFonts w:hint="eastAsia" w:ascii="宋体" w:hAnsi="宋体" w:cs="宋体"/>
          <w:sz w:val="24"/>
        </w:rPr>
        <w:t>4、乙方逾期交付设备（货物）的（甲方最终验收不合格亦视为乙方延期交付），乙方应向甲方支付逾期违约金，每日按合同总价的千分之三计。逾期15天，甲方可立即解除本合同，并从第三方采购，乙方除承担相关违约责任外还应赔偿给甲方造成的损失。</w:t>
      </w:r>
    </w:p>
    <w:p>
      <w:pPr>
        <w:snapToGrid w:val="0"/>
        <w:spacing w:line="540" w:lineRule="exact"/>
        <w:rPr>
          <w:rFonts w:ascii="宋体" w:hAnsi="宋体" w:cs="宋体"/>
          <w:sz w:val="24"/>
        </w:rPr>
      </w:pPr>
      <w:r>
        <w:rPr>
          <w:rFonts w:hint="eastAsia" w:ascii="宋体" w:hAnsi="宋体" w:cs="宋体"/>
          <w:sz w:val="24"/>
        </w:rPr>
        <w:t xml:space="preserve">    5、乙方未按本合同和投标文件中规定的服务承诺提供售后服务的，乙方按本合同合计金额 5%向甲方支付违约金。</w:t>
      </w:r>
    </w:p>
    <w:p>
      <w:pPr>
        <w:snapToGrid w:val="0"/>
        <w:spacing w:line="540" w:lineRule="exact"/>
        <w:rPr>
          <w:rFonts w:ascii="宋体" w:hAnsi="宋体" w:cs="宋体"/>
          <w:sz w:val="24"/>
        </w:rPr>
      </w:pPr>
      <w:r>
        <w:rPr>
          <w:rFonts w:hint="eastAsia" w:ascii="宋体" w:hAnsi="宋体" w:cs="宋体"/>
          <w:sz w:val="24"/>
        </w:rPr>
        <w:t xml:space="preserve">    6、乙方提供的货物在质量保证期内，因设计、工艺或材料的缺陷和其它质量原因造成的问题，由乙方负责，费用从质量保证金中扣除，不足另补。</w:t>
      </w:r>
    </w:p>
    <w:p>
      <w:pPr>
        <w:snapToGrid w:val="0"/>
        <w:spacing w:line="540" w:lineRule="exact"/>
        <w:rPr>
          <w:rFonts w:ascii="宋体" w:hAnsi="宋体" w:cs="宋体"/>
          <w:sz w:val="24"/>
        </w:rPr>
      </w:pPr>
      <w:r>
        <w:rPr>
          <w:rFonts w:hint="eastAsia" w:ascii="宋体" w:hAnsi="宋体" w:cs="宋体"/>
          <w:sz w:val="24"/>
        </w:rPr>
        <w:t xml:space="preserve">    7、其它违约行为按违约货款额5%收取违约金并赔偿经济损失。</w:t>
      </w:r>
    </w:p>
    <w:p>
      <w:pPr>
        <w:snapToGrid w:val="0"/>
        <w:spacing w:line="540" w:lineRule="exact"/>
        <w:rPr>
          <w:rFonts w:ascii="宋体" w:hAnsi="宋体" w:cs="宋体"/>
          <w:b/>
          <w:sz w:val="24"/>
        </w:rPr>
      </w:pPr>
      <w:r>
        <w:rPr>
          <w:rFonts w:hint="eastAsia" w:ascii="宋体" w:hAnsi="宋体" w:cs="宋体"/>
          <w:b/>
          <w:sz w:val="24"/>
        </w:rPr>
        <w:t>第十五条  不可抗力事件处理</w:t>
      </w:r>
    </w:p>
    <w:p>
      <w:pPr>
        <w:snapToGrid w:val="0"/>
        <w:spacing w:line="540" w:lineRule="exact"/>
        <w:rPr>
          <w:rFonts w:ascii="宋体" w:hAnsi="宋体" w:cs="宋体"/>
          <w:sz w:val="24"/>
        </w:rPr>
      </w:pPr>
      <w:r>
        <w:rPr>
          <w:rFonts w:hint="eastAsia" w:ascii="宋体" w:hAnsi="宋体" w:cs="宋体"/>
          <w:sz w:val="24"/>
        </w:rPr>
        <w:t xml:space="preserve">    1. 在合同有效期内，任何一方因不可抗力事件导致不能履行合同，则合同履行期可延长，其延长期与不可抗力影响期相同。</w:t>
      </w:r>
    </w:p>
    <w:p>
      <w:pPr>
        <w:snapToGrid w:val="0"/>
        <w:spacing w:line="540" w:lineRule="exact"/>
        <w:rPr>
          <w:rFonts w:ascii="宋体" w:hAnsi="宋体" w:cs="宋体"/>
          <w:sz w:val="24"/>
        </w:rPr>
      </w:pPr>
      <w:r>
        <w:rPr>
          <w:rFonts w:hint="eastAsia" w:ascii="宋体" w:hAnsi="宋体" w:cs="宋体"/>
          <w:sz w:val="24"/>
        </w:rPr>
        <w:t xml:space="preserve">    2. 不可抗力事件发生后，应立即通知对方，并寄送有关权威机构出具的证明。</w:t>
      </w:r>
    </w:p>
    <w:p>
      <w:pPr>
        <w:snapToGrid w:val="0"/>
        <w:spacing w:line="540" w:lineRule="exact"/>
        <w:rPr>
          <w:rFonts w:ascii="宋体" w:hAnsi="宋体" w:cs="宋体"/>
          <w:b/>
          <w:sz w:val="24"/>
        </w:rPr>
      </w:pPr>
      <w:r>
        <w:rPr>
          <w:rFonts w:hint="eastAsia" w:ascii="宋体" w:hAnsi="宋体" w:cs="宋体"/>
          <w:sz w:val="24"/>
        </w:rPr>
        <w:t xml:space="preserve">    3. 不可抗力事件延续一百二十天以上，双方应通过友好协商，确定是否继续履行合同。</w:t>
      </w:r>
    </w:p>
    <w:p>
      <w:pPr>
        <w:snapToGrid w:val="0"/>
        <w:spacing w:line="540" w:lineRule="exact"/>
        <w:rPr>
          <w:rFonts w:ascii="宋体" w:hAnsi="宋体" w:cs="宋体"/>
          <w:b/>
          <w:sz w:val="24"/>
        </w:rPr>
      </w:pPr>
      <w:r>
        <w:rPr>
          <w:rFonts w:hint="eastAsia" w:ascii="宋体" w:hAnsi="宋体" w:cs="宋体"/>
          <w:b/>
          <w:sz w:val="24"/>
        </w:rPr>
        <w:t>第十六条  合同争议解决</w:t>
      </w:r>
    </w:p>
    <w:p>
      <w:pPr>
        <w:snapToGrid w:val="0"/>
        <w:spacing w:line="540" w:lineRule="exact"/>
        <w:rPr>
          <w:rFonts w:ascii="宋体" w:hAnsi="宋体" w:cs="宋体"/>
          <w:sz w:val="24"/>
        </w:rPr>
      </w:pPr>
      <w:r>
        <w:rPr>
          <w:rFonts w:hint="eastAsia" w:ascii="宋体" w:hAnsi="宋体" w:cs="宋体"/>
          <w:sz w:val="24"/>
        </w:rPr>
        <w:t xml:space="preserve">    1、因货物质量问题发生争议的，应邀请国家认可的质量检测机构对货物质量进行鉴定。货物符合标准的，鉴定费由甲方承担；货物不符合标准的，鉴定费由乙方承担。</w:t>
      </w:r>
    </w:p>
    <w:p>
      <w:pPr>
        <w:snapToGrid w:val="0"/>
        <w:spacing w:line="540" w:lineRule="exact"/>
        <w:rPr>
          <w:rFonts w:ascii="宋体" w:hAnsi="宋体" w:cs="宋体"/>
          <w:sz w:val="24"/>
        </w:rPr>
      </w:pPr>
      <w:r>
        <w:rPr>
          <w:rFonts w:hint="eastAsia" w:ascii="宋体" w:hAnsi="宋体" w:cs="宋体"/>
          <w:sz w:val="24"/>
        </w:rPr>
        <w:t xml:space="preserve">    2、因履行本合同引起的或与本合同有关的争议，甲乙双方应首先通过友好协商解决，如果协商不能解决，可向仲裁委员会申请仲裁或向人民法院提起诉讼。</w:t>
      </w:r>
    </w:p>
    <w:p>
      <w:pPr>
        <w:snapToGrid w:val="0"/>
        <w:spacing w:line="540" w:lineRule="exact"/>
        <w:rPr>
          <w:rFonts w:ascii="宋体" w:hAnsi="宋体" w:cs="宋体"/>
          <w:sz w:val="24"/>
        </w:rPr>
      </w:pPr>
      <w:r>
        <w:rPr>
          <w:rFonts w:hint="eastAsia" w:ascii="宋体" w:hAnsi="宋体" w:cs="宋体"/>
          <w:sz w:val="24"/>
        </w:rPr>
        <w:t xml:space="preserve">    3、诉讼期间，本合同继续履行。</w:t>
      </w:r>
    </w:p>
    <w:p>
      <w:pPr>
        <w:snapToGrid w:val="0"/>
        <w:spacing w:line="540" w:lineRule="exact"/>
        <w:rPr>
          <w:rFonts w:ascii="宋体" w:hAnsi="宋体" w:cs="宋体"/>
          <w:b/>
          <w:sz w:val="24"/>
        </w:rPr>
      </w:pPr>
      <w:r>
        <w:rPr>
          <w:rFonts w:hint="eastAsia" w:ascii="宋体" w:hAnsi="宋体" w:cs="宋体"/>
          <w:b/>
          <w:sz w:val="24"/>
        </w:rPr>
        <w:t>第十七条  诉讼</w:t>
      </w:r>
    </w:p>
    <w:p>
      <w:pPr>
        <w:snapToGrid w:val="0"/>
        <w:spacing w:line="540" w:lineRule="exact"/>
        <w:rPr>
          <w:rFonts w:ascii="宋体" w:hAnsi="宋体" w:cs="宋体"/>
          <w:sz w:val="24"/>
        </w:rPr>
      </w:pPr>
      <w:r>
        <w:rPr>
          <w:rFonts w:hint="eastAsia" w:ascii="宋体" w:hAnsi="宋体" w:cs="宋体"/>
          <w:sz w:val="24"/>
        </w:rPr>
        <w:t xml:space="preserve">    双方在执行合同中所发生的一切争议，应通过协商解决。如协商不能解决，可向仲裁委员会申请仲裁或向人民法院提起诉讼。</w:t>
      </w:r>
    </w:p>
    <w:p>
      <w:pPr>
        <w:snapToGrid w:val="0"/>
        <w:spacing w:line="540" w:lineRule="exact"/>
        <w:rPr>
          <w:rFonts w:ascii="宋体" w:hAnsi="宋体" w:cs="宋体"/>
          <w:b/>
          <w:sz w:val="24"/>
        </w:rPr>
      </w:pPr>
      <w:r>
        <w:rPr>
          <w:rFonts w:hint="eastAsia" w:ascii="宋体" w:hAnsi="宋体" w:cs="宋体"/>
          <w:b/>
          <w:sz w:val="24"/>
        </w:rPr>
        <w:t>第十八条  合同生效及其它</w:t>
      </w:r>
    </w:p>
    <w:p>
      <w:pPr>
        <w:snapToGrid w:val="0"/>
        <w:spacing w:line="540" w:lineRule="exact"/>
        <w:rPr>
          <w:rFonts w:ascii="宋体" w:hAnsi="宋体" w:cs="宋体"/>
          <w:sz w:val="24"/>
        </w:rPr>
      </w:pPr>
      <w:r>
        <w:rPr>
          <w:rFonts w:hint="eastAsia" w:ascii="宋体" w:hAnsi="宋体" w:cs="宋体"/>
          <w:sz w:val="24"/>
        </w:rPr>
        <w:t xml:space="preserve">    1. 合同经双方法定代表人或被授权人签字并加盖单位公章后生效。</w:t>
      </w:r>
    </w:p>
    <w:p>
      <w:pPr>
        <w:snapToGrid w:val="0"/>
        <w:spacing w:line="540" w:lineRule="exact"/>
        <w:rPr>
          <w:rFonts w:ascii="宋体" w:hAnsi="宋体" w:cs="宋体"/>
          <w:sz w:val="24"/>
        </w:rPr>
      </w:pPr>
      <w:r>
        <w:rPr>
          <w:rFonts w:hint="eastAsia" w:ascii="宋体" w:hAnsi="宋体" w:cs="宋体"/>
          <w:sz w:val="24"/>
        </w:rPr>
        <w:t xml:space="preserve">    2.合同执行中涉及采购资金和采购内容修改或补充的，须经财政部门审批，并签书面补充协议报财政部门备案，方可作为主合同不可分割的一部分。</w:t>
      </w:r>
    </w:p>
    <w:p>
      <w:pPr>
        <w:snapToGrid w:val="0"/>
        <w:spacing w:line="540" w:lineRule="exact"/>
        <w:rPr>
          <w:rFonts w:ascii="宋体" w:hAnsi="宋体" w:cs="宋体"/>
          <w:sz w:val="24"/>
        </w:rPr>
      </w:pPr>
      <w:r>
        <w:rPr>
          <w:rFonts w:hint="eastAsia" w:ascii="宋体" w:hAnsi="宋体" w:cs="宋体"/>
          <w:sz w:val="24"/>
        </w:rPr>
        <w:t xml:space="preserve">    3.本合同未尽事宜，遵照《合同法》有关条文执行。</w:t>
      </w:r>
    </w:p>
    <w:p>
      <w:pPr>
        <w:snapToGrid w:val="0"/>
        <w:spacing w:line="540" w:lineRule="exact"/>
        <w:rPr>
          <w:rFonts w:ascii="宋体" w:hAnsi="宋体" w:cs="宋体"/>
          <w:b/>
          <w:sz w:val="24"/>
        </w:rPr>
      </w:pPr>
      <w:r>
        <w:rPr>
          <w:rFonts w:hint="eastAsia" w:ascii="宋体" w:hAnsi="宋体" w:cs="宋体"/>
          <w:b/>
          <w:sz w:val="24"/>
        </w:rPr>
        <w:t>第十九条　合同的变更、终止与转让</w:t>
      </w:r>
    </w:p>
    <w:p>
      <w:pPr>
        <w:snapToGrid w:val="0"/>
        <w:spacing w:line="540" w:lineRule="exact"/>
        <w:rPr>
          <w:rFonts w:ascii="宋体" w:hAnsi="宋体" w:cs="宋体"/>
          <w:sz w:val="24"/>
        </w:rPr>
      </w:pPr>
      <w:r>
        <w:rPr>
          <w:rFonts w:hint="eastAsia" w:ascii="宋体" w:hAnsi="宋体" w:cs="宋体"/>
          <w:sz w:val="24"/>
        </w:rPr>
        <w:t xml:space="preserve">    1、除《中华人民共和国政府采购法》第五十条规定的情形外，本合同一经签订，甲乙双方不得擅自变更、中止或终止。</w:t>
      </w:r>
    </w:p>
    <w:p>
      <w:pPr>
        <w:snapToGrid w:val="0"/>
        <w:spacing w:line="540" w:lineRule="exact"/>
        <w:rPr>
          <w:rFonts w:ascii="宋体" w:hAnsi="宋体" w:cs="宋体"/>
          <w:sz w:val="24"/>
        </w:rPr>
      </w:pPr>
      <w:r>
        <w:rPr>
          <w:rFonts w:hint="eastAsia" w:ascii="宋体" w:hAnsi="宋体" w:cs="宋体"/>
          <w:sz w:val="24"/>
        </w:rPr>
        <w:t xml:space="preserve">    2、乙方不得擅自转让（无进口资格的供应商委托进口货物除外）其应履行的合同义务。</w:t>
      </w:r>
    </w:p>
    <w:p>
      <w:pPr>
        <w:snapToGrid w:val="0"/>
        <w:spacing w:line="540" w:lineRule="exact"/>
        <w:rPr>
          <w:rFonts w:ascii="宋体" w:hAnsi="宋体" w:cs="宋体"/>
          <w:b/>
          <w:sz w:val="24"/>
        </w:rPr>
      </w:pPr>
      <w:r>
        <w:rPr>
          <w:rFonts w:hint="eastAsia" w:ascii="宋体" w:hAnsi="宋体" w:cs="宋体"/>
          <w:b/>
          <w:sz w:val="24"/>
        </w:rPr>
        <w:t>第二十条　签订本合同依据</w:t>
      </w:r>
    </w:p>
    <w:p>
      <w:pPr>
        <w:snapToGrid w:val="0"/>
        <w:spacing w:line="540" w:lineRule="exact"/>
        <w:rPr>
          <w:rFonts w:ascii="宋体" w:hAnsi="宋体" w:cs="宋体"/>
          <w:sz w:val="24"/>
        </w:rPr>
      </w:pPr>
      <w:r>
        <w:rPr>
          <w:rFonts w:hint="eastAsia" w:ascii="宋体" w:hAnsi="宋体" w:cs="宋体"/>
          <w:sz w:val="24"/>
        </w:rPr>
        <w:t xml:space="preserve">    1、招标文件；</w:t>
      </w:r>
    </w:p>
    <w:p>
      <w:pPr>
        <w:snapToGrid w:val="0"/>
        <w:spacing w:line="540" w:lineRule="exact"/>
        <w:rPr>
          <w:rFonts w:ascii="宋体" w:hAnsi="宋体" w:cs="宋体"/>
          <w:sz w:val="24"/>
        </w:rPr>
      </w:pPr>
      <w:r>
        <w:rPr>
          <w:rFonts w:hint="eastAsia" w:ascii="宋体" w:hAnsi="宋体" w:cs="宋体"/>
          <w:sz w:val="24"/>
        </w:rPr>
        <w:t xml:space="preserve">    2、乙方提供的投标（或应答）文件；</w:t>
      </w:r>
    </w:p>
    <w:p>
      <w:pPr>
        <w:snapToGrid w:val="0"/>
        <w:spacing w:line="540" w:lineRule="exact"/>
        <w:rPr>
          <w:rFonts w:ascii="宋体" w:hAnsi="宋体" w:cs="宋体"/>
          <w:sz w:val="24"/>
        </w:rPr>
      </w:pPr>
      <w:r>
        <w:rPr>
          <w:rFonts w:hint="eastAsia" w:ascii="宋体" w:hAnsi="宋体" w:cs="宋体"/>
          <w:sz w:val="24"/>
        </w:rPr>
        <w:t xml:space="preserve">    3、售后服务承诺书；</w:t>
      </w:r>
    </w:p>
    <w:p>
      <w:pPr>
        <w:snapToGrid w:val="0"/>
        <w:spacing w:line="540" w:lineRule="exact"/>
        <w:rPr>
          <w:rFonts w:ascii="宋体" w:hAnsi="宋体" w:cs="宋体"/>
          <w:sz w:val="24"/>
        </w:rPr>
      </w:pPr>
      <w:r>
        <w:rPr>
          <w:rFonts w:hint="eastAsia" w:ascii="宋体" w:hAnsi="宋体" w:cs="宋体"/>
          <w:sz w:val="24"/>
        </w:rPr>
        <w:t xml:space="preserve">    4、中标通知书。</w:t>
      </w:r>
    </w:p>
    <w:p>
      <w:pPr>
        <w:snapToGrid w:val="0"/>
        <w:spacing w:line="540" w:lineRule="exact"/>
        <w:rPr>
          <w:rFonts w:ascii="宋体" w:hAnsi="宋体" w:cs="宋体"/>
          <w:sz w:val="24"/>
        </w:rPr>
      </w:pPr>
      <w:r>
        <w:rPr>
          <w:rFonts w:hint="eastAsia" w:ascii="宋体" w:hAnsi="宋体" w:cs="宋体"/>
          <w:b/>
          <w:sz w:val="24"/>
        </w:rPr>
        <w:t>第二十一条　</w:t>
      </w:r>
      <w:r>
        <w:rPr>
          <w:rFonts w:hint="eastAsia" w:ascii="宋体" w:hAnsi="宋体" w:cs="宋体"/>
          <w:sz w:val="24"/>
        </w:rPr>
        <w:t>本合同一式四份，具有同等法律效力，财政部门（政府采购监管部门）、采购代理机构各一份，甲乙双方各一份（可根据需要另增加）。</w:t>
      </w:r>
    </w:p>
    <w:p>
      <w:pPr>
        <w:snapToGrid w:val="0"/>
        <w:spacing w:line="540" w:lineRule="exact"/>
        <w:rPr>
          <w:rFonts w:ascii="宋体" w:hAnsi="宋体" w:cs="宋体"/>
          <w:sz w:val="24"/>
        </w:rPr>
      </w:pPr>
      <w:r>
        <w:rPr>
          <w:rFonts w:hint="eastAsia" w:ascii="宋体" w:hAnsi="宋体" w:cs="宋体"/>
          <w:sz w:val="24"/>
        </w:rPr>
        <w:t xml:space="preserve">    本合同甲乙双方签字盖章后生效，自签订之日起七个工作日内，采购人或采购代理机构应当将合同副本报同级财政部门备案。</w:t>
      </w:r>
    </w:p>
    <w:p>
      <w:pPr>
        <w:snapToGrid w:val="0"/>
        <w:spacing w:line="360" w:lineRule="auto"/>
        <w:rPr>
          <w:rFonts w:ascii="宋体" w:hAnsi="宋体"/>
          <w:szCs w:val="21"/>
        </w:rPr>
      </w:pPr>
    </w:p>
    <w:tbl>
      <w:tblPr>
        <w:tblStyle w:val="22"/>
        <w:tblW w:w="90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16"/>
        <w:gridCol w:w="45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8" w:hRule="atLeast"/>
        </w:trPr>
        <w:tc>
          <w:tcPr>
            <w:tcW w:w="4516" w:type="dxa"/>
            <w:vAlign w:val="center"/>
          </w:tcPr>
          <w:p>
            <w:pPr>
              <w:snapToGrid w:val="0"/>
              <w:spacing w:line="360" w:lineRule="auto"/>
              <w:rPr>
                <w:rFonts w:ascii="宋体" w:hAnsi="宋体"/>
                <w:sz w:val="24"/>
              </w:rPr>
            </w:pPr>
            <w:r>
              <w:rPr>
                <w:rFonts w:hint="eastAsia" w:ascii="宋体" w:hAnsi="宋体"/>
                <w:sz w:val="24"/>
              </w:rPr>
              <w:t>甲方（章）</w:t>
            </w:r>
            <w:r>
              <w:rPr>
                <w:rFonts w:hint="eastAsia" w:ascii="宋体" w:hAnsi="宋体"/>
                <w:sz w:val="24"/>
                <w:lang w:eastAsia="zh-CN"/>
              </w:rPr>
              <w:t>广西民族师范学院</w:t>
            </w:r>
            <w:r>
              <w:rPr>
                <w:rFonts w:hint="eastAsia" w:ascii="宋体" w:hAnsi="宋体"/>
                <w:sz w:val="24"/>
              </w:rPr>
              <w:t xml:space="preserve">           </w:t>
            </w:r>
          </w:p>
          <w:p>
            <w:pPr>
              <w:snapToGrid w:val="0"/>
              <w:spacing w:line="360" w:lineRule="auto"/>
              <w:rPr>
                <w:rFonts w:ascii="宋体" w:hAnsi="宋体"/>
                <w:sz w:val="24"/>
              </w:rPr>
            </w:pPr>
          </w:p>
          <w:p>
            <w:pPr>
              <w:snapToGrid w:val="0"/>
              <w:spacing w:line="360" w:lineRule="auto"/>
              <w:rPr>
                <w:rFonts w:ascii="宋体" w:hAnsi="宋体"/>
                <w:sz w:val="24"/>
              </w:rPr>
            </w:pPr>
            <w:r>
              <w:rPr>
                <w:rFonts w:hint="eastAsia" w:ascii="宋体" w:hAnsi="宋体"/>
                <w:sz w:val="24"/>
              </w:rPr>
              <w:t>年   月   日</w:t>
            </w:r>
          </w:p>
        </w:tc>
        <w:tc>
          <w:tcPr>
            <w:tcW w:w="4517" w:type="dxa"/>
            <w:vAlign w:val="center"/>
          </w:tcPr>
          <w:p>
            <w:pPr>
              <w:snapToGrid w:val="0"/>
              <w:spacing w:line="360" w:lineRule="auto"/>
              <w:rPr>
                <w:rFonts w:ascii="宋体" w:hAnsi="宋体"/>
                <w:sz w:val="24"/>
              </w:rPr>
            </w:pPr>
            <w:r>
              <w:rPr>
                <w:rFonts w:hint="eastAsia" w:ascii="宋体" w:hAnsi="宋体"/>
                <w:sz w:val="24"/>
              </w:rPr>
              <w:t xml:space="preserve">乙方（章）              </w:t>
            </w:r>
          </w:p>
          <w:p>
            <w:pPr>
              <w:snapToGrid w:val="0"/>
              <w:spacing w:line="360" w:lineRule="auto"/>
              <w:rPr>
                <w:rFonts w:ascii="宋体" w:hAnsi="宋体"/>
                <w:sz w:val="24"/>
              </w:rPr>
            </w:pPr>
          </w:p>
          <w:p>
            <w:pPr>
              <w:snapToGrid w:val="0"/>
              <w:spacing w:line="360" w:lineRule="auto"/>
              <w:rPr>
                <w:rFonts w:ascii="宋体" w:hAnsi="宋体"/>
                <w:sz w:val="24"/>
              </w:rPr>
            </w:pPr>
            <w:r>
              <w:rPr>
                <w:rFonts w:hint="eastAsia" w:ascii="宋体" w:hAnsi="宋体"/>
                <w:sz w:val="24"/>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3" w:hRule="atLeast"/>
        </w:trPr>
        <w:tc>
          <w:tcPr>
            <w:tcW w:w="4516" w:type="dxa"/>
            <w:vAlign w:val="center"/>
          </w:tcPr>
          <w:p>
            <w:pPr>
              <w:snapToGrid w:val="0"/>
              <w:spacing w:line="300" w:lineRule="exact"/>
              <w:rPr>
                <w:rFonts w:ascii="宋体" w:hAnsi="宋体"/>
                <w:sz w:val="24"/>
              </w:rPr>
            </w:pPr>
            <w:r>
              <w:rPr>
                <w:rFonts w:hint="eastAsia" w:ascii="宋体" w:hAnsi="宋体"/>
                <w:sz w:val="24"/>
              </w:rPr>
              <w:t>单位地址：崇左市江州区佛子路23号</w:t>
            </w:r>
          </w:p>
        </w:tc>
        <w:tc>
          <w:tcPr>
            <w:tcW w:w="4517" w:type="dxa"/>
            <w:vAlign w:val="center"/>
          </w:tcPr>
          <w:p>
            <w:pPr>
              <w:snapToGrid w:val="0"/>
              <w:spacing w:line="300" w:lineRule="exact"/>
              <w:rPr>
                <w:rFonts w:ascii="宋体" w:hAnsi="宋体"/>
                <w:sz w:val="24"/>
              </w:rPr>
            </w:pPr>
            <w:r>
              <w:rPr>
                <w:rFonts w:hint="eastAsia" w:ascii="宋体" w:hAnsi="宋体"/>
                <w:sz w:val="24"/>
              </w:rPr>
              <w:t>单位地址：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9" w:hRule="atLeast"/>
        </w:trPr>
        <w:tc>
          <w:tcPr>
            <w:tcW w:w="4516" w:type="dxa"/>
            <w:vAlign w:val="center"/>
          </w:tcPr>
          <w:p>
            <w:pPr>
              <w:snapToGrid w:val="0"/>
              <w:spacing w:line="300" w:lineRule="exact"/>
              <w:rPr>
                <w:rFonts w:ascii="宋体" w:hAnsi="宋体"/>
                <w:sz w:val="24"/>
              </w:rPr>
            </w:pPr>
            <w:r>
              <w:rPr>
                <w:rFonts w:hint="eastAsia" w:ascii="宋体" w:hAnsi="宋体"/>
                <w:sz w:val="24"/>
              </w:rPr>
              <w:t>法定代表人：</w:t>
            </w:r>
          </w:p>
        </w:tc>
        <w:tc>
          <w:tcPr>
            <w:tcW w:w="4517" w:type="dxa"/>
            <w:vAlign w:val="center"/>
          </w:tcPr>
          <w:p>
            <w:pPr>
              <w:snapToGrid w:val="0"/>
              <w:spacing w:line="300" w:lineRule="exact"/>
              <w:rPr>
                <w:rFonts w:ascii="宋体" w:hAnsi="宋体"/>
                <w:sz w:val="24"/>
              </w:rPr>
            </w:pPr>
            <w:r>
              <w:rPr>
                <w:rFonts w:hint="eastAsia" w:ascii="宋体" w:hAnsi="宋体"/>
                <w:sz w:val="24"/>
              </w:rPr>
              <w:t>法定代表人：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trPr>
        <w:tc>
          <w:tcPr>
            <w:tcW w:w="4516" w:type="dxa"/>
            <w:vAlign w:val="center"/>
          </w:tcPr>
          <w:p>
            <w:pPr>
              <w:snapToGrid w:val="0"/>
              <w:spacing w:line="300" w:lineRule="exact"/>
              <w:rPr>
                <w:rFonts w:ascii="宋体" w:hAnsi="宋体"/>
                <w:sz w:val="24"/>
              </w:rPr>
            </w:pPr>
            <w:r>
              <w:rPr>
                <w:rFonts w:hint="eastAsia" w:ascii="宋体" w:hAnsi="宋体"/>
                <w:sz w:val="24"/>
              </w:rPr>
              <w:t>委托代理人：</w:t>
            </w:r>
          </w:p>
        </w:tc>
        <w:tc>
          <w:tcPr>
            <w:tcW w:w="4517" w:type="dxa"/>
            <w:vAlign w:val="center"/>
          </w:tcPr>
          <w:p>
            <w:pPr>
              <w:snapToGrid w:val="0"/>
              <w:spacing w:line="300" w:lineRule="exact"/>
              <w:rPr>
                <w:rFonts w:ascii="宋体" w:hAnsi="宋体"/>
                <w:sz w:val="24"/>
              </w:rPr>
            </w:pPr>
            <w:r>
              <w:rPr>
                <w:rFonts w:hint="eastAsia" w:ascii="宋体" w:hAnsi="宋体"/>
                <w:sz w:val="24"/>
              </w:rPr>
              <w:t>委托代理人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3" w:hRule="atLeast"/>
        </w:trPr>
        <w:tc>
          <w:tcPr>
            <w:tcW w:w="4516" w:type="dxa"/>
            <w:vAlign w:val="center"/>
          </w:tcPr>
          <w:p>
            <w:pPr>
              <w:snapToGrid w:val="0"/>
              <w:spacing w:line="300" w:lineRule="exact"/>
              <w:rPr>
                <w:rFonts w:ascii="宋体" w:hAnsi="宋体"/>
                <w:sz w:val="24"/>
              </w:rPr>
            </w:pPr>
            <w:r>
              <w:rPr>
                <w:rFonts w:hint="eastAsia" w:ascii="宋体" w:hAnsi="宋体"/>
                <w:sz w:val="24"/>
              </w:rPr>
              <w:t>电话：（0771）7870541</w:t>
            </w:r>
          </w:p>
        </w:tc>
        <w:tc>
          <w:tcPr>
            <w:tcW w:w="4517" w:type="dxa"/>
            <w:vAlign w:val="center"/>
          </w:tcPr>
          <w:p>
            <w:pPr>
              <w:snapToGrid w:val="0"/>
              <w:spacing w:line="300" w:lineRule="exact"/>
              <w:rPr>
                <w:rFonts w:ascii="宋体" w:hAnsi="宋体"/>
                <w:sz w:val="24"/>
              </w:rPr>
            </w:pPr>
            <w:r>
              <w:rPr>
                <w:rFonts w:hint="eastAsia" w:ascii="宋体" w:hAnsi="宋体"/>
                <w:sz w:val="24"/>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7" w:hRule="atLeast"/>
        </w:trPr>
        <w:tc>
          <w:tcPr>
            <w:tcW w:w="4516" w:type="dxa"/>
            <w:vAlign w:val="center"/>
          </w:tcPr>
          <w:p>
            <w:pPr>
              <w:snapToGrid w:val="0"/>
              <w:spacing w:line="300" w:lineRule="exact"/>
              <w:rPr>
                <w:rFonts w:ascii="宋体" w:hAnsi="宋体"/>
                <w:sz w:val="24"/>
              </w:rPr>
            </w:pPr>
            <w:r>
              <w:rPr>
                <w:rFonts w:hint="eastAsia" w:ascii="宋体" w:hAnsi="宋体"/>
                <w:sz w:val="24"/>
              </w:rPr>
              <w:t>电子邮箱：</w:t>
            </w:r>
          </w:p>
        </w:tc>
        <w:tc>
          <w:tcPr>
            <w:tcW w:w="4517" w:type="dxa"/>
            <w:vAlign w:val="center"/>
          </w:tcPr>
          <w:p>
            <w:pPr>
              <w:snapToGrid w:val="0"/>
              <w:spacing w:line="300" w:lineRule="exact"/>
              <w:rPr>
                <w:rFonts w:ascii="宋体" w:hAnsi="宋体"/>
                <w:sz w:val="24"/>
              </w:rPr>
            </w:pPr>
            <w:r>
              <w:rPr>
                <w:rFonts w:hint="eastAsia" w:ascii="宋体" w:hAnsi="宋体"/>
                <w:sz w:val="24"/>
              </w:rPr>
              <w:t>电子邮箱：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4516" w:type="dxa"/>
            <w:vAlign w:val="center"/>
          </w:tcPr>
          <w:p>
            <w:pPr>
              <w:snapToGrid w:val="0"/>
              <w:spacing w:line="300" w:lineRule="exact"/>
              <w:rPr>
                <w:rFonts w:ascii="宋体" w:hAnsi="宋体"/>
                <w:sz w:val="24"/>
              </w:rPr>
            </w:pPr>
            <w:r>
              <w:rPr>
                <w:rFonts w:hint="eastAsia" w:ascii="宋体" w:hAnsi="宋体"/>
                <w:sz w:val="24"/>
              </w:rPr>
              <w:t>开户银行：建行崇左友谊大道支行</w:t>
            </w:r>
          </w:p>
        </w:tc>
        <w:tc>
          <w:tcPr>
            <w:tcW w:w="4517" w:type="dxa"/>
            <w:vAlign w:val="center"/>
          </w:tcPr>
          <w:p>
            <w:pPr>
              <w:snapToGrid w:val="0"/>
              <w:spacing w:line="300" w:lineRule="exact"/>
              <w:rPr>
                <w:rFonts w:ascii="宋体" w:hAnsi="宋体"/>
                <w:sz w:val="24"/>
              </w:rPr>
            </w:pPr>
            <w:r>
              <w:rPr>
                <w:rFonts w:hint="eastAsia" w:ascii="宋体" w:hAnsi="宋体"/>
                <w:sz w:val="24"/>
              </w:rPr>
              <w:t>开户银行：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1" w:hRule="atLeast"/>
        </w:trPr>
        <w:tc>
          <w:tcPr>
            <w:tcW w:w="4516" w:type="dxa"/>
            <w:vAlign w:val="center"/>
          </w:tcPr>
          <w:p>
            <w:pPr>
              <w:snapToGrid w:val="0"/>
              <w:spacing w:line="300" w:lineRule="exact"/>
              <w:rPr>
                <w:rFonts w:ascii="宋体" w:hAnsi="宋体"/>
                <w:sz w:val="24"/>
              </w:rPr>
            </w:pPr>
            <w:r>
              <w:rPr>
                <w:rFonts w:hint="eastAsia" w:ascii="宋体" w:hAnsi="宋体"/>
                <w:sz w:val="24"/>
              </w:rPr>
              <w:t>账号：</w:t>
            </w:r>
            <w:r>
              <w:rPr>
                <w:rFonts w:ascii="宋体" w:hAnsi="宋体"/>
                <w:sz w:val="24"/>
              </w:rPr>
              <w:t>45001598054059286666</w:t>
            </w:r>
          </w:p>
        </w:tc>
        <w:tc>
          <w:tcPr>
            <w:tcW w:w="4517" w:type="dxa"/>
            <w:vAlign w:val="center"/>
          </w:tcPr>
          <w:p>
            <w:pPr>
              <w:snapToGrid w:val="0"/>
              <w:spacing w:line="300" w:lineRule="exact"/>
              <w:rPr>
                <w:rFonts w:ascii="宋体" w:hAnsi="宋体"/>
                <w:sz w:val="24"/>
              </w:rPr>
            </w:pPr>
            <w:r>
              <w:rPr>
                <w:rFonts w:hint="eastAsia" w:ascii="宋体" w:hAnsi="宋体"/>
                <w:sz w:val="24"/>
              </w:rPr>
              <w:t>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8" w:hRule="atLeast"/>
        </w:trPr>
        <w:tc>
          <w:tcPr>
            <w:tcW w:w="4516" w:type="dxa"/>
            <w:vAlign w:val="center"/>
          </w:tcPr>
          <w:p>
            <w:pPr>
              <w:snapToGrid w:val="0"/>
              <w:spacing w:line="300" w:lineRule="exact"/>
              <w:rPr>
                <w:rFonts w:ascii="宋体" w:hAnsi="宋体"/>
                <w:sz w:val="24"/>
              </w:rPr>
            </w:pPr>
            <w:r>
              <w:rPr>
                <w:rFonts w:hint="eastAsia" w:ascii="宋体" w:hAnsi="宋体"/>
                <w:sz w:val="24"/>
              </w:rPr>
              <w:t>邮政编码：532200</w:t>
            </w:r>
          </w:p>
        </w:tc>
        <w:tc>
          <w:tcPr>
            <w:tcW w:w="4517" w:type="dxa"/>
            <w:vAlign w:val="center"/>
          </w:tcPr>
          <w:p>
            <w:pPr>
              <w:snapToGrid w:val="0"/>
              <w:spacing w:line="300" w:lineRule="exact"/>
              <w:rPr>
                <w:rFonts w:ascii="宋体" w:hAnsi="宋体"/>
                <w:sz w:val="24"/>
              </w:rPr>
            </w:pPr>
            <w:r>
              <w:rPr>
                <w:rFonts w:hint="eastAsia" w:ascii="宋体" w:hAnsi="宋体"/>
                <w:sz w:val="24"/>
              </w:rPr>
              <w:t>邮政编码：</w:t>
            </w:r>
          </w:p>
        </w:tc>
      </w:tr>
    </w:tbl>
    <w:p>
      <w:pPr>
        <w:snapToGrid w:val="0"/>
        <w:spacing w:line="360" w:lineRule="auto"/>
        <w:rPr>
          <w:rFonts w:ascii="仿宋_GB2312" w:eastAsia="仿宋_GB2312"/>
          <w:b/>
          <w:sz w:val="28"/>
          <w:szCs w:val="28"/>
        </w:rPr>
      </w:pPr>
    </w:p>
    <w:p>
      <w:pPr>
        <w:snapToGrid w:val="0"/>
        <w:spacing w:line="360" w:lineRule="auto"/>
        <w:jc w:val="center"/>
        <w:rPr>
          <w:rFonts w:hint="eastAsia" w:ascii="仿宋_GB2312" w:eastAsia="仿宋_GB2312"/>
          <w:b/>
          <w:sz w:val="28"/>
          <w:szCs w:val="28"/>
        </w:rPr>
      </w:pPr>
    </w:p>
    <w:p>
      <w:pPr>
        <w:pStyle w:val="2"/>
        <w:rPr>
          <w:rFonts w:hint="eastAsia"/>
        </w:rPr>
      </w:pPr>
    </w:p>
    <w:p>
      <w:pPr>
        <w:rPr>
          <w:rFonts w:hint="eastAsia"/>
        </w:rPr>
      </w:pPr>
    </w:p>
    <w:p>
      <w:pPr>
        <w:pStyle w:val="2"/>
        <w:rPr>
          <w:rFonts w:hint="eastAsia"/>
        </w:rPr>
      </w:pPr>
    </w:p>
    <w:p>
      <w:pPr>
        <w:rPr>
          <w:rFonts w:hint="eastAsia"/>
        </w:rPr>
      </w:pPr>
    </w:p>
    <w:p>
      <w:pPr>
        <w:pStyle w:val="2"/>
      </w:pPr>
    </w:p>
    <w:p>
      <w:pPr>
        <w:snapToGrid w:val="0"/>
        <w:spacing w:line="360" w:lineRule="auto"/>
        <w:jc w:val="center"/>
        <w:rPr>
          <w:rFonts w:ascii="宋体" w:hAnsi="宋体" w:cs="宋体"/>
          <w:b/>
          <w:sz w:val="24"/>
        </w:rPr>
      </w:pPr>
      <w:r>
        <w:rPr>
          <w:rFonts w:hint="eastAsia" w:ascii="宋体" w:hAnsi="宋体" w:cs="宋体"/>
          <w:b/>
          <w:sz w:val="24"/>
        </w:rPr>
        <w:t>合 同 附 件</w:t>
      </w:r>
    </w:p>
    <w:p>
      <w:pPr>
        <w:snapToGrid w:val="0"/>
        <w:spacing w:line="360" w:lineRule="auto"/>
        <w:rPr>
          <w:rFonts w:ascii="宋体" w:hAnsi="宋体" w:cs="宋体"/>
          <w:sz w:val="24"/>
        </w:rPr>
      </w:pPr>
      <w:r>
        <w:rPr>
          <w:rFonts w:hint="eastAsia" w:ascii="宋体" w:hAnsi="宋体" w:cs="宋体"/>
          <w:sz w:val="24"/>
        </w:rPr>
        <w:t>一般货物类</w:t>
      </w:r>
    </w:p>
    <w:tbl>
      <w:tblPr>
        <w:tblStyle w:val="22"/>
        <w:tblW w:w="9209" w:type="dxa"/>
        <w:tblInd w:w="0" w:type="dxa"/>
        <w:tblLayout w:type="fixed"/>
        <w:tblCellMar>
          <w:top w:w="0" w:type="dxa"/>
          <w:left w:w="108" w:type="dxa"/>
          <w:bottom w:w="0" w:type="dxa"/>
          <w:right w:w="108" w:type="dxa"/>
        </w:tblCellMar>
      </w:tblPr>
      <w:tblGrid>
        <w:gridCol w:w="4248"/>
        <w:gridCol w:w="4961"/>
      </w:tblGrid>
      <w:tr>
        <w:tblPrEx>
          <w:tblCellMar>
            <w:top w:w="0" w:type="dxa"/>
            <w:left w:w="108" w:type="dxa"/>
            <w:bottom w:w="0" w:type="dxa"/>
            <w:right w:w="108" w:type="dxa"/>
          </w:tblCellMar>
        </w:tblPrEx>
        <w:trPr>
          <w:trHeight w:val="1226" w:hRule="atLeast"/>
        </w:trPr>
        <w:tc>
          <w:tcPr>
            <w:tcW w:w="9209" w:type="dxa"/>
            <w:gridSpan w:val="2"/>
            <w:tcBorders>
              <w:top w:val="single" w:color="auto" w:sz="4" w:space="0"/>
              <w:left w:val="single" w:color="auto" w:sz="4" w:space="0"/>
              <w:right w:val="single" w:color="auto" w:sz="4" w:space="0"/>
            </w:tcBorders>
          </w:tcPr>
          <w:p>
            <w:pPr>
              <w:snapToGrid w:val="0"/>
              <w:spacing w:line="400" w:lineRule="exact"/>
              <w:ind w:firstLine="482" w:firstLineChars="200"/>
              <w:rPr>
                <w:rFonts w:ascii="宋体" w:hAnsi="宋体" w:cs="宋体"/>
                <w:b/>
                <w:sz w:val="24"/>
              </w:rPr>
            </w:pPr>
            <w:r>
              <w:rPr>
                <w:rFonts w:hint="eastAsia" w:ascii="宋体" w:hAnsi="宋体" w:cs="宋体"/>
                <w:b/>
                <w:sz w:val="24"/>
              </w:rPr>
              <w:t>1、供应商承诺具体事项：</w:t>
            </w:r>
          </w:p>
        </w:tc>
      </w:tr>
      <w:tr>
        <w:tblPrEx>
          <w:tblCellMar>
            <w:top w:w="0" w:type="dxa"/>
            <w:left w:w="108" w:type="dxa"/>
            <w:bottom w:w="0" w:type="dxa"/>
            <w:right w:w="108" w:type="dxa"/>
          </w:tblCellMar>
        </w:tblPrEx>
        <w:trPr>
          <w:trHeight w:val="1228" w:hRule="atLeast"/>
        </w:trPr>
        <w:tc>
          <w:tcPr>
            <w:tcW w:w="9209" w:type="dxa"/>
            <w:gridSpan w:val="2"/>
            <w:tcBorders>
              <w:top w:val="single" w:color="auto" w:sz="4" w:space="0"/>
              <w:left w:val="single" w:color="auto" w:sz="4" w:space="0"/>
              <w:right w:val="single" w:color="auto" w:sz="4" w:space="0"/>
            </w:tcBorders>
          </w:tcPr>
          <w:p>
            <w:pPr>
              <w:snapToGrid w:val="0"/>
              <w:spacing w:line="400" w:lineRule="exact"/>
              <w:ind w:firstLine="482" w:firstLineChars="200"/>
              <w:rPr>
                <w:rFonts w:ascii="宋体" w:hAnsi="宋体" w:cs="宋体"/>
                <w:b/>
                <w:sz w:val="24"/>
              </w:rPr>
            </w:pPr>
            <w:r>
              <w:rPr>
                <w:rFonts w:hint="eastAsia" w:ascii="宋体" w:hAnsi="宋体" w:cs="宋体"/>
                <w:b/>
                <w:sz w:val="24"/>
              </w:rPr>
              <w:t>2、售后服务具体事项：</w:t>
            </w:r>
          </w:p>
        </w:tc>
      </w:tr>
      <w:tr>
        <w:tblPrEx>
          <w:tblCellMar>
            <w:top w:w="0" w:type="dxa"/>
            <w:left w:w="108" w:type="dxa"/>
            <w:bottom w:w="0" w:type="dxa"/>
            <w:right w:w="108" w:type="dxa"/>
          </w:tblCellMar>
        </w:tblPrEx>
        <w:trPr>
          <w:trHeight w:val="1088" w:hRule="atLeast"/>
        </w:trPr>
        <w:tc>
          <w:tcPr>
            <w:tcW w:w="9209" w:type="dxa"/>
            <w:gridSpan w:val="2"/>
            <w:tcBorders>
              <w:top w:val="single" w:color="auto" w:sz="4" w:space="0"/>
              <w:left w:val="single" w:color="auto" w:sz="4" w:space="0"/>
              <w:right w:val="single" w:color="auto" w:sz="4" w:space="0"/>
            </w:tcBorders>
          </w:tcPr>
          <w:p>
            <w:pPr>
              <w:snapToGrid w:val="0"/>
              <w:spacing w:line="400" w:lineRule="exact"/>
              <w:ind w:firstLine="482" w:firstLineChars="200"/>
              <w:rPr>
                <w:rFonts w:ascii="宋体" w:hAnsi="宋体" w:cs="宋体"/>
                <w:b/>
                <w:sz w:val="24"/>
              </w:rPr>
            </w:pPr>
            <w:r>
              <w:rPr>
                <w:rFonts w:hint="eastAsia" w:ascii="宋体" w:hAnsi="宋体" w:cs="宋体"/>
                <w:b/>
                <w:sz w:val="24"/>
              </w:rPr>
              <w:t>3、保修期责任：</w:t>
            </w:r>
          </w:p>
        </w:tc>
      </w:tr>
      <w:tr>
        <w:tblPrEx>
          <w:tblCellMar>
            <w:top w:w="0" w:type="dxa"/>
            <w:left w:w="108" w:type="dxa"/>
            <w:bottom w:w="0" w:type="dxa"/>
            <w:right w:w="108" w:type="dxa"/>
          </w:tblCellMar>
        </w:tblPrEx>
        <w:trPr>
          <w:trHeight w:val="1360" w:hRule="atLeast"/>
        </w:trPr>
        <w:tc>
          <w:tcPr>
            <w:tcW w:w="9209" w:type="dxa"/>
            <w:gridSpan w:val="2"/>
            <w:tcBorders>
              <w:top w:val="single" w:color="auto" w:sz="4" w:space="0"/>
              <w:left w:val="single" w:color="auto" w:sz="4" w:space="0"/>
              <w:right w:val="single" w:color="auto" w:sz="4" w:space="0"/>
            </w:tcBorders>
          </w:tcPr>
          <w:p>
            <w:pPr>
              <w:snapToGrid w:val="0"/>
              <w:spacing w:line="400" w:lineRule="exact"/>
              <w:ind w:firstLine="482" w:firstLineChars="200"/>
              <w:rPr>
                <w:rFonts w:ascii="宋体" w:hAnsi="宋体" w:cs="宋体"/>
                <w:b/>
                <w:sz w:val="24"/>
              </w:rPr>
            </w:pPr>
            <w:r>
              <w:rPr>
                <w:rFonts w:hint="eastAsia" w:ascii="宋体" w:hAnsi="宋体" w:cs="宋体"/>
                <w:b/>
                <w:sz w:val="24"/>
              </w:rPr>
              <w:t>4、其他具体事项：</w:t>
            </w:r>
          </w:p>
        </w:tc>
      </w:tr>
      <w:tr>
        <w:tblPrEx>
          <w:tblCellMar>
            <w:top w:w="0" w:type="dxa"/>
            <w:left w:w="108" w:type="dxa"/>
            <w:bottom w:w="0" w:type="dxa"/>
            <w:right w:w="108" w:type="dxa"/>
          </w:tblCellMar>
        </w:tblPrEx>
        <w:trPr>
          <w:trHeight w:val="1703" w:hRule="atLeast"/>
        </w:trPr>
        <w:tc>
          <w:tcPr>
            <w:tcW w:w="424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ind w:firstLine="482" w:firstLineChars="200"/>
              <w:rPr>
                <w:rFonts w:ascii="宋体" w:hAnsi="宋体" w:cs="宋体"/>
                <w:b/>
                <w:sz w:val="24"/>
              </w:rPr>
            </w:pPr>
            <w:r>
              <w:rPr>
                <w:rFonts w:hint="eastAsia" w:ascii="宋体" w:hAnsi="宋体" w:cs="宋体"/>
                <w:b/>
                <w:sz w:val="24"/>
              </w:rPr>
              <w:t>甲方（章）</w:t>
            </w:r>
          </w:p>
          <w:p>
            <w:pPr>
              <w:snapToGrid w:val="0"/>
              <w:spacing w:line="400" w:lineRule="exact"/>
              <w:ind w:firstLine="482" w:firstLineChars="200"/>
              <w:rPr>
                <w:rFonts w:ascii="宋体" w:hAnsi="宋体" w:cs="宋体"/>
                <w:b/>
                <w:sz w:val="24"/>
              </w:rPr>
            </w:pPr>
          </w:p>
          <w:p>
            <w:pPr>
              <w:snapToGrid w:val="0"/>
              <w:spacing w:line="400" w:lineRule="exact"/>
              <w:rPr>
                <w:rFonts w:ascii="宋体" w:hAnsi="宋体" w:cs="宋体"/>
                <w:b/>
                <w:sz w:val="24"/>
              </w:rPr>
            </w:pPr>
          </w:p>
          <w:p>
            <w:pPr>
              <w:snapToGrid w:val="0"/>
              <w:spacing w:line="400" w:lineRule="exact"/>
              <w:ind w:firstLine="482" w:firstLineChars="200"/>
              <w:rPr>
                <w:rFonts w:ascii="宋体" w:hAnsi="宋体" w:cs="宋体"/>
                <w:b/>
                <w:sz w:val="24"/>
              </w:rPr>
            </w:pPr>
            <w:r>
              <w:rPr>
                <w:rFonts w:hint="eastAsia" w:ascii="宋体" w:hAnsi="宋体" w:cs="宋体"/>
                <w:b/>
                <w:sz w:val="24"/>
              </w:rPr>
              <w:t xml:space="preserve">                 年   月   日 </w:t>
            </w:r>
          </w:p>
        </w:tc>
        <w:tc>
          <w:tcPr>
            <w:tcW w:w="4961"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ind w:firstLine="482" w:firstLineChars="200"/>
              <w:rPr>
                <w:rFonts w:ascii="宋体" w:hAnsi="宋体" w:cs="宋体"/>
                <w:b/>
                <w:sz w:val="24"/>
              </w:rPr>
            </w:pPr>
            <w:r>
              <w:rPr>
                <w:rFonts w:hint="eastAsia" w:ascii="宋体" w:hAnsi="宋体" w:cs="宋体"/>
                <w:b/>
                <w:sz w:val="24"/>
              </w:rPr>
              <w:t>乙方（章）</w:t>
            </w:r>
          </w:p>
          <w:p>
            <w:pPr>
              <w:snapToGrid w:val="0"/>
              <w:spacing w:line="400" w:lineRule="exact"/>
              <w:ind w:firstLine="482" w:firstLineChars="200"/>
              <w:rPr>
                <w:rFonts w:ascii="宋体" w:hAnsi="宋体" w:cs="宋体"/>
                <w:b/>
                <w:sz w:val="24"/>
              </w:rPr>
            </w:pPr>
          </w:p>
          <w:p>
            <w:pPr>
              <w:snapToGrid w:val="0"/>
              <w:spacing w:line="400" w:lineRule="exact"/>
              <w:rPr>
                <w:rFonts w:ascii="宋体" w:hAnsi="宋体" w:cs="宋体"/>
                <w:b/>
                <w:sz w:val="24"/>
              </w:rPr>
            </w:pPr>
          </w:p>
          <w:p>
            <w:pPr>
              <w:snapToGrid w:val="0"/>
              <w:spacing w:line="400" w:lineRule="exact"/>
              <w:ind w:firstLine="482" w:firstLineChars="200"/>
              <w:rPr>
                <w:rFonts w:ascii="宋体" w:hAnsi="宋体" w:cs="宋体"/>
                <w:b/>
                <w:sz w:val="24"/>
              </w:rPr>
            </w:pPr>
            <w:r>
              <w:rPr>
                <w:rFonts w:hint="eastAsia" w:ascii="宋体" w:hAnsi="宋体" w:cs="宋体"/>
                <w:b/>
                <w:sz w:val="24"/>
              </w:rPr>
              <w:t xml:space="preserve">                年   月   日</w:t>
            </w:r>
          </w:p>
        </w:tc>
      </w:tr>
    </w:tbl>
    <w:p>
      <w:pPr>
        <w:snapToGrid w:val="0"/>
        <w:spacing w:line="360" w:lineRule="auto"/>
        <w:rPr>
          <w:rFonts w:ascii="宋体" w:hAnsi="宋体"/>
          <w:szCs w:val="21"/>
        </w:rPr>
      </w:pPr>
      <w:r>
        <w:rPr>
          <w:rFonts w:hint="eastAsia" w:ascii="宋体" w:hAnsi="宋体"/>
          <w:szCs w:val="21"/>
        </w:rPr>
        <w:t xml:space="preserve">   注：售后服务事项填不下时可另加附页</w:t>
      </w:r>
    </w:p>
    <w:p>
      <w:pPr>
        <w:pStyle w:val="11"/>
        <w:tabs>
          <w:tab w:val="left" w:pos="2472"/>
        </w:tabs>
        <w:snapToGrid w:val="0"/>
        <w:rPr>
          <w:rFonts w:hAnsi="宋体"/>
          <w:b/>
          <w:sz w:val="32"/>
          <w:szCs w:val="32"/>
        </w:rPr>
      </w:pPr>
    </w:p>
    <w:p>
      <w:pPr>
        <w:pStyle w:val="11"/>
        <w:tabs>
          <w:tab w:val="left" w:pos="2472"/>
        </w:tabs>
        <w:snapToGrid w:val="0"/>
        <w:jc w:val="center"/>
        <w:rPr>
          <w:rFonts w:hAnsi="宋体"/>
          <w:b/>
          <w:sz w:val="32"/>
          <w:szCs w:val="32"/>
        </w:rPr>
      </w:pPr>
    </w:p>
    <w:p>
      <w:pPr>
        <w:pStyle w:val="11"/>
        <w:tabs>
          <w:tab w:val="left" w:pos="2472"/>
        </w:tabs>
        <w:snapToGrid w:val="0"/>
        <w:jc w:val="center"/>
        <w:rPr>
          <w:rFonts w:hAnsi="宋体"/>
          <w:b/>
          <w:sz w:val="32"/>
          <w:szCs w:val="32"/>
        </w:rPr>
      </w:pPr>
    </w:p>
    <w:p>
      <w:pPr>
        <w:pStyle w:val="11"/>
        <w:tabs>
          <w:tab w:val="left" w:pos="2472"/>
        </w:tabs>
        <w:snapToGrid w:val="0"/>
        <w:jc w:val="center"/>
        <w:rPr>
          <w:rFonts w:hAnsi="宋体"/>
          <w:b/>
          <w:sz w:val="32"/>
          <w:szCs w:val="32"/>
        </w:rPr>
      </w:pPr>
    </w:p>
    <w:p>
      <w:pPr>
        <w:pStyle w:val="11"/>
        <w:tabs>
          <w:tab w:val="left" w:pos="2472"/>
        </w:tabs>
        <w:snapToGrid w:val="0"/>
        <w:jc w:val="center"/>
        <w:rPr>
          <w:rFonts w:hAnsi="宋体"/>
          <w:b/>
          <w:sz w:val="32"/>
          <w:szCs w:val="32"/>
        </w:rPr>
      </w:pPr>
    </w:p>
    <w:p>
      <w:pPr>
        <w:pStyle w:val="11"/>
        <w:tabs>
          <w:tab w:val="left" w:pos="2472"/>
        </w:tabs>
        <w:snapToGrid w:val="0"/>
        <w:jc w:val="center"/>
        <w:rPr>
          <w:rFonts w:hAnsi="宋体"/>
          <w:b/>
          <w:sz w:val="32"/>
          <w:szCs w:val="32"/>
        </w:rPr>
      </w:pPr>
    </w:p>
    <w:p>
      <w:pPr>
        <w:pStyle w:val="11"/>
        <w:tabs>
          <w:tab w:val="left" w:pos="2472"/>
        </w:tabs>
        <w:snapToGrid w:val="0"/>
        <w:jc w:val="center"/>
        <w:rPr>
          <w:rFonts w:hAnsi="宋体"/>
          <w:b/>
          <w:sz w:val="32"/>
          <w:szCs w:val="32"/>
        </w:rPr>
      </w:pPr>
    </w:p>
    <w:p>
      <w:pPr>
        <w:pStyle w:val="11"/>
        <w:tabs>
          <w:tab w:val="left" w:pos="2472"/>
        </w:tabs>
        <w:snapToGrid w:val="0"/>
        <w:jc w:val="center"/>
        <w:rPr>
          <w:rFonts w:hAnsi="宋体"/>
          <w:b/>
          <w:sz w:val="32"/>
          <w:szCs w:val="32"/>
        </w:rPr>
      </w:pPr>
    </w:p>
    <w:p>
      <w:pPr>
        <w:pStyle w:val="11"/>
        <w:tabs>
          <w:tab w:val="left" w:pos="2472"/>
        </w:tabs>
        <w:snapToGrid w:val="0"/>
        <w:jc w:val="center"/>
        <w:rPr>
          <w:rFonts w:hAnsi="宋体"/>
          <w:b/>
          <w:sz w:val="32"/>
          <w:szCs w:val="32"/>
        </w:rPr>
      </w:pPr>
    </w:p>
    <w:p>
      <w:pPr>
        <w:pStyle w:val="11"/>
        <w:tabs>
          <w:tab w:val="left" w:pos="2472"/>
        </w:tabs>
        <w:snapToGrid w:val="0"/>
        <w:jc w:val="center"/>
        <w:rPr>
          <w:rFonts w:hAnsi="宋体"/>
          <w:b/>
          <w:sz w:val="32"/>
          <w:szCs w:val="32"/>
        </w:rPr>
      </w:pPr>
    </w:p>
    <w:p>
      <w:pPr>
        <w:pStyle w:val="11"/>
        <w:tabs>
          <w:tab w:val="left" w:pos="2472"/>
        </w:tabs>
        <w:snapToGrid w:val="0"/>
        <w:jc w:val="center"/>
        <w:rPr>
          <w:rFonts w:hAnsi="宋体"/>
          <w:b/>
          <w:sz w:val="32"/>
          <w:szCs w:val="32"/>
        </w:rPr>
      </w:pPr>
    </w:p>
    <w:p>
      <w:pPr>
        <w:pStyle w:val="11"/>
        <w:tabs>
          <w:tab w:val="left" w:pos="2472"/>
        </w:tabs>
        <w:snapToGrid w:val="0"/>
        <w:jc w:val="center"/>
        <w:rPr>
          <w:rFonts w:hAnsi="宋体"/>
          <w:b/>
          <w:sz w:val="32"/>
          <w:szCs w:val="32"/>
        </w:rPr>
      </w:pPr>
    </w:p>
    <w:p>
      <w:pPr>
        <w:pStyle w:val="11"/>
        <w:tabs>
          <w:tab w:val="left" w:pos="2472"/>
        </w:tabs>
        <w:snapToGrid w:val="0"/>
        <w:rPr>
          <w:rFonts w:hAnsi="宋体"/>
          <w:b/>
          <w:sz w:val="32"/>
          <w:szCs w:val="32"/>
        </w:rPr>
      </w:pPr>
    </w:p>
    <w:p>
      <w:pPr>
        <w:pStyle w:val="11"/>
        <w:tabs>
          <w:tab w:val="left" w:pos="2472"/>
        </w:tabs>
        <w:snapToGrid w:val="0"/>
        <w:jc w:val="center"/>
        <w:rPr>
          <w:rFonts w:hAnsi="宋体"/>
          <w:b/>
          <w:sz w:val="32"/>
          <w:szCs w:val="32"/>
        </w:rPr>
      </w:pPr>
      <w:r>
        <w:rPr>
          <w:rFonts w:hint="eastAsia" w:hAnsi="宋体"/>
          <w:b/>
          <w:sz w:val="32"/>
          <w:szCs w:val="32"/>
        </w:rPr>
        <w:t>第六章　投标文件格式</w:t>
      </w:r>
    </w:p>
    <w:p>
      <w:pPr>
        <w:snapToGrid w:val="0"/>
        <w:spacing w:before="50" w:after="50"/>
        <w:outlineLvl w:val="1"/>
        <w:rPr>
          <w:rFonts w:ascii="宋体" w:hAnsi="宋体"/>
          <w:sz w:val="32"/>
          <w:szCs w:val="20"/>
        </w:rPr>
      </w:pPr>
    </w:p>
    <w:p>
      <w:pPr>
        <w:snapToGrid w:val="0"/>
        <w:spacing w:before="120" w:beforeLines="50" w:after="50"/>
        <w:outlineLvl w:val="1"/>
        <w:rPr>
          <w:rFonts w:ascii="宋体" w:hAnsi="宋体"/>
          <w:b/>
          <w:bCs/>
          <w:sz w:val="24"/>
          <w:szCs w:val="20"/>
        </w:rPr>
      </w:pPr>
      <w:bookmarkStart w:id="73" w:name="_Toc254970556"/>
      <w:bookmarkStart w:id="74" w:name="_Toc254970697"/>
      <w:bookmarkStart w:id="75" w:name="_Toc23772"/>
      <w:r>
        <w:rPr>
          <w:rFonts w:hint="eastAsia" w:ascii="宋体" w:hAnsi="宋体"/>
          <w:b/>
          <w:bCs/>
          <w:sz w:val="24"/>
        </w:rPr>
        <w:t>一、投标文件外层包装封面格式</w:t>
      </w:r>
      <w:bookmarkEnd w:id="73"/>
      <w:bookmarkEnd w:id="74"/>
      <w:bookmarkEnd w:id="75"/>
    </w:p>
    <w:p>
      <w:pPr>
        <w:snapToGrid w:val="0"/>
        <w:spacing w:before="120" w:beforeLines="50" w:after="50"/>
        <w:rPr>
          <w:rFonts w:ascii="宋体" w:hAnsi="宋体"/>
          <w:sz w:val="24"/>
          <w:szCs w:val="20"/>
        </w:rPr>
      </w:pPr>
    </w:p>
    <w:p>
      <w:pPr>
        <w:snapToGrid w:val="0"/>
        <w:spacing w:before="120" w:beforeLines="50" w:after="50"/>
        <w:jc w:val="center"/>
        <w:rPr>
          <w:rFonts w:ascii="宋体" w:hAnsi="宋体"/>
          <w:bCs/>
          <w:sz w:val="24"/>
          <w:szCs w:val="20"/>
        </w:rPr>
      </w:pPr>
    </w:p>
    <w:p>
      <w:pPr>
        <w:snapToGrid w:val="0"/>
        <w:spacing w:before="120" w:beforeLines="50" w:after="50"/>
        <w:jc w:val="center"/>
        <w:rPr>
          <w:rFonts w:ascii="宋体" w:hAnsi="宋体"/>
          <w:bCs/>
          <w:sz w:val="32"/>
          <w:szCs w:val="32"/>
        </w:rPr>
      </w:pPr>
      <w:r>
        <w:rPr>
          <w:rFonts w:hint="eastAsia" w:ascii="宋体" w:hAnsi="宋体"/>
          <w:bCs/>
          <w:sz w:val="32"/>
          <w:szCs w:val="32"/>
        </w:rPr>
        <w:t>投 标 文 件</w:t>
      </w:r>
    </w:p>
    <w:p>
      <w:pPr>
        <w:snapToGrid w:val="0"/>
        <w:spacing w:before="120" w:beforeLines="50" w:after="50"/>
        <w:rPr>
          <w:rFonts w:ascii="宋体" w:hAnsi="宋体"/>
          <w:bCs/>
          <w:sz w:val="24"/>
          <w:szCs w:val="20"/>
        </w:rPr>
      </w:pPr>
    </w:p>
    <w:p>
      <w:pPr>
        <w:snapToGrid w:val="0"/>
        <w:spacing w:before="120" w:beforeLines="50" w:after="50"/>
        <w:ind w:firstLine="360" w:firstLineChars="150"/>
        <w:rPr>
          <w:rFonts w:ascii="宋体" w:hAnsi="宋体"/>
          <w:bCs/>
          <w:sz w:val="24"/>
        </w:rPr>
      </w:pPr>
      <w:r>
        <w:rPr>
          <w:rFonts w:hint="eastAsia" w:ascii="宋体" w:hAnsi="宋体"/>
          <w:bCs/>
          <w:sz w:val="24"/>
        </w:rPr>
        <w:t xml:space="preserve"> 项目名称：</w:t>
      </w:r>
    </w:p>
    <w:p>
      <w:pPr>
        <w:snapToGrid w:val="0"/>
        <w:spacing w:before="120" w:beforeLines="50" w:after="50"/>
        <w:ind w:firstLine="360" w:firstLineChars="150"/>
        <w:rPr>
          <w:rFonts w:ascii="宋体" w:hAnsi="宋体"/>
          <w:bCs/>
          <w:sz w:val="24"/>
          <w:szCs w:val="20"/>
        </w:rPr>
      </w:pPr>
    </w:p>
    <w:p>
      <w:pPr>
        <w:snapToGrid w:val="0"/>
        <w:spacing w:before="120" w:beforeLines="50" w:after="50"/>
        <w:ind w:firstLine="360" w:firstLineChars="150"/>
        <w:rPr>
          <w:rFonts w:ascii="宋体" w:hAnsi="宋体"/>
          <w:bCs/>
          <w:sz w:val="24"/>
        </w:rPr>
      </w:pPr>
      <w:r>
        <w:rPr>
          <w:rFonts w:hint="eastAsia" w:ascii="宋体" w:hAnsi="宋体"/>
          <w:bCs/>
          <w:sz w:val="24"/>
        </w:rPr>
        <w:t xml:space="preserve"> 项目编号：</w:t>
      </w:r>
    </w:p>
    <w:p>
      <w:pPr>
        <w:pStyle w:val="2"/>
        <w:ind w:firstLine="480" w:firstLineChars="200"/>
        <w:rPr>
          <w:rFonts w:ascii="宋体" w:hAnsi="宋体" w:eastAsia="宋体"/>
          <w:b w:val="0"/>
          <w:sz w:val="24"/>
          <w:szCs w:val="24"/>
        </w:rPr>
      </w:pPr>
      <w:r>
        <w:rPr>
          <w:rFonts w:hint="eastAsia" w:ascii="宋体" w:hAnsi="宋体" w:eastAsia="宋体"/>
          <w:b w:val="0"/>
          <w:sz w:val="24"/>
          <w:szCs w:val="24"/>
        </w:rPr>
        <w:t>所投分标：</w:t>
      </w:r>
    </w:p>
    <w:p>
      <w:pPr>
        <w:snapToGrid w:val="0"/>
        <w:spacing w:before="120" w:beforeLines="50" w:after="50"/>
        <w:rPr>
          <w:rFonts w:ascii="宋体" w:hAnsi="宋体"/>
          <w:bCs/>
          <w:sz w:val="24"/>
          <w:szCs w:val="20"/>
        </w:rPr>
      </w:pPr>
    </w:p>
    <w:p>
      <w:pPr>
        <w:pStyle w:val="6"/>
        <w:snapToGrid w:val="0"/>
        <w:spacing w:before="50" w:after="50"/>
        <w:ind w:firstLine="0"/>
        <w:rPr>
          <w:rFonts w:ascii="宋体" w:hAnsi="宋体"/>
          <w:bCs/>
          <w:sz w:val="24"/>
          <w:szCs w:val="24"/>
        </w:rPr>
      </w:pPr>
      <w:r>
        <w:rPr>
          <w:rFonts w:hint="eastAsia" w:ascii="宋体" w:hAnsi="宋体"/>
          <w:bCs/>
          <w:sz w:val="24"/>
          <w:szCs w:val="24"/>
        </w:rPr>
        <w:t>投标文件名称：报价文件、资信/商务文件、技术文件</w:t>
      </w:r>
    </w:p>
    <w:p>
      <w:pPr>
        <w:pStyle w:val="6"/>
        <w:snapToGrid w:val="0"/>
        <w:spacing w:before="50" w:after="50"/>
        <w:ind w:firstLine="360" w:firstLineChars="150"/>
        <w:rPr>
          <w:rFonts w:ascii="宋体" w:hAnsi="宋体"/>
          <w:bCs/>
          <w:sz w:val="24"/>
          <w:szCs w:val="24"/>
        </w:rPr>
      </w:pPr>
    </w:p>
    <w:p>
      <w:pPr>
        <w:pStyle w:val="6"/>
        <w:snapToGrid w:val="0"/>
        <w:spacing w:before="50" w:after="50"/>
        <w:ind w:firstLine="0"/>
        <w:rPr>
          <w:rFonts w:ascii="宋体" w:hAnsi="宋体"/>
          <w:bCs/>
          <w:sz w:val="24"/>
          <w:szCs w:val="24"/>
        </w:rPr>
      </w:pPr>
      <w:r>
        <w:rPr>
          <w:rFonts w:hint="eastAsia" w:ascii="宋体" w:hAnsi="宋体"/>
          <w:bCs/>
          <w:sz w:val="24"/>
          <w:szCs w:val="24"/>
        </w:rPr>
        <w:t xml:space="preserve">  投标人名称：</w:t>
      </w:r>
    </w:p>
    <w:p>
      <w:pPr>
        <w:pStyle w:val="6"/>
        <w:snapToGrid w:val="0"/>
        <w:spacing w:before="50" w:after="50"/>
        <w:ind w:firstLine="360" w:firstLineChars="150"/>
        <w:rPr>
          <w:rFonts w:ascii="宋体" w:hAnsi="宋体"/>
          <w:bCs/>
          <w:sz w:val="24"/>
          <w:szCs w:val="24"/>
        </w:rPr>
      </w:pPr>
    </w:p>
    <w:p>
      <w:pPr>
        <w:pStyle w:val="6"/>
        <w:snapToGrid w:val="0"/>
        <w:spacing w:before="50" w:after="50"/>
        <w:ind w:firstLine="0"/>
        <w:rPr>
          <w:rFonts w:ascii="宋体" w:hAnsi="宋体"/>
          <w:bCs/>
          <w:sz w:val="24"/>
          <w:szCs w:val="24"/>
        </w:rPr>
      </w:pPr>
      <w:r>
        <w:rPr>
          <w:rFonts w:hint="eastAsia" w:ascii="宋体" w:hAnsi="宋体"/>
          <w:bCs/>
          <w:sz w:val="24"/>
          <w:szCs w:val="24"/>
        </w:rPr>
        <w:t xml:space="preserve">  投标人地址：</w:t>
      </w:r>
    </w:p>
    <w:p>
      <w:pPr>
        <w:pStyle w:val="6"/>
        <w:snapToGrid w:val="0"/>
        <w:spacing w:before="50" w:after="50"/>
        <w:ind w:firstLine="360" w:firstLineChars="150"/>
        <w:rPr>
          <w:rFonts w:ascii="宋体" w:hAnsi="宋体"/>
          <w:bCs/>
          <w:sz w:val="24"/>
          <w:szCs w:val="24"/>
        </w:rPr>
      </w:pPr>
    </w:p>
    <w:p>
      <w:pPr>
        <w:pStyle w:val="6"/>
        <w:snapToGrid w:val="0"/>
        <w:spacing w:before="50" w:after="50"/>
        <w:ind w:firstLine="360" w:firstLineChars="150"/>
        <w:rPr>
          <w:rFonts w:ascii="宋体" w:hAnsi="宋体"/>
          <w:bCs/>
          <w:sz w:val="24"/>
          <w:szCs w:val="24"/>
        </w:rPr>
      </w:pPr>
      <w:r>
        <w:rPr>
          <w:rFonts w:hint="eastAsia" w:ascii="宋体" w:hAnsi="宋体"/>
          <w:bCs/>
          <w:sz w:val="24"/>
          <w:szCs w:val="24"/>
        </w:rPr>
        <w:t>在  年  月  日  时  分之前不得启封</w:t>
      </w:r>
    </w:p>
    <w:p>
      <w:pPr>
        <w:snapToGrid w:val="0"/>
        <w:spacing w:before="120" w:beforeLines="50" w:after="50"/>
        <w:ind w:firstLine="4080" w:firstLineChars="1700"/>
        <w:rPr>
          <w:rFonts w:ascii="宋体" w:hAnsi="宋体"/>
          <w:bCs/>
          <w:sz w:val="24"/>
          <w:szCs w:val="20"/>
        </w:rPr>
      </w:pPr>
    </w:p>
    <w:p>
      <w:pPr>
        <w:snapToGrid w:val="0"/>
        <w:spacing w:before="120" w:beforeLines="50" w:after="50"/>
        <w:ind w:firstLine="645"/>
        <w:jc w:val="center"/>
        <w:rPr>
          <w:rFonts w:ascii="宋体" w:hAnsi="宋体"/>
          <w:bCs/>
          <w:sz w:val="24"/>
          <w:szCs w:val="20"/>
        </w:rPr>
      </w:pPr>
      <w:r>
        <w:rPr>
          <w:rFonts w:hint="eastAsia" w:ascii="宋体" w:hAnsi="宋体"/>
          <w:bCs/>
          <w:sz w:val="24"/>
        </w:rPr>
        <w:t xml:space="preserve">                      </w:t>
      </w:r>
    </w:p>
    <w:p>
      <w:pPr>
        <w:snapToGrid w:val="0"/>
        <w:spacing w:before="120" w:beforeLines="50" w:after="50"/>
        <w:ind w:firstLine="4080" w:firstLineChars="1700"/>
        <w:rPr>
          <w:rFonts w:ascii="宋体" w:hAnsi="宋体"/>
          <w:bCs/>
          <w:sz w:val="24"/>
          <w:szCs w:val="20"/>
        </w:rPr>
      </w:pPr>
    </w:p>
    <w:p>
      <w:pPr>
        <w:snapToGrid w:val="0"/>
        <w:spacing w:before="120" w:beforeLines="50" w:after="50"/>
        <w:ind w:firstLine="645"/>
        <w:jc w:val="center"/>
        <w:rPr>
          <w:rFonts w:ascii="宋体" w:hAnsi="宋体"/>
          <w:bCs/>
          <w:sz w:val="24"/>
          <w:szCs w:val="20"/>
        </w:rPr>
      </w:pPr>
      <w:r>
        <w:rPr>
          <w:rFonts w:hint="eastAsia" w:ascii="宋体" w:hAnsi="宋体"/>
          <w:bCs/>
          <w:sz w:val="24"/>
        </w:rPr>
        <w:t xml:space="preserve">                     </w:t>
      </w:r>
    </w:p>
    <w:p>
      <w:pPr>
        <w:snapToGrid w:val="0"/>
        <w:spacing w:before="120" w:beforeLines="50" w:after="50"/>
        <w:jc w:val="center"/>
        <w:outlineLvl w:val="1"/>
        <w:rPr>
          <w:rFonts w:ascii="宋体" w:hAnsi="宋体"/>
        </w:rPr>
      </w:pPr>
    </w:p>
    <w:p>
      <w:pPr>
        <w:snapToGrid w:val="0"/>
        <w:spacing w:before="120" w:beforeLines="50" w:after="50"/>
        <w:jc w:val="center"/>
        <w:outlineLvl w:val="1"/>
        <w:rPr>
          <w:rFonts w:ascii="宋体" w:hAnsi="宋体"/>
        </w:rPr>
      </w:pPr>
    </w:p>
    <w:p>
      <w:pPr>
        <w:snapToGrid w:val="0"/>
        <w:spacing w:before="120" w:beforeLines="50" w:after="50"/>
        <w:jc w:val="center"/>
        <w:outlineLvl w:val="1"/>
        <w:rPr>
          <w:rFonts w:ascii="宋体" w:hAnsi="宋体"/>
        </w:rPr>
      </w:pPr>
    </w:p>
    <w:p>
      <w:pPr>
        <w:snapToGrid w:val="0"/>
        <w:spacing w:before="120" w:beforeLines="50" w:after="50"/>
        <w:jc w:val="center"/>
        <w:outlineLvl w:val="1"/>
        <w:rPr>
          <w:rFonts w:ascii="宋体" w:hAnsi="宋体"/>
        </w:rPr>
      </w:pPr>
    </w:p>
    <w:p>
      <w:pPr>
        <w:snapToGrid w:val="0"/>
        <w:spacing w:before="120" w:beforeLines="50" w:after="50"/>
        <w:jc w:val="center"/>
        <w:outlineLvl w:val="1"/>
        <w:rPr>
          <w:rFonts w:ascii="宋体" w:hAnsi="宋体"/>
        </w:rPr>
      </w:pPr>
    </w:p>
    <w:p>
      <w:pPr>
        <w:snapToGrid w:val="0"/>
        <w:spacing w:before="120" w:beforeLines="50" w:after="50"/>
        <w:jc w:val="center"/>
        <w:outlineLvl w:val="1"/>
        <w:rPr>
          <w:rFonts w:ascii="宋体" w:hAnsi="宋体"/>
        </w:rPr>
      </w:pPr>
    </w:p>
    <w:p>
      <w:pPr>
        <w:snapToGrid w:val="0"/>
        <w:spacing w:before="120" w:beforeLines="50" w:after="50"/>
        <w:jc w:val="center"/>
        <w:outlineLvl w:val="1"/>
        <w:rPr>
          <w:rFonts w:ascii="宋体" w:hAnsi="宋体"/>
        </w:rPr>
      </w:pPr>
    </w:p>
    <w:p>
      <w:pPr>
        <w:snapToGrid w:val="0"/>
        <w:spacing w:before="120" w:beforeLines="50" w:after="50"/>
        <w:jc w:val="center"/>
        <w:outlineLvl w:val="1"/>
        <w:rPr>
          <w:rFonts w:ascii="宋体" w:hAnsi="宋体"/>
        </w:rPr>
      </w:pPr>
    </w:p>
    <w:p>
      <w:pPr>
        <w:snapToGrid w:val="0"/>
        <w:spacing w:before="120" w:beforeLines="50" w:after="50"/>
        <w:jc w:val="center"/>
        <w:outlineLvl w:val="1"/>
        <w:rPr>
          <w:rFonts w:ascii="宋体" w:hAnsi="宋体"/>
        </w:rPr>
      </w:pPr>
    </w:p>
    <w:p>
      <w:pPr>
        <w:snapToGrid w:val="0"/>
        <w:spacing w:before="120" w:beforeLines="50" w:after="50"/>
        <w:jc w:val="center"/>
        <w:outlineLvl w:val="1"/>
        <w:rPr>
          <w:rFonts w:ascii="宋体" w:hAnsi="宋体"/>
        </w:rPr>
      </w:pPr>
    </w:p>
    <w:p>
      <w:pPr>
        <w:snapToGrid w:val="0"/>
        <w:spacing w:before="120" w:beforeLines="50" w:after="50"/>
        <w:jc w:val="center"/>
        <w:outlineLvl w:val="1"/>
        <w:rPr>
          <w:rFonts w:ascii="宋体" w:hAnsi="宋体"/>
        </w:rPr>
      </w:pPr>
    </w:p>
    <w:p>
      <w:pPr>
        <w:snapToGrid w:val="0"/>
        <w:spacing w:before="120" w:beforeLines="50" w:after="50"/>
        <w:jc w:val="center"/>
        <w:outlineLvl w:val="1"/>
        <w:rPr>
          <w:rFonts w:ascii="宋体" w:hAnsi="宋体"/>
        </w:rPr>
      </w:pPr>
    </w:p>
    <w:p>
      <w:pPr>
        <w:snapToGrid w:val="0"/>
        <w:spacing w:before="120" w:beforeLines="50" w:after="50" w:line="400" w:lineRule="exact"/>
        <w:rPr>
          <w:rFonts w:ascii="宋体" w:hAnsi="宋体"/>
          <w:b/>
          <w:bCs/>
          <w:sz w:val="24"/>
        </w:rPr>
      </w:pPr>
      <w:r>
        <w:rPr>
          <w:rFonts w:hint="eastAsia" w:ascii="宋体" w:hAnsi="宋体"/>
          <w:b/>
          <w:bCs/>
          <w:sz w:val="24"/>
        </w:rPr>
        <w:t>二、投标报价文件格式</w:t>
      </w:r>
    </w:p>
    <w:p>
      <w:pPr>
        <w:snapToGrid w:val="0"/>
        <w:spacing w:before="120" w:beforeLines="50" w:after="50" w:line="400" w:lineRule="exact"/>
        <w:rPr>
          <w:rFonts w:ascii="宋体" w:hAnsi="宋体"/>
          <w:b/>
          <w:bCs/>
          <w:sz w:val="24"/>
        </w:rPr>
      </w:pPr>
    </w:p>
    <w:p>
      <w:pPr>
        <w:snapToGrid w:val="0"/>
        <w:spacing w:before="120" w:beforeLines="50" w:after="50"/>
        <w:jc w:val="left"/>
        <w:rPr>
          <w:rFonts w:ascii="宋体" w:hAnsi="宋体"/>
          <w:sz w:val="24"/>
          <w:szCs w:val="20"/>
        </w:rPr>
      </w:pPr>
      <w:r>
        <w:rPr>
          <w:rFonts w:hint="eastAsia" w:ascii="宋体" w:hAnsi="宋体"/>
          <w:b/>
          <w:bCs/>
          <w:sz w:val="24"/>
        </w:rPr>
        <w:t>(一)</w:t>
      </w:r>
      <w:r>
        <w:rPr>
          <w:rFonts w:hint="eastAsia" w:ascii="宋体" w:hAnsi="宋体"/>
          <w:b/>
          <w:sz w:val="24"/>
        </w:rPr>
        <w:t xml:space="preserve">投标报价文件封面格式： </w:t>
      </w:r>
    </w:p>
    <w:p>
      <w:pPr>
        <w:snapToGrid w:val="0"/>
        <w:spacing w:before="120" w:beforeLines="50" w:after="50" w:line="400" w:lineRule="exact"/>
        <w:rPr>
          <w:rFonts w:ascii="宋体" w:hAnsi="宋体"/>
          <w:bCs/>
        </w:rPr>
      </w:pPr>
      <w:r>
        <w:rPr>
          <w:rFonts w:hint="eastAsia" w:ascii="宋体" w:hAnsi="宋体"/>
          <w:sz w:val="24"/>
        </w:rPr>
        <w:t xml:space="preserve">                                                    </w:t>
      </w:r>
      <w:r>
        <w:rPr>
          <w:rFonts w:hint="eastAsia" w:ascii="宋体" w:hAnsi="宋体"/>
          <w:bCs/>
        </w:rPr>
        <w:t>正本/或副本</w:t>
      </w:r>
    </w:p>
    <w:p>
      <w:pPr>
        <w:snapToGrid w:val="0"/>
        <w:spacing w:before="120" w:beforeLines="50" w:after="50" w:line="400" w:lineRule="exact"/>
        <w:rPr>
          <w:rFonts w:ascii="宋体" w:hAnsi="宋体"/>
          <w:bCs/>
          <w:sz w:val="32"/>
          <w:szCs w:val="20"/>
        </w:rPr>
      </w:pPr>
    </w:p>
    <w:p>
      <w:pPr>
        <w:snapToGrid w:val="0"/>
        <w:spacing w:before="120" w:beforeLines="50" w:after="50" w:line="400" w:lineRule="exact"/>
        <w:jc w:val="center"/>
        <w:rPr>
          <w:rFonts w:ascii="宋体" w:hAnsi="宋体"/>
          <w:bCs/>
          <w:sz w:val="24"/>
          <w:szCs w:val="20"/>
        </w:rPr>
      </w:pPr>
    </w:p>
    <w:p>
      <w:pPr>
        <w:snapToGrid w:val="0"/>
        <w:spacing w:before="120" w:beforeLines="50" w:after="50" w:line="400" w:lineRule="exact"/>
        <w:jc w:val="center"/>
        <w:rPr>
          <w:rFonts w:ascii="宋体" w:hAnsi="宋体"/>
          <w:b/>
          <w:bCs/>
          <w:sz w:val="32"/>
          <w:szCs w:val="32"/>
        </w:rPr>
      </w:pPr>
      <w:r>
        <w:rPr>
          <w:rFonts w:hint="eastAsia" w:ascii="宋体" w:hAnsi="宋体"/>
          <w:b/>
          <w:bCs/>
          <w:sz w:val="32"/>
          <w:szCs w:val="32"/>
        </w:rPr>
        <w:t>投标报价文件</w:t>
      </w:r>
    </w:p>
    <w:p>
      <w:pPr>
        <w:snapToGrid w:val="0"/>
        <w:spacing w:before="120" w:beforeLines="50" w:after="50" w:line="400" w:lineRule="exact"/>
        <w:rPr>
          <w:rFonts w:ascii="宋体" w:hAnsi="宋体"/>
          <w:bCs/>
          <w:sz w:val="24"/>
          <w:szCs w:val="20"/>
        </w:rPr>
      </w:pPr>
    </w:p>
    <w:p>
      <w:pPr>
        <w:snapToGrid w:val="0"/>
        <w:spacing w:before="120" w:beforeLines="50" w:after="50" w:line="500" w:lineRule="exact"/>
        <w:ind w:firstLine="360" w:firstLineChars="150"/>
        <w:rPr>
          <w:rFonts w:ascii="宋体" w:hAnsi="宋体"/>
          <w:bCs/>
          <w:sz w:val="24"/>
          <w:szCs w:val="20"/>
        </w:rPr>
      </w:pPr>
      <w:r>
        <w:rPr>
          <w:rFonts w:hint="eastAsia" w:ascii="宋体" w:hAnsi="宋体"/>
          <w:bCs/>
          <w:sz w:val="24"/>
        </w:rPr>
        <w:t xml:space="preserve">项目名称： </w:t>
      </w:r>
    </w:p>
    <w:p>
      <w:pPr>
        <w:snapToGrid w:val="0"/>
        <w:spacing w:before="120" w:beforeLines="50" w:after="50" w:line="500" w:lineRule="exact"/>
        <w:ind w:firstLine="360" w:firstLineChars="150"/>
        <w:rPr>
          <w:rFonts w:ascii="宋体" w:hAnsi="宋体"/>
          <w:bCs/>
          <w:sz w:val="24"/>
        </w:rPr>
      </w:pPr>
      <w:r>
        <w:rPr>
          <w:rFonts w:hint="eastAsia" w:ascii="宋体" w:hAnsi="宋体"/>
          <w:bCs/>
          <w:sz w:val="24"/>
        </w:rPr>
        <w:t>项目编号：</w:t>
      </w:r>
    </w:p>
    <w:p>
      <w:pPr>
        <w:snapToGrid w:val="0"/>
        <w:spacing w:before="120" w:beforeLines="50" w:after="50" w:line="500" w:lineRule="exact"/>
        <w:ind w:firstLine="360" w:firstLineChars="150"/>
        <w:rPr>
          <w:rFonts w:ascii="宋体" w:hAnsi="宋体"/>
          <w:bCs/>
          <w:sz w:val="24"/>
          <w:szCs w:val="20"/>
        </w:rPr>
      </w:pPr>
      <w:r>
        <w:rPr>
          <w:rFonts w:hint="eastAsia" w:ascii="宋体" w:hAnsi="宋体"/>
          <w:bCs/>
          <w:sz w:val="24"/>
        </w:rPr>
        <w:t xml:space="preserve"> 所投分标：</w:t>
      </w:r>
    </w:p>
    <w:p>
      <w:pPr>
        <w:snapToGrid w:val="0"/>
        <w:spacing w:before="120" w:beforeLines="50" w:after="50" w:line="500" w:lineRule="exact"/>
        <w:ind w:firstLine="360" w:firstLineChars="150"/>
        <w:rPr>
          <w:rFonts w:ascii="宋体" w:hAnsi="宋体"/>
          <w:bCs/>
          <w:sz w:val="24"/>
          <w:szCs w:val="20"/>
        </w:rPr>
      </w:pPr>
    </w:p>
    <w:p>
      <w:pPr>
        <w:pStyle w:val="6"/>
        <w:snapToGrid w:val="0"/>
        <w:spacing w:before="50" w:after="50" w:line="500" w:lineRule="exact"/>
        <w:ind w:firstLine="360" w:firstLineChars="150"/>
        <w:rPr>
          <w:rFonts w:ascii="宋体" w:hAnsi="宋体"/>
          <w:bCs/>
          <w:sz w:val="24"/>
          <w:szCs w:val="24"/>
        </w:rPr>
      </w:pPr>
      <w:r>
        <w:rPr>
          <w:rFonts w:hint="eastAsia" w:ascii="宋体" w:hAnsi="宋体"/>
          <w:bCs/>
          <w:sz w:val="24"/>
          <w:szCs w:val="24"/>
        </w:rPr>
        <w:t>投标人名称：</w:t>
      </w:r>
    </w:p>
    <w:p>
      <w:pPr>
        <w:pStyle w:val="6"/>
        <w:snapToGrid w:val="0"/>
        <w:spacing w:before="50" w:after="50" w:line="500" w:lineRule="exact"/>
        <w:ind w:firstLine="360" w:firstLineChars="150"/>
        <w:rPr>
          <w:rFonts w:ascii="宋体" w:hAnsi="宋体"/>
          <w:bCs/>
          <w:sz w:val="24"/>
          <w:szCs w:val="24"/>
        </w:rPr>
      </w:pPr>
      <w:r>
        <w:rPr>
          <w:rFonts w:hint="eastAsia" w:ascii="宋体" w:hAnsi="宋体"/>
          <w:bCs/>
          <w:sz w:val="24"/>
          <w:szCs w:val="24"/>
        </w:rPr>
        <w:t>投标人地址：</w:t>
      </w:r>
    </w:p>
    <w:p>
      <w:pPr>
        <w:pStyle w:val="6"/>
        <w:snapToGrid w:val="0"/>
        <w:spacing w:before="50" w:after="50" w:line="400" w:lineRule="exact"/>
        <w:ind w:firstLine="960" w:firstLineChars="400"/>
        <w:rPr>
          <w:rFonts w:ascii="宋体" w:hAnsi="宋体"/>
          <w:bCs/>
          <w:sz w:val="24"/>
          <w:szCs w:val="24"/>
        </w:rPr>
      </w:pPr>
    </w:p>
    <w:p>
      <w:pPr>
        <w:snapToGrid w:val="0"/>
        <w:spacing w:before="120" w:beforeLines="50" w:after="50" w:line="400" w:lineRule="exact"/>
        <w:jc w:val="center"/>
        <w:rPr>
          <w:rFonts w:ascii="宋体" w:hAnsi="宋体"/>
          <w:sz w:val="24"/>
        </w:rPr>
      </w:pPr>
      <w:r>
        <w:rPr>
          <w:rFonts w:hint="eastAsia" w:ascii="宋体" w:hAnsi="宋体"/>
          <w:sz w:val="24"/>
        </w:rPr>
        <w:t xml:space="preserve">                                         年  月  日</w:t>
      </w:r>
    </w:p>
    <w:p>
      <w:pPr>
        <w:snapToGrid w:val="0"/>
        <w:spacing w:before="120" w:beforeLines="50" w:after="50" w:line="400" w:lineRule="exact"/>
        <w:jc w:val="center"/>
        <w:rPr>
          <w:rFonts w:ascii="宋体" w:hAnsi="宋体"/>
          <w:sz w:val="24"/>
        </w:rPr>
      </w:pPr>
    </w:p>
    <w:p>
      <w:pPr>
        <w:snapToGrid w:val="0"/>
        <w:spacing w:before="120" w:beforeLines="50" w:after="50" w:line="400" w:lineRule="exact"/>
        <w:jc w:val="center"/>
        <w:rPr>
          <w:rFonts w:ascii="宋体" w:hAnsi="宋体"/>
          <w:sz w:val="24"/>
        </w:rPr>
      </w:pPr>
    </w:p>
    <w:p>
      <w:pPr>
        <w:snapToGrid w:val="0"/>
        <w:spacing w:before="120" w:beforeLines="50" w:after="50" w:line="400" w:lineRule="exact"/>
        <w:jc w:val="center"/>
        <w:rPr>
          <w:rFonts w:ascii="宋体" w:hAnsi="宋体"/>
          <w:sz w:val="24"/>
        </w:rPr>
      </w:pPr>
    </w:p>
    <w:p>
      <w:pPr>
        <w:snapToGrid w:val="0"/>
        <w:spacing w:before="120" w:beforeLines="50" w:after="50" w:line="400" w:lineRule="exact"/>
        <w:jc w:val="center"/>
        <w:rPr>
          <w:rFonts w:ascii="宋体" w:hAnsi="宋体"/>
          <w:sz w:val="24"/>
        </w:rPr>
      </w:pPr>
    </w:p>
    <w:p>
      <w:pPr>
        <w:snapToGrid w:val="0"/>
        <w:spacing w:before="120" w:beforeLines="50" w:after="50" w:line="400" w:lineRule="exact"/>
        <w:jc w:val="center"/>
        <w:rPr>
          <w:rFonts w:ascii="宋体" w:hAnsi="宋体"/>
          <w:sz w:val="24"/>
        </w:rPr>
      </w:pPr>
    </w:p>
    <w:p>
      <w:pPr>
        <w:snapToGrid w:val="0"/>
        <w:spacing w:before="120" w:beforeLines="50" w:after="50" w:line="400" w:lineRule="exact"/>
        <w:jc w:val="center"/>
        <w:rPr>
          <w:rFonts w:ascii="宋体" w:hAnsi="宋体"/>
          <w:sz w:val="24"/>
        </w:rPr>
      </w:pPr>
    </w:p>
    <w:p>
      <w:pPr>
        <w:snapToGrid w:val="0"/>
        <w:spacing w:before="120" w:beforeLines="50" w:after="50" w:line="400" w:lineRule="exact"/>
        <w:jc w:val="center"/>
        <w:rPr>
          <w:rFonts w:ascii="宋体" w:hAnsi="宋体"/>
          <w:sz w:val="24"/>
        </w:rPr>
      </w:pPr>
    </w:p>
    <w:p>
      <w:pPr>
        <w:snapToGrid w:val="0"/>
        <w:spacing w:before="120" w:beforeLines="50" w:after="50" w:line="400" w:lineRule="exact"/>
        <w:jc w:val="center"/>
        <w:rPr>
          <w:rFonts w:ascii="宋体" w:hAnsi="宋体"/>
          <w:sz w:val="24"/>
        </w:rPr>
      </w:pPr>
    </w:p>
    <w:p>
      <w:pPr>
        <w:snapToGrid w:val="0"/>
        <w:spacing w:before="120" w:beforeLines="50" w:after="50" w:line="400" w:lineRule="exact"/>
        <w:jc w:val="center"/>
        <w:rPr>
          <w:rFonts w:ascii="宋体" w:hAnsi="宋体"/>
          <w:sz w:val="30"/>
          <w:szCs w:val="20"/>
        </w:rPr>
      </w:pPr>
    </w:p>
    <w:p>
      <w:pPr>
        <w:snapToGrid w:val="0"/>
        <w:spacing w:before="120" w:beforeLines="50" w:after="50" w:line="400" w:lineRule="exact"/>
        <w:jc w:val="center"/>
        <w:rPr>
          <w:rFonts w:ascii="宋体" w:hAnsi="宋体"/>
          <w:sz w:val="30"/>
          <w:szCs w:val="20"/>
        </w:rPr>
      </w:pPr>
    </w:p>
    <w:p>
      <w:pPr>
        <w:snapToGrid w:val="0"/>
        <w:spacing w:line="580" w:lineRule="exact"/>
        <w:rPr>
          <w:rFonts w:ascii="宋体" w:hAnsi="宋体"/>
          <w:sz w:val="24"/>
        </w:rPr>
      </w:pPr>
      <w:r>
        <w:rPr>
          <w:rFonts w:hint="eastAsia" w:ascii="宋体" w:hAnsi="宋体"/>
          <w:b/>
          <w:sz w:val="24"/>
        </w:rPr>
        <w:t xml:space="preserve">(二)投标报价文件目录 </w:t>
      </w:r>
    </w:p>
    <w:p>
      <w:pPr>
        <w:snapToGrid w:val="0"/>
        <w:spacing w:line="580" w:lineRule="exact"/>
        <w:rPr>
          <w:rFonts w:ascii="宋体" w:hAnsi="宋体"/>
          <w:b/>
          <w:sz w:val="24"/>
        </w:rPr>
      </w:pPr>
      <w:r>
        <w:rPr>
          <w:rFonts w:hint="eastAsia" w:ascii="宋体" w:hAnsi="宋体"/>
          <w:b/>
          <w:sz w:val="24"/>
        </w:rPr>
        <w:t>1、报价文件【第（1）、（2）、（3）项为必须提供且均应加盖投标人公章，否则作投标无效处理；其余的由投标人视自身情况自行提交】：</w:t>
      </w:r>
    </w:p>
    <w:p>
      <w:pPr>
        <w:snapToGrid w:val="0"/>
        <w:spacing w:line="580" w:lineRule="exact"/>
        <w:rPr>
          <w:rFonts w:ascii="宋体" w:hAnsi="宋体"/>
          <w:sz w:val="24"/>
        </w:rPr>
      </w:pPr>
      <w:r>
        <w:rPr>
          <w:rFonts w:hint="eastAsia" w:ascii="宋体" w:hAnsi="宋体"/>
          <w:sz w:val="24"/>
        </w:rPr>
        <w:t>（1）开标一览表；</w:t>
      </w:r>
    </w:p>
    <w:p>
      <w:pPr>
        <w:snapToGrid w:val="0"/>
        <w:spacing w:line="580" w:lineRule="exact"/>
        <w:rPr>
          <w:rFonts w:ascii="宋体" w:hAnsi="宋体"/>
          <w:sz w:val="24"/>
        </w:rPr>
      </w:pPr>
      <w:r>
        <w:rPr>
          <w:rFonts w:hint="eastAsia" w:ascii="宋体" w:hAnsi="宋体"/>
          <w:sz w:val="24"/>
        </w:rPr>
        <w:t xml:space="preserve">（2）投标函； </w:t>
      </w:r>
    </w:p>
    <w:p>
      <w:pPr>
        <w:snapToGrid w:val="0"/>
        <w:spacing w:line="580" w:lineRule="exact"/>
        <w:rPr>
          <w:rFonts w:ascii="宋体" w:hAnsi="宋体"/>
          <w:sz w:val="24"/>
        </w:rPr>
      </w:pPr>
      <w:r>
        <w:rPr>
          <w:rFonts w:hint="eastAsia" w:ascii="宋体" w:hAnsi="宋体"/>
          <w:sz w:val="24"/>
        </w:rPr>
        <w:t>（3）投标人针对报价需要说明的其他文件和说明（格式自拟）。</w:t>
      </w:r>
    </w:p>
    <w:p>
      <w:pPr>
        <w:snapToGrid w:val="0"/>
        <w:spacing w:line="580" w:lineRule="exact"/>
        <w:rPr>
          <w:rFonts w:ascii="宋体" w:hAnsi="宋体"/>
          <w:b/>
          <w:sz w:val="24"/>
        </w:rPr>
      </w:pPr>
    </w:p>
    <w:p>
      <w:pPr>
        <w:snapToGrid w:val="0"/>
        <w:spacing w:line="580" w:lineRule="exact"/>
        <w:rPr>
          <w:rFonts w:ascii="宋体" w:hAnsi="宋体"/>
          <w:b/>
          <w:sz w:val="24"/>
        </w:rPr>
      </w:pPr>
    </w:p>
    <w:p>
      <w:pPr>
        <w:snapToGrid w:val="0"/>
        <w:spacing w:line="580" w:lineRule="exact"/>
        <w:rPr>
          <w:rFonts w:ascii="宋体" w:hAnsi="宋体"/>
          <w:b/>
          <w:sz w:val="24"/>
        </w:rPr>
      </w:pPr>
    </w:p>
    <w:p>
      <w:pPr>
        <w:snapToGrid w:val="0"/>
        <w:spacing w:line="580" w:lineRule="exact"/>
        <w:rPr>
          <w:rFonts w:ascii="宋体" w:hAnsi="宋体"/>
          <w:b/>
          <w:sz w:val="24"/>
        </w:rPr>
      </w:pPr>
    </w:p>
    <w:p>
      <w:pPr>
        <w:snapToGrid w:val="0"/>
        <w:spacing w:line="580" w:lineRule="exact"/>
        <w:rPr>
          <w:rFonts w:ascii="宋体" w:hAnsi="宋体"/>
          <w:b/>
          <w:sz w:val="24"/>
        </w:rPr>
      </w:pPr>
    </w:p>
    <w:p>
      <w:pPr>
        <w:snapToGrid w:val="0"/>
        <w:spacing w:line="580" w:lineRule="exact"/>
        <w:rPr>
          <w:rFonts w:ascii="宋体" w:hAnsi="宋体"/>
          <w:b/>
          <w:sz w:val="24"/>
        </w:rPr>
      </w:pPr>
    </w:p>
    <w:p>
      <w:pPr>
        <w:snapToGrid w:val="0"/>
        <w:spacing w:line="580" w:lineRule="exact"/>
        <w:rPr>
          <w:rFonts w:ascii="宋体" w:hAnsi="宋体"/>
          <w:b/>
          <w:sz w:val="24"/>
        </w:rPr>
      </w:pPr>
    </w:p>
    <w:p>
      <w:pPr>
        <w:snapToGrid w:val="0"/>
        <w:spacing w:line="580" w:lineRule="exact"/>
        <w:rPr>
          <w:rFonts w:ascii="宋体" w:hAnsi="宋体"/>
          <w:b/>
          <w:sz w:val="24"/>
        </w:rPr>
      </w:pPr>
    </w:p>
    <w:p>
      <w:pPr>
        <w:snapToGrid w:val="0"/>
        <w:spacing w:line="580" w:lineRule="exact"/>
        <w:rPr>
          <w:rFonts w:ascii="宋体" w:hAnsi="宋体"/>
          <w:b/>
          <w:sz w:val="24"/>
        </w:rPr>
      </w:pPr>
    </w:p>
    <w:p>
      <w:pPr>
        <w:snapToGrid w:val="0"/>
        <w:spacing w:line="580" w:lineRule="exact"/>
        <w:rPr>
          <w:rFonts w:ascii="宋体" w:hAnsi="宋体"/>
          <w:b/>
          <w:sz w:val="24"/>
        </w:rPr>
      </w:pPr>
    </w:p>
    <w:p>
      <w:pPr>
        <w:snapToGrid w:val="0"/>
        <w:spacing w:line="580" w:lineRule="exact"/>
        <w:rPr>
          <w:rFonts w:ascii="宋体" w:hAnsi="宋体"/>
          <w:b/>
          <w:sz w:val="24"/>
        </w:rPr>
      </w:pPr>
    </w:p>
    <w:p>
      <w:pPr>
        <w:snapToGrid w:val="0"/>
        <w:spacing w:line="580" w:lineRule="exact"/>
        <w:rPr>
          <w:rFonts w:ascii="宋体" w:hAnsi="宋体"/>
          <w:b/>
          <w:sz w:val="24"/>
        </w:rPr>
      </w:pPr>
    </w:p>
    <w:p>
      <w:pPr>
        <w:snapToGrid w:val="0"/>
        <w:spacing w:line="580" w:lineRule="exact"/>
        <w:rPr>
          <w:rFonts w:ascii="宋体" w:hAnsi="宋体"/>
          <w:b/>
          <w:sz w:val="24"/>
        </w:rPr>
      </w:pPr>
    </w:p>
    <w:p>
      <w:pPr>
        <w:snapToGrid w:val="0"/>
        <w:spacing w:line="580" w:lineRule="exact"/>
        <w:rPr>
          <w:rFonts w:ascii="宋体" w:hAnsi="宋体"/>
          <w:b/>
          <w:sz w:val="24"/>
        </w:rPr>
      </w:pPr>
    </w:p>
    <w:p>
      <w:pPr>
        <w:snapToGrid w:val="0"/>
        <w:spacing w:line="580" w:lineRule="exact"/>
        <w:rPr>
          <w:rFonts w:ascii="宋体" w:hAnsi="宋体"/>
          <w:b/>
          <w:sz w:val="24"/>
        </w:rPr>
      </w:pPr>
    </w:p>
    <w:p>
      <w:pPr>
        <w:pStyle w:val="2"/>
      </w:pPr>
    </w:p>
    <w:p/>
    <w:p>
      <w:pPr>
        <w:snapToGrid w:val="0"/>
        <w:spacing w:line="580" w:lineRule="exact"/>
        <w:rPr>
          <w:rFonts w:ascii="宋体" w:hAnsi="宋体"/>
          <w:b/>
          <w:sz w:val="24"/>
        </w:rPr>
      </w:pPr>
    </w:p>
    <w:p>
      <w:pPr>
        <w:pStyle w:val="11"/>
        <w:snapToGrid w:val="0"/>
        <w:spacing w:before="295" w:after="295" w:line="280" w:lineRule="exact"/>
        <w:rPr>
          <w:rFonts w:hAnsi="宋体"/>
          <w:b/>
        </w:rPr>
      </w:pPr>
      <w:bookmarkStart w:id="76" w:name="_Toc254970557"/>
      <w:bookmarkStart w:id="77" w:name="_Toc254970698"/>
      <w:r>
        <w:rPr>
          <w:rFonts w:hint="eastAsia" w:hAnsi="宋体"/>
          <w:b/>
        </w:rPr>
        <w:t>（1）开标一览表</w:t>
      </w:r>
    </w:p>
    <w:p>
      <w:pPr>
        <w:pStyle w:val="11"/>
        <w:snapToGrid w:val="0"/>
        <w:spacing w:before="295" w:after="295"/>
        <w:jc w:val="center"/>
        <w:rPr>
          <w:rFonts w:hAnsi="宋体"/>
          <w:b/>
        </w:rPr>
      </w:pPr>
    </w:p>
    <w:p>
      <w:pPr>
        <w:snapToGrid w:val="0"/>
        <w:spacing w:before="120" w:beforeLines="50" w:after="50"/>
        <w:jc w:val="left"/>
        <w:rPr>
          <w:rFonts w:ascii="宋体" w:hAnsi="宋体"/>
          <w:b/>
          <w:sz w:val="24"/>
          <w:szCs w:val="20"/>
        </w:rPr>
      </w:pPr>
      <w:r>
        <w:rPr>
          <w:rFonts w:hint="eastAsia" w:ascii="宋体" w:hAnsi="宋体"/>
          <w:b/>
          <w:sz w:val="24"/>
        </w:rPr>
        <w:t>附件：</w:t>
      </w:r>
      <w:r>
        <w:rPr>
          <w:rFonts w:hint="eastAsia" w:hAnsi="宋体"/>
          <w:b/>
          <w:sz w:val="24"/>
        </w:rPr>
        <w:t>开标一览表</w:t>
      </w:r>
    </w:p>
    <w:p>
      <w:pPr>
        <w:snapToGrid w:val="0"/>
        <w:spacing w:before="50" w:after="50"/>
        <w:jc w:val="center"/>
        <w:rPr>
          <w:rFonts w:ascii="宋体" w:hAnsi="宋体"/>
          <w:b/>
          <w:sz w:val="30"/>
        </w:rPr>
      </w:pPr>
      <w:r>
        <w:rPr>
          <w:rFonts w:hint="eastAsia" w:ascii="宋体" w:hAnsi="宋体"/>
          <w:b/>
          <w:sz w:val="30"/>
        </w:rPr>
        <w:t>开标一览表</w:t>
      </w:r>
    </w:p>
    <w:p>
      <w:pPr>
        <w:snapToGrid w:val="0"/>
        <w:spacing w:before="50" w:after="50"/>
        <w:rPr>
          <w:rFonts w:ascii="宋体" w:hAnsi="宋体"/>
          <w:sz w:val="24"/>
        </w:rPr>
      </w:pPr>
      <w:r>
        <w:rPr>
          <w:rFonts w:hint="eastAsia" w:ascii="宋体" w:hAnsi="宋体"/>
          <w:sz w:val="24"/>
        </w:rPr>
        <w:t>项目名称：</w:t>
      </w:r>
    </w:p>
    <w:p>
      <w:pPr>
        <w:snapToGrid w:val="0"/>
        <w:spacing w:before="50" w:after="50"/>
        <w:rPr>
          <w:rFonts w:ascii="宋体" w:hAnsi="宋体"/>
          <w:sz w:val="24"/>
        </w:rPr>
      </w:pPr>
      <w:r>
        <w:rPr>
          <w:rFonts w:hint="eastAsia" w:ascii="宋体" w:hAnsi="宋体"/>
          <w:sz w:val="24"/>
        </w:rPr>
        <w:t>项目编号：</w:t>
      </w:r>
    </w:p>
    <w:p>
      <w:pPr>
        <w:snapToGrid w:val="0"/>
        <w:spacing w:before="50" w:after="50"/>
        <w:rPr>
          <w:rFonts w:ascii="宋体" w:hAnsi="宋体"/>
          <w:sz w:val="24"/>
          <w:u w:val="single"/>
        </w:rPr>
      </w:pPr>
      <w:r>
        <w:rPr>
          <w:rFonts w:hint="eastAsia" w:ascii="宋体" w:hAnsi="宋体"/>
          <w:sz w:val="24"/>
        </w:rPr>
        <w:t>所投分标：</w:t>
      </w:r>
      <w:r>
        <w:rPr>
          <w:rFonts w:hint="eastAsia" w:ascii="宋体" w:hAnsi="宋体"/>
          <w:sz w:val="24"/>
          <w:u w:val="single"/>
        </w:rPr>
        <w:t xml:space="preserve">     </w:t>
      </w:r>
      <w:r>
        <w:rPr>
          <w:rFonts w:hint="eastAsia" w:ascii="宋体" w:hAnsi="宋体"/>
          <w:sz w:val="24"/>
        </w:rPr>
        <w:t xml:space="preserve">         </w:t>
      </w:r>
    </w:p>
    <w:p>
      <w:pPr>
        <w:snapToGrid w:val="0"/>
        <w:spacing w:before="50" w:after="50"/>
        <w:rPr>
          <w:rFonts w:ascii="宋体" w:hAnsi="宋体"/>
          <w:sz w:val="24"/>
          <w:u w:val="single"/>
        </w:rPr>
      </w:pPr>
      <w:r>
        <w:rPr>
          <w:rFonts w:hint="eastAsia" w:ascii="宋体" w:hAnsi="宋体"/>
          <w:sz w:val="24"/>
        </w:rPr>
        <w:t>投标人名称：</w:t>
      </w:r>
      <w:r>
        <w:rPr>
          <w:rFonts w:hint="eastAsia" w:ascii="宋体" w:hAnsi="宋体"/>
          <w:sz w:val="24"/>
          <w:u w:val="single"/>
        </w:rPr>
        <w:t xml:space="preserve">                     </w:t>
      </w:r>
      <w:r>
        <w:rPr>
          <w:rFonts w:hint="eastAsia" w:ascii="宋体" w:hAnsi="宋体"/>
          <w:sz w:val="24"/>
        </w:rPr>
        <w:t xml:space="preserve">                         单位：</w:t>
      </w:r>
      <w:r>
        <w:rPr>
          <w:rFonts w:hint="eastAsia" w:ascii="宋体" w:hAnsi="宋体"/>
          <w:sz w:val="24"/>
          <w:u w:val="single"/>
        </w:rPr>
        <w:t xml:space="preserve">    </w:t>
      </w:r>
    </w:p>
    <w:tbl>
      <w:tblPr>
        <w:tblStyle w:val="22"/>
        <w:tblW w:w="10235"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85"/>
        <w:gridCol w:w="1996"/>
        <w:gridCol w:w="1791"/>
        <w:gridCol w:w="1261"/>
        <w:gridCol w:w="1079"/>
        <w:gridCol w:w="903"/>
        <w:gridCol w:w="1097"/>
        <w:gridCol w:w="152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3" w:hRule="atLeast"/>
          <w:jc w:val="center"/>
        </w:trPr>
        <w:tc>
          <w:tcPr>
            <w:tcW w:w="585"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b/>
                <w:szCs w:val="30"/>
              </w:rPr>
            </w:pPr>
            <w:r>
              <w:rPr>
                <w:rFonts w:hint="eastAsia" w:ascii="宋体" w:hAnsi="宋体"/>
                <w:b/>
                <w:szCs w:val="30"/>
              </w:rPr>
              <w:t>项号</w:t>
            </w:r>
          </w:p>
        </w:tc>
        <w:tc>
          <w:tcPr>
            <w:tcW w:w="1996"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b/>
                <w:szCs w:val="30"/>
              </w:rPr>
            </w:pPr>
            <w:r>
              <w:rPr>
                <w:rFonts w:hint="eastAsia" w:ascii="宋体" w:hAnsi="宋体"/>
                <w:b/>
                <w:szCs w:val="30"/>
              </w:rPr>
              <w:t>货物名称</w:t>
            </w:r>
          </w:p>
        </w:tc>
        <w:tc>
          <w:tcPr>
            <w:tcW w:w="1791"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b/>
                <w:szCs w:val="30"/>
              </w:rPr>
            </w:pPr>
            <w:r>
              <w:rPr>
                <w:rFonts w:hint="eastAsia" w:ascii="宋体" w:hAnsi="宋体"/>
                <w:b/>
                <w:szCs w:val="30"/>
              </w:rPr>
              <w:t>厂家、品牌</w:t>
            </w:r>
          </w:p>
          <w:p>
            <w:pPr>
              <w:snapToGrid w:val="0"/>
              <w:spacing w:before="50" w:after="50"/>
              <w:jc w:val="center"/>
              <w:rPr>
                <w:rFonts w:ascii="宋体" w:hAnsi="宋体"/>
                <w:b/>
                <w:szCs w:val="30"/>
              </w:rPr>
            </w:pPr>
            <w:r>
              <w:rPr>
                <w:rFonts w:hint="eastAsia" w:ascii="宋体" w:hAnsi="宋体"/>
                <w:b/>
                <w:szCs w:val="30"/>
              </w:rPr>
              <w:t>规格型号</w:t>
            </w:r>
          </w:p>
        </w:tc>
        <w:tc>
          <w:tcPr>
            <w:tcW w:w="1261"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b/>
                <w:szCs w:val="30"/>
              </w:rPr>
            </w:pPr>
            <w:r>
              <w:rPr>
                <w:rFonts w:hint="eastAsia" w:ascii="宋体" w:hAnsi="宋体"/>
                <w:b/>
                <w:szCs w:val="30"/>
              </w:rPr>
              <w:t>产地</w:t>
            </w:r>
          </w:p>
          <w:p>
            <w:pPr>
              <w:snapToGrid w:val="0"/>
              <w:spacing w:before="50" w:after="50"/>
              <w:jc w:val="center"/>
              <w:rPr>
                <w:rFonts w:ascii="宋体" w:hAnsi="宋体"/>
                <w:b/>
                <w:sz w:val="18"/>
                <w:szCs w:val="18"/>
              </w:rPr>
            </w:pPr>
            <w:r>
              <w:rPr>
                <w:rFonts w:hint="eastAsia" w:ascii="宋体" w:hAnsi="宋体"/>
                <w:b/>
                <w:sz w:val="18"/>
                <w:szCs w:val="18"/>
              </w:rPr>
              <w:t>（国籍）</w:t>
            </w:r>
          </w:p>
        </w:tc>
        <w:tc>
          <w:tcPr>
            <w:tcW w:w="1079"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b/>
                <w:szCs w:val="30"/>
              </w:rPr>
            </w:pPr>
            <w:r>
              <w:rPr>
                <w:rFonts w:hint="eastAsia" w:ascii="宋体" w:hAnsi="宋体"/>
                <w:b/>
                <w:szCs w:val="30"/>
              </w:rPr>
              <w:t>数量①</w:t>
            </w:r>
          </w:p>
        </w:tc>
        <w:tc>
          <w:tcPr>
            <w:tcW w:w="903"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b/>
                <w:szCs w:val="30"/>
              </w:rPr>
            </w:pPr>
            <w:r>
              <w:rPr>
                <w:rFonts w:hint="eastAsia" w:ascii="宋体" w:hAnsi="宋体"/>
                <w:b/>
                <w:szCs w:val="30"/>
              </w:rPr>
              <w:t>单位</w:t>
            </w:r>
          </w:p>
        </w:tc>
        <w:tc>
          <w:tcPr>
            <w:tcW w:w="1097"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b/>
                <w:szCs w:val="30"/>
              </w:rPr>
            </w:pPr>
            <w:r>
              <w:rPr>
                <w:rFonts w:hint="eastAsia" w:ascii="宋体" w:hAnsi="宋体"/>
                <w:b/>
                <w:szCs w:val="30"/>
              </w:rPr>
              <w:t>单价②</w:t>
            </w:r>
          </w:p>
        </w:tc>
        <w:tc>
          <w:tcPr>
            <w:tcW w:w="1523"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240" w:lineRule="exact"/>
              <w:jc w:val="center"/>
              <w:rPr>
                <w:rFonts w:ascii="宋体" w:hAnsi="宋体"/>
                <w:b/>
                <w:szCs w:val="30"/>
              </w:rPr>
            </w:pPr>
            <w:r>
              <w:rPr>
                <w:rFonts w:hint="eastAsia" w:ascii="宋体" w:hAnsi="宋体"/>
                <w:b/>
                <w:szCs w:val="21"/>
              </w:rPr>
              <w:t>单项合计金额</w:t>
            </w:r>
            <w:r>
              <w:rPr>
                <w:rFonts w:hint="eastAsia" w:ascii="宋体" w:hAnsi="宋体"/>
                <w:b/>
                <w:szCs w:val="30"/>
              </w:rPr>
              <w:t>③=①×②</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3" w:hRule="atLeast"/>
          <w:jc w:val="center"/>
        </w:trPr>
        <w:tc>
          <w:tcPr>
            <w:tcW w:w="585"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b/>
                <w:szCs w:val="30"/>
              </w:rPr>
            </w:pPr>
            <w:r>
              <w:rPr>
                <w:rFonts w:hint="eastAsia" w:ascii="宋体" w:hAnsi="宋体"/>
                <w:b/>
                <w:szCs w:val="30"/>
              </w:rPr>
              <w:t>1</w:t>
            </w:r>
          </w:p>
        </w:tc>
        <w:tc>
          <w:tcPr>
            <w:tcW w:w="1996"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b/>
                <w:szCs w:val="30"/>
              </w:rPr>
            </w:pPr>
          </w:p>
        </w:tc>
        <w:tc>
          <w:tcPr>
            <w:tcW w:w="1791"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b/>
                <w:szCs w:val="30"/>
              </w:rPr>
            </w:pPr>
          </w:p>
        </w:tc>
        <w:tc>
          <w:tcPr>
            <w:tcW w:w="1261"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b/>
                <w:szCs w:val="30"/>
              </w:rPr>
            </w:pPr>
          </w:p>
        </w:tc>
        <w:tc>
          <w:tcPr>
            <w:tcW w:w="1079"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b/>
                <w:szCs w:val="30"/>
              </w:rPr>
            </w:pPr>
          </w:p>
        </w:tc>
        <w:tc>
          <w:tcPr>
            <w:tcW w:w="903"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b/>
                <w:szCs w:val="30"/>
              </w:rPr>
            </w:pPr>
          </w:p>
        </w:tc>
        <w:tc>
          <w:tcPr>
            <w:tcW w:w="1097"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b/>
                <w:szCs w:val="30"/>
              </w:rPr>
            </w:pPr>
          </w:p>
        </w:tc>
        <w:tc>
          <w:tcPr>
            <w:tcW w:w="1523"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b/>
                <w:szCs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3" w:hRule="atLeast"/>
          <w:jc w:val="center"/>
        </w:trPr>
        <w:tc>
          <w:tcPr>
            <w:tcW w:w="585"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b/>
                <w:szCs w:val="30"/>
              </w:rPr>
            </w:pPr>
            <w:r>
              <w:rPr>
                <w:rFonts w:hint="eastAsia" w:ascii="宋体" w:hAnsi="宋体"/>
                <w:b/>
                <w:szCs w:val="30"/>
              </w:rPr>
              <w:t>2</w:t>
            </w:r>
          </w:p>
        </w:tc>
        <w:tc>
          <w:tcPr>
            <w:tcW w:w="1996"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b/>
                <w:szCs w:val="30"/>
              </w:rPr>
            </w:pPr>
          </w:p>
        </w:tc>
        <w:tc>
          <w:tcPr>
            <w:tcW w:w="1791"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b/>
                <w:szCs w:val="30"/>
              </w:rPr>
            </w:pPr>
          </w:p>
        </w:tc>
        <w:tc>
          <w:tcPr>
            <w:tcW w:w="1261"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b/>
                <w:szCs w:val="30"/>
              </w:rPr>
            </w:pPr>
          </w:p>
        </w:tc>
        <w:tc>
          <w:tcPr>
            <w:tcW w:w="1079"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b/>
                <w:szCs w:val="30"/>
              </w:rPr>
            </w:pPr>
          </w:p>
        </w:tc>
        <w:tc>
          <w:tcPr>
            <w:tcW w:w="903"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b/>
                <w:szCs w:val="30"/>
              </w:rPr>
            </w:pPr>
          </w:p>
        </w:tc>
        <w:tc>
          <w:tcPr>
            <w:tcW w:w="1097"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b/>
                <w:szCs w:val="30"/>
              </w:rPr>
            </w:pPr>
          </w:p>
        </w:tc>
        <w:tc>
          <w:tcPr>
            <w:tcW w:w="1523"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b/>
                <w:szCs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3" w:hRule="atLeast"/>
          <w:jc w:val="center"/>
        </w:trPr>
        <w:tc>
          <w:tcPr>
            <w:tcW w:w="585"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b/>
                <w:szCs w:val="30"/>
              </w:rPr>
            </w:pPr>
            <w:r>
              <w:rPr>
                <w:rFonts w:hint="eastAsia" w:ascii="宋体" w:hAnsi="宋体"/>
                <w:b/>
                <w:szCs w:val="30"/>
              </w:rPr>
              <w:t>3</w:t>
            </w:r>
          </w:p>
        </w:tc>
        <w:tc>
          <w:tcPr>
            <w:tcW w:w="1996"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b/>
                <w:szCs w:val="30"/>
              </w:rPr>
            </w:pPr>
          </w:p>
        </w:tc>
        <w:tc>
          <w:tcPr>
            <w:tcW w:w="1791"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b/>
                <w:szCs w:val="30"/>
              </w:rPr>
            </w:pPr>
          </w:p>
        </w:tc>
        <w:tc>
          <w:tcPr>
            <w:tcW w:w="1261"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b/>
                <w:szCs w:val="30"/>
              </w:rPr>
            </w:pPr>
          </w:p>
        </w:tc>
        <w:tc>
          <w:tcPr>
            <w:tcW w:w="1079"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b/>
                <w:szCs w:val="30"/>
              </w:rPr>
            </w:pPr>
          </w:p>
        </w:tc>
        <w:tc>
          <w:tcPr>
            <w:tcW w:w="903"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b/>
                <w:szCs w:val="30"/>
              </w:rPr>
            </w:pPr>
          </w:p>
        </w:tc>
        <w:tc>
          <w:tcPr>
            <w:tcW w:w="1097"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b/>
                <w:szCs w:val="30"/>
              </w:rPr>
            </w:pPr>
          </w:p>
        </w:tc>
        <w:tc>
          <w:tcPr>
            <w:tcW w:w="1523"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b/>
                <w:szCs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13" w:hRule="atLeast"/>
          <w:jc w:val="center"/>
        </w:trPr>
        <w:tc>
          <w:tcPr>
            <w:tcW w:w="10235" w:type="dxa"/>
            <w:gridSpan w:val="8"/>
            <w:tcBorders>
              <w:top w:val="single" w:color="auto" w:sz="4" w:space="0"/>
              <w:left w:val="single" w:color="auto" w:sz="4" w:space="0"/>
              <w:bottom w:val="single" w:color="auto" w:sz="4" w:space="0"/>
              <w:right w:val="single" w:color="auto" w:sz="4" w:space="0"/>
            </w:tcBorders>
            <w:vAlign w:val="center"/>
          </w:tcPr>
          <w:p>
            <w:pPr>
              <w:snapToGrid w:val="0"/>
              <w:spacing w:before="50" w:after="50"/>
              <w:rPr>
                <w:rFonts w:ascii="宋体" w:hAnsi="宋体"/>
                <w:szCs w:val="21"/>
                <w:u w:val="single"/>
              </w:rPr>
            </w:pPr>
            <w:r>
              <w:rPr>
                <w:rFonts w:hint="eastAsia" w:ascii="宋体" w:hAnsi="宋体"/>
                <w:szCs w:val="21"/>
              </w:rPr>
              <w:t xml:space="preserve">投标报价（合计金额）大写：                  </w:t>
            </w:r>
            <w:r>
              <w:rPr>
                <w:rFonts w:hint="eastAsia" w:ascii="宋体" w:hAnsi="宋体"/>
                <w:spacing w:val="20"/>
                <w:szCs w:val="21"/>
              </w:rPr>
              <w:t>人民币</w:t>
            </w:r>
            <w:r>
              <w:rPr>
                <w:rFonts w:hint="eastAsia" w:ascii="宋体" w:hAnsi="宋体"/>
                <w:szCs w:val="21"/>
              </w:rPr>
              <w:t xml:space="preserve">            </w:t>
            </w:r>
            <w:r>
              <w:rPr>
                <w:rFonts w:hint="eastAsia" w:ascii="宋体" w:hAnsi="宋体"/>
                <w:spacing w:val="20"/>
                <w:szCs w:val="21"/>
              </w:rPr>
              <w:t>（￥               ）</w:t>
            </w:r>
          </w:p>
        </w:tc>
      </w:tr>
    </w:tbl>
    <w:p>
      <w:pPr>
        <w:snapToGrid w:val="0"/>
        <w:spacing w:before="50" w:after="50" w:line="360" w:lineRule="exact"/>
        <w:ind w:firstLine="360" w:firstLineChars="150"/>
        <w:jc w:val="left"/>
        <w:rPr>
          <w:rFonts w:ascii="宋体" w:hAnsi="宋体"/>
          <w:sz w:val="24"/>
        </w:rPr>
      </w:pPr>
    </w:p>
    <w:p>
      <w:pPr>
        <w:snapToGrid w:val="0"/>
        <w:spacing w:before="50" w:after="50" w:line="360" w:lineRule="exact"/>
        <w:ind w:firstLine="360" w:firstLineChars="150"/>
        <w:jc w:val="left"/>
        <w:rPr>
          <w:rFonts w:ascii="宋体" w:hAnsi="宋体"/>
          <w:spacing w:val="20"/>
          <w:sz w:val="24"/>
          <w:szCs w:val="20"/>
        </w:rPr>
      </w:pPr>
      <w:r>
        <w:rPr>
          <w:rFonts w:hint="eastAsia" w:ascii="宋体" w:hAnsi="宋体"/>
          <w:sz w:val="24"/>
        </w:rPr>
        <w:t>注: 1、开标一览表必须由法定代表人或被授权人签字并加盖投标人公章,否则其投标作无效标处理。</w:t>
      </w:r>
    </w:p>
    <w:p>
      <w:pPr>
        <w:snapToGrid w:val="0"/>
        <w:spacing w:before="50" w:after="50" w:line="360" w:lineRule="exact"/>
        <w:ind w:firstLine="420" w:firstLineChars="150"/>
        <w:jc w:val="left"/>
        <w:rPr>
          <w:rFonts w:ascii="宋体" w:hAnsi="宋体"/>
          <w:sz w:val="24"/>
          <w:szCs w:val="20"/>
        </w:rPr>
      </w:pPr>
      <w:r>
        <w:rPr>
          <w:rFonts w:hint="eastAsia" w:ascii="宋体" w:hAnsi="宋体"/>
          <w:spacing w:val="20"/>
          <w:sz w:val="24"/>
          <w:szCs w:val="20"/>
        </w:rPr>
        <w:t>2、</w:t>
      </w:r>
      <w:r>
        <w:rPr>
          <w:rFonts w:hint="eastAsia" w:ascii="宋体" w:hAnsi="宋体"/>
          <w:sz w:val="24"/>
        </w:rPr>
        <w:t>报价一经涂改，应在涂改处加盖投标人公章或者由法定代表人或被授权人签字或盖章，否则其投标作无效标处理。</w:t>
      </w:r>
    </w:p>
    <w:p>
      <w:pPr>
        <w:snapToGrid w:val="0"/>
        <w:spacing w:before="50" w:after="50" w:line="360" w:lineRule="exact"/>
        <w:ind w:firstLine="480" w:firstLineChars="200"/>
        <w:jc w:val="left"/>
        <w:rPr>
          <w:rFonts w:ascii="宋体" w:hAnsi="宋体"/>
          <w:sz w:val="24"/>
        </w:rPr>
      </w:pPr>
      <w:r>
        <w:rPr>
          <w:rFonts w:hint="eastAsia" w:ascii="宋体" w:hAnsi="宋体"/>
          <w:sz w:val="24"/>
        </w:rPr>
        <w:t>3、凡需用专用耗材的专用设备类采购项目，应按招标文件规定的耗材量或按耗材的常规试用量提供报价。</w:t>
      </w:r>
    </w:p>
    <w:p>
      <w:pPr>
        <w:snapToGrid w:val="0"/>
        <w:spacing w:before="50" w:after="50" w:line="360" w:lineRule="exact"/>
        <w:ind w:firstLine="480" w:firstLineChars="200"/>
        <w:jc w:val="left"/>
        <w:rPr>
          <w:rFonts w:ascii="宋体" w:hAnsi="宋体"/>
          <w:sz w:val="24"/>
          <w:szCs w:val="20"/>
        </w:rPr>
      </w:pPr>
    </w:p>
    <w:p>
      <w:pPr>
        <w:snapToGrid w:val="0"/>
        <w:spacing w:before="50" w:after="50" w:line="360" w:lineRule="exact"/>
        <w:jc w:val="left"/>
        <w:rPr>
          <w:rFonts w:ascii="宋体" w:hAnsi="宋体"/>
          <w:sz w:val="24"/>
          <w:szCs w:val="20"/>
        </w:rPr>
      </w:pPr>
    </w:p>
    <w:p>
      <w:pPr>
        <w:snapToGrid w:val="0"/>
        <w:spacing w:before="50" w:after="50" w:line="360" w:lineRule="exact"/>
        <w:ind w:firstLine="480" w:firstLineChars="200"/>
        <w:jc w:val="left"/>
        <w:rPr>
          <w:rFonts w:ascii="宋体" w:hAnsi="宋体"/>
          <w:sz w:val="24"/>
          <w:szCs w:val="20"/>
        </w:rPr>
      </w:pPr>
    </w:p>
    <w:p>
      <w:pPr>
        <w:snapToGrid w:val="0"/>
        <w:spacing w:before="50" w:after="50" w:line="360" w:lineRule="exact"/>
        <w:ind w:firstLine="480" w:firstLineChars="200"/>
        <w:jc w:val="left"/>
        <w:rPr>
          <w:rFonts w:ascii="宋体" w:hAnsi="宋体"/>
          <w:sz w:val="24"/>
          <w:szCs w:val="20"/>
        </w:rPr>
      </w:pPr>
    </w:p>
    <w:p>
      <w:pPr>
        <w:snapToGrid w:val="0"/>
        <w:spacing w:before="50" w:after="50" w:line="360" w:lineRule="exact"/>
        <w:ind w:firstLine="560" w:firstLineChars="200"/>
        <w:rPr>
          <w:rFonts w:ascii="宋体" w:hAnsi="宋体"/>
          <w:sz w:val="24"/>
        </w:rPr>
      </w:pPr>
      <w:r>
        <w:rPr>
          <w:rFonts w:hint="eastAsia" w:ascii="宋体" w:hAnsi="宋体"/>
          <w:spacing w:val="20"/>
          <w:sz w:val="24"/>
        </w:rPr>
        <w:t xml:space="preserve">                   法定代表人或被授权人签字</w:t>
      </w:r>
      <w:r>
        <w:rPr>
          <w:rFonts w:hint="eastAsia" w:ascii="宋体" w:hAnsi="宋体"/>
          <w:sz w:val="24"/>
        </w:rPr>
        <w:t>：</w:t>
      </w:r>
    </w:p>
    <w:p>
      <w:pPr>
        <w:snapToGrid w:val="0"/>
        <w:spacing w:before="50" w:after="50" w:line="360" w:lineRule="exact"/>
        <w:ind w:firstLine="480" w:firstLineChars="200"/>
        <w:rPr>
          <w:rFonts w:ascii="宋体" w:hAnsi="宋体"/>
          <w:sz w:val="24"/>
          <w:szCs w:val="20"/>
        </w:rPr>
      </w:pPr>
      <w:r>
        <w:rPr>
          <w:rFonts w:hint="eastAsia" w:ascii="宋体" w:hAnsi="宋体"/>
          <w:sz w:val="24"/>
        </w:rPr>
        <w:t xml:space="preserve">   </w:t>
      </w:r>
      <w:r>
        <w:rPr>
          <w:rFonts w:hint="eastAsia" w:ascii="宋体" w:hAnsi="宋体"/>
          <w:sz w:val="24"/>
          <w:szCs w:val="20"/>
        </w:rPr>
        <w:t xml:space="preserve">  </w:t>
      </w:r>
    </w:p>
    <w:p>
      <w:pPr>
        <w:snapToGrid w:val="0"/>
        <w:spacing w:before="50" w:after="50"/>
        <w:ind w:left="-2" w:leftChars="-1" w:right="-817" w:rightChars="-389" w:firstLine="600" w:firstLineChars="250"/>
        <w:rPr>
          <w:rFonts w:ascii="宋体" w:hAnsi="宋体"/>
          <w:b/>
          <w:sz w:val="28"/>
          <w:szCs w:val="28"/>
        </w:rPr>
      </w:pPr>
      <w:r>
        <w:rPr>
          <w:rFonts w:hint="eastAsia" w:ascii="宋体" w:hAnsi="宋体"/>
          <w:sz w:val="24"/>
        </w:rPr>
        <w:t xml:space="preserve">                                           投标人公章</w:t>
      </w:r>
      <w:r>
        <w:rPr>
          <w:rFonts w:hint="eastAsia" w:ascii="宋体" w:hAnsi="宋体"/>
          <w:b/>
          <w:sz w:val="28"/>
          <w:szCs w:val="28"/>
        </w:rPr>
        <w:t>：</w:t>
      </w:r>
    </w:p>
    <w:p>
      <w:pPr>
        <w:snapToGrid w:val="0"/>
        <w:spacing w:before="50" w:after="50"/>
        <w:ind w:left="-2" w:leftChars="-1" w:right="-817" w:rightChars="-389" w:firstLine="600" w:firstLineChars="250"/>
        <w:rPr>
          <w:rFonts w:ascii="宋体" w:hAnsi="宋体"/>
          <w:sz w:val="24"/>
        </w:rPr>
      </w:pPr>
      <w:r>
        <w:rPr>
          <w:rFonts w:hint="eastAsia" w:ascii="宋体" w:hAnsi="宋体"/>
          <w:sz w:val="24"/>
        </w:rPr>
        <w:t xml:space="preserve">                               </w:t>
      </w:r>
    </w:p>
    <w:p>
      <w:pPr>
        <w:snapToGrid w:val="0"/>
        <w:spacing w:before="50" w:after="50"/>
        <w:ind w:left="-3" w:leftChars="-15" w:right="-817" w:rightChars="-389" w:hanging="28" w:hangingChars="12"/>
        <w:rPr>
          <w:rFonts w:ascii="宋体" w:hAnsi="宋体"/>
          <w:sz w:val="24"/>
        </w:rPr>
      </w:pPr>
      <w:r>
        <w:rPr>
          <w:rFonts w:hint="eastAsia" w:ascii="宋体" w:hAnsi="宋体"/>
          <w:sz w:val="24"/>
        </w:rPr>
        <w:t xml:space="preserve">                                                       日期：    年   月   日</w:t>
      </w:r>
    </w:p>
    <w:p>
      <w:pPr>
        <w:snapToGrid w:val="0"/>
        <w:spacing w:before="120" w:beforeLines="50" w:after="50"/>
        <w:jc w:val="left"/>
        <w:rPr>
          <w:rFonts w:ascii="宋体" w:hAnsi="宋体"/>
          <w:b/>
          <w:sz w:val="24"/>
        </w:rPr>
      </w:pPr>
    </w:p>
    <w:p>
      <w:pPr>
        <w:pStyle w:val="2"/>
        <w:rPr>
          <w:rFonts w:ascii="宋体" w:hAnsi="宋体"/>
          <w:b/>
          <w:sz w:val="24"/>
        </w:rPr>
      </w:pPr>
    </w:p>
    <w:p>
      <w:pPr>
        <w:rPr>
          <w:rFonts w:ascii="宋体" w:hAnsi="宋体"/>
          <w:b/>
          <w:sz w:val="24"/>
        </w:rPr>
      </w:pPr>
    </w:p>
    <w:p>
      <w:pPr>
        <w:snapToGrid w:val="0"/>
        <w:spacing w:before="120" w:beforeLines="50" w:after="50"/>
        <w:jc w:val="left"/>
        <w:rPr>
          <w:rFonts w:hint="eastAsia" w:hAnsi="宋体"/>
          <w:b/>
          <w:sz w:val="24"/>
        </w:rPr>
      </w:pPr>
    </w:p>
    <w:p>
      <w:pPr>
        <w:snapToGrid w:val="0"/>
        <w:spacing w:before="120" w:beforeLines="50" w:after="50"/>
        <w:jc w:val="left"/>
        <w:rPr>
          <w:rFonts w:ascii="宋体" w:hAnsi="宋体"/>
          <w:b/>
          <w:sz w:val="24"/>
        </w:rPr>
      </w:pPr>
      <w:r>
        <w:rPr>
          <w:rFonts w:hint="eastAsia" w:hAnsi="宋体"/>
          <w:b/>
          <w:sz w:val="24"/>
        </w:rPr>
        <w:t>（</w:t>
      </w:r>
      <w:r>
        <w:rPr>
          <w:rFonts w:hAnsi="宋体"/>
          <w:b/>
          <w:sz w:val="24"/>
        </w:rPr>
        <w:t>2</w:t>
      </w:r>
      <w:r>
        <w:rPr>
          <w:rFonts w:hint="eastAsia" w:hAnsi="宋体"/>
          <w:b/>
          <w:sz w:val="24"/>
        </w:rPr>
        <w:t>）</w:t>
      </w:r>
      <w:r>
        <w:rPr>
          <w:rFonts w:hint="eastAsia" w:ascii="宋体" w:hAnsi="宋体"/>
          <w:b/>
          <w:sz w:val="24"/>
        </w:rPr>
        <w:t>投标函（必须提供）；</w:t>
      </w:r>
    </w:p>
    <w:p>
      <w:pPr>
        <w:snapToGrid w:val="0"/>
        <w:spacing w:before="120" w:beforeLines="50" w:after="50"/>
        <w:ind w:firstLine="482" w:firstLineChars="200"/>
        <w:jc w:val="left"/>
        <w:rPr>
          <w:rFonts w:ascii="宋体" w:hAnsi="宋体"/>
          <w:b/>
          <w:sz w:val="24"/>
        </w:rPr>
      </w:pPr>
      <w:r>
        <w:rPr>
          <w:rFonts w:hint="eastAsia" w:ascii="宋体" w:hAnsi="宋体"/>
          <w:b/>
          <w:sz w:val="24"/>
        </w:rPr>
        <w:t>附件：投标函格式：</w:t>
      </w:r>
    </w:p>
    <w:p>
      <w:pPr>
        <w:snapToGrid w:val="0"/>
        <w:spacing w:before="120" w:beforeLines="50" w:after="50"/>
        <w:jc w:val="left"/>
        <w:rPr>
          <w:rFonts w:ascii="宋体" w:hAnsi="宋体"/>
          <w:b/>
          <w:sz w:val="24"/>
        </w:rPr>
      </w:pPr>
    </w:p>
    <w:p>
      <w:pPr>
        <w:snapToGrid w:val="0"/>
        <w:spacing w:before="120" w:beforeLines="50" w:after="50" w:line="400" w:lineRule="exact"/>
        <w:jc w:val="center"/>
        <w:rPr>
          <w:rFonts w:ascii="宋体" w:hAnsi="宋体"/>
          <w:b/>
          <w:sz w:val="32"/>
          <w:szCs w:val="32"/>
        </w:rPr>
      </w:pPr>
      <w:r>
        <w:rPr>
          <w:rFonts w:hint="eastAsia" w:ascii="宋体" w:hAnsi="宋体"/>
          <w:b/>
          <w:sz w:val="32"/>
          <w:szCs w:val="32"/>
        </w:rPr>
        <w:t>投 标 函</w:t>
      </w:r>
    </w:p>
    <w:p>
      <w:pPr>
        <w:snapToGrid w:val="0"/>
        <w:spacing w:before="120" w:beforeLines="50" w:after="50" w:line="400" w:lineRule="exact"/>
        <w:jc w:val="center"/>
        <w:rPr>
          <w:rFonts w:ascii="宋体" w:hAnsi="宋体"/>
          <w:b/>
          <w:sz w:val="32"/>
          <w:szCs w:val="32"/>
        </w:rPr>
      </w:pPr>
    </w:p>
    <w:p>
      <w:pPr>
        <w:keepNext w:val="0"/>
        <w:keepLines w:val="0"/>
        <w:pageBreakBefore w:val="0"/>
        <w:widowControl w:val="0"/>
        <w:kinsoku/>
        <w:wordWrap/>
        <w:overflowPunct/>
        <w:topLinePunct w:val="0"/>
        <w:autoSpaceDE/>
        <w:autoSpaceDN/>
        <w:bidi w:val="0"/>
        <w:adjustRightInd/>
        <w:snapToGrid w:val="0"/>
        <w:spacing w:line="360" w:lineRule="exact"/>
        <w:textAlignment w:val="auto"/>
        <w:rPr>
          <w:rFonts w:ascii="宋体" w:hAnsi="宋体"/>
          <w:sz w:val="24"/>
          <w:szCs w:val="20"/>
        </w:rPr>
      </w:pPr>
      <w:r>
        <w:rPr>
          <w:rFonts w:hint="eastAsia" w:ascii="宋体" w:hAnsi="宋体"/>
          <w:sz w:val="24"/>
        </w:rPr>
        <w:t>致：</w:t>
      </w:r>
      <w:r>
        <w:rPr>
          <w:rFonts w:hint="eastAsia" w:ascii="宋体" w:hAnsi="宋体"/>
          <w:sz w:val="24"/>
          <w:u w:val="single"/>
        </w:rPr>
        <w:t xml:space="preserve">                 </w:t>
      </w:r>
      <w:r>
        <w:rPr>
          <w:rFonts w:hint="eastAsia" w:ascii="宋体" w:hAnsi="宋体"/>
          <w:sz w:val="24"/>
        </w:rPr>
        <w:t>（招标采购单位名称）：</w:t>
      </w:r>
    </w:p>
    <w:p>
      <w:pPr>
        <w:keepNext w:val="0"/>
        <w:keepLines w:val="0"/>
        <w:pageBreakBefore w:val="0"/>
        <w:widowControl w:val="0"/>
        <w:kinsoku/>
        <w:wordWrap/>
        <w:overflowPunct/>
        <w:topLinePunct w:val="0"/>
        <w:autoSpaceDE/>
        <w:autoSpaceDN/>
        <w:bidi w:val="0"/>
        <w:adjustRightInd/>
        <w:snapToGrid w:val="0"/>
        <w:spacing w:line="360" w:lineRule="exact"/>
        <w:ind w:firstLine="480"/>
        <w:textAlignment w:val="auto"/>
        <w:rPr>
          <w:rFonts w:ascii="宋体" w:hAnsi="宋体"/>
          <w:sz w:val="24"/>
          <w:u w:val="single"/>
        </w:rPr>
      </w:pPr>
      <w:r>
        <w:rPr>
          <w:rFonts w:hint="eastAsia" w:ascii="宋体" w:hAnsi="宋体"/>
          <w:sz w:val="24"/>
        </w:rPr>
        <w:t>根据贵方为</w:t>
      </w:r>
      <w:r>
        <w:rPr>
          <w:rFonts w:hint="eastAsia" w:ascii="宋体" w:hAnsi="宋体"/>
          <w:sz w:val="24"/>
          <w:u w:val="single"/>
        </w:rPr>
        <w:t xml:space="preserve">                   </w:t>
      </w:r>
      <w:r>
        <w:rPr>
          <w:rFonts w:hint="eastAsia" w:ascii="宋体" w:hAnsi="宋体"/>
          <w:sz w:val="24"/>
        </w:rPr>
        <w:t>项目的招标公告（项目编号：</w:t>
      </w:r>
      <w:r>
        <w:rPr>
          <w:rFonts w:hint="eastAsia" w:ascii="宋体" w:hAnsi="宋体"/>
          <w:sz w:val="24"/>
          <w:u w:val="single"/>
        </w:rPr>
        <w:t xml:space="preserve">             </w:t>
      </w:r>
      <w:r>
        <w:rPr>
          <w:rFonts w:hint="eastAsia" w:ascii="宋体" w:hAnsi="宋体"/>
          <w:sz w:val="24"/>
        </w:rPr>
        <w:t>），签字代表</w:t>
      </w:r>
      <w:r>
        <w:rPr>
          <w:rFonts w:hint="eastAsia" w:ascii="宋体" w:hAnsi="宋体"/>
          <w:sz w:val="24"/>
          <w:u w:val="single"/>
        </w:rPr>
        <w:t xml:space="preserve">      </w:t>
      </w:r>
      <w:r>
        <w:rPr>
          <w:rFonts w:hint="eastAsia" w:ascii="宋体" w:hAnsi="宋体"/>
          <w:sz w:val="24"/>
        </w:rPr>
        <w:t>（全名）经正式授权并代表投标人</w:t>
      </w:r>
      <w:r>
        <w:rPr>
          <w:rFonts w:hint="eastAsia" w:ascii="宋体" w:hAnsi="宋体"/>
          <w:sz w:val="24"/>
          <w:u w:val="single"/>
        </w:rPr>
        <w:t xml:space="preserve">                  </w:t>
      </w:r>
      <w:r>
        <w:rPr>
          <w:rFonts w:hint="eastAsia" w:ascii="宋体" w:hAnsi="宋体"/>
          <w:sz w:val="24"/>
        </w:rPr>
        <w:t>（投标人名称、地址）提交投标文件（包括报价文件、资信/商务文件、技术文件）正本各壹份、副本</w:t>
      </w:r>
      <w:r>
        <w:rPr>
          <w:rFonts w:hint="eastAsia" w:ascii="宋体" w:hAnsi="宋体"/>
          <w:sz w:val="24"/>
          <w:u w:val="single"/>
        </w:rPr>
        <w:t xml:space="preserve">      </w:t>
      </w:r>
      <w:r>
        <w:rPr>
          <w:rFonts w:hint="eastAsia" w:ascii="宋体" w:hAnsi="宋体"/>
          <w:sz w:val="24"/>
        </w:rPr>
        <w:t>份。</w:t>
      </w:r>
    </w:p>
    <w:p>
      <w:pPr>
        <w:keepNext w:val="0"/>
        <w:keepLines w:val="0"/>
        <w:pageBreakBefore w:val="0"/>
        <w:widowControl w:val="0"/>
        <w:kinsoku/>
        <w:wordWrap/>
        <w:overflowPunct/>
        <w:topLinePunct w:val="0"/>
        <w:autoSpaceDE/>
        <w:autoSpaceDN/>
        <w:bidi w:val="0"/>
        <w:adjustRightInd/>
        <w:snapToGrid w:val="0"/>
        <w:spacing w:line="360" w:lineRule="exact"/>
        <w:ind w:firstLine="480" w:firstLineChars="200"/>
        <w:textAlignment w:val="auto"/>
        <w:rPr>
          <w:rFonts w:ascii="宋体" w:hAnsi="宋体"/>
          <w:sz w:val="24"/>
          <w:szCs w:val="20"/>
        </w:rPr>
      </w:pPr>
      <w:r>
        <w:rPr>
          <w:rFonts w:hint="eastAsia" w:ascii="宋体" w:hAnsi="宋体"/>
          <w:sz w:val="24"/>
        </w:rPr>
        <w:t>据此函，签字代表宣布同意如下：</w:t>
      </w:r>
    </w:p>
    <w:p>
      <w:pPr>
        <w:keepNext w:val="0"/>
        <w:keepLines w:val="0"/>
        <w:pageBreakBefore w:val="0"/>
        <w:widowControl w:val="0"/>
        <w:kinsoku/>
        <w:wordWrap/>
        <w:overflowPunct/>
        <w:topLinePunct w:val="0"/>
        <w:autoSpaceDE/>
        <w:autoSpaceDN/>
        <w:bidi w:val="0"/>
        <w:adjustRightInd/>
        <w:snapToGrid w:val="0"/>
        <w:spacing w:line="360" w:lineRule="exact"/>
        <w:ind w:firstLine="480" w:firstLineChars="200"/>
        <w:textAlignment w:val="auto"/>
        <w:rPr>
          <w:rFonts w:ascii="宋体" w:hAnsi="宋体"/>
          <w:sz w:val="24"/>
          <w:szCs w:val="20"/>
        </w:rPr>
      </w:pPr>
      <w:r>
        <w:rPr>
          <w:rFonts w:hint="eastAsia" w:ascii="宋体" w:hAnsi="宋体"/>
          <w:sz w:val="24"/>
        </w:rPr>
        <w:t>1.投标人已详细审查全部“招标文件”，包括修改文件（如有的话）以及全部参考资料和有关附件，将自行承担因对全部招标文件理解不正确或误解而产生的相应后果；已经了解我方对于招标文件、采购过程、采购结果有依法进行询问、质疑、投诉的权利及相关渠道和要求。</w:t>
      </w:r>
    </w:p>
    <w:p>
      <w:pPr>
        <w:keepNext w:val="0"/>
        <w:keepLines w:val="0"/>
        <w:pageBreakBefore w:val="0"/>
        <w:widowControl w:val="0"/>
        <w:kinsoku/>
        <w:wordWrap/>
        <w:overflowPunct/>
        <w:topLinePunct w:val="0"/>
        <w:autoSpaceDE/>
        <w:autoSpaceDN/>
        <w:bidi w:val="0"/>
        <w:adjustRightInd/>
        <w:snapToGrid w:val="0"/>
        <w:spacing w:line="360" w:lineRule="exact"/>
        <w:ind w:firstLine="480" w:firstLineChars="200"/>
        <w:textAlignment w:val="auto"/>
        <w:rPr>
          <w:rFonts w:ascii="宋体" w:hAnsi="宋体"/>
          <w:sz w:val="24"/>
          <w:szCs w:val="20"/>
        </w:rPr>
      </w:pPr>
      <w:r>
        <w:rPr>
          <w:rFonts w:hint="eastAsia" w:ascii="宋体" w:hAnsi="宋体"/>
          <w:sz w:val="24"/>
        </w:rPr>
        <w:t>2.投标人在投标之前已经与贵方进行了充分的沟通，完全理解并接受招标文件的各项规定和要求，对招标文件的合理性、合法性不再有异议。</w:t>
      </w:r>
    </w:p>
    <w:p>
      <w:pPr>
        <w:keepNext w:val="0"/>
        <w:keepLines w:val="0"/>
        <w:pageBreakBefore w:val="0"/>
        <w:widowControl w:val="0"/>
        <w:kinsoku/>
        <w:wordWrap/>
        <w:overflowPunct/>
        <w:topLinePunct w:val="0"/>
        <w:autoSpaceDE/>
        <w:autoSpaceDN/>
        <w:bidi w:val="0"/>
        <w:adjustRightInd/>
        <w:snapToGrid w:val="0"/>
        <w:spacing w:line="360" w:lineRule="exact"/>
        <w:ind w:firstLine="480" w:firstLineChars="200"/>
        <w:textAlignment w:val="auto"/>
        <w:rPr>
          <w:rFonts w:ascii="宋体" w:hAnsi="宋体"/>
          <w:sz w:val="24"/>
          <w:szCs w:val="20"/>
        </w:rPr>
      </w:pPr>
      <w:r>
        <w:rPr>
          <w:rFonts w:hint="eastAsia" w:ascii="宋体" w:hAnsi="宋体"/>
          <w:sz w:val="24"/>
        </w:rPr>
        <w:t>3.本投标有效期自投标截止之日起至政府采购合同签订之日止。</w:t>
      </w:r>
    </w:p>
    <w:p>
      <w:pPr>
        <w:keepNext w:val="0"/>
        <w:keepLines w:val="0"/>
        <w:pageBreakBefore w:val="0"/>
        <w:widowControl w:val="0"/>
        <w:kinsoku/>
        <w:wordWrap/>
        <w:overflowPunct/>
        <w:topLinePunct w:val="0"/>
        <w:autoSpaceDE/>
        <w:autoSpaceDN/>
        <w:bidi w:val="0"/>
        <w:adjustRightInd/>
        <w:snapToGrid w:val="0"/>
        <w:spacing w:line="360" w:lineRule="exact"/>
        <w:ind w:firstLine="480" w:firstLineChars="200"/>
        <w:textAlignment w:val="auto"/>
        <w:rPr>
          <w:rFonts w:ascii="宋体" w:hAnsi="宋体"/>
          <w:sz w:val="24"/>
          <w:szCs w:val="20"/>
        </w:rPr>
      </w:pPr>
      <w:r>
        <w:rPr>
          <w:rFonts w:hint="eastAsia" w:ascii="宋体" w:hAnsi="宋体"/>
          <w:sz w:val="24"/>
        </w:rPr>
        <w:t>4.如中标，本投标文件至本项目合同履行完毕止均保持有效，本投标人将按“招标文件”及政府采购法律、法规的规定履行合同责任和义务。</w:t>
      </w:r>
    </w:p>
    <w:p>
      <w:pPr>
        <w:keepNext w:val="0"/>
        <w:keepLines w:val="0"/>
        <w:pageBreakBefore w:val="0"/>
        <w:widowControl w:val="0"/>
        <w:kinsoku/>
        <w:wordWrap/>
        <w:overflowPunct/>
        <w:topLinePunct w:val="0"/>
        <w:autoSpaceDE/>
        <w:autoSpaceDN/>
        <w:bidi w:val="0"/>
        <w:adjustRightInd/>
        <w:snapToGrid w:val="0"/>
        <w:spacing w:line="360" w:lineRule="exact"/>
        <w:ind w:firstLine="480" w:firstLineChars="200"/>
        <w:textAlignment w:val="auto"/>
        <w:rPr>
          <w:rFonts w:ascii="宋体" w:hAnsi="宋体"/>
          <w:sz w:val="24"/>
          <w:szCs w:val="20"/>
        </w:rPr>
      </w:pPr>
      <w:r>
        <w:rPr>
          <w:rFonts w:hint="eastAsia" w:ascii="宋体" w:hAnsi="宋体"/>
          <w:sz w:val="24"/>
        </w:rPr>
        <w:t>5.投标人同意按照贵方要求提供与投标有关的一切数据或资料。</w:t>
      </w:r>
    </w:p>
    <w:p>
      <w:pPr>
        <w:keepNext w:val="0"/>
        <w:keepLines w:val="0"/>
        <w:pageBreakBefore w:val="0"/>
        <w:widowControl w:val="0"/>
        <w:kinsoku/>
        <w:wordWrap/>
        <w:overflowPunct/>
        <w:topLinePunct w:val="0"/>
        <w:autoSpaceDE/>
        <w:autoSpaceDN/>
        <w:bidi w:val="0"/>
        <w:adjustRightInd/>
        <w:snapToGrid w:val="0"/>
        <w:spacing w:line="360" w:lineRule="exact"/>
        <w:ind w:firstLine="480" w:firstLineChars="200"/>
        <w:textAlignment w:val="auto"/>
        <w:rPr>
          <w:rFonts w:ascii="宋体" w:hAnsi="宋体"/>
          <w:sz w:val="24"/>
          <w:szCs w:val="20"/>
        </w:rPr>
      </w:pPr>
      <w:r>
        <w:rPr>
          <w:rFonts w:hint="eastAsia" w:ascii="宋体" w:hAnsi="宋体"/>
          <w:sz w:val="24"/>
        </w:rPr>
        <w:t>6.与本投标有关的一切正式往来信函请寄：</w:t>
      </w:r>
    </w:p>
    <w:p>
      <w:pPr>
        <w:keepNext w:val="0"/>
        <w:keepLines w:val="0"/>
        <w:pageBreakBefore w:val="0"/>
        <w:widowControl w:val="0"/>
        <w:kinsoku/>
        <w:wordWrap/>
        <w:overflowPunct/>
        <w:topLinePunct w:val="0"/>
        <w:autoSpaceDE/>
        <w:autoSpaceDN/>
        <w:bidi w:val="0"/>
        <w:adjustRightInd/>
        <w:snapToGrid w:val="0"/>
        <w:spacing w:line="360" w:lineRule="exact"/>
        <w:textAlignment w:val="auto"/>
        <w:rPr>
          <w:rFonts w:ascii="宋体" w:hAnsi="宋体"/>
          <w:sz w:val="24"/>
          <w:szCs w:val="20"/>
        </w:rPr>
      </w:pPr>
      <w:r>
        <w:rPr>
          <w:rFonts w:hint="eastAsia" w:ascii="宋体" w:hAnsi="宋体"/>
          <w:sz w:val="24"/>
        </w:rPr>
        <w:t>地址：</w:t>
      </w:r>
      <w:r>
        <w:rPr>
          <w:rFonts w:hint="eastAsia" w:ascii="宋体" w:hAnsi="宋体"/>
          <w:sz w:val="24"/>
          <w:u w:val="single"/>
        </w:rPr>
        <w:t xml:space="preserve">                                   </w:t>
      </w:r>
      <w:r>
        <w:rPr>
          <w:rFonts w:hint="eastAsia" w:ascii="宋体" w:hAnsi="宋体"/>
          <w:sz w:val="24"/>
        </w:rPr>
        <w:t>邮编：</w:t>
      </w:r>
      <w:r>
        <w:rPr>
          <w:rFonts w:hint="eastAsia" w:ascii="宋体" w:hAnsi="宋体"/>
          <w:sz w:val="24"/>
          <w:u w:val="single"/>
        </w:rPr>
        <w:t xml:space="preserve">            </w:t>
      </w:r>
      <w:r>
        <w:rPr>
          <w:rFonts w:hint="eastAsia" w:ascii="宋体" w:hAnsi="宋体"/>
          <w:sz w:val="24"/>
        </w:rPr>
        <w:t>电话：</w:t>
      </w:r>
      <w:r>
        <w:rPr>
          <w:rFonts w:hint="eastAsia" w:ascii="宋体" w:hAnsi="宋体"/>
          <w:sz w:val="24"/>
          <w:u w:val="single"/>
        </w:rPr>
        <w:t xml:space="preserve">               </w:t>
      </w:r>
    </w:p>
    <w:p>
      <w:pPr>
        <w:keepNext w:val="0"/>
        <w:keepLines w:val="0"/>
        <w:pageBreakBefore w:val="0"/>
        <w:widowControl w:val="0"/>
        <w:kinsoku/>
        <w:wordWrap/>
        <w:overflowPunct/>
        <w:topLinePunct w:val="0"/>
        <w:autoSpaceDE/>
        <w:autoSpaceDN/>
        <w:bidi w:val="0"/>
        <w:adjustRightInd/>
        <w:snapToGrid w:val="0"/>
        <w:spacing w:line="360" w:lineRule="exact"/>
        <w:textAlignment w:val="auto"/>
        <w:rPr>
          <w:rFonts w:ascii="宋体" w:hAnsi="宋体"/>
          <w:sz w:val="24"/>
          <w:u w:val="single"/>
        </w:rPr>
      </w:pPr>
      <w:r>
        <w:rPr>
          <w:rFonts w:hint="eastAsia" w:ascii="宋体" w:hAnsi="宋体"/>
          <w:sz w:val="24"/>
        </w:rPr>
        <w:t>传真：</w:t>
      </w:r>
      <w:r>
        <w:rPr>
          <w:rFonts w:hint="eastAsia" w:ascii="宋体" w:hAnsi="宋体"/>
          <w:sz w:val="24"/>
          <w:u w:val="single"/>
        </w:rPr>
        <w:t xml:space="preserve">              </w:t>
      </w:r>
      <w:r>
        <w:rPr>
          <w:rFonts w:hint="eastAsia" w:ascii="宋体" w:hAnsi="宋体"/>
          <w:sz w:val="24"/>
        </w:rPr>
        <w:t>投标人代表姓名</w:t>
      </w:r>
      <w:r>
        <w:rPr>
          <w:rFonts w:hint="eastAsia" w:ascii="宋体" w:hAnsi="宋体"/>
          <w:sz w:val="24"/>
          <w:u w:val="single"/>
        </w:rPr>
        <w:t xml:space="preserve">               </w:t>
      </w:r>
      <w:r>
        <w:rPr>
          <w:rFonts w:hint="eastAsia" w:ascii="宋体" w:hAnsi="宋体"/>
          <w:sz w:val="24"/>
        </w:rPr>
        <w:t>职务：</w:t>
      </w:r>
      <w:r>
        <w:rPr>
          <w:rFonts w:hint="eastAsia" w:ascii="宋体" w:hAnsi="宋体"/>
          <w:sz w:val="24"/>
          <w:u w:val="single"/>
        </w:rPr>
        <w:t xml:space="preserve">                 </w:t>
      </w:r>
    </w:p>
    <w:p>
      <w:pPr>
        <w:keepNext w:val="0"/>
        <w:keepLines w:val="0"/>
        <w:pageBreakBefore w:val="0"/>
        <w:widowControl w:val="0"/>
        <w:kinsoku/>
        <w:wordWrap/>
        <w:overflowPunct/>
        <w:topLinePunct w:val="0"/>
        <w:autoSpaceDE/>
        <w:autoSpaceDN/>
        <w:bidi w:val="0"/>
        <w:adjustRightInd/>
        <w:snapToGrid w:val="0"/>
        <w:spacing w:line="360" w:lineRule="exact"/>
        <w:textAlignment w:val="auto"/>
        <w:rPr>
          <w:rFonts w:ascii="宋体" w:hAnsi="宋体"/>
          <w:sz w:val="24"/>
          <w:szCs w:val="20"/>
        </w:rPr>
      </w:pPr>
      <w:r>
        <w:rPr>
          <w:rFonts w:hint="eastAsia" w:ascii="宋体" w:hAnsi="宋体"/>
          <w:sz w:val="24"/>
        </w:rPr>
        <w:t>投标人名称(公章):</w:t>
      </w:r>
      <w:r>
        <w:rPr>
          <w:rFonts w:hint="eastAsia" w:ascii="宋体" w:hAnsi="宋体"/>
          <w:sz w:val="24"/>
          <w:u w:val="single"/>
        </w:rPr>
        <w:t xml:space="preserve">                               </w:t>
      </w:r>
    </w:p>
    <w:p>
      <w:pPr>
        <w:keepNext w:val="0"/>
        <w:keepLines w:val="0"/>
        <w:pageBreakBefore w:val="0"/>
        <w:widowControl w:val="0"/>
        <w:kinsoku/>
        <w:wordWrap/>
        <w:overflowPunct/>
        <w:topLinePunct w:val="0"/>
        <w:autoSpaceDE/>
        <w:autoSpaceDN/>
        <w:bidi w:val="0"/>
        <w:adjustRightInd/>
        <w:snapToGrid w:val="0"/>
        <w:spacing w:line="360" w:lineRule="exact"/>
        <w:textAlignment w:val="auto"/>
        <w:rPr>
          <w:rFonts w:ascii="宋体" w:hAnsi="宋体"/>
          <w:sz w:val="24"/>
          <w:szCs w:val="20"/>
        </w:rPr>
      </w:pPr>
      <w:r>
        <w:rPr>
          <w:rFonts w:hint="eastAsia" w:ascii="宋体" w:hAnsi="宋体"/>
          <w:sz w:val="24"/>
        </w:rPr>
        <w:t>开户银行：</w:t>
      </w:r>
      <w:r>
        <w:rPr>
          <w:rFonts w:hint="eastAsia" w:ascii="宋体" w:hAnsi="宋体"/>
          <w:sz w:val="24"/>
          <w:u w:val="single"/>
        </w:rPr>
        <w:t xml:space="preserve">                      </w:t>
      </w:r>
      <w:r>
        <w:rPr>
          <w:rFonts w:hint="eastAsia" w:ascii="宋体" w:hAnsi="宋体"/>
          <w:sz w:val="24"/>
        </w:rPr>
        <w:t xml:space="preserve">   银行账号：</w:t>
      </w:r>
      <w:r>
        <w:rPr>
          <w:rFonts w:hint="eastAsia" w:ascii="宋体" w:hAnsi="宋体"/>
          <w:sz w:val="24"/>
          <w:u w:val="single"/>
        </w:rPr>
        <w:t xml:space="preserve">                    </w:t>
      </w:r>
      <w:r>
        <w:rPr>
          <w:rFonts w:hint="eastAsia" w:ascii="宋体" w:hAnsi="宋体"/>
          <w:sz w:val="24"/>
        </w:rPr>
        <w:t xml:space="preserve"> </w:t>
      </w:r>
    </w:p>
    <w:p>
      <w:pPr>
        <w:snapToGrid w:val="0"/>
        <w:spacing w:line="400" w:lineRule="exact"/>
        <w:rPr>
          <w:rFonts w:ascii="宋体" w:hAnsi="宋体"/>
          <w:sz w:val="24"/>
          <w:szCs w:val="20"/>
        </w:rPr>
      </w:pPr>
    </w:p>
    <w:p>
      <w:pPr>
        <w:snapToGrid w:val="0"/>
        <w:spacing w:line="400" w:lineRule="exact"/>
        <w:rPr>
          <w:rFonts w:ascii="宋体" w:hAnsi="宋体"/>
          <w:sz w:val="24"/>
          <w:szCs w:val="20"/>
        </w:rPr>
      </w:pPr>
    </w:p>
    <w:p>
      <w:pPr>
        <w:snapToGrid w:val="0"/>
        <w:spacing w:line="400" w:lineRule="exact"/>
        <w:rPr>
          <w:rFonts w:ascii="宋体" w:hAnsi="宋体"/>
          <w:sz w:val="24"/>
        </w:rPr>
      </w:pPr>
      <w:r>
        <w:rPr>
          <w:rFonts w:hint="eastAsia" w:ascii="宋体" w:hAnsi="宋体"/>
          <w:spacing w:val="20"/>
          <w:sz w:val="24"/>
        </w:rPr>
        <w:t xml:space="preserve">                            法定代表人或被授权人签字</w:t>
      </w:r>
      <w:r>
        <w:rPr>
          <w:rFonts w:hint="eastAsia" w:ascii="宋体" w:hAnsi="宋体"/>
          <w:sz w:val="24"/>
        </w:rPr>
        <w:t xml:space="preserve">:___________                 </w:t>
      </w:r>
    </w:p>
    <w:p>
      <w:pPr>
        <w:pStyle w:val="11"/>
        <w:snapToGrid w:val="0"/>
        <w:spacing w:before="295" w:after="295" w:line="320" w:lineRule="exact"/>
        <w:rPr>
          <w:rFonts w:hAnsi="宋体"/>
        </w:rPr>
      </w:pPr>
      <w:r>
        <w:rPr>
          <w:rFonts w:hint="eastAsia" w:hAnsi="宋体"/>
        </w:rPr>
        <w:t xml:space="preserve">                                      投标人公章:___________</w:t>
      </w:r>
    </w:p>
    <w:p>
      <w:pPr>
        <w:pStyle w:val="11"/>
        <w:snapToGrid w:val="0"/>
        <w:spacing w:before="295" w:after="295" w:line="320" w:lineRule="exact"/>
        <w:rPr>
          <w:rFonts w:hAnsi="宋体"/>
        </w:rPr>
      </w:pPr>
      <w:r>
        <w:rPr>
          <w:rFonts w:hint="eastAsia" w:hAnsi="宋体"/>
        </w:rPr>
        <w:t xml:space="preserve">                                      日期:_____年___月___日</w:t>
      </w:r>
    </w:p>
    <w:p>
      <w:pPr>
        <w:snapToGrid w:val="0"/>
        <w:spacing w:before="50" w:after="50"/>
        <w:ind w:left="-487" w:leftChars="-232" w:right="-817" w:rightChars="-389"/>
        <w:rPr>
          <w:rFonts w:ascii="宋体" w:hAnsi="宋体"/>
          <w:b/>
          <w:sz w:val="24"/>
        </w:rPr>
      </w:pPr>
      <w:r>
        <w:rPr>
          <w:rFonts w:hAnsi="宋体"/>
          <w:sz w:val="24"/>
        </w:rPr>
        <w:t xml:space="preserve"> </w:t>
      </w:r>
      <w:r>
        <w:rPr>
          <w:rFonts w:hint="eastAsia" w:ascii="宋体" w:hAnsi="宋体"/>
          <w:b/>
          <w:sz w:val="24"/>
        </w:rPr>
        <w:t>注：投标函必须由法定代表人或被授权人签字并加盖投标人公章。</w:t>
      </w:r>
    </w:p>
    <w:p>
      <w:pPr>
        <w:snapToGrid w:val="0"/>
        <w:spacing w:before="50" w:after="50"/>
        <w:ind w:left="-487" w:leftChars="-232" w:right="-817" w:rightChars="-389"/>
        <w:rPr>
          <w:rFonts w:ascii="宋体" w:hAnsi="宋体"/>
          <w:b/>
          <w:sz w:val="24"/>
        </w:rPr>
      </w:pPr>
    </w:p>
    <w:p>
      <w:pPr>
        <w:snapToGrid w:val="0"/>
        <w:spacing w:before="50" w:after="50"/>
        <w:ind w:right="-817" w:rightChars="-389"/>
        <w:rPr>
          <w:rFonts w:hint="eastAsia" w:hAnsi="宋体"/>
          <w:b/>
          <w:sz w:val="24"/>
        </w:rPr>
      </w:pPr>
    </w:p>
    <w:p>
      <w:pPr>
        <w:snapToGrid w:val="0"/>
        <w:spacing w:before="50" w:after="50"/>
        <w:ind w:right="-817" w:rightChars="-389"/>
        <w:rPr>
          <w:rFonts w:ascii="宋体" w:hAnsi="宋体"/>
          <w:b/>
          <w:sz w:val="24"/>
        </w:rPr>
      </w:pPr>
      <w:r>
        <w:rPr>
          <w:rFonts w:hint="eastAsia" w:hAnsi="宋体"/>
          <w:b/>
          <w:sz w:val="24"/>
        </w:rPr>
        <w:t>（3）投标人针对报价需要说明的其他文件和说明（格式自拟）；</w:t>
      </w:r>
    </w:p>
    <w:bookmarkEnd w:id="76"/>
    <w:bookmarkEnd w:id="77"/>
    <w:p>
      <w:pPr>
        <w:snapToGrid w:val="0"/>
        <w:spacing w:before="120" w:beforeLines="50" w:after="50" w:line="400" w:lineRule="exact"/>
        <w:rPr>
          <w:rFonts w:ascii="宋体" w:hAnsi="宋体"/>
          <w:b/>
          <w:bCs/>
          <w:sz w:val="24"/>
        </w:rPr>
      </w:pPr>
    </w:p>
    <w:p>
      <w:pPr>
        <w:snapToGrid w:val="0"/>
        <w:spacing w:before="120" w:beforeLines="50" w:after="50" w:line="400" w:lineRule="exact"/>
        <w:rPr>
          <w:rFonts w:ascii="宋体" w:hAnsi="宋体"/>
          <w:b/>
          <w:bCs/>
          <w:sz w:val="24"/>
        </w:rPr>
      </w:pPr>
      <w:r>
        <w:rPr>
          <w:rFonts w:hint="eastAsia" w:ascii="宋体" w:hAnsi="宋体"/>
          <w:b/>
          <w:bCs/>
          <w:sz w:val="24"/>
        </w:rPr>
        <w:t>三、</w:t>
      </w:r>
      <w:r>
        <w:rPr>
          <w:rFonts w:hint="eastAsia" w:ascii="宋体" w:hAnsi="宋体"/>
          <w:b/>
          <w:sz w:val="24"/>
        </w:rPr>
        <w:t>资信/商务文件</w:t>
      </w:r>
      <w:r>
        <w:rPr>
          <w:rFonts w:hint="eastAsia" w:ascii="宋体" w:hAnsi="宋体"/>
          <w:b/>
          <w:bCs/>
          <w:sz w:val="24"/>
        </w:rPr>
        <w:t>格式</w:t>
      </w:r>
    </w:p>
    <w:p>
      <w:pPr>
        <w:snapToGrid w:val="0"/>
        <w:spacing w:before="120" w:beforeLines="50" w:after="50" w:line="400" w:lineRule="exact"/>
        <w:rPr>
          <w:rFonts w:ascii="宋体" w:hAnsi="宋体"/>
          <w:b/>
          <w:bCs/>
          <w:sz w:val="24"/>
        </w:rPr>
      </w:pPr>
    </w:p>
    <w:p>
      <w:pPr>
        <w:snapToGrid w:val="0"/>
        <w:spacing w:before="120" w:beforeLines="50" w:after="50"/>
        <w:jc w:val="left"/>
        <w:rPr>
          <w:rFonts w:ascii="宋体" w:hAnsi="宋体"/>
          <w:b/>
          <w:sz w:val="24"/>
        </w:rPr>
      </w:pPr>
      <w:r>
        <w:rPr>
          <w:rFonts w:hint="eastAsia" w:ascii="宋体" w:hAnsi="宋体"/>
          <w:b/>
          <w:bCs/>
          <w:sz w:val="24"/>
        </w:rPr>
        <w:t>(一)</w:t>
      </w:r>
      <w:r>
        <w:rPr>
          <w:rFonts w:hint="eastAsia" w:ascii="宋体" w:hAnsi="宋体"/>
          <w:b/>
          <w:sz w:val="24"/>
        </w:rPr>
        <w:t xml:space="preserve">资信/商务文件封面格式： </w:t>
      </w:r>
    </w:p>
    <w:p>
      <w:pPr>
        <w:snapToGrid w:val="0"/>
        <w:spacing w:before="120" w:beforeLines="50" w:after="50"/>
        <w:rPr>
          <w:rFonts w:ascii="宋体" w:hAnsi="宋体"/>
          <w:bCs/>
          <w:sz w:val="32"/>
          <w:szCs w:val="20"/>
        </w:rPr>
      </w:pPr>
      <w:r>
        <w:rPr>
          <w:rFonts w:hint="eastAsia" w:ascii="宋体" w:hAnsi="宋体"/>
          <w:sz w:val="24"/>
        </w:rPr>
        <w:t xml:space="preserve">                                                    </w:t>
      </w:r>
      <w:r>
        <w:rPr>
          <w:rFonts w:hint="eastAsia" w:ascii="宋体" w:hAnsi="宋体"/>
          <w:bCs/>
        </w:rPr>
        <w:t>正本/或副本</w:t>
      </w:r>
    </w:p>
    <w:p>
      <w:pPr>
        <w:snapToGrid w:val="0"/>
        <w:spacing w:before="120" w:beforeLines="50" w:after="50"/>
        <w:rPr>
          <w:rFonts w:ascii="宋体" w:hAnsi="宋体"/>
          <w:sz w:val="24"/>
          <w:szCs w:val="20"/>
        </w:rPr>
      </w:pPr>
    </w:p>
    <w:p>
      <w:pPr>
        <w:snapToGrid w:val="0"/>
        <w:spacing w:before="120" w:beforeLines="50" w:after="50"/>
        <w:jc w:val="center"/>
        <w:rPr>
          <w:rFonts w:ascii="宋体" w:hAnsi="宋体"/>
          <w:bCs/>
          <w:sz w:val="24"/>
          <w:szCs w:val="20"/>
        </w:rPr>
      </w:pPr>
      <w:r>
        <w:rPr>
          <w:rFonts w:hint="eastAsia" w:ascii="宋体" w:hAnsi="宋体"/>
          <w:bCs/>
          <w:sz w:val="32"/>
          <w:szCs w:val="32"/>
        </w:rPr>
        <w:t>资 信 及 商 务 文 件</w:t>
      </w:r>
    </w:p>
    <w:p>
      <w:pPr>
        <w:snapToGrid w:val="0"/>
        <w:spacing w:before="120" w:beforeLines="50" w:after="50"/>
        <w:rPr>
          <w:rFonts w:ascii="宋体" w:hAnsi="宋体"/>
          <w:bCs/>
          <w:sz w:val="24"/>
          <w:szCs w:val="20"/>
        </w:rPr>
      </w:pPr>
    </w:p>
    <w:p>
      <w:pPr>
        <w:snapToGrid w:val="0"/>
        <w:spacing w:before="120" w:beforeLines="50" w:after="50"/>
        <w:ind w:firstLine="540" w:firstLineChars="225"/>
        <w:rPr>
          <w:rFonts w:ascii="宋体" w:hAnsi="宋体"/>
          <w:bCs/>
          <w:sz w:val="24"/>
        </w:rPr>
      </w:pPr>
      <w:r>
        <w:rPr>
          <w:rFonts w:hint="eastAsia" w:ascii="宋体" w:hAnsi="宋体"/>
          <w:bCs/>
          <w:sz w:val="24"/>
        </w:rPr>
        <w:t>项目名称：</w:t>
      </w:r>
    </w:p>
    <w:p>
      <w:pPr>
        <w:snapToGrid w:val="0"/>
        <w:spacing w:before="120" w:beforeLines="50" w:after="50"/>
        <w:ind w:firstLine="540" w:firstLineChars="225"/>
        <w:rPr>
          <w:rFonts w:ascii="宋体" w:hAnsi="宋体"/>
          <w:bCs/>
          <w:sz w:val="24"/>
          <w:szCs w:val="20"/>
        </w:rPr>
      </w:pPr>
    </w:p>
    <w:p>
      <w:pPr>
        <w:snapToGrid w:val="0"/>
        <w:spacing w:before="120" w:beforeLines="50" w:after="50"/>
        <w:ind w:firstLine="540" w:firstLineChars="225"/>
      </w:pPr>
      <w:r>
        <w:rPr>
          <w:rFonts w:hint="eastAsia" w:ascii="宋体" w:hAnsi="宋体"/>
          <w:bCs/>
          <w:sz w:val="24"/>
        </w:rPr>
        <w:t>项目编号：</w:t>
      </w:r>
    </w:p>
    <w:p>
      <w:pPr>
        <w:snapToGrid w:val="0"/>
        <w:spacing w:before="120" w:beforeLines="50" w:after="50"/>
        <w:ind w:firstLine="540" w:firstLineChars="225"/>
        <w:rPr>
          <w:rFonts w:ascii="宋体" w:hAnsi="宋体"/>
          <w:bCs/>
          <w:sz w:val="24"/>
        </w:rPr>
      </w:pPr>
    </w:p>
    <w:p>
      <w:pPr>
        <w:snapToGrid w:val="0"/>
        <w:spacing w:before="120" w:beforeLines="50" w:after="50"/>
        <w:ind w:firstLine="540" w:firstLineChars="225"/>
        <w:rPr>
          <w:rFonts w:ascii="宋体" w:hAnsi="宋体"/>
          <w:bCs/>
          <w:sz w:val="24"/>
        </w:rPr>
      </w:pPr>
      <w:r>
        <w:rPr>
          <w:rFonts w:hint="eastAsia" w:ascii="宋体" w:hAnsi="宋体"/>
          <w:bCs/>
          <w:sz w:val="24"/>
        </w:rPr>
        <w:t>所投分标：</w:t>
      </w:r>
    </w:p>
    <w:p>
      <w:pPr>
        <w:pStyle w:val="2"/>
      </w:pPr>
    </w:p>
    <w:p>
      <w:pPr>
        <w:snapToGrid w:val="0"/>
        <w:spacing w:before="120" w:beforeLines="50" w:after="50"/>
        <w:ind w:firstLine="540" w:firstLineChars="225"/>
        <w:rPr>
          <w:rFonts w:ascii="宋体" w:hAnsi="宋体"/>
          <w:bCs/>
          <w:sz w:val="24"/>
          <w:szCs w:val="20"/>
        </w:rPr>
      </w:pPr>
      <w:r>
        <w:rPr>
          <w:rFonts w:hint="eastAsia" w:ascii="宋体" w:hAnsi="宋体"/>
          <w:bCs/>
          <w:sz w:val="24"/>
        </w:rPr>
        <w:t xml:space="preserve"> </w:t>
      </w:r>
    </w:p>
    <w:p>
      <w:pPr>
        <w:snapToGrid w:val="0"/>
        <w:spacing w:before="120" w:beforeLines="50" w:after="50"/>
        <w:ind w:firstLine="540" w:firstLineChars="225"/>
        <w:rPr>
          <w:rFonts w:ascii="宋体" w:hAnsi="宋体"/>
          <w:bCs/>
          <w:sz w:val="24"/>
        </w:rPr>
      </w:pPr>
    </w:p>
    <w:p>
      <w:pPr>
        <w:snapToGrid w:val="0"/>
        <w:spacing w:before="120" w:beforeLines="50" w:after="50"/>
        <w:ind w:firstLine="540" w:firstLineChars="225"/>
        <w:rPr>
          <w:rFonts w:ascii="宋体" w:hAnsi="宋体"/>
          <w:bCs/>
          <w:sz w:val="24"/>
          <w:szCs w:val="20"/>
        </w:rPr>
      </w:pPr>
    </w:p>
    <w:p>
      <w:pPr>
        <w:pStyle w:val="6"/>
        <w:snapToGrid w:val="0"/>
        <w:spacing w:before="50" w:after="50"/>
        <w:ind w:firstLine="540" w:firstLineChars="225"/>
        <w:rPr>
          <w:rFonts w:ascii="宋体" w:hAnsi="宋体"/>
          <w:bCs/>
          <w:sz w:val="24"/>
          <w:szCs w:val="24"/>
        </w:rPr>
      </w:pPr>
      <w:r>
        <w:rPr>
          <w:rFonts w:hint="eastAsia" w:ascii="宋体" w:hAnsi="宋体"/>
          <w:bCs/>
          <w:sz w:val="24"/>
          <w:szCs w:val="24"/>
        </w:rPr>
        <w:t>投标人名称：</w:t>
      </w:r>
    </w:p>
    <w:p>
      <w:pPr>
        <w:pStyle w:val="6"/>
        <w:snapToGrid w:val="0"/>
        <w:spacing w:before="50" w:after="50"/>
        <w:ind w:firstLine="540" w:firstLineChars="225"/>
        <w:rPr>
          <w:rFonts w:ascii="宋体" w:hAnsi="宋体"/>
          <w:bCs/>
          <w:sz w:val="24"/>
          <w:szCs w:val="24"/>
        </w:rPr>
      </w:pPr>
    </w:p>
    <w:p>
      <w:pPr>
        <w:pStyle w:val="6"/>
        <w:snapToGrid w:val="0"/>
        <w:spacing w:before="50" w:after="50"/>
        <w:ind w:firstLine="540" w:firstLineChars="225"/>
        <w:rPr>
          <w:rFonts w:ascii="宋体" w:hAnsi="宋体"/>
          <w:bCs/>
          <w:sz w:val="24"/>
          <w:szCs w:val="24"/>
        </w:rPr>
      </w:pPr>
      <w:r>
        <w:rPr>
          <w:rFonts w:hint="eastAsia" w:ascii="宋体" w:hAnsi="宋体"/>
          <w:bCs/>
          <w:sz w:val="24"/>
          <w:szCs w:val="24"/>
        </w:rPr>
        <w:t>投标人地址：</w:t>
      </w:r>
    </w:p>
    <w:p>
      <w:pPr>
        <w:pStyle w:val="6"/>
        <w:snapToGrid w:val="0"/>
        <w:spacing w:before="50" w:after="50"/>
        <w:ind w:firstLine="960" w:firstLineChars="400"/>
        <w:rPr>
          <w:rFonts w:ascii="宋体" w:hAnsi="宋体"/>
          <w:bCs/>
          <w:sz w:val="24"/>
          <w:szCs w:val="24"/>
        </w:rPr>
      </w:pPr>
    </w:p>
    <w:p>
      <w:pPr>
        <w:snapToGrid w:val="0"/>
        <w:spacing w:before="120" w:beforeLines="50" w:after="50"/>
        <w:ind w:firstLine="645"/>
        <w:jc w:val="center"/>
        <w:rPr>
          <w:rFonts w:ascii="宋体" w:hAnsi="宋体"/>
          <w:sz w:val="24"/>
        </w:rPr>
      </w:pPr>
      <w:r>
        <w:rPr>
          <w:rFonts w:hint="eastAsia" w:ascii="宋体" w:hAnsi="宋体"/>
          <w:sz w:val="24"/>
        </w:rPr>
        <w:t xml:space="preserve">                        年  月  日</w:t>
      </w:r>
    </w:p>
    <w:p>
      <w:pPr>
        <w:snapToGrid w:val="0"/>
        <w:spacing w:before="120" w:beforeLines="50" w:after="50"/>
        <w:ind w:firstLine="645"/>
        <w:jc w:val="center"/>
        <w:rPr>
          <w:rFonts w:ascii="宋体" w:hAnsi="宋体"/>
          <w:sz w:val="24"/>
        </w:rPr>
      </w:pPr>
    </w:p>
    <w:p>
      <w:pPr>
        <w:snapToGrid w:val="0"/>
        <w:spacing w:before="120" w:beforeLines="50" w:after="50"/>
        <w:ind w:firstLine="645"/>
        <w:jc w:val="center"/>
        <w:rPr>
          <w:rFonts w:ascii="宋体" w:hAnsi="宋体"/>
          <w:sz w:val="24"/>
        </w:rPr>
      </w:pPr>
    </w:p>
    <w:p>
      <w:pPr>
        <w:snapToGrid w:val="0"/>
        <w:spacing w:before="120" w:beforeLines="50" w:after="50"/>
        <w:ind w:firstLine="645"/>
        <w:jc w:val="center"/>
        <w:rPr>
          <w:rFonts w:ascii="宋体" w:hAnsi="宋体"/>
          <w:sz w:val="24"/>
        </w:rPr>
      </w:pPr>
    </w:p>
    <w:p>
      <w:pPr>
        <w:snapToGrid w:val="0"/>
        <w:spacing w:before="120" w:beforeLines="50" w:after="50"/>
        <w:ind w:firstLine="645"/>
        <w:jc w:val="center"/>
        <w:rPr>
          <w:rFonts w:ascii="宋体" w:hAnsi="宋体"/>
          <w:sz w:val="24"/>
        </w:rPr>
      </w:pPr>
    </w:p>
    <w:p>
      <w:pPr>
        <w:pStyle w:val="2"/>
        <w:rPr>
          <w:rFonts w:ascii="宋体" w:hAnsi="宋体"/>
          <w:sz w:val="24"/>
        </w:rPr>
      </w:pPr>
    </w:p>
    <w:p/>
    <w:p>
      <w:pPr>
        <w:pStyle w:val="2"/>
      </w:pPr>
    </w:p>
    <w:p>
      <w:pPr>
        <w:snapToGrid w:val="0"/>
        <w:spacing w:before="120" w:beforeLines="50" w:line="360" w:lineRule="exact"/>
        <w:jc w:val="left"/>
        <w:rPr>
          <w:rFonts w:hint="eastAsia" w:ascii="宋体" w:hAnsi="宋体"/>
          <w:b/>
          <w:bCs/>
          <w:sz w:val="24"/>
        </w:rPr>
      </w:pPr>
    </w:p>
    <w:p>
      <w:pPr>
        <w:snapToGrid w:val="0"/>
        <w:spacing w:before="120" w:beforeLines="50" w:line="360" w:lineRule="exact"/>
        <w:jc w:val="left"/>
        <w:rPr>
          <w:rFonts w:hint="eastAsia" w:ascii="宋体" w:hAnsi="宋体"/>
          <w:b/>
          <w:bCs/>
          <w:sz w:val="24"/>
        </w:rPr>
      </w:pPr>
    </w:p>
    <w:p>
      <w:pPr>
        <w:snapToGrid w:val="0"/>
        <w:spacing w:before="120" w:beforeLines="50" w:line="360" w:lineRule="exact"/>
        <w:jc w:val="left"/>
        <w:rPr>
          <w:rFonts w:ascii="宋体" w:hAnsi="宋体" w:cs="宋体"/>
          <w:b/>
          <w:sz w:val="24"/>
        </w:rPr>
      </w:pPr>
      <w:r>
        <w:rPr>
          <w:rFonts w:hint="eastAsia" w:ascii="宋体" w:hAnsi="宋体"/>
          <w:b/>
          <w:bCs/>
          <w:sz w:val="24"/>
        </w:rPr>
        <w:t>（</w:t>
      </w:r>
      <w:r>
        <w:rPr>
          <w:rFonts w:hint="eastAsia" w:ascii="宋体" w:hAnsi="宋体" w:cs="宋体"/>
          <w:b/>
          <w:bCs/>
          <w:sz w:val="24"/>
        </w:rPr>
        <w:t>二）</w:t>
      </w:r>
      <w:r>
        <w:rPr>
          <w:rFonts w:hint="eastAsia" w:ascii="宋体" w:hAnsi="宋体" w:cs="宋体"/>
          <w:b/>
          <w:sz w:val="24"/>
        </w:rPr>
        <w:t>资信/商务文件（由以下文件组成，且应真实有效，属于“必须提供”的文件均应加盖投标人公章，否则，作投标无效处理）</w:t>
      </w:r>
    </w:p>
    <w:p>
      <w:pPr>
        <w:snapToGrid w:val="0"/>
        <w:spacing w:line="360" w:lineRule="exact"/>
        <w:ind w:firstLine="723" w:firstLineChars="300"/>
        <w:jc w:val="left"/>
        <w:rPr>
          <w:rFonts w:ascii="宋体" w:hAnsi="宋体" w:cs="宋体"/>
          <w:b/>
          <w:sz w:val="24"/>
        </w:rPr>
      </w:pPr>
      <w:r>
        <w:rPr>
          <w:rFonts w:hint="eastAsia" w:ascii="宋体" w:hAnsi="宋体" w:cs="宋体"/>
          <w:b/>
          <w:sz w:val="24"/>
        </w:rPr>
        <w:t>1、资信：</w:t>
      </w:r>
    </w:p>
    <w:p>
      <w:pPr>
        <w:snapToGrid w:val="0"/>
        <w:spacing w:line="400" w:lineRule="exact"/>
        <w:ind w:firstLine="240" w:firstLineChars="100"/>
        <w:jc w:val="left"/>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（1）投标保证金交纳证明复印件（必须提供）；</w:t>
      </w:r>
    </w:p>
    <w:p>
      <w:pPr>
        <w:snapToGrid w:val="0"/>
        <w:spacing w:line="400" w:lineRule="exact"/>
        <w:jc w:val="left"/>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 xml:space="preserve">  （2）投标声明书（必须提供）；</w:t>
      </w:r>
    </w:p>
    <w:p>
      <w:pPr>
        <w:snapToGrid w:val="0"/>
        <w:spacing w:line="400" w:lineRule="exact"/>
        <w:jc w:val="left"/>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 xml:space="preserve">  （3）投标人的法定代表人的身份证明及法定代表人身份证正反面复印件 (必须提供)；</w:t>
      </w:r>
    </w:p>
    <w:p>
      <w:pPr>
        <w:snapToGrid w:val="0"/>
        <w:spacing w:line="400" w:lineRule="exact"/>
        <w:jc w:val="left"/>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 xml:space="preserve">  （4）投标人的法人授权委托书和被授权人身份证正反面复印件（委托代理时必须提供）；</w:t>
      </w:r>
    </w:p>
    <w:p>
      <w:pPr>
        <w:snapToGrid w:val="0"/>
        <w:spacing w:line="400" w:lineRule="exact"/>
        <w:jc w:val="left"/>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 xml:space="preserve">  （5）投标人“营业执照”副本复印件(要求清晰反映包含本次招标采购货物的经营范围，必须提供)；</w:t>
      </w:r>
    </w:p>
    <w:p>
      <w:pPr>
        <w:numPr>
          <w:ilvl w:val="0"/>
          <w:numId w:val="7"/>
        </w:numPr>
        <w:snapToGrid w:val="0"/>
        <w:spacing w:line="400" w:lineRule="exact"/>
        <w:ind w:firstLine="240" w:firstLineChars="100"/>
        <w:jc w:val="left"/>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投标人的组织机构代码证及税务登记证复印件</w:t>
      </w:r>
      <w:r>
        <w:rPr>
          <w:rFonts w:hint="eastAsia" w:ascii="宋体" w:hAnsi="宋体" w:cs="仿宋"/>
          <w:color w:val="000000" w:themeColor="text1"/>
          <w:sz w:val="24"/>
          <w14:textFill>
            <w14:solidFill>
              <w14:schemeClr w14:val="tx1"/>
            </w14:solidFill>
          </w14:textFill>
        </w:rPr>
        <w:t>（未办理三证合一的必需提供）</w:t>
      </w:r>
      <w:r>
        <w:rPr>
          <w:rFonts w:hint="eastAsia" w:ascii="宋体" w:hAnsi="宋体" w:cs="宋体"/>
          <w:bCs/>
          <w:color w:val="000000" w:themeColor="text1"/>
          <w:sz w:val="24"/>
          <w14:textFill>
            <w14:solidFill>
              <w14:schemeClr w14:val="tx1"/>
            </w14:solidFill>
          </w14:textFill>
        </w:rPr>
        <w:t>；</w:t>
      </w:r>
    </w:p>
    <w:p>
      <w:pPr>
        <w:snapToGrid w:val="0"/>
        <w:spacing w:line="400" w:lineRule="exact"/>
        <w:ind w:firstLine="240" w:firstLineChars="100"/>
        <w:jc w:val="left"/>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（7）投标人的财务状况报告、依法缴纳税收和社会保障资金的相关材料（必须提供）；</w:t>
      </w:r>
    </w:p>
    <w:p>
      <w:pPr>
        <w:snapToGrid w:val="0"/>
        <w:spacing w:line="400" w:lineRule="exact"/>
        <w:jc w:val="left"/>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 xml:space="preserve">  （8）投标人具备履行合同所必需的设备和专业技术能力的证明材料（必须提供）；</w:t>
      </w:r>
    </w:p>
    <w:p>
      <w:pPr>
        <w:snapToGrid w:val="0"/>
        <w:spacing w:line="400" w:lineRule="exact"/>
        <w:jc w:val="left"/>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 xml:space="preserve">  （9）投标人具备法律、行政法规规定的其他条件的证明材料（“招标项目采购需求”内有要求必须提供的，必须提供）；</w:t>
      </w:r>
    </w:p>
    <w:p>
      <w:pPr>
        <w:snapToGrid w:val="0"/>
        <w:spacing w:line="360" w:lineRule="exact"/>
        <w:ind w:firstLine="723" w:firstLineChars="300"/>
        <w:jc w:val="left"/>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2、商务：</w:t>
      </w:r>
    </w:p>
    <w:p>
      <w:pPr>
        <w:snapToGrid w:val="0"/>
        <w:spacing w:line="360" w:lineRule="exact"/>
        <w:ind w:firstLine="720" w:firstLineChars="300"/>
        <w:jc w:val="left"/>
        <w:rPr>
          <w:rFonts w:ascii="宋体" w:hAnsi="宋体" w:cs="宋体"/>
          <w:b/>
          <w:sz w:val="24"/>
        </w:rPr>
      </w:pPr>
      <w:r>
        <w:rPr>
          <w:rFonts w:hint="eastAsia" w:ascii="宋体" w:hAnsi="宋体" w:cs="宋体"/>
          <w:sz w:val="24"/>
        </w:rPr>
        <w:t xml:space="preserve"> (1) 产品代理资格证明文件</w:t>
      </w:r>
      <w:r>
        <w:rPr>
          <w:rFonts w:hint="eastAsia" w:ascii="宋体" w:hAnsi="宋体" w:cs="宋体"/>
          <w:b/>
          <w:sz w:val="24"/>
        </w:rPr>
        <w:t>；</w:t>
      </w:r>
    </w:p>
    <w:p>
      <w:pPr>
        <w:snapToGrid w:val="0"/>
        <w:spacing w:line="360" w:lineRule="exact"/>
        <w:ind w:firstLine="720" w:firstLineChars="300"/>
        <w:jc w:val="left"/>
        <w:rPr>
          <w:rFonts w:ascii="宋体" w:hAnsi="宋体" w:cs="宋体"/>
          <w:sz w:val="24"/>
        </w:rPr>
      </w:pPr>
      <w:r>
        <w:rPr>
          <w:rFonts w:hint="eastAsia" w:ascii="宋体" w:hAnsi="宋体" w:cs="宋体"/>
          <w:sz w:val="24"/>
        </w:rPr>
        <w:t>（2）投标人</w:t>
      </w:r>
      <w:r>
        <w:rPr>
          <w:rFonts w:hint="eastAsia" w:ascii="宋体" w:hAnsi="宋体" w:cs="宋体"/>
          <w:sz w:val="24"/>
          <w:u w:val="single"/>
        </w:rPr>
        <w:t>2017年</w:t>
      </w:r>
      <w:r>
        <w:rPr>
          <w:rFonts w:hint="eastAsia" w:ascii="宋体" w:hAnsi="宋体" w:cs="宋体"/>
          <w:sz w:val="24"/>
        </w:rPr>
        <w:t>以来同类</w:t>
      </w:r>
      <w:r>
        <w:rPr>
          <w:rFonts w:hint="eastAsia" w:ascii="宋体" w:hAnsi="宋体" w:cs="宋体"/>
          <w:bCs/>
          <w:sz w:val="24"/>
        </w:rPr>
        <w:t>项目销售业绩且无不良记录</w:t>
      </w:r>
      <w:r>
        <w:rPr>
          <w:rFonts w:hint="eastAsia" w:ascii="宋体" w:hAnsi="宋体" w:cs="宋体"/>
          <w:sz w:val="24"/>
        </w:rPr>
        <w:t>［</w:t>
      </w:r>
      <w:r>
        <w:rPr>
          <w:rFonts w:hint="eastAsia" w:ascii="宋体" w:hAnsi="宋体" w:cs="宋体"/>
          <w:bCs/>
          <w:sz w:val="24"/>
        </w:rPr>
        <w:t>以中标（成交）通知书或销售合同复印件为准（能清晰反映所销售的货物名称、种类</w:t>
      </w:r>
      <w:r>
        <w:rPr>
          <w:rFonts w:hint="eastAsia" w:ascii="宋体" w:hAnsi="宋体" w:cs="宋体"/>
          <w:sz w:val="24"/>
        </w:rPr>
        <w:t>)］；</w:t>
      </w:r>
    </w:p>
    <w:p>
      <w:pPr>
        <w:snapToGrid w:val="0"/>
        <w:spacing w:line="360" w:lineRule="exact"/>
        <w:ind w:left="630" w:leftChars="300"/>
        <w:jc w:val="left"/>
        <w:rPr>
          <w:rFonts w:ascii="宋体" w:hAnsi="宋体" w:cs="宋体"/>
          <w:sz w:val="24"/>
        </w:rPr>
      </w:pPr>
      <w:r>
        <w:rPr>
          <w:rFonts w:hint="eastAsia" w:ascii="宋体" w:hAnsi="宋体" w:cs="宋体"/>
          <w:sz w:val="24"/>
        </w:rPr>
        <w:t>（3）其他的证明复印件（如产品属于小型、微型企业的，须提供工商注册地的工业和信息化部门2017年以来出具的相关证明材料；本地化服务能力、原厂商售后服务承诺书等，</w:t>
      </w:r>
      <w:r>
        <w:rPr>
          <w:rFonts w:hint="eastAsia" w:ascii="宋体" w:hAnsi="宋体" w:cs="宋体"/>
          <w:b/>
          <w:sz w:val="24"/>
        </w:rPr>
        <w:t>“招标项目采购需求”内有要求必须提供的，必须提供</w:t>
      </w:r>
      <w:r>
        <w:rPr>
          <w:rFonts w:hint="eastAsia" w:ascii="宋体" w:hAnsi="宋体" w:cs="宋体"/>
          <w:sz w:val="24"/>
        </w:rPr>
        <w:t>）；</w:t>
      </w:r>
    </w:p>
    <w:p>
      <w:pPr>
        <w:snapToGrid w:val="0"/>
        <w:spacing w:line="360" w:lineRule="exact"/>
        <w:ind w:firstLine="720" w:firstLineChars="300"/>
        <w:jc w:val="left"/>
        <w:rPr>
          <w:rFonts w:ascii="宋体" w:hAnsi="宋体" w:cs="宋体"/>
          <w:sz w:val="24"/>
        </w:rPr>
      </w:pPr>
      <w:r>
        <w:rPr>
          <w:rFonts w:hint="eastAsia" w:ascii="宋体" w:hAnsi="宋体" w:cs="宋体"/>
          <w:sz w:val="24"/>
        </w:rPr>
        <w:t>（4）节能环保等方面的资质证书复印件；</w:t>
      </w:r>
    </w:p>
    <w:p>
      <w:pPr>
        <w:snapToGrid w:val="0"/>
        <w:spacing w:line="360" w:lineRule="exact"/>
        <w:ind w:firstLine="720" w:firstLineChars="300"/>
        <w:jc w:val="left"/>
        <w:rPr>
          <w:rFonts w:ascii="宋体" w:hAnsi="宋体" w:cs="宋体"/>
          <w:sz w:val="24"/>
        </w:rPr>
      </w:pPr>
      <w:r>
        <w:rPr>
          <w:rFonts w:hint="eastAsia" w:ascii="宋体" w:hAnsi="宋体" w:cs="宋体"/>
          <w:sz w:val="24"/>
        </w:rPr>
        <w:t>（5）投标人质量管理和质量保证体系等方面的认证证书复印件；</w:t>
      </w:r>
    </w:p>
    <w:p>
      <w:pPr>
        <w:snapToGrid w:val="0"/>
        <w:spacing w:line="360" w:lineRule="exact"/>
        <w:ind w:firstLine="720" w:firstLineChars="300"/>
        <w:jc w:val="left"/>
        <w:rPr>
          <w:rFonts w:ascii="宋体" w:hAnsi="宋体" w:cs="宋体"/>
          <w:sz w:val="24"/>
        </w:rPr>
      </w:pPr>
      <w:r>
        <w:rPr>
          <w:rFonts w:hint="eastAsia" w:ascii="宋体" w:hAnsi="宋体" w:cs="宋体"/>
          <w:sz w:val="24"/>
        </w:rPr>
        <w:t>（6）投标人认为可以证明其能力或业绩的其他材料；</w:t>
      </w:r>
    </w:p>
    <w:p>
      <w:pPr>
        <w:snapToGrid w:val="0"/>
        <w:spacing w:line="360" w:lineRule="exact"/>
        <w:ind w:firstLine="720" w:firstLineChars="300"/>
        <w:jc w:val="left"/>
        <w:rPr>
          <w:rFonts w:ascii="宋体" w:hAnsi="宋体" w:cs="宋体"/>
          <w:sz w:val="24"/>
        </w:rPr>
      </w:pPr>
      <w:r>
        <w:rPr>
          <w:rFonts w:hint="eastAsia" w:ascii="宋体" w:hAnsi="宋体" w:cs="宋体"/>
          <w:sz w:val="24"/>
        </w:rPr>
        <w:t>（7）投标人关于产品生产时间、升级或者更新淘汰计划、配件供应以及本单位债务纠纷、违法违规记录等方面的情况（内容见投标声明书）；</w:t>
      </w:r>
    </w:p>
    <w:p>
      <w:pPr>
        <w:snapToGrid w:val="0"/>
        <w:spacing w:line="360" w:lineRule="exact"/>
        <w:ind w:firstLine="720" w:firstLineChars="300"/>
        <w:jc w:val="left"/>
        <w:rPr>
          <w:rFonts w:ascii="宋体" w:hAnsi="宋体" w:cs="宋体"/>
          <w:sz w:val="24"/>
        </w:rPr>
      </w:pPr>
      <w:r>
        <w:rPr>
          <w:rFonts w:hint="eastAsia" w:ascii="宋体" w:hAnsi="宋体" w:cs="宋体"/>
          <w:sz w:val="24"/>
        </w:rPr>
        <w:t>（8）投标人情况介绍；</w:t>
      </w:r>
    </w:p>
    <w:p>
      <w:pPr>
        <w:widowControl/>
        <w:spacing w:line="360" w:lineRule="exact"/>
        <w:ind w:firstLine="720" w:firstLineChars="300"/>
        <w:jc w:val="left"/>
        <w:rPr>
          <w:rFonts w:ascii="宋体" w:hAnsi="宋体" w:cs="宋体"/>
          <w:kern w:val="0"/>
          <w:sz w:val="24"/>
        </w:rPr>
      </w:pPr>
      <w:r>
        <w:rPr>
          <w:rFonts w:hint="eastAsia" w:ascii="宋体" w:hAnsi="宋体" w:cs="宋体"/>
          <w:sz w:val="24"/>
        </w:rPr>
        <w:t>（9）投标人可结合本项目的评标办法及评分标准视自身情况自行提交相关证明材料。</w:t>
      </w:r>
      <w:r>
        <w:rPr>
          <w:rFonts w:hint="eastAsia" w:ascii="宋体" w:hAnsi="宋体" w:cs="宋体"/>
          <w:kern w:val="0"/>
          <w:sz w:val="24"/>
        </w:rPr>
        <w:t xml:space="preserve"> </w:t>
      </w:r>
    </w:p>
    <w:p>
      <w:pPr>
        <w:snapToGrid w:val="0"/>
        <w:spacing w:before="120" w:beforeLines="50" w:after="50"/>
        <w:rPr>
          <w:rFonts w:hint="eastAsia" w:ascii="宋体" w:hAnsi="宋体"/>
          <w:b/>
          <w:bCs/>
          <w:sz w:val="28"/>
          <w:szCs w:val="28"/>
        </w:rPr>
      </w:pPr>
    </w:p>
    <w:p>
      <w:pPr>
        <w:snapToGrid w:val="0"/>
        <w:spacing w:before="120" w:beforeLines="50" w:after="50"/>
        <w:rPr>
          <w:rFonts w:hint="eastAsia" w:ascii="宋体" w:hAnsi="宋体"/>
          <w:b/>
          <w:bCs/>
          <w:sz w:val="28"/>
          <w:szCs w:val="28"/>
        </w:rPr>
      </w:pPr>
    </w:p>
    <w:p>
      <w:pPr>
        <w:snapToGrid w:val="0"/>
        <w:spacing w:before="120" w:beforeLines="50" w:after="50"/>
        <w:rPr>
          <w:rFonts w:hint="eastAsia" w:ascii="宋体" w:hAnsi="宋体"/>
          <w:b/>
          <w:bCs/>
          <w:sz w:val="28"/>
          <w:szCs w:val="28"/>
        </w:rPr>
      </w:pPr>
    </w:p>
    <w:p>
      <w:pPr>
        <w:snapToGrid w:val="0"/>
        <w:spacing w:before="120" w:beforeLines="50" w:after="50"/>
        <w:rPr>
          <w:rFonts w:hint="eastAsia" w:ascii="宋体" w:hAnsi="宋体"/>
          <w:b/>
          <w:bCs/>
          <w:sz w:val="28"/>
          <w:szCs w:val="28"/>
        </w:rPr>
      </w:pPr>
    </w:p>
    <w:p>
      <w:pPr>
        <w:pStyle w:val="2"/>
        <w:rPr>
          <w:rFonts w:hint="eastAsia" w:ascii="宋体" w:hAnsi="宋体"/>
          <w:b/>
          <w:bCs/>
          <w:sz w:val="28"/>
          <w:szCs w:val="28"/>
        </w:rPr>
      </w:pPr>
    </w:p>
    <w:p>
      <w:pPr>
        <w:rPr>
          <w:rFonts w:hint="eastAsia"/>
        </w:rPr>
      </w:pPr>
    </w:p>
    <w:p>
      <w:pPr>
        <w:snapToGrid w:val="0"/>
        <w:spacing w:before="120" w:beforeLines="50" w:after="50"/>
        <w:rPr>
          <w:rFonts w:ascii="宋体" w:hAnsi="宋体"/>
          <w:b/>
          <w:bCs/>
          <w:sz w:val="28"/>
          <w:szCs w:val="28"/>
        </w:rPr>
      </w:pPr>
      <w:r>
        <w:rPr>
          <w:rFonts w:hint="eastAsia" w:ascii="宋体" w:hAnsi="宋体"/>
          <w:b/>
          <w:bCs/>
          <w:sz w:val="28"/>
          <w:szCs w:val="28"/>
        </w:rPr>
        <w:t>1、资信</w:t>
      </w:r>
    </w:p>
    <w:p>
      <w:pPr>
        <w:keepNext w:val="0"/>
        <w:keepLines w:val="0"/>
        <w:pageBreakBefore w:val="0"/>
        <w:widowControl w:val="0"/>
        <w:kinsoku/>
        <w:wordWrap/>
        <w:overflowPunct/>
        <w:topLinePunct w:val="0"/>
        <w:autoSpaceDE/>
        <w:autoSpaceDN/>
        <w:bidi w:val="0"/>
        <w:adjustRightInd/>
        <w:snapToGrid w:val="0"/>
        <w:spacing w:before="120" w:beforeLines="50" w:after="50" w:line="180" w:lineRule="exact"/>
        <w:ind w:firstLine="542" w:firstLineChars="225"/>
        <w:textAlignment w:val="auto"/>
        <w:rPr>
          <w:rFonts w:ascii="宋体" w:hAnsi="宋体"/>
          <w:b/>
          <w:bCs/>
          <w:sz w:val="24"/>
        </w:rPr>
      </w:pPr>
      <w:r>
        <w:rPr>
          <w:rFonts w:hint="eastAsia" w:ascii="宋体" w:hAnsi="宋体"/>
          <w:b/>
          <w:bCs/>
          <w:sz w:val="24"/>
        </w:rPr>
        <w:t>（1）投标保证金交纳证明复印件（必须提供）；</w:t>
      </w:r>
    </w:p>
    <w:p>
      <w:pPr>
        <w:keepNext w:val="0"/>
        <w:keepLines w:val="0"/>
        <w:pageBreakBefore w:val="0"/>
        <w:widowControl w:val="0"/>
        <w:kinsoku/>
        <w:wordWrap/>
        <w:overflowPunct/>
        <w:topLinePunct w:val="0"/>
        <w:autoSpaceDE/>
        <w:autoSpaceDN/>
        <w:bidi w:val="0"/>
        <w:adjustRightInd/>
        <w:snapToGrid w:val="0"/>
        <w:spacing w:before="120" w:beforeLines="50" w:after="50" w:line="180" w:lineRule="exact"/>
        <w:ind w:firstLine="542" w:firstLineChars="225"/>
        <w:textAlignment w:val="auto"/>
        <w:rPr>
          <w:rFonts w:ascii="宋体" w:hAnsi="宋体"/>
          <w:b/>
          <w:bCs/>
          <w:sz w:val="24"/>
        </w:rPr>
      </w:pPr>
    </w:p>
    <w:p>
      <w:pPr>
        <w:keepNext w:val="0"/>
        <w:keepLines w:val="0"/>
        <w:pageBreakBefore w:val="0"/>
        <w:widowControl w:val="0"/>
        <w:kinsoku/>
        <w:wordWrap/>
        <w:overflowPunct/>
        <w:topLinePunct w:val="0"/>
        <w:autoSpaceDE/>
        <w:autoSpaceDN/>
        <w:bidi w:val="0"/>
        <w:adjustRightInd/>
        <w:snapToGrid w:val="0"/>
        <w:spacing w:before="120" w:beforeLines="50" w:after="50" w:line="180" w:lineRule="exact"/>
        <w:ind w:firstLine="542" w:firstLineChars="225"/>
        <w:textAlignment w:val="auto"/>
        <w:rPr>
          <w:rFonts w:ascii="宋体" w:hAnsi="宋体"/>
        </w:rPr>
      </w:pPr>
      <w:r>
        <w:rPr>
          <w:rFonts w:hint="eastAsia" w:ascii="宋体" w:hAnsi="宋体"/>
          <w:b/>
          <w:bCs/>
          <w:sz w:val="24"/>
        </w:rPr>
        <w:t>（2）投标声明书（必须提供）；</w:t>
      </w:r>
    </w:p>
    <w:p>
      <w:pPr>
        <w:snapToGrid w:val="0"/>
        <w:spacing w:before="120" w:beforeLines="50" w:after="50"/>
        <w:jc w:val="left"/>
        <w:rPr>
          <w:rFonts w:ascii="宋体" w:hAnsi="宋体"/>
          <w:b/>
          <w:sz w:val="24"/>
        </w:rPr>
      </w:pPr>
      <w:r>
        <w:rPr>
          <w:rFonts w:hint="eastAsia" w:ascii="宋体" w:hAnsi="宋体"/>
          <w:b/>
          <w:sz w:val="24"/>
        </w:rPr>
        <w:t>附件：投标声明书格式：</w:t>
      </w:r>
    </w:p>
    <w:p>
      <w:pPr>
        <w:snapToGrid w:val="0"/>
        <w:spacing w:before="120" w:beforeLines="50" w:after="50"/>
        <w:jc w:val="center"/>
        <w:rPr>
          <w:rFonts w:ascii="宋体" w:hAnsi="宋体"/>
          <w:sz w:val="24"/>
          <w:szCs w:val="20"/>
        </w:rPr>
      </w:pPr>
      <w:r>
        <w:rPr>
          <w:rFonts w:hint="eastAsia" w:ascii="宋体" w:hAnsi="宋体"/>
          <w:sz w:val="30"/>
        </w:rPr>
        <w:t>投标声明书</w:t>
      </w:r>
    </w:p>
    <w:p>
      <w:pPr>
        <w:keepNext w:val="0"/>
        <w:keepLines w:val="0"/>
        <w:pageBreakBefore w:val="0"/>
        <w:widowControl w:val="0"/>
        <w:kinsoku/>
        <w:wordWrap/>
        <w:overflowPunct/>
        <w:topLinePunct w:val="0"/>
        <w:autoSpaceDE/>
        <w:autoSpaceDN/>
        <w:bidi w:val="0"/>
        <w:adjustRightInd/>
        <w:snapToGrid w:val="0"/>
        <w:spacing w:before="120" w:beforeLines="50" w:after="50" w:line="320" w:lineRule="exact"/>
        <w:textAlignment w:val="auto"/>
        <w:rPr>
          <w:rFonts w:ascii="宋体" w:hAnsi="宋体"/>
          <w:sz w:val="24"/>
          <w:szCs w:val="20"/>
        </w:rPr>
      </w:pPr>
      <w:r>
        <w:rPr>
          <w:rFonts w:hint="eastAsia" w:ascii="宋体" w:hAnsi="宋体"/>
          <w:sz w:val="24"/>
        </w:rPr>
        <w:t>致：</w:t>
      </w:r>
      <w:r>
        <w:rPr>
          <w:rFonts w:hint="eastAsia" w:ascii="宋体" w:hAnsi="宋体"/>
          <w:sz w:val="24"/>
          <w:u w:val="single"/>
        </w:rPr>
        <w:t xml:space="preserve">                </w:t>
      </w:r>
      <w:r>
        <w:rPr>
          <w:rFonts w:hint="eastAsia" w:ascii="宋体" w:hAnsi="宋体"/>
          <w:sz w:val="24"/>
        </w:rPr>
        <w:t>（招标采购单位名称）：</w:t>
      </w:r>
    </w:p>
    <w:p>
      <w:pPr>
        <w:keepNext w:val="0"/>
        <w:keepLines w:val="0"/>
        <w:pageBreakBefore w:val="0"/>
        <w:widowControl w:val="0"/>
        <w:kinsoku/>
        <w:wordWrap/>
        <w:overflowPunct/>
        <w:topLinePunct w:val="0"/>
        <w:autoSpaceDE/>
        <w:autoSpaceDN/>
        <w:bidi w:val="0"/>
        <w:adjustRightInd/>
        <w:snapToGrid w:val="0"/>
        <w:spacing w:before="120" w:beforeLines="50" w:after="50" w:line="320" w:lineRule="exact"/>
        <w:ind w:firstLine="720" w:firstLineChars="300"/>
        <w:textAlignment w:val="auto"/>
        <w:rPr>
          <w:rFonts w:ascii="宋体" w:hAnsi="宋体"/>
          <w:sz w:val="24"/>
          <w:szCs w:val="20"/>
        </w:rPr>
      </w:pPr>
      <w:r>
        <w:rPr>
          <w:rFonts w:hint="eastAsia" w:ascii="宋体" w:hAnsi="宋体"/>
          <w:sz w:val="24"/>
          <w:u w:val="single"/>
        </w:rPr>
        <w:t xml:space="preserve">          </w:t>
      </w:r>
      <w:r>
        <w:rPr>
          <w:rFonts w:hint="eastAsia" w:ascii="宋体" w:hAnsi="宋体"/>
          <w:sz w:val="24"/>
        </w:rPr>
        <w:t>（投标人名称）系中华人民共和国合法企业，经营地址</w:t>
      </w:r>
      <w:r>
        <w:rPr>
          <w:rFonts w:hint="eastAsia" w:ascii="宋体" w:hAnsi="宋体"/>
          <w:sz w:val="24"/>
          <w:u w:val="single"/>
        </w:rPr>
        <w:t xml:space="preserve">                               </w:t>
      </w:r>
      <w:r>
        <w:rPr>
          <w:rFonts w:hint="eastAsia" w:ascii="宋体" w:hAnsi="宋体"/>
          <w:sz w:val="24"/>
        </w:rPr>
        <w:t>。</w:t>
      </w:r>
    </w:p>
    <w:p>
      <w:pPr>
        <w:keepNext w:val="0"/>
        <w:keepLines w:val="0"/>
        <w:pageBreakBefore w:val="0"/>
        <w:widowControl w:val="0"/>
        <w:kinsoku/>
        <w:wordWrap/>
        <w:overflowPunct/>
        <w:topLinePunct w:val="0"/>
        <w:autoSpaceDE/>
        <w:autoSpaceDN/>
        <w:bidi w:val="0"/>
        <w:adjustRightInd/>
        <w:snapToGrid w:val="0"/>
        <w:spacing w:before="120" w:beforeLines="50" w:line="320" w:lineRule="exact"/>
        <w:ind w:firstLine="480" w:firstLineChars="200"/>
        <w:textAlignment w:val="auto"/>
        <w:rPr>
          <w:rFonts w:ascii="宋体" w:hAnsi="宋体"/>
          <w:sz w:val="24"/>
          <w:szCs w:val="20"/>
        </w:rPr>
      </w:pPr>
      <w:r>
        <w:rPr>
          <w:rFonts w:hint="eastAsia" w:ascii="宋体" w:hAnsi="宋体"/>
          <w:sz w:val="24"/>
        </w:rPr>
        <w:t>我</w:t>
      </w:r>
      <w:r>
        <w:rPr>
          <w:rFonts w:hint="eastAsia" w:ascii="宋体" w:hAnsi="宋体"/>
          <w:sz w:val="24"/>
          <w:u w:val="single"/>
        </w:rPr>
        <w:t xml:space="preserve">            </w:t>
      </w:r>
      <w:r>
        <w:rPr>
          <w:rFonts w:hint="eastAsia" w:ascii="宋体" w:hAnsi="宋体"/>
          <w:sz w:val="24"/>
        </w:rPr>
        <w:t>（姓名）系</w:t>
      </w:r>
      <w:r>
        <w:rPr>
          <w:rFonts w:hint="eastAsia" w:ascii="宋体" w:hAnsi="宋体"/>
          <w:sz w:val="24"/>
          <w:u w:val="single"/>
        </w:rPr>
        <w:t xml:space="preserve">                 </w:t>
      </w:r>
      <w:r>
        <w:rPr>
          <w:rFonts w:hint="eastAsia" w:ascii="宋体" w:hAnsi="宋体"/>
          <w:sz w:val="24"/>
        </w:rPr>
        <w:t>（投标人名称）的法定代表人，我方愿意参加贵方组织的______________________</w:t>
      </w:r>
      <w:r>
        <w:rPr>
          <w:rFonts w:hint="eastAsia" w:ascii="宋体" w:hAnsi="宋体"/>
          <w:sz w:val="24"/>
          <w:u w:val="single"/>
        </w:rPr>
        <w:t xml:space="preserve"> </w:t>
      </w:r>
      <w:r>
        <w:rPr>
          <w:rFonts w:hint="eastAsia" w:ascii="宋体" w:hAnsi="宋体"/>
          <w:sz w:val="24"/>
        </w:rPr>
        <w:t>（项目名称、项目编号及所投标段）的投标，为便于贵方公正、择优地确定中标供应商及其投标产品和服务，我方就本次投标有关事项郑重声明如下：</w:t>
      </w:r>
    </w:p>
    <w:p>
      <w:pPr>
        <w:keepNext w:val="0"/>
        <w:keepLines w:val="0"/>
        <w:pageBreakBefore w:val="0"/>
        <w:widowControl w:val="0"/>
        <w:kinsoku/>
        <w:wordWrap/>
        <w:overflowPunct/>
        <w:topLinePunct w:val="0"/>
        <w:autoSpaceDE/>
        <w:autoSpaceDN/>
        <w:bidi w:val="0"/>
        <w:adjustRightInd/>
        <w:snapToGrid w:val="0"/>
        <w:spacing w:line="320" w:lineRule="exact"/>
        <w:ind w:firstLine="480" w:firstLineChars="200"/>
        <w:textAlignment w:val="auto"/>
        <w:rPr>
          <w:rFonts w:ascii="宋体" w:hAnsi="宋体"/>
          <w:sz w:val="24"/>
          <w:szCs w:val="20"/>
        </w:rPr>
      </w:pPr>
      <w:r>
        <w:rPr>
          <w:rFonts w:hint="eastAsia" w:ascii="宋体" w:hAnsi="宋体"/>
          <w:sz w:val="24"/>
        </w:rPr>
        <w:t>1.我方向贵方提交的所有投标文件、资料都是准确的和真实的。</w:t>
      </w:r>
    </w:p>
    <w:p>
      <w:pPr>
        <w:keepNext w:val="0"/>
        <w:keepLines w:val="0"/>
        <w:pageBreakBefore w:val="0"/>
        <w:widowControl w:val="0"/>
        <w:kinsoku/>
        <w:wordWrap/>
        <w:overflowPunct/>
        <w:topLinePunct w:val="0"/>
        <w:autoSpaceDE/>
        <w:autoSpaceDN/>
        <w:bidi w:val="0"/>
        <w:adjustRightInd/>
        <w:snapToGrid w:val="0"/>
        <w:spacing w:before="120" w:beforeLines="50" w:line="320" w:lineRule="exact"/>
        <w:ind w:firstLine="480" w:firstLineChars="200"/>
        <w:textAlignment w:val="auto"/>
        <w:rPr>
          <w:rFonts w:ascii="宋体" w:hAnsi="宋体"/>
          <w:sz w:val="24"/>
          <w:szCs w:val="20"/>
        </w:rPr>
      </w:pPr>
      <w:r>
        <w:rPr>
          <w:rFonts w:hint="eastAsia" w:ascii="宋体" w:hAnsi="宋体"/>
          <w:sz w:val="24"/>
        </w:rPr>
        <w:t>2.我方不是采购人的附属机构；在获知本项目采购信息后，与采购人聘请的为此项目提供咨询服务的公司及其附属机构没有任何联系。</w:t>
      </w:r>
    </w:p>
    <w:p>
      <w:pPr>
        <w:keepNext w:val="0"/>
        <w:keepLines w:val="0"/>
        <w:pageBreakBefore w:val="0"/>
        <w:widowControl w:val="0"/>
        <w:kinsoku/>
        <w:wordWrap/>
        <w:overflowPunct/>
        <w:topLinePunct w:val="0"/>
        <w:autoSpaceDE/>
        <w:autoSpaceDN/>
        <w:bidi w:val="0"/>
        <w:adjustRightInd/>
        <w:snapToGrid w:val="0"/>
        <w:spacing w:before="120" w:beforeLines="50" w:line="320" w:lineRule="exact"/>
        <w:ind w:firstLine="480" w:firstLineChars="200"/>
        <w:textAlignment w:val="auto"/>
        <w:rPr>
          <w:rFonts w:ascii="宋体" w:hAnsi="宋体"/>
          <w:sz w:val="24"/>
          <w:szCs w:val="20"/>
        </w:rPr>
      </w:pPr>
      <w:r>
        <w:rPr>
          <w:rFonts w:hint="eastAsia" w:ascii="宋体" w:hAnsi="宋体"/>
          <w:sz w:val="24"/>
        </w:rPr>
        <w:t>3.我方此次向贵方提供的产品名称为：</w:t>
      </w:r>
      <w:r>
        <w:rPr>
          <w:rFonts w:hint="eastAsia" w:ascii="宋体" w:hAnsi="宋体"/>
          <w:sz w:val="24"/>
          <w:u w:val="single"/>
        </w:rPr>
        <w:t xml:space="preserve">                              </w:t>
      </w:r>
      <w:r>
        <w:rPr>
          <w:rFonts w:hint="eastAsia" w:ascii="宋体" w:hAnsi="宋体"/>
          <w:sz w:val="24"/>
        </w:rPr>
        <w:t>；规格型号：</w:t>
      </w:r>
      <w:r>
        <w:rPr>
          <w:rFonts w:hint="eastAsia" w:ascii="宋体" w:hAnsi="宋体"/>
          <w:sz w:val="24"/>
          <w:u w:val="single"/>
        </w:rPr>
        <w:t xml:space="preserve">                           </w:t>
      </w:r>
      <w:r>
        <w:rPr>
          <w:rFonts w:hint="eastAsia" w:ascii="宋体" w:hAnsi="宋体"/>
          <w:sz w:val="24"/>
        </w:rPr>
        <w:t>；该型号产品我方有现货可供，并已于</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月生产完工或向</w:t>
      </w:r>
      <w:r>
        <w:rPr>
          <w:rFonts w:hint="eastAsia" w:ascii="宋体" w:hAnsi="宋体"/>
          <w:sz w:val="24"/>
          <w:u w:val="single"/>
        </w:rPr>
        <w:t xml:space="preserve">　　              </w:t>
      </w:r>
      <w:r>
        <w:rPr>
          <w:rFonts w:hint="eastAsia" w:ascii="宋体" w:hAnsi="宋体"/>
          <w:sz w:val="24"/>
        </w:rPr>
        <w:t>（原厂商名称）购进［或需在中标后向</w:t>
      </w:r>
      <w:r>
        <w:rPr>
          <w:rFonts w:hint="eastAsia" w:ascii="宋体" w:hAnsi="宋体"/>
          <w:sz w:val="24"/>
          <w:u w:val="single"/>
        </w:rPr>
        <w:t xml:space="preserve">               </w:t>
      </w:r>
      <w:r>
        <w:rPr>
          <w:rFonts w:hint="eastAsia" w:ascii="宋体" w:hAnsi="宋体"/>
          <w:sz w:val="24"/>
        </w:rPr>
        <w:t>订购］。</w:t>
      </w:r>
    </w:p>
    <w:p>
      <w:pPr>
        <w:keepNext w:val="0"/>
        <w:keepLines w:val="0"/>
        <w:pageBreakBefore w:val="0"/>
        <w:widowControl w:val="0"/>
        <w:kinsoku/>
        <w:wordWrap/>
        <w:overflowPunct/>
        <w:topLinePunct w:val="0"/>
        <w:autoSpaceDE/>
        <w:autoSpaceDN/>
        <w:bidi w:val="0"/>
        <w:adjustRightInd/>
        <w:snapToGrid w:val="0"/>
        <w:spacing w:before="120" w:beforeLines="50" w:line="320" w:lineRule="exact"/>
        <w:ind w:firstLine="480" w:firstLineChars="200"/>
        <w:textAlignment w:val="auto"/>
        <w:rPr>
          <w:rFonts w:ascii="宋体" w:hAnsi="宋体"/>
          <w:sz w:val="24"/>
          <w:szCs w:val="20"/>
        </w:rPr>
      </w:pPr>
      <w:r>
        <w:rPr>
          <w:rFonts w:hint="eastAsia" w:ascii="宋体" w:hAnsi="宋体"/>
          <w:sz w:val="24"/>
        </w:rPr>
        <w:t>4.我方诚意提请贵方关注：近期有关该型号产品的生产、供货、售后服务以及性能等方面的重大决策和事项有：</w:t>
      </w:r>
    </w:p>
    <w:p>
      <w:pPr>
        <w:keepNext w:val="0"/>
        <w:keepLines w:val="0"/>
        <w:pageBreakBefore w:val="0"/>
        <w:widowControl w:val="0"/>
        <w:kinsoku/>
        <w:wordWrap/>
        <w:overflowPunct/>
        <w:topLinePunct w:val="0"/>
        <w:autoSpaceDE/>
        <w:autoSpaceDN/>
        <w:bidi w:val="0"/>
        <w:adjustRightInd/>
        <w:snapToGrid w:val="0"/>
        <w:spacing w:before="120" w:beforeLines="50" w:line="320" w:lineRule="exact"/>
        <w:ind w:firstLine="480" w:firstLineChars="200"/>
        <w:textAlignment w:val="auto"/>
        <w:rPr>
          <w:rFonts w:ascii="宋体" w:hAnsi="宋体"/>
          <w:sz w:val="24"/>
          <w:szCs w:val="20"/>
          <w:u w:val="single"/>
        </w:rPr>
      </w:pPr>
      <w:r>
        <w:rPr>
          <w:rFonts w:hint="eastAsia" w:ascii="宋体" w:hAnsi="宋体"/>
          <w:sz w:val="24"/>
          <w:u w:val="single"/>
        </w:rPr>
        <w:t>　　　　　　　　　　　　　　　　　　　　　　　　　　　</w:t>
      </w:r>
    </w:p>
    <w:p>
      <w:pPr>
        <w:keepNext w:val="0"/>
        <w:keepLines w:val="0"/>
        <w:pageBreakBefore w:val="0"/>
        <w:widowControl w:val="0"/>
        <w:kinsoku/>
        <w:wordWrap/>
        <w:overflowPunct/>
        <w:topLinePunct w:val="0"/>
        <w:autoSpaceDE/>
        <w:autoSpaceDN/>
        <w:bidi w:val="0"/>
        <w:adjustRightInd/>
        <w:snapToGrid w:val="0"/>
        <w:spacing w:before="120" w:beforeLines="50" w:line="320" w:lineRule="exact"/>
        <w:ind w:firstLine="480" w:firstLineChars="200"/>
        <w:textAlignment w:val="auto"/>
        <w:rPr>
          <w:rFonts w:ascii="宋体" w:hAnsi="宋体"/>
          <w:sz w:val="24"/>
        </w:rPr>
      </w:pPr>
      <w:r>
        <w:rPr>
          <w:rFonts w:hint="eastAsia" w:ascii="宋体" w:hAnsi="宋体"/>
          <w:sz w:val="24"/>
        </w:rPr>
        <w:t>5. 以上事项如有虚假或隐瞒，我方愿意承担一切后果，并不再寻求任何旨在减轻或免除法律责任的辩解。</w:t>
      </w:r>
    </w:p>
    <w:p>
      <w:pPr>
        <w:keepNext w:val="0"/>
        <w:keepLines w:val="0"/>
        <w:pageBreakBefore w:val="0"/>
        <w:widowControl w:val="0"/>
        <w:kinsoku/>
        <w:wordWrap/>
        <w:overflowPunct/>
        <w:topLinePunct w:val="0"/>
        <w:autoSpaceDE/>
        <w:autoSpaceDN/>
        <w:bidi w:val="0"/>
        <w:adjustRightInd/>
        <w:snapToGrid w:val="0"/>
        <w:spacing w:before="120" w:beforeLines="50" w:line="320" w:lineRule="exact"/>
        <w:ind w:firstLine="480" w:firstLineChars="200"/>
        <w:textAlignment w:val="auto"/>
        <w:rPr>
          <w:rFonts w:ascii="宋体" w:hAnsi="宋体"/>
          <w:sz w:val="24"/>
        </w:rPr>
      </w:pPr>
      <w:r>
        <w:rPr>
          <w:rFonts w:hint="eastAsia" w:ascii="宋体" w:hAnsi="宋体"/>
          <w:sz w:val="24"/>
        </w:rPr>
        <w:t>6. 根据</w:t>
      </w:r>
      <w:r>
        <w:rPr>
          <w:rFonts w:ascii="宋体" w:hAnsi="宋体"/>
          <w:sz w:val="24"/>
        </w:rPr>
        <w:t>《中华人民共和国政府采购法实施条例》第五十条要求对政府采购合同进行公告</w:t>
      </w:r>
      <w:r>
        <w:rPr>
          <w:rFonts w:hint="eastAsia" w:ascii="宋体" w:hAnsi="宋体"/>
          <w:sz w:val="24"/>
        </w:rPr>
        <w:t>，</w:t>
      </w:r>
      <w:r>
        <w:rPr>
          <w:rFonts w:ascii="宋体" w:hAnsi="宋体"/>
          <w:sz w:val="24"/>
        </w:rPr>
        <w:t>但政府采购合同中涉及国家秘密、商业秘密的内容除外。</w:t>
      </w:r>
      <w:r>
        <w:rPr>
          <w:rFonts w:hint="eastAsia" w:ascii="宋体" w:hAnsi="宋体"/>
          <w:sz w:val="24"/>
        </w:rPr>
        <w:t>我方就对本次投标文件进行注明如下：（两项内容中必须选择一项）</w:t>
      </w:r>
    </w:p>
    <w:p>
      <w:pPr>
        <w:keepNext w:val="0"/>
        <w:keepLines w:val="0"/>
        <w:pageBreakBefore w:val="0"/>
        <w:widowControl w:val="0"/>
        <w:kinsoku/>
        <w:wordWrap/>
        <w:overflowPunct/>
        <w:topLinePunct w:val="0"/>
        <w:autoSpaceDE/>
        <w:autoSpaceDN/>
        <w:bidi w:val="0"/>
        <w:adjustRightInd/>
        <w:snapToGrid w:val="0"/>
        <w:spacing w:before="120" w:beforeLines="50" w:line="320" w:lineRule="exact"/>
        <w:ind w:firstLine="480" w:firstLineChars="200"/>
        <w:textAlignment w:val="auto"/>
        <w:rPr>
          <w:rFonts w:ascii="宋体" w:hAnsi="宋体"/>
          <w:sz w:val="24"/>
        </w:rPr>
      </w:pPr>
      <w:r>
        <w:rPr>
          <w:rFonts w:hint="eastAsia" w:ascii="宋体" w:hAnsi="宋体"/>
          <w:sz w:val="24"/>
        </w:rPr>
        <w:t>□我方本次投标文件</w:t>
      </w:r>
      <w:r>
        <w:rPr>
          <w:rFonts w:ascii="宋体" w:hAnsi="宋体"/>
          <w:sz w:val="24"/>
        </w:rPr>
        <w:t>内容中</w:t>
      </w:r>
      <w:r>
        <w:rPr>
          <w:rFonts w:hint="eastAsia" w:ascii="宋体" w:hAnsi="宋体"/>
          <w:sz w:val="24"/>
        </w:rPr>
        <w:t>未</w:t>
      </w:r>
      <w:r>
        <w:rPr>
          <w:rFonts w:ascii="宋体" w:hAnsi="宋体"/>
          <w:sz w:val="24"/>
        </w:rPr>
        <w:t>涉及商业秘密</w:t>
      </w:r>
      <w:r>
        <w:rPr>
          <w:rFonts w:hint="eastAsia" w:ascii="宋体" w:hAnsi="宋体"/>
          <w:sz w:val="24"/>
        </w:rPr>
        <w:t>；</w:t>
      </w:r>
    </w:p>
    <w:p>
      <w:pPr>
        <w:keepNext w:val="0"/>
        <w:keepLines w:val="0"/>
        <w:pageBreakBefore w:val="0"/>
        <w:widowControl w:val="0"/>
        <w:kinsoku/>
        <w:wordWrap/>
        <w:overflowPunct/>
        <w:topLinePunct w:val="0"/>
        <w:autoSpaceDE/>
        <w:autoSpaceDN/>
        <w:bidi w:val="0"/>
        <w:adjustRightInd/>
        <w:snapToGrid w:val="0"/>
        <w:spacing w:before="120" w:beforeLines="50" w:line="320" w:lineRule="exact"/>
        <w:ind w:firstLine="480" w:firstLineChars="200"/>
        <w:textAlignment w:val="auto"/>
        <w:rPr>
          <w:rFonts w:ascii="宋体" w:hAnsi="宋体"/>
          <w:sz w:val="24"/>
        </w:rPr>
      </w:pPr>
      <w:r>
        <w:rPr>
          <w:rFonts w:hint="eastAsia" w:ascii="宋体" w:hAnsi="宋体"/>
          <w:sz w:val="24"/>
        </w:rPr>
        <w:t>□我方本次投标文件</w:t>
      </w:r>
      <w:r>
        <w:rPr>
          <w:rFonts w:ascii="宋体" w:hAnsi="宋体"/>
          <w:sz w:val="24"/>
        </w:rPr>
        <w:t>涉及商业秘密</w:t>
      </w:r>
      <w:r>
        <w:rPr>
          <w:rFonts w:hint="eastAsia" w:ascii="宋体" w:hAnsi="宋体"/>
          <w:sz w:val="24"/>
        </w:rPr>
        <w:t>的</w:t>
      </w:r>
      <w:r>
        <w:rPr>
          <w:rFonts w:ascii="宋体" w:hAnsi="宋体"/>
          <w:sz w:val="24"/>
        </w:rPr>
        <w:t>内容</w:t>
      </w:r>
      <w:r>
        <w:rPr>
          <w:rFonts w:hint="eastAsia" w:ascii="宋体" w:hAnsi="宋体"/>
          <w:sz w:val="24"/>
        </w:rPr>
        <w:t>有：                         ；</w:t>
      </w:r>
    </w:p>
    <w:p>
      <w:pPr>
        <w:keepNext w:val="0"/>
        <w:keepLines w:val="0"/>
        <w:pageBreakBefore w:val="0"/>
        <w:widowControl w:val="0"/>
        <w:kinsoku/>
        <w:wordWrap/>
        <w:overflowPunct/>
        <w:topLinePunct w:val="0"/>
        <w:autoSpaceDE/>
        <w:autoSpaceDN/>
        <w:bidi w:val="0"/>
        <w:adjustRightInd/>
        <w:snapToGrid w:val="0"/>
        <w:spacing w:before="120" w:beforeLines="50" w:line="320" w:lineRule="exact"/>
        <w:ind w:firstLine="480" w:firstLineChars="200"/>
        <w:textAlignment w:val="auto"/>
        <w:rPr>
          <w:rFonts w:ascii="宋体" w:hAnsi="宋体"/>
        </w:rPr>
      </w:pPr>
      <w:r>
        <w:rPr>
          <w:rFonts w:hint="eastAsia" w:ascii="宋体" w:hAnsi="宋体"/>
          <w:sz w:val="24"/>
        </w:rPr>
        <w:t>7. 我方在此声明，我方及由本人担任法定代表人的其他机构在参加本项目的政府采购活动前三年内，在经营活动中没有重大违法记录，符合《中华人民共和国政府采购法》及《中华人民共和国政府采购实施条例》规定的供应商条件，我方对此声明负全部法律责任。</w:t>
      </w:r>
    </w:p>
    <w:p>
      <w:pPr>
        <w:keepNext w:val="0"/>
        <w:keepLines w:val="0"/>
        <w:pageBreakBefore w:val="0"/>
        <w:widowControl w:val="0"/>
        <w:kinsoku/>
        <w:wordWrap/>
        <w:overflowPunct/>
        <w:topLinePunct w:val="0"/>
        <w:autoSpaceDE/>
        <w:autoSpaceDN/>
        <w:bidi w:val="0"/>
        <w:adjustRightInd/>
        <w:snapToGrid w:val="0"/>
        <w:spacing w:before="120" w:beforeLines="50" w:line="320" w:lineRule="exact"/>
        <w:ind w:right="480" w:firstLine="5160" w:firstLineChars="2150"/>
        <w:textAlignment w:val="auto"/>
        <w:rPr>
          <w:rFonts w:ascii="宋体" w:hAnsi="宋体"/>
          <w:sz w:val="24"/>
          <w:szCs w:val="20"/>
          <w:u w:val="single"/>
        </w:rPr>
      </w:pPr>
      <w:r>
        <w:rPr>
          <w:rFonts w:hint="eastAsia" w:ascii="宋体" w:hAnsi="宋体"/>
          <w:sz w:val="24"/>
        </w:rPr>
        <w:t>法定代表人签字：</w:t>
      </w:r>
      <w:r>
        <w:rPr>
          <w:rFonts w:hint="eastAsia" w:ascii="宋体" w:hAnsi="宋体"/>
          <w:sz w:val="24"/>
          <w:u w:val="single"/>
        </w:rPr>
        <w:t xml:space="preserve">                </w:t>
      </w:r>
    </w:p>
    <w:p>
      <w:pPr>
        <w:keepNext w:val="0"/>
        <w:keepLines w:val="0"/>
        <w:pageBreakBefore w:val="0"/>
        <w:widowControl w:val="0"/>
        <w:kinsoku/>
        <w:wordWrap/>
        <w:overflowPunct/>
        <w:topLinePunct w:val="0"/>
        <w:autoSpaceDE/>
        <w:autoSpaceDN/>
        <w:bidi w:val="0"/>
        <w:adjustRightInd/>
        <w:snapToGrid w:val="0"/>
        <w:spacing w:before="120" w:beforeLines="50" w:after="50" w:line="320" w:lineRule="exact"/>
        <w:ind w:right="480" w:firstLine="5160" w:firstLineChars="2150"/>
        <w:textAlignment w:val="auto"/>
        <w:rPr>
          <w:rFonts w:ascii="宋体" w:hAnsi="宋体"/>
          <w:sz w:val="24"/>
          <w:u w:val="single"/>
        </w:rPr>
      </w:pPr>
      <w:r>
        <w:rPr>
          <w:rFonts w:hint="eastAsia" w:ascii="宋体" w:hAnsi="宋体"/>
          <w:sz w:val="24"/>
        </w:rPr>
        <w:t>投标人公章：</w:t>
      </w:r>
      <w:r>
        <w:rPr>
          <w:rFonts w:hint="eastAsia" w:ascii="宋体" w:hAnsi="宋体"/>
          <w:sz w:val="24"/>
          <w:u w:val="single"/>
        </w:rPr>
        <w:t xml:space="preserve">           </w:t>
      </w:r>
    </w:p>
    <w:p>
      <w:pPr>
        <w:keepNext w:val="0"/>
        <w:keepLines w:val="0"/>
        <w:pageBreakBefore w:val="0"/>
        <w:widowControl w:val="0"/>
        <w:kinsoku/>
        <w:wordWrap/>
        <w:overflowPunct/>
        <w:topLinePunct w:val="0"/>
        <w:autoSpaceDE/>
        <w:autoSpaceDN/>
        <w:bidi w:val="0"/>
        <w:adjustRightInd/>
        <w:snapToGrid w:val="0"/>
        <w:spacing w:before="120" w:beforeLines="50" w:after="50" w:line="320" w:lineRule="exact"/>
        <w:ind w:right="480" w:firstLine="4080" w:firstLineChars="1700"/>
        <w:textAlignment w:val="auto"/>
        <w:rPr>
          <w:rFonts w:ascii="宋体" w:hAnsi="宋体"/>
          <w:sz w:val="24"/>
          <w:szCs w:val="20"/>
        </w:rPr>
      </w:pPr>
      <w:r>
        <w:rPr>
          <w:rFonts w:hint="eastAsia" w:ascii="宋体" w:hAnsi="宋体"/>
          <w:sz w:val="24"/>
        </w:rPr>
        <w:t xml:space="preserve">         日期: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pPr>
        <w:keepNext w:val="0"/>
        <w:keepLines w:val="0"/>
        <w:pageBreakBefore w:val="0"/>
        <w:widowControl w:val="0"/>
        <w:kinsoku/>
        <w:wordWrap/>
        <w:overflowPunct/>
        <w:topLinePunct w:val="0"/>
        <w:autoSpaceDE/>
        <w:autoSpaceDN/>
        <w:bidi w:val="0"/>
        <w:adjustRightInd/>
        <w:snapToGrid w:val="0"/>
        <w:spacing w:before="50" w:after="120" w:afterLines="50" w:line="320" w:lineRule="exact"/>
        <w:jc w:val="left"/>
        <w:textAlignment w:val="auto"/>
        <w:rPr>
          <w:rFonts w:hint="eastAsia" w:ascii="黑体" w:hAnsi="宋体" w:eastAsia="黑体"/>
          <w:b/>
          <w:sz w:val="24"/>
        </w:rPr>
      </w:pPr>
    </w:p>
    <w:p>
      <w:pPr>
        <w:keepNext w:val="0"/>
        <w:keepLines w:val="0"/>
        <w:pageBreakBefore w:val="0"/>
        <w:widowControl w:val="0"/>
        <w:kinsoku/>
        <w:wordWrap/>
        <w:overflowPunct/>
        <w:topLinePunct w:val="0"/>
        <w:autoSpaceDE/>
        <w:autoSpaceDN/>
        <w:bidi w:val="0"/>
        <w:adjustRightInd/>
        <w:snapToGrid w:val="0"/>
        <w:spacing w:before="50" w:after="120" w:afterLines="50" w:line="320" w:lineRule="exact"/>
        <w:jc w:val="left"/>
        <w:textAlignment w:val="auto"/>
        <w:rPr>
          <w:rFonts w:ascii="宋体" w:hAnsi="宋体"/>
          <w:b/>
          <w:bCs/>
          <w:sz w:val="24"/>
        </w:rPr>
      </w:pPr>
      <w:r>
        <w:rPr>
          <w:rFonts w:hint="eastAsia" w:ascii="黑体" w:hAnsi="宋体" w:eastAsia="黑体"/>
          <w:b/>
          <w:sz w:val="24"/>
        </w:rPr>
        <w:t>注：投标声明书必须由法定代表人签字并加盖投标人公章。</w:t>
      </w:r>
    </w:p>
    <w:p>
      <w:pPr>
        <w:snapToGrid w:val="0"/>
        <w:spacing w:before="50" w:after="120" w:afterLines="50"/>
        <w:jc w:val="left"/>
        <w:rPr>
          <w:rFonts w:ascii="宋体" w:hAnsi="宋体"/>
          <w:b/>
          <w:bCs/>
          <w:sz w:val="24"/>
        </w:rPr>
      </w:pPr>
      <w:r>
        <w:rPr>
          <w:rFonts w:hint="eastAsia" w:ascii="宋体" w:hAnsi="宋体"/>
          <w:b/>
          <w:sz w:val="24"/>
        </w:rPr>
        <w:t>（3）</w:t>
      </w:r>
      <w:r>
        <w:rPr>
          <w:rFonts w:hint="eastAsia" w:ascii="宋体" w:hAnsi="宋体"/>
          <w:b/>
          <w:bCs/>
          <w:sz w:val="24"/>
        </w:rPr>
        <w:t>投标人的法定代表人身份证明（格式见附件)及法定代表人身份证正反面复印件 (必须提供)；</w:t>
      </w:r>
    </w:p>
    <w:p>
      <w:pPr>
        <w:snapToGrid w:val="0"/>
        <w:spacing w:before="120" w:beforeLines="50" w:after="50"/>
        <w:jc w:val="left"/>
        <w:rPr>
          <w:rFonts w:ascii="宋体" w:hAnsi="宋体"/>
          <w:b/>
          <w:sz w:val="24"/>
          <w:szCs w:val="20"/>
        </w:rPr>
      </w:pPr>
      <w:r>
        <w:rPr>
          <w:rFonts w:hint="eastAsia" w:ascii="宋体" w:hAnsi="宋体"/>
          <w:b/>
          <w:sz w:val="24"/>
        </w:rPr>
        <w:t>附件：法定代表人身份证明</w:t>
      </w:r>
    </w:p>
    <w:p>
      <w:pPr>
        <w:spacing w:before="240" w:beforeLines="100" w:after="120" w:afterLines="50"/>
        <w:ind w:left="540"/>
        <w:jc w:val="center"/>
        <w:rPr>
          <w:rFonts w:ascii="宋体" w:hAnsi="Courier New"/>
          <w:b/>
          <w:sz w:val="32"/>
          <w:szCs w:val="32"/>
        </w:rPr>
      </w:pPr>
    </w:p>
    <w:p>
      <w:pPr>
        <w:spacing w:before="240" w:beforeLines="100" w:after="120" w:afterLines="50"/>
        <w:ind w:left="540"/>
        <w:jc w:val="center"/>
        <w:rPr>
          <w:rFonts w:ascii="黑体" w:hAnsi="宋体" w:eastAsia="黑体"/>
          <w:sz w:val="28"/>
          <w:szCs w:val="28"/>
        </w:rPr>
      </w:pPr>
      <w:r>
        <w:rPr>
          <w:rFonts w:hint="eastAsia" w:ascii="宋体" w:hAnsi="Courier New"/>
          <w:b/>
          <w:sz w:val="32"/>
          <w:szCs w:val="32"/>
        </w:rPr>
        <w:t>法定代表人身份证明</w:t>
      </w:r>
    </w:p>
    <w:p>
      <w:pPr>
        <w:spacing w:line="500" w:lineRule="exact"/>
        <w:ind w:left="540"/>
        <w:rPr>
          <w:rFonts w:ascii="宋体" w:hAnsi="宋体"/>
          <w:sz w:val="24"/>
        </w:rPr>
      </w:pPr>
      <w:r>
        <w:rPr>
          <w:rFonts w:hint="eastAsia" w:ascii="宋体" w:hAnsi="宋体"/>
          <w:sz w:val="24"/>
        </w:rPr>
        <w:t>投 标 人：</w:t>
      </w:r>
      <w:r>
        <w:rPr>
          <w:rFonts w:hint="eastAsia" w:ascii="宋体" w:hAnsi="宋体"/>
          <w:sz w:val="24"/>
          <w:u w:val="single"/>
        </w:rPr>
        <w:t xml:space="preserve">                                                        </w:t>
      </w:r>
    </w:p>
    <w:p>
      <w:pPr>
        <w:spacing w:line="500" w:lineRule="exact"/>
        <w:ind w:left="540"/>
        <w:rPr>
          <w:rFonts w:ascii="宋体" w:hAnsi="宋体"/>
          <w:sz w:val="24"/>
        </w:rPr>
      </w:pPr>
      <w:r>
        <w:rPr>
          <w:rFonts w:hint="eastAsia" w:ascii="宋体" w:hAnsi="宋体"/>
          <w:sz w:val="24"/>
        </w:rPr>
        <w:t>单位性质：</w:t>
      </w:r>
      <w:r>
        <w:rPr>
          <w:rFonts w:hint="eastAsia" w:ascii="宋体" w:hAnsi="宋体"/>
          <w:sz w:val="24"/>
          <w:u w:val="single"/>
        </w:rPr>
        <w:t xml:space="preserve">                                                        </w:t>
      </w:r>
    </w:p>
    <w:p>
      <w:pPr>
        <w:spacing w:line="500" w:lineRule="exact"/>
        <w:ind w:left="540"/>
        <w:rPr>
          <w:rFonts w:ascii="宋体" w:hAnsi="宋体"/>
          <w:sz w:val="24"/>
        </w:rPr>
      </w:pPr>
      <w:r>
        <w:rPr>
          <w:rFonts w:hint="eastAsia" w:ascii="宋体" w:hAnsi="宋体"/>
          <w:sz w:val="24"/>
        </w:rPr>
        <w:t>地    址：</w:t>
      </w:r>
      <w:r>
        <w:rPr>
          <w:rFonts w:hint="eastAsia" w:ascii="宋体" w:hAnsi="宋体"/>
          <w:sz w:val="24"/>
          <w:u w:val="single"/>
        </w:rPr>
        <w:t xml:space="preserve">                                                        </w:t>
      </w:r>
    </w:p>
    <w:p>
      <w:pPr>
        <w:spacing w:line="500" w:lineRule="exact"/>
        <w:ind w:left="540"/>
        <w:rPr>
          <w:rFonts w:ascii="宋体" w:hAnsi="宋体"/>
          <w:sz w:val="24"/>
        </w:rPr>
      </w:pPr>
      <w:r>
        <w:rPr>
          <w:rFonts w:hint="eastAsia" w:ascii="宋体" w:hAnsi="宋体"/>
          <w:sz w:val="24"/>
        </w:rPr>
        <w:t>成立时间：</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pPr>
        <w:spacing w:line="500" w:lineRule="exact"/>
        <w:ind w:left="540"/>
        <w:rPr>
          <w:rFonts w:ascii="宋体" w:hAnsi="宋体"/>
          <w:sz w:val="24"/>
        </w:rPr>
      </w:pPr>
      <w:r>
        <w:rPr>
          <w:rFonts w:hint="eastAsia" w:ascii="宋体" w:hAnsi="宋体"/>
          <w:sz w:val="24"/>
        </w:rPr>
        <w:t>经营期限：</w:t>
      </w:r>
      <w:r>
        <w:rPr>
          <w:rFonts w:hint="eastAsia" w:ascii="宋体" w:hAnsi="宋体"/>
          <w:sz w:val="24"/>
          <w:u w:val="single"/>
        </w:rPr>
        <w:t xml:space="preserve">                                                        </w:t>
      </w:r>
    </w:p>
    <w:p>
      <w:pPr>
        <w:spacing w:line="500" w:lineRule="exact"/>
        <w:ind w:left="540"/>
        <w:rPr>
          <w:rFonts w:ascii="宋体" w:hAnsi="宋体"/>
          <w:sz w:val="24"/>
        </w:rPr>
      </w:pPr>
      <w:r>
        <w:rPr>
          <w:rFonts w:hint="eastAsia" w:ascii="宋体" w:hAnsi="宋体"/>
          <w:sz w:val="24"/>
        </w:rPr>
        <w:t>姓    名：</w:t>
      </w:r>
      <w:r>
        <w:rPr>
          <w:rFonts w:hint="eastAsia" w:ascii="宋体" w:hAnsi="宋体"/>
          <w:sz w:val="24"/>
          <w:u w:val="single"/>
        </w:rPr>
        <w:t xml:space="preserve">                          </w:t>
      </w:r>
      <w:r>
        <w:rPr>
          <w:rFonts w:hint="eastAsia" w:ascii="宋体" w:hAnsi="宋体"/>
          <w:sz w:val="24"/>
        </w:rPr>
        <w:t>性      别：</w:t>
      </w:r>
      <w:r>
        <w:rPr>
          <w:rFonts w:hint="eastAsia" w:ascii="宋体" w:hAnsi="宋体"/>
          <w:sz w:val="24"/>
          <w:u w:val="single"/>
        </w:rPr>
        <w:t xml:space="preserve">                </w:t>
      </w:r>
    </w:p>
    <w:p>
      <w:pPr>
        <w:spacing w:line="500" w:lineRule="exact"/>
        <w:ind w:left="540"/>
        <w:rPr>
          <w:rFonts w:ascii="宋体" w:hAnsi="宋体"/>
          <w:sz w:val="24"/>
          <w:u w:val="single"/>
        </w:rPr>
      </w:pPr>
      <w:r>
        <w:rPr>
          <w:rFonts w:hint="eastAsia" w:ascii="宋体" w:hAnsi="宋体"/>
          <w:sz w:val="24"/>
        </w:rPr>
        <w:t>年    龄：</w:t>
      </w:r>
      <w:r>
        <w:rPr>
          <w:rFonts w:hint="eastAsia" w:ascii="宋体" w:hAnsi="宋体"/>
          <w:sz w:val="24"/>
          <w:u w:val="single"/>
        </w:rPr>
        <w:t xml:space="preserve">                          </w:t>
      </w:r>
      <w:r>
        <w:rPr>
          <w:rFonts w:hint="eastAsia" w:ascii="宋体" w:hAnsi="宋体"/>
          <w:sz w:val="24"/>
        </w:rPr>
        <w:t>职      务：</w:t>
      </w:r>
      <w:r>
        <w:rPr>
          <w:rFonts w:hint="eastAsia" w:ascii="宋体" w:hAnsi="宋体"/>
          <w:sz w:val="24"/>
          <w:u w:val="single"/>
        </w:rPr>
        <w:t xml:space="preserve">                </w:t>
      </w:r>
    </w:p>
    <w:p>
      <w:pPr>
        <w:spacing w:line="500" w:lineRule="exact"/>
        <w:ind w:left="540"/>
        <w:rPr>
          <w:rFonts w:ascii="宋体" w:hAnsi="宋体"/>
          <w:sz w:val="24"/>
        </w:rPr>
      </w:pPr>
      <w:r>
        <w:rPr>
          <w:rFonts w:hint="eastAsia" w:ascii="宋体" w:hAnsi="宋体"/>
          <w:sz w:val="24"/>
        </w:rPr>
        <w:t>身份证</w:t>
      </w:r>
      <w:r>
        <w:rPr>
          <w:rFonts w:hint="eastAsia"/>
          <w:sz w:val="24"/>
        </w:rPr>
        <w:t>号码：</w:t>
      </w:r>
      <w:r>
        <w:rPr>
          <w:sz w:val="24"/>
          <w:u w:val="single"/>
        </w:rPr>
        <w:t xml:space="preserve">                                 </w:t>
      </w:r>
    </w:p>
    <w:p>
      <w:pPr>
        <w:spacing w:line="500" w:lineRule="exact"/>
        <w:ind w:left="540"/>
        <w:rPr>
          <w:rFonts w:ascii="宋体" w:hAnsi="宋体"/>
          <w:sz w:val="24"/>
        </w:rPr>
      </w:pPr>
      <w:r>
        <w:rPr>
          <w:rFonts w:hint="eastAsia" w:ascii="宋体" w:hAnsi="宋体"/>
          <w:sz w:val="24"/>
        </w:rPr>
        <w:t>系</w:t>
      </w:r>
      <w:r>
        <w:rPr>
          <w:rFonts w:hint="eastAsia" w:ascii="宋体" w:hAnsi="宋体"/>
          <w:sz w:val="24"/>
          <w:u w:val="single"/>
        </w:rPr>
        <w:t xml:space="preserve">                                                 </w:t>
      </w:r>
      <w:r>
        <w:rPr>
          <w:rFonts w:hint="eastAsia" w:ascii="宋体" w:hAnsi="宋体"/>
          <w:sz w:val="24"/>
        </w:rPr>
        <w:t>（投标人名称）的法定代表人。</w:t>
      </w:r>
    </w:p>
    <w:p>
      <w:pPr>
        <w:spacing w:line="500" w:lineRule="exact"/>
        <w:ind w:left="540"/>
        <w:rPr>
          <w:rFonts w:ascii="宋体" w:hAnsi="宋体"/>
          <w:sz w:val="24"/>
        </w:rPr>
      </w:pPr>
      <w:r>
        <w:rPr>
          <w:rFonts w:hint="eastAsia" w:ascii="宋体" w:hAnsi="宋体"/>
          <w:sz w:val="24"/>
        </w:rPr>
        <w:t>特此证明。</w:t>
      </w:r>
    </w:p>
    <w:p>
      <w:pPr>
        <w:spacing w:line="500" w:lineRule="exact"/>
        <w:ind w:left="540"/>
        <w:rPr>
          <w:rFonts w:ascii="宋体" w:hAnsi="宋体"/>
          <w:sz w:val="24"/>
        </w:rPr>
      </w:pPr>
    </w:p>
    <w:p>
      <w:pPr>
        <w:spacing w:line="500" w:lineRule="exact"/>
        <w:ind w:left="540"/>
        <w:rPr>
          <w:rFonts w:ascii="宋体" w:hAnsi="宋体"/>
          <w:sz w:val="24"/>
        </w:rPr>
      </w:pPr>
    </w:p>
    <w:p>
      <w:pPr>
        <w:wordWrap w:val="0"/>
        <w:spacing w:line="500" w:lineRule="exact"/>
        <w:ind w:left="540"/>
        <w:jc w:val="right"/>
        <w:rPr>
          <w:rFonts w:ascii="宋体" w:hAnsi="宋体"/>
          <w:sz w:val="24"/>
        </w:rPr>
      </w:pPr>
      <w:r>
        <w:rPr>
          <w:rFonts w:hint="eastAsia" w:ascii="宋体" w:hAnsi="宋体"/>
          <w:sz w:val="24"/>
        </w:rPr>
        <w:t>投标人：</w:t>
      </w:r>
      <w:r>
        <w:rPr>
          <w:rFonts w:hint="eastAsia" w:ascii="宋体" w:hAnsi="宋体"/>
          <w:sz w:val="24"/>
          <w:u w:val="single"/>
        </w:rPr>
        <w:t xml:space="preserve">                 </w:t>
      </w:r>
      <w:r>
        <w:rPr>
          <w:rFonts w:hint="eastAsia" w:ascii="宋体" w:hAnsi="宋体"/>
          <w:sz w:val="24"/>
        </w:rPr>
        <w:t>（盖单位章）</w:t>
      </w:r>
    </w:p>
    <w:p>
      <w:pPr>
        <w:spacing w:line="500" w:lineRule="exact"/>
        <w:ind w:left="540"/>
        <w:jc w:val="right"/>
        <w:rPr>
          <w:rFonts w:ascii="宋体" w:hAnsi="宋体"/>
          <w:sz w:val="24"/>
        </w:rPr>
      </w:pPr>
    </w:p>
    <w:p>
      <w:pPr>
        <w:snapToGrid w:val="0"/>
        <w:spacing w:before="50" w:after="120" w:afterLines="50"/>
        <w:ind w:firstLine="5400" w:firstLineChars="2250"/>
        <w:jc w:val="left"/>
        <w:rPr>
          <w:rFonts w:ascii="宋体" w:hAnsi="宋体"/>
          <w:sz w:val="24"/>
        </w:rPr>
      </w:pPr>
      <w:r>
        <w:rPr>
          <w:rFonts w:hint="eastAsia" w:ascii="宋体" w:hAnsi="宋体"/>
          <w:sz w:val="24"/>
        </w:rPr>
        <w:t xml:space="preserve">日期: </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pPr>
        <w:snapToGrid w:val="0"/>
        <w:spacing w:before="50" w:after="120" w:afterLines="50"/>
        <w:ind w:firstLine="5400" w:firstLineChars="2250"/>
        <w:jc w:val="left"/>
        <w:rPr>
          <w:rFonts w:ascii="宋体" w:hAnsi="宋体"/>
          <w:sz w:val="24"/>
        </w:rPr>
      </w:pPr>
    </w:p>
    <w:p>
      <w:pPr>
        <w:snapToGrid w:val="0"/>
        <w:spacing w:before="50" w:after="120" w:afterLines="50"/>
        <w:ind w:firstLine="5400" w:firstLineChars="2250"/>
        <w:jc w:val="left"/>
        <w:rPr>
          <w:rFonts w:ascii="宋体" w:hAnsi="宋体"/>
          <w:bCs/>
          <w:sz w:val="24"/>
        </w:rPr>
      </w:pPr>
    </w:p>
    <w:p>
      <w:pPr>
        <w:snapToGrid w:val="0"/>
        <w:spacing w:before="50" w:after="120" w:afterLines="50"/>
        <w:jc w:val="left"/>
        <w:rPr>
          <w:rFonts w:ascii="宋体" w:hAnsi="宋体"/>
          <w:b/>
          <w:sz w:val="24"/>
        </w:rPr>
      </w:pPr>
    </w:p>
    <w:p>
      <w:pPr>
        <w:snapToGrid w:val="0"/>
        <w:spacing w:before="50" w:after="120" w:afterLines="50"/>
        <w:jc w:val="left"/>
        <w:rPr>
          <w:rFonts w:ascii="宋体" w:hAnsi="宋体"/>
          <w:b/>
          <w:sz w:val="24"/>
        </w:rPr>
      </w:pPr>
    </w:p>
    <w:p>
      <w:pPr>
        <w:snapToGrid w:val="0"/>
        <w:spacing w:before="50" w:after="120" w:afterLines="50"/>
        <w:jc w:val="left"/>
        <w:rPr>
          <w:rFonts w:ascii="宋体" w:hAnsi="宋体"/>
          <w:b/>
          <w:sz w:val="24"/>
        </w:rPr>
      </w:pPr>
    </w:p>
    <w:p>
      <w:pPr>
        <w:pStyle w:val="2"/>
      </w:pPr>
    </w:p>
    <w:p>
      <w:pPr>
        <w:snapToGrid w:val="0"/>
        <w:spacing w:before="50" w:after="120" w:afterLines="50"/>
        <w:jc w:val="left"/>
        <w:rPr>
          <w:rFonts w:ascii="宋体" w:hAnsi="宋体"/>
          <w:b/>
          <w:sz w:val="24"/>
        </w:rPr>
      </w:pPr>
    </w:p>
    <w:p>
      <w:pPr>
        <w:snapToGrid w:val="0"/>
        <w:spacing w:before="50" w:after="120" w:afterLines="50"/>
        <w:jc w:val="left"/>
        <w:rPr>
          <w:rFonts w:ascii="宋体" w:hAnsi="宋体"/>
          <w:b/>
          <w:sz w:val="24"/>
        </w:rPr>
      </w:pPr>
    </w:p>
    <w:p>
      <w:pPr>
        <w:snapToGrid w:val="0"/>
        <w:spacing w:before="50" w:after="120" w:afterLines="50"/>
        <w:jc w:val="left"/>
        <w:rPr>
          <w:rFonts w:ascii="宋体" w:hAnsi="宋体"/>
          <w:b/>
          <w:bCs/>
          <w:sz w:val="24"/>
        </w:rPr>
      </w:pPr>
      <w:r>
        <w:rPr>
          <w:rFonts w:hint="eastAsia" w:ascii="宋体" w:hAnsi="宋体"/>
          <w:b/>
          <w:sz w:val="24"/>
          <w:lang w:eastAsia="zh-CN"/>
        </w:rPr>
        <w:t>（</w:t>
      </w:r>
      <w:r>
        <w:rPr>
          <w:rFonts w:hint="eastAsia" w:ascii="宋体" w:hAnsi="宋体"/>
          <w:b/>
          <w:sz w:val="24"/>
          <w:lang w:val="en-US" w:eastAsia="zh-CN"/>
        </w:rPr>
        <w:t>4</w:t>
      </w:r>
      <w:r>
        <w:rPr>
          <w:rFonts w:hint="eastAsia" w:ascii="宋体" w:hAnsi="宋体"/>
          <w:b/>
          <w:sz w:val="24"/>
          <w:lang w:eastAsia="zh-CN"/>
        </w:rPr>
        <w:t>）</w:t>
      </w:r>
      <w:r>
        <w:rPr>
          <w:rFonts w:hint="eastAsia" w:ascii="宋体" w:hAnsi="宋体"/>
          <w:b/>
          <w:bCs/>
          <w:sz w:val="24"/>
        </w:rPr>
        <w:t>投标人的法人授权委托书和被授权人身份证正反面复印件（委托代理时必须提供）；</w:t>
      </w:r>
    </w:p>
    <w:p>
      <w:pPr>
        <w:snapToGrid w:val="0"/>
        <w:spacing w:before="120" w:beforeLines="50" w:after="50"/>
        <w:jc w:val="left"/>
        <w:rPr>
          <w:rFonts w:ascii="宋体" w:hAnsi="宋体"/>
          <w:b/>
          <w:sz w:val="24"/>
          <w:szCs w:val="20"/>
        </w:rPr>
      </w:pPr>
      <w:r>
        <w:rPr>
          <w:rFonts w:hint="eastAsia" w:ascii="宋体" w:hAnsi="宋体"/>
          <w:b/>
          <w:sz w:val="24"/>
        </w:rPr>
        <w:t>附件：法人授权委托书格式：</w:t>
      </w:r>
    </w:p>
    <w:p>
      <w:pPr>
        <w:snapToGrid w:val="0"/>
        <w:spacing w:before="120" w:beforeLines="50" w:after="50"/>
        <w:jc w:val="center"/>
        <w:rPr>
          <w:rFonts w:ascii="宋体" w:hAnsi="宋体"/>
          <w:sz w:val="30"/>
          <w:szCs w:val="20"/>
        </w:rPr>
      </w:pPr>
    </w:p>
    <w:p>
      <w:pPr>
        <w:snapToGrid w:val="0"/>
        <w:spacing w:before="120" w:beforeLines="50" w:after="50"/>
        <w:jc w:val="center"/>
        <w:rPr>
          <w:rFonts w:ascii="宋体" w:hAnsi="宋体"/>
          <w:b/>
          <w:sz w:val="24"/>
          <w:szCs w:val="20"/>
        </w:rPr>
      </w:pPr>
      <w:r>
        <w:rPr>
          <w:rFonts w:hint="eastAsia" w:ascii="宋体" w:hAnsi="宋体"/>
          <w:b/>
          <w:sz w:val="24"/>
        </w:rPr>
        <w:t>法人授权委托书</w:t>
      </w:r>
    </w:p>
    <w:p>
      <w:pPr>
        <w:snapToGrid w:val="0"/>
        <w:spacing w:before="120" w:beforeLines="50" w:after="50"/>
        <w:jc w:val="center"/>
        <w:rPr>
          <w:rFonts w:ascii="宋体" w:hAnsi="宋体"/>
          <w:b/>
          <w:sz w:val="44"/>
          <w:szCs w:val="44"/>
        </w:rPr>
      </w:pPr>
    </w:p>
    <w:p>
      <w:pPr>
        <w:snapToGrid w:val="0"/>
        <w:spacing w:before="120" w:beforeLines="50" w:after="50" w:line="380" w:lineRule="exact"/>
        <w:rPr>
          <w:rFonts w:ascii="宋体" w:hAnsi="宋体"/>
          <w:b/>
          <w:bCs/>
          <w:sz w:val="24"/>
          <w:szCs w:val="20"/>
        </w:rPr>
      </w:pPr>
      <w:r>
        <w:rPr>
          <w:rFonts w:hint="eastAsia" w:ascii="宋体" w:hAnsi="宋体"/>
          <w:bCs/>
          <w:sz w:val="24"/>
        </w:rPr>
        <w:t>致：</w:t>
      </w:r>
      <w:r>
        <w:rPr>
          <w:rFonts w:hint="eastAsia" w:ascii="宋体" w:hAnsi="宋体"/>
          <w:bCs/>
          <w:sz w:val="24"/>
          <w:u w:val="single"/>
        </w:rPr>
        <w:t xml:space="preserve">                   </w:t>
      </w:r>
      <w:r>
        <w:rPr>
          <w:rFonts w:hint="eastAsia" w:ascii="宋体" w:hAnsi="宋体"/>
          <w:sz w:val="24"/>
        </w:rPr>
        <w:t>（招标采购单位名称）</w:t>
      </w:r>
      <w:r>
        <w:rPr>
          <w:rFonts w:hint="eastAsia" w:ascii="宋体" w:hAnsi="宋体"/>
          <w:b/>
          <w:bCs/>
          <w:sz w:val="24"/>
        </w:rPr>
        <w:t xml:space="preserve"> </w:t>
      </w:r>
      <w:r>
        <w:rPr>
          <w:rFonts w:hint="eastAsia" w:ascii="宋体" w:hAnsi="宋体"/>
          <w:sz w:val="24"/>
        </w:rPr>
        <w:t>：</w:t>
      </w:r>
    </w:p>
    <w:p>
      <w:pPr>
        <w:snapToGrid w:val="0"/>
        <w:spacing w:before="120" w:beforeLines="50" w:after="50" w:line="380" w:lineRule="exact"/>
        <w:ind w:firstLine="566" w:firstLineChars="236"/>
        <w:rPr>
          <w:rFonts w:ascii="宋体" w:hAnsi="宋体"/>
          <w:sz w:val="24"/>
          <w:szCs w:val="20"/>
        </w:rPr>
      </w:pPr>
      <w:r>
        <w:rPr>
          <w:rFonts w:hint="eastAsia" w:ascii="宋体" w:hAnsi="宋体"/>
          <w:sz w:val="24"/>
        </w:rPr>
        <w:t>我</w:t>
      </w:r>
      <w:r>
        <w:rPr>
          <w:rFonts w:hint="eastAsia" w:ascii="宋体" w:hAnsi="宋体"/>
          <w:sz w:val="24"/>
          <w:u w:val="single"/>
        </w:rPr>
        <w:t xml:space="preserve">                </w:t>
      </w:r>
      <w:r>
        <w:rPr>
          <w:rFonts w:hint="eastAsia" w:ascii="宋体" w:hAnsi="宋体"/>
          <w:sz w:val="24"/>
        </w:rPr>
        <w:t>（姓名）系</w:t>
      </w:r>
      <w:r>
        <w:rPr>
          <w:rFonts w:hint="eastAsia" w:ascii="宋体" w:hAnsi="宋体"/>
          <w:sz w:val="24"/>
          <w:u w:val="single"/>
        </w:rPr>
        <w:t xml:space="preserve">              </w:t>
      </w:r>
      <w:r>
        <w:rPr>
          <w:rFonts w:hint="eastAsia" w:ascii="宋体" w:hAnsi="宋体"/>
          <w:sz w:val="24"/>
        </w:rPr>
        <w:t xml:space="preserve">（投标人名称）的法定代表人，现授权委托本单位在职职工 </w:t>
      </w:r>
      <w:r>
        <w:rPr>
          <w:rFonts w:hint="eastAsia" w:ascii="宋体" w:hAnsi="宋体"/>
          <w:sz w:val="24"/>
          <w:u w:val="single"/>
        </w:rPr>
        <w:t xml:space="preserve">              </w:t>
      </w:r>
      <w:r>
        <w:rPr>
          <w:rFonts w:hint="eastAsia" w:ascii="宋体" w:hAnsi="宋体"/>
          <w:sz w:val="24"/>
        </w:rPr>
        <w:t>（姓名）以我方的名义参加</w:t>
      </w:r>
      <w:r>
        <w:rPr>
          <w:rFonts w:hint="eastAsia" w:ascii="宋体" w:hAnsi="宋体"/>
          <w:sz w:val="24"/>
          <w:u w:val="single"/>
        </w:rPr>
        <w:t xml:space="preserve">              </w:t>
      </w:r>
      <w:r>
        <w:rPr>
          <w:rFonts w:hint="eastAsia" w:ascii="宋体" w:hAnsi="宋体"/>
          <w:sz w:val="24"/>
        </w:rPr>
        <w:t>项目的投标活动，并代表我方全权办理针对上述项目的投标、开标、评标、签约等具体事务和签署相关文件。</w:t>
      </w:r>
    </w:p>
    <w:p>
      <w:pPr>
        <w:snapToGrid w:val="0"/>
        <w:spacing w:before="120" w:beforeLines="50" w:after="50" w:line="380" w:lineRule="exact"/>
        <w:rPr>
          <w:rFonts w:ascii="宋体" w:hAnsi="宋体"/>
          <w:sz w:val="24"/>
          <w:szCs w:val="20"/>
        </w:rPr>
      </w:pPr>
      <w:r>
        <w:rPr>
          <w:rFonts w:hint="eastAsia" w:ascii="宋体" w:hAnsi="宋体"/>
          <w:sz w:val="24"/>
        </w:rPr>
        <w:t xml:space="preserve">    我方对被授权人的签字事项负全部责任。</w:t>
      </w:r>
    </w:p>
    <w:p>
      <w:pPr>
        <w:snapToGrid w:val="0"/>
        <w:spacing w:before="120" w:beforeLines="50" w:after="50" w:line="380" w:lineRule="exact"/>
        <w:ind w:firstLine="480"/>
        <w:rPr>
          <w:rFonts w:ascii="宋体" w:hAnsi="宋体"/>
          <w:sz w:val="24"/>
          <w:szCs w:val="20"/>
        </w:rPr>
      </w:pPr>
      <w:r>
        <w:rPr>
          <w:rFonts w:hint="eastAsia" w:ascii="宋体" w:hAnsi="宋体"/>
          <w:sz w:val="24"/>
          <w:u w:val="single"/>
        </w:rPr>
        <w:t>在撤销授权的书面通知以前，本授权书一直有效。</w:t>
      </w:r>
      <w:r>
        <w:rPr>
          <w:rFonts w:hint="eastAsia" w:ascii="宋体" w:hAnsi="宋体"/>
          <w:sz w:val="24"/>
        </w:rPr>
        <w:t>被授权人在授权书有效期内签署的所有文件不因授权的撤销而失效。</w:t>
      </w:r>
    </w:p>
    <w:p>
      <w:pPr>
        <w:snapToGrid w:val="0"/>
        <w:spacing w:before="120" w:beforeLines="50" w:after="50" w:line="380" w:lineRule="exact"/>
        <w:ind w:firstLine="480"/>
        <w:rPr>
          <w:rFonts w:ascii="宋体" w:hAnsi="宋体"/>
          <w:sz w:val="24"/>
        </w:rPr>
      </w:pPr>
      <w:r>
        <w:rPr>
          <w:rFonts w:hint="eastAsia" w:ascii="宋体" w:hAnsi="宋体"/>
          <w:sz w:val="24"/>
        </w:rPr>
        <w:t>被授权人无转委托权，特此委托。</w:t>
      </w:r>
    </w:p>
    <w:p>
      <w:pPr>
        <w:snapToGrid w:val="0"/>
        <w:spacing w:before="120" w:beforeLines="50" w:after="50" w:line="380" w:lineRule="exact"/>
        <w:ind w:firstLine="480"/>
        <w:rPr>
          <w:rFonts w:ascii="宋体" w:hAnsi="宋体"/>
          <w:sz w:val="24"/>
          <w:szCs w:val="20"/>
        </w:rPr>
      </w:pPr>
      <w:r>
        <w:rPr>
          <w:rFonts w:hint="eastAsia" w:ascii="宋体" w:hAnsi="宋体"/>
          <w:sz w:val="24"/>
        </w:rPr>
        <w:t>附：法定代表人身份证明及被授权人有效身份证正反面复印件</w:t>
      </w:r>
    </w:p>
    <w:p>
      <w:pPr>
        <w:snapToGrid w:val="0"/>
        <w:spacing w:before="120" w:beforeLines="50" w:after="50"/>
        <w:rPr>
          <w:rFonts w:ascii="宋体" w:hAnsi="宋体"/>
          <w:sz w:val="24"/>
          <w:szCs w:val="20"/>
        </w:rPr>
      </w:pPr>
    </w:p>
    <w:p>
      <w:pPr>
        <w:snapToGrid w:val="0"/>
        <w:spacing w:before="120" w:beforeLines="50" w:after="50"/>
        <w:rPr>
          <w:rFonts w:ascii="宋体" w:hAnsi="宋体"/>
          <w:sz w:val="24"/>
          <w:u w:val="single"/>
        </w:rPr>
      </w:pPr>
      <w:r>
        <w:rPr>
          <w:rFonts w:hint="eastAsia" w:ascii="宋体" w:hAnsi="宋体"/>
          <w:sz w:val="24"/>
        </w:rPr>
        <w:t>被授权人签字：</w:t>
      </w:r>
      <w:r>
        <w:rPr>
          <w:rFonts w:hint="eastAsia" w:ascii="宋体" w:hAnsi="宋体"/>
          <w:sz w:val="24"/>
          <w:u w:val="single"/>
        </w:rPr>
        <w:t xml:space="preserve">               </w:t>
      </w:r>
      <w:r>
        <w:rPr>
          <w:rFonts w:hint="eastAsia" w:ascii="宋体" w:hAnsi="宋体"/>
          <w:sz w:val="24"/>
        </w:rPr>
        <w:t xml:space="preserve">            法定代表人签字：</w:t>
      </w:r>
      <w:r>
        <w:rPr>
          <w:rFonts w:hint="eastAsia" w:ascii="宋体" w:hAnsi="宋体"/>
          <w:sz w:val="24"/>
          <w:u w:val="single"/>
        </w:rPr>
        <w:t xml:space="preserve">              </w:t>
      </w:r>
    </w:p>
    <w:p>
      <w:pPr>
        <w:snapToGrid w:val="0"/>
        <w:spacing w:before="120" w:beforeLines="50" w:after="50"/>
        <w:rPr>
          <w:rFonts w:ascii="宋体" w:hAnsi="宋体"/>
          <w:sz w:val="24"/>
          <w:szCs w:val="20"/>
        </w:rPr>
      </w:pPr>
      <w:r>
        <w:rPr>
          <w:rFonts w:hint="eastAsia" w:ascii="宋体" w:hAnsi="宋体"/>
          <w:sz w:val="24"/>
        </w:rPr>
        <w:t>所在部门职务：</w:t>
      </w:r>
      <w:r>
        <w:rPr>
          <w:rFonts w:hint="eastAsia" w:ascii="宋体" w:hAnsi="宋体"/>
          <w:sz w:val="24"/>
          <w:u w:val="single"/>
        </w:rPr>
        <w:t xml:space="preserve">               </w:t>
      </w:r>
      <w:r>
        <w:rPr>
          <w:rFonts w:hint="eastAsia" w:ascii="宋体" w:hAnsi="宋体"/>
          <w:sz w:val="24"/>
        </w:rPr>
        <w:t xml:space="preserve">                      职务：</w:t>
      </w:r>
      <w:r>
        <w:rPr>
          <w:rFonts w:hint="eastAsia" w:ascii="宋体" w:hAnsi="宋体"/>
          <w:sz w:val="24"/>
          <w:u w:val="single"/>
        </w:rPr>
        <w:t xml:space="preserve">                  </w:t>
      </w:r>
    </w:p>
    <w:p>
      <w:pPr>
        <w:snapToGrid w:val="0"/>
        <w:spacing w:before="120" w:beforeLines="50" w:after="50"/>
        <w:rPr>
          <w:rFonts w:ascii="宋体" w:hAnsi="宋体"/>
          <w:sz w:val="24"/>
          <w:szCs w:val="20"/>
        </w:rPr>
      </w:pPr>
      <w:r>
        <w:rPr>
          <w:rFonts w:hint="eastAsia" w:ascii="宋体" w:hAnsi="宋体"/>
          <w:sz w:val="24"/>
        </w:rPr>
        <w:t>被授权人身份证号码：</w:t>
      </w:r>
      <w:r>
        <w:rPr>
          <w:rFonts w:hint="eastAsia" w:ascii="宋体" w:hAnsi="宋体"/>
          <w:sz w:val="24"/>
          <w:u w:val="single"/>
        </w:rPr>
        <w:t xml:space="preserve">                             </w:t>
      </w:r>
      <w:r>
        <w:rPr>
          <w:rFonts w:hint="eastAsia" w:ascii="宋体" w:hAnsi="宋体"/>
          <w:sz w:val="24"/>
        </w:rPr>
        <w:t xml:space="preserve"> </w:t>
      </w:r>
    </w:p>
    <w:p>
      <w:pPr>
        <w:snapToGrid w:val="0"/>
        <w:spacing w:before="120" w:beforeLines="50" w:after="50"/>
        <w:jc w:val="center"/>
        <w:rPr>
          <w:rFonts w:ascii="宋体" w:hAnsi="宋体"/>
          <w:sz w:val="24"/>
          <w:szCs w:val="20"/>
        </w:rPr>
      </w:pPr>
      <w:r>
        <w:rPr>
          <w:rFonts w:hint="eastAsia" w:ascii="宋体" w:hAnsi="宋体"/>
          <w:sz w:val="24"/>
        </w:rPr>
        <w:t xml:space="preserve">                                                投标人公章：</w:t>
      </w:r>
    </w:p>
    <w:p>
      <w:pPr>
        <w:snapToGrid w:val="0"/>
        <w:spacing w:before="120" w:beforeLines="50" w:after="50"/>
        <w:jc w:val="center"/>
        <w:rPr>
          <w:rFonts w:ascii="宋体" w:hAnsi="宋体"/>
          <w:sz w:val="24"/>
        </w:rPr>
      </w:pPr>
      <w:r>
        <w:rPr>
          <w:rFonts w:hint="eastAsia" w:ascii="宋体" w:hAnsi="宋体"/>
          <w:sz w:val="24"/>
        </w:rPr>
        <w:t xml:space="preserve">                                              年    月    日</w:t>
      </w:r>
    </w:p>
    <w:p>
      <w:pPr>
        <w:snapToGrid w:val="0"/>
        <w:spacing w:before="120" w:beforeLines="50" w:after="50"/>
        <w:jc w:val="center"/>
        <w:rPr>
          <w:rFonts w:ascii="宋体" w:hAnsi="宋体"/>
          <w:sz w:val="24"/>
          <w:szCs w:val="20"/>
        </w:rPr>
      </w:pPr>
    </w:p>
    <w:p>
      <w:pPr>
        <w:snapToGrid w:val="0"/>
        <w:spacing w:before="50" w:after="120" w:afterLines="50"/>
        <w:jc w:val="left"/>
        <w:rPr>
          <w:rFonts w:ascii="黑体" w:hAnsi="宋体" w:eastAsia="黑体"/>
          <w:b/>
          <w:sz w:val="28"/>
          <w:szCs w:val="28"/>
        </w:rPr>
      </w:pPr>
      <w:r>
        <w:rPr>
          <w:rFonts w:hint="eastAsia" w:ascii="黑体" w:hAnsi="宋体" w:eastAsia="黑体"/>
          <w:b/>
          <w:sz w:val="24"/>
        </w:rPr>
        <w:t>注：法人授权委托书必须由法定代表人和被授权人签字并加盖投标人公章</w:t>
      </w:r>
      <w:r>
        <w:rPr>
          <w:rFonts w:hint="eastAsia" w:ascii="黑体" w:hAnsi="宋体" w:eastAsia="黑体"/>
          <w:b/>
          <w:sz w:val="28"/>
          <w:szCs w:val="28"/>
        </w:rPr>
        <w:t>。</w:t>
      </w:r>
    </w:p>
    <w:p>
      <w:pPr>
        <w:snapToGrid w:val="0"/>
        <w:spacing w:before="50" w:after="120" w:afterLines="50"/>
        <w:jc w:val="left"/>
        <w:rPr>
          <w:rFonts w:ascii="黑体" w:hAnsi="宋体" w:eastAsia="黑体"/>
          <w:b/>
          <w:sz w:val="28"/>
          <w:szCs w:val="28"/>
        </w:rPr>
      </w:pPr>
    </w:p>
    <w:p>
      <w:pPr>
        <w:snapToGrid w:val="0"/>
        <w:spacing w:before="50" w:after="120" w:afterLines="50"/>
        <w:jc w:val="left"/>
        <w:rPr>
          <w:rFonts w:ascii="黑体" w:hAnsi="宋体" w:eastAsia="黑体"/>
          <w:b/>
          <w:sz w:val="28"/>
          <w:szCs w:val="28"/>
        </w:rPr>
      </w:pPr>
    </w:p>
    <w:p>
      <w:pPr>
        <w:snapToGrid w:val="0"/>
        <w:spacing w:before="50" w:after="120" w:afterLines="50"/>
        <w:jc w:val="left"/>
        <w:rPr>
          <w:rFonts w:ascii="黑体" w:hAnsi="宋体" w:eastAsia="黑体"/>
          <w:b/>
          <w:sz w:val="28"/>
          <w:szCs w:val="28"/>
        </w:rPr>
      </w:pPr>
    </w:p>
    <w:p>
      <w:pPr>
        <w:snapToGrid w:val="0"/>
        <w:spacing w:before="50" w:after="120" w:afterLines="50"/>
        <w:jc w:val="left"/>
        <w:rPr>
          <w:rFonts w:ascii="黑体" w:hAnsi="宋体" w:eastAsia="黑体"/>
          <w:b/>
          <w:sz w:val="28"/>
          <w:szCs w:val="28"/>
        </w:rPr>
      </w:pPr>
    </w:p>
    <w:p>
      <w:pPr>
        <w:snapToGrid w:val="0"/>
        <w:spacing w:before="50" w:after="120" w:afterLines="50"/>
        <w:jc w:val="left"/>
        <w:rPr>
          <w:rFonts w:ascii="黑体" w:hAnsi="宋体" w:eastAsia="黑体"/>
          <w:b/>
          <w:sz w:val="28"/>
          <w:szCs w:val="28"/>
        </w:rPr>
      </w:pPr>
    </w:p>
    <w:p>
      <w:pPr>
        <w:pStyle w:val="2"/>
      </w:pPr>
    </w:p>
    <w:p>
      <w:pPr>
        <w:snapToGrid w:val="0"/>
        <w:spacing w:before="50" w:after="120" w:afterLines="50"/>
        <w:jc w:val="left"/>
        <w:rPr>
          <w:rFonts w:ascii="黑体" w:hAnsi="宋体" w:eastAsia="黑体"/>
          <w:b/>
          <w:sz w:val="28"/>
          <w:szCs w:val="28"/>
        </w:rPr>
      </w:pPr>
    </w:p>
    <w:p>
      <w:pPr>
        <w:widowControl/>
        <w:jc w:val="left"/>
        <w:rPr>
          <w:rFonts w:ascii="宋体" w:hAnsi="宋体"/>
          <w:b/>
          <w:bCs/>
          <w:sz w:val="24"/>
        </w:rPr>
      </w:pPr>
    </w:p>
    <w:p>
      <w:pPr>
        <w:widowControl/>
        <w:jc w:val="left"/>
        <w:rPr>
          <w:rFonts w:ascii="宋体" w:hAnsi="宋体"/>
          <w:b/>
          <w:bCs/>
          <w:sz w:val="24"/>
        </w:rPr>
      </w:pPr>
      <w:r>
        <w:rPr>
          <w:rFonts w:hint="eastAsia" w:ascii="宋体" w:hAnsi="宋体"/>
          <w:b/>
          <w:bCs/>
          <w:sz w:val="24"/>
        </w:rPr>
        <w:t>（5）投标人“营业执照”副本复印件(要求清晰反映包含本次采购货物的经营范围，必须提供）；</w:t>
      </w:r>
    </w:p>
    <w:p>
      <w:pPr>
        <w:widowControl/>
        <w:jc w:val="left"/>
        <w:rPr>
          <w:rFonts w:ascii="宋体" w:hAnsi="宋体"/>
          <w:b/>
          <w:bCs/>
          <w:sz w:val="24"/>
        </w:rPr>
      </w:pPr>
    </w:p>
    <w:p>
      <w:pPr>
        <w:widowControl/>
        <w:jc w:val="left"/>
        <w:rPr>
          <w:rFonts w:ascii="宋体" w:hAnsi="宋体"/>
          <w:b/>
          <w:bCs/>
          <w:sz w:val="24"/>
        </w:rPr>
      </w:pPr>
    </w:p>
    <w:p>
      <w:pPr>
        <w:snapToGrid w:val="0"/>
        <w:spacing w:before="50" w:after="120" w:afterLines="50"/>
        <w:jc w:val="left"/>
        <w:rPr>
          <w:rFonts w:ascii="宋体" w:hAnsi="宋体"/>
          <w:b/>
          <w:color w:val="000000" w:themeColor="text1"/>
          <w:szCs w:val="21"/>
          <w14:textFill>
            <w14:solidFill>
              <w14:schemeClr w14:val="tx1"/>
            </w14:solidFill>
          </w14:textFill>
        </w:rPr>
      </w:pPr>
      <w:r>
        <w:rPr>
          <w:rFonts w:hint="eastAsia" w:ascii="宋体" w:hAnsi="宋体" w:cs="宋体"/>
          <w:b/>
          <w:color w:val="000000" w:themeColor="text1"/>
          <w:sz w:val="24"/>
          <w14:textFill>
            <w14:solidFill>
              <w14:schemeClr w14:val="tx1"/>
            </w14:solidFill>
          </w14:textFill>
        </w:rPr>
        <w:t>（6）投标人的组织机构代码证及税务登记证复印件</w:t>
      </w:r>
      <w:r>
        <w:rPr>
          <w:rFonts w:hint="eastAsia" w:ascii="宋体" w:hAnsi="宋体" w:cs="仿宋"/>
          <w:b/>
          <w:color w:val="000000" w:themeColor="text1"/>
          <w:sz w:val="24"/>
          <w14:textFill>
            <w14:solidFill>
              <w14:schemeClr w14:val="tx1"/>
            </w14:solidFill>
          </w14:textFill>
        </w:rPr>
        <w:t>（未办理三证合一的必需提供）</w:t>
      </w:r>
      <w:r>
        <w:rPr>
          <w:rFonts w:hint="eastAsia" w:ascii="宋体" w:hAnsi="宋体" w:cs="宋体"/>
          <w:b/>
          <w:color w:val="000000" w:themeColor="text1"/>
          <w:sz w:val="24"/>
          <w14:textFill>
            <w14:solidFill>
              <w14:schemeClr w14:val="tx1"/>
            </w14:solidFill>
          </w14:textFill>
        </w:rPr>
        <w:t>；</w:t>
      </w:r>
    </w:p>
    <w:p>
      <w:pPr>
        <w:snapToGrid w:val="0"/>
        <w:spacing w:line="400" w:lineRule="exact"/>
        <w:jc w:val="left"/>
        <w:rPr>
          <w:rFonts w:ascii="宋体" w:hAnsi="宋体" w:cs="宋体"/>
          <w:b/>
          <w:color w:val="000000" w:themeColor="text1"/>
          <w:sz w:val="24"/>
          <w14:textFill>
            <w14:solidFill>
              <w14:schemeClr w14:val="tx1"/>
            </w14:solidFill>
          </w14:textFill>
        </w:rPr>
      </w:pPr>
    </w:p>
    <w:p>
      <w:pPr>
        <w:snapToGrid w:val="0"/>
        <w:spacing w:line="400" w:lineRule="exact"/>
        <w:jc w:val="left"/>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（7）投标人的财务状况报告、依法缴纳税收和社会保障资金的相关材料（必须提供）；</w:t>
      </w:r>
    </w:p>
    <w:p>
      <w:pPr>
        <w:snapToGrid w:val="0"/>
        <w:spacing w:before="50" w:after="120" w:afterLines="50"/>
        <w:jc w:val="left"/>
        <w:rPr>
          <w:rFonts w:ascii="宋体" w:hAnsi="宋体"/>
          <w:b/>
          <w:color w:val="000000" w:themeColor="text1"/>
          <w:sz w:val="24"/>
          <w14:textFill>
            <w14:solidFill>
              <w14:schemeClr w14:val="tx1"/>
            </w14:solidFill>
          </w14:textFill>
        </w:rPr>
      </w:pPr>
    </w:p>
    <w:p>
      <w:pPr>
        <w:snapToGrid w:val="0"/>
        <w:spacing w:before="50" w:after="120" w:afterLines="50"/>
        <w:jc w:val="left"/>
        <w:rPr>
          <w:rFonts w:ascii="宋体" w:hAnsi="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（8）投标人具备履行合同所必需的设备和专业技术能力的证明材料（必须提供）；</w:t>
      </w:r>
    </w:p>
    <w:p>
      <w:pPr>
        <w:snapToGrid w:val="0"/>
        <w:spacing w:before="50" w:after="120" w:afterLines="50"/>
        <w:jc w:val="left"/>
        <w:rPr>
          <w:rFonts w:ascii="宋体" w:hAnsi="宋体"/>
          <w:b/>
          <w:color w:val="000000" w:themeColor="text1"/>
          <w:sz w:val="24"/>
          <w14:textFill>
            <w14:solidFill>
              <w14:schemeClr w14:val="tx1"/>
            </w14:solidFill>
          </w14:textFill>
        </w:rPr>
      </w:pPr>
    </w:p>
    <w:p>
      <w:pPr>
        <w:widowControl/>
        <w:jc w:val="left"/>
        <w:rPr>
          <w:rFonts w:ascii="宋体" w:hAnsi="宋体"/>
          <w:b/>
          <w:bCs/>
          <w:sz w:val="28"/>
          <w:szCs w:val="28"/>
        </w:rPr>
      </w:pPr>
      <w:r>
        <w:rPr>
          <w:rFonts w:hint="eastAsia" w:ascii="宋体" w:hAnsi="宋体"/>
          <w:b/>
          <w:bCs/>
          <w:sz w:val="24"/>
        </w:rPr>
        <w:t xml:space="preserve">（9）投标人具备法律、行政法规规定的其他条件的证明材料（“招标项目采购需求”内有要求必须提供的，必须提供）； </w:t>
      </w:r>
    </w:p>
    <w:p>
      <w:pPr>
        <w:widowControl/>
        <w:spacing w:line="500" w:lineRule="exact"/>
        <w:jc w:val="left"/>
        <w:rPr>
          <w:rFonts w:ascii="宋体" w:hAnsi="宋体"/>
          <w:b/>
          <w:bCs/>
          <w:sz w:val="24"/>
        </w:rPr>
        <w:sectPr>
          <w:pgSz w:w="11906" w:h="16838"/>
          <w:pgMar w:top="1134" w:right="1247" w:bottom="1134" w:left="1247" w:header="851" w:footer="992" w:gutter="0"/>
          <w:cols w:space="720" w:num="1"/>
          <w:titlePg/>
          <w:docGrid w:linePitch="312" w:charSpace="0"/>
        </w:sectPr>
      </w:pPr>
    </w:p>
    <w:p>
      <w:pPr>
        <w:widowControl/>
        <w:jc w:val="left"/>
        <w:rPr>
          <w:rFonts w:ascii="宋体" w:hAnsi="宋体"/>
          <w:b/>
          <w:bCs/>
          <w:sz w:val="24"/>
        </w:rPr>
      </w:pPr>
      <w:r>
        <w:rPr>
          <w:rFonts w:hint="eastAsia" w:ascii="宋体" w:hAnsi="宋体"/>
          <w:b/>
          <w:bCs/>
          <w:sz w:val="28"/>
          <w:szCs w:val="28"/>
        </w:rPr>
        <w:t>2、商务：</w:t>
      </w:r>
    </w:p>
    <w:p>
      <w:pPr>
        <w:widowControl/>
        <w:spacing w:line="500" w:lineRule="exact"/>
        <w:jc w:val="left"/>
        <w:rPr>
          <w:rFonts w:ascii="宋体" w:hAnsi="宋体"/>
          <w:b/>
          <w:bCs/>
          <w:sz w:val="24"/>
        </w:rPr>
      </w:pPr>
      <w:r>
        <w:rPr>
          <w:rFonts w:hint="eastAsia" w:ascii="宋体" w:hAnsi="宋体"/>
          <w:b/>
          <w:bCs/>
          <w:sz w:val="24"/>
        </w:rPr>
        <w:t>(1) 产品代理资格证明文件；</w:t>
      </w:r>
    </w:p>
    <w:p>
      <w:pPr>
        <w:widowControl/>
        <w:spacing w:line="500" w:lineRule="exact"/>
        <w:jc w:val="left"/>
        <w:rPr>
          <w:rFonts w:ascii="宋体" w:hAnsi="宋体"/>
          <w:b/>
          <w:bCs/>
          <w:sz w:val="24"/>
        </w:rPr>
      </w:pPr>
      <w:r>
        <w:rPr>
          <w:rFonts w:hint="eastAsia" w:ascii="宋体" w:hAnsi="宋体"/>
          <w:b/>
          <w:bCs/>
          <w:sz w:val="24"/>
        </w:rPr>
        <w:t>（2）</w:t>
      </w:r>
      <w:r>
        <w:rPr>
          <w:rFonts w:ascii="宋体" w:hAnsi="宋体"/>
          <w:b/>
          <w:bCs/>
          <w:sz w:val="24"/>
        </w:rPr>
        <w:t>201</w:t>
      </w:r>
      <w:r>
        <w:rPr>
          <w:rFonts w:hint="eastAsia" w:ascii="宋体" w:hAnsi="宋体"/>
          <w:b/>
          <w:bCs/>
          <w:sz w:val="24"/>
        </w:rPr>
        <w:t>7年以来同类项目销售业绩且无不良记录［以中标（成交）通知书或销售合同复印件为准（能清晰反映所销售的货物名称、种类)］；</w:t>
      </w:r>
    </w:p>
    <w:p>
      <w:pPr>
        <w:pStyle w:val="16"/>
        <w:snapToGrid w:val="0"/>
        <w:ind w:left="480" w:hanging="480"/>
        <w:rPr>
          <w:rFonts w:ascii="宋体" w:hAnsi="宋体"/>
          <w:sz w:val="24"/>
        </w:rPr>
      </w:pPr>
      <w:r>
        <w:rPr>
          <w:rFonts w:hint="eastAsia" w:ascii="宋体" w:hAnsi="宋体"/>
          <w:sz w:val="24"/>
        </w:rPr>
        <w:t>附件：</w:t>
      </w:r>
    </w:p>
    <w:tbl>
      <w:tblPr>
        <w:tblStyle w:val="22"/>
        <w:tblW w:w="14271"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685"/>
        <w:gridCol w:w="3494"/>
        <w:gridCol w:w="1103"/>
        <w:gridCol w:w="1103"/>
        <w:gridCol w:w="1471"/>
        <w:gridCol w:w="736"/>
        <w:gridCol w:w="736"/>
        <w:gridCol w:w="736"/>
        <w:gridCol w:w="220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7" w:hRule="atLeast"/>
        </w:trPr>
        <w:tc>
          <w:tcPr>
            <w:tcW w:w="2685"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300" w:lineRule="exact"/>
              <w:jc w:val="center"/>
              <w:rPr>
                <w:rFonts w:ascii="宋体" w:hAnsi="宋体"/>
                <w:sz w:val="24"/>
              </w:rPr>
            </w:pPr>
            <w:r>
              <w:rPr>
                <w:rFonts w:hint="eastAsia" w:ascii="宋体" w:hAnsi="宋体"/>
                <w:sz w:val="24"/>
              </w:rPr>
              <w:t>采购单位名称</w:t>
            </w:r>
          </w:p>
        </w:tc>
        <w:tc>
          <w:tcPr>
            <w:tcW w:w="3494"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300" w:lineRule="exact"/>
              <w:jc w:val="center"/>
              <w:rPr>
                <w:rFonts w:ascii="宋体" w:hAnsi="宋体"/>
                <w:sz w:val="24"/>
              </w:rPr>
            </w:pPr>
            <w:r>
              <w:rPr>
                <w:rFonts w:hint="eastAsia" w:ascii="宋体" w:hAnsi="宋体"/>
                <w:sz w:val="24"/>
              </w:rPr>
              <w:t>货物或项目名称</w:t>
            </w:r>
          </w:p>
        </w:tc>
        <w:tc>
          <w:tcPr>
            <w:tcW w:w="1103"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300" w:lineRule="exact"/>
              <w:jc w:val="center"/>
              <w:rPr>
                <w:rFonts w:ascii="宋体" w:hAnsi="宋体"/>
                <w:sz w:val="24"/>
              </w:rPr>
            </w:pPr>
            <w:r>
              <w:rPr>
                <w:rFonts w:hint="eastAsia" w:ascii="宋体" w:hAnsi="宋体"/>
                <w:sz w:val="24"/>
              </w:rPr>
              <w:t>采购</w:t>
            </w:r>
          </w:p>
          <w:p>
            <w:pPr>
              <w:snapToGrid w:val="0"/>
              <w:spacing w:line="300" w:lineRule="exact"/>
              <w:jc w:val="center"/>
              <w:rPr>
                <w:rFonts w:ascii="宋体" w:hAnsi="宋体"/>
                <w:sz w:val="24"/>
              </w:rPr>
            </w:pPr>
            <w:r>
              <w:rPr>
                <w:rFonts w:hint="eastAsia" w:ascii="宋体" w:hAnsi="宋体"/>
                <w:sz w:val="24"/>
              </w:rPr>
              <w:t>数量</w:t>
            </w:r>
          </w:p>
        </w:tc>
        <w:tc>
          <w:tcPr>
            <w:tcW w:w="1103"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300" w:lineRule="exact"/>
              <w:jc w:val="center"/>
              <w:rPr>
                <w:rFonts w:ascii="宋体" w:hAnsi="宋体"/>
                <w:sz w:val="24"/>
              </w:rPr>
            </w:pPr>
            <w:r>
              <w:rPr>
                <w:rFonts w:hint="eastAsia" w:ascii="宋体" w:hAnsi="宋体"/>
                <w:sz w:val="24"/>
              </w:rPr>
              <w:t>单价</w:t>
            </w:r>
          </w:p>
        </w:tc>
        <w:tc>
          <w:tcPr>
            <w:tcW w:w="1471"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300" w:lineRule="exact"/>
              <w:jc w:val="center"/>
              <w:rPr>
                <w:rFonts w:ascii="宋体" w:hAnsi="宋体"/>
                <w:sz w:val="24"/>
              </w:rPr>
            </w:pPr>
            <w:r>
              <w:rPr>
                <w:rFonts w:hint="eastAsia" w:ascii="宋体" w:hAnsi="宋体"/>
                <w:sz w:val="24"/>
              </w:rPr>
              <w:t>合同</w:t>
            </w:r>
          </w:p>
          <w:p>
            <w:pPr>
              <w:snapToGrid w:val="0"/>
              <w:spacing w:line="300" w:lineRule="exact"/>
              <w:jc w:val="center"/>
              <w:rPr>
                <w:rFonts w:ascii="宋体" w:hAnsi="宋体"/>
                <w:sz w:val="24"/>
              </w:rPr>
            </w:pPr>
            <w:r>
              <w:rPr>
                <w:rFonts w:hint="eastAsia" w:ascii="宋体" w:hAnsi="宋体"/>
                <w:sz w:val="24"/>
              </w:rPr>
              <w:t>金额</w:t>
            </w:r>
          </w:p>
          <w:p>
            <w:pPr>
              <w:snapToGrid w:val="0"/>
              <w:spacing w:line="300" w:lineRule="exact"/>
              <w:jc w:val="center"/>
              <w:rPr>
                <w:rFonts w:ascii="宋体" w:hAnsi="宋体"/>
                <w:sz w:val="24"/>
              </w:rPr>
            </w:pPr>
            <w:r>
              <w:rPr>
                <w:rFonts w:hint="eastAsia" w:ascii="宋体" w:hAnsi="宋体"/>
                <w:sz w:val="24"/>
              </w:rPr>
              <w:t>（万元）</w:t>
            </w:r>
          </w:p>
        </w:tc>
        <w:tc>
          <w:tcPr>
            <w:tcW w:w="2208" w:type="dxa"/>
            <w:gridSpan w:val="3"/>
            <w:tcBorders>
              <w:top w:val="single" w:color="auto" w:sz="4" w:space="0"/>
              <w:left w:val="single" w:color="auto" w:sz="4" w:space="0"/>
              <w:bottom w:val="single" w:color="auto" w:sz="4" w:space="0"/>
              <w:right w:val="single" w:color="auto" w:sz="4" w:space="0"/>
            </w:tcBorders>
            <w:vAlign w:val="center"/>
          </w:tcPr>
          <w:p>
            <w:pPr>
              <w:snapToGrid w:val="0"/>
              <w:spacing w:line="300" w:lineRule="exact"/>
              <w:jc w:val="center"/>
              <w:rPr>
                <w:rFonts w:ascii="宋体" w:hAnsi="宋体"/>
                <w:sz w:val="24"/>
              </w:rPr>
            </w:pPr>
            <w:r>
              <w:rPr>
                <w:rFonts w:hint="eastAsia" w:ascii="宋体" w:hAnsi="宋体"/>
                <w:sz w:val="24"/>
              </w:rPr>
              <w:t>附件页码</w:t>
            </w:r>
          </w:p>
        </w:tc>
        <w:tc>
          <w:tcPr>
            <w:tcW w:w="2207"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300" w:lineRule="exact"/>
              <w:jc w:val="center"/>
              <w:rPr>
                <w:rFonts w:ascii="宋体" w:hAnsi="宋体"/>
                <w:sz w:val="24"/>
              </w:rPr>
            </w:pPr>
            <w:r>
              <w:rPr>
                <w:rFonts w:hint="eastAsia" w:ascii="宋体" w:hAnsi="宋体"/>
                <w:sz w:val="24"/>
              </w:rPr>
              <w:t>采购单位联系人及</w:t>
            </w:r>
          </w:p>
          <w:p>
            <w:pPr>
              <w:snapToGrid w:val="0"/>
              <w:spacing w:line="300" w:lineRule="exact"/>
              <w:jc w:val="center"/>
              <w:rPr>
                <w:rFonts w:ascii="宋体" w:hAnsi="宋体"/>
                <w:sz w:val="24"/>
              </w:rPr>
            </w:pPr>
            <w:r>
              <w:rPr>
                <w:rFonts w:hint="eastAsia" w:ascii="宋体" w:hAnsi="宋体"/>
                <w:sz w:val="24"/>
              </w:rPr>
              <w:t>联系电话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6" w:hRule="atLeast"/>
        </w:trPr>
        <w:tc>
          <w:tcPr>
            <w:tcW w:w="268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sz w:val="24"/>
              </w:rPr>
            </w:pPr>
          </w:p>
        </w:tc>
        <w:tc>
          <w:tcPr>
            <w:tcW w:w="349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sz w:val="24"/>
              </w:rPr>
            </w:pPr>
          </w:p>
        </w:tc>
        <w:tc>
          <w:tcPr>
            <w:tcW w:w="110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sz w:val="24"/>
              </w:rPr>
            </w:pPr>
          </w:p>
        </w:tc>
        <w:tc>
          <w:tcPr>
            <w:tcW w:w="110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sz w:val="24"/>
              </w:rPr>
            </w:pPr>
          </w:p>
        </w:tc>
        <w:tc>
          <w:tcPr>
            <w:tcW w:w="147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sz w:val="24"/>
              </w:rPr>
            </w:pPr>
          </w:p>
        </w:tc>
        <w:tc>
          <w:tcPr>
            <w:tcW w:w="736"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宋体" w:hAnsi="宋体"/>
                <w:sz w:val="24"/>
              </w:rPr>
            </w:pPr>
            <w:r>
              <w:rPr>
                <w:rFonts w:hint="eastAsia" w:ascii="宋体" w:hAnsi="宋体"/>
                <w:sz w:val="24"/>
              </w:rPr>
              <w:t>合同</w:t>
            </w:r>
          </w:p>
        </w:tc>
        <w:tc>
          <w:tcPr>
            <w:tcW w:w="736"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宋体" w:hAnsi="宋体"/>
                <w:sz w:val="24"/>
              </w:rPr>
            </w:pPr>
            <w:r>
              <w:rPr>
                <w:rFonts w:hint="eastAsia" w:ascii="宋体" w:hAnsi="宋体"/>
                <w:sz w:val="24"/>
              </w:rPr>
              <w:t>验收报告</w:t>
            </w:r>
          </w:p>
        </w:tc>
        <w:tc>
          <w:tcPr>
            <w:tcW w:w="736"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宋体" w:hAnsi="宋体"/>
                <w:sz w:val="24"/>
              </w:rPr>
            </w:pPr>
            <w:r>
              <w:rPr>
                <w:rFonts w:hint="eastAsia" w:ascii="宋体" w:hAnsi="宋体"/>
                <w:sz w:val="24"/>
              </w:rPr>
              <w:t>用户评价</w:t>
            </w:r>
          </w:p>
        </w:tc>
        <w:tc>
          <w:tcPr>
            <w:tcW w:w="220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2685" w:type="dxa"/>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ascii="宋体" w:hAnsi="宋体"/>
                <w:sz w:val="24"/>
              </w:rPr>
            </w:pPr>
          </w:p>
        </w:tc>
        <w:tc>
          <w:tcPr>
            <w:tcW w:w="3494" w:type="dxa"/>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ascii="宋体" w:hAnsi="宋体"/>
                <w:sz w:val="24"/>
              </w:rPr>
            </w:pPr>
          </w:p>
        </w:tc>
        <w:tc>
          <w:tcPr>
            <w:tcW w:w="1103" w:type="dxa"/>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ascii="宋体" w:hAnsi="宋体"/>
                <w:sz w:val="24"/>
              </w:rPr>
            </w:pPr>
          </w:p>
        </w:tc>
        <w:tc>
          <w:tcPr>
            <w:tcW w:w="1103" w:type="dxa"/>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ascii="宋体" w:hAnsi="宋体"/>
                <w:sz w:val="24"/>
              </w:rPr>
            </w:pPr>
          </w:p>
        </w:tc>
        <w:tc>
          <w:tcPr>
            <w:tcW w:w="1471" w:type="dxa"/>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ascii="宋体" w:hAnsi="宋体"/>
                <w:sz w:val="24"/>
              </w:rPr>
            </w:pPr>
          </w:p>
        </w:tc>
        <w:tc>
          <w:tcPr>
            <w:tcW w:w="736" w:type="dxa"/>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ascii="宋体" w:hAnsi="宋体"/>
                <w:sz w:val="24"/>
              </w:rPr>
            </w:pPr>
          </w:p>
        </w:tc>
        <w:tc>
          <w:tcPr>
            <w:tcW w:w="736" w:type="dxa"/>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ascii="宋体" w:hAnsi="宋体"/>
                <w:sz w:val="24"/>
              </w:rPr>
            </w:pPr>
          </w:p>
        </w:tc>
        <w:tc>
          <w:tcPr>
            <w:tcW w:w="736" w:type="dxa"/>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ascii="宋体" w:hAnsi="宋体"/>
                <w:sz w:val="24"/>
              </w:rPr>
            </w:pPr>
          </w:p>
        </w:tc>
        <w:tc>
          <w:tcPr>
            <w:tcW w:w="2207" w:type="dxa"/>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ascii="宋体" w:hAnsi="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2685"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sz w:val="24"/>
              </w:rPr>
            </w:pPr>
          </w:p>
        </w:tc>
        <w:tc>
          <w:tcPr>
            <w:tcW w:w="3494"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sz w:val="24"/>
              </w:rPr>
            </w:pPr>
          </w:p>
        </w:tc>
        <w:tc>
          <w:tcPr>
            <w:tcW w:w="1103"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sz w:val="24"/>
              </w:rPr>
            </w:pPr>
          </w:p>
        </w:tc>
        <w:tc>
          <w:tcPr>
            <w:tcW w:w="1103"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sz w:val="24"/>
              </w:rPr>
            </w:pPr>
          </w:p>
        </w:tc>
        <w:tc>
          <w:tcPr>
            <w:tcW w:w="1471"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sz w:val="24"/>
              </w:rPr>
            </w:pPr>
          </w:p>
        </w:tc>
        <w:tc>
          <w:tcPr>
            <w:tcW w:w="736"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sz w:val="24"/>
              </w:rPr>
            </w:pPr>
          </w:p>
        </w:tc>
        <w:tc>
          <w:tcPr>
            <w:tcW w:w="736"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sz w:val="24"/>
              </w:rPr>
            </w:pPr>
          </w:p>
        </w:tc>
        <w:tc>
          <w:tcPr>
            <w:tcW w:w="736"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sz w:val="24"/>
              </w:rPr>
            </w:pPr>
          </w:p>
        </w:tc>
        <w:tc>
          <w:tcPr>
            <w:tcW w:w="2207"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2685"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sz w:val="24"/>
              </w:rPr>
            </w:pPr>
          </w:p>
        </w:tc>
        <w:tc>
          <w:tcPr>
            <w:tcW w:w="3494"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sz w:val="24"/>
              </w:rPr>
            </w:pPr>
          </w:p>
        </w:tc>
        <w:tc>
          <w:tcPr>
            <w:tcW w:w="1103"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sz w:val="24"/>
              </w:rPr>
            </w:pPr>
          </w:p>
        </w:tc>
        <w:tc>
          <w:tcPr>
            <w:tcW w:w="1103"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sz w:val="24"/>
              </w:rPr>
            </w:pPr>
          </w:p>
        </w:tc>
        <w:tc>
          <w:tcPr>
            <w:tcW w:w="1471"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sz w:val="24"/>
              </w:rPr>
            </w:pPr>
          </w:p>
        </w:tc>
        <w:tc>
          <w:tcPr>
            <w:tcW w:w="736"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sz w:val="24"/>
              </w:rPr>
            </w:pPr>
          </w:p>
        </w:tc>
        <w:tc>
          <w:tcPr>
            <w:tcW w:w="736"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sz w:val="24"/>
              </w:rPr>
            </w:pPr>
          </w:p>
        </w:tc>
        <w:tc>
          <w:tcPr>
            <w:tcW w:w="736"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sz w:val="24"/>
              </w:rPr>
            </w:pPr>
          </w:p>
        </w:tc>
        <w:tc>
          <w:tcPr>
            <w:tcW w:w="2207"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2685"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sz w:val="24"/>
              </w:rPr>
            </w:pPr>
          </w:p>
        </w:tc>
        <w:tc>
          <w:tcPr>
            <w:tcW w:w="3494"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sz w:val="24"/>
              </w:rPr>
            </w:pPr>
          </w:p>
        </w:tc>
        <w:tc>
          <w:tcPr>
            <w:tcW w:w="1103"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sz w:val="24"/>
              </w:rPr>
            </w:pPr>
          </w:p>
        </w:tc>
        <w:tc>
          <w:tcPr>
            <w:tcW w:w="1103"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sz w:val="24"/>
              </w:rPr>
            </w:pPr>
          </w:p>
        </w:tc>
        <w:tc>
          <w:tcPr>
            <w:tcW w:w="1471"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sz w:val="24"/>
              </w:rPr>
            </w:pPr>
          </w:p>
        </w:tc>
        <w:tc>
          <w:tcPr>
            <w:tcW w:w="736"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sz w:val="24"/>
              </w:rPr>
            </w:pPr>
          </w:p>
        </w:tc>
        <w:tc>
          <w:tcPr>
            <w:tcW w:w="736"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sz w:val="24"/>
              </w:rPr>
            </w:pPr>
          </w:p>
        </w:tc>
        <w:tc>
          <w:tcPr>
            <w:tcW w:w="736"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sz w:val="24"/>
              </w:rPr>
            </w:pPr>
          </w:p>
        </w:tc>
        <w:tc>
          <w:tcPr>
            <w:tcW w:w="2207"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sz w:val="24"/>
              </w:rPr>
            </w:pPr>
          </w:p>
        </w:tc>
      </w:tr>
    </w:tbl>
    <w:p>
      <w:pPr>
        <w:pStyle w:val="7"/>
        <w:snapToGrid w:val="0"/>
        <w:rPr>
          <w:rFonts w:ascii="宋体" w:hAnsi="宋体" w:eastAsia="宋体"/>
          <w:sz w:val="24"/>
        </w:rPr>
      </w:pPr>
    </w:p>
    <w:p>
      <w:pPr>
        <w:pStyle w:val="7"/>
        <w:snapToGrid w:val="0"/>
        <w:rPr>
          <w:rFonts w:ascii="宋体" w:hAnsi="宋体" w:eastAsia="宋体"/>
          <w:sz w:val="24"/>
          <w:u w:val="single"/>
        </w:rPr>
      </w:pPr>
      <w:r>
        <w:rPr>
          <w:rFonts w:hint="eastAsia" w:ascii="宋体" w:hAnsi="宋体" w:eastAsia="宋体"/>
          <w:sz w:val="24"/>
        </w:rPr>
        <w:t xml:space="preserve">                                                                        法定代表人或被授权人签字：</w:t>
      </w:r>
      <w:r>
        <w:rPr>
          <w:rFonts w:hint="eastAsia" w:ascii="宋体" w:hAnsi="宋体" w:eastAsia="宋体"/>
          <w:sz w:val="24"/>
          <w:u w:val="single"/>
        </w:rPr>
        <w:t>　　　　　</w:t>
      </w:r>
    </w:p>
    <w:p>
      <w:pPr>
        <w:snapToGrid w:val="0"/>
        <w:spacing w:before="50" w:after="120" w:afterLines="50"/>
        <w:jc w:val="left"/>
        <w:rPr>
          <w:rFonts w:ascii="宋体" w:hAnsi="宋体"/>
          <w:sz w:val="24"/>
        </w:rPr>
      </w:pPr>
      <w:r>
        <w:rPr>
          <w:rFonts w:hint="eastAsia" w:ascii="宋体" w:hAnsi="宋体"/>
          <w:sz w:val="24"/>
        </w:rPr>
        <w:t xml:space="preserve">                                                                                      投标人公章：</w:t>
      </w:r>
      <w:r>
        <w:rPr>
          <w:rFonts w:hint="eastAsia" w:ascii="宋体" w:hAnsi="宋体"/>
          <w:sz w:val="24"/>
          <w:u w:val="single"/>
        </w:rPr>
        <w:t xml:space="preserve">           </w:t>
      </w:r>
      <w:r>
        <w:rPr>
          <w:rFonts w:hint="eastAsia" w:ascii="宋体" w:hAnsi="宋体"/>
          <w:sz w:val="24"/>
        </w:rPr>
        <w:t xml:space="preserve">                                                            </w:t>
      </w:r>
    </w:p>
    <w:p>
      <w:pPr>
        <w:snapToGrid w:val="0"/>
        <w:spacing w:before="50" w:after="120" w:afterLines="50"/>
        <w:jc w:val="left"/>
        <w:rPr>
          <w:rFonts w:ascii="宋体" w:hAnsi="宋体"/>
          <w:b/>
          <w:bCs/>
          <w:sz w:val="24"/>
        </w:rPr>
      </w:pPr>
      <w:r>
        <w:rPr>
          <w:rFonts w:hint="eastAsia" w:ascii="宋体" w:hAnsi="宋体"/>
          <w:sz w:val="24"/>
        </w:rPr>
        <w:t xml:space="preserve">                                                                                            日期: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pPr>
        <w:snapToGrid w:val="0"/>
        <w:spacing w:before="50" w:after="120" w:afterLines="50"/>
        <w:jc w:val="left"/>
        <w:rPr>
          <w:rFonts w:ascii="宋体" w:hAnsi="宋体"/>
          <w:sz w:val="24"/>
          <w:szCs w:val="20"/>
        </w:rPr>
        <w:sectPr>
          <w:pgSz w:w="16838" w:h="11906" w:orient="landscape"/>
          <w:pgMar w:top="1247" w:right="1134" w:bottom="1247" w:left="1134" w:header="851" w:footer="992" w:gutter="0"/>
          <w:cols w:space="720" w:num="1"/>
          <w:docGrid w:linePitch="312" w:charSpace="0"/>
        </w:sectPr>
      </w:pPr>
    </w:p>
    <w:p>
      <w:pPr>
        <w:widowControl/>
        <w:spacing w:line="700" w:lineRule="exact"/>
        <w:jc w:val="left"/>
        <w:rPr>
          <w:rFonts w:ascii="宋体" w:hAnsi="宋体"/>
          <w:b/>
          <w:bCs/>
          <w:sz w:val="24"/>
        </w:rPr>
      </w:pPr>
      <w:r>
        <w:rPr>
          <w:rFonts w:hint="eastAsia" w:ascii="宋体" w:hAnsi="宋体"/>
          <w:b/>
          <w:bCs/>
          <w:sz w:val="24"/>
        </w:rPr>
        <w:t>（3）其他的证明复印件（如产品属于小型、微型企业的，须提供工商注册地的工业和信息化</w:t>
      </w:r>
      <w:r>
        <w:rPr>
          <w:rFonts w:hint="eastAsia" w:ascii="宋体" w:hAnsi="宋体"/>
          <w:b/>
          <w:bCs/>
          <w:color w:val="000000" w:themeColor="text1"/>
          <w:sz w:val="24"/>
          <w14:textFill>
            <w14:solidFill>
              <w14:schemeClr w14:val="tx1"/>
            </w14:solidFill>
          </w14:textFill>
        </w:rPr>
        <w:t>部门</w:t>
      </w:r>
      <w:r>
        <w:rPr>
          <w:rFonts w:ascii="宋体" w:hAnsi="宋体"/>
          <w:b/>
          <w:bCs/>
          <w:color w:val="000000" w:themeColor="text1"/>
          <w:sz w:val="24"/>
          <w14:textFill>
            <w14:solidFill>
              <w14:schemeClr w14:val="tx1"/>
            </w14:solidFill>
          </w14:textFill>
        </w:rPr>
        <w:t>201</w:t>
      </w:r>
      <w:r>
        <w:rPr>
          <w:rFonts w:hint="eastAsia" w:ascii="宋体" w:hAnsi="宋体"/>
          <w:b/>
          <w:bCs/>
          <w:color w:val="000000" w:themeColor="text1"/>
          <w:sz w:val="24"/>
          <w14:textFill>
            <w14:solidFill>
              <w14:schemeClr w14:val="tx1"/>
            </w14:solidFill>
          </w14:textFill>
        </w:rPr>
        <w:t>7年以来出具的</w:t>
      </w:r>
      <w:r>
        <w:rPr>
          <w:rFonts w:hint="eastAsia" w:ascii="宋体" w:hAnsi="宋体"/>
          <w:b/>
          <w:bCs/>
          <w:sz w:val="24"/>
        </w:rPr>
        <w:t>相关证明材料；本地化服务能力、原厂商售后服务承诺书等，“招标项目采购需求”内有要求必须提供的，必须提供）；</w:t>
      </w:r>
    </w:p>
    <w:p>
      <w:pPr>
        <w:widowControl/>
        <w:spacing w:line="700" w:lineRule="exact"/>
        <w:jc w:val="left"/>
        <w:rPr>
          <w:rFonts w:ascii="宋体" w:hAnsi="宋体"/>
          <w:b/>
          <w:bCs/>
          <w:sz w:val="24"/>
        </w:rPr>
      </w:pPr>
    </w:p>
    <w:p>
      <w:pPr>
        <w:widowControl/>
        <w:spacing w:line="700" w:lineRule="exact"/>
        <w:jc w:val="left"/>
        <w:rPr>
          <w:rFonts w:ascii="宋体" w:hAnsi="宋体"/>
          <w:b/>
          <w:bCs/>
          <w:sz w:val="24"/>
        </w:rPr>
      </w:pPr>
      <w:r>
        <w:rPr>
          <w:rFonts w:hint="eastAsia" w:ascii="宋体" w:hAnsi="宋体"/>
          <w:b/>
          <w:bCs/>
          <w:sz w:val="24"/>
        </w:rPr>
        <w:t>（4）节能环保等方面的资质证书复印件；</w:t>
      </w:r>
    </w:p>
    <w:p>
      <w:pPr>
        <w:widowControl/>
        <w:spacing w:line="700" w:lineRule="exact"/>
        <w:jc w:val="left"/>
        <w:rPr>
          <w:rFonts w:ascii="宋体" w:hAnsi="宋体"/>
          <w:b/>
          <w:bCs/>
          <w:sz w:val="24"/>
        </w:rPr>
      </w:pPr>
    </w:p>
    <w:p>
      <w:pPr>
        <w:widowControl/>
        <w:spacing w:line="700" w:lineRule="exact"/>
        <w:jc w:val="left"/>
        <w:rPr>
          <w:rFonts w:ascii="宋体" w:hAnsi="宋体"/>
          <w:b/>
          <w:bCs/>
          <w:sz w:val="24"/>
        </w:rPr>
      </w:pPr>
      <w:r>
        <w:rPr>
          <w:rFonts w:hint="eastAsia" w:ascii="宋体" w:hAnsi="宋体"/>
          <w:b/>
          <w:bCs/>
          <w:sz w:val="24"/>
        </w:rPr>
        <w:t>（5）投标人质量管理和质量保证体系等方面的认证证书复印件；</w:t>
      </w:r>
    </w:p>
    <w:p>
      <w:pPr>
        <w:widowControl/>
        <w:spacing w:line="700" w:lineRule="exact"/>
        <w:jc w:val="left"/>
        <w:rPr>
          <w:rFonts w:ascii="宋体" w:hAnsi="宋体"/>
          <w:b/>
          <w:bCs/>
          <w:sz w:val="24"/>
        </w:rPr>
      </w:pPr>
    </w:p>
    <w:p>
      <w:pPr>
        <w:widowControl/>
        <w:spacing w:line="700" w:lineRule="exact"/>
        <w:jc w:val="left"/>
        <w:rPr>
          <w:rFonts w:ascii="宋体" w:hAnsi="宋体"/>
          <w:b/>
          <w:bCs/>
          <w:sz w:val="24"/>
        </w:rPr>
      </w:pPr>
      <w:r>
        <w:rPr>
          <w:rFonts w:hint="eastAsia" w:ascii="宋体" w:hAnsi="宋体"/>
          <w:b/>
          <w:bCs/>
          <w:sz w:val="24"/>
        </w:rPr>
        <w:t>（6）投标人认为可以证明其能力或业绩的其他材料；</w:t>
      </w:r>
    </w:p>
    <w:p>
      <w:pPr>
        <w:widowControl/>
        <w:spacing w:line="700" w:lineRule="exact"/>
        <w:jc w:val="left"/>
        <w:rPr>
          <w:rFonts w:ascii="宋体" w:hAnsi="宋体"/>
          <w:b/>
          <w:bCs/>
          <w:sz w:val="24"/>
        </w:rPr>
      </w:pPr>
    </w:p>
    <w:p>
      <w:pPr>
        <w:widowControl/>
        <w:spacing w:line="700" w:lineRule="exact"/>
        <w:jc w:val="left"/>
        <w:rPr>
          <w:rFonts w:ascii="宋体" w:hAnsi="宋体"/>
          <w:b/>
          <w:bCs/>
          <w:sz w:val="24"/>
        </w:rPr>
      </w:pPr>
      <w:r>
        <w:rPr>
          <w:rFonts w:hint="eastAsia" w:ascii="宋体" w:hAnsi="宋体"/>
          <w:b/>
          <w:bCs/>
          <w:sz w:val="24"/>
        </w:rPr>
        <w:t>（7）投标人关于产品生产时间、升级或者更新淘汰计划、配件供应以及本单位债务纠纷、违法违规记录等方面的情况（内容见投标声明书）；</w:t>
      </w:r>
    </w:p>
    <w:p>
      <w:pPr>
        <w:widowControl/>
        <w:spacing w:line="700" w:lineRule="exact"/>
        <w:jc w:val="left"/>
        <w:rPr>
          <w:rFonts w:ascii="宋体" w:hAnsi="宋体"/>
          <w:b/>
          <w:bCs/>
          <w:sz w:val="24"/>
        </w:rPr>
      </w:pPr>
    </w:p>
    <w:p>
      <w:pPr>
        <w:widowControl/>
        <w:spacing w:line="700" w:lineRule="exact"/>
        <w:jc w:val="left"/>
        <w:rPr>
          <w:rFonts w:ascii="宋体" w:hAnsi="宋体"/>
          <w:b/>
          <w:bCs/>
          <w:sz w:val="24"/>
        </w:rPr>
      </w:pPr>
      <w:r>
        <w:rPr>
          <w:rFonts w:hint="eastAsia" w:ascii="宋体" w:hAnsi="宋体"/>
          <w:b/>
          <w:bCs/>
          <w:sz w:val="24"/>
        </w:rPr>
        <w:t>（8）投标人情况介绍；</w:t>
      </w:r>
    </w:p>
    <w:p>
      <w:pPr>
        <w:snapToGrid w:val="0"/>
        <w:spacing w:after="156" w:afterLines="50" w:line="700" w:lineRule="exact"/>
        <w:jc w:val="left"/>
        <w:rPr>
          <w:rFonts w:ascii="宋体" w:hAnsi="宋体"/>
          <w:b/>
          <w:bCs/>
          <w:sz w:val="24"/>
        </w:rPr>
      </w:pPr>
    </w:p>
    <w:p>
      <w:pPr>
        <w:snapToGrid w:val="0"/>
        <w:spacing w:after="156" w:afterLines="50" w:line="700" w:lineRule="exact"/>
        <w:jc w:val="left"/>
        <w:rPr>
          <w:rFonts w:ascii="宋体" w:hAnsi="宋体"/>
          <w:b/>
          <w:bCs/>
          <w:sz w:val="24"/>
        </w:rPr>
      </w:pPr>
      <w:r>
        <w:rPr>
          <w:rFonts w:hint="eastAsia" w:ascii="宋体" w:hAnsi="宋体"/>
          <w:b/>
          <w:bCs/>
          <w:sz w:val="24"/>
        </w:rPr>
        <w:t>（9）投标人可结合本项目的评标办法及评分标准视自身情况自行提交相关证明材料。</w:t>
      </w:r>
    </w:p>
    <w:p>
      <w:pPr>
        <w:snapToGrid w:val="0"/>
        <w:spacing w:before="156" w:beforeLines="50"/>
        <w:rPr>
          <w:rFonts w:ascii="宋体" w:hAnsi="宋体"/>
          <w:b/>
          <w:sz w:val="28"/>
          <w:szCs w:val="28"/>
        </w:rPr>
      </w:pPr>
      <w:r>
        <w:rPr>
          <w:rFonts w:ascii="宋体" w:hAnsi="宋体"/>
          <w:sz w:val="24"/>
          <w:szCs w:val="20"/>
        </w:rPr>
        <w:br w:type="page"/>
      </w:r>
      <w:r>
        <w:rPr>
          <w:rFonts w:hint="eastAsia" w:ascii="宋体" w:hAnsi="宋体"/>
          <w:b/>
          <w:sz w:val="28"/>
          <w:szCs w:val="28"/>
        </w:rPr>
        <w:t>四、技术文件格式</w:t>
      </w:r>
    </w:p>
    <w:p>
      <w:pPr>
        <w:snapToGrid w:val="0"/>
        <w:spacing w:before="156" w:beforeLines="50"/>
        <w:rPr>
          <w:rFonts w:ascii="宋体" w:hAnsi="宋体"/>
          <w:b/>
          <w:sz w:val="28"/>
          <w:szCs w:val="28"/>
        </w:rPr>
      </w:pPr>
    </w:p>
    <w:p>
      <w:pPr>
        <w:snapToGrid w:val="0"/>
        <w:spacing w:before="156" w:beforeLines="50"/>
        <w:rPr>
          <w:rFonts w:ascii="宋体" w:hAnsi="宋体"/>
          <w:b/>
          <w:sz w:val="28"/>
          <w:szCs w:val="28"/>
        </w:rPr>
      </w:pPr>
      <w:r>
        <w:rPr>
          <w:rFonts w:hint="eastAsia" w:ascii="宋体" w:hAnsi="宋体"/>
          <w:b/>
          <w:sz w:val="28"/>
          <w:szCs w:val="28"/>
        </w:rPr>
        <w:t>(一)</w:t>
      </w:r>
      <w:r>
        <w:rPr>
          <w:rFonts w:hint="eastAsia" w:ascii="宋体" w:hAnsi="宋体"/>
          <w:b/>
          <w:sz w:val="24"/>
        </w:rPr>
        <w:t xml:space="preserve">技术文件封面格式： </w:t>
      </w:r>
    </w:p>
    <w:p>
      <w:pPr>
        <w:snapToGrid w:val="0"/>
        <w:spacing w:before="156" w:beforeLines="50" w:after="50"/>
        <w:rPr>
          <w:rFonts w:ascii="宋体" w:hAnsi="宋体"/>
          <w:b/>
          <w:bCs/>
        </w:rPr>
      </w:pPr>
      <w:r>
        <w:rPr>
          <w:rFonts w:hint="eastAsia" w:ascii="宋体" w:hAnsi="宋体"/>
          <w:sz w:val="24"/>
        </w:rPr>
        <w:t xml:space="preserve">                                                    </w:t>
      </w:r>
      <w:r>
        <w:rPr>
          <w:rFonts w:hint="eastAsia" w:ascii="宋体" w:hAnsi="宋体"/>
          <w:b/>
          <w:bCs/>
        </w:rPr>
        <w:t>正本/或副本</w:t>
      </w:r>
    </w:p>
    <w:p>
      <w:pPr>
        <w:snapToGrid w:val="0"/>
        <w:spacing w:before="156" w:beforeLines="50" w:after="50"/>
        <w:rPr>
          <w:rFonts w:ascii="宋体" w:hAnsi="宋体"/>
          <w:b/>
          <w:bCs/>
          <w:sz w:val="32"/>
          <w:szCs w:val="20"/>
        </w:rPr>
      </w:pPr>
    </w:p>
    <w:p>
      <w:pPr>
        <w:snapToGrid w:val="0"/>
        <w:spacing w:before="156" w:beforeLines="50" w:after="50"/>
        <w:rPr>
          <w:rFonts w:ascii="宋体" w:hAnsi="宋体"/>
          <w:sz w:val="24"/>
          <w:szCs w:val="20"/>
        </w:rPr>
      </w:pPr>
    </w:p>
    <w:p>
      <w:pPr>
        <w:snapToGrid w:val="0"/>
        <w:spacing w:before="156" w:beforeLines="50" w:after="50"/>
        <w:jc w:val="center"/>
        <w:rPr>
          <w:rFonts w:ascii="宋体" w:hAnsi="宋体"/>
          <w:b/>
          <w:bCs/>
          <w:sz w:val="32"/>
          <w:szCs w:val="32"/>
        </w:rPr>
      </w:pPr>
      <w:r>
        <w:rPr>
          <w:rFonts w:hint="eastAsia" w:ascii="宋体" w:hAnsi="宋体"/>
          <w:b/>
          <w:bCs/>
          <w:sz w:val="32"/>
          <w:szCs w:val="32"/>
        </w:rPr>
        <w:t>技术文件</w:t>
      </w:r>
    </w:p>
    <w:p>
      <w:pPr>
        <w:snapToGrid w:val="0"/>
        <w:spacing w:before="156" w:beforeLines="50" w:after="50"/>
        <w:jc w:val="center"/>
        <w:rPr>
          <w:rFonts w:ascii="宋体" w:hAnsi="宋体"/>
          <w:b/>
          <w:bCs/>
          <w:sz w:val="32"/>
          <w:szCs w:val="32"/>
        </w:rPr>
      </w:pPr>
    </w:p>
    <w:p>
      <w:pPr>
        <w:snapToGrid w:val="0"/>
        <w:spacing w:before="156" w:beforeLines="50" w:after="50"/>
        <w:jc w:val="center"/>
        <w:rPr>
          <w:rFonts w:ascii="宋体" w:hAnsi="宋体"/>
          <w:b/>
          <w:bCs/>
          <w:sz w:val="32"/>
          <w:szCs w:val="32"/>
        </w:rPr>
      </w:pPr>
    </w:p>
    <w:p>
      <w:pPr>
        <w:snapToGrid w:val="0"/>
        <w:spacing w:before="156" w:beforeLines="50" w:after="50"/>
        <w:rPr>
          <w:rFonts w:ascii="宋体" w:hAnsi="宋体"/>
          <w:bCs/>
          <w:sz w:val="24"/>
          <w:szCs w:val="20"/>
        </w:rPr>
      </w:pPr>
    </w:p>
    <w:p>
      <w:pPr>
        <w:snapToGrid w:val="0"/>
        <w:spacing w:before="156" w:beforeLines="50" w:after="50" w:line="480" w:lineRule="exact"/>
        <w:ind w:firstLine="360" w:firstLineChars="150"/>
        <w:rPr>
          <w:rFonts w:ascii="宋体" w:hAnsi="宋体"/>
          <w:bCs/>
          <w:sz w:val="24"/>
          <w:szCs w:val="20"/>
        </w:rPr>
      </w:pPr>
      <w:r>
        <w:rPr>
          <w:rFonts w:hint="eastAsia" w:ascii="宋体" w:hAnsi="宋体"/>
          <w:bCs/>
          <w:sz w:val="24"/>
        </w:rPr>
        <w:t xml:space="preserve">项目名称： </w:t>
      </w:r>
    </w:p>
    <w:p>
      <w:pPr>
        <w:snapToGrid w:val="0"/>
        <w:spacing w:before="156" w:beforeLines="50" w:after="50" w:line="480" w:lineRule="exact"/>
        <w:ind w:firstLine="360" w:firstLineChars="150"/>
        <w:rPr>
          <w:rFonts w:ascii="宋体" w:hAnsi="宋体"/>
          <w:bCs/>
          <w:sz w:val="24"/>
        </w:rPr>
      </w:pPr>
      <w:r>
        <w:rPr>
          <w:rFonts w:hint="eastAsia" w:ascii="宋体" w:hAnsi="宋体"/>
          <w:bCs/>
          <w:sz w:val="24"/>
        </w:rPr>
        <w:t xml:space="preserve">项目编号： </w:t>
      </w:r>
    </w:p>
    <w:p>
      <w:pPr>
        <w:pStyle w:val="2"/>
        <w:ind w:firstLine="480" w:firstLineChars="200"/>
        <w:rPr>
          <w:rFonts w:ascii="宋体" w:hAnsi="宋体" w:eastAsia="宋体"/>
          <w:b w:val="0"/>
          <w:sz w:val="24"/>
          <w:szCs w:val="24"/>
        </w:rPr>
      </w:pPr>
      <w:r>
        <w:rPr>
          <w:rFonts w:hint="eastAsia" w:ascii="宋体" w:hAnsi="宋体" w:eastAsia="宋体"/>
          <w:b w:val="0"/>
          <w:sz w:val="24"/>
          <w:szCs w:val="24"/>
        </w:rPr>
        <w:t>所投分标：</w:t>
      </w:r>
    </w:p>
    <w:p>
      <w:pPr>
        <w:pStyle w:val="2"/>
      </w:pPr>
    </w:p>
    <w:p>
      <w:pPr>
        <w:snapToGrid w:val="0"/>
        <w:spacing w:before="156" w:beforeLines="50" w:after="50" w:line="480" w:lineRule="exact"/>
        <w:ind w:firstLine="360" w:firstLineChars="150"/>
        <w:rPr>
          <w:rFonts w:ascii="宋体" w:hAnsi="宋体"/>
          <w:bCs/>
          <w:sz w:val="24"/>
          <w:szCs w:val="20"/>
        </w:rPr>
      </w:pPr>
    </w:p>
    <w:p>
      <w:pPr>
        <w:pStyle w:val="6"/>
        <w:snapToGrid w:val="0"/>
        <w:spacing w:before="50" w:after="50" w:line="480" w:lineRule="exact"/>
        <w:ind w:firstLine="360" w:firstLineChars="150"/>
        <w:rPr>
          <w:rFonts w:ascii="宋体" w:hAnsi="宋体"/>
          <w:bCs/>
          <w:sz w:val="24"/>
          <w:szCs w:val="24"/>
        </w:rPr>
      </w:pPr>
      <w:r>
        <w:rPr>
          <w:rFonts w:hint="eastAsia" w:ascii="宋体" w:hAnsi="宋体"/>
          <w:bCs/>
          <w:sz w:val="24"/>
          <w:szCs w:val="24"/>
        </w:rPr>
        <w:t>投标人名称：</w:t>
      </w:r>
    </w:p>
    <w:p>
      <w:pPr>
        <w:pStyle w:val="6"/>
        <w:snapToGrid w:val="0"/>
        <w:spacing w:before="50" w:after="50" w:line="480" w:lineRule="exact"/>
        <w:ind w:firstLine="360" w:firstLineChars="150"/>
        <w:rPr>
          <w:rFonts w:ascii="宋体" w:hAnsi="宋体"/>
          <w:bCs/>
          <w:sz w:val="24"/>
          <w:szCs w:val="24"/>
        </w:rPr>
      </w:pPr>
      <w:r>
        <w:rPr>
          <w:rFonts w:hint="eastAsia" w:ascii="宋体" w:hAnsi="宋体"/>
          <w:bCs/>
          <w:sz w:val="24"/>
          <w:szCs w:val="24"/>
        </w:rPr>
        <w:t>投标人地址：</w:t>
      </w:r>
    </w:p>
    <w:p>
      <w:pPr>
        <w:snapToGrid w:val="0"/>
        <w:spacing w:before="156" w:beforeLines="50" w:after="50"/>
        <w:ind w:firstLine="645"/>
        <w:jc w:val="center"/>
        <w:rPr>
          <w:rFonts w:ascii="宋体" w:hAnsi="宋体"/>
          <w:sz w:val="24"/>
        </w:rPr>
      </w:pPr>
      <w:r>
        <w:rPr>
          <w:rFonts w:hint="eastAsia" w:ascii="宋体" w:hAnsi="宋体"/>
          <w:sz w:val="24"/>
        </w:rPr>
        <w:t xml:space="preserve">                        年    月    日</w:t>
      </w:r>
    </w:p>
    <w:p>
      <w:pPr>
        <w:snapToGrid w:val="0"/>
        <w:spacing w:before="156" w:beforeLines="50" w:after="50"/>
        <w:ind w:firstLine="645"/>
        <w:jc w:val="center"/>
        <w:rPr>
          <w:rFonts w:ascii="宋体" w:hAnsi="宋体"/>
          <w:sz w:val="24"/>
          <w:szCs w:val="20"/>
        </w:rPr>
      </w:pPr>
    </w:p>
    <w:p>
      <w:pPr>
        <w:snapToGrid w:val="0"/>
        <w:spacing w:before="156" w:beforeLines="50" w:after="50"/>
        <w:ind w:firstLine="645"/>
        <w:jc w:val="center"/>
        <w:rPr>
          <w:rFonts w:ascii="宋体" w:hAnsi="宋体"/>
          <w:sz w:val="24"/>
          <w:szCs w:val="20"/>
        </w:rPr>
      </w:pPr>
    </w:p>
    <w:p>
      <w:pPr>
        <w:snapToGrid w:val="0"/>
        <w:spacing w:before="156" w:beforeLines="50" w:after="50"/>
        <w:ind w:firstLine="645"/>
        <w:jc w:val="center"/>
        <w:rPr>
          <w:rFonts w:ascii="宋体" w:hAnsi="宋体"/>
          <w:sz w:val="24"/>
          <w:szCs w:val="20"/>
        </w:rPr>
      </w:pPr>
    </w:p>
    <w:p>
      <w:pPr>
        <w:snapToGrid w:val="0"/>
        <w:spacing w:before="156" w:beforeLines="50" w:after="50"/>
        <w:ind w:firstLine="645"/>
        <w:jc w:val="center"/>
        <w:rPr>
          <w:rFonts w:ascii="宋体" w:hAnsi="宋体"/>
          <w:sz w:val="24"/>
          <w:szCs w:val="20"/>
        </w:rPr>
      </w:pPr>
    </w:p>
    <w:p>
      <w:pPr>
        <w:snapToGrid w:val="0"/>
        <w:spacing w:before="156" w:beforeLines="50" w:after="50"/>
        <w:ind w:firstLine="645"/>
        <w:jc w:val="center"/>
        <w:rPr>
          <w:rFonts w:ascii="宋体" w:hAnsi="宋体"/>
          <w:sz w:val="24"/>
          <w:szCs w:val="20"/>
        </w:rPr>
      </w:pPr>
    </w:p>
    <w:p>
      <w:pPr>
        <w:snapToGrid w:val="0"/>
        <w:spacing w:before="156" w:beforeLines="50" w:after="50"/>
        <w:ind w:firstLine="645"/>
        <w:jc w:val="center"/>
        <w:rPr>
          <w:rFonts w:ascii="宋体" w:hAnsi="宋体"/>
          <w:sz w:val="24"/>
          <w:szCs w:val="20"/>
        </w:rPr>
      </w:pPr>
    </w:p>
    <w:p>
      <w:pPr>
        <w:snapToGrid w:val="0"/>
        <w:spacing w:before="156" w:beforeLines="50" w:after="50"/>
        <w:ind w:firstLine="645"/>
        <w:jc w:val="center"/>
        <w:rPr>
          <w:rFonts w:ascii="宋体" w:hAnsi="宋体"/>
          <w:sz w:val="24"/>
          <w:szCs w:val="20"/>
        </w:rPr>
      </w:pPr>
    </w:p>
    <w:p>
      <w:pPr>
        <w:snapToGrid w:val="0"/>
        <w:spacing w:before="156" w:beforeLines="50" w:line="380" w:lineRule="exact"/>
        <w:rPr>
          <w:rFonts w:ascii="宋体" w:hAnsi="宋体"/>
          <w:sz w:val="24"/>
        </w:rPr>
      </w:pPr>
      <w:r>
        <w:rPr>
          <w:rFonts w:hint="eastAsia" w:ascii="宋体" w:hAnsi="宋体"/>
          <w:b/>
          <w:bCs/>
          <w:sz w:val="24"/>
        </w:rPr>
        <w:t>(二)</w:t>
      </w:r>
      <w:r>
        <w:rPr>
          <w:rFonts w:hint="eastAsia" w:ascii="宋体" w:hAnsi="宋体" w:cs="Courier New"/>
          <w:b/>
          <w:szCs w:val="21"/>
        </w:rPr>
        <w:t xml:space="preserve"> </w:t>
      </w:r>
      <w:r>
        <w:rPr>
          <w:rFonts w:hint="eastAsia" w:ascii="宋体" w:hAnsi="宋体"/>
          <w:b/>
          <w:sz w:val="24"/>
        </w:rPr>
        <w:t>技术文件(可以由以下文件组成,</w:t>
      </w:r>
      <w:r>
        <w:rPr>
          <w:rFonts w:ascii="宋体" w:hAnsi="宋体"/>
          <w:b/>
          <w:sz w:val="24"/>
        </w:rPr>
        <w:t xml:space="preserve"> </w:t>
      </w:r>
      <w:r>
        <w:rPr>
          <w:rFonts w:hint="eastAsia" w:ascii="宋体" w:hAnsi="宋体"/>
          <w:b/>
          <w:sz w:val="24"/>
        </w:rPr>
        <w:t>以下文件应真实有效，属于“必须提供”的文件均应加盖投标人公章，且必须于本项目截标前与投标文件同时提交，否则，作投标无效处理。其余的由投标人视自身情况自行提交。)</w:t>
      </w:r>
    </w:p>
    <w:p>
      <w:pPr>
        <w:snapToGrid w:val="0"/>
        <w:spacing w:before="156" w:beforeLines="50" w:after="50" w:line="480" w:lineRule="exact"/>
        <w:ind w:firstLine="361" w:firstLineChars="150"/>
        <w:rPr>
          <w:rFonts w:ascii="宋体" w:hAnsi="宋体"/>
          <w:b/>
          <w:sz w:val="24"/>
        </w:rPr>
      </w:pPr>
      <w:r>
        <w:rPr>
          <w:rFonts w:hint="eastAsia" w:ascii="宋体" w:hAnsi="宋体"/>
          <w:b/>
          <w:sz w:val="24"/>
        </w:rPr>
        <w:t>（1）设备配置清单（均不含报价）（必须提供）；</w:t>
      </w:r>
    </w:p>
    <w:p>
      <w:pPr>
        <w:snapToGrid w:val="0"/>
        <w:spacing w:before="156" w:beforeLines="50" w:after="50" w:line="480" w:lineRule="exact"/>
        <w:ind w:firstLine="361" w:firstLineChars="150"/>
        <w:rPr>
          <w:rFonts w:ascii="宋体" w:hAnsi="宋体"/>
          <w:b/>
          <w:sz w:val="24"/>
        </w:rPr>
      </w:pPr>
      <w:r>
        <w:rPr>
          <w:rFonts w:hint="eastAsia" w:ascii="宋体" w:hAnsi="宋体"/>
          <w:b/>
          <w:sz w:val="24"/>
        </w:rPr>
        <w:t>（2）技术响应表（必须提供）；</w:t>
      </w:r>
    </w:p>
    <w:p>
      <w:pPr>
        <w:snapToGrid w:val="0"/>
        <w:spacing w:before="156" w:beforeLines="50" w:after="50" w:line="480" w:lineRule="exact"/>
        <w:ind w:firstLine="361" w:firstLineChars="150"/>
        <w:rPr>
          <w:rFonts w:ascii="宋体" w:hAnsi="宋体"/>
          <w:bCs/>
          <w:sz w:val="24"/>
        </w:rPr>
      </w:pPr>
      <w:r>
        <w:rPr>
          <w:rFonts w:hint="eastAsia" w:ascii="宋体" w:hAnsi="宋体"/>
          <w:b/>
          <w:sz w:val="24"/>
        </w:rPr>
        <w:t>（3）投标人的</w:t>
      </w:r>
      <w:r>
        <w:rPr>
          <w:rFonts w:hint="eastAsia" w:ascii="宋体" w:hAnsi="宋体"/>
          <w:b/>
          <w:bCs/>
          <w:sz w:val="24"/>
        </w:rPr>
        <w:t>售后服务承诺书（含交货期、免费保修期、技术服务、技术培训、售后服务的内容和措施等）（必须提供）；</w:t>
      </w:r>
    </w:p>
    <w:p>
      <w:pPr>
        <w:snapToGrid w:val="0"/>
        <w:spacing w:before="156" w:beforeLines="50" w:after="50" w:line="480" w:lineRule="exact"/>
        <w:ind w:firstLine="361" w:firstLineChars="150"/>
        <w:rPr>
          <w:rFonts w:ascii="宋体" w:hAnsi="宋体"/>
          <w:b/>
          <w:sz w:val="24"/>
        </w:rPr>
      </w:pPr>
      <w:r>
        <w:rPr>
          <w:rFonts w:hint="eastAsia" w:ascii="宋体" w:hAnsi="宋体"/>
          <w:b/>
          <w:sz w:val="24"/>
        </w:rPr>
        <w:t>（4）项目实施人员一览表；</w:t>
      </w:r>
    </w:p>
    <w:p>
      <w:pPr>
        <w:snapToGrid w:val="0"/>
        <w:spacing w:before="156" w:beforeLines="50" w:after="50" w:line="480" w:lineRule="exact"/>
        <w:ind w:firstLine="361" w:firstLineChars="150"/>
        <w:rPr>
          <w:rFonts w:ascii="宋体" w:hAnsi="宋体"/>
          <w:b/>
          <w:sz w:val="24"/>
        </w:rPr>
      </w:pPr>
      <w:r>
        <w:rPr>
          <w:rFonts w:hint="eastAsia" w:ascii="宋体" w:hAnsi="宋体"/>
          <w:b/>
          <w:sz w:val="24"/>
        </w:rPr>
        <w:t>（5）对本项目系统总体要求的理解。包括：功能说明、性能指标及设备选型说明；</w:t>
      </w:r>
    </w:p>
    <w:p>
      <w:pPr>
        <w:snapToGrid w:val="0"/>
        <w:spacing w:before="156" w:beforeLines="50" w:after="50" w:line="480" w:lineRule="exact"/>
        <w:ind w:firstLine="361" w:firstLineChars="150"/>
        <w:rPr>
          <w:rFonts w:ascii="宋体" w:hAnsi="宋体"/>
          <w:b/>
          <w:sz w:val="24"/>
        </w:rPr>
      </w:pPr>
      <w:r>
        <w:rPr>
          <w:rFonts w:hint="eastAsia" w:ascii="宋体" w:hAnsi="宋体"/>
          <w:b/>
          <w:sz w:val="24"/>
        </w:rPr>
        <w:t>（6）投标人建议的安装、调试、验收方法或方案（招标项目采购需求表内有要求必须提供安装方案的，必须提供）；</w:t>
      </w:r>
    </w:p>
    <w:p>
      <w:pPr>
        <w:snapToGrid w:val="0"/>
        <w:spacing w:before="156" w:beforeLines="50" w:after="50" w:line="480" w:lineRule="exact"/>
        <w:ind w:firstLine="361" w:firstLineChars="150"/>
        <w:rPr>
          <w:rFonts w:ascii="宋体" w:hAnsi="宋体"/>
          <w:b/>
          <w:sz w:val="24"/>
        </w:rPr>
      </w:pPr>
      <w:r>
        <w:rPr>
          <w:rFonts w:hint="eastAsia" w:ascii="宋体" w:hAnsi="宋体"/>
          <w:b/>
          <w:sz w:val="24"/>
        </w:rPr>
        <w:t>（7）投标人拥有主要装备和检测设施的情况及现状；</w:t>
      </w:r>
    </w:p>
    <w:p>
      <w:pPr>
        <w:snapToGrid w:val="0"/>
        <w:spacing w:before="156" w:beforeLines="50" w:after="50" w:line="480" w:lineRule="exact"/>
        <w:ind w:firstLine="361" w:firstLineChars="150"/>
        <w:rPr>
          <w:rFonts w:ascii="宋体" w:hAnsi="宋体"/>
          <w:b/>
          <w:sz w:val="24"/>
        </w:rPr>
      </w:pPr>
      <w:r>
        <w:rPr>
          <w:rFonts w:hint="eastAsia" w:ascii="宋体" w:hAnsi="宋体"/>
          <w:b/>
          <w:sz w:val="24"/>
        </w:rPr>
        <w:t>（8）产品出厂标准、国家认可的质量检测报告复印件（其中有精度要求的仪器设备类政府采购项目，应当要求投标人提供由第三方精度检测报告）；</w:t>
      </w:r>
    </w:p>
    <w:p>
      <w:pPr>
        <w:snapToGrid w:val="0"/>
        <w:spacing w:before="156" w:beforeLines="50" w:after="50" w:line="480" w:lineRule="exact"/>
        <w:ind w:firstLine="361" w:firstLineChars="150"/>
        <w:rPr>
          <w:rFonts w:ascii="宋体" w:hAnsi="宋体"/>
          <w:b/>
          <w:sz w:val="24"/>
        </w:rPr>
      </w:pPr>
      <w:r>
        <w:rPr>
          <w:rFonts w:hint="eastAsia" w:ascii="宋体" w:hAnsi="宋体"/>
          <w:b/>
          <w:sz w:val="24"/>
        </w:rPr>
        <w:t>（9）原厂出厂配置表及原厂中文使用说明书；</w:t>
      </w:r>
    </w:p>
    <w:p>
      <w:pPr>
        <w:snapToGrid w:val="0"/>
        <w:spacing w:before="156" w:beforeLines="50" w:after="50" w:line="480" w:lineRule="exact"/>
        <w:ind w:firstLine="361" w:firstLineChars="150"/>
        <w:rPr>
          <w:rFonts w:ascii="宋体" w:hAnsi="宋体"/>
          <w:b/>
          <w:sz w:val="24"/>
        </w:rPr>
      </w:pPr>
      <w:r>
        <w:rPr>
          <w:rFonts w:hint="eastAsia" w:ascii="宋体" w:hAnsi="宋体"/>
          <w:b/>
          <w:sz w:val="24"/>
        </w:rPr>
        <w:t xml:space="preserve">（10）选配件、专用耗材、售后服务优惠表(如有,请提供)； </w:t>
      </w:r>
    </w:p>
    <w:p>
      <w:pPr>
        <w:snapToGrid w:val="0"/>
        <w:spacing w:before="156" w:beforeLines="50" w:after="50" w:line="480" w:lineRule="exact"/>
        <w:ind w:firstLine="361" w:firstLineChars="150"/>
        <w:rPr>
          <w:rFonts w:ascii="宋体" w:hAnsi="宋体"/>
          <w:b/>
          <w:sz w:val="24"/>
        </w:rPr>
      </w:pPr>
      <w:r>
        <w:rPr>
          <w:rFonts w:hint="eastAsia" w:ascii="宋体" w:hAnsi="宋体"/>
          <w:b/>
          <w:sz w:val="24"/>
        </w:rPr>
        <w:t>（11）投标人对本项目的合理化建议和改进措施(如有,请提供)；</w:t>
      </w:r>
    </w:p>
    <w:p>
      <w:pPr>
        <w:snapToGrid w:val="0"/>
        <w:spacing w:before="156" w:beforeLines="50" w:after="50" w:line="480" w:lineRule="exact"/>
        <w:ind w:firstLine="361" w:firstLineChars="150"/>
        <w:rPr>
          <w:rFonts w:ascii="宋体" w:hAnsi="宋体"/>
          <w:b/>
          <w:sz w:val="24"/>
        </w:rPr>
      </w:pPr>
      <w:r>
        <w:rPr>
          <w:rFonts w:hint="eastAsia" w:ascii="宋体" w:hAnsi="宋体"/>
          <w:b/>
          <w:sz w:val="24"/>
        </w:rPr>
        <w:t>（12）投标人需要说明的其他文件和说明（格式略）；</w:t>
      </w:r>
    </w:p>
    <w:p>
      <w:pPr>
        <w:snapToGrid w:val="0"/>
        <w:spacing w:before="156" w:beforeLines="50" w:after="50" w:line="480" w:lineRule="exact"/>
        <w:ind w:firstLine="361" w:firstLineChars="150"/>
        <w:rPr>
          <w:rFonts w:ascii="宋体" w:hAnsi="宋体"/>
          <w:b/>
          <w:sz w:val="24"/>
        </w:rPr>
      </w:pPr>
      <w:r>
        <w:rPr>
          <w:rFonts w:hint="eastAsia" w:ascii="宋体" w:hAnsi="宋体"/>
          <w:b/>
          <w:sz w:val="24"/>
        </w:rPr>
        <w:t>（13）其他证明文件（招标项目采购需求表内有要求必须提供的，必须提供）。</w:t>
      </w:r>
    </w:p>
    <w:p>
      <w:pPr>
        <w:snapToGrid w:val="0"/>
        <w:spacing w:before="50" w:after="156" w:afterLines="50" w:line="600" w:lineRule="exact"/>
        <w:jc w:val="left"/>
        <w:rPr>
          <w:rFonts w:ascii="宋体" w:hAnsi="宋体"/>
          <w:b/>
          <w:sz w:val="24"/>
        </w:rPr>
      </w:pPr>
    </w:p>
    <w:p>
      <w:pPr>
        <w:snapToGrid w:val="0"/>
        <w:spacing w:before="50" w:after="156" w:afterLines="50" w:line="600" w:lineRule="exact"/>
        <w:jc w:val="left"/>
        <w:rPr>
          <w:rFonts w:ascii="宋体" w:hAnsi="宋体"/>
          <w:b/>
          <w:sz w:val="24"/>
        </w:rPr>
      </w:pPr>
    </w:p>
    <w:p>
      <w:pPr>
        <w:snapToGrid w:val="0"/>
        <w:spacing w:before="50" w:after="156" w:afterLines="50" w:line="600" w:lineRule="exact"/>
        <w:jc w:val="left"/>
        <w:rPr>
          <w:rFonts w:ascii="宋体" w:hAnsi="宋体"/>
          <w:b/>
          <w:sz w:val="24"/>
        </w:rPr>
      </w:pPr>
    </w:p>
    <w:p>
      <w:pPr>
        <w:pStyle w:val="11"/>
        <w:numPr>
          <w:ilvl w:val="0"/>
          <w:numId w:val="8"/>
        </w:numPr>
        <w:snapToGrid w:val="0"/>
        <w:spacing w:before="295" w:after="295" w:line="320" w:lineRule="exact"/>
        <w:rPr>
          <w:rFonts w:hAnsi="宋体"/>
          <w:b/>
        </w:rPr>
      </w:pPr>
      <w:r>
        <w:rPr>
          <w:rFonts w:hint="eastAsia" w:hAnsi="宋体"/>
          <w:b/>
        </w:rPr>
        <w:t>设备配置清单（均不含报价）（必须提供）；</w:t>
      </w:r>
    </w:p>
    <w:p>
      <w:pPr>
        <w:pStyle w:val="11"/>
        <w:snapToGrid w:val="0"/>
        <w:spacing w:before="295" w:after="295" w:line="320" w:lineRule="exact"/>
        <w:ind w:left="720"/>
        <w:rPr>
          <w:rFonts w:hAnsi="宋体"/>
          <w:b/>
        </w:rPr>
      </w:pPr>
    </w:p>
    <w:p>
      <w:pPr>
        <w:snapToGrid w:val="0"/>
        <w:spacing w:before="156" w:beforeLines="50" w:after="50"/>
        <w:rPr>
          <w:rFonts w:ascii="宋体" w:hAnsi="宋体"/>
          <w:b/>
          <w:sz w:val="24"/>
        </w:rPr>
      </w:pPr>
      <w:r>
        <w:rPr>
          <w:rFonts w:hint="eastAsia" w:ascii="宋体" w:hAnsi="宋体"/>
          <w:b/>
          <w:sz w:val="24"/>
        </w:rPr>
        <w:t>附件：设备配置清单格式：</w:t>
      </w:r>
    </w:p>
    <w:p>
      <w:pPr>
        <w:pStyle w:val="11"/>
        <w:snapToGrid w:val="0"/>
        <w:spacing w:before="295" w:after="295"/>
        <w:jc w:val="center"/>
        <w:rPr>
          <w:rFonts w:hAnsi="宋体"/>
          <w:b/>
          <w:sz w:val="32"/>
          <w:szCs w:val="32"/>
        </w:rPr>
      </w:pPr>
      <w:r>
        <w:rPr>
          <w:rFonts w:hint="eastAsia" w:hAnsi="宋体"/>
          <w:b/>
          <w:sz w:val="32"/>
          <w:szCs w:val="32"/>
        </w:rPr>
        <w:t>设备配置清单</w:t>
      </w:r>
    </w:p>
    <w:p>
      <w:pPr>
        <w:pStyle w:val="11"/>
        <w:snapToGrid w:val="0"/>
        <w:spacing w:before="295" w:after="295"/>
        <w:rPr>
          <w:rFonts w:hAnsi="宋体"/>
          <w:sz w:val="30"/>
        </w:rPr>
      </w:pPr>
      <w:r>
        <w:rPr>
          <w:rFonts w:hint="eastAsia" w:hAnsi="宋体"/>
        </w:rPr>
        <w:t>项目编号：</w:t>
      </w:r>
      <w:r>
        <w:rPr>
          <w:rFonts w:hint="eastAsia" w:hAnsi="宋体"/>
          <w:u w:val="single"/>
        </w:rPr>
        <w:t xml:space="preserve">          </w:t>
      </w:r>
      <w:r>
        <w:rPr>
          <w:rFonts w:hint="eastAsia" w:hAnsi="宋体"/>
        </w:rPr>
        <w:t xml:space="preserve">   </w:t>
      </w:r>
      <w:r>
        <w:rPr>
          <w:rFonts w:hint="eastAsia" w:hAnsi="宋体"/>
          <w:sz w:val="30"/>
        </w:rPr>
        <w:t xml:space="preserve">          </w:t>
      </w:r>
      <w:r>
        <w:rPr>
          <w:rFonts w:hint="eastAsia" w:hAnsi="宋体"/>
        </w:rPr>
        <w:t>金额单位：人民币（元）</w:t>
      </w:r>
    </w:p>
    <w:tbl>
      <w:tblPr>
        <w:tblStyle w:val="22"/>
        <w:tblW w:w="9556" w:type="dxa"/>
        <w:tblInd w:w="-252"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09"/>
        <w:gridCol w:w="1354"/>
        <w:gridCol w:w="1478"/>
        <w:gridCol w:w="2794"/>
        <w:gridCol w:w="924"/>
        <w:gridCol w:w="966"/>
        <w:gridCol w:w="123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2" w:hRule="atLeast"/>
        </w:trPr>
        <w:tc>
          <w:tcPr>
            <w:tcW w:w="809"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b/>
                <w:szCs w:val="21"/>
              </w:rPr>
            </w:pPr>
            <w:r>
              <w:rPr>
                <w:rFonts w:hint="eastAsia" w:ascii="宋体" w:hAnsi="宋体"/>
                <w:b/>
                <w:szCs w:val="21"/>
              </w:rPr>
              <w:t>项号</w:t>
            </w:r>
          </w:p>
        </w:tc>
        <w:tc>
          <w:tcPr>
            <w:tcW w:w="135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b/>
                <w:szCs w:val="21"/>
              </w:rPr>
            </w:pPr>
            <w:r>
              <w:rPr>
                <w:rFonts w:hint="eastAsia" w:ascii="宋体" w:hAnsi="宋体"/>
                <w:b/>
                <w:szCs w:val="21"/>
              </w:rPr>
              <w:t>货物名称</w:t>
            </w:r>
          </w:p>
        </w:tc>
        <w:tc>
          <w:tcPr>
            <w:tcW w:w="1478" w:type="dxa"/>
            <w:tcBorders>
              <w:top w:val="single" w:color="auto" w:sz="4" w:space="0"/>
              <w:left w:val="single" w:color="auto" w:sz="4" w:space="0"/>
              <w:bottom w:val="single" w:color="auto" w:sz="4" w:space="0"/>
              <w:right w:val="single" w:color="auto" w:sz="4" w:space="0"/>
            </w:tcBorders>
            <w:vAlign w:val="center"/>
          </w:tcPr>
          <w:p>
            <w:pPr>
              <w:pStyle w:val="33"/>
              <w:jc w:val="center"/>
              <w:rPr>
                <w:rFonts w:ascii="宋体" w:eastAsia="宋体"/>
                <w:color w:val="auto"/>
                <w:sz w:val="21"/>
                <w:szCs w:val="21"/>
              </w:rPr>
            </w:pPr>
            <w:r>
              <w:rPr>
                <w:rFonts w:hint="eastAsia" w:ascii="宋体" w:eastAsia="宋体"/>
                <w:color w:val="auto"/>
                <w:sz w:val="21"/>
                <w:szCs w:val="21"/>
              </w:rPr>
              <w:t>厂家、品牌</w:t>
            </w:r>
          </w:p>
          <w:p>
            <w:pPr>
              <w:pStyle w:val="33"/>
              <w:jc w:val="center"/>
              <w:rPr>
                <w:rFonts w:ascii="宋体" w:eastAsia="宋体"/>
                <w:color w:val="auto"/>
                <w:sz w:val="21"/>
                <w:szCs w:val="21"/>
              </w:rPr>
            </w:pPr>
            <w:r>
              <w:rPr>
                <w:rFonts w:hint="eastAsia" w:ascii="宋体" w:eastAsia="宋体"/>
                <w:color w:val="auto"/>
                <w:sz w:val="21"/>
                <w:szCs w:val="21"/>
              </w:rPr>
              <w:t>规格型号</w:t>
            </w:r>
          </w:p>
        </w:tc>
        <w:tc>
          <w:tcPr>
            <w:tcW w:w="2794" w:type="dxa"/>
            <w:tcBorders>
              <w:top w:val="single" w:color="auto" w:sz="4" w:space="0"/>
              <w:left w:val="single" w:color="auto" w:sz="4" w:space="0"/>
              <w:bottom w:val="single" w:color="auto" w:sz="4" w:space="0"/>
              <w:right w:val="single" w:color="auto" w:sz="4" w:space="0"/>
            </w:tcBorders>
            <w:vAlign w:val="center"/>
          </w:tcPr>
          <w:p>
            <w:pPr>
              <w:pStyle w:val="33"/>
              <w:jc w:val="center"/>
              <w:rPr>
                <w:rFonts w:ascii="宋体"/>
                <w:color w:val="auto"/>
                <w:sz w:val="21"/>
                <w:szCs w:val="21"/>
              </w:rPr>
            </w:pPr>
            <w:r>
              <w:rPr>
                <w:rFonts w:hint="eastAsia" w:ascii="宋体" w:eastAsia="宋体"/>
                <w:color w:val="auto"/>
                <w:sz w:val="21"/>
                <w:szCs w:val="21"/>
              </w:rPr>
              <w:t>技术参数、性能、配置</w:t>
            </w:r>
          </w:p>
        </w:tc>
        <w:tc>
          <w:tcPr>
            <w:tcW w:w="924"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b/>
                <w:szCs w:val="21"/>
              </w:rPr>
            </w:pPr>
            <w:r>
              <w:rPr>
                <w:rFonts w:hint="eastAsia" w:ascii="宋体" w:hAnsi="宋体"/>
                <w:b/>
                <w:szCs w:val="21"/>
              </w:rPr>
              <w:t>数量</w:t>
            </w:r>
          </w:p>
        </w:tc>
        <w:tc>
          <w:tcPr>
            <w:tcW w:w="966"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b/>
                <w:szCs w:val="21"/>
              </w:rPr>
            </w:pPr>
            <w:r>
              <w:rPr>
                <w:rFonts w:hint="eastAsia" w:ascii="宋体" w:hAnsi="宋体"/>
                <w:b/>
                <w:szCs w:val="21"/>
              </w:rPr>
              <w:t>单位</w:t>
            </w:r>
          </w:p>
        </w:tc>
        <w:tc>
          <w:tcPr>
            <w:tcW w:w="123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line="260" w:lineRule="exact"/>
              <w:jc w:val="center"/>
              <w:rPr>
                <w:rFonts w:ascii="宋体" w:hAnsi="宋体"/>
                <w:b/>
                <w:szCs w:val="21"/>
              </w:rPr>
            </w:pPr>
            <w:r>
              <w:rPr>
                <w:rFonts w:hint="eastAsia" w:ascii="宋体" w:hAnsi="宋体"/>
                <w:b/>
                <w:szCs w:val="21"/>
              </w:rPr>
              <w:t>产地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7" w:hRule="atLeast"/>
        </w:trPr>
        <w:tc>
          <w:tcPr>
            <w:tcW w:w="809"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宋体" w:hAnsi="宋体"/>
                <w:spacing w:val="20"/>
                <w:sz w:val="24"/>
                <w:szCs w:val="20"/>
              </w:rPr>
            </w:pPr>
            <w:r>
              <w:rPr>
                <w:rFonts w:hint="eastAsia" w:ascii="宋体" w:hAnsi="宋体"/>
                <w:spacing w:val="20"/>
                <w:sz w:val="24"/>
                <w:szCs w:val="20"/>
              </w:rPr>
              <w:t>1</w:t>
            </w:r>
          </w:p>
        </w:tc>
        <w:tc>
          <w:tcPr>
            <w:tcW w:w="135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宋体" w:hAnsi="宋体"/>
                <w:spacing w:val="20"/>
                <w:sz w:val="24"/>
                <w:szCs w:val="20"/>
              </w:rPr>
            </w:pPr>
          </w:p>
        </w:tc>
        <w:tc>
          <w:tcPr>
            <w:tcW w:w="1478"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宋体" w:hAnsi="宋体"/>
                <w:spacing w:val="20"/>
                <w:sz w:val="24"/>
                <w:szCs w:val="20"/>
              </w:rPr>
            </w:pPr>
          </w:p>
        </w:tc>
        <w:tc>
          <w:tcPr>
            <w:tcW w:w="279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宋体" w:hAnsi="宋体"/>
                <w:spacing w:val="20"/>
                <w:sz w:val="24"/>
                <w:szCs w:val="20"/>
              </w:rPr>
            </w:pPr>
          </w:p>
        </w:tc>
        <w:tc>
          <w:tcPr>
            <w:tcW w:w="92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宋体" w:hAnsi="宋体"/>
                <w:spacing w:val="20"/>
                <w:sz w:val="24"/>
                <w:szCs w:val="20"/>
              </w:rPr>
            </w:pPr>
          </w:p>
        </w:tc>
        <w:tc>
          <w:tcPr>
            <w:tcW w:w="966"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宋体" w:hAnsi="宋体"/>
                <w:spacing w:val="20"/>
                <w:sz w:val="24"/>
                <w:szCs w:val="20"/>
              </w:rPr>
            </w:pPr>
          </w:p>
        </w:tc>
        <w:tc>
          <w:tcPr>
            <w:tcW w:w="1231"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260" w:lineRule="exact"/>
              <w:jc w:val="center"/>
              <w:rPr>
                <w:rFonts w:ascii="宋体" w:hAnsi="宋体"/>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7" w:hRule="atLeast"/>
        </w:trPr>
        <w:tc>
          <w:tcPr>
            <w:tcW w:w="809"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宋体" w:hAnsi="宋体"/>
                <w:spacing w:val="20"/>
                <w:sz w:val="24"/>
                <w:szCs w:val="20"/>
              </w:rPr>
            </w:pPr>
            <w:r>
              <w:rPr>
                <w:rFonts w:hint="eastAsia" w:ascii="宋体" w:hAnsi="宋体"/>
                <w:spacing w:val="20"/>
                <w:sz w:val="24"/>
                <w:szCs w:val="20"/>
              </w:rPr>
              <w:t>2</w:t>
            </w:r>
          </w:p>
        </w:tc>
        <w:tc>
          <w:tcPr>
            <w:tcW w:w="135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宋体" w:hAnsi="宋体"/>
                <w:spacing w:val="20"/>
                <w:sz w:val="24"/>
                <w:szCs w:val="20"/>
              </w:rPr>
            </w:pPr>
          </w:p>
        </w:tc>
        <w:tc>
          <w:tcPr>
            <w:tcW w:w="1478"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宋体" w:hAnsi="宋体"/>
                <w:spacing w:val="20"/>
                <w:sz w:val="24"/>
                <w:szCs w:val="20"/>
              </w:rPr>
            </w:pPr>
          </w:p>
        </w:tc>
        <w:tc>
          <w:tcPr>
            <w:tcW w:w="279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宋体" w:hAnsi="宋体"/>
                <w:spacing w:val="20"/>
                <w:sz w:val="24"/>
                <w:szCs w:val="20"/>
              </w:rPr>
            </w:pPr>
          </w:p>
        </w:tc>
        <w:tc>
          <w:tcPr>
            <w:tcW w:w="92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宋体" w:hAnsi="宋体"/>
                <w:spacing w:val="20"/>
                <w:sz w:val="24"/>
                <w:szCs w:val="20"/>
              </w:rPr>
            </w:pPr>
          </w:p>
        </w:tc>
        <w:tc>
          <w:tcPr>
            <w:tcW w:w="966"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宋体" w:hAnsi="宋体"/>
                <w:spacing w:val="20"/>
                <w:sz w:val="24"/>
                <w:szCs w:val="20"/>
              </w:rPr>
            </w:pPr>
          </w:p>
        </w:tc>
        <w:tc>
          <w:tcPr>
            <w:tcW w:w="1231"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宋体" w:hAnsi="宋体"/>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3" w:hRule="atLeast"/>
        </w:trPr>
        <w:tc>
          <w:tcPr>
            <w:tcW w:w="809"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宋体" w:hAnsi="宋体"/>
                <w:spacing w:val="20"/>
                <w:sz w:val="24"/>
                <w:szCs w:val="20"/>
              </w:rPr>
            </w:pPr>
            <w:r>
              <w:rPr>
                <w:rFonts w:hint="eastAsia" w:ascii="宋体" w:hAnsi="宋体"/>
                <w:spacing w:val="20"/>
                <w:sz w:val="24"/>
                <w:szCs w:val="20"/>
              </w:rPr>
              <w:t>3</w:t>
            </w:r>
          </w:p>
        </w:tc>
        <w:tc>
          <w:tcPr>
            <w:tcW w:w="135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宋体" w:hAnsi="宋体"/>
                <w:spacing w:val="20"/>
                <w:sz w:val="24"/>
                <w:szCs w:val="20"/>
              </w:rPr>
            </w:pPr>
          </w:p>
        </w:tc>
        <w:tc>
          <w:tcPr>
            <w:tcW w:w="1478"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宋体" w:hAnsi="宋体"/>
                <w:spacing w:val="20"/>
                <w:sz w:val="24"/>
                <w:szCs w:val="20"/>
              </w:rPr>
            </w:pPr>
          </w:p>
        </w:tc>
        <w:tc>
          <w:tcPr>
            <w:tcW w:w="279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宋体" w:hAnsi="宋体"/>
                <w:spacing w:val="20"/>
                <w:sz w:val="24"/>
                <w:szCs w:val="20"/>
              </w:rPr>
            </w:pPr>
          </w:p>
        </w:tc>
        <w:tc>
          <w:tcPr>
            <w:tcW w:w="92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宋体" w:hAnsi="宋体"/>
                <w:spacing w:val="20"/>
                <w:sz w:val="24"/>
                <w:szCs w:val="20"/>
              </w:rPr>
            </w:pPr>
          </w:p>
        </w:tc>
        <w:tc>
          <w:tcPr>
            <w:tcW w:w="966"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宋体" w:hAnsi="宋体"/>
                <w:spacing w:val="20"/>
                <w:sz w:val="24"/>
                <w:szCs w:val="20"/>
              </w:rPr>
            </w:pPr>
          </w:p>
        </w:tc>
        <w:tc>
          <w:tcPr>
            <w:tcW w:w="1231"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宋体" w:hAnsi="宋体"/>
                <w:spacing w:val="20"/>
                <w:sz w:val="24"/>
                <w:szCs w:val="20"/>
              </w:rPr>
            </w:pPr>
          </w:p>
        </w:tc>
      </w:tr>
    </w:tbl>
    <w:p>
      <w:pPr>
        <w:snapToGrid w:val="0"/>
        <w:spacing w:before="50" w:after="50"/>
        <w:rPr>
          <w:rFonts w:ascii="宋体" w:hAnsi="宋体"/>
          <w:sz w:val="24"/>
        </w:rPr>
      </w:pPr>
      <w:r>
        <w:rPr>
          <w:rFonts w:hint="eastAsia" w:ascii="宋体" w:hAnsi="宋体"/>
          <w:sz w:val="24"/>
        </w:rPr>
        <w:t>备注：</w:t>
      </w:r>
    </w:p>
    <w:p>
      <w:pPr>
        <w:snapToGrid w:val="0"/>
        <w:spacing w:before="50" w:after="50"/>
        <w:rPr>
          <w:rFonts w:ascii="宋体" w:hAnsi="宋体"/>
          <w:sz w:val="24"/>
        </w:rPr>
      </w:pPr>
      <w:r>
        <w:rPr>
          <w:rFonts w:hint="eastAsia" w:ascii="宋体" w:hAnsi="宋体"/>
          <w:sz w:val="24"/>
        </w:rPr>
        <w:t>1、以上配置清单中“货物名称、品牌、规格型号、单位数量、产地”必须与“开标一览表”相对应一致，否则做投标无效处理。</w:t>
      </w:r>
    </w:p>
    <w:p>
      <w:pPr>
        <w:tabs>
          <w:tab w:val="left" w:pos="1418"/>
        </w:tabs>
        <w:snapToGrid w:val="0"/>
        <w:spacing w:before="50" w:after="50" w:line="320" w:lineRule="exact"/>
        <w:ind w:left="1418" w:hanging="567"/>
        <w:jc w:val="center"/>
        <w:rPr>
          <w:rFonts w:ascii="宋体" w:hAnsi="宋体"/>
          <w:spacing w:val="20"/>
          <w:sz w:val="24"/>
          <w:szCs w:val="20"/>
          <w:u w:val="single"/>
        </w:rPr>
      </w:pPr>
    </w:p>
    <w:p>
      <w:pPr>
        <w:tabs>
          <w:tab w:val="left" w:pos="1418"/>
        </w:tabs>
        <w:snapToGrid w:val="0"/>
        <w:spacing w:before="50" w:after="50" w:line="320" w:lineRule="exact"/>
        <w:ind w:left="1418" w:hanging="567"/>
        <w:jc w:val="center"/>
        <w:rPr>
          <w:rFonts w:ascii="宋体" w:hAnsi="宋体"/>
          <w:spacing w:val="20"/>
          <w:sz w:val="24"/>
          <w:szCs w:val="20"/>
          <w:u w:val="single"/>
        </w:rPr>
      </w:pPr>
    </w:p>
    <w:p>
      <w:pPr>
        <w:tabs>
          <w:tab w:val="left" w:pos="1418"/>
        </w:tabs>
        <w:snapToGrid w:val="0"/>
        <w:spacing w:before="50" w:after="50" w:line="320" w:lineRule="exact"/>
        <w:ind w:left="1418" w:hanging="567"/>
        <w:jc w:val="center"/>
        <w:rPr>
          <w:rFonts w:ascii="宋体" w:hAnsi="宋体"/>
          <w:spacing w:val="20"/>
          <w:sz w:val="24"/>
          <w:szCs w:val="20"/>
          <w:u w:val="single"/>
        </w:rPr>
      </w:pPr>
    </w:p>
    <w:p>
      <w:pPr>
        <w:snapToGrid w:val="0"/>
        <w:spacing w:before="50" w:after="50" w:line="320" w:lineRule="exact"/>
        <w:rPr>
          <w:rFonts w:ascii="宋体" w:hAnsi="宋体"/>
          <w:spacing w:val="20"/>
          <w:sz w:val="24"/>
          <w:szCs w:val="20"/>
          <w:u w:val="single"/>
        </w:rPr>
      </w:pPr>
      <w:r>
        <w:rPr>
          <w:rFonts w:hint="eastAsia" w:ascii="宋体" w:hAnsi="宋体"/>
          <w:spacing w:val="20"/>
          <w:sz w:val="24"/>
        </w:rPr>
        <w:t xml:space="preserve">               法定代表人或被授权人签字：</w:t>
      </w:r>
      <w:r>
        <w:rPr>
          <w:rFonts w:hint="eastAsia" w:ascii="宋体" w:hAnsi="宋体"/>
          <w:spacing w:val="20"/>
          <w:sz w:val="24"/>
          <w:u w:val="single"/>
        </w:rPr>
        <w:t xml:space="preserve">          </w:t>
      </w:r>
    </w:p>
    <w:p>
      <w:pPr>
        <w:snapToGrid w:val="0"/>
        <w:spacing w:before="50" w:after="50" w:line="280" w:lineRule="exact"/>
        <w:rPr>
          <w:rFonts w:ascii="宋体" w:hAnsi="宋体"/>
          <w:spacing w:val="20"/>
          <w:sz w:val="24"/>
        </w:rPr>
      </w:pPr>
      <w:r>
        <w:rPr>
          <w:rFonts w:hint="eastAsia" w:ascii="宋体" w:hAnsi="宋体"/>
          <w:spacing w:val="20"/>
          <w:sz w:val="24"/>
        </w:rPr>
        <w:t xml:space="preserve">                          投标人盖公章：</w:t>
      </w:r>
      <w:r>
        <w:rPr>
          <w:rFonts w:hint="eastAsia" w:ascii="宋体" w:hAnsi="宋体"/>
          <w:spacing w:val="20"/>
          <w:sz w:val="24"/>
          <w:u w:val="single"/>
        </w:rPr>
        <w:t xml:space="preserve">          </w:t>
      </w:r>
    </w:p>
    <w:p>
      <w:pPr>
        <w:snapToGrid w:val="0"/>
        <w:spacing w:before="50" w:after="50" w:line="280" w:lineRule="exact"/>
        <w:rPr>
          <w:rFonts w:ascii="宋体" w:hAnsi="宋体"/>
        </w:rPr>
      </w:pPr>
      <w:r>
        <w:rPr>
          <w:rFonts w:hint="eastAsia" w:ascii="宋体" w:hAnsi="宋体"/>
          <w:spacing w:val="20"/>
          <w:sz w:val="24"/>
        </w:rPr>
        <w:t xml:space="preserve">                               日  期：</w:t>
      </w:r>
      <w:r>
        <w:rPr>
          <w:rFonts w:hint="eastAsia" w:hAnsi="宋体"/>
          <w:sz w:val="24"/>
        </w:rPr>
        <w:t>_____年___月___日</w:t>
      </w:r>
      <w:r>
        <w:rPr>
          <w:rFonts w:hint="eastAsia" w:ascii="宋体" w:hAnsi="宋体"/>
          <w:spacing w:val="20"/>
          <w:sz w:val="24"/>
        </w:rPr>
        <w:t xml:space="preserve">   </w:t>
      </w:r>
      <w:r>
        <w:rPr>
          <w:rFonts w:hint="eastAsia" w:ascii="宋体" w:hAnsi="宋体"/>
        </w:rPr>
        <w:t xml:space="preserve">      </w:t>
      </w:r>
    </w:p>
    <w:p>
      <w:pPr>
        <w:snapToGrid w:val="0"/>
        <w:spacing w:before="50" w:after="50" w:line="280" w:lineRule="exact"/>
        <w:rPr>
          <w:rFonts w:ascii="宋体" w:hAnsi="宋体"/>
        </w:rPr>
      </w:pPr>
    </w:p>
    <w:p>
      <w:pPr>
        <w:snapToGrid w:val="0"/>
        <w:spacing w:before="50" w:after="50" w:line="280" w:lineRule="exact"/>
        <w:rPr>
          <w:rFonts w:ascii="宋体" w:hAnsi="宋体"/>
        </w:rPr>
      </w:pPr>
    </w:p>
    <w:p>
      <w:pPr>
        <w:snapToGrid w:val="0"/>
        <w:spacing w:before="50" w:after="50" w:line="280" w:lineRule="exact"/>
        <w:rPr>
          <w:rFonts w:ascii="宋体" w:hAnsi="宋体"/>
        </w:rPr>
      </w:pPr>
    </w:p>
    <w:p>
      <w:pPr>
        <w:snapToGrid w:val="0"/>
        <w:spacing w:before="50" w:after="50" w:line="280" w:lineRule="exact"/>
        <w:rPr>
          <w:rFonts w:ascii="宋体" w:hAnsi="宋体"/>
        </w:rPr>
      </w:pPr>
    </w:p>
    <w:p>
      <w:pPr>
        <w:snapToGrid w:val="0"/>
        <w:spacing w:before="50" w:after="50" w:line="280" w:lineRule="exact"/>
        <w:rPr>
          <w:rFonts w:ascii="宋体" w:hAnsi="宋体"/>
        </w:rPr>
      </w:pPr>
    </w:p>
    <w:p>
      <w:pPr>
        <w:snapToGrid w:val="0"/>
        <w:spacing w:before="50" w:after="50" w:line="280" w:lineRule="exact"/>
        <w:rPr>
          <w:rFonts w:ascii="宋体" w:hAnsi="宋体"/>
        </w:rPr>
      </w:pPr>
    </w:p>
    <w:p>
      <w:pPr>
        <w:snapToGrid w:val="0"/>
        <w:spacing w:before="50" w:after="50" w:line="280" w:lineRule="exact"/>
        <w:rPr>
          <w:rFonts w:ascii="宋体" w:hAnsi="宋体"/>
        </w:rPr>
      </w:pPr>
    </w:p>
    <w:p>
      <w:pPr>
        <w:snapToGrid w:val="0"/>
        <w:spacing w:before="50" w:after="50"/>
        <w:ind w:left="-2" w:leftChars="-15" w:right="-817" w:rightChars="-389" w:hanging="29" w:hangingChars="12"/>
        <w:rPr>
          <w:rFonts w:ascii="宋体" w:hAnsi="宋体"/>
          <w:b/>
          <w:sz w:val="24"/>
        </w:rPr>
      </w:pPr>
      <w:r>
        <w:rPr>
          <w:rFonts w:hint="eastAsia" w:ascii="宋体" w:hAnsi="宋体"/>
          <w:b/>
          <w:sz w:val="24"/>
        </w:rPr>
        <w:t>注：设备配置清单必须由法定代表人或被授权人签字并加盖投标人公章。</w:t>
      </w:r>
    </w:p>
    <w:p>
      <w:pPr>
        <w:snapToGrid w:val="0"/>
        <w:spacing w:before="50" w:after="156" w:afterLines="50" w:line="600" w:lineRule="exact"/>
        <w:jc w:val="left"/>
        <w:rPr>
          <w:rFonts w:ascii="宋体" w:hAnsi="宋体"/>
          <w:b/>
          <w:sz w:val="24"/>
        </w:rPr>
      </w:pPr>
    </w:p>
    <w:p>
      <w:pPr>
        <w:snapToGrid w:val="0"/>
        <w:spacing w:before="50" w:after="156" w:afterLines="50" w:line="600" w:lineRule="exact"/>
        <w:jc w:val="left"/>
        <w:rPr>
          <w:rFonts w:ascii="宋体" w:hAnsi="宋体"/>
          <w:b/>
          <w:sz w:val="24"/>
        </w:rPr>
      </w:pPr>
    </w:p>
    <w:p>
      <w:pPr>
        <w:snapToGrid w:val="0"/>
        <w:spacing w:before="50" w:after="156" w:afterLines="50" w:line="600" w:lineRule="exact"/>
        <w:jc w:val="left"/>
        <w:rPr>
          <w:rFonts w:ascii="宋体" w:hAnsi="宋体"/>
          <w:b/>
          <w:sz w:val="24"/>
        </w:rPr>
      </w:pPr>
    </w:p>
    <w:p>
      <w:pPr>
        <w:numPr>
          <w:ilvl w:val="0"/>
          <w:numId w:val="8"/>
        </w:numPr>
        <w:snapToGrid w:val="0"/>
        <w:spacing w:before="156" w:beforeLines="50" w:after="50" w:line="480" w:lineRule="exact"/>
        <w:rPr>
          <w:rFonts w:ascii="宋体" w:hAnsi="宋体"/>
          <w:b/>
          <w:bCs/>
          <w:sz w:val="24"/>
        </w:rPr>
      </w:pPr>
      <w:r>
        <w:rPr>
          <w:rFonts w:hint="eastAsia" w:ascii="宋体" w:hAnsi="宋体"/>
          <w:b/>
          <w:bCs/>
          <w:sz w:val="24"/>
        </w:rPr>
        <w:t>技术响应表（必须提供）；</w:t>
      </w:r>
    </w:p>
    <w:p>
      <w:pPr>
        <w:snapToGrid w:val="0"/>
        <w:spacing w:before="156" w:beforeLines="50" w:after="50" w:line="480" w:lineRule="exact"/>
        <w:ind w:left="720"/>
        <w:rPr>
          <w:rFonts w:ascii="宋体" w:hAnsi="宋体"/>
          <w:b/>
          <w:sz w:val="24"/>
        </w:rPr>
      </w:pPr>
    </w:p>
    <w:p>
      <w:pPr>
        <w:snapToGrid w:val="0"/>
        <w:spacing w:before="156" w:beforeLines="50" w:after="50" w:line="240" w:lineRule="exact"/>
        <w:jc w:val="center"/>
        <w:rPr>
          <w:rFonts w:ascii="宋体" w:hAnsi="宋体"/>
          <w:b/>
          <w:sz w:val="24"/>
          <w:szCs w:val="20"/>
        </w:rPr>
      </w:pPr>
      <w:r>
        <w:rPr>
          <w:rFonts w:hint="eastAsia" w:ascii="宋体" w:hAnsi="宋体"/>
          <w:b/>
          <w:sz w:val="24"/>
        </w:rPr>
        <w:t>附件：技术响应表格式：</w:t>
      </w:r>
    </w:p>
    <w:p>
      <w:pPr>
        <w:snapToGrid w:val="0"/>
        <w:spacing w:before="50" w:after="156" w:afterLines="50" w:line="240" w:lineRule="exact"/>
        <w:jc w:val="left"/>
        <w:rPr>
          <w:rFonts w:ascii="宋体" w:hAnsi="宋体"/>
          <w:sz w:val="24"/>
          <w:szCs w:val="20"/>
        </w:rPr>
      </w:pPr>
      <w:r>
        <w:rPr>
          <w:rFonts w:hint="eastAsia" w:ascii="宋体" w:hAnsi="宋体"/>
        </w:rPr>
        <w:t>项目编号:</w:t>
      </w:r>
      <w:r>
        <w:rPr>
          <w:rFonts w:hint="eastAsia" w:ascii="宋体" w:hAnsi="宋体"/>
          <w:u w:val="single"/>
        </w:rPr>
        <w:t xml:space="preserve">                    </w:t>
      </w:r>
      <w:r>
        <w:rPr>
          <w:rFonts w:hint="eastAsia" w:ascii="宋体" w:hAnsi="宋体"/>
        </w:rPr>
        <w:t xml:space="preserve">        </w:t>
      </w:r>
    </w:p>
    <w:tbl>
      <w:tblPr>
        <w:tblStyle w:val="22"/>
        <w:tblW w:w="979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15"/>
        <w:gridCol w:w="1344"/>
        <w:gridCol w:w="3628"/>
        <w:gridCol w:w="401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83" w:hRule="exact"/>
          <w:jc w:val="center"/>
        </w:trPr>
        <w:tc>
          <w:tcPr>
            <w:tcW w:w="815" w:type="dxa"/>
            <w:tcBorders>
              <w:top w:val="single" w:color="auto" w:sz="4" w:space="0"/>
              <w:left w:val="single" w:color="auto" w:sz="4" w:space="0"/>
              <w:bottom w:val="single" w:color="auto" w:sz="4" w:space="0"/>
              <w:right w:val="single" w:color="auto" w:sz="4" w:space="0"/>
            </w:tcBorders>
          </w:tcPr>
          <w:p>
            <w:pPr>
              <w:pStyle w:val="11"/>
              <w:snapToGrid w:val="0"/>
              <w:spacing w:before="295" w:after="295"/>
              <w:jc w:val="center"/>
              <w:outlineLvl w:val="0"/>
              <w:rPr>
                <w:rFonts w:hAnsi="宋体"/>
                <w:kern w:val="2"/>
                <w:sz w:val="21"/>
              </w:rPr>
            </w:pPr>
            <w:bookmarkStart w:id="78" w:name="_Toc24282"/>
            <w:bookmarkStart w:id="79" w:name="_Toc14229"/>
            <w:r>
              <w:rPr>
                <w:rFonts w:hint="eastAsia" w:hAnsi="宋体"/>
                <w:kern w:val="2"/>
                <w:sz w:val="21"/>
              </w:rPr>
              <w:t>项号</w:t>
            </w:r>
            <w:bookmarkEnd w:id="78"/>
            <w:bookmarkEnd w:id="79"/>
          </w:p>
        </w:tc>
        <w:tc>
          <w:tcPr>
            <w:tcW w:w="1344" w:type="dxa"/>
            <w:tcBorders>
              <w:top w:val="single" w:color="auto" w:sz="4" w:space="0"/>
              <w:left w:val="single" w:color="auto" w:sz="4" w:space="0"/>
              <w:bottom w:val="single" w:color="auto" w:sz="4" w:space="0"/>
              <w:right w:val="single" w:color="auto" w:sz="4" w:space="0"/>
            </w:tcBorders>
          </w:tcPr>
          <w:p>
            <w:pPr>
              <w:pStyle w:val="11"/>
              <w:snapToGrid w:val="0"/>
              <w:spacing w:before="295" w:after="295"/>
              <w:jc w:val="center"/>
              <w:outlineLvl w:val="0"/>
              <w:rPr>
                <w:rFonts w:hAnsi="宋体"/>
                <w:kern w:val="2"/>
                <w:sz w:val="21"/>
              </w:rPr>
            </w:pPr>
            <w:bookmarkStart w:id="80" w:name="_Toc909"/>
            <w:bookmarkStart w:id="81" w:name="_Toc10259"/>
            <w:r>
              <w:rPr>
                <w:rFonts w:hint="eastAsia" w:hAnsi="宋体"/>
                <w:kern w:val="2"/>
                <w:sz w:val="21"/>
              </w:rPr>
              <w:t>货物名称</w:t>
            </w:r>
            <w:bookmarkEnd w:id="80"/>
            <w:bookmarkEnd w:id="81"/>
          </w:p>
        </w:tc>
        <w:tc>
          <w:tcPr>
            <w:tcW w:w="3628" w:type="dxa"/>
            <w:tcBorders>
              <w:top w:val="single" w:color="auto" w:sz="4" w:space="0"/>
              <w:left w:val="single" w:color="auto" w:sz="4" w:space="0"/>
              <w:bottom w:val="single" w:color="auto" w:sz="4" w:space="0"/>
              <w:right w:val="single" w:color="auto" w:sz="4" w:space="0"/>
            </w:tcBorders>
          </w:tcPr>
          <w:p>
            <w:pPr>
              <w:pStyle w:val="11"/>
              <w:snapToGrid w:val="0"/>
              <w:spacing w:before="295" w:after="295"/>
              <w:jc w:val="center"/>
              <w:outlineLvl w:val="0"/>
              <w:rPr>
                <w:rFonts w:hAnsi="宋体"/>
                <w:kern w:val="2"/>
                <w:sz w:val="21"/>
              </w:rPr>
            </w:pPr>
            <w:r>
              <w:rPr>
                <w:rFonts w:hint="eastAsia" w:hAnsi="宋体"/>
                <w:kern w:val="2"/>
                <w:sz w:val="21"/>
              </w:rPr>
              <w:t xml:space="preserve"> </w:t>
            </w:r>
            <w:bookmarkStart w:id="82" w:name="_Toc19021"/>
            <w:bookmarkStart w:id="83" w:name="_Toc12665"/>
            <w:r>
              <w:rPr>
                <w:rFonts w:hint="eastAsia" w:hAnsi="宋体"/>
                <w:kern w:val="2"/>
                <w:sz w:val="21"/>
              </w:rPr>
              <w:t>(技术参数、性能、配置) 投标文件的响应情况</w:t>
            </w:r>
            <w:bookmarkEnd w:id="82"/>
            <w:bookmarkEnd w:id="83"/>
          </w:p>
        </w:tc>
        <w:tc>
          <w:tcPr>
            <w:tcW w:w="4012" w:type="dxa"/>
            <w:tcBorders>
              <w:top w:val="single" w:color="auto" w:sz="4" w:space="0"/>
              <w:left w:val="single" w:color="auto" w:sz="4" w:space="0"/>
              <w:bottom w:val="single" w:color="auto" w:sz="4" w:space="0"/>
              <w:right w:val="single" w:color="auto" w:sz="4" w:space="0"/>
            </w:tcBorders>
          </w:tcPr>
          <w:p>
            <w:pPr>
              <w:pStyle w:val="11"/>
              <w:snapToGrid w:val="0"/>
              <w:spacing w:before="295" w:after="295"/>
              <w:jc w:val="center"/>
              <w:outlineLvl w:val="0"/>
              <w:rPr>
                <w:rFonts w:hAnsi="宋体"/>
                <w:kern w:val="2"/>
                <w:sz w:val="21"/>
              </w:rPr>
            </w:pPr>
            <w:bookmarkStart w:id="84" w:name="_Toc19714"/>
            <w:bookmarkStart w:id="85" w:name="_Toc11781"/>
            <w:r>
              <w:rPr>
                <w:rFonts w:hint="eastAsia" w:hAnsi="宋体"/>
                <w:kern w:val="2"/>
                <w:sz w:val="21"/>
              </w:rPr>
              <w:t>偏离情况说明</w:t>
            </w:r>
            <w:bookmarkEnd w:id="84"/>
            <w:bookmarkEnd w:id="85"/>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6" w:hRule="exact"/>
          <w:jc w:val="center"/>
        </w:trPr>
        <w:tc>
          <w:tcPr>
            <w:tcW w:w="815" w:type="dxa"/>
            <w:tcBorders>
              <w:top w:val="single" w:color="auto" w:sz="4" w:space="0"/>
              <w:left w:val="single" w:color="auto" w:sz="4" w:space="0"/>
              <w:bottom w:val="single" w:color="auto" w:sz="4" w:space="0"/>
              <w:right w:val="single" w:color="auto" w:sz="4" w:space="0"/>
            </w:tcBorders>
            <w:vAlign w:val="center"/>
          </w:tcPr>
          <w:p>
            <w:pPr>
              <w:pStyle w:val="11"/>
              <w:snapToGrid w:val="0"/>
              <w:spacing w:before="295" w:after="295"/>
              <w:outlineLvl w:val="0"/>
              <w:rPr>
                <w:rFonts w:hAnsi="宋体"/>
                <w:kern w:val="2"/>
                <w:sz w:val="21"/>
              </w:rPr>
            </w:pPr>
          </w:p>
        </w:tc>
        <w:tc>
          <w:tcPr>
            <w:tcW w:w="1344" w:type="dxa"/>
            <w:tcBorders>
              <w:top w:val="single" w:color="auto" w:sz="4" w:space="0"/>
              <w:left w:val="single" w:color="auto" w:sz="4" w:space="0"/>
              <w:bottom w:val="single" w:color="auto" w:sz="4" w:space="0"/>
              <w:right w:val="single" w:color="auto" w:sz="4" w:space="0"/>
            </w:tcBorders>
            <w:vAlign w:val="center"/>
          </w:tcPr>
          <w:p>
            <w:pPr>
              <w:pStyle w:val="11"/>
              <w:snapToGrid w:val="0"/>
              <w:spacing w:before="295" w:after="295"/>
              <w:outlineLvl w:val="0"/>
              <w:rPr>
                <w:rFonts w:hAnsi="宋体"/>
                <w:kern w:val="2"/>
                <w:sz w:val="21"/>
              </w:rPr>
            </w:pPr>
          </w:p>
        </w:tc>
        <w:tc>
          <w:tcPr>
            <w:tcW w:w="3628" w:type="dxa"/>
            <w:tcBorders>
              <w:top w:val="single" w:color="auto" w:sz="4" w:space="0"/>
              <w:left w:val="single" w:color="auto" w:sz="4" w:space="0"/>
              <w:bottom w:val="single" w:color="auto" w:sz="4" w:space="0"/>
              <w:right w:val="single" w:color="auto" w:sz="4" w:space="0"/>
            </w:tcBorders>
            <w:vAlign w:val="center"/>
          </w:tcPr>
          <w:p>
            <w:pPr>
              <w:pStyle w:val="11"/>
              <w:snapToGrid w:val="0"/>
              <w:spacing w:before="295" w:after="295"/>
              <w:jc w:val="center"/>
              <w:outlineLvl w:val="0"/>
              <w:rPr>
                <w:rFonts w:hAnsi="宋体"/>
                <w:kern w:val="2"/>
                <w:sz w:val="21"/>
              </w:rPr>
            </w:pPr>
          </w:p>
        </w:tc>
        <w:tc>
          <w:tcPr>
            <w:tcW w:w="4012" w:type="dxa"/>
            <w:tcBorders>
              <w:top w:val="single" w:color="auto" w:sz="4" w:space="0"/>
              <w:left w:val="single" w:color="auto" w:sz="4" w:space="0"/>
              <w:bottom w:val="single" w:color="auto" w:sz="4" w:space="0"/>
              <w:right w:val="single" w:color="auto" w:sz="4" w:space="0"/>
            </w:tcBorders>
          </w:tcPr>
          <w:p>
            <w:pPr>
              <w:pStyle w:val="11"/>
              <w:snapToGrid w:val="0"/>
              <w:spacing w:before="295" w:after="295"/>
              <w:outlineLvl w:val="0"/>
              <w:rPr>
                <w:rFonts w:hAnsi="宋体"/>
                <w:kern w:val="2"/>
                <w:sz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6" w:hRule="exact"/>
          <w:jc w:val="center"/>
        </w:trPr>
        <w:tc>
          <w:tcPr>
            <w:tcW w:w="815" w:type="dxa"/>
            <w:tcBorders>
              <w:top w:val="single" w:color="auto" w:sz="4" w:space="0"/>
              <w:left w:val="single" w:color="auto" w:sz="4" w:space="0"/>
              <w:bottom w:val="single" w:color="auto" w:sz="4" w:space="0"/>
              <w:right w:val="single" w:color="auto" w:sz="4" w:space="0"/>
            </w:tcBorders>
            <w:vAlign w:val="center"/>
          </w:tcPr>
          <w:p>
            <w:pPr>
              <w:widowControl/>
              <w:rPr>
                <w:rFonts w:ascii="宋体" w:hAnsi="宋体"/>
                <w:szCs w:val="21"/>
              </w:rPr>
            </w:pPr>
          </w:p>
        </w:tc>
        <w:tc>
          <w:tcPr>
            <w:tcW w:w="1344" w:type="dxa"/>
            <w:tcBorders>
              <w:top w:val="single" w:color="auto" w:sz="4" w:space="0"/>
              <w:left w:val="single" w:color="auto" w:sz="4" w:space="0"/>
              <w:bottom w:val="single" w:color="auto" w:sz="4" w:space="0"/>
              <w:right w:val="single" w:color="auto" w:sz="4" w:space="0"/>
            </w:tcBorders>
            <w:vAlign w:val="center"/>
          </w:tcPr>
          <w:p>
            <w:pPr>
              <w:widowControl/>
              <w:rPr>
                <w:rFonts w:ascii="宋体" w:hAnsi="宋体"/>
                <w:szCs w:val="21"/>
              </w:rPr>
            </w:pPr>
          </w:p>
        </w:tc>
        <w:tc>
          <w:tcPr>
            <w:tcW w:w="3628" w:type="dxa"/>
            <w:tcBorders>
              <w:top w:val="single" w:color="auto" w:sz="4" w:space="0"/>
              <w:left w:val="single" w:color="auto" w:sz="4" w:space="0"/>
              <w:bottom w:val="single" w:color="auto" w:sz="4" w:space="0"/>
              <w:right w:val="single" w:color="auto" w:sz="4" w:space="0"/>
            </w:tcBorders>
            <w:vAlign w:val="center"/>
          </w:tcPr>
          <w:p>
            <w:pPr>
              <w:pStyle w:val="11"/>
              <w:snapToGrid w:val="0"/>
              <w:spacing w:before="295" w:after="295"/>
              <w:jc w:val="center"/>
              <w:outlineLvl w:val="0"/>
              <w:rPr>
                <w:rFonts w:hAnsi="宋体"/>
                <w:kern w:val="2"/>
                <w:sz w:val="21"/>
              </w:rPr>
            </w:pPr>
          </w:p>
        </w:tc>
        <w:tc>
          <w:tcPr>
            <w:tcW w:w="4012" w:type="dxa"/>
            <w:tcBorders>
              <w:top w:val="single" w:color="auto" w:sz="4" w:space="0"/>
              <w:left w:val="single" w:color="auto" w:sz="4" w:space="0"/>
              <w:bottom w:val="single" w:color="auto" w:sz="4" w:space="0"/>
              <w:right w:val="single" w:color="auto" w:sz="4" w:space="0"/>
            </w:tcBorders>
          </w:tcPr>
          <w:p>
            <w:pPr>
              <w:pStyle w:val="11"/>
              <w:snapToGrid w:val="0"/>
              <w:spacing w:before="295" w:after="295"/>
              <w:outlineLvl w:val="0"/>
              <w:rPr>
                <w:rFonts w:hAnsi="宋体"/>
                <w:kern w:val="2"/>
                <w:sz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6" w:hRule="exact"/>
          <w:jc w:val="center"/>
        </w:trPr>
        <w:tc>
          <w:tcPr>
            <w:tcW w:w="815" w:type="dxa"/>
            <w:tcBorders>
              <w:top w:val="single" w:color="auto" w:sz="4" w:space="0"/>
              <w:left w:val="single" w:color="auto" w:sz="4" w:space="0"/>
              <w:bottom w:val="single" w:color="auto" w:sz="4" w:space="0"/>
              <w:right w:val="single" w:color="auto" w:sz="4" w:space="0"/>
            </w:tcBorders>
            <w:vAlign w:val="center"/>
          </w:tcPr>
          <w:p>
            <w:pPr>
              <w:widowControl/>
              <w:rPr>
                <w:rFonts w:ascii="宋体" w:hAnsi="宋体"/>
                <w:szCs w:val="21"/>
              </w:rPr>
            </w:pPr>
          </w:p>
        </w:tc>
        <w:tc>
          <w:tcPr>
            <w:tcW w:w="1344" w:type="dxa"/>
            <w:tcBorders>
              <w:top w:val="single" w:color="auto" w:sz="4" w:space="0"/>
              <w:left w:val="single" w:color="auto" w:sz="4" w:space="0"/>
              <w:bottom w:val="single" w:color="auto" w:sz="4" w:space="0"/>
              <w:right w:val="single" w:color="auto" w:sz="4" w:space="0"/>
            </w:tcBorders>
            <w:vAlign w:val="center"/>
          </w:tcPr>
          <w:p>
            <w:pPr>
              <w:pStyle w:val="11"/>
              <w:snapToGrid w:val="0"/>
              <w:spacing w:before="295" w:after="295"/>
              <w:outlineLvl w:val="0"/>
              <w:rPr>
                <w:rFonts w:hAnsi="宋体"/>
                <w:kern w:val="2"/>
                <w:sz w:val="21"/>
              </w:rPr>
            </w:pPr>
          </w:p>
        </w:tc>
        <w:tc>
          <w:tcPr>
            <w:tcW w:w="3628" w:type="dxa"/>
            <w:tcBorders>
              <w:top w:val="single" w:color="auto" w:sz="4" w:space="0"/>
              <w:left w:val="single" w:color="auto" w:sz="4" w:space="0"/>
              <w:bottom w:val="single" w:color="auto" w:sz="4" w:space="0"/>
              <w:right w:val="single" w:color="auto" w:sz="4" w:space="0"/>
            </w:tcBorders>
            <w:vAlign w:val="center"/>
          </w:tcPr>
          <w:p>
            <w:pPr>
              <w:pStyle w:val="11"/>
              <w:snapToGrid w:val="0"/>
              <w:spacing w:before="295" w:after="295"/>
              <w:jc w:val="center"/>
              <w:outlineLvl w:val="0"/>
              <w:rPr>
                <w:rFonts w:hAnsi="宋体"/>
                <w:kern w:val="2"/>
                <w:sz w:val="21"/>
              </w:rPr>
            </w:pPr>
          </w:p>
        </w:tc>
        <w:tc>
          <w:tcPr>
            <w:tcW w:w="4012" w:type="dxa"/>
            <w:tcBorders>
              <w:top w:val="single" w:color="auto" w:sz="4" w:space="0"/>
              <w:left w:val="single" w:color="auto" w:sz="4" w:space="0"/>
              <w:bottom w:val="single" w:color="auto" w:sz="4" w:space="0"/>
              <w:right w:val="single" w:color="auto" w:sz="4" w:space="0"/>
            </w:tcBorders>
          </w:tcPr>
          <w:p>
            <w:pPr>
              <w:pStyle w:val="11"/>
              <w:snapToGrid w:val="0"/>
              <w:spacing w:before="295" w:after="295"/>
              <w:outlineLvl w:val="0"/>
              <w:rPr>
                <w:rFonts w:hAnsi="宋体" w:cs="Courier New"/>
                <w:kern w:val="2"/>
                <w:sz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6" w:hRule="exact"/>
          <w:jc w:val="center"/>
        </w:trPr>
        <w:tc>
          <w:tcPr>
            <w:tcW w:w="815" w:type="dxa"/>
            <w:tcBorders>
              <w:top w:val="single" w:color="auto" w:sz="4" w:space="0"/>
              <w:left w:val="single" w:color="auto" w:sz="4" w:space="0"/>
              <w:bottom w:val="single" w:color="auto" w:sz="4" w:space="0"/>
              <w:right w:val="single" w:color="auto" w:sz="4" w:space="0"/>
            </w:tcBorders>
            <w:vAlign w:val="center"/>
          </w:tcPr>
          <w:p>
            <w:pPr>
              <w:widowControl/>
              <w:rPr>
                <w:rFonts w:ascii="宋体" w:hAnsi="宋体"/>
                <w:szCs w:val="21"/>
              </w:rPr>
            </w:pPr>
          </w:p>
        </w:tc>
        <w:tc>
          <w:tcPr>
            <w:tcW w:w="1344" w:type="dxa"/>
            <w:tcBorders>
              <w:top w:val="single" w:color="auto" w:sz="4" w:space="0"/>
              <w:left w:val="single" w:color="auto" w:sz="4" w:space="0"/>
              <w:bottom w:val="single" w:color="auto" w:sz="4" w:space="0"/>
              <w:right w:val="single" w:color="auto" w:sz="4" w:space="0"/>
            </w:tcBorders>
            <w:vAlign w:val="center"/>
          </w:tcPr>
          <w:p>
            <w:pPr>
              <w:widowControl/>
              <w:rPr>
                <w:rFonts w:ascii="宋体" w:hAnsi="宋体"/>
                <w:szCs w:val="21"/>
              </w:rPr>
            </w:pPr>
          </w:p>
        </w:tc>
        <w:tc>
          <w:tcPr>
            <w:tcW w:w="3628" w:type="dxa"/>
            <w:tcBorders>
              <w:top w:val="single" w:color="auto" w:sz="4" w:space="0"/>
              <w:left w:val="single" w:color="auto" w:sz="4" w:space="0"/>
              <w:bottom w:val="single" w:color="auto" w:sz="4" w:space="0"/>
              <w:right w:val="single" w:color="auto" w:sz="4" w:space="0"/>
            </w:tcBorders>
            <w:vAlign w:val="center"/>
          </w:tcPr>
          <w:p>
            <w:pPr>
              <w:pStyle w:val="11"/>
              <w:snapToGrid w:val="0"/>
              <w:spacing w:before="295" w:after="295"/>
              <w:jc w:val="center"/>
              <w:outlineLvl w:val="0"/>
              <w:rPr>
                <w:rFonts w:hAnsi="宋体"/>
                <w:kern w:val="2"/>
                <w:sz w:val="21"/>
              </w:rPr>
            </w:pPr>
          </w:p>
        </w:tc>
        <w:tc>
          <w:tcPr>
            <w:tcW w:w="4012" w:type="dxa"/>
            <w:tcBorders>
              <w:top w:val="single" w:color="auto" w:sz="4" w:space="0"/>
              <w:left w:val="single" w:color="auto" w:sz="4" w:space="0"/>
              <w:bottom w:val="single" w:color="auto" w:sz="4" w:space="0"/>
              <w:right w:val="single" w:color="auto" w:sz="4" w:space="0"/>
            </w:tcBorders>
          </w:tcPr>
          <w:p>
            <w:pPr>
              <w:pStyle w:val="11"/>
              <w:snapToGrid w:val="0"/>
              <w:spacing w:before="295" w:after="295"/>
              <w:outlineLvl w:val="0"/>
              <w:rPr>
                <w:rFonts w:hAnsi="宋体" w:cs="Courier New"/>
                <w:kern w:val="2"/>
                <w:sz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6" w:hRule="exact"/>
          <w:jc w:val="center"/>
        </w:trPr>
        <w:tc>
          <w:tcPr>
            <w:tcW w:w="815" w:type="dxa"/>
            <w:tcBorders>
              <w:top w:val="single" w:color="auto" w:sz="4" w:space="0"/>
              <w:left w:val="single" w:color="auto" w:sz="4" w:space="0"/>
              <w:bottom w:val="single" w:color="auto" w:sz="4" w:space="0"/>
              <w:right w:val="single" w:color="auto" w:sz="4" w:space="0"/>
            </w:tcBorders>
            <w:vAlign w:val="center"/>
          </w:tcPr>
          <w:p>
            <w:pPr>
              <w:pStyle w:val="11"/>
              <w:snapToGrid w:val="0"/>
              <w:spacing w:before="295" w:after="295"/>
              <w:outlineLvl w:val="0"/>
              <w:rPr>
                <w:rFonts w:hAnsi="宋体" w:cs="Courier New"/>
                <w:kern w:val="2"/>
                <w:sz w:val="21"/>
              </w:rPr>
            </w:pPr>
          </w:p>
        </w:tc>
        <w:tc>
          <w:tcPr>
            <w:tcW w:w="1344" w:type="dxa"/>
            <w:tcBorders>
              <w:top w:val="single" w:color="auto" w:sz="4" w:space="0"/>
              <w:left w:val="single" w:color="auto" w:sz="4" w:space="0"/>
              <w:bottom w:val="single" w:color="auto" w:sz="4" w:space="0"/>
              <w:right w:val="single" w:color="auto" w:sz="4" w:space="0"/>
            </w:tcBorders>
            <w:vAlign w:val="center"/>
          </w:tcPr>
          <w:p>
            <w:pPr>
              <w:pStyle w:val="11"/>
              <w:snapToGrid w:val="0"/>
              <w:spacing w:before="295" w:after="295"/>
              <w:outlineLvl w:val="0"/>
              <w:rPr>
                <w:rFonts w:hAnsi="宋体"/>
                <w:kern w:val="2"/>
                <w:sz w:val="21"/>
              </w:rPr>
            </w:pPr>
          </w:p>
        </w:tc>
        <w:tc>
          <w:tcPr>
            <w:tcW w:w="3628" w:type="dxa"/>
            <w:tcBorders>
              <w:top w:val="single" w:color="auto" w:sz="4" w:space="0"/>
              <w:left w:val="single" w:color="auto" w:sz="4" w:space="0"/>
              <w:bottom w:val="single" w:color="auto" w:sz="4" w:space="0"/>
              <w:right w:val="single" w:color="auto" w:sz="4" w:space="0"/>
            </w:tcBorders>
            <w:vAlign w:val="center"/>
          </w:tcPr>
          <w:p>
            <w:pPr>
              <w:pStyle w:val="11"/>
              <w:snapToGrid w:val="0"/>
              <w:spacing w:before="295" w:after="295"/>
              <w:jc w:val="center"/>
              <w:outlineLvl w:val="0"/>
              <w:rPr>
                <w:rFonts w:hAnsi="宋体"/>
                <w:kern w:val="2"/>
                <w:sz w:val="21"/>
              </w:rPr>
            </w:pPr>
          </w:p>
        </w:tc>
        <w:tc>
          <w:tcPr>
            <w:tcW w:w="4012" w:type="dxa"/>
            <w:tcBorders>
              <w:top w:val="single" w:color="auto" w:sz="4" w:space="0"/>
              <w:left w:val="single" w:color="auto" w:sz="4" w:space="0"/>
              <w:bottom w:val="single" w:color="auto" w:sz="4" w:space="0"/>
              <w:right w:val="single" w:color="auto" w:sz="4" w:space="0"/>
            </w:tcBorders>
          </w:tcPr>
          <w:p>
            <w:pPr>
              <w:pStyle w:val="11"/>
              <w:snapToGrid w:val="0"/>
              <w:spacing w:before="295" w:after="295"/>
              <w:outlineLvl w:val="0"/>
              <w:rPr>
                <w:rFonts w:hAnsi="宋体" w:cs="Courier New"/>
                <w:kern w:val="2"/>
                <w:sz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6" w:hRule="exact"/>
          <w:jc w:val="center"/>
        </w:trPr>
        <w:tc>
          <w:tcPr>
            <w:tcW w:w="815" w:type="dxa"/>
            <w:tcBorders>
              <w:top w:val="single" w:color="auto" w:sz="4" w:space="0"/>
              <w:left w:val="single" w:color="auto" w:sz="4" w:space="0"/>
              <w:bottom w:val="single" w:color="auto" w:sz="4" w:space="0"/>
              <w:right w:val="single" w:color="auto" w:sz="4" w:space="0"/>
            </w:tcBorders>
            <w:vAlign w:val="center"/>
          </w:tcPr>
          <w:p>
            <w:pPr>
              <w:widowControl/>
              <w:rPr>
                <w:rFonts w:ascii="宋体" w:hAnsi="宋体"/>
                <w:szCs w:val="21"/>
              </w:rPr>
            </w:pPr>
          </w:p>
        </w:tc>
        <w:tc>
          <w:tcPr>
            <w:tcW w:w="1344" w:type="dxa"/>
            <w:tcBorders>
              <w:top w:val="single" w:color="auto" w:sz="4" w:space="0"/>
              <w:left w:val="single" w:color="auto" w:sz="4" w:space="0"/>
              <w:bottom w:val="single" w:color="auto" w:sz="4" w:space="0"/>
              <w:right w:val="single" w:color="auto" w:sz="4" w:space="0"/>
            </w:tcBorders>
            <w:vAlign w:val="center"/>
          </w:tcPr>
          <w:p>
            <w:pPr>
              <w:widowControl/>
              <w:rPr>
                <w:rFonts w:ascii="宋体" w:hAnsi="宋体"/>
                <w:szCs w:val="21"/>
              </w:rPr>
            </w:pPr>
          </w:p>
        </w:tc>
        <w:tc>
          <w:tcPr>
            <w:tcW w:w="3628" w:type="dxa"/>
            <w:tcBorders>
              <w:top w:val="single" w:color="auto" w:sz="4" w:space="0"/>
              <w:left w:val="single" w:color="auto" w:sz="4" w:space="0"/>
              <w:bottom w:val="single" w:color="auto" w:sz="4" w:space="0"/>
              <w:right w:val="single" w:color="auto" w:sz="4" w:space="0"/>
            </w:tcBorders>
            <w:vAlign w:val="center"/>
          </w:tcPr>
          <w:p>
            <w:pPr>
              <w:pStyle w:val="11"/>
              <w:snapToGrid w:val="0"/>
              <w:spacing w:before="295" w:after="295"/>
              <w:jc w:val="center"/>
              <w:rPr>
                <w:rFonts w:hAnsi="宋体"/>
                <w:kern w:val="2"/>
                <w:sz w:val="21"/>
              </w:rPr>
            </w:pPr>
          </w:p>
        </w:tc>
        <w:tc>
          <w:tcPr>
            <w:tcW w:w="4012" w:type="dxa"/>
            <w:tcBorders>
              <w:top w:val="single" w:color="auto" w:sz="4" w:space="0"/>
              <w:left w:val="single" w:color="auto" w:sz="4" w:space="0"/>
              <w:bottom w:val="single" w:color="auto" w:sz="4" w:space="0"/>
              <w:right w:val="single" w:color="auto" w:sz="4" w:space="0"/>
            </w:tcBorders>
          </w:tcPr>
          <w:p>
            <w:pPr>
              <w:pStyle w:val="11"/>
              <w:snapToGrid w:val="0"/>
              <w:spacing w:before="295" w:after="295"/>
              <w:rPr>
                <w:rFonts w:hAnsi="宋体" w:cs="Courier New"/>
                <w:kern w:val="2"/>
                <w:sz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6" w:hRule="exact"/>
          <w:jc w:val="center"/>
        </w:trPr>
        <w:tc>
          <w:tcPr>
            <w:tcW w:w="815"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szCs w:val="21"/>
              </w:rPr>
            </w:pPr>
          </w:p>
        </w:tc>
        <w:tc>
          <w:tcPr>
            <w:tcW w:w="1344" w:type="dxa"/>
            <w:tcBorders>
              <w:top w:val="single" w:color="auto" w:sz="4" w:space="0"/>
              <w:left w:val="single" w:color="auto" w:sz="4" w:space="0"/>
              <w:bottom w:val="single" w:color="auto" w:sz="4" w:space="0"/>
              <w:right w:val="single" w:color="auto" w:sz="4" w:space="0"/>
            </w:tcBorders>
          </w:tcPr>
          <w:p>
            <w:pPr>
              <w:pStyle w:val="11"/>
              <w:snapToGrid w:val="0"/>
              <w:spacing w:before="295" w:after="295"/>
              <w:outlineLvl w:val="0"/>
              <w:rPr>
                <w:rFonts w:hAnsi="宋体"/>
                <w:kern w:val="2"/>
                <w:sz w:val="21"/>
              </w:rPr>
            </w:pPr>
          </w:p>
        </w:tc>
        <w:tc>
          <w:tcPr>
            <w:tcW w:w="3628" w:type="dxa"/>
            <w:tcBorders>
              <w:top w:val="single" w:color="auto" w:sz="4" w:space="0"/>
              <w:left w:val="single" w:color="auto" w:sz="4" w:space="0"/>
              <w:bottom w:val="single" w:color="auto" w:sz="4" w:space="0"/>
              <w:right w:val="single" w:color="auto" w:sz="4" w:space="0"/>
            </w:tcBorders>
            <w:vAlign w:val="center"/>
          </w:tcPr>
          <w:p>
            <w:pPr>
              <w:pStyle w:val="11"/>
              <w:snapToGrid w:val="0"/>
              <w:spacing w:before="295" w:after="295"/>
              <w:jc w:val="center"/>
              <w:outlineLvl w:val="0"/>
              <w:rPr>
                <w:rFonts w:hAnsi="宋体"/>
                <w:kern w:val="2"/>
                <w:sz w:val="21"/>
              </w:rPr>
            </w:pPr>
          </w:p>
        </w:tc>
        <w:tc>
          <w:tcPr>
            <w:tcW w:w="4012" w:type="dxa"/>
            <w:tcBorders>
              <w:top w:val="single" w:color="auto" w:sz="4" w:space="0"/>
              <w:left w:val="single" w:color="auto" w:sz="4" w:space="0"/>
              <w:bottom w:val="single" w:color="auto" w:sz="4" w:space="0"/>
              <w:right w:val="single" w:color="auto" w:sz="4" w:space="0"/>
            </w:tcBorders>
          </w:tcPr>
          <w:p>
            <w:pPr>
              <w:pStyle w:val="11"/>
              <w:snapToGrid w:val="0"/>
              <w:spacing w:before="295" w:after="295"/>
              <w:outlineLvl w:val="0"/>
              <w:rPr>
                <w:rFonts w:hAnsi="宋体" w:cs="Courier New"/>
                <w:kern w:val="2"/>
                <w:sz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6" w:hRule="exact"/>
          <w:jc w:val="center"/>
        </w:trPr>
        <w:tc>
          <w:tcPr>
            <w:tcW w:w="815"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szCs w:val="21"/>
              </w:rPr>
            </w:pPr>
          </w:p>
        </w:tc>
        <w:tc>
          <w:tcPr>
            <w:tcW w:w="1344" w:type="dxa"/>
            <w:tcBorders>
              <w:top w:val="single" w:color="auto" w:sz="4" w:space="0"/>
              <w:left w:val="single" w:color="auto" w:sz="4" w:space="0"/>
              <w:bottom w:val="single" w:color="auto" w:sz="4" w:space="0"/>
              <w:right w:val="single" w:color="auto" w:sz="4" w:space="0"/>
            </w:tcBorders>
            <w:vAlign w:val="center"/>
          </w:tcPr>
          <w:p>
            <w:pPr>
              <w:widowControl/>
              <w:rPr>
                <w:rFonts w:ascii="宋体" w:hAnsi="宋体"/>
                <w:szCs w:val="21"/>
              </w:rPr>
            </w:pPr>
          </w:p>
        </w:tc>
        <w:tc>
          <w:tcPr>
            <w:tcW w:w="3628" w:type="dxa"/>
            <w:tcBorders>
              <w:top w:val="single" w:color="auto" w:sz="4" w:space="0"/>
              <w:left w:val="single" w:color="auto" w:sz="4" w:space="0"/>
              <w:bottom w:val="single" w:color="auto" w:sz="4" w:space="0"/>
              <w:right w:val="single" w:color="auto" w:sz="4" w:space="0"/>
            </w:tcBorders>
            <w:vAlign w:val="center"/>
          </w:tcPr>
          <w:p>
            <w:pPr>
              <w:pStyle w:val="11"/>
              <w:snapToGrid w:val="0"/>
              <w:spacing w:before="295" w:after="295"/>
              <w:jc w:val="center"/>
              <w:outlineLvl w:val="0"/>
              <w:rPr>
                <w:rFonts w:hAnsi="宋体"/>
                <w:kern w:val="2"/>
                <w:sz w:val="21"/>
              </w:rPr>
            </w:pPr>
          </w:p>
        </w:tc>
        <w:tc>
          <w:tcPr>
            <w:tcW w:w="4012" w:type="dxa"/>
            <w:tcBorders>
              <w:top w:val="single" w:color="auto" w:sz="4" w:space="0"/>
              <w:left w:val="single" w:color="auto" w:sz="4" w:space="0"/>
              <w:bottom w:val="single" w:color="auto" w:sz="4" w:space="0"/>
              <w:right w:val="single" w:color="auto" w:sz="4" w:space="0"/>
            </w:tcBorders>
          </w:tcPr>
          <w:p>
            <w:pPr>
              <w:pStyle w:val="11"/>
              <w:snapToGrid w:val="0"/>
              <w:spacing w:before="295" w:after="295"/>
              <w:outlineLvl w:val="0"/>
              <w:rPr>
                <w:rFonts w:hAnsi="宋体" w:cs="Courier New"/>
                <w:kern w:val="2"/>
                <w:sz w:val="21"/>
              </w:rPr>
            </w:pPr>
          </w:p>
        </w:tc>
      </w:tr>
    </w:tbl>
    <w:p>
      <w:pPr>
        <w:pStyle w:val="9"/>
        <w:spacing w:line="440" w:lineRule="exact"/>
        <w:rPr>
          <w:rFonts w:ascii="黑体" w:hAnsi="宋体" w:eastAsia="黑体"/>
          <w:b w:val="0"/>
        </w:rPr>
      </w:pPr>
      <w:r>
        <w:rPr>
          <w:rFonts w:hint="eastAsia" w:ascii="宋体" w:hAnsi="宋体"/>
        </w:rPr>
        <w:t>注：1、</w:t>
      </w:r>
      <w:r>
        <w:rPr>
          <w:rFonts w:hint="eastAsia" w:ascii="黑体" w:hAnsi="宋体" w:eastAsia="黑体"/>
          <w:b w:val="0"/>
        </w:rPr>
        <w:t>技术响应表必须由法定代表人或被授权人签字并加盖投标人公章。</w:t>
      </w:r>
    </w:p>
    <w:p>
      <w:pPr>
        <w:pStyle w:val="9"/>
        <w:spacing w:line="440" w:lineRule="exact"/>
        <w:ind w:firstLine="480"/>
        <w:rPr>
          <w:rFonts w:ascii="黑体" w:hAnsi="宋体" w:eastAsia="黑体"/>
          <w:b w:val="0"/>
        </w:rPr>
      </w:pPr>
    </w:p>
    <w:p>
      <w:pPr>
        <w:pStyle w:val="9"/>
        <w:spacing w:line="440" w:lineRule="exact"/>
        <w:ind w:firstLine="480"/>
        <w:rPr>
          <w:rFonts w:ascii="黑体" w:hAnsi="宋体" w:eastAsia="黑体"/>
          <w:b w:val="0"/>
        </w:rPr>
      </w:pPr>
    </w:p>
    <w:p>
      <w:pPr>
        <w:pStyle w:val="9"/>
        <w:spacing w:line="440" w:lineRule="exact"/>
        <w:ind w:firstLine="480"/>
        <w:rPr>
          <w:rFonts w:ascii="宋体" w:hAnsi="宋体"/>
        </w:rPr>
      </w:pPr>
      <w:r>
        <w:rPr>
          <w:rFonts w:hint="eastAsia" w:ascii="黑体" w:hAnsi="宋体" w:eastAsia="黑体"/>
          <w:b w:val="0"/>
        </w:rPr>
        <w:t>2、</w:t>
      </w:r>
      <w:r>
        <w:rPr>
          <w:rFonts w:hint="eastAsia" w:ascii="宋体" w:hAnsi="宋体"/>
        </w:rPr>
        <w:t>投标人应根据投标货物的性能指标承诺（即：设备配置清单）、对照“招标项目采购需求”详细注明响应情况（无偏离、正偏离、负偏离），当出现“正偏离”或“负偏离”情况时应详细填写偏离情况说明及提供相应有效证明材料。</w:t>
      </w:r>
    </w:p>
    <w:p>
      <w:pPr>
        <w:pStyle w:val="9"/>
        <w:spacing w:line="440" w:lineRule="exact"/>
        <w:ind w:firstLine="480"/>
        <w:rPr>
          <w:rFonts w:ascii="宋体" w:hAnsi="宋体"/>
        </w:rPr>
      </w:pPr>
    </w:p>
    <w:p>
      <w:pPr>
        <w:snapToGrid w:val="0"/>
        <w:spacing w:before="50" w:after="50" w:line="320" w:lineRule="exact"/>
        <w:rPr>
          <w:rFonts w:ascii="宋体" w:hAnsi="宋体"/>
          <w:spacing w:val="20"/>
          <w:sz w:val="24"/>
        </w:rPr>
      </w:pPr>
    </w:p>
    <w:p>
      <w:pPr>
        <w:snapToGrid w:val="0"/>
        <w:spacing w:before="50" w:after="50" w:line="320" w:lineRule="exact"/>
        <w:rPr>
          <w:rFonts w:ascii="宋体" w:hAnsi="宋体"/>
          <w:spacing w:val="20"/>
          <w:sz w:val="24"/>
          <w:szCs w:val="20"/>
          <w:u w:val="single"/>
        </w:rPr>
      </w:pPr>
      <w:r>
        <w:rPr>
          <w:rFonts w:hint="eastAsia" w:ascii="宋体" w:hAnsi="宋体"/>
          <w:spacing w:val="20"/>
          <w:sz w:val="24"/>
        </w:rPr>
        <w:t xml:space="preserve">                   法定代表人或被授权人签字：</w:t>
      </w:r>
      <w:r>
        <w:rPr>
          <w:rFonts w:hint="eastAsia" w:ascii="宋体" w:hAnsi="宋体"/>
          <w:spacing w:val="20"/>
          <w:sz w:val="24"/>
          <w:u w:val="single"/>
        </w:rPr>
        <w:t xml:space="preserve">        </w:t>
      </w:r>
    </w:p>
    <w:p>
      <w:pPr>
        <w:snapToGrid w:val="0"/>
        <w:spacing w:line="320" w:lineRule="exact"/>
        <w:jc w:val="left"/>
        <w:rPr>
          <w:rFonts w:ascii="宋体" w:hAnsi="宋体"/>
          <w:spacing w:val="20"/>
          <w:sz w:val="24"/>
        </w:rPr>
      </w:pPr>
      <w:r>
        <w:rPr>
          <w:rFonts w:hint="eastAsia" w:ascii="宋体" w:hAnsi="宋体"/>
          <w:spacing w:val="20"/>
          <w:sz w:val="24"/>
        </w:rPr>
        <w:t xml:space="preserve">                                投标人公章：</w:t>
      </w:r>
      <w:r>
        <w:rPr>
          <w:rFonts w:hint="eastAsia" w:ascii="宋体" w:hAnsi="宋体"/>
          <w:spacing w:val="20"/>
          <w:sz w:val="24"/>
          <w:u w:val="single"/>
        </w:rPr>
        <w:t xml:space="preserve">          </w:t>
      </w:r>
      <w:r>
        <w:rPr>
          <w:rFonts w:hint="eastAsia" w:ascii="宋体" w:hAnsi="宋体"/>
          <w:spacing w:val="20"/>
          <w:sz w:val="24"/>
        </w:rPr>
        <w:t xml:space="preserve">              </w:t>
      </w:r>
    </w:p>
    <w:p>
      <w:pPr>
        <w:pStyle w:val="9"/>
        <w:spacing w:line="440" w:lineRule="exact"/>
        <w:rPr>
          <w:rFonts w:ascii="宋体" w:hAnsi="宋体"/>
          <w:b w:val="0"/>
          <w:bCs w:val="0"/>
        </w:rPr>
      </w:pPr>
      <w:r>
        <w:rPr>
          <w:rFonts w:hint="eastAsia" w:ascii="宋体" w:hAnsi="宋体"/>
          <w:b w:val="0"/>
          <w:bCs w:val="0"/>
        </w:rPr>
        <w:t xml:space="preserve">                                            日期:</w:t>
      </w:r>
      <w:r>
        <w:rPr>
          <w:rFonts w:hint="eastAsia" w:ascii="宋体" w:hAnsi="宋体"/>
          <w:b w:val="0"/>
          <w:bCs w:val="0"/>
          <w:u w:val="single"/>
        </w:rPr>
        <w:t xml:space="preserve">      </w:t>
      </w:r>
      <w:r>
        <w:rPr>
          <w:rFonts w:hint="eastAsia" w:ascii="宋体" w:hAnsi="宋体"/>
          <w:b w:val="0"/>
          <w:bCs w:val="0"/>
        </w:rPr>
        <w:t>年</w:t>
      </w:r>
      <w:r>
        <w:rPr>
          <w:rFonts w:hint="eastAsia" w:ascii="宋体" w:hAnsi="宋体"/>
          <w:b w:val="0"/>
          <w:bCs w:val="0"/>
          <w:u w:val="single"/>
        </w:rPr>
        <w:t xml:space="preserve">    </w:t>
      </w:r>
      <w:r>
        <w:rPr>
          <w:rFonts w:hint="eastAsia" w:ascii="宋体" w:hAnsi="宋体"/>
          <w:b w:val="0"/>
          <w:bCs w:val="0"/>
        </w:rPr>
        <w:t>月</w:t>
      </w:r>
      <w:r>
        <w:rPr>
          <w:rFonts w:hint="eastAsia" w:ascii="宋体" w:hAnsi="宋体"/>
          <w:b w:val="0"/>
          <w:bCs w:val="0"/>
          <w:u w:val="single"/>
        </w:rPr>
        <w:t xml:space="preserve">    </w:t>
      </w:r>
      <w:r>
        <w:rPr>
          <w:rFonts w:hint="eastAsia" w:ascii="宋体" w:hAnsi="宋体"/>
          <w:b w:val="0"/>
          <w:bCs w:val="0"/>
        </w:rPr>
        <w:t>日</w:t>
      </w:r>
    </w:p>
    <w:p>
      <w:pPr>
        <w:pStyle w:val="9"/>
        <w:spacing w:line="440" w:lineRule="exact"/>
        <w:rPr>
          <w:rFonts w:ascii="宋体" w:hAnsi="宋体"/>
          <w:b w:val="0"/>
          <w:bCs w:val="0"/>
        </w:rPr>
      </w:pPr>
    </w:p>
    <w:p>
      <w:pPr>
        <w:pStyle w:val="9"/>
        <w:spacing w:line="440" w:lineRule="exact"/>
        <w:rPr>
          <w:rFonts w:ascii="宋体" w:hAnsi="宋体"/>
        </w:rPr>
      </w:pPr>
    </w:p>
    <w:p>
      <w:pPr>
        <w:pStyle w:val="9"/>
        <w:spacing w:line="440" w:lineRule="exact"/>
        <w:rPr>
          <w:rFonts w:ascii="宋体" w:hAnsi="宋体"/>
        </w:rPr>
      </w:pPr>
    </w:p>
    <w:p>
      <w:pPr>
        <w:pStyle w:val="9"/>
        <w:spacing w:line="440" w:lineRule="exact"/>
        <w:rPr>
          <w:rFonts w:ascii="宋体" w:hAnsi="宋体"/>
        </w:rPr>
      </w:pPr>
    </w:p>
    <w:p>
      <w:pPr>
        <w:pStyle w:val="9"/>
        <w:spacing w:line="440" w:lineRule="exact"/>
        <w:rPr>
          <w:rFonts w:ascii="宋体" w:hAnsi="宋体"/>
        </w:rPr>
      </w:pPr>
    </w:p>
    <w:p>
      <w:pPr>
        <w:pStyle w:val="9"/>
        <w:spacing w:line="440" w:lineRule="exact"/>
        <w:rPr>
          <w:rFonts w:ascii="宋体" w:hAnsi="宋体"/>
        </w:rPr>
      </w:pPr>
    </w:p>
    <w:p>
      <w:pPr>
        <w:numPr>
          <w:ilvl w:val="0"/>
          <w:numId w:val="8"/>
        </w:numPr>
        <w:snapToGrid w:val="0"/>
        <w:spacing w:before="156" w:beforeLines="50" w:after="50" w:line="480" w:lineRule="exact"/>
        <w:rPr>
          <w:rFonts w:ascii="宋体" w:hAnsi="宋体"/>
          <w:b/>
          <w:bCs/>
          <w:sz w:val="24"/>
        </w:rPr>
      </w:pPr>
      <w:r>
        <w:rPr>
          <w:rFonts w:hint="eastAsia" w:ascii="宋体" w:hAnsi="宋体"/>
          <w:b/>
          <w:bCs/>
          <w:sz w:val="24"/>
        </w:rPr>
        <w:t>投标人的售后服务承诺书（含交货期、免费保修期、技术服务、技术培训、售后服务的内容和措施等）（必须提供）；</w:t>
      </w:r>
    </w:p>
    <w:p>
      <w:pPr>
        <w:snapToGrid w:val="0"/>
        <w:spacing w:before="156" w:beforeLines="50" w:after="50" w:line="480" w:lineRule="exact"/>
        <w:rPr>
          <w:rFonts w:ascii="宋体" w:hAnsi="宋体"/>
          <w:bCs/>
          <w:sz w:val="24"/>
        </w:rPr>
      </w:pPr>
    </w:p>
    <w:p>
      <w:pPr>
        <w:snapToGrid w:val="0"/>
        <w:spacing w:before="156" w:beforeLines="50" w:after="50" w:line="480" w:lineRule="exact"/>
        <w:rPr>
          <w:rFonts w:ascii="宋体" w:hAnsi="宋体"/>
          <w:b/>
          <w:bCs/>
          <w:sz w:val="24"/>
        </w:rPr>
      </w:pPr>
      <w:r>
        <w:rPr>
          <w:rFonts w:hint="eastAsia" w:ascii="宋体" w:hAnsi="宋体"/>
          <w:b/>
          <w:bCs/>
          <w:sz w:val="24"/>
        </w:rPr>
        <w:t>（4）项目实施人员一览表；</w:t>
      </w:r>
    </w:p>
    <w:p>
      <w:pPr>
        <w:snapToGrid w:val="0"/>
        <w:spacing w:before="156" w:beforeLines="50" w:after="50" w:line="480" w:lineRule="exact"/>
        <w:ind w:firstLine="361" w:firstLineChars="150"/>
        <w:rPr>
          <w:rFonts w:ascii="宋体" w:hAnsi="宋体"/>
          <w:b/>
          <w:bCs/>
          <w:sz w:val="24"/>
        </w:rPr>
      </w:pPr>
    </w:p>
    <w:p>
      <w:pPr>
        <w:snapToGrid w:val="0"/>
        <w:spacing w:before="50" w:after="156" w:afterLines="50"/>
        <w:jc w:val="center"/>
        <w:rPr>
          <w:rFonts w:ascii="黑体" w:hAnsi="宋体" w:eastAsia="黑体"/>
          <w:sz w:val="32"/>
          <w:szCs w:val="32"/>
        </w:rPr>
      </w:pPr>
      <w:r>
        <w:rPr>
          <w:rFonts w:hint="eastAsia" w:ascii="宋体" w:hAnsi="宋体"/>
          <w:sz w:val="24"/>
        </w:rPr>
        <w:t>附件：</w:t>
      </w:r>
      <w:r>
        <w:rPr>
          <w:rFonts w:hint="eastAsia" w:ascii="黑体" w:hAnsi="宋体" w:eastAsia="黑体"/>
          <w:sz w:val="32"/>
          <w:szCs w:val="32"/>
        </w:rPr>
        <w:t>项目实施人员（主要从业人员及其技术资格）一览表</w:t>
      </w:r>
    </w:p>
    <w:p>
      <w:pPr>
        <w:snapToGrid w:val="0"/>
        <w:spacing w:before="50" w:after="156" w:afterLines="50"/>
        <w:jc w:val="left"/>
        <w:rPr>
          <w:rFonts w:ascii="宋体" w:hAnsi="宋体"/>
          <w:sz w:val="24"/>
          <w:szCs w:val="20"/>
        </w:rPr>
      </w:pPr>
    </w:p>
    <w:tbl>
      <w:tblPr>
        <w:tblStyle w:val="22"/>
        <w:tblW w:w="81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09"/>
        <w:gridCol w:w="1701"/>
        <w:gridCol w:w="1420"/>
        <w:gridCol w:w="1698"/>
        <w:gridCol w:w="1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snapToGrid w:val="0"/>
              <w:spacing w:before="50" w:after="156" w:afterLines="50"/>
              <w:jc w:val="center"/>
              <w:rPr>
                <w:rFonts w:ascii="宋体" w:hAnsi="宋体"/>
                <w:sz w:val="24"/>
                <w:szCs w:val="20"/>
              </w:rPr>
            </w:pPr>
            <w:r>
              <w:rPr>
                <w:rFonts w:hint="eastAsia" w:ascii="宋体" w:hAnsi="宋体"/>
                <w:sz w:val="24"/>
                <w:szCs w:val="20"/>
              </w:rPr>
              <w:t>姓名</w:t>
            </w:r>
          </w:p>
        </w:tc>
        <w:tc>
          <w:tcPr>
            <w:tcW w:w="709" w:type="dxa"/>
            <w:vAlign w:val="center"/>
          </w:tcPr>
          <w:p>
            <w:pPr>
              <w:snapToGrid w:val="0"/>
              <w:spacing w:before="50" w:after="156" w:afterLines="50"/>
              <w:jc w:val="center"/>
              <w:rPr>
                <w:rFonts w:ascii="宋体" w:hAnsi="宋体"/>
                <w:sz w:val="24"/>
                <w:szCs w:val="20"/>
              </w:rPr>
            </w:pPr>
            <w:r>
              <w:rPr>
                <w:rFonts w:hint="eastAsia" w:ascii="宋体" w:hAnsi="宋体"/>
                <w:sz w:val="24"/>
                <w:szCs w:val="20"/>
              </w:rPr>
              <w:t>职务</w:t>
            </w:r>
          </w:p>
        </w:tc>
        <w:tc>
          <w:tcPr>
            <w:tcW w:w="1701" w:type="dxa"/>
            <w:vAlign w:val="center"/>
          </w:tcPr>
          <w:p>
            <w:pPr>
              <w:snapToGrid w:val="0"/>
              <w:spacing w:before="50" w:after="156" w:afterLines="50"/>
              <w:jc w:val="center"/>
              <w:rPr>
                <w:rFonts w:ascii="宋体" w:hAnsi="宋体"/>
                <w:sz w:val="24"/>
                <w:szCs w:val="20"/>
              </w:rPr>
            </w:pPr>
            <w:r>
              <w:rPr>
                <w:rFonts w:hint="eastAsia" w:ascii="宋体" w:hAnsi="宋体"/>
                <w:sz w:val="24"/>
                <w:szCs w:val="20"/>
              </w:rPr>
              <w:t>专业技术资格</w:t>
            </w:r>
          </w:p>
        </w:tc>
        <w:tc>
          <w:tcPr>
            <w:tcW w:w="1420" w:type="dxa"/>
            <w:vAlign w:val="center"/>
          </w:tcPr>
          <w:p>
            <w:pPr>
              <w:snapToGrid w:val="0"/>
              <w:spacing w:before="50" w:after="156" w:afterLines="50"/>
              <w:jc w:val="center"/>
              <w:rPr>
                <w:rFonts w:ascii="宋体" w:hAnsi="宋体"/>
                <w:sz w:val="24"/>
                <w:szCs w:val="20"/>
              </w:rPr>
            </w:pPr>
            <w:r>
              <w:rPr>
                <w:rFonts w:hint="eastAsia" w:ascii="宋体" w:hAnsi="宋体"/>
                <w:sz w:val="24"/>
                <w:szCs w:val="20"/>
              </w:rPr>
              <w:t>证书编号</w:t>
            </w:r>
          </w:p>
        </w:tc>
        <w:tc>
          <w:tcPr>
            <w:tcW w:w="1698" w:type="dxa"/>
            <w:vAlign w:val="center"/>
          </w:tcPr>
          <w:p>
            <w:pPr>
              <w:snapToGrid w:val="0"/>
              <w:spacing w:before="50" w:after="156" w:afterLines="50"/>
              <w:jc w:val="center"/>
              <w:rPr>
                <w:rFonts w:ascii="宋体" w:hAnsi="宋体"/>
                <w:sz w:val="24"/>
                <w:szCs w:val="20"/>
              </w:rPr>
            </w:pPr>
            <w:r>
              <w:rPr>
                <w:rFonts w:hint="eastAsia" w:ascii="宋体" w:hAnsi="宋体"/>
                <w:sz w:val="24"/>
                <w:szCs w:val="20"/>
              </w:rPr>
              <w:t>参加本单位</w:t>
            </w:r>
          </w:p>
          <w:p>
            <w:pPr>
              <w:snapToGrid w:val="0"/>
              <w:spacing w:before="50" w:after="156" w:afterLines="50"/>
              <w:jc w:val="center"/>
              <w:rPr>
                <w:rFonts w:ascii="宋体" w:hAnsi="宋体"/>
                <w:sz w:val="24"/>
                <w:szCs w:val="20"/>
              </w:rPr>
            </w:pPr>
            <w:r>
              <w:rPr>
                <w:rFonts w:hint="eastAsia" w:ascii="宋体" w:hAnsi="宋体"/>
                <w:sz w:val="24"/>
                <w:szCs w:val="20"/>
              </w:rPr>
              <w:t>工作时间</w:t>
            </w:r>
          </w:p>
        </w:tc>
        <w:tc>
          <w:tcPr>
            <w:tcW w:w="1843" w:type="dxa"/>
            <w:vAlign w:val="center"/>
          </w:tcPr>
          <w:p>
            <w:pPr>
              <w:snapToGrid w:val="0"/>
              <w:spacing w:before="50" w:after="156" w:afterLines="50"/>
              <w:jc w:val="center"/>
              <w:rPr>
                <w:rFonts w:ascii="宋体" w:hAnsi="宋体"/>
                <w:sz w:val="24"/>
                <w:szCs w:val="20"/>
              </w:rPr>
            </w:pPr>
            <w:r>
              <w:rPr>
                <w:rFonts w:hint="eastAsia" w:ascii="宋体" w:hAnsi="宋体"/>
                <w:sz w:val="24"/>
                <w:szCs w:val="20"/>
              </w:rPr>
              <w:t>劳动合同编号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snapToGrid w:val="0"/>
              <w:spacing w:before="50" w:after="156" w:afterLines="50"/>
              <w:jc w:val="center"/>
              <w:rPr>
                <w:rFonts w:ascii="宋体" w:hAnsi="宋体"/>
                <w:sz w:val="24"/>
                <w:szCs w:val="20"/>
              </w:rPr>
            </w:pPr>
          </w:p>
        </w:tc>
        <w:tc>
          <w:tcPr>
            <w:tcW w:w="709" w:type="dxa"/>
            <w:vAlign w:val="center"/>
          </w:tcPr>
          <w:p>
            <w:pPr>
              <w:snapToGrid w:val="0"/>
              <w:spacing w:before="50" w:after="156" w:afterLines="50"/>
              <w:jc w:val="center"/>
              <w:rPr>
                <w:rFonts w:ascii="宋体" w:hAnsi="宋体"/>
                <w:sz w:val="24"/>
                <w:szCs w:val="20"/>
              </w:rPr>
            </w:pPr>
          </w:p>
        </w:tc>
        <w:tc>
          <w:tcPr>
            <w:tcW w:w="1701" w:type="dxa"/>
            <w:vAlign w:val="center"/>
          </w:tcPr>
          <w:p>
            <w:pPr>
              <w:snapToGrid w:val="0"/>
              <w:spacing w:before="50" w:after="156" w:afterLines="50"/>
              <w:jc w:val="center"/>
              <w:rPr>
                <w:rFonts w:ascii="宋体" w:hAnsi="宋体"/>
                <w:sz w:val="24"/>
                <w:szCs w:val="20"/>
              </w:rPr>
            </w:pPr>
          </w:p>
        </w:tc>
        <w:tc>
          <w:tcPr>
            <w:tcW w:w="1420" w:type="dxa"/>
            <w:vAlign w:val="center"/>
          </w:tcPr>
          <w:p>
            <w:pPr>
              <w:snapToGrid w:val="0"/>
              <w:spacing w:before="50" w:after="156" w:afterLines="50"/>
              <w:jc w:val="center"/>
              <w:rPr>
                <w:rFonts w:ascii="宋体" w:hAnsi="宋体"/>
                <w:sz w:val="24"/>
                <w:szCs w:val="20"/>
              </w:rPr>
            </w:pPr>
          </w:p>
        </w:tc>
        <w:tc>
          <w:tcPr>
            <w:tcW w:w="1698" w:type="dxa"/>
            <w:vAlign w:val="center"/>
          </w:tcPr>
          <w:p>
            <w:pPr>
              <w:snapToGrid w:val="0"/>
              <w:spacing w:before="50" w:after="156" w:afterLines="50"/>
              <w:jc w:val="center"/>
              <w:rPr>
                <w:rFonts w:ascii="宋体" w:hAnsi="宋体"/>
                <w:sz w:val="24"/>
                <w:szCs w:val="20"/>
              </w:rPr>
            </w:pPr>
          </w:p>
        </w:tc>
        <w:tc>
          <w:tcPr>
            <w:tcW w:w="1843" w:type="dxa"/>
            <w:vAlign w:val="center"/>
          </w:tcPr>
          <w:p>
            <w:pPr>
              <w:snapToGrid w:val="0"/>
              <w:spacing w:before="50" w:after="156" w:afterLines="50"/>
              <w:jc w:val="center"/>
              <w:rPr>
                <w:rFonts w:ascii="宋体" w:hAnsi="宋体"/>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snapToGrid w:val="0"/>
              <w:spacing w:before="50" w:after="156" w:afterLines="50"/>
              <w:jc w:val="center"/>
              <w:rPr>
                <w:rFonts w:ascii="宋体" w:hAnsi="宋体"/>
                <w:sz w:val="24"/>
                <w:szCs w:val="20"/>
              </w:rPr>
            </w:pPr>
          </w:p>
        </w:tc>
        <w:tc>
          <w:tcPr>
            <w:tcW w:w="709" w:type="dxa"/>
            <w:vAlign w:val="center"/>
          </w:tcPr>
          <w:p>
            <w:pPr>
              <w:snapToGrid w:val="0"/>
              <w:spacing w:before="50" w:after="156" w:afterLines="50"/>
              <w:jc w:val="center"/>
              <w:rPr>
                <w:rFonts w:ascii="宋体" w:hAnsi="宋体"/>
                <w:sz w:val="24"/>
                <w:szCs w:val="20"/>
              </w:rPr>
            </w:pPr>
          </w:p>
        </w:tc>
        <w:tc>
          <w:tcPr>
            <w:tcW w:w="1701" w:type="dxa"/>
            <w:vAlign w:val="center"/>
          </w:tcPr>
          <w:p>
            <w:pPr>
              <w:snapToGrid w:val="0"/>
              <w:spacing w:before="50" w:after="156" w:afterLines="50"/>
              <w:jc w:val="center"/>
              <w:rPr>
                <w:rFonts w:ascii="宋体" w:hAnsi="宋体"/>
                <w:sz w:val="24"/>
                <w:szCs w:val="20"/>
              </w:rPr>
            </w:pPr>
          </w:p>
        </w:tc>
        <w:tc>
          <w:tcPr>
            <w:tcW w:w="1420" w:type="dxa"/>
            <w:vAlign w:val="center"/>
          </w:tcPr>
          <w:p>
            <w:pPr>
              <w:snapToGrid w:val="0"/>
              <w:spacing w:before="50" w:after="156" w:afterLines="50"/>
              <w:jc w:val="center"/>
              <w:rPr>
                <w:rFonts w:ascii="宋体" w:hAnsi="宋体"/>
                <w:sz w:val="24"/>
                <w:szCs w:val="20"/>
              </w:rPr>
            </w:pPr>
          </w:p>
        </w:tc>
        <w:tc>
          <w:tcPr>
            <w:tcW w:w="1698" w:type="dxa"/>
            <w:vAlign w:val="center"/>
          </w:tcPr>
          <w:p>
            <w:pPr>
              <w:snapToGrid w:val="0"/>
              <w:spacing w:before="50" w:after="156" w:afterLines="50"/>
              <w:jc w:val="center"/>
              <w:rPr>
                <w:rFonts w:ascii="宋体" w:hAnsi="宋体"/>
                <w:sz w:val="24"/>
                <w:szCs w:val="20"/>
              </w:rPr>
            </w:pPr>
          </w:p>
        </w:tc>
        <w:tc>
          <w:tcPr>
            <w:tcW w:w="1843" w:type="dxa"/>
            <w:vAlign w:val="center"/>
          </w:tcPr>
          <w:p>
            <w:pPr>
              <w:snapToGrid w:val="0"/>
              <w:spacing w:before="50" w:after="156" w:afterLines="50"/>
              <w:jc w:val="center"/>
              <w:rPr>
                <w:rFonts w:ascii="宋体" w:hAnsi="宋体"/>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snapToGrid w:val="0"/>
              <w:spacing w:before="50" w:after="156" w:afterLines="50"/>
              <w:jc w:val="center"/>
              <w:rPr>
                <w:rFonts w:ascii="宋体" w:hAnsi="宋体"/>
                <w:sz w:val="24"/>
                <w:szCs w:val="20"/>
              </w:rPr>
            </w:pPr>
          </w:p>
        </w:tc>
        <w:tc>
          <w:tcPr>
            <w:tcW w:w="709" w:type="dxa"/>
            <w:vAlign w:val="center"/>
          </w:tcPr>
          <w:p>
            <w:pPr>
              <w:snapToGrid w:val="0"/>
              <w:spacing w:before="50" w:after="156" w:afterLines="50"/>
              <w:jc w:val="center"/>
              <w:rPr>
                <w:rFonts w:ascii="宋体" w:hAnsi="宋体"/>
                <w:sz w:val="24"/>
                <w:szCs w:val="20"/>
              </w:rPr>
            </w:pPr>
          </w:p>
        </w:tc>
        <w:tc>
          <w:tcPr>
            <w:tcW w:w="1701" w:type="dxa"/>
            <w:vAlign w:val="center"/>
          </w:tcPr>
          <w:p>
            <w:pPr>
              <w:snapToGrid w:val="0"/>
              <w:spacing w:before="50" w:after="156" w:afterLines="50"/>
              <w:jc w:val="center"/>
              <w:rPr>
                <w:rFonts w:ascii="宋体" w:hAnsi="宋体"/>
                <w:sz w:val="24"/>
                <w:szCs w:val="20"/>
              </w:rPr>
            </w:pPr>
          </w:p>
        </w:tc>
        <w:tc>
          <w:tcPr>
            <w:tcW w:w="1420" w:type="dxa"/>
            <w:vAlign w:val="center"/>
          </w:tcPr>
          <w:p>
            <w:pPr>
              <w:snapToGrid w:val="0"/>
              <w:spacing w:before="50" w:after="156" w:afterLines="50"/>
              <w:jc w:val="center"/>
              <w:rPr>
                <w:rFonts w:ascii="宋体" w:hAnsi="宋体"/>
                <w:sz w:val="24"/>
                <w:szCs w:val="20"/>
              </w:rPr>
            </w:pPr>
          </w:p>
        </w:tc>
        <w:tc>
          <w:tcPr>
            <w:tcW w:w="1698" w:type="dxa"/>
            <w:vAlign w:val="center"/>
          </w:tcPr>
          <w:p>
            <w:pPr>
              <w:snapToGrid w:val="0"/>
              <w:spacing w:before="50" w:after="156" w:afterLines="50"/>
              <w:jc w:val="center"/>
              <w:rPr>
                <w:rFonts w:ascii="宋体" w:hAnsi="宋体"/>
                <w:sz w:val="24"/>
                <w:szCs w:val="20"/>
              </w:rPr>
            </w:pPr>
          </w:p>
        </w:tc>
        <w:tc>
          <w:tcPr>
            <w:tcW w:w="1843" w:type="dxa"/>
            <w:vAlign w:val="center"/>
          </w:tcPr>
          <w:p>
            <w:pPr>
              <w:snapToGrid w:val="0"/>
              <w:spacing w:before="50" w:after="156" w:afterLines="50"/>
              <w:jc w:val="center"/>
              <w:rPr>
                <w:rFonts w:ascii="宋体" w:hAnsi="宋体"/>
                <w:sz w:val="24"/>
                <w:szCs w:val="20"/>
              </w:rPr>
            </w:pPr>
          </w:p>
        </w:tc>
      </w:tr>
    </w:tbl>
    <w:p>
      <w:pPr>
        <w:snapToGrid w:val="0"/>
        <w:spacing w:before="50" w:after="156" w:afterLines="50"/>
        <w:jc w:val="left"/>
        <w:rPr>
          <w:rFonts w:ascii="宋体" w:hAnsi="宋体"/>
          <w:sz w:val="24"/>
          <w:szCs w:val="20"/>
        </w:rPr>
      </w:pPr>
      <w:r>
        <w:rPr>
          <w:rFonts w:hint="eastAsia" w:ascii="宋体" w:hAnsi="宋体"/>
          <w:sz w:val="24"/>
          <w:szCs w:val="20"/>
        </w:rPr>
        <w:t>注：在填写时，如本表格不适合投标单位的实际情况，可根据本表格式自行制表填写。</w:t>
      </w:r>
    </w:p>
    <w:p>
      <w:pPr>
        <w:snapToGrid w:val="0"/>
        <w:spacing w:before="50" w:after="50"/>
        <w:rPr>
          <w:rFonts w:ascii="宋体" w:hAnsi="宋体"/>
          <w:spacing w:val="20"/>
          <w:sz w:val="24"/>
          <w:szCs w:val="20"/>
          <w:u w:val="single"/>
        </w:rPr>
      </w:pPr>
      <w:r>
        <w:rPr>
          <w:rFonts w:hint="eastAsia" w:ascii="宋体" w:hAnsi="宋体"/>
          <w:sz w:val="24"/>
        </w:rPr>
        <w:t xml:space="preserve">                                法定代表人或被授权人</w:t>
      </w:r>
      <w:r>
        <w:rPr>
          <w:rFonts w:hint="eastAsia" w:ascii="宋体" w:hAnsi="宋体"/>
          <w:spacing w:val="20"/>
          <w:sz w:val="24"/>
        </w:rPr>
        <w:t>签字：</w:t>
      </w:r>
      <w:r>
        <w:rPr>
          <w:rFonts w:hint="eastAsia" w:ascii="宋体" w:hAnsi="宋体"/>
          <w:spacing w:val="20"/>
          <w:sz w:val="24"/>
          <w:u w:val="single"/>
        </w:rPr>
        <w:t xml:space="preserve">        </w:t>
      </w:r>
    </w:p>
    <w:p>
      <w:pPr>
        <w:snapToGrid w:val="0"/>
        <w:spacing w:before="156" w:beforeLines="50" w:after="50" w:line="480" w:lineRule="exact"/>
        <w:ind w:firstLine="420" w:firstLineChars="150"/>
        <w:rPr>
          <w:rFonts w:ascii="宋体" w:hAnsi="宋体"/>
          <w:spacing w:val="20"/>
          <w:sz w:val="24"/>
        </w:rPr>
      </w:pPr>
      <w:r>
        <w:rPr>
          <w:rFonts w:hint="eastAsia" w:ascii="宋体" w:hAnsi="宋体"/>
          <w:spacing w:val="20"/>
          <w:sz w:val="24"/>
        </w:rPr>
        <w:t xml:space="preserve">                         投标人盖公章：</w:t>
      </w:r>
      <w:r>
        <w:rPr>
          <w:rFonts w:hint="eastAsia" w:ascii="宋体" w:hAnsi="宋体"/>
          <w:spacing w:val="20"/>
          <w:sz w:val="24"/>
          <w:u w:val="single"/>
        </w:rPr>
        <w:t xml:space="preserve">            </w:t>
      </w:r>
      <w:r>
        <w:rPr>
          <w:rFonts w:hint="eastAsia" w:ascii="宋体" w:hAnsi="宋体"/>
          <w:spacing w:val="20"/>
          <w:sz w:val="24"/>
        </w:rPr>
        <w:t xml:space="preserve">            </w:t>
      </w:r>
    </w:p>
    <w:p>
      <w:pPr>
        <w:snapToGrid w:val="0"/>
        <w:spacing w:before="156" w:beforeLines="50" w:after="50" w:line="480" w:lineRule="exact"/>
        <w:ind w:firstLine="420" w:firstLineChars="150"/>
        <w:rPr>
          <w:rFonts w:ascii="宋体" w:hAnsi="宋体"/>
          <w:spacing w:val="20"/>
          <w:sz w:val="24"/>
          <w:u w:val="single"/>
        </w:rPr>
      </w:pPr>
      <w:r>
        <w:rPr>
          <w:rFonts w:hint="eastAsia" w:ascii="宋体" w:hAnsi="宋体"/>
          <w:spacing w:val="20"/>
          <w:sz w:val="24"/>
        </w:rPr>
        <w:t xml:space="preserve">                        日 期：</w:t>
      </w:r>
      <w:r>
        <w:rPr>
          <w:rFonts w:hint="eastAsia" w:ascii="宋体" w:hAnsi="宋体"/>
          <w:spacing w:val="20"/>
          <w:sz w:val="24"/>
          <w:u w:val="single"/>
        </w:rPr>
        <w:t xml:space="preserve">     </w:t>
      </w:r>
      <w:r>
        <w:rPr>
          <w:rFonts w:hint="eastAsia" w:ascii="宋体" w:hAnsi="宋体"/>
          <w:spacing w:val="20"/>
          <w:sz w:val="24"/>
        </w:rPr>
        <w:t>年</w:t>
      </w:r>
      <w:r>
        <w:rPr>
          <w:rFonts w:hint="eastAsia" w:ascii="宋体" w:hAnsi="宋体"/>
          <w:spacing w:val="20"/>
          <w:sz w:val="24"/>
          <w:u w:val="single"/>
        </w:rPr>
        <w:t xml:space="preserve">    </w:t>
      </w:r>
      <w:r>
        <w:rPr>
          <w:rFonts w:hint="eastAsia" w:ascii="宋体" w:hAnsi="宋体"/>
          <w:spacing w:val="20"/>
          <w:sz w:val="24"/>
        </w:rPr>
        <w:t xml:space="preserve"> 月</w:t>
      </w:r>
      <w:r>
        <w:rPr>
          <w:rFonts w:hint="eastAsia" w:ascii="宋体" w:hAnsi="宋体"/>
          <w:spacing w:val="20"/>
          <w:sz w:val="24"/>
          <w:u w:val="single"/>
        </w:rPr>
        <w:t xml:space="preserve">    </w:t>
      </w:r>
      <w:r>
        <w:rPr>
          <w:rFonts w:hint="eastAsia" w:ascii="宋体" w:hAnsi="宋体"/>
          <w:spacing w:val="20"/>
          <w:sz w:val="24"/>
        </w:rPr>
        <w:t>日</w:t>
      </w:r>
    </w:p>
    <w:p>
      <w:pPr>
        <w:snapToGrid w:val="0"/>
        <w:spacing w:before="156" w:beforeLines="50" w:after="50" w:line="480" w:lineRule="exact"/>
        <w:rPr>
          <w:rFonts w:ascii="宋体" w:hAnsi="宋体"/>
          <w:b/>
          <w:bCs/>
          <w:sz w:val="24"/>
        </w:rPr>
      </w:pPr>
    </w:p>
    <w:p>
      <w:pPr>
        <w:snapToGrid w:val="0"/>
        <w:spacing w:before="156" w:beforeLines="50" w:after="50" w:line="480" w:lineRule="exact"/>
        <w:rPr>
          <w:rFonts w:ascii="宋体" w:hAnsi="宋体"/>
          <w:b/>
          <w:bCs/>
          <w:sz w:val="24"/>
        </w:rPr>
      </w:pPr>
      <w:r>
        <w:rPr>
          <w:rFonts w:hint="eastAsia" w:ascii="宋体" w:hAnsi="宋体"/>
          <w:b/>
          <w:bCs/>
          <w:sz w:val="24"/>
        </w:rPr>
        <w:t>（5）对本项目系统总体要求的理解。包括：功能说明、性能指标及设备选型说明；</w:t>
      </w:r>
    </w:p>
    <w:p>
      <w:pPr>
        <w:snapToGrid w:val="0"/>
        <w:spacing w:before="156" w:beforeLines="50" w:after="50" w:line="480" w:lineRule="exact"/>
        <w:rPr>
          <w:rFonts w:ascii="宋体" w:hAnsi="宋体"/>
          <w:b/>
          <w:bCs/>
          <w:sz w:val="24"/>
        </w:rPr>
      </w:pPr>
    </w:p>
    <w:p>
      <w:pPr>
        <w:snapToGrid w:val="0"/>
        <w:spacing w:before="156" w:beforeLines="50" w:after="50" w:line="480" w:lineRule="exact"/>
        <w:rPr>
          <w:rFonts w:ascii="宋体" w:hAnsi="宋体"/>
          <w:b/>
          <w:bCs/>
          <w:sz w:val="24"/>
        </w:rPr>
      </w:pPr>
      <w:r>
        <w:rPr>
          <w:rFonts w:hint="eastAsia" w:ascii="宋体" w:hAnsi="宋体"/>
          <w:b/>
          <w:bCs/>
          <w:sz w:val="24"/>
        </w:rPr>
        <w:t>（6）投标人建议的安装、调试、验收方法或方案（招标项目采购需求表内有要求必须提供安装方案的，必须提供）；</w:t>
      </w:r>
    </w:p>
    <w:p>
      <w:pPr>
        <w:snapToGrid w:val="0"/>
        <w:spacing w:before="156" w:beforeLines="50" w:after="50" w:line="480" w:lineRule="exact"/>
        <w:rPr>
          <w:rFonts w:ascii="宋体" w:hAnsi="宋体"/>
          <w:b/>
          <w:bCs/>
          <w:sz w:val="24"/>
        </w:rPr>
      </w:pPr>
    </w:p>
    <w:p>
      <w:pPr>
        <w:snapToGrid w:val="0"/>
        <w:spacing w:before="156" w:beforeLines="50" w:after="50" w:line="480" w:lineRule="exact"/>
        <w:rPr>
          <w:rFonts w:ascii="宋体" w:hAnsi="宋体"/>
          <w:b/>
          <w:bCs/>
          <w:sz w:val="24"/>
        </w:rPr>
      </w:pPr>
      <w:r>
        <w:rPr>
          <w:rFonts w:hint="eastAsia" w:ascii="宋体" w:hAnsi="宋体"/>
          <w:b/>
          <w:bCs/>
          <w:sz w:val="24"/>
        </w:rPr>
        <w:t>（7）投标人拥有主要装备和检测设施的情况及现状；</w:t>
      </w:r>
    </w:p>
    <w:p>
      <w:pPr>
        <w:snapToGrid w:val="0"/>
        <w:spacing w:before="156" w:beforeLines="50" w:after="50" w:line="480" w:lineRule="exact"/>
        <w:rPr>
          <w:rFonts w:ascii="宋体" w:hAnsi="宋体"/>
          <w:b/>
          <w:bCs/>
          <w:sz w:val="24"/>
        </w:rPr>
      </w:pPr>
    </w:p>
    <w:p>
      <w:pPr>
        <w:snapToGrid w:val="0"/>
        <w:spacing w:before="156" w:beforeLines="50" w:after="50" w:line="480" w:lineRule="exact"/>
        <w:rPr>
          <w:rFonts w:ascii="宋体" w:hAnsi="宋体"/>
          <w:b/>
          <w:bCs/>
          <w:sz w:val="24"/>
        </w:rPr>
      </w:pPr>
      <w:r>
        <w:rPr>
          <w:rFonts w:hint="eastAsia" w:ascii="宋体" w:hAnsi="宋体"/>
          <w:b/>
          <w:bCs/>
          <w:sz w:val="24"/>
        </w:rPr>
        <w:t>（8）产品出厂标准、国家认可的质量检测报告复印件（其中有精度要求的仪器设备类政府采购项目，应当要求投标人提供由第三方精度检测报告）；</w:t>
      </w:r>
    </w:p>
    <w:p>
      <w:pPr>
        <w:snapToGrid w:val="0"/>
        <w:spacing w:before="156" w:beforeLines="50" w:after="50" w:line="480" w:lineRule="exact"/>
        <w:rPr>
          <w:rFonts w:ascii="宋体" w:hAnsi="宋体"/>
          <w:b/>
          <w:bCs/>
          <w:sz w:val="24"/>
        </w:rPr>
      </w:pPr>
    </w:p>
    <w:p>
      <w:pPr>
        <w:snapToGrid w:val="0"/>
        <w:spacing w:before="156" w:beforeLines="50" w:after="50" w:line="480" w:lineRule="exact"/>
        <w:rPr>
          <w:rFonts w:ascii="宋体" w:hAnsi="宋体"/>
          <w:b/>
          <w:bCs/>
          <w:sz w:val="24"/>
        </w:rPr>
      </w:pPr>
      <w:r>
        <w:rPr>
          <w:rFonts w:hint="eastAsia" w:ascii="宋体" w:hAnsi="宋体"/>
          <w:b/>
          <w:bCs/>
          <w:sz w:val="24"/>
        </w:rPr>
        <w:t>（9）原厂出厂配置表及原厂中文使用说明书；</w:t>
      </w:r>
    </w:p>
    <w:p>
      <w:pPr>
        <w:snapToGrid w:val="0"/>
        <w:spacing w:before="156" w:beforeLines="50" w:after="50" w:line="480" w:lineRule="exact"/>
        <w:rPr>
          <w:rFonts w:ascii="宋体" w:hAnsi="宋体"/>
          <w:b/>
          <w:bCs/>
          <w:sz w:val="24"/>
        </w:rPr>
      </w:pPr>
    </w:p>
    <w:p>
      <w:pPr>
        <w:snapToGrid w:val="0"/>
        <w:spacing w:before="156" w:beforeLines="50" w:after="50" w:line="480" w:lineRule="exact"/>
        <w:rPr>
          <w:rFonts w:ascii="宋体" w:hAnsi="宋体"/>
          <w:b/>
          <w:bCs/>
          <w:sz w:val="24"/>
        </w:rPr>
      </w:pPr>
      <w:r>
        <w:rPr>
          <w:rFonts w:hint="eastAsia" w:ascii="宋体" w:hAnsi="宋体"/>
          <w:b/>
          <w:bCs/>
          <w:sz w:val="24"/>
        </w:rPr>
        <w:t>（10）选配件、专用耗材、售后服务优惠表(如有,请提供)；</w:t>
      </w:r>
    </w:p>
    <w:p>
      <w:pPr>
        <w:snapToGrid w:val="0"/>
        <w:spacing w:before="156" w:beforeLines="50" w:after="50"/>
        <w:jc w:val="left"/>
        <w:rPr>
          <w:rFonts w:ascii="宋体" w:hAnsi="宋体"/>
          <w:sz w:val="24"/>
        </w:rPr>
      </w:pPr>
      <w:r>
        <w:rPr>
          <w:rFonts w:hint="eastAsia" w:ascii="宋体" w:hAnsi="宋体"/>
          <w:b/>
          <w:sz w:val="24"/>
        </w:rPr>
        <w:t xml:space="preserve">附件： </w:t>
      </w:r>
    </w:p>
    <w:p>
      <w:pPr>
        <w:snapToGrid w:val="0"/>
        <w:spacing w:before="156" w:beforeLines="50" w:after="50"/>
        <w:ind w:firstLine="2640" w:firstLineChars="1100"/>
        <w:jc w:val="left"/>
        <w:rPr>
          <w:rFonts w:ascii="宋体" w:hAnsi="宋体"/>
          <w:sz w:val="24"/>
          <w:szCs w:val="20"/>
        </w:rPr>
      </w:pPr>
      <w:r>
        <w:rPr>
          <w:rFonts w:hint="eastAsia" w:ascii="宋体" w:hAnsi="宋体"/>
          <w:sz w:val="24"/>
        </w:rPr>
        <w:t>选配件、专用耗材、售后服务优惠表格式：</w:t>
      </w:r>
    </w:p>
    <w:p>
      <w:pPr>
        <w:tabs>
          <w:tab w:val="left" w:pos="315"/>
        </w:tabs>
        <w:snapToGrid w:val="0"/>
        <w:spacing w:before="50" w:after="50"/>
        <w:rPr>
          <w:rFonts w:ascii="宋体" w:hAnsi="宋体"/>
          <w:spacing w:val="20"/>
          <w:sz w:val="24"/>
          <w:szCs w:val="20"/>
        </w:rPr>
      </w:pPr>
      <w:r>
        <w:rPr>
          <w:rFonts w:hint="eastAsia" w:ascii="宋体" w:hAnsi="宋体"/>
          <w:sz w:val="24"/>
        </w:rPr>
        <w:t>项目编号：</w:t>
      </w:r>
      <w:r>
        <w:rPr>
          <w:rFonts w:hint="eastAsia" w:ascii="宋体" w:hAnsi="宋体"/>
          <w:sz w:val="24"/>
          <w:u w:val="single"/>
        </w:rPr>
        <w:t xml:space="preserve">               </w:t>
      </w:r>
      <w:r>
        <w:rPr>
          <w:rFonts w:hint="eastAsia" w:ascii="宋体" w:hAnsi="宋体"/>
          <w:sz w:val="24"/>
        </w:rPr>
        <w:t>：</w:t>
      </w:r>
    </w:p>
    <w:tbl>
      <w:tblPr>
        <w:tblStyle w:val="22"/>
        <w:tblW w:w="8685"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738"/>
        <w:gridCol w:w="2709"/>
        <w:gridCol w:w="1445"/>
        <w:gridCol w:w="1445"/>
        <w:gridCol w:w="234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08" w:hRule="atLeast"/>
        </w:trPr>
        <w:tc>
          <w:tcPr>
            <w:tcW w:w="738"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pStyle w:val="11"/>
              <w:snapToGrid w:val="0"/>
              <w:spacing w:before="295" w:after="295" w:line="240" w:lineRule="exact"/>
              <w:jc w:val="center"/>
              <w:rPr>
                <w:rFonts w:hAnsi="宋体" w:cs="Courier New"/>
                <w:kern w:val="2"/>
                <w:sz w:val="21"/>
              </w:rPr>
            </w:pPr>
            <w:r>
              <w:rPr>
                <w:rFonts w:hint="eastAsia" w:hAnsi="宋体" w:cs="Courier New"/>
                <w:kern w:val="2"/>
                <w:sz w:val="21"/>
              </w:rPr>
              <w:t>序号</w:t>
            </w:r>
          </w:p>
        </w:tc>
        <w:tc>
          <w:tcPr>
            <w:tcW w:w="2709" w:type="dxa"/>
            <w:tcBorders>
              <w:top w:val="single" w:color="auto" w:sz="4" w:space="0"/>
              <w:left w:val="single" w:color="auto" w:sz="4" w:space="0"/>
              <w:bottom w:val="single" w:color="auto" w:sz="2" w:space="0"/>
              <w:right w:val="single" w:color="auto" w:sz="4" w:space="0"/>
            </w:tcBorders>
            <w:vAlign w:val="center"/>
          </w:tcPr>
          <w:p>
            <w:pPr>
              <w:snapToGrid w:val="0"/>
              <w:spacing w:before="50" w:after="156" w:afterLines="50"/>
              <w:jc w:val="center"/>
              <w:rPr>
                <w:rFonts w:ascii="宋体" w:hAnsi="宋体"/>
                <w:sz w:val="24"/>
                <w:szCs w:val="20"/>
              </w:rPr>
            </w:pPr>
            <w:r>
              <w:rPr>
                <w:rFonts w:hint="eastAsia" w:ascii="宋体" w:hAnsi="宋体"/>
                <w:sz w:val="24"/>
                <w:szCs w:val="20"/>
              </w:rPr>
              <w:t>优惠内容</w:t>
            </w:r>
          </w:p>
        </w:tc>
        <w:tc>
          <w:tcPr>
            <w:tcW w:w="1445" w:type="dxa"/>
            <w:tcBorders>
              <w:top w:val="single" w:color="auto" w:sz="4" w:space="0"/>
              <w:left w:val="single" w:color="auto" w:sz="4" w:space="0"/>
              <w:bottom w:val="single" w:color="auto" w:sz="2" w:space="0"/>
              <w:right w:val="single" w:color="auto" w:sz="4" w:space="0"/>
            </w:tcBorders>
            <w:vAlign w:val="center"/>
          </w:tcPr>
          <w:p>
            <w:pPr>
              <w:snapToGrid w:val="0"/>
              <w:spacing w:before="50" w:after="156" w:afterLines="50"/>
              <w:jc w:val="center"/>
              <w:rPr>
                <w:rFonts w:ascii="宋体" w:hAnsi="宋体"/>
                <w:sz w:val="24"/>
                <w:szCs w:val="20"/>
              </w:rPr>
            </w:pPr>
            <w:r>
              <w:rPr>
                <w:rFonts w:hint="eastAsia" w:ascii="宋体" w:hAnsi="宋体"/>
                <w:sz w:val="24"/>
                <w:szCs w:val="20"/>
              </w:rPr>
              <w:t>适用机型</w:t>
            </w:r>
          </w:p>
        </w:tc>
        <w:tc>
          <w:tcPr>
            <w:tcW w:w="1445" w:type="dxa"/>
            <w:tcBorders>
              <w:top w:val="single" w:color="auto" w:sz="4" w:space="0"/>
              <w:left w:val="single" w:color="auto" w:sz="4" w:space="0"/>
              <w:bottom w:val="single" w:color="auto" w:sz="2" w:space="0"/>
              <w:right w:val="single" w:color="auto" w:sz="4" w:space="0"/>
            </w:tcBorders>
            <w:tcMar>
              <w:top w:w="15" w:type="dxa"/>
              <w:left w:w="15" w:type="dxa"/>
              <w:bottom w:w="0" w:type="dxa"/>
              <w:right w:w="15" w:type="dxa"/>
            </w:tcMar>
            <w:vAlign w:val="center"/>
          </w:tcPr>
          <w:p>
            <w:pPr>
              <w:snapToGrid w:val="0"/>
              <w:spacing w:before="50" w:after="156" w:afterLines="50"/>
              <w:jc w:val="center"/>
              <w:rPr>
                <w:rFonts w:ascii="宋体" w:hAnsi="宋体"/>
                <w:sz w:val="24"/>
                <w:szCs w:val="20"/>
              </w:rPr>
            </w:pPr>
            <w:r>
              <w:rPr>
                <w:rFonts w:hint="eastAsia" w:ascii="宋体" w:hAnsi="宋体"/>
                <w:sz w:val="24"/>
                <w:szCs w:val="20"/>
              </w:rPr>
              <w:t>单价</w:t>
            </w:r>
          </w:p>
        </w:tc>
        <w:tc>
          <w:tcPr>
            <w:tcW w:w="2348" w:type="dxa"/>
            <w:tcBorders>
              <w:top w:val="single" w:color="auto" w:sz="4" w:space="0"/>
              <w:left w:val="single" w:color="auto" w:sz="4" w:space="0"/>
              <w:bottom w:val="single" w:color="auto" w:sz="2" w:space="0"/>
              <w:right w:val="single" w:color="auto" w:sz="4" w:space="0"/>
            </w:tcBorders>
            <w:vAlign w:val="center"/>
          </w:tcPr>
          <w:p>
            <w:pPr>
              <w:snapToGrid w:val="0"/>
              <w:spacing w:before="50" w:after="156" w:afterLines="50"/>
              <w:jc w:val="center"/>
              <w:rPr>
                <w:rFonts w:ascii="宋体" w:hAnsi="宋体"/>
                <w:sz w:val="24"/>
                <w:szCs w:val="20"/>
              </w:rPr>
            </w:pPr>
            <w:r>
              <w:rPr>
                <w:rFonts w:hint="eastAsia" w:ascii="宋体" w:hAnsi="宋体"/>
                <w:sz w:val="24"/>
                <w:szCs w:val="20"/>
              </w:rPr>
              <w:t>比投标报价优惠率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5" w:hRule="atLeast"/>
        </w:trPr>
        <w:tc>
          <w:tcPr>
            <w:tcW w:w="738" w:type="dxa"/>
            <w:tcBorders>
              <w:top w:val="single" w:color="auto" w:sz="4" w:space="0"/>
              <w:left w:val="single" w:color="auto" w:sz="4" w:space="0"/>
              <w:bottom w:val="single" w:color="auto" w:sz="4" w:space="0"/>
              <w:right w:val="single" w:color="auto" w:sz="2" w:space="0"/>
            </w:tcBorders>
            <w:tcMar>
              <w:top w:w="15" w:type="dxa"/>
              <w:left w:w="15" w:type="dxa"/>
              <w:bottom w:w="0" w:type="dxa"/>
              <w:right w:w="15" w:type="dxa"/>
            </w:tcMar>
            <w:vAlign w:val="center"/>
          </w:tcPr>
          <w:p>
            <w:pPr>
              <w:pStyle w:val="11"/>
              <w:snapToGrid w:val="0"/>
              <w:spacing w:before="295" w:after="295" w:line="240" w:lineRule="exact"/>
              <w:jc w:val="center"/>
              <w:rPr>
                <w:rFonts w:hAnsi="宋体"/>
                <w:kern w:val="2"/>
                <w:sz w:val="21"/>
              </w:rPr>
            </w:pPr>
            <w:r>
              <w:rPr>
                <w:rFonts w:hint="eastAsia" w:hAnsi="宋体"/>
                <w:kern w:val="2"/>
                <w:sz w:val="21"/>
              </w:rPr>
              <w:t>1</w:t>
            </w:r>
          </w:p>
        </w:tc>
        <w:tc>
          <w:tcPr>
            <w:tcW w:w="2709" w:type="dxa"/>
            <w:tcBorders>
              <w:top w:val="single" w:color="auto" w:sz="2" w:space="0"/>
              <w:left w:val="single" w:color="auto" w:sz="2" w:space="0"/>
              <w:bottom w:val="single" w:color="auto" w:sz="6" w:space="0"/>
              <w:right w:val="single" w:color="auto" w:sz="4" w:space="0"/>
            </w:tcBorders>
            <w:vAlign w:val="center"/>
          </w:tcPr>
          <w:p>
            <w:pPr>
              <w:snapToGrid w:val="0"/>
              <w:spacing w:before="50" w:after="156" w:afterLines="50"/>
              <w:jc w:val="center"/>
              <w:rPr>
                <w:rFonts w:ascii="宋体" w:hAnsi="宋体"/>
                <w:sz w:val="24"/>
                <w:szCs w:val="20"/>
              </w:rPr>
            </w:pPr>
          </w:p>
        </w:tc>
        <w:tc>
          <w:tcPr>
            <w:tcW w:w="1445" w:type="dxa"/>
            <w:tcBorders>
              <w:top w:val="single" w:color="auto" w:sz="2" w:space="0"/>
              <w:left w:val="single" w:color="auto" w:sz="4" w:space="0"/>
              <w:bottom w:val="single" w:color="auto" w:sz="6" w:space="0"/>
              <w:right w:val="single" w:color="auto" w:sz="6" w:space="0"/>
            </w:tcBorders>
            <w:vAlign w:val="center"/>
          </w:tcPr>
          <w:p>
            <w:pPr>
              <w:snapToGrid w:val="0"/>
              <w:spacing w:before="50" w:after="156" w:afterLines="50"/>
              <w:jc w:val="center"/>
              <w:rPr>
                <w:rFonts w:ascii="宋体" w:hAnsi="宋体"/>
                <w:sz w:val="24"/>
                <w:szCs w:val="20"/>
              </w:rPr>
            </w:pPr>
          </w:p>
        </w:tc>
        <w:tc>
          <w:tcPr>
            <w:tcW w:w="1445" w:type="dxa"/>
            <w:tcBorders>
              <w:top w:val="single" w:color="auto" w:sz="2" w:space="0"/>
              <w:left w:val="single" w:color="auto" w:sz="6" w:space="0"/>
              <w:bottom w:val="single" w:color="auto" w:sz="6" w:space="0"/>
              <w:right w:val="single" w:color="auto" w:sz="6" w:space="0"/>
            </w:tcBorders>
            <w:tcMar>
              <w:top w:w="15" w:type="dxa"/>
              <w:left w:w="15" w:type="dxa"/>
              <w:bottom w:w="0" w:type="dxa"/>
              <w:right w:w="15" w:type="dxa"/>
            </w:tcMar>
            <w:vAlign w:val="center"/>
          </w:tcPr>
          <w:p>
            <w:pPr>
              <w:snapToGrid w:val="0"/>
              <w:spacing w:before="50" w:after="156" w:afterLines="50"/>
              <w:jc w:val="center"/>
              <w:rPr>
                <w:rFonts w:ascii="宋体" w:hAnsi="宋体"/>
                <w:sz w:val="24"/>
                <w:szCs w:val="20"/>
              </w:rPr>
            </w:pPr>
          </w:p>
        </w:tc>
        <w:tc>
          <w:tcPr>
            <w:tcW w:w="2348" w:type="dxa"/>
            <w:tcBorders>
              <w:top w:val="single" w:color="auto" w:sz="2" w:space="0"/>
              <w:left w:val="single" w:color="auto" w:sz="6" w:space="0"/>
              <w:bottom w:val="single" w:color="auto" w:sz="6" w:space="0"/>
              <w:right w:val="single" w:color="auto" w:sz="2" w:space="0"/>
            </w:tcBorders>
            <w:vAlign w:val="center"/>
          </w:tcPr>
          <w:p>
            <w:pPr>
              <w:snapToGrid w:val="0"/>
              <w:spacing w:before="50" w:after="156" w:afterLines="50"/>
              <w:jc w:val="center"/>
              <w:rPr>
                <w:rFonts w:ascii="宋体" w:hAnsi="宋体"/>
                <w:sz w:val="24"/>
                <w:szCs w:val="20"/>
              </w:rPr>
            </w:pPr>
            <w:r>
              <w:rPr>
                <w:rFonts w:hint="eastAsia" w:ascii="宋体" w:hAnsi="宋体"/>
                <w:sz w:val="24"/>
                <w:szCs w:val="20"/>
              </w:rPr>
              <w:t xml:space="preserve">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5" w:hRule="atLeast"/>
        </w:trPr>
        <w:tc>
          <w:tcPr>
            <w:tcW w:w="738" w:type="dxa"/>
            <w:tcBorders>
              <w:top w:val="single" w:color="auto" w:sz="4" w:space="0"/>
              <w:left w:val="single" w:color="auto" w:sz="4" w:space="0"/>
              <w:bottom w:val="single" w:color="auto" w:sz="4" w:space="0"/>
              <w:right w:val="single" w:color="auto" w:sz="2" w:space="0"/>
            </w:tcBorders>
            <w:tcMar>
              <w:top w:w="15" w:type="dxa"/>
              <w:left w:w="15" w:type="dxa"/>
              <w:bottom w:w="0" w:type="dxa"/>
              <w:right w:w="15" w:type="dxa"/>
            </w:tcMar>
            <w:vAlign w:val="center"/>
          </w:tcPr>
          <w:p>
            <w:pPr>
              <w:pStyle w:val="11"/>
              <w:snapToGrid w:val="0"/>
              <w:spacing w:before="295" w:after="295" w:line="240" w:lineRule="exact"/>
              <w:jc w:val="center"/>
              <w:rPr>
                <w:rFonts w:hAnsi="宋体"/>
                <w:kern w:val="2"/>
                <w:sz w:val="21"/>
              </w:rPr>
            </w:pPr>
            <w:r>
              <w:rPr>
                <w:rFonts w:hint="eastAsia" w:hAnsi="宋体"/>
                <w:kern w:val="2"/>
                <w:sz w:val="21"/>
              </w:rPr>
              <w:t>2</w:t>
            </w:r>
          </w:p>
        </w:tc>
        <w:tc>
          <w:tcPr>
            <w:tcW w:w="2709" w:type="dxa"/>
            <w:tcBorders>
              <w:top w:val="single" w:color="auto" w:sz="6" w:space="0"/>
              <w:left w:val="single" w:color="auto" w:sz="2" w:space="0"/>
              <w:bottom w:val="single" w:color="auto" w:sz="6" w:space="0"/>
              <w:right w:val="single" w:color="auto" w:sz="4" w:space="0"/>
            </w:tcBorders>
            <w:vAlign w:val="center"/>
          </w:tcPr>
          <w:p>
            <w:pPr>
              <w:snapToGrid w:val="0"/>
              <w:spacing w:before="50" w:after="156" w:afterLines="50"/>
              <w:jc w:val="center"/>
              <w:rPr>
                <w:rFonts w:ascii="宋体" w:hAnsi="宋体"/>
                <w:sz w:val="24"/>
                <w:szCs w:val="20"/>
              </w:rPr>
            </w:pPr>
          </w:p>
        </w:tc>
        <w:tc>
          <w:tcPr>
            <w:tcW w:w="1445" w:type="dxa"/>
            <w:tcBorders>
              <w:top w:val="single" w:color="auto" w:sz="6" w:space="0"/>
              <w:left w:val="single" w:color="auto" w:sz="4" w:space="0"/>
              <w:bottom w:val="single" w:color="auto" w:sz="6" w:space="0"/>
              <w:right w:val="single" w:color="auto" w:sz="6" w:space="0"/>
            </w:tcBorders>
            <w:vAlign w:val="center"/>
          </w:tcPr>
          <w:p>
            <w:pPr>
              <w:snapToGrid w:val="0"/>
              <w:spacing w:before="50" w:after="156" w:afterLines="50"/>
              <w:jc w:val="center"/>
              <w:rPr>
                <w:rFonts w:ascii="宋体" w:hAnsi="宋体"/>
                <w:sz w:val="24"/>
                <w:szCs w:val="20"/>
              </w:rPr>
            </w:pPr>
          </w:p>
        </w:tc>
        <w:tc>
          <w:tcPr>
            <w:tcW w:w="1445" w:type="dxa"/>
            <w:tcBorders>
              <w:top w:val="single" w:color="auto" w:sz="6" w:space="0"/>
              <w:left w:val="single" w:color="auto" w:sz="6" w:space="0"/>
              <w:bottom w:val="single" w:color="auto" w:sz="6" w:space="0"/>
              <w:right w:val="single" w:color="auto" w:sz="6" w:space="0"/>
            </w:tcBorders>
            <w:tcMar>
              <w:top w:w="15" w:type="dxa"/>
              <w:left w:w="15" w:type="dxa"/>
              <w:bottom w:w="0" w:type="dxa"/>
              <w:right w:w="15" w:type="dxa"/>
            </w:tcMar>
            <w:vAlign w:val="center"/>
          </w:tcPr>
          <w:p>
            <w:pPr>
              <w:snapToGrid w:val="0"/>
              <w:spacing w:before="50" w:after="156" w:afterLines="50"/>
              <w:jc w:val="center"/>
              <w:rPr>
                <w:rFonts w:ascii="宋体" w:hAnsi="宋体"/>
                <w:sz w:val="24"/>
                <w:szCs w:val="20"/>
              </w:rPr>
            </w:pPr>
          </w:p>
        </w:tc>
        <w:tc>
          <w:tcPr>
            <w:tcW w:w="2348" w:type="dxa"/>
            <w:tcBorders>
              <w:top w:val="single" w:color="auto" w:sz="6" w:space="0"/>
              <w:left w:val="single" w:color="auto" w:sz="6" w:space="0"/>
              <w:bottom w:val="single" w:color="auto" w:sz="6" w:space="0"/>
              <w:right w:val="single" w:color="auto" w:sz="2" w:space="0"/>
            </w:tcBorders>
            <w:vAlign w:val="center"/>
          </w:tcPr>
          <w:p>
            <w:pPr>
              <w:snapToGrid w:val="0"/>
              <w:spacing w:before="50" w:after="156" w:afterLines="50"/>
              <w:jc w:val="center"/>
              <w:rPr>
                <w:rFonts w:ascii="宋体" w:hAnsi="宋体"/>
                <w:sz w:val="24"/>
                <w:szCs w:val="20"/>
              </w:rPr>
            </w:pPr>
            <w:r>
              <w:rPr>
                <w:rFonts w:hint="eastAsia" w:ascii="宋体" w:hAnsi="宋体"/>
                <w:sz w:val="24"/>
                <w:szCs w:val="20"/>
              </w:rPr>
              <w:t xml:space="preserve">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5" w:hRule="atLeast"/>
        </w:trPr>
        <w:tc>
          <w:tcPr>
            <w:tcW w:w="738" w:type="dxa"/>
            <w:tcBorders>
              <w:top w:val="single" w:color="auto" w:sz="4" w:space="0"/>
              <w:left w:val="single" w:color="auto" w:sz="4" w:space="0"/>
              <w:bottom w:val="single" w:color="auto" w:sz="4" w:space="0"/>
              <w:right w:val="single" w:color="auto" w:sz="2" w:space="0"/>
            </w:tcBorders>
            <w:tcMar>
              <w:top w:w="15" w:type="dxa"/>
              <w:left w:w="15" w:type="dxa"/>
              <w:bottom w:w="0" w:type="dxa"/>
              <w:right w:w="15" w:type="dxa"/>
            </w:tcMar>
            <w:vAlign w:val="center"/>
          </w:tcPr>
          <w:p>
            <w:pPr>
              <w:pStyle w:val="11"/>
              <w:snapToGrid w:val="0"/>
              <w:spacing w:before="295" w:after="295" w:line="240" w:lineRule="exact"/>
              <w:jc w:val="center"/>
              <w:rPr>
                <w:rFonts w:hAnsi="宋体"/>
                <w:kern w:val="2"/>
                <w:sz w:val="21"/>
              </w:rPr>
            </w:pPr>
            <w:r>
              <w:rPr>
                <w:rFonts w:hint="eastAsia" w:hAnsi="宋体"/>
                <w:kern w:val="2"/>
                <w:sz w:val="21"/>
              </w:rPr>
              <w:t>…</w:t>
            </w:r>
          </w:p>
        </w:tc>
        <w:tc>
          <w:tcPr>
            <w:tcW w:w="2709" w:type="dxa"/>
            <w:tcBorders>
              <w:top w:val="single" w:color="auto" w:sz="6" w:space="0"/>
              <w:left w:val="single" w:color="auto" w:sz="2" w:space="0"/>
              <w:bottom w:val="single" w:color="auto" w:sz="6" w:space="0"/>
              <w:right w:val="single" w:color="auto" w:sz="4" w:space="0"/>
            </w:tcBorders>
            <w:vAlign w:val="center"/>
          </w:tcPr>
          <w:p>
            <w:pPr>
              <w:snapToGrid w:val="0"/>
              <w:spacing w:before="50" w:after="156" w:afterLines="50"/>
              <w:jc w:val="center"/>
              <w:rPr>
                <w:rFonts w:ascii="宋体" w:hAnsi="宋体"/>
                <w:sz w:val="24"/>
                <w:szCs w:val="20"/>
              </w:rPr>
            </w:pPr>
          </w:p>
        </w:tc>
        <w:tc>
          <w:tcPr>
            <w:tcW w:w="1445" w:type="dxa"/>
            <w:tcBorders>
              <w:top w:val="single" w:color="auto" w:sz="6" w:space="0"/>
              <w:left w:val="single" w:color="auto" w:sz="4" w:space="0"/>
              <w:bottom w:val="single" w:color="auto" w:sz="6" w:space="0"/>
              <w:right w:val="single" w:color="auto" w:sz="6" w:space="0"/>
            </w:tcBorders>
            <w:vAlign w:val="center"/>
          </w:tcPr>
          <w:p>
            <w:pPr>
              <w:snapToGrid w:val="0"/>
              <w:spacing w:before="50" w:after="156" w:afterLines="50"/>
              <w:jc w:val="center"/>
              <w:rPr>
                <w:rFonts w:ascii="宋体" w:hAnsi="宋体"/>
                <w:sz w:val="24"/>
                <w:szCs w:val="20"/>
              </w:rPr>
            </w:pPr>
          </w:p>
        </w:tc>
        <w:tc>
          <w:tcPr>
            <w:tcW w:w="1445" w:type="dxa"/>
            <w:tcBorders>
              <w:top w:val="single" w:color="auto" w:sz="6" w:space="0"/>
              <w:left w:val="single" w:color="auto" w:sz="6" w:space="0"/>
              <w:bottom w:val="single" w:color="auto" w:sz="6" w:space="0"/>
              <w:right w:val="single" w:color="auto" w:sz="6" w:space="0"/>
            </w:tcBorders>
            <w:tcMar>
              <w:top w:w="15" w:type="dxa"/>
              <w:left w:w="15" w:type="dxa"/>
              <w:bottom w:w="0" w:type="dxa"/>
              <w:right w:w="15" w:type="dxa"/>
            </w:tcMar>
            <w:vAlign w:val="center"/>
          </w:tcPr>
          <w:p>
            <w:pPr>
              <w:snapToGrid w:val="0"/>
              <w:spacing w:before="50" w:after="156" w:afterLines="50"/>
              <w:jc w:val="center"/>
              <w:rPr>
                <w:rFonts w:ascii="宋体" w:hAnsi="宋体"/>
                <w:sz w:val="24"/>
                <w:szCs w:val="20"/>
              </w:rPr>
            </w:pPr>
          </w:p>
        </w:tc>
        <w:tc>
          <w:tcPr>
            <w:tcW w:w="2348" w:type="dxa"/>
            <w:tcBorders>
              <w:top w:val="single" w:color="auto" w:sz="6" w:space="0"/>
              <w:left w:val="single" w:color="auto" w:sz="6" w:space="0"/>
              <w:bottom w:val="single" w:color="auto" w:sz="6" w:space="0"/>
              <w:right w:val="single" w:color="auto" w:sz="2" w:space="0"/>
            </w:tcBorders>
            <w:vAlign w:val="center"/>
          </w:tcPr>
          <w:p>
            <w:pPr>
              <w:snapToGrid w:val="0"/>
              <w:spacing w:before="50" w:after="156" w:afterLines="50"/>
              <w:jc w:val="center"/>
              <w:rPr>
                <w:rFonts w:ascii="宋体" w:hAnsi="宋体"/>
                <w:sz w:val="24"/>
                <w:szCs w:val="20"/>
              </w:rPr>
            </w:pPr>
            <w:r>
              <w:rPr>
                <w:rFonts w:hint="eastAsia" w:ascii="宋体" w:hAnsi="宋体"/>
                <w:sz w:val="24"/>
                <w:szCs w:val="20"/>
              </w:rPr>
              <w:t xml:space="preserve">            %</w:t>
            </w:r>
          </w:p>
        </w:tc>
      </w:tr>
    </w:tbl>
    <w:p>
      <w:pPr>
        <w:snapToGrid w:val="0"/>
        <w:spacing w:before="50" w:after="50" w:line="440" w:lineRule="exact"/>
        <w:rPr>
          <w:rFonts w:ascii="宋体" w:hAnsi="宋体"/>
          <w:spacing w:val="20"/>
          <w:sz w:val="24"/>
          <w:szCs w:val="20"/>
          <w:u w:val="single"/>
        </w:rPr>
      </w:pPr>
      <w:r>
        <w:rPr>
          <w:rFonts w:hint="eastAsia" w:ascii="宋体" w:hAnsi="宋体"/>
          <w:spacing w:val="20"/>
          <w:sz w:val="24"/>
        </w:rPr>
        <w:t xml:space="preserve">                     法定代表人或被授权人签字：</w:t>
      </w:r>
      <w:r>
        <w:rPr>
          <w:rFonts w:hint="eastAsia" w:ascii="宋体" w:hAnsi="宋体"/>
          <w:spacing w:val="20"/>
          <w:sz w:val="24"/>
          <w:u w:val="single"/>
        </w:rPr>
        <w:t xml:space="preserve">        </w:t>
      </w:r>
    </w:p>
    <w:p>
      <w:pPr>
        <w:snapToGrid w:val="0"/>
        <w:spacing w:line="440" w:lineRule="exact"/>
        <w:jc w:val="left"/>
        <w:rPr>
          <w:rFonts w:ascii="宋体" w:hAnsi="宋体"/>
          <w:spacing w:val="20"/>
          <w:sz w:val="24"/>
        </w:rPr>
      </w:pPr>
      <w:r>
        <w:rPr>
          <w:rFonts w:hint="eastAsia" w:ascii="宋体" w:hAnsi="宋体"/>
          <w:spacing w:val="20"/>
          <w:sz w:val="24"/>
        </w:rPr>
        <w:t xml:space="preserve">                                投标人公章：</w:t>
      </w:r>
      <w:r>
        <w:rPr>
          <w:rFonts w:hint="eastAsia" w:ascii="宋体" w:hAnsi="宋体"/>
          <w:spacing w:val="20"/>
          <w:sz w:val="24"/>
          <w:u w:val="single"/>
        </w:rPr>
        <w:t xml:space="preserve">         </w:t>
      </w:r>
      <w:r>
        <w:rPr>
          <w:rFonts w:hint="eastAsia" w:ascii="宋体" w:hAnsi="宋体"/>
          <w:spacing w:val="20"/>
          <w:sz w:val="24"/>
        </w:rPr>
        <w:t xml:space="preserve">             </w:t>
      </w:r>
    </w:p>
    <w:p>
      <w:pPr>
        <w:snapToGrid w:val="0"/>
        <w:spacing w:line="440" w:lineRule="exact"/>
        <w:jc w:val="left"/>
        <w:rPr>
          <w:rFonts w:ascii="宋体" w:hAnsi="宋体"/>
          <w:b/>
          <w:bCs/>
          <w:sz w:val="24"/>
        </w:rPr>
      </w:pPr>
      <w:r>
        <w:rPr>
          <w:rFonts w:hint="eastAsia" w:ascii="宋体" w:hAnsi="宋体"/>
          <w:sz w:val="24"/>
        </w:rPr>
        <w:t xml:space="preserve">                                           日期: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pPr>
        <w:snapToGrid w:val="0"/>
        <w:spacing w:before="156" w:beforeLines="50" w:after="50" w:line="480" w:lineRule="exact"/>
        <w:rPr>
          <w:rFonts w:ascii="宋体" w:hAnsi="宋体"/>
          <w:b/>
          <w:bCs/>
          <w:sz w:val="24"/>
        </w:rPr>
      </w:pPr>
      <w:r>
        <w:rPr>
          <w:rFonts w:hint="eastAsia" w:ascii="宋体" w:hAnsi="宋体"/>
          <w:b/>
          <w:bCs/>
          <w:sz w:val="24"/>
        </w:rPr>
        <w:t>（11）投标人对本项目的合理化建议和改进措施(如有,请提供)；</w:t>
      </w:r>
    </w:p>
    <w:p>
      <w:pPr>
        <w:snapToGrid w:val="0"/>
        <w:spacing w:before="156" w:beforeLines="50" w:after="50" w:line="480" w:lineRule="exact"/>
        <w:rPr>
          <w:rFonts w:ascii="宋体" w:hAnsi="宋体"/>
          <w:b/>
          <w:bCs/>
          <w:sz w:val="24"/>
        </w:rPr>
      </w:pPr>
    </w:p>
    <w:p>
      <w:pPr>
        <w:snapToGrid w:val="0"/>
        <w:spacing w:before="156" w:beforeLines="50" w:after="50" w:line="480" w:lineRule="exact"/>
        <w:rPr>
          <w:rFonts w:ascii="宋体" w:hAnsi="宋体"/>
          <w:b/>
          <w:bCs/>
          <w:sz w:val="24"/>
        </w:rPr>
      </w:pPr>
      <w:r>
        <w:rPr>
          <w:rFonts w:hint="eastAsia" w:ascii="宋体" w:hAnsi="宋体"/>
          <w:b/>
          <w:bCs/>
          <w:sz w:val="24"/>
        </w:rPr>
        <w:t>（12）投标人需要说明的其他文件和说明（格式略）；</w:t>
      </w:r>
    </w:p>
    <w:p>
      <w:pPr>
        <w:snapToGrid w:val="0"/>
        <w:spacing w:before="156" w:beforeLines="50" w:after="50" w:line="480" w:lineRule="exact"/>
        <w:rPr>
          <w:rFonts w:ascii="宋体" w:hAnsi="宋体"/>
          <w:b/>
          <w:bCs/>
          <w:sz w:val="24"/>
        </w:rPr>
      </w:pPr>
    </w:p>
    <w:p>
      <w:pPr>
        <w:snapToGrid w:val="0"/>
        <w:spacing w:before="156" w:beforeLines="50" w:after="50" w:line="480" w:lineRule="exact"/>
        <w:rPr>
          <w:rFonts w:ascii="宋体" w:hAnsi="宋体"/>
          <w:b/>
          <w:bCs/>
          <w:sz w:val="24"/>
        </w:rPr>
      </w:pPr>
      <w:r>
        <w:rPr>
          <w:rFonts w:hint="eastAsia" w:ascii="宋体" w:hAnsi="宋体"/>
          <w:b/>
          <w:bCs/>
          <w:sz w:val="24"/>
        </w:rPr>
        <w:t>（13）其他证明文件（招标项目采购需求表内有要求必须提供的，必须提供）。</w:t>
      </w:r>
    </w:p>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Wingdings 2">
    <w:panose1 w:val="05020102010507070707"/>
    <w:charset w:val="02"/>
    <w:family w:val="roman"/>
    <w:pitch w:val="default"/>
    <w:sig w:usb0="00000000" w:usb1="00000000" w:usb2="00000000" w:usb3="00000000" w:csb0="80000000" w:csb1="00000000"/>
  </w:font>
  <w:font w:name="sans-serif">
    <w:altName w:val="Segoe Print"/>
    <w:panose1 w:val="00000000000000000000"/>
    <w:charset w:val="00"/>
    <w:family w:val="auto"/>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rPr>
                              <w:rFonts w:hint="eastAsia"/>
                            </w:rPr>
                            <w:fldChar w:fldCharType="begin"/>
                          </w:r>
                          <w:r>
                            <w:rPr>
                              <w:rFonts w:hint="eastAsia"/>
                            </w:rPr>
                            <w:instrText xml:space="preserve"> PAGE  \* MERGEFORMAT </w:instrText>
                          </w:r>
                          <w:r>
                            <w:rPr>
                              <w:rFonts w:hint="eastAsia"/>
                            </w:rPr>
                            <w:fldChar w:fldCharType="separate"/>
                          </w:r>
                          <w:r>
                            <w:t>4</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pPr>
                      <w:pStyle w:val="13"/>
                    </w:pPr>
                    <w:r>
                      <w:rPr>
                        <w:rFonts w:hint="eastAsia"/>
                      </w:rPr>
                      <w:fldChar w:fldCharType="begin"/>
                    </w:r>
                    <w:r>
                      <w:rPr>
                        <w:rFonts w:hint="eastAsia"/>
                      </w:rPr>
                      <w:instrText xml:space="preserve"> PAGE  \* MERGEFORMAT </w:instrText>
                    </w:r>
                    <w:r>
                      <w:rPr>
                        <w:rFonts w:hint="eastAsia"/>
                      </w:rPr>
                      <w:fldChar w:fldCharType="separate"/>
                    </w:r>
                    <w:r>
                      <w:t>4</w:t>
                    </w:r>
                    <w:r>
                      <w:rPr>
                        <w:rFonts w:hint="eastAsia"/>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rPr>
                              <w:rFonts w:hint="eastAsia"/>
                            </w:rPr>
                            <w:fldChar w:fldCharType="begin"/>
                          </w:r>
                          <w:r>
                            <w:rPr>
                              <w:rFonts w:hint="eastAsia"/>
                            </w:rPr>
                            <w:instrText xml:space="preserve"> PAGE  \* MERGEFORMAT </w:instrText>
                          </w:r>
                          <w:r>
                            <w:rPr>
                              <w:rFonts w:hint="eastAsia"/>
                            </w:rPr>
                            <w:fldChar w:fldCharType="separate"/>
                          </w:r>
                          <w:r>
                            <w:t>222</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pStyle w:val="13"/>
                    </w:pPr>
                    <w:r>
                      <w:rPr>
                        <w:rFonts w:hint="eastAsia"/>
                      </w:rPr>
                      <w:fldChar w:fldCharType="begin"/>
                    </w:r>
                    <w:r>
                      <w:rPr>
                        <w:rFonts w:hint="eastAsia"/>
                      </w:rPr>
                      <w:instrText xml:space="preserve"> PAGE  \* MERGEFORMAT </w:instrText>
                    </w:r>
                    <w:r>
                      <w:rPr>
                        <w:rFonts w:hint="eastAsia"/>
                      </w:rPr>
                      <w:fldChar w:fldCharType="separate"/>
                    </w:r>
                    <w:r>
                      <w:t>222</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rPr>
                              <w:rFonts w:hint="eastAsia"/>
                            </w:rPr>
                            <w:fldChar w:fldCharType="begin"/>
                          </w:r>
                          <w:r>
                            <w:rPr>
                              <w:rFonts w:hint="eastAsia"/>
                            </w:rPr>
                            <w:instrText xml:space="preserve"> PAGE  \* MERGEFORMAT </w:instrText>
                          </w:r>
                          <w:r>
                            <w:rPr>
                              <w:rFonts w:hint="eastAsia"/>
                            </w:rPr>
                            <w:fldChar w:fldCharType="separate"/>
                          </w:r>
                          <w:r>
                            <w:t>199</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pPr>
                      <w:pStyle w:val="13"/>
                    </w:pPr>
                    <w:r>
                      <w:rPr>
                        <w:rFonts w:hint="eastAsia"/>
                      </w:rPr>
                      <w:fldChar w:fldCharType="begin"/>
                    </w:r>
                    <w:r>
                      <w:rPr>
                        <w:rFonts w:hint="eastAsia"/>
                      </w:rPr>
                      <w:instrText xml:space="preserve"> PAGE  \* MERGEFORMAT </w:instrText>
                    </w:r>
                    <w:r>
                      <w:rPr>
                        <w:rFonts w:hint="eastAsia"/>
                      </w:rPr>
                      <w:fldChar w:fldCharType="separate"/>
                    </w:r>
                    <w:r>
                      <w:t>199</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FB7AE71"/>
    <w:multiLevelType w:val="singleLevel"/>
    <w:tmpl w:val="8FB7AE71"/>
    <w:lvl w:ilvl="0" w:tentative="0">
      <w:start w:val="2"/>
      <w:numFmt w:val="decimal"/>
      <w:suff w:val="nothing"/>
      <w:lvlText w:val="%1、"/>
      <w:lvlJc w:val="left"/>
    </w:lvl>
  </w:abstractNum>
  <w:abstractNum w:abstractNumId="1">
    <w:nsid w:val="006E523A"/>
    <w:multiLevelType w:val="singleLevel"/>
    <w:tmpl w:val="006E523A"/>
    <w:lvl w:ilvl="0" w:tentative="0">
      <w:start w:val="1"/>
      <w:numFmt w:val="decimal"/>
      <w:suff w:val="nothing"/>
      <w:lvlText w:val="%1、"/>
      <w:lvlJc w:val="left"/>
    </w:lvl>
  </w:abstractNum>
  <w:abstractNum w:abstractNumId="2">
    <w:nsid w:val="08C7689F"/>
    <w:multiLevelType w:val="multilevel"/>
    <w:tmpl w:val="08C7689F"/>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
    <w:nsid w:val="32AF2044"/>
    <w:multiLevelType w:val="multilevel"/>
    <w:tmpl w:val="32AF2044"/>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59C321E0"/>
    <w:multiLevelType w:val="singleLevel"/>
    <w:tmpl w:val="59C321E0"/>
    <w:lvl w:ilvl="0" w:tentative="0">
      <w:start w:val="1"/>
      <w:numFmt w:val="decimal"/>
      <w:pStyle w:val="5"/>
      <w:lvlText w:val="%1."/>
      <w:lvlJc w:val="left"/>
      <w:pPr>
        <w:tabs>
          <w:tab w:val="left" w:pos="360"/>
        </w:tabs>
        <w:ind w:left="360" w:hanging="360"/>
      </w:pPr>
    </w:lvl>
  </w:abstractNum>
  <w:abstractNum w:abstractNumId="5">
    <w:nsid w:val="59CDE236"/>
    <w:multiLevelType w:val="singleLevel"/>
    <w:tmpl w:val="59CDE236"/>
    <w:lvl w:ilvl="0" w:tentative="0">
      <w:start w:val="6"/>
      <w:numFmt w:val="decimal"/>
      <w:suff w:val="nothing"/>
      <w:lvlText w:val="（%1）"/>
      <w:lvlJc w:val="left"/>
    </w:lvl>
  </w:abstractNum>
  <w:abstractNum w:abstractNumId="6">
    <w:nsid w:val="60FB50FC"/>
    <w:multiLevelType w:val="singleLevel"/>
    <w:tmpl w:val="60FB50FC"/>
    <w:lvl w:ilvl="0" w:tentative="0">
      <w:start w:val="1"/>
      <w:numFmt w:val="decimal"/>
      <w:suff w:val="nothing"/>
      <w:lvlText w:val="%1、"/>
      <w:lvlJc w:val="left"/>
    </w:lvl>
  </w:abstractNum>
  <w:abstractNum w:abstractNumId="7">
    <w:nsid w:val="6F727469"/>
    <w:multiLevelType w:val="singleLevel"/>
    <w:tmpl w:val="6F727469"/>
    <w:lvl w:ilvl="0" w:tentative="0">
      <w:start w:val="1"/>
      <w:numFmt w:val="chineseCounting"/>
      <w:suff w:val="nothing"/>
      <w:lvlText w:val="%1、"/>
      <w:lvlJc w:val="left"/>
      <w:rPr>
        <w:rFonts w:hint="eastAsia"/>
      </w:rPr>
    </w:lvl>
  </w:abstractNum>
  <w:num w:numId="1">
    <w:abstractNumId w:val="4"/>
  </w:num>
  <w:num w:numId="2">
    <w:abstractNumId w:val="1"/>
  </w:num>
  <w:num w:numId="3">
    <w:abstractNumId w:val="7"/>
  </w:num>
  <w:num w:numId="4">
    <w:abstractNumId w:val="2"/>
  </w:num>
  <w:num w:numId="5">
    <w:abstractNumId w:val="6"/>
  </w:num>
  <w:num w:numId="6">
    <w:abstractNumId w:val="0"/>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documentProtection w:enforcement="0"/>
  <w:defaultTabStop w:val="420"/>
  <w:drawingGridVerticalSpacing w:val="156"/>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1D92BBD"/>
    <w:rsid w:val="00005098"/>
    <w:rsid w:val="00132790"/>
    <w:rsid w:val="001F60EF"/>
    <w:rsid w:val="003771D4"/>
    <w:rsid w:val="003C6F16"/>
    <w:rsid w:val="003D1DF8"/>
    <w:rsid w:val="0045782A"/>
    <w:rsid w:val="00480018"/>
    <w:rsid w:val="00551ABF"/>
    <w:rsid w:val="00697212"/>
    <w:rsid w:val="006D119F"/>
    <w:rsid w:val="00884D15"/>
    <w:rsid w:val="008C1A24"/>
    <w:rsid w:val="008C48E2"/>
    <w:rsid w:val="008F6F91"/>
    <w:rsid w:val="00AA1477"/>
    <w:rsid w:val="00AC71CF"/>
    <w:rsid w:val="00B127DD"/>
    <w:rsid w:val="00CB107F"/>
    <w:rsid w:val="00CE59A1"/>
    <w:rsid w:val="00D17D46"/>
    <w:rsid w:val="00E24717"/>
    <w:rsid w:val="00E93678"/>
    <w:rsid w:val="00EF6670"/>
    <w:rsid w:val="00F2426C"/>
    <w:rsid w:val="0122533F"/>
    <w:rsid w:val="01374D64"/>
    <w:rsid w:val="014369F1"/>
    <w:rsid w:val="01480E91"/>
    <w:rsid w:val="01940913"/>
    <w:rsid w:val="019D1B0B"/>
    <w:rsid w:val="01AF071A"/>
    <w:rsid w:val="01B468DB"/>
    <w:rsid w:val="01B913AF"/>
    <w:rsid w:val="01C7574A"/>
    <w:rsid w:val="01D2287B"/>
    <w:rsid w:val="01E63949"/>
    <w:rsid w:val="02045F05"/>
    <w:rsid w:val="022E123E"/>
    <w:rsid w:val="023D3BA8"/>
    <w:rsid w:val="02487920"/>
    <w:rsid w:val="02504425"/>
    <w:rsid w:val="02841C5E"/>
    <w:rsid w:val="03021A9E"/>
    <w:rsid w:val="03091028"/>
    <w:rsid w:val="03157151"/>
    <w:rsid w:val="031C04EC"/>
    <w:rsid w:val="03362BC0"/>
    <w:rsid w:val="03366995"/>
    <w:rsid w:val="03A94E8C"/>
    <w:rsid w:val="03B862DC"/>
    <w:rsid w:val="03CF4574"/>
    <w:rsid w:val="03D63872"/>
    <w:rsid w:val="03D90B99"/>
    <w:rsid w:val="04354692"/>
    <w:rsid w:val="043A3CBB"/>
    <w:rsid w:val="04744887"/>
    <w:rsid w:val="04754697"/>
    <w:rsid w:val="04883A80"/>
    <w:rsid w:val="0499343D"/>
    <w:rsid w:val="04D02AAA"/>
    <w:rsid w:val="04EB7327"/>
    <w:rsid w:val="05056FFF"/>
    <w:rsid w:val="052430CA"/>
    <w:rsid w:val="052C1B23"/>
    <w:rsid w:val="054A5C33"/>
    <w:rsid w:val="054D6115"/>
    <w:rsid w:val="05A50862"/>
    <w:rsid w:val="05AD46CD"/>
    <w:rsid w:val="05B61DAD"/>
    <w:rsid w:val="05C76DC8"/>
    <w:rsid w:val="05CE5013"/>
    <w:rsid w:val="05D55BF3"/>
    <w:rsid w:val="05E4363C"/>
    <w:rsid w:val="060B3434"/>
    <w:rsid w:val="060B50F2"/>
    <w:rsid w:val="0611588D"/>
    <w:rsid w:val="0614623A"/>
    <w:rsid w:val="06192DA7"/>
    <w:rsid w:val="063143E4"/>
    <w:rsid w:val="06440F60"/>
    <w:rsid w:val="064634C6"/>
    <w:rsid w:val="06687A6B"/>
    <w:rsid w:val="066B1394"/>
    <w:rsid w:val="066C70D0"/>
    <w:rsid w:val="067D1CFA"/>
    <w:rsid w:val="069559B9"/>
    <w:rsid w:val="069E08D6"/>
    <w:rsid w:val="069F0DA9"/>
    <w:rsid w:val="06AF0A89"/>
    <w:rsid w:val="06B13CC6"/>
    <w:rsid w:val="06B2233D"/>
    <w:rsid w:val="06D32FE5"/>
    <w:rsid w:val="06D8750C"/>
    <w:rsid w:val="07587D01"/>
    <w:rsid w:val="076B0C8F"/>
    <w:rsid w:val="07852FA6"/>
    <w:rsid w:val="07855D78"/>
    <w:rsid w:val="07903AFB"/>
    <w:rsid w:val="07C12A09"/>
    <w:rsid w:val="07F61AF4"/>
    <w:rsid w:val="084624D3"/>
    <w:rsid w:val="084C44EF"/>
    <w:rsid w:val="084F0743"/>
    <w:rsid w:val="08913DA4"/>
    <w:rsid w:val="08A62B16"/>
    <w:rsid w:val="08B14FFE"/>
    <w:rsid w:val="08B16F08"/>
    <w:rsid w:val="08B32DF8"/>
    <w:rsid w:val="08BF5B9E"/>
    <w:rsid w:val="08CD45EB"/>
    <w:rsid w:val="090523C7"/>
    <w:rsid w:val="09686B59"/>
    <w:rsid w:val="09810A4B"/>
    <w:rsid w:val="099D41CA"/>
    <w:rsid w:val="09A72B75"/>
    <w:rsid w:val="0A40530F"/>
    <w:rsid w:val="0A451C16"/>
    <w:rsid w:val="0A473A2F"/>
    <w:rsid w:val="0A61743C"/>
    <w:rsid w:val="0AD23AF7"/>
    <w:rsid w:val="0AD51CD7"/>
    <w:rsid w:val="0B054825"/>
    <w:rsid w:val="0B0617EE"/>
    <w:rsid w:val="0B411E01"/>
    <w:rsid w:val="0B451988"/>
    <w:rsid w:val="0B4F7C8B"/>
    <w:rsid w:val="0B5408E9"/>
    <w:rsid w:val="0B983F18"/>
    <w:rsid w:val="0BA73550"/>
    <w:rsid w:val="0BCD6212"/>
    <w:rsid w:val="0BD06221"/>
    <w:rsid w:val="0BD2452D"/>
    <w:rsid w:val="0BEB298D"/>
    <w:rsid w:val="0BFB66F3"/>
    <w:rsid w:val="0C0D2BE7"/>
    <w:rsid w:val="0C230EC5"/>
    <w:rsid w:val="0C32605B"/>
    <w:rsid w:val="0C470CA8"/>
    <w:rsid w:val="0C6A4218"/>
    <w:rsid w:val="0C7C3298"/>
    <w:rsid w:val="0C9D4680"/>
    <w:rsid w:val="0CA049C6"/>
    <w:rsid w:val="0CC9700C"/>
    <w:rsid w:val="0CE139F3"/>
    <w:rsid w:val="0D0B2C01"/>
    <w:rsid w:val="0D0D31EE"/>
    <w:rsid w:val="0D35470C"/>
    <w:rsid w:val="0D365DB7"/>
    <w:rsid w:val="0D657630"/>
    <w:rsid w:val="0D6B3548"/>
    <w:rsid w:val="0E0D00B2"/>
    <w:rsid w:val="0E1D5607"/>
    <w:rsid w:val="0E284A83"/>
    <w:rsid w:val="0E3342F9"/>
    <w:rsid w:val="0E356AC8"/>
    <w:rsid w:val="0E7D04F7"/>
    <w:rsid w:val="0EB32829"/>
    <w:rsid w:val="0EBC41F2"/>
    <w:rsid w:val="0EC76DB0"/>
    <w:rsid w:val="0F1A7835"/>
    <w:rsid w:val="0F4A0A93"/>
    <w:rsid w:val="0F554C18"/>
    <w:rsid w:val="0F5632A5"/>
    <w:rsid w:val="0F71679C"/>
    <w:rsid w:val="0F825A5A"/>
    <w:rsid w:val="0F9755BC"/>
    <w:rsid w:val="0F9924C2"/>
    <w:rsid w:val="0FDC1246"/>
    <w:rsid w:val="101D4646"/>
    <w:rsid w:val="102F321A"/>
    <w:rsid w:val="10317B0F"/>
    <w:rsid w:val="1051733A"/>
    <w:rsid w:val="10EC790D"/>
    <w:rsid w:val="10F74386"/>
    <w:rsid w:val="11065DC5"/>
    <w:rsid w:val="111175E8"/>
    <w:rsid w:val="114A0E62"/>
    <w:rsid w:val="116E1A3A"/>
    <w:rsid w:val="1172481A"/>
    <w:rsid w:val="1180180B"/>
    <w:rsid w:val="11846477"/>
    <w:rsid w:val="11854D59"/>
    <w:rsid w:val="119355AF"/>
    <w:rsid w:val="119D0D96"/>
    <w:rsid w:val="11A84C5E"/>
    <w:rsid w:val="11BC6552"/>
    <w:rsid w:val="11C226B8"/>
    <w:rsid w:val="11C33B00"/>
    <w:rsid w:val="11C37363"/>
    <w:rsid w:val="11EC2AC6"/>
    <w:rsid w:val="120576A5"/>
    <w:rsid w:val="121F50BA"/>
    <w:rsid w:val="122D2846"/>
    <w:rsid w:val="1253093D"/>
    <w:rsid w:val="12804375"/>
    <w:rsid w:val="128C35EA"/>
    <w:rsid w:val="12A32BDD"/>
    <w:rsid w:val="12C57460"/>
    <w:rsid w:val="12FB23C9"/>
    <w:rsid w:val="13075B4C"/>
    <w:rsid w:val="13112C8B"/>
    <w:rsid w:val="1315543E"/>
    <w:rsid w:val="13291A7D"/>
    <w:rsid w:val="1345355E"/>
    <w:rsid w:val="134642B4"/>
    <w:rsid w:val="13470771"/>
    <w:rsid w:val="13490B96"/>
    <w:rsid w:val="136328FE"/>
    <w:rsid w:val="14195DC0"/>
    <w:rsid w:val="141F1E21"/>
    <w:rsid w:val="144A1D54"/>
    <w:rsid w:val="144B37EE"/>
    <w:rsid w:val="144D1873"/>
    <w:rsid w:val="14903172"/>
    <w:rsid w:val="14B25F51"/>
    <w:rsid w:val="14DD3CB8"/>
    <w:rsid w:val="14E24083"/>
    <w:rsid w:val="14FB4CD4"/>
    <w:rsid w:val="15057440"/>
    <w:rsid w:val="15440DB4"/>
    <w:rsid w:val="15457B04"/>
    <w:rsid w:val="155B5242"/>
    <w:rsid w:val="155E4460"/>
    <w:rsid w:val="15A54C5A"/>
    <w:rsid w:val="15D41A5A"/>
    <w:rsid w:val="16193C7B"/>
    <w:rsid w:val="161B6A19"/>
    <w:rsid w:val="162C49BB"/>
    <w:rsid w:val="164322D6"/>
    <w:rsid w:val="16467A39"/>
    <w:rsid w:val="165B700A"/>
    <w:rsid w:val="166B3188"/>
    <w:rsid w:val="16833B98"/>
    <w:rsid w:val="168C5BAB"/>
    <w:rsid w:val="169D6C6D"/>
    <w:rsid w:val="16CF4FE1"/>
    <w:rsid w:val="16F03AAE"/>
    <w:rsid w:val="16F34138"/>
    <w:rsid w:val="16F6237E"/>
    <w:rsid w:val="170B66E9"/>
    <w:rsid w:val="173A6FDF"/>
    <w:rsid w:val="17464EF9"/>
    <w:rsid w:val="177F329D"/>
    <w:rsid w:val="17933FC3"/>
    <w:rsid w:val="17A661C5"/>
    <w:rsid w:val="17A7506B"/>
    <w:rsid w:val="17AD7122"/>
    <w:rsid w:val="17BD6E20"/>
    <w:rsid w:val="17CA18AE"/>
    <w:rsid w:val="17CA734D"/>
    <w:rsid w:val="17D41CF3"/>
    <w:rsid w:val="181434D9"/>
    <w:rsid w:val="18500EB1"/>
    <w:rsid w:val="18705653"/>
    <w:rsid w:val="18725908"/>
    <w:rsid w:val="18746D9E"/>
    <w:rsid w:val="18770C04"/>
    <w:rsid w:val="18A22BDB"/>
    <w:rsid w:val="18A255C7"/>
    <w:rsid w:val="18C77AA0"/>
    <w:rsid w:val="18CC13DC"/>
    <w:rsid w:val="18D715F1"/>
    <w:rsid w:val="18F85586"/>
    <w:rsid w:val="191230B7"/>
    <w:rsid w:val="191C74C4"/>
    <w:rsid w:val="19243B7A"/>
    <w:rsid w:val="192D6570"/>
    <w:rsid w:val="1936398C"/>
    <w:rsid w:val="19563CE8"/>
    <w:rsid w:val="195B1354"/>
    <w:rsid w:val="196F6F64"/>
    <w:rsid w:val="19705F2D"/>
    <w:rsid w:val="19881B16"/>
    <w:rsid w:val="198C111C"/>
    <w:rsid w:val="19A07D4A"/>
    <w:rsid w:val="19A83EC0"/>
    <w:rsid w:val="19DE03C1"/>
    <w:rsid w:val="19EB7934"/>
    <w:rsid w:val="1A1426D0"/>
    <w:rsid w:val="1A1D25C8"/>
    <w:rsid w:val="1A1F1B39"/>
    <w:rsid w:val="1A303F2C"/>
    <w:rsid w:val="1A4446C8"/>
    <w:rsid w:val="1A5E5C02"/>
    <w:rsid w:val="1A684AB4"/>
    <w:rsid w:val="1A8005A3"/>
    <w:rsid w:val="1A935225"/>
    <w:rsid w:val="1A96705C"/>
    <w:rsid w:val="1A992DAC"/>
    <w:rsid w:val="1AC80644"/>
    <w:rsid w:val="1ADB1427"/>
    <w:rsid w:val="1AE273AA"/>
    <w:rsid w:val="1AFC0270"/>
    <w:rsid w:val="1B02319A"/>
    <w:rsid w:val="1B307392"/>
    <w:rsid w:val="1B592A04"/>
    <w:rsid w:val="1B620A3A"/>
    <w:rsid w:val="1B883915"/>
    <w:rsid w:val="1BCF353A"/>
    <w:rsid w:val="1BE500EF"/>
    <w:rsid w:val="1BED4565"/>
    <w:rsid w:val="1BF01228"/>
    <w:rsid w:val="1C017D45"/>
    <w:rsid w:val="1C043913"/>
    <w:rsid w:val="1C056D73"/>
    <w:rsid w:val="1C395B7C"/>
    <w:rsid w:val="1C4A2EF0"/>
    <w:rsid w:val="1C522682"/>
    <w:rsid w:val="1C8D2494"/>
    <w:rsid w:val="1CB92229"/>
    <w:rsid w:val="1CBB3449"/>
    <w:rsid w:val="1CF13D7B"/>
    <w:rsid w:val="1CFA6B2E"/>
    <w:rsid w:val="1CFA6FFE"/>
    <w:rsid w:val="1D003912"/>
    <w:rsid w:val="1D0D2818"/>
    <w:rsid w:val="1D28236E"/>
    <w:rsid w:val="1D4A1546"/>
    <w:rsid w:val="1D7305A7"/>
    <w:rsid w:val="1DCF7DA1"/>
    <w:rsid w:val="1DF12092"/>
    <w:rsid w:val="1DFD5B68"/>
    <w:rsid w:val="1E034687"/>
    <w:rsid w:val="1E0B0BC6"/>
    <w:rsid w:val="1E4159F3"/>
    <w:rsid w:val="1E5E4886"/>
    <w:rsid w:val="1E9C5C49"/>
    <w:rsid w:val="1E9F5AB7"/>
    <w:rsid w:val="1EB476B8"/>
    <w:rsid w:val="1EC26EB8"/>
    <w:rsid w:val="1EE20E3F"/>
    <w:rsid w:val="1EED0E76"/>
    <w:rsid w:val="1F137535"/>
    <w:rsid w:val="1F16747C"/>
    <w:rsid w:val="1F227EB5"/>
    <w:rsid w:val="1F230F4D"/>
    <w:rsid w:val="1F39368C"/>
    <w:rsid w:val="1F68541D"/>
    <w:rsid w:val="1F6F7FC3"/>
    <w:rsid w:val="1FA61CDF"/>
    <w:rsid w:val="1FB21DD6"/>
    <w:rsid w:val="1FCC40E2"/>
    <w:rsid w:val="1FD024AF"/>
    <w:rsid w:val="1FD04DA7"/>
    <w:rsid w:val="1FDA4DCF"/>
    <w:rsid w:val="1FE937C7"/>
    <w:rsid w:val="1FFE3EC4"/>
    <w:rsid w:val="20133104"/>
    <w:rsid w:val="20237161"/>
    <w:rsid w:val="202E3C2A"/>
    <w:rsid w:val="2057681D"/>
    <w:rsid w:val="207B1DFF"/>
    <w:rsid w:val="20821C71"/>
    <w:rsid w:val="208D7964"/>
    <w:rsid w:val="20916D71"/>
    <w:rsid w:val="20957C97"/>
    <w:rsid w:val="2098002E"/>
    <w:rsid w:val="20C2798A"/>
    <w:rsid w:val="20DB53EA"/>
    <w:rsid w:val="20E85796"/>
    <w:rsid w:val="20EC640E"/>
    <w:rsid w:val="20ED5508"/>
    <w:rsid w:val="210E5160"/>
    <w:rsid w:val="21277249"/>
    <w:rsid w:val="213A788E"/>
    <w:rsid w:val="213C7F18"/>
    <w:rsid w:val="2162021E"/>
    <w:rsid w:val="21650E02"/>
    <w:rsid w:val="2168542B"/>
    <w:rsid w:val="216B4127"/>
    <w:rsid w:val="218F5F2F"/>
    <w:rsid w:val="21BA342E"/>
    <w:rsid w:val="21E11296"/>
    <w:rsid w:val="22085395"/>
    <w:rsid w:val="221539A0"/>
    <w:rsid w:val="222261C8"/>
    <w:rsid w:val="227175DE"/>
    <w:rsid w:val="22751331"/>
    <w:rsid w:val="22767277"/>
    <w:rsid w:val="22AD7B3B"/>
    <w:rsid w:val="22C12A54"/>
    <w:rsid w:val="22C70762"/>
    <w:rsid w:val="22D67451"/>
    <w:rsid w:val="23046F72"/>
    <w:rsid w:val="23101995"/>
    <w:rsid w:val="231067EB"/>
    <w:rsid w:val="231D047D"/>
    <w:rsid w:val="233E40FC"/>
    <w:rsid w:val="2344040D"/>
    <w:rsid w:val="23544FF9"/>
    <w:rsid w:val="23794C4F"/>
    <w:rsid w:val="23FE3E6F"/>
    <w:rsid w:val="24185537"/>
    <w:rsid w:val="241F4EED"/>
    <w:rsid w:val="24443D72"/>
    <w:rsid w:val="24821D6B"/>
    <w:rsid w:val="24C668ED"/>
    <w:rsid w:val="24D43738"/>
    <w:rsid w:val="24E00123"/>
    <w:rsid w:val="24E05922"/>
    <w:rsid w:val="24E14EF6"/>
    <w:rsid w:val="2527700D"/>
    <w:rsid w:val="25287747"/>
    <w:rsid w:val="25336713"/>
    <w:rsid w:val="25363EC5"/>
    <w:rsid w:val="256D3EE1"/>
    <w:rsid w:val="256E5DC5"/>
    <w:rsid w:val="25721B24"/>
    <w:rsid w:val="259A4CB0"/>
    <w:rsid w:val="259B1B31"/>
    <w:rsid w:val="25CC4F14"/>
    <w:rsid w:val="25D53BA3"/>
    <w:rsid w:val="26110472"/>
    <w:rsid w:val="263317FB"/>
    <w:rsid w:val="263960FB"/>
    <w:rsid w:val="26401D14"/>
    <w:rsid w:val="26623D9A"/>
    <w:rsid w:val="26746BBD"/>
    <w:rsid w:val="268019E4"/>
    <w:rsid w:val="268E3B01"/>
    <w:rsid w:val="26B37E5F"/>
    <w:rsid w:val="26EC470A"/>
    <w:rsid w:val="26F42FE9"/>
    <w:rsid w:val="26F52869"/>
    <w:rsid w:val="26FD1A66"/>
    <w:rsid w:val="270A50DC"/>
    <w:rsid w:val="270E4716"/>
    <w:rsid w:val="27685E1F"/>
    <w:rsid w:val="2776592E"/>
    <w:rsid w:val="27AD3501"/>
    <w:rsid w:val="27C32D07"/>
    <w:rsid w:val="28000257"/>
    <w:rsid w:val="28335977"/>
    <w:rsid w:val="2837218A"/>
    <w:rsid w:val="285A5860"/>
    <w:rsid w:val="285B1899"/>
    <w:rsid w:val="285D040E"/>
    <w:rsid w:val="286D1C6D"/>
    <w:rsid w:val="2874557D"/>
    <w:rsid w:val="28974507"/>
    <w:rsid w:val="28E55872"/>
    <w:rsid w:val="291604C3"/>
    <w:rsid w:val="29243786"/>
    <w:rsid w:val="29650C50"/>
    <w:rsid w:val="29765826"/>
    <w:rsid w:val="297F5110"/>
    <w:rsid w:val="29804FA6"/>
    <w:rsid w:val="299D75EA"/>
    <w:rsid w:val="29BE568B"/>
    <w:rsid w:val="29C5042C"/>
    <w:rsid w:val="29E75488"/>
    <w:rsid w:val="2A1623A2"/>
    <w:rsid w:val="2A1927E2"/>
    <w:rsid w:val="2A1C5B83"/>
    <w:rsid w:val="2A40514D"/>
    <w:rsid w:val="2A5B3890"/>
    <w:rsid w:val="2A83518A"/>
    <w:rsid w:val="2A904809"/>
    <w:rsid w:val="2AB2032C"/>
    <w:rsid w:val="2ABC1977"/>
    <w:rsid w:val="2ACC6EE2"/>
    <w:rsid w:val="2ADB74CE"/>
    <w:rsid w:val="2AE656E6"/>
    <w:rsid w:val="2AEB5AEE"/>
    <w:rsid w:val="2AEE24BA"/>
    <w:rsid w:val="2AFC053E"/>
    <w:rsid w:val="2B400AF5"/>
    <w:rsid w:val="2B4B1B5A"/>
    <w:rsid w:val="2B4D51A3"/>
    <w:rsid w:val="2B565B99"/>
    <w:rsid w:val="2B7F39D5"/>
    <w:rsid w:val="2B954183"/>
    <w:rsid w:val="2BAA6BB2"/>
    <w:rsid w:val="2BC05CA0"/>
    <w:rsid w:val="2BC72B77"/>
    <w:rsid w:val="2BCE4D3C"/>
    <w:rsid w:val="2BEA4E63"/>
    <w:rsid w:val="2C066BF1"/>
    <w:rsid w:val="2C11257F"/>
    <w:rsid w:val="2C3E23F2"/>
    <w:rsid w:val="2C6316AE"/>
    <w:rsid w:val="2C780A7B"/>
    <w:rsid w:val="2C951C24"/>
    <w:rsid w:val="2CC25A34"/>
    <w:rsid w:val="2CCF0A79"/>
    <w:rsid w:val="2CDD1BC3"/>
    <w:rsid w:val="2CDD508F"/>
    <w:rsid w:val="2CDE42D8"/>
    <w:rsid w:val="2D121332"/>
    <w:rsid w:val="2D6A220A"/>
    <w:rsid w:val="2D6E7175"/>
    <w:rsid w:val="2DF715E4"/>
    <w:rsid w:val="2E083E76"/>
    <w:rsid w:val="2E0F4D7B"/>
    <w:rsid w:val="2E4E66E1"/>
    <w:rsid w:val="2E5D7194"/>
    <w:rsid w:val="2E8B6FB1"/>
    <w:rsid w:val="2EA3094B"/>
    <w:rsid w:val="2EA96AE5"/>
    <w:rsid w:val="2EB078A2"/>
    <w:rsid w:val="2EB3587C"/>
    <w:rsid w:val="2EBF1FA6"/>
    <w:rsid w:val="2ED933D8"/>
    <w:rsid w:val="2EE04216"/>
    <w:rsid w:val="2EEE78F4"/>
    <w:rsid w:val="2F040823"/>
    <w:rsid w:val="2F084CD1"/>
    <w:rsid w:val="2F5024BB"/>
    <w:rsid w:val="2F6E78ED"/>
    <w:rsid w:val="2F7A7CAC"/>
    <w:rsid w:val="2F9A5A7A"/>
    <w:rsid w:val="2FA02DE7"/>
    <w:rsid w:val="2FA84A2B"/>
    <w:rsid w:val="2FB25F4D"/>
    <w:rsid w:val="2FCC2D88"/>
    <w:rsid w:val="2FDE6C5E"/>
    <w:rsid w:val="2FE679C8"/>
    <w:rsid w:val="2FE70598"/>
    <w:rsid w:val="302D0640"/>
    <w:rsid w:val="309B34A4"/>
    <w:rsid w:val="30AA5AAC"/>
    <w:rsid w:val="30D213B1"/>
    <w:rsid w:val="30E32A23"/>
    <w:rsid w:val="31300FC3"/>
    <w:rsid w:val="313C2FE8"/>
    <w:rsid w:val="314826D5"/>
    <w:rsid w:val="31531E6A"/>
    <w:rsid w:val="3173534D"/>
    <w:rsid w:val="31751AA4"/>
    <w:rsid w:val="31A14407"/>
    <w:rsid w:val="31A7105D"/>
    <w:rsid w:val="31AF61D0"/>
    <w:rsid w:val="31B76DE9"/>
    <w:rsid w:val="31BC1132"/>
    <w:rsid w:val="31C66F53"/>
    <w:rsid w:val="31E72673"/>
    <w:rsid w:val="31F24CA3"/>
    <w:rsid w:val="321752DC"/>
    <w:rsid w:val="322B536A"/>
    <w:rsid w:val="3234356E"/>
    <w:rsid w:val="32593B39"/>
    <w:rsid w:val="32656F29"/>
    <w:rsid w:val="327535D5"/>
    <w:rsid w:val="32801BF2"/>
    <w:rsid w:val="32A51D88"/>
    <w:rsid w:val="32A66E95"/>
    <w:rsid w:val="32AA746C"/>
    <w:rsid w:val="32AC3351"/>
    <w:rsid w:val="32B17A16"/>
    <w:rsid w:val="32CA32FD"/>
    <w:rsid w:val="32DA4BB1"/>
    <w:rsid w:val="33146056"/>
    <w:rsid w:val="332B1F46"/>
    <w:rsid w:val="332E0589"/>
    <w:rsid w:val="33300C9B"/>
    <w:rsid w:val="33404914"/>
    <w:rsid w:val="33632EC0"/>
    <w:rsid w:val="336C480F"/>
    <w:rsid w:val="337B61C3"/>
    <w:rsid w:val="33966003"/>
    <w:rsid w:val="33A12239"/>
    <w:rsid w:val="33B87004"/>
    <w:rsid w:val="33BB6185"/>
    <w:rsid w:val="33C06F29"/>
    <w:rsid w:val="34036D50"/>
    <w:rsid w:val="34231B72"/>
    <w:rsid w:val="34273539"/>
    <w:rsid w:val="34664ADD"/>
    <w:rsid w:val="348E2660"/>
    <w:rsid w:val="34A41BA1"/>
    <w:rsid w:val="34A629F0"/>
    <w:rsid w:val="34BC2E55"/>
    <w:rsid w:val="34C04BAE"/>
    <w:rsid w:val="34E42EC6"/>
    <w:rsid w:val="35045740"/>
    <w:rsid w:val="3561582D"/>
    <w:rsid w:val="356C797B"/>
    <w:rsid w:val="357822BA"/>
    <w:rsid w:val="357B22F3"/>
    <w:rsid w:val="3590421E"/>
    <w:rsid w:val="3598757B"/>
    <w:rsid w:val="35A54DB9"/>
    <w:rsid w:val="35B37CE1"/>
    <w:rsid w:val="35BA7CFF"/>
    <w:rsid w:val="35CC4F58"/>
    <w:rsid w:val="35E441C8"/>
    <w:rsid w:val="35FC49A5"/>
    <w:rsid w:val="360A719D"/>
    <w:rsid w:val="362D205F"/>
    <w:rsid w:val="362E10F8"/>
    <w:rsid w:val="36696AE1"/>
    <w:rsid w:val="36705D65"/>
    <w:rsid w:val="36784764"/>
    <w:rsid w:val="36DE106D"/>
    <w:rsid w:val="36EE735E"/>
    <w:rsid w:val="37295A83"/>
    <w:rsid w:val="376D0C01"/>
    <w:rsid w:val="377104A0"/>
    <w:rsid w:val="37764DBB"/>
    <w:rsid w:val="37901E5F"/>
    <w:rsid w:val="37A15E26"/>
    <w:rsid w:val="37C40775"/>
    <w:rsid w:val="37DC449A"/>
    <w:rsid w:val="37F35626"/>
    <w:rsid w:val="37F73502"/>
    <w:rsid w:val="381072F2"/>
    <w:rsid w:val="38372664"/>
    <w:rsid w:val="38380FC5"/>
    <w:rsid w:val="383B5ED4"/>
    <w:rsid w:val="383F2FFB"/>
    <w:rsid w:val="38597968"/>
    <w:rsid w:val="385F70DC"/>
    <w:rsid w:val="386807A2"/>
    <w:rsid w:val="387D2B87"/>
    <w:rsid w:val="389851D1"/>
    <w:rsid w:val="389A6C98"/>
    <w:rsid w:val="38B3128B"/>
    <w:rsid w:val="38D00199"/>
    <w:rsid w:val="38F67493"/>
    <w:rsid w:val="39004610"/>
    <w:rsid w:val="39431B9F"/>
    <w:rsid w:val="39926C81"/>
    <w:rsid w:val="39C33881"/>
    <w:rsid w:val="39CA1981"/>
    <w:rsid w:val="39D54940"/>
    <w:rsid w:val="39E16D2D"/>
    <w:rsid w:val="3A276B22"/>
    <w:rsid w:val="3A343BC2"/>
    <w:rsid w:val="3A3E018D"/>
    <w:rsid w:val="3A407F4D"/>
    <w:rsid w:val="3A451A86"/>
    <w:rsid w:val="3A4D3A8A"/>
    <w:rsid w:val="3A9E03E1"/>
    <w:rsid w:val="3AA77504"/>
    <w:rsid w:val="3AC21492"/>
    <w:rsid w:val="3AD663B7"/>
    <w:rsid w:val="3AEF4B00"/>
    <w:rsid w:val="3B105896"/>
    <w:rsid w:val="3B1708E8"/>
    <w:rsid w:val="3B3F458C"/>
    <w:rsid w:val="3B41344B"/>
    <w:rsid w:val="3B4F70BF"/>
    <w:rsid w:val="3B640C34"/>
    <w:rsid w:val="3B6607E1"/>
    <w:rsid w:val="3B7657DC"/>
    <w:rsid w:val="3BBC786E"/>
    <w:rsid w:val="3BCB5367"/>
    <w:rsid w:val="3C065783"/>
    <w:rsid w:val="3C161F67"/>
    <w:rsid w:val="3C4877D7"/>
    <w:rsid w:val="3C6745C2"/>
    <w:rsid w:val="3CAC03DC"/>
    <w:rsid w:val="3CB44217"/>
    <w:rsid w:val="3CC24175"/>
    <w:rsid w:val="3CDB22FC"/>
    <w:rsid w:val="3CDC0492"/>
    <w:rsid w:val="3CE074EC"/>
    <w:rsid w:val="3CE910E9"/>
    <w:rsid w:val="3CEE698D"/>
    <w:rsid w:val="3CF52B49"/>
    <w:rsid w:val="3D2922B6"/>
    <w:rsid w:val="3D312D42"/>
    <w:rsid w:val="3D8A6F4B"/>
    <w:rsid w:val="3D8E3321"/>
    <w:rsid w:val="3DDC44A6"/>
    <w:rsid w:val="3DF73259"/>
    <w:rsid w:val="3DFF7785"/>
    <w:rsid w:val="3E1821D1"/>
    <w:rsid w:val="3E2431C1"/>
    <w:rsid w:val="3E2654EF"/>
    <w:rsid w:val="3E517B7E"/>
    <w:rsid w:val="3E6300F8"/>
    <w:rsid w:val="3E7E6950"/>
    <w:rsid w:val="3E953EE1"/>
    <w:rsid w:val="3EBF5BEA"/>
    <w:rsid w:val="3EC71BB3"/>
    <w:rsid w:val="3EF37B13"/>
    <w:rsid w:val="3F095BBB"/>
    <w:rsid w:val="3F2731F9"/>
    <w:rsid w:val="3F38014E"/>
    <w:rsid w:val="3F4B58F7"/>
    <w:rsid w:val="3F521D2C"/>
    <w:rsid w:val="3F797BE0"/>
    <w:rsid w:val="3FCD60C3"/>
    <w:rsid w:val="3FCD6AC6"/>
    <w:rsid w:val="3FE510BC"/>
    <w:rsid w:val="3FF0760E"/>
    <w:rsid w:val="40195DE5"/>
    <w:rsid w:val="40416D43"/>
    <w:rsid w:val="408D1752"/>
    <w:rsid w:val="40F2508F"/>
    <w:rsid w:val="41000C04"/>
    <w:rsid w:val="410C56A2"/>
    <w:rsid w:val="411A052B"/>
    <w:rsid w:val="414A0EE4"/>
    <w:rsid w:val="4171260D"/>
    <w:rsid w:val="41811132"/>
    <w:rsid w:val="41852DBB"/>
    <w:rsid w:val="419D5B93"/>
    <w:rsid w:val="41B15D47"/>
    <w:rsid w:val="41C230E9"/>
    <w:rsid w:val="41C50636"/>
    <w:rsid w:val="41D652D3"/>
    <w:rsid w:val="41F77B25"/>
    <w:rsid w:val="420152F5"/>
    <w:rsid w:val="42134DEF"/>
    <w:rsid w:val="42221207"/>
    <w:rsid w:val="4231646B"/>
    <w:rsid w:val="424B4868"/>
    <w:rsid w:val="42572C89"/>
    <w:rsid w:val="425849D8"/>
    <w:rsid w:val="42736692"/>
    <w:rsid w:val="427A4D3D"/>
    <w:rsid w:val="42965691"/>
    <w:rsid w:val="42D85DA4"/>
    <w:rsid w:val="43034186"/>
    <w:rsid w:val="430B4F75"/>
    <w:rsid w:val="431749B7"/>
    <w:rsid w:val="43391082"/>
    <w:rsid w:val="433E48E4"/>
    <w:rsid w:val="435B714D"/>
    <w:rsid w:val="435F11C7"/>
    <w:rsid w:val="436D6AC9"/>
    <w:rsid w:val="43892C93"/>
    <w:rsid w:val="43C21A1E"/>
    <w:rsid w:val="43D43314"/>
    <w:rsid w:val="43E36890"/>
    <w:rsid w:val="43F73478"/>
    <w:rsid w:val="440533F4"/>
    <w:rsid w:val="440E63D5"/>
    <w:rsid w:val="442B74E4"/>
    <w:rsid w:val="44363332"/>
    <w:rsid w:val="444403D7"/>
    <w:rsid w:val="444E689A"/>
    <w:rsid w:val="44544045"/>
    <w:rsid w:val="44612807"/>
    <w:rsid w:val="447A0F04"/>
    <w:rsid w:val="44804FC7"/>
    <w:rsid w:val="44BB2596"/>
    <w:rsid w:val="44E3397F"/>
    <w:rsid w:val="44F31C7C"/>
    <w:rsid w:val="44FD5A68"/>
    <w:rsid w:val="45253466"/>
    <w:rsid w:val="45275C77"/>
    <w:rsid w:val="45313934"/>
    <w:rsid w:val="453B6AAD"/>
    <w:rsid w:val="453B789C"/>
    <w:rsid w:val="453F2440"/>
    <w:rsid w:val="4542279A"/>
    <w:rsid w:val="454B5186"/>
    <w:rsid w:val="456A26D1"/>
    <w:rsid w:val="45812F43"/>
    <w:rsid w:val="458A7AB7"/>
    <w:rsid w:val="45967B89"/>
    <w:rsid w:val="459E10E1"/>
    <w:rsid w:val="45D63D7E"/>
    <w:rsid w:val="462012FB"/>
    <w:rsid w:val="462827C9"/>
    <w:rsid w:val="46312A62"/>
    <w:rsid w:val="4631572E"/>
    <w:rsid w:val="46315C10"/>
    <w:rsid w:val="463169AB"/>
    <w:rsid w:val="463517A7"/>
    <w:rsid w:val="4652220D"/>
    <w:rsid w:val="466216EE"/>
    <w:rsid w:val="46673297"/>
    <w:rsid w:val="46682E4C"/>
    <w:rsid w:val="4668691E"/>
    <w:rsid w:val="46A51C58"/>
    <w:rsid w:val="46A7775C"/>
    <w:rsid w:val="46C65B54"/>
    <w:rsid w:val="46DF537A"/>
    <w:rsid w:val="46FE5319"/>
    <w:rsid w:val="47070AD2"/>
    <w:rsid w:val="47195D8E"/>
    <w:rsid w:val="47AD66E1"/>
    <w:rsid w:val="47BE7720"/>
    <w:rsid w:val="47C115C9"/>
    <w:rsid w:val="47C76F00"/>
    <w:rsid w:val="47CD7A76"/>
    <w:rsid w:val="47D517E4"/>
    <w:rsid w:val="47F22892"/>
    <w:rsid w:val="47FA1C6E"/>
    <w:rsid w:val="48077E86"/>
    <w:rsid w:val="482C63C8"/>
    <w:rsid w:val="4853756F"/>
    <w:rsid w:val="487D3350"/>
    <w:rsid w:val="48892EAC"/>
    <w:rsid w:val="48987BC9"/>
    <w:rsid w:val="48A31C8B"/>
    <w:rsid w:val="48B25E65"/>
    <w:rsid w:val="48C80B7F"/>
    <w:rsid w:val="48D70535"/>
    <w:rsid w:val="48E774A8"/>
    <w:rsid w:val="49134788"/>
    <w:rsid w:val="49415B46"/>
    <w:rsid w:val="496D2FD3"/>
    <w:rsid w:val="498B052A"/>
    <w:rsid w:val="49A11F88"/>
    <w:rsid w:val="49A7255B"/>
    <w:rsid w:val="49B5330E"/>
    <w:rsid w:val="49BA7F58"/>
    <w:rsid w:val="49C1665F"/>
    <w:rsid w:val="49C61E29"/>
    <w:rsid w:val="49FA1DC8"/>
    <w:rsid w:val="4A1F07F9"/>
    <w:rsid w:val="4A3966BB"/>
    <w:rsid w:val="4A443A8F"/>
    <w:rsid w:val="4A7A6E0F"/>
    <w:rsid w:val="4AAE0674"/>
    <w:rsid w:val="4AAE3ADE"/>
    <w:rsid w:val="4ACF0259"/>
    <w:rsid w:val="4AE2771C"/>
    <w:rsid w:val="4AF7505C"/>
    <w:rsid w:val="4B0D2D9D"/>
    <w:rsid w:val="4B0D5952"/>
    <w:rsid w:val="4B0F073F"/>
    <w:rsid w:val="4B2A54EB"/>
    <w:rsid w:val="4B507E8E"/>
    <w:rsid w:val="4B6667C8"/>
    <w:rsid w:val="4B7211EA"/>
    <w:rsid w:val="4B793692"/>
    <w:rsid w:val="4B810EE1"/>
    <w:rsid w:val="4B9168BE"/>
    <w:rsid w:val="4BAA05B7"/>
    <w:rsid w:val="4BB44908"/>
    <w:rsid w:val="4BD14E26"/>
    <w:rsid w:val="4BF47801"/>
    <w:rsid w:val="4C0C1DCF"/>
    <w:rsid w:val="4C49490B"/>
    <w:rsid w:val="4C60798A"/>
    <w:rsid w:val="4C625B43"/>
    <w:rsid w:val="4C8E259C"/>
    <w:rsid w:val="4CA85870"/>
    <w:rsid w:val="4CC80ED1"/>
    <w:rsid w:val="4CD75809"/>
    <w:rsid w:val="4CE72799"/>
    <w:rsid w:val="4D122105"/>
    <w:rsid w:val="4D1A109F"/>
    <w:rsid w:val="4D1E57E1"/>
    <w:rsid w:val="4D31316B"/>
    <w:rsid w:val="4D4B091B"/>
    <w:rsid w:val="4D516666"/>
    <w:rsid w:val="4D5936B4"/>
    <w:rsid w:val="4D7B2BF9"/>
    <w:rsid w:val="4D7F191B"/>
    <w:rsid w:val="4D8E4569"/>
    <w:rsid w:val="4D963C06"/>
    <w:rsid w:val="4D9F2294"/>
    <w:rsid w:val="4DA26178"/>
    <w:rsid w:val="4DA56FF1"/>
    <w:rsid w:val="4DC3045F"/>
    <w:rsid w:val="4DDE5AEA"/>
    <w:rsid w:val="4DFD46AB"/>
    <w:rsid w:val="4E0F1839"/>
    <w:rsid w:val="4E1A2526"/>
    <w:rsid w:val="4E67579B"/>
    <w:rsid w:val="4E7C7831"/>
    <w:rsid w:val="4E871EBE"/>
    <w:rsid w:val="4E874189"/>
    <w:rsid w:val="4EAE358B"/>
    <w:rsid w:val="4EC709C4"/>
    <w:rsid w:val="4ED30974"/>
    <w:rsid w:val="4EE77560"/>
    <w:rsid w:val="4EF05115"/>
    <w:rsid w:val="4F01514D"/>
    <w:rsid w:val="4F06334B"/>
    <w:rsid w:val="4F150A6D"/>
    <w:rsid w:val="4F1C5DC2"/>
    <w:rsid w:val="4F39219C"/>
    <w:rsid w:val="4F4744D9"/>
    <w:rsid w:val="4F5A4580"/>
    <w:rsid w:val="4F6B104A"/>
    <w:rsid w:val="4F7008BC"/>
    <w:rsid w:val="4F8A6A4B"/>
    <w:rsid w:val="4FA10516"/>
    <w:rsid w:val="4FAD4DB1"/>
    <w:rsid w:val="4FD0330C"/>
    <w:rsid w:val="4FD6364B"/>
    <w:rsid w:val="4FEF0FF4"/>
    <w:rsid w:val="4FF538EC"/>
    <w:rsid w:val="50077F61"/>
    <w:rsid w:val="501F16C6"/>
    <w:rsid w:val="50341F8F"/>
    <w:rsid w:val="505128BB"/>
    <w:rsid w:val="50567DE9"/>
    <w:rsid w:val="50576EA5"/>
    <w:rsid w:val="50591F1D"/>
    <w:rsid w:val="505C0295"/>
    <w:rsid w:val="50630E04"/>
    <w:rsid w:val="50632FEC"/>
    <w:rsid w:val="508C346E"/>
    <w:rsid w:val="50B864EE"/>
    <w:rsid w:val="50C00751"/>
    <w:rsid w:val="50CA34FD"/>
    <w:rsid w:val="50CD3B77"/>
    <w:rsid w:val="50DA067D"/>
    <w:rsid w:val="50DC6DF8"/>
    <w:rsid w:val="510A742E"/>
    <w:rsid w:val="5115475E"/>
    <w:rsid w:val="511767CD"/>
    <w:rsid w:val="511B639F"/>
    <w:rsid w:val="512E54C8"/>
    <w:rsid w:val="513A51D7"/>
    <w:rsid w:val="51401EBF"/>
    <w:rsid w:val="514A5E9D"/>
    <w:rsid w:val="514D5AEB"/>
    <w:rsid w:val="519C649C"/>
    <w:rsid w:val="51A367EE"/>
    <w:rsid w:val="51BC33D8"/>
    <w:rsid w:val="51C90A56"/>
    <w:rsid w:val="51DA08D8"/>
    <w:rsid w:val="51DC5AD0"/>
    <w:rsid w:val="51E26CEB"/>
    <w:rsid w:val="51E927DF"/>
    <w:rsid w:val="51FC5CA0"/>
    <w:rsid w:val="52002EF9"/>
    <w:rsid w:val="520515A7"/>
    <w:rsid w:val="526C787F"/>
    <w:rsid w:val="52791ADD"/>
    <w:rsid w:val="527D2570"/>
    <w:rsid w:val="52A571F5"/>
    <w:rsid w:val="52A844F9"/>
    <w:rsid w:val="532721AA"/>
    <w:rsid w:val="53385F3E"/>
    <w:rsid w:val="53775FA9"/>
    <w:rsid w:val="538F6891"/>
    <w:rsid w:val="53A01E59"/>
    <w:rsid w:val="53A353D9"/>
    <w:rsid w:val="53A459DC"/>
    <w:rsid w:val="53D169BC"/>
    <w:rsid w:val="53DB6D7E"/>
    <w:rsid w:val="53E77BD9"/>
    <w:rsid w:val="53F34008"/>
    <w:rsid w:val="53FC5B26"/>
    <w:rsid w:val="53FF4AEB"/>
    <w:rsid w:val="54043684"/>
    <w:rsid w:val="541135DC"/>
    <w:rsid w:val="541E141B"/>
    <w:rsid w:val="542168CA"/>
    <w:rsid w:val="54225C5F"/>
    <w:rsid w:val="54302CDF"/>
    <w:rsid w:val="546C2DAF"/>
    <w:rsid w:val="54730787"/>
    <w:rsid w:val="547C2A10"/>
    <w:rsid w:val="549573D8"/>
    <w:rsid w:val="549A4B05"/>
    <w:rsid w:val="54A25244"/>
    <w:rsid w:val="54B81BA5"/>
    <w:rsid w:val="54BB5226"/>
    <w:rsid w:val="54BE2C53"/>
    <w:rsid w:val="54BF3F11"/>
    <w:rsid w:val="54C06AD5"/>
    <w:rsid w:val="54C37385"/>
    <w:rsid w:val="54D34D89"/>
    <w:rsid w:val="54D91302"/>
    <w:rsid w:val="54E476D7"/>
    <w:rsid w:val="54E552C6"/>
    <w:rsid w:val="54EA2936"/>
    <w:rsid w:val="550B0A18"/>
    <w:rsid w:val="551135FD"/>
    <w:rsid w:val="551D7C61"/>
    <w:rsid w:val="55600E60"/>
    <w:rsid w:val="55710DA8"/>
    <w:rsid w:val="557B73F0"/>
    <w:rsid w:val="55976381"/>
    <w:rsid w:val="55A52510"/>
    <w:rsid w:val="55AD29CC"/>
    <w:rsid w:val="55CB61CC"/>
    <w:rsid w:val="56045C38"/>
    <w:rsid w:val="560D1106"/>
    <w:rsid w:val="561248BF"/>
    <w:rsid w:val="56126CF8"/>
    <w:rsid w:val="56384B70"/>
    <w:rsid w:val="565E73DB"/>
    <w:rsid w:val="567561C9"/>
    <w:rsid w:val="569545BB"/>
    <w:rsid w:val="56990B88"/>
    <w:rsid w:val="56D709F0"/>
    <w:rsid w:val="56E85E9C"/>
    <w:rsid w:val="56F36152"/>
    <w:rsid w:val="570235B9"/>
    <w:rsid w:val="571C7622"/>
    <w:rsid w:val="57541866"/>
    <w:rsid w:val="57593147"/>
    <w:rsid w:val="5759741C"/>
    <w:rsid w:val="57733B52"/>
    <w:rsid w:val="577F710B"/>
    <w:rsid w:val="57880319"/>
    <w:rsid w:val="57943B07"/>
    <w:rsid w:val="57987F1F"/>
    <w:rsid w:val="57B41864"/>
    <w:rsid w:val="57CC2E9B"/>
    <w:rsid w:val="57E33D9B"/>
    <w:rsid w:val="58037EA7"/>
    <w:rsid w:val="5804104D"/>
    <w:rsid w:val="580446C3"/>
    <w:rsid w:val="58106C60"/>
    <w:rsid w:val="58116EF5"/>
    <w:rsid w:val="58630B12"/>
    <w:rsid w:val="58683AC3"/>
    <w:rsid w:val="58B32F6A"/>
    <w:rsid w:val="58BB118D"/>
    <w:rsid w:val="58CF6226"/>
    <w:rsid w:val="58D2055F"/>
    <w:rsid w:val="58E848CE"/>
    <w:rsid w:val="590F491D"/>
    <w:rsid w:val="593B0D50"/>
    <w:rsid w:val="593E7C2C"/>
    <w:rsid w:val="59464A92"/>
    <w:rsid w:val="595A119B"/>
    <w:rsid w:val="596D23F0"/>
    <w:rsid w:val="59777FAF"/>
    <w:rsid w:val="59896558"/>
    <w:rsid w:val="599064C1"/>
    <w:rsid w:val="59AB6533"/>
    <w:rsid w:val="5A1B491E"/>
    <w:rsid w:val="5A1C2EE4"/>
    <w:rsid w:val="5A24712A"/>
    <w:rsid w:val="5A4A1E82"/>
    <w:rsid w:val="5A4A74B2"/>
    <w:rsid w:val="5A772394"/>
    <w:rsid w:val="5A9C3883"/>
    <w:rsid w:val="5AB73FD1"/>
    <w:rsid w:val="5ABC3F98"/>
    <w:rsid w:val="5ACD14C0"/>
    <w:rsid w:val="5AE12054"/>
    <w:rsid w:val="5AE3499D"/>
    <w:rsid w:val="5AED3CE7"/>
    <w:rsid w:val="5B1368C9"/>
    <w:rsid w:val="5B167620"/>
    <w:rsid w:val="5B3F0CC0"/>
    <w:rsid w:val="5B91390E"/>
    <w:rsid w:val="5BB41602"/>
    <w:rsid w:val="5BCA4101"/>
    <w:rsid w:val="5BCA54EA"/>
    <w:rsid w:val="5BF33C6A"/>
    <w:rsid w:val="5C594BBA"/>
    <w:rsid w:val="5C5F7377"/>
    <w:rsid w:val="5C646E69"/>
    <w:rsid w:val="5C8836BD"/>
    <w:rsid w:val="5CB427C6"/>
    <w:rsid w:val="5CDC5A28"/>
    <w:rsid w:val="5CE720FB"/>
    <w:rsid w:val="5D5074A0"/>
    <w:rsid w:val="5D796206"/>
    <w:rsid w:val="5D831F48"/>
    <w:rsid w:val="5DA770D3"/>
    <w:rsid w:val="5DD1334E"/>
    <w:rsid w:val="5DEE083A"/>
    <w:rsid w:val="5DFA07AF"/>
    <w:rsid w:val="5E243D6F"/>
    <w:rsid w:val="5E274E9D"/>
    <w:rsid w:val="5E2A47DA"/>
    <w:rsid w:val="5E433D3A"/>
    <w:rsid w:val="5EAD3465"/>
    <w:rsid w:val="5EBF3D4F"/>
    <w:rsid w:val="5EDC681F"/>
    <w:rsid w:val="5EEF099B"/>
    <w:rsid w:val="5EF07DA9"/>
    <w:rsid w:val="5F115918"/>
    <w:rsid w:val="5F286BDE"/>
    <w:rsid w:val="5F29519B"/>
    <w:rsid w:val="5F430CCC"/>
    <w:rsid w:val="5F574110"/>
    <w:rsid w:val="5F5F1D42"/>
    <w:rsid w:val="5F9A34C7"/>
    <w:rsid w:val="5FAD099C"/>
    <w:rsid w:val="5FED3A59"/>
    <w:rsid w:val="5FF43DAF"/>
    <w:rsid w:val="602B33CE"/>
    <w:rsid w:val="60357D41"/>
    <w:rsid w:val="607419A8"/>
    <w:rsid w:val="60997F5B"/>
    <w:rsid w:val="60F23686"/>
    <w:rsid w:val="60FB1C63"/>
    <w:rsid w:val="60FE6616"/>
    <w:rsid w:val="612E70F6"/>
    <w:rsid w:val="613A4A76"/>
    <w:rsid w:val="61416E30"/>
    <w:rsid w:val="615A248C"/>
    <w:rsid w:val="617C5AE0"/>
    <w:rsid w:val="61DD6A1C"/>
    <w:rsid w:val="61F662CC"/>
    <w:rsid w:val="62051054"/>
    <w:rsid w:val="62052C8D"/>
    <w:rsid w:val="620D4A02"/>
    <w:rsid w:val="62241632"/>
    <w:rsid w:val="623442BC"/>
    <w:rsid w:val="628261B7"/>
    <w:rsid w:val="62906BD7"/>
    <w:rsid w:val="62A7789B"/>
    <w:rsid w:val="62B377EB"/>
    <w:rsid w:val="62C04354"/>
    <w:rsid w:val="62D26CE1"/>
    <w:rsid w:val="62DC4262"/>
    <w:rsid w:val="630667E3"/>
    <w:rsid w:val="631617D6"/>
    <w:rsid w:val="63236F9A"/>
    <w:rsid w:val="633B1B52"/>
    <w:rsid w:val="633E5ACE"/>
    <w:rsid w:val="63457BD5"/>
    <w:rsid w:val="634F5469"/>
    <w:rsid w:val="636B6828"/>
    <w:rsid w:val="63840D1B"/>
    <w:rsid w:val="63873282"/>
    <w:rsid w:val="63B51B14"/>
    <w:rsid w:val="63C85E38"/>
    <w:rsid w:val="63CA153D"/>
    <w:rsid w:val="63D5294D"/>
    <w:rsid w:val="63E07C08"/>
    <w:rsid w:val="63E1170D"/>
    <w:rsid w:val="63E9742D"/>
    <w:rsid w:val="640D6661"/>
    <w:rsid w:val="641E231A"/>
    <w:rsid w:val="64233E83"/>
    <w:rsid w:val="6436568F"/>
    <w:rsid w:val="643F0695"/>
    <w:rsid w:val="644318B8"/>
    <w:rsid w:val="645A106B"/>
    <w:rsid w:val="64AE477C"/>
    <w:rsid w:val="64C451B8"/>
    <w:rsid w:val="64CC2CFD"/>
    <w:rsid w:val="64F74337"/>
    <w:rsid w:val="65031574"/>
    <w:rsid w:val="65071666"/>
    <w:rsid w:val="650A290D"/>
    <w:rsid w:val="65246EA4"/>
    <w:rsid w:val="65282CD9"/>
    <w:rsid w:val="652C04D9"/>
    <w:rsid w:val="65457428"/>
    <w:rsid w:val="654A689A"/>
    <w:rsid w:val="65560805"/>
    <w:rsid w:val="655A52D9"/>
    <w:rsid w:val="656565B4"/>
    <w:rsid w:val="65823EF1"/>
    <w:rsid w:val="65984B14"/>
    <w:rsid w:val="65A30C44"/>
    <w:rsid w:val="65AA3ABB"/>
    <w:rsid w:val="65CC160E"/>
    <w:rsid w:val="65D509D5"/>
    <w:rsid w:val="65E35F12"/>
    <w:rsid w:val="66023DB5"/>
    <w:rsid w:val="66082AFE"/>
    <w:rsid w:val="6622253B"/>
    <w:rsid w:val="66294251"/>
    <w:rsid w:val="664E6251"/>
    <w:rsid w:val="665132F2"/>
    <w:rsid w:val="6661266E"/>
    <w:rsid w:val="66746A8F"/>
    <w:rsid w:val="66807FA8"/>
    <w:rsid w:val="66995D83"/>
    <w:rsid w:val="66B87AEC"/>
    <w:rsid w:val="670408B0"/>
    <w:rsid w:val="671351A6"/>
    <w:rsid w:val="67225AD7"/>
    <w:rsid w:val="674656CC"/>
    <w:rsid w:val="674700EF"/>
    <w:rsid w:val="67481D1D"/>
    <w:rsid w:val="6755001B"/>
    <w:rsid w:val="675857E9"/>
    <w:rsid w:val="675D1599"/>
    <w:rsid w:val="676D5CBA"/>
    <w:rsid w:val="677D0986"/>
    <w:rsid w:val="67A0214B"/>
    <w:rsid w:val="67B01C9F"/>
    <w:rsid w:val="681B5D95"/>
    <w:rsid w:val="681E44EC"/>
    <w:rsid w:val="6835192F"/>
    <w:rsid w:val="684C0C83"/>
    <w:rsid w:val="68554080"/>
    <w:rsid w:val="689575EB"/>
    <w:rsid w:val="68997035"/>
    <w:rsid w:val="68AC30BC"/>
    <w:rsid w:val="68D07D78"/>
    <w:rsid w:val="68D23B26"/>
    <w:rsid w:val="68D3685B"/>
    <w:rsid w:val="68DE33CA"/>
    <w:rsid w:val="68F20A97"/>
    <w:rsid w:val="68FC0616"/>
    <w:rsid w:val="69137C11"/>
    <w:rsid w:val="69144AA5"/>
    <w:rsid w:val="69216040"/>
    <w:rsid w:val="695E4649"/>
    <w:rsid w:val="69630BA2"/>
    <w:rsid w:val="69837421"/>
    <w:rsid w:val="698D64F7"/>
    <w:rsid w:val="69B476F0"/>
    <w:rsid w:val="69B95CF5"/>
    <w:rsid w:val="69D16812"/>
    <w:rsid w:val="69D577CF"/>
    <w:rsid w:val="69E008C5"/>
    <w:rsid w:val="6A1F60FD"/>
    <w:rsid w:val="6A295763"/>
    <w:rsid w:val="6A3D0BD8"/>
    <w:rsid w:val="6A4C0DE2"/>
    <w:rsid w:val="6A4E2855"/>
    <w:rsid w:val="6A713671"/>
    <w:rsid w:val="6A7D232A"/>
    <w:rsid w:val="6ACD0489"/>
    <w:rsid w:val="6AEB5B35"/>
    <w:rsid w:val="6AFB3E78"/>
    <w:rsid w:val="6B0940EA"/>
    <w:rsid w:val="6B187691"/>
    <w:rsid w:val="6B2937FA"/>
    <w:rsid w:val="6B503BA3"/>
    <w:rsid w:val="6B6B633D"/>
    <w:rsid w:val="6BAB4A7E"/>
    <w:rsid w:val="6BAC577C"/>
    <w:rsid w:val="6BB33946"/>
    <w:rsid w:val="6BD41574"/>
    <w:rsid w:val="6BED63B9"/>
    <w:rsid w:val="6BFF1DE5"/>
    <w:rsid w:val="6C086C19"/>
    <w:rsid w:val="6C1E66B9"/>
    <w:rsid w:val="6C2900C3"/>
    <w:rsid w:val="6C2A44E8"/>
    <w:rsid w:val="6C3A677A"/>
    <w:rsid w:val="6C3E0C50"/>
    <w:rsid w:val="6C681FA6"/>
    <w:rsid w:val="6D11571D"/>
    <w:rsid w:val="6D8E6E74"/>
    <w:rsid w:val="6D9A2A82"/>
    <w:rsid w:val="6DCF20A3"/>
    <w:rsid w:val="6DD41489"/>
    <w:rsid w:val="6DE17783"/>
    <w:rsid w:val="6DE56E62"/>
    <w:rsid w:val="6DF56D31"/>
    <w:rsid w:val="6DF66B61"/>
    <w:rsid w:val="6E045A19"/>
    <w:rsid w:val="6E0A5688"/>
    <w:rsid w:val="6E125F6F"/>
    <w:rsid w:val="6E3A31FB"/>
    <w:rsid w:val="6E4E4D9E"/>
    <w:rsid w:val="6E7A3D61"/>
    <w:rsid w:val="6E962327"/>
    <w:rsid w:val="6E9B5798"/>
    <w:rsid w:val="6E9C5D70"/>
    <w:rsid w:val="6ECF08A3"/>
    <w:rsid w:val="6EDB44C5"/>
    <w:rsid w:val="6EE00F09"/>
    <w:rsid w:val="6F11107C"/>
    <w:rsid w:val="6F2E3EC9"/>
    <w:rsid w:val="6F324933"/>
    <w:rsid w:val="6F347DDB"/>
    <w:rsid w:val="6F7603AD"/>
    <w:rsid w:val="6F7934E8"/>
    <w:rsid w:val="6F855E06"/>
    <w:rsid w:val="6F8B557E"/>
    <w:rsid w:val="6FC66612"/>
    <w:rsid w:val="6FED6477"/>
    <w:rsid w:val="6FF05649"/>
    <w:rsid w:val="6FFE71DE"/>
    <w:rsid w:val="701613DE"/>
    <w:rsid w:val="70373ED4"/>
    <w:rsid w:val="7077525D"/>
    <w:rsid w:val="70912FAC"/>
    <w:rsid w:val="709621C4"/>
    <w:rsid w:val="70970475"/>
    <w:rsid w:val="709F3560"/>
    <w:rsid w:val="70B41B42"/>
    <w:rsid w:val="70BA324F"/>
    <w:rsid w:val="70DD6DD5"/>
    <w:rsid w:val="70FB4131"/>
    <w:rsid w:val="710A7F4B"/>
    <w:rsid w:val="711B58B4"/>
    <w:rsid w:val="7146261A"/>
    <w:rsid w:val="714C067C"/>
    <w:rsid w:val="71546BC3"/>
    <w:rsid w:val="716C27BD"/>
    <w:rsid w:val="717828B9"/>
    <w:rsid w:val="71C75291"/>
    <w:rsid w:val="71D92BBD"/>
    <w:rsid w:val="71FC758B"/>
    <w:rsid w:val="72142F55"/>
    <w:rsid w:val="722C3EE9"/>
    <w:rsid w:val="72437952"/>
    <w:rsid w:val="72461760"/>
    <w:rsid w:val="725770D3"/>
    <w:rsid w:val="72811799"/>
    <w:rsid w:val="72827771"/>
    <w:rsid w:val="72AA342B"/>
    <w:rsid w:val="72B9510A"/>
    <w:rsid w:val="72D76C13"/>
    <w:rsid w:val="73252F55"/>
    <w:rsid w:val="733B2973"/>
    <w:rsid w:val="73436D2A"/>
    <w:rsid w:val="73576B1E"/>
    <w:rsid w:val="735F7DAC"/>
    <w:rsid w:val="736A066B"/>
    <w:rsid w:val="736C7E0D"/>
    <w:rsid w:val="737E107E"/>
    <w:rsid w:val="73B25910"/>
    <w:rsid w:val="73CB00B1"/>
    <w:rsid w:val="73D137B9"/>
    <w:rsid w:val="740C48FF"/>
    <w:rsid w:val="74124177"/>
    <w:rsid w:val="741D28EA"/>
    <w:rsid w:val="741F0B00"/>
    <w:rsid w:val="74232C9A"/>
    <w:rsid w:val="742722AA"/>
    <w:rsid w:val="742937FA"/>
    <w:rsid w:val="74617BD5"/>
    <w:rsid w:val="74803136"/>
    <w:rsid w:val="74866EDE"/>
    <w:rsid w:val="748713FE"/>
    <w:rsid w:val="74985226"/>
    <w:rsid w:val="74995E9F"/>
    <w:rsid w:val="74CE3465"/>
    <w:rsid w:val="74D835AB"/>
    <w:rsid w:val="74F3637D"/>
    <w:rsid w:val="75114220"/>
    <w:rsid w:val="75425ADE"/>
    <w:rsid w:val="7545523F"/>
    <w:rsid w:val="754C01BA"/>
    <w:rsid w:val="757A6F29"/>
    <w:rsid w:val="757C4A21"/>
    <w:rsid w:val="7580026E"/>
    <w:rsid w:val="758E1B6B"/>
    <w:rsid w:val="759E4575"/>
    <w:rsid w:val="75D87F1A"/>
    <w:rsid w:val="762B0911"/>
    <w:rsid w:val="763871F7"/>
    <w:rsid w:val="76AE3DAE"/>
    <w:rsid w:val="76AF201F"/>
    <w:rsid w:val="76AF2BB2"/>
    <w:rsid w:val="76C60AEC"/>
    <w:rsid w:val="76CB1785"/>
    <w:rsid w:val="76EE7276"/>
    <w:rsid w:val="76F2142E"/>
    <w:rsid w:val="7719386B"/>
    <w:rsid w:val="7741000A"/>
    <w:rsid w:val="77605D24"/>
    <w:rsid w:val="77642E7B"/>
    <w:rsid w:val="77661D0D"/>
    <w:rsid w:val="776647A6"/>
    <w:rsid w:val="777F7069"/>
    <w:rsid w:val="77832712"/>
    <w:rsid w:val="778B0619"/>
    <w:rsid w:val="77960503"/>
    <w:rsid w:val="77BD79E5"/>
    <w:rsid w:val="77BE1C30"/>
    <w:rsid w:val="77E4300E"/>
    <w:rsid w:val="77EB2C13"/>
    <w:rsid w:val="78094BF3"/>
    <w:rsid w:val="78152D80"/>
    <w:rsid w:val="782126DA"/>
    <w:rsid w:val="782E6A18"/>
    <w:rsid w:val="783D58F7"/>
    <w:rsid w:val="784C6765"/>
    <w:rsid w:val="78556B2B"/>
    <w:rsid w:val="785B101C"/>
    <w:rsid w:val="788B2E85"/>
    <w:rsid w:val="78990646"/>
    <w:rsid w:val="78B7791B"/>
    <w:rsid w:val="78B93317"/>
    <w:rsid w:val="78BE0120"/>
    <w:rsid w:val="790B2EF8"/>
    <w:rsid w:val="79491A01"/>
    <w:rsid w:val="79534331"/>
    <w:rsid w:val="79542CCB"/>
    <w:rsid w:val="79584800"/>
    <w:rsid w:val="7967293D"/>
    <w:rsid w:val="79953905"/>
    <w:rsid w:val="79B33156"/>
    <w:rsid w:val="79B46FD9"/>
    <w:rsid w:val="79E87BE0"/>
    <w:rsid w:val="7A066C85"/>
    <w:rsid w:val="7A4A786B"/>
    <w:rsid w:val="7A4E07EF"/>
    <w:rsid w:val="7A6E1795"/>
    <w:rsid w:val="7A90750A"/>
    <w:rsid w:val="7AB35325"/>
    <w:rsid w:val="7AC62692"/>
    <w:rsid w:val="7AD053F4"/>
    <w:rsid w:val="7B3561D1"/>
    <w:rsid w:val="7B8028E7"/>
    <w:rsid w:val="7B953779"/>
    <w:rsid w:val="7B962A3E"/>
    <w:rsid w:val="7B970030"/>
    <w:rsid w:val="7BAF268A"/>
    <w:rsid w:val="7BC94853"/>
    <w:rsid w:val="7BF809E6"/>
    <w:rsid w:val="7C00775A"/>
    <w:rsid w:val="7C043F64"/>
    <w:rsid w:val="7C3E5A62"/>
    <w:rsid w:val="7C7A1912"/>
    <w:rsid w:val="7C821C23"/>
    <w:rsid w:val="7C825A83"/>
    <w:rsid w:val="7C9169C8"/>
    <w:rsid w:val="7CA036E7"/>
    <w:rsid w:val="7CB1225D"/>
    <w:rsid w:val="7CB21C49"/>
    <w:rsid w:val="7CD06B19"/>
    <w:rsid w:val="7CE21757"/>
    <w:rsid w:val="7D061AAE"/>
    <w:rsid w:val="7D14731E"/>
    <w:rsid w:val="7D1D59AA"/>
    <w:rsid w:val="7D724EB8"/>
    <w:rsid w:val="7DA814C4"/>
    <w:rsid w:val="7DCA75B9"/>
    <w:rsid w:val="7E021F3D"/>
    <w:rsid w:val="7E135F89"/>
    <w:rsid w:val="7E184600"/>
    <w:rsid w:val="7E200A7F"/>
    <w:rsid w:val="7E2D558F"/>
    <w:rsid w:val="7E332FD9"/>
    <w:rsid w:val="7E4F44F0"/>
    <w:rsid w:val="7E742E48"/>
    <w:rsid w:val="7E75436E"/>
    <w:rsid w:val="7E861CB5"/>
    <w:rsid w:val="7E890956"/>
    <w:rsid w:val="7EA736B1"/>
    <w:rsid w:val="7EAE2852"/>
    <w:rsid w:val="7ECC335F"/>
    <w:rsid w:val="7EE32B60"/>
    <w:rsid w:val="7EE87C69"/>
    <w:rsid w:val="7F2470BF"/>
    <w:rsid w:val="7F344A83"/>
    <w:rsid w:val="7F4609E5"/>
    <w:rsid w:val="7F57579D"/>
    <w:rsid w:val="7F5E144C"/>
    <w:rsid w:val="7FA717DA"/>
    <w:rsid w:val="7FA83747"/>
    <w:rsid w:val="7FBB1B6F"/>
    <w:rsid w:val="7FCC5476"/>
    <w:rsid w:val="7FDA57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spacing w:before="340" w:after="330" w:line="576" w:lineRule="auto"/>
      <w:outlineLvl w:val="0"/>
    </w:pPr>
    <w:rPr>
      <w:b/>
      <w:kern w:val="44"/>
      <w:sz w:val="44"/>
    </w:rPr>
  </w:style>
  <w:style w:type="paragraph" w:styleId="4">
    <w:name w:val="heading 2"/>
    <w:basedOn w:val="1"/>
    <w:next w:val="1"/>
    <w:unhideWhenUsed/>
    <w:qFormat/>
    <w:uiPriority w:val="0"/>
    <w:pPr>
      <w:keepNext/>
      <w:keepLines/>
      <w:spacing w:before="260" w:after="260" w:line="416" w:lineRule="auto"/>
      <w:outlineLvl w:val="1"/>
    </w:pPr>
    <w:rPr>
      <w:rFonts w:ascii="Arial" w:hAnsi="Arial" w:eastAsia="黑体"/>
      <w:b/>
      <w:bCs/>
      <w:kern w:val="0"/>
      <w:sz w:val="32"/>
      <w:szCs w:val="32"/>
    </w:rPr>
  </w:style>
  <w:style w:type="paragraph" w:styleId="2">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5">
    <w:name w:val="List Number"/>
    <w:basedOn w:val="1"/>
    <w:qFormat/>
    <w:uiPriority w:val="0"/>
    <w:pPr>
      <w:numPr>
        <w:ilvl w:val="0"/>
        <w:numId w:val="1"/>
      </w:numPr>
    </w:pPr>
  </w:style>
  <w:style w:type="paragraph" w:styleId="6">
    <w:name w:val="Normal Indent"/>
    <w:basedOn w:val="1"/>
    <w:qFormat/>
    <w:uiPriority w:val="0"/>
    <w:pPr>
      <w:ind w:firstLine="420"/>
    </w:pPr>
    <w:rPr>
      <w:szCs w:val="20"/>
    </w:rPr>
  </w:style>
  <w:style w:type="paragraph" w:styleId="7">
    <w:name w:val="caption"/>
    <w:basedOn w:val="1"/>
    <w:next w:val="1"/>
    <w:unhideWhenUsed/>
    <w:qFormat/>
    <w:uiPriority w:val="0"/>
    <w:pPr>
      <w:spacing w:before="152" w:after="160"/>
    </w:pPr>
    <w:rPr>
      <w:rFonts w:ascii="Arial" w:hAnsi="Arial" w:eastAsia="黑体" w:cs="Arial"/>
      <w:sz w:val="20"/>
      <w:szCs w:val="20"/>
    </w:rPr>
  </w:style>
  <w:style w:type="paragraph" w:styleId="8">
    <w:name w:val="annotation text"/>
    <w:basedOn w:val="1"/>
    <w:qFormat/>
    <w:uiPriority w:val="0"/>
    <w:pPr>
      <w:jc w:val="left"/>
    </w:pPr>
  </w:style>
  <w:style w:type="paragraph" w:styleId="9">
    <w:name w:val="Body Text 3"/>
    <w:basedOn w:val="1"/>
    <w:qFormat/>
    <w:uiPriority w:val="0"/>
    <w:pPr>
      <w:spacing w:line="500" w:lineRule="exact"/>
    </w:pPr>
    <w:rPr>
      <w:b/>
      <w:bCs/>
      <w:kern w:val="0"/>
      <w:sz w:val="24"/>
    </w:rPr>
  </w:style>
  <w:style w:type="paragraph" w:styleId="10">
    <w:name w:val="Body Text Indent"/>
    <w:basedOn w:val="1"/>
    <w:qFormat/>
    <w:uiPriority w:val="0"/>
    <w:pPr>
      <w:ind w:firstLine="830" w:firstLineChars="352"/>
    </w:pPr>
    <w:rPr>
      <w:rFonts w:ascii="仿宋_GB2312" w:eastAsia="仿宋_GB2312"/>
      <w:kern w:val="0"/>
      <w:sz w:val="32"/>
      <w:szCs w:val="20"/>
    </w:rPr>
  </w:style>
  <w:style w:type="paragraph" w:styleId="11">
    <w:name w:val="Plain Text"/>
    <w:basedOn w:val="1"/>
    <w:qFormat/>
    <w:uiPriority w:val="0"/>
    <w:rPr>
      <w:rFonts w:ascii="宋体" w:hAnsi="Courier New"/>
      <w:kern w:val="0"/>
      <w:sz w:val="24"/>
      <w:szCs w:val="21"/>
    </w:rPr>
  </w:style>
  <w:style w:type="paragraph" w:styleId="12">
    <w:name w:val="Balloon Text"/>
    <w:basedOn w:val="1"/>
    <w:link w:val="42"/>
    <w:qFormat/>
    <w:uiPriority w:val="0"/>
    <w:rPr>
      <w:sz w:val="18"/>
      <w:szCs w:val="18"/>
    </w:rPr>
  </w:style>
  <w:style w:type="paragraph" w:styleId="13">
    <w:name w:val="footer"/>
    <w:basedOn w:val="1"/>
    <w:qFormat/>
    <w:uiPriority w:val="0"/>
    <w:pPr>
      <w:tabs>
        <w:tab w:val="center" w:pos="4153"/>
        <w:tab w:val="right" w:pos="8306"/>
      </w:tabs>
      <w:snapToGrid w:val="0"/>
      <w:jc w:val="left"/>
    </w:pPr>
    <w:rPr>
      <w:rFonts w:ascii="Tahoma" w:hAnsi="Tahoma"/>
      <w:kern w:val="0"/>
      <w:sz w:val="18"/>
      <w:szCs w:val="18"/>
    </w:rPr>
  </w:style>
  <w:style w:type="paragraph" w:styleId="14">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5">
    <w:name w:val="toc 1"/>
    <w:basedOn w:val="1"/>
    <w:next w:val="1"/>
    <w:qFormat/>
    <w:uiPriority w:val="0"/>
    <w:pPr>
      <w:tabs>
        <w:tab w:val="right" w:leader="dot" w:pos="8398"/>
      </w:tabs>
      <w:spacing w:before="120" w:after="120"/>
      <w:ind w:firstLine="240" w:firstLineChars="100"/>
      <w:jc w:val="left"/>
    </w:pPr>
    <w:rPr>
      <w:rFonts w:ascii="宋体" w:hAnsi="宋体"/>
      <w:b/>
      <w:bCs/>
      <w:caps/>
      <w:sz w:val="24"/>
    </w:rPr>
  </w:style>
  <w:style w:type="paragraph" w:styleId="16">
    <w:name w:val="List"/>
    <w:basedOn w:val="1"/>
    <w:qFormat/>
    <w:uiPriority w:val="0"/>
    <w:pPr>
      <w:ind w:left="200" w:hanging="200" w:hangingChars="200"/>
    </w:pPr>
    <w:rPr>
      <w:sz w:val="28"/>
    </w:rPr>
  </w:style>
  <w:style w:type="paragraph" w:styleId="17">
    <w:name w:val="Body Text Indent 3"/>
    <w:basedOn w:val="1"/>
    <w:qFormat/>
    <w:uiPriority w:val="0"/>
    <w:pPr>
      <w:spacing w:after="120"/>
      <w:ind w:left="420" w:leftChars="200"/>
    </w:pPr>
    <w:rPr>
      <w:kern w:val="0"/>
      <w:sz w:val="16"/>
      <w:szCs w:val="16"/>
    </w:rPr>
  </w:style>
  <w:style w:type="paragraph" w:styleId="18">
    <w:name w:val="toc 2"/>
    <w:basedOn w:val="1"/>
    <w:next w:val="1"/>
    <w:qFormat/>
    <w:uiPriority w:val="0"/>
    <w:pPr>
      <w:ind w:left="420" w:leftChars="200"/>
    </w:pPr>
  </w:style>
  <w:style w:type="paragraph" w:styleId="19">
    <w:name w:val="Body Text 2"/>
    <w:basedOn w:val="1"/>
    <w:qFormat/>
    <w:uiPriority w:val="0"/>
    <w:pPr>
      <w:spacing w:after="120" w:line="480" w:lineRule="auto"/>
    </w:pPr>
    <w:rPr>
      <w:kern w:val="0"/>
      <w:sz w:val="24"/>
    </w:rPr>
  </w:style>
  <w:style w:type="paragraph" w:styleId="20">
    <w:name w:val="Normal (Web)"/>
    <w:basedOn w:val="1"/>
    <w:qFormat/>
    <w:uiPriority w:val="0"/>
    <w:pPr>
      <w:widowControl/>
      <w:spacing w:before="100" w:beforeAutospacing="1" w:after="100" w:afterAutospacing="1"/>
      <w:jc w:val="left"/>
    </w:pPr>
    <w:rPr>
      <w:rFonts w:ascii="宋体" w:hAnsi="宋体"/>
      <w:kern w:val="0"/>
      <w:sz w:val="24"/>
    </w:rPr>
  </w:style>
  <w:style w:type="paragraph" w:styleId="21">
    <w:name w:val="Title"/>
    <w:basedOn w:val="1"/>
    <w:qFormat/>
    <w:uiPriority w:val="0"/>
    <w:pPr>
      <w:jc w:val="center"/>
      <w:outlineLvl w:val="0"/>
    </w:pPr>
    <w:rPr>
      <w:b/>
      <w:bCs/>
      <w:sz w:val="32"/>
      <w:szCs w:val="32"/>
    </w:rPr>
  </w:style>
  <w:style w:type="table" w:styleId="23">
    <w:name w:val="Table Grid"/>
    <w:basedOn w:val="2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5">
    <w:name w:val="Strong"/>
    <w:basedOn w:val="24"/>
    <w:qFormat/>
    <w:uiPriority w:val="0"/>
    <w:rPr>
      <w:b/>
    </w:rPr>
  </w:style>
  <w:style w:type="character" w:styleId="26">
    <w:name w:val="page number"/>
    <w:basedOn w:val="24"/>
    <w:qFormat/>
    <w:uiPriority w:val="0"/>
  </w:style>
  <w:style w:type="paragraph" w:customStyle="1" w:styleId="27">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28">
    <w:name w:val="正文段"/>
    <w:basedOn w:val="1"/>
    <w:qFormat/>
    <w:uiPriority w:val="0"/>
    <w:pPr>
      <w:widowControl/>
      <w:snapToGrid w:val="0"/>
      <w:spacing w:after="50" w:afterLines="50"/>
      <w:ind w:firstLine="200" w:firstLineChars="200"/>
    </w:pPr>
    <w:rPr>
      <w:kern w:val="0"/>
      <w:sz w:val="24"/>
      <w:szCs w:val="20"/>
    </w:rPr>
  </w:style>
  <w:style w:type="character" w:customStyle="1" w:styleId="29">
    <w:name w:val="font31"/>
    <w:basedOn w:val="24"/>
    <w:qFormat/>
    <w:uiPriority w:val="0"/>
    <w:rPr>
      <w:rFonts w:hint="eastAsia" w:ascii="宋体" w:hAnsi="宋体" w:eastAsia="宋体" w:cs="宋体"/>
      <w:color w:val="000000"/>
      <w:sz w:val="22"/>
      <w:szCs w:val="22"/>
      <w:u w:val="none"/>
    </w:rPr>
  </w:style>
  <w:style w:type="character" w:customStyle="1" w:styleId="30">
    <w:name w:val="font11"/>
    <w:basedOn w:val="24"/>
    <w:qFormat/>
    <w:uiPriority w:val="0"/>
    <w:rPr>
      <w:rFonts w:ascii="Wingdings 2" w:hAnsi="Wingdings 2" w:eastAsia="Wingdings 2" w:cs="Wingdings 2"/>
      <w:color w:val="000000"/>
      <w:sz w:val="22"/>
      <w:szCs w:val="22"/>
      <w:u w:val="none"/>
    </w:rPr>
  </w:style>
  <w:style w:type="character" w:customStyle="1" w:styleId="31">
    <w:name w:val="font01"/>
    <w:basedOn w:val="24"/>
    <w:qFormat/>
    <w:uiPriority w:val="0"/>
    <w:rPr>
      <w:rFonts w:hint="eastAsia" w:ascii="宋体" w:hAnsi="宋体" w:eastAsia="宋体" w:cs="宋体"/>
      <w:b/>
      <w:color w:val="000000"/>
      <w:sz w:val="22"/>
      <w:szCs w:val="22"/>
      <w:u w:val="none"/>
    </w:rPr>
  </w:style>
  <w:style w:type="character" w:customStyle="1" w:styleId="32">
    <w:name w:val="font21"/>
    <w:basedOn w:val="24"/>
    <w:qFormat/>
    <w:uiPriority w:val="0"/>
    <w:rPr>
      <w:rFonts w:hint="eastAsia" w:ascii="宋体" w:hAnsi="宋体" w:eastAsia="宋体" w:cs="宋体"/>
      <w:color w:val="000000"/>
      <w:sz w:val="22"/>
      <w:szCs w:val="22"/>
      <w:u w:val="none"/>
    </w:rPr>
  </w:style>
  <w:style w:type="paragraph" w:customStyle="1" w:styleId="33">
    <w:name w:val="表内文字"/>
    <w:basedOn w:val="1"/>
    <w:qFormat/>
    <w:uiPriority w:val="0"/>
    <w:pPr>
      <w:snapToGrid w:val="0"/>
      <w:spacing w:before="50" w:after="50"/>
    </w:pPr>
    <w:rPr>
      <w:rFonts w:ascii="仿宋_GB2312" w:hAnsi="宋体" w:eastAsia="仿宋_GB2312"/>
      <w:b/>
      <w:color w:val="000000"/>
      <w:sz w:val="32"/>
      <w:szCs w:val="32"/>
    </w:rPr>
  </w:style>
  <w:style w:type="paragraph" w:customStyle="1" w:styleId="34">
    <w:name w:val="纯文本1"/>
    <w:basedOn w:val="1"/>
    <w:unhideWhenUsed/>
    <w:qFormat/>
    <w:uiPriority w:val="0"/>
    <w:rPr>
      <w:rFonts w:eastAsia="Times New Roman"/>
      <w:szCs w:val="21"/>
      <w:lang w:val="zh-CN"/>
    </w:rPr>
  </w:style>
  <w:style w:type="character" w:customStyle="1" w:styleId="35">
    <w:name w:val="font51"/>
    <w:basedOn w:val="24"/>
    <w:qFormat/>
    <w:uiPriority w:val="0"/>
    <w:rPr>
      <w:rFonts w:hint="eastAsia" w:ascii="宋体" w:hAnsi="宋体" w:eastAsia="宋体" w:cs="宋体"/>
      <w:color w:val="000000"/>
      <w:sz w:val="24"/>
      <w:szCs w:val="24"/>
      <w:u w:val="none"/>
    </w:rPr>
  </w:style>
  <w:style w:type="character" w:customStyle="1" w:styleId="36">
    <w:name w:val="font91"/>
    <w:basedOn w:val="24"/>
    <w:qFormat/>
    <w:uiPriority w:val="0"/>
    <w:rPr>
      <w:rFonts w:hint="eastAsia" w:ascii="宋体" w:hAnsi="宋体" w:eastAsia="宋体" w:cs="宋体"/>
      <w:color w:val="FF0000"/>
      <w:sz w:val="24"/>
      <w:szCs w:val="24"/>
      <w:u w:val="none"/>
    </w:rPr>
  </w:style>
  <w:style w:type="character" w:customStyle="1" w:styleId="37">
    <w:name w:val="font61"/>
    <w:basedOn w:val="24"/>
    <w:qFormat/>
    <w:uiPriority w:val="0"/>
    <w:rPr>
      <w:rFonts w:hint="eastAsia" w:ascii="宋体" w:hAnsi="宋体" w:eastAsia="宋体" w:cs="宋体"/>
      <w:color w:val="000000"/>
      <w:sz w:val="24"/>
      <w:szCs w:val="24"/>
      <w:u w:val="none"/>
    </w:rPr>
  </w:style>
  <w:style w:type="character" w:customStyle="1" w:styleId="38">
    <w:name w:val="font101"/>
    <w:basedOn w:val="24"/>
    <w:qFormat/>
    <w:uiPriority w:val="0"/>
    <w:rPr>
      <w:rFonts w:hint="eastAsia" w:ascii="宋体" w:hAnsi="宋体" w:eastAsia="宋体" w:cs="宋体"/>
      <w:color w:val="000000"/>
      <w:sz w:val="24"/>
      <w:szCs w:val="24"/>
      <w:u w:val="none"/>
    </w:rPr>
  </w:style>
  <w:style w:type="character" w:customStyle="1" w:styleId="39">
    <w:name w:val="font71"/>
    <w:basedOn w:val="24"/>
    <w:qFormat/>
    <w:uiPriority w:val="0"/>
    <w:rPr>
      <w:rFonts w:hint="eastAsia" w:ascii="宋体" w:hAnsi="宋体" w:eastAsia="宋体" w:cs="宋体"/>
      <w:color w:val="000000"/>
      <w:sz w:val="24"/>
      <w:szCs w:val="24"/>
      <w:u w:val="none"/>
    </w:rPr>
  </w:style>
  <w:style w:type="character" w:customStyle="1" w:styleId="40">
    <w:name w:val="font111"/>
    <w:basedOn w:val="24"/>
    <w:qFormat/>
    <w:uiPriority w:val="0"/>
    <w:rPr>
      <w:rFonts w:hint="eastAsia" w:ascii="宋体" w:hAnsi="宋体" w:eastAsia="宋体" w:cs="宋体"/>
      <w:color w:val="000000"/>
      <w:sz w:val="20"/>
      <w:szCs w:val="20"/>
      <w:u w:val="none"/>
    </w:rPr>
  </w:style>
  <w:style w:type="character" w:customStyle="1" w:styleId="41">
    <w:name w:val="font81"/>
    <w:basedOn w:val="24"/>
    <w:qFormat/>
    <w:uiPriority w:val="0"/>
    <w:rPr>
      <w:rFonts w:ascii="Calibri" w:hAnsi="Calibri" w:cs="Calibri"/>
      <w:color w:val="000000"/>
      <w:sz w:val="24"/>
      <w:szCs w:val="24"/>
      <w:u w:val="none"/>
    </w:rPr>
  </w:style>
  <w:style w:type="character" w:customStyle="1" w:styleId="42">
    <w:name w:val="批注框文本 Char"/>
    <w:basedOn w:val="24"/>
    <w:link w:val="12"/>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242</Pages>
  <Words>145499</Words>
  <Characters>164097</Characters>
  <Lines>1284</Lines>
  <Paragraphs>361</Paragraphs>
  <TotalTime>30</TotalTime>
  <ScaleCrop>false</ScaleCrop>
  <LinksUpToDate>false</LinksUpToDate>
  <CharactersWithSpaces>174480</CharactersWithSpaces>
  <Application>WPS Office_11.1.0.10072_F1E327BC-269C-435d-A152-05C5408002CA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2017-09-21T02:17:00Z</dcterms:created>
  <dc:creator>Administrator</dc:creator>
  <cp:lastModifiedBy>NTKO</cp:lastModifiedBy>
  <cp:lastPrinted>2017-10-09T08:10:00Z</cp:lastPrinted>
  <dcterms:modified xsi:type="dcterms:W3CDTF">2020-11-02T07:16:04Z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2052-11.1.0.10072</vt:lpwstr>
  </property>
</Properties>
</file>