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spacing w:line="320" w:lineRule="exact"/>
        <w:jc w:val="center"/>
        <w:outlineLvl w:val="0"/>
        <w:rPr>
          <w:rFonts w:hint="eastAsia" w:ascii="宋体" w:hAnsi="宋体" w:cs="宋体"/>
          <w:b/>
          <w:sz w:val="32"/>
          <w:szCs w:val="32"/>
          <w:lang w:val="en-US" w:eastAsia="zh-CN"/>
        </w:rPr>
      </w:pPr>
      <w:r>
        <w:rPr>
          <w:rFonts w:hint="eastAsia" w:ascii="宋体" w:hAnsi="宋体" w:cs="宋体"/>
          <w:b/>
          <w:sz w:val="32"/>
          <w:szCs w:val="32"/>
          <w:lang w:eastAsia="zh-CN"/>
        </w:rPr>
        <w:t>广西明诚项目管理有限公司</w:t>
      </w:r>
      <w:r>
        <w:rPr>
          <w:rFonts w:hint="eastAsia" w:ascii="宋体" w:hAnsi="宋体" w:cs="宋体"/>
          <w:b/>
          <w:sz w:val="32"/>
          <w:szCs w:val="32"/>
          <w:lang w:val="en-US" w:eastAsia="zh-CN"/>
        </w:rPr>
        <w:t>关于罗汉果特色产业集群标准化育苗大棚材料采购（GLZC2020-G1-990567-GXMC）</w:t>
      </w:r>
    </w:p>
    <w:p>
      <w:pPr>
        <w:numPr>
          <w:ilvl w:val="0"/>
          <w:numId w:val="0"/>
        </w:numPr>
        <w:spacing w:line="320" w:lineRule="exact"/>
        <w:jc w:val="center"/>
        <w:outlineLvl w:val="0"/>
        <w:rPr>
          <w:rFonts w:hint="default" w:ascii="宋体" w:hAnsi="宋体" w:cs="宋体"/>
          <w:b/>
          <w:sz w:val="32"/>
          <w:szCs w:val="32"/>
          <w:lang w:val="en-US"/>
        </w:rPr>
      </w:pPr>
      <w:r>
        <w:rPr>
          <w:rFonts w:hint="eastAsia" w:ascii="宋体" w:hAnsi="宋体" w:cs="宋体"/>
          <w:b/>
          <w:sz w:val="32"/>
          <w:szCs w:val="32"/>
          <w:lang w:val="en-US" w:eastAsia="zh-CN"/>
        </w:rPr>
        <w:t>公开招标公告</w:t>
      </w:r>
    </w:p>
    <w:p>
      <w:pPr>
        <w:pStyle w:val="6"/>
        <w:keepNext w:val="0"/>
        <w:keepLines w:val="0"/>
        <w:pageBreakBefore w:val="0"/>
        <w:kinsoku/>
        <w:wordWrap/>
        <w:overflowPunct/>
        <w:topLinePunct w:val="0"/>
        <w:bidi w:val="0"/>
        <w:adjustRightInd/>
        <w:snapToGrid/>
        <w:spacing w:line="300" w:lineRule="exact"/>
        <w:textAlignment w:val="auto"/>
        <w:rPr>
          <w:rFonts w:hint="eastAsia"/>
        </w:rPr>
      </w:pPr>
    </w:p>
    <w:tbl>
      <w:tblPr>
        <w:tblStyle w:val="4"/>
        <w:tblW w:w="0" w:type="auto"/>
        <w:tblInd w:w="125"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15" w:type="dxa"/>
          <w:left w:w="15" w:type="dxa"/>
          <w:bottom w:w="15" w:type="dxa"/>
          <w:right w:w="15" w:type="dxa"/>
        </w:tblCellMar>
      </w:tblPr>
      <w:tblGrid>
        <w:gridCol w:w="8397"/>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1139" w:hRule="atLeast"/>
        </w:trPr>
        <w:tc>
          <w:tcPr>
            <w:tcW w:w="972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color w:val="000000"/>
                <w:szCs w:val="21"/>
              </w:rPr>
            </w:pPr>
            <w:r>
              <w:rPr>
                <w:rFonts w:hint="eastAsia" w:ascii="宋体" w:hAnsi="宋体" w:cs="宋体"/>
                <w:color w:val="000000"/>
                <w:szCs w:val="21"/>
              </w:rPr>
              <w:t>项目概况</w:t>
            </w:r>
          </w:p>
          <w:p>
            <w:pPr>
              <w:keepNext w:val="0"/>
              <w:keepLines w:val="0"/>
              <w:pageBreakBefore w:val="0"/>
              <w:widowControl/>
              <w:kinsoku/>
              <w:wordWrap/>
              <w:overflowPunct/>
              <w:topLinePunct w:val="0"/>
              <w:bidi w:val="0"/>
              <w:adjustRightInd/>
              <w:snapToGrid/>
              <w:spacing w:line="400" w:lineRule="exact"/>
              <w:ind w:firstLine="420"/>
              <w:textAlignment w:val="auto"/>
              <w:rPr>
                <w:rFonts w:hint="eastAsia" w:ascii="宋体" w:hAnsi="宋体" w:cs="宋体"/>
                <w:szCs w:val="21"/>
              </w:rPr>
            </w:pPr>
            <w:r>
              <w:rPr>
                <w:rFonts w:hint="eastAsia" w:ascii="宋体" w:hAnsi="宋体" w:cs="宋体"/>
                <w:color w:val="000000"/>
                <w:szCs w:val="21"/>
              </w:rPr>
              <w:t>受</w:t>
            </w:r>
            <w:r>
              <w:rPr>
                <w:rFonts w:hint="eastAsia" w:ascii="宋体" w:hAnsi="宋体" w:cs="宋体"/>
                <w:szCs w:val="21"/>
                <w:u w:val="single"/>
                <w:lang w:eastAsia="zh-CN"/>
              </w:rPr>
              <w:t>桂林市农业科学研究中心</w:t>
            </w:r>
            <w:r>
              <w:rPr>
                <w:rFonts w:hint="eastAsia" w:ascii="宋体" w:hAnsi="宋体" w:cs="宋体"/>
                <w:color w:val="000000"/>
                <w:szCs w:val="21"/>
              </w:rPr>
              <w:t>委托，根据《中华人民共和国政府采购法》、《中华人民共和国政府采购法实施条例》及财政部令第87号《政府采购货物和服务招标投标管理办法》等规定，现就</w:t>
            </w:r>
            <w:r>
              <w:rPr>
                <w:rFonts w:hint="eastAsia" w:ascii="宋体" w:hAnsi="宋体" w:cs="宋体"/>
                <w:color w:val="000000"/>
                <w:szCs w:val="21"/>
                <w:u w:val="single"/>
                <w:lang w:eastAsia="zh-CN"/>
              </w:rPr>
              <w:t>罗汉果特色产业集群标准化育苗大棚材料采购</w:t>
            </w:r>
            <w:r>
              <w:rPr>
                <w:rFonts w:hint="eastAsia" w:ascii="宋体" w:hAnsi="宋体" w:cs="宋体"/>
                <w:color w:val="000000"/>
                <w:szCs w:val="21"/>
              </w:rPr>
              <w:t>进行公开招标，欢迎符合条件的供应商前来投标，并于20</w:t>
            </w:r>
            <w:r>
              <w:rPr>
                <w:rFonts w:hint="eastAsia" w:ascii="宋体" w:hAnsi="宋体" w:cs="宋体"/>
                <w:color w:val="000000"/>
                <w:szCs w:val="21"/>
                <w:lang w:val="en-US" w:eastAsia="zh-CN"/>
              </w:rPr>
              <w:t>21</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13</w:t>
            </w:r>
            <w:r>
              <w:rPr>
                <w:rFonts w:hint="eastAsia" w:ascii="宋体" w:hAnsi="宋体" w:cs="宋体"/>
                <w:color w:val="000000" w:themeColor="text1"/>
                <w:szCs w:val="21"/>
                <w14:textFill>
                  <w14:solidFill>
                    <w14:schemeClr w14:val="tx1"/>
                  </w14:solidFill>
                </w14:textFill>
              </w:rPr>
              <w:t>日上午</w:t>
            </w:r>
            <w:r>
              <w:rPr>
                <w:rFonts w:hint="eastAsia" w:ascii="宋体" w:hAnsi="宋体" w:cs="宋体"/>
                <w:color w:val="000000" w:themeColor="text1"/>
                <w:szCs w:val="21"/>
                <w:lang w:val="en-US" w:eastAsia="zh-CN"/>
                <w14:textFill>
                  <w14:solidFill>
                    <w14:schemeClr w14:val="tx1"/>
                  </w14:solidFill>
                </w14:textFill>
              </w:rPr>
              <w:t>9时30</w:t>
            </w:r>
            <w:r>
              <w:rPr>
                <w:rFonts w:hint="eastAsia" w:ascii="宋体" w:hAnsi="宋体" w:cs="宋体"/>
                <w:color w:val="000000" w:themeColor="text1"/>
                <w:szCs w:val="21"/>
                <w14:textFill>
                  <w14:solidFill>
                    <w14:schemeClr w14:val="tx1"/>
                  </w14:solidFill>
                </w14:textFill>
              </w:rPr>
              <w:t>分前递交投标文件。现将本次公开招标的有关事项公告如下：</w:t>
            </w:r>
          </w:p>
        </w:tc>
      </w:tr>
    </w:tbl>
    <w:p>
      <w:pPr>
        <w:keepNext w:val="0"/>
        <w:keepLines w:val="0"/>
        <w:pageBreakBefore w:val="0"/>
        <w:kinsoku/>
        <w:wordWrap/>
        <w:overflowPunct/>
        <w:topLinePunct w:val="0"/>
        <w:bidi w:val="0"/>
        <w:adjustRightInd/>
        <w:snapToGrid/>
        <w:spacing w:line="400" w:lineRule="exact"/>
        <w:jc w:val="left"/>
        <w:textAlignment w:val="auto"/>
        <w:rPr>
          <w:rFonts w:hint="eastAsia" w:ascii="宋体" w:hAnsi="宋体" w:cs="宋体"/>
          <w:b/>
          <w:bCs/>
          <w:szCs w:val="21"/>
        </w:rPr>
      </w:pPr>
      <w:r>
        <w:rPr>
          <w:rFonts w:hint="eastAsia" w:ascii="宋体" w:hAnsi="宋体" w:cs="宋体"/>
          <w:b/>
          <w:bCs/>
          <w:szCs w:val="21"/>
        </w:rPr>
        <w:t>一、项目基本情况</w:t>
      </w:r>
    </w:p>
    <w:p>
      <w:pPr>
        <w:keepNext w:val="0"/>
        <w:keepLines w:val="0"/>
        <w:pageBreakBefore w:val="0"/>
        <w:kinsoku/>
        <w:wordWrap/>
        <w:overflowPunct/>
        <w:topLinePunct w:val="0"/>
        <w:bidi w:val="0"/>
        <w:adjustRightInd/>
        <w:snapToGrid/>
        <w:spacing w:line="400" w:lineRule="exact"/>
        <w:ind w:firstLine="420" w:firstLineChars="200"/>
        <w:jc w:val="left"/>
        <w:textAlignment w:val="auto"/>
        <w:rPr>
          <w:rFonts w:hint="eastAsia" w:ascii="宋体" w:hAnsi="宋体" w:eastAsia="宋体" w:cs="宋体"/>
          <w:szCs w:val="21"/>
          <w:lang w:eastAsia="zh-CN"/>
        </w:rPr>
      </w:pPr>
      <w:r>
        <w:rPr>
          <w:rFonts w:hint="eastAsia" w:ascii="宋体" w:hAnsi="宋体" w:cs="宋体"/>
          <w:szCs w:val="21"/>
        </w:rPr>
        <w:t>1.项目编号：</w:t>
      </w:r>
      <w:r>
        <w:rPr>
          <w:rFonts w:hint="eastAsia" w:ascii="宋体" w:hAnsi="宋体" w:cs="宋体"/>
          <w:szCs w:val="21"/>
          <w:lang w:eastAsia="zh-CN"/>
        </w:rPr>
        <w:t>GLZC2020-G1-990567-GXMC</w:t>
      </w:r>
    </w:p>
    <w:p>
      <w:pPr>
        <w:keepNext w:val="0"/>
        <w:keepLines w:val="0"/>
        <w:pageBreakBefore w:val="0"/>
        <w:kinsoku/>
        <w:wordWrap/>
        <w:overflowPunct/>
        <w:topLinePunct w:val="0"/>
        <w:bidi w:val="0"/>
        <w:adjustRightInd/>
        <w:snapToGrid/>
        <w:spacing w:line="400" w:lineRule="exact"/>
        <w:ind w:firstLine="420" w:firstLineChars="200"/>
        <w:jc w:val="left"/>
        <w:textAlignment w:val="auto"/>
        <w:rPr>
          <w:rFonts w:hint="eastAsia" w:ascii="宋体" w:hAnsi="宋体" w:eastAsia="宋体" w:cs="宋体"/>
          <w:szCs w:val="21"/>
          <w:lang w:eastAsia="zh-CN"/>
        </w:rPr>
      </w:pPr>
      <w:r>
        <w:rPr>
          <w:rFonts w:hint="eastAsia" w:ascii="宋体" w:hAnsi="宋体" w:cs="宋体"/>
          <w:szCs w:val="21"/>
        </w:rPr>
        <w:t>2.项目名称：</w:t>
      </w:r>
      <w:r>
        <w:rPr>
          <w:rFonts w:hint="eastAsia" w:ascii="宋体" w:hAnsi="宋体" w:cs="宋体"/>
          <w:szCs w:val="21"/>
          <w:lang w:eastAsia="zh-CN"/>
        </w:rPr>
        <w:t>罗汉果特色产业集群标准化育苗大棚材料采购</w:t>
      </w:r>
    </w:p>
    <w:p>
      <w:pPr>
        <w:keepNext w:val="0"/>
        <w:keepLines w:val="0"/>
        <w:pageBreakBefore w:val="0"/>
        <w:kinsoku/>
        <w:wordWrap/>
        <w:overflowPunct/>
        <w:topLinePunct w:val="0"/>
        <w:bidi w:val="0"/>
        <w:adjustRightInd/>
        <w:snapToGrid/>
        <w:spacing w:line="400" w:lineRule="exact"/>
        <w:ind w:firstLine="420" w:firstLineChars="200"/>
        <w:jc w:val="left"/>
        <w:textAlignment w:val="auto"/>
        <w:rPr>
          <w:rFonts w:ascii="宋体" w:hAnsi="宋体" w:cs="宋体"/>
          <w:szCs w:val="21"/>
        </w:rPr>
      </w:pPr>
      <w:r>
        <w:rPr>
          <w:rFonts w:hint="eastAsia" w:ascii="宋体" w:hAnsi="宋体" w:cs="宋体"/>
          <w:szCs w:val="21"/>
        </w:rPr>
        <w:t>3.采购方式：公开招标</w:t>
      </w:r>
    </w:p>
    <w:p>
      <w:pPr>
        <w:keepNext w:val="0"/>
        <w:keepLines w:val="0"/>
        <w:pageBreakBefore w:val="0"/>
        <w:kinsoku/>
        <w:wordWrap/>
        <w:overflowPunct/>
        <w:topLinePunct w:val="0"/>
        <w:bidi w:val="0"/>
        <w:adjustRightInd/>
        <w:snapToGrid/>
        <w:spacing w:line="400" w:lineRule="exact"/>
        <w:ind w:firstLine="420" w:firstLineChars="200"/>
        <w:jc w:val="left"/>
        <w:textAlignment w:val="auto"/>
        <w:rPr>
          <w:rFonts w:hint="eastAsia" w:ascii="宋体" w:hAnsi="宋体" w:cs="宋体"/>
          <w:szCs w:val="21"/>
        </w:rPr>
      </w:pPr>
      <w:r>
        <w:rPr>
          <w:rFonts w:hint="eastAsia" w:ascii="宋体" w:hAnsi="宋体" w:cs="宋体"/>
          <w:szCs w:val="21"/>
        </w:rPr>
        <w:t>4.预算金额</w:t>
      </w:r>
      <w:r>
        <w:rPr>
          <w:rFonts w:hint="eastAsia" w:ascii="宋体" w:hAnsi="宋体" w:cs="宋体"/>
          <w:szCs w:val="21"/>
          <w:lang w:eastAsia="zh-CN"/>
        </w:rPr>
        <w:t>（</w:t>
      </w:r>
      <w:r>
        <w:rPr>
          <w:rFonts w:hint="eastAsia" w:ascii="宋体" w:hAnsi="宋体" w:cs="宋体"/>
          <w:szCs w:val="21"/>
          <w:lang w:val="en-US" w:eastAsia="zh-CN"/>
        </w:rPr>
        <w:t>人民币</w:t>
      </w:r>
      <w:r>
        <w:rPr>
          <w:rFonts w:hint="eastAsia" w:ascii="宋体" w:hAnsi="宋体" w:cs="宋体"/>
          <w:szCs w:val="21"/>
          <w:lang w:eastAsia="zh-CN"/>
        </w:rPr>
        <w:t>）</w:t>
      </w:r>
      <w:r>
        <w:rPr>
          <w:rFonts w:hint="eastAsia" w:ascii="宋体" w:hAnsi="宋体" w:cs="宋体"/>
          <w:szCs w:val="21"/>
        </w:rPr>
        <w:t>：</w:t>
      </w:r>
      <w:r>
        <w:rPr>
          <w:rFonts w:hint="eastAsia" w:ascii="宋体" w:hAnsi="宋体" w:cs="宋体"/>
          <w:szCs w:val="21"/>
          <w:lang w:val="en-US" w:eastAsia="zh-CN"/>
        </w:rPr>
        <w:t>贰佰陆拾捌</w:t>
      </w:r>
      <w:r>
        <w:rPr>
          <w:rFonts w:hint="eastAsia" w:ascii="宋体" w:hAnsi="宋体" w:cs="宋体"/>
          <w:szCs w:val="21"/>
        </w:rPr>
        <w:t>万元整（¥2680000.00）</w:t>
      </w:r>
    </w:p>
    <w:p>
      <w:pPr>
        <w:keepNext w:val="0"/>
        <w:keepLines w:val="0"/>
        <w:pageBreakBefore w:val="0"/>
        <w:kinsoku/>
        <w:wordWrap/>
        <w:overflowPunct/>
        <w:topLinePunct w:val="0"/>
        <w:bidi w:val="0"/>
        <w:adjustRightInd/>
        <w:snapToGrid/>
        <w:spacing w:line="400" w:lineRule="exact"/>
        <w:ind w:firstLine="420" w:firstLineChars="200"/>
        <w:jc w:val="left"/>
        <w:textAlignment w:val="auto"/>
        <w:rPr>
          <w:rFonts w:hint="eastAsia" w:ascii="宋体" w:hAnsi="宋体" w:cs="宋体"/>
          <w:szCs w:val="21"/>
        </w:rPr>
      </w:pPr>
      <w:r>
        <w:rPr>
          <w:rFonts w:hint="eastAsia" w:ascii="宋体" w:hAnsi="宋体" w:cs="宋体"/>
          <w:szCs w:val="21"/>
        </w:rPr>
        <w:t>5.采购需求：</w:t>
      </w:r>
    </w:p>
    <w:tbl>
      <w:tblPr>
        <w:tblStyle w:val="4"/>
        <w:tblW w:w="9705" w:type="dxa"/>
        <w:tblInd w:w="1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2473"/>
        <w:gridCol w:w="1016"/>
        <w:gridCol w:w="1011"/>
        <w:gridCol w:w="4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kinsoku/>
              <w:wordWrap/>
              <w:overflowPunct/>
              <w:topLinePunct w:val="0"/>
              <w:autoSpaceDE/>
              <w:autoSpaceDN/>
              <w:bidi w:val="0"/>
              <w:snapToGrid/>
              <w:spacing w:line="300" w:lineRule="exact"/>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序号</w:t>
            </w:r>
          </w:p>
        </w:tc>
        <w:tc>
          <w:tcPr>
            <w:tcW w:w="2473" w:type="dxa"/>
            <w:noWrap w:val="0"/>
            <w:vAlign w:val="center"/>
          </w:tcPr>
          <w:p>
            <w:pPr>
              <w:keepNext w:val="0"/>
              <w:keepLines w:val="0"/>
              <w:pageBreakBefore w:val="0"/>
              <w:widowControl/>
              <w:kinsoku/>
              <w:wordWrap/>
              <w:overflowPunct/>
              <w:topLinePunct w:val="0"/>
              <w:autoSpaceDE/>
              <w:autoSpaceDN/>
              <w:bidi w:val="0"/>
              <w:snapToGrid/>
              <w:spacing w:line="300" w:lineRule="exact"/>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货物名称</w:t>
            </w:r>
          </w:p>
        </w:tc>
        <w:tc>
          <w:tcPr>
            <w:tcW w:w="1016" w:type="dxa"/>
            <w:noWrap w:val="0"/>
            <w:vAlign w:val="center"/>
          </w:tcPr>
          <w:p>
            <w:pPr>
              <w:keepNext w:val="0"/>
              <w:keepLines w:val="0"/>
              <w:pageBreakBefore w:val="0"/>
              <w:widowControl/>
              <w:kinsoku/>
              <w:wordWrap/>
              <w:overflowPunct/>
              <w:topLinePunct w:val="0"/>
              <w:autoSpaceDE/>
              <w:autoSpaceDN/>
              <w:bidi w:val="0"/>
              <w:snapToGrid/>
              <w:spacing w:line="300" w:lineRule="exact"/>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lang w:val="en-US" w:eastAsia="zh-CN"/>
              </w:rPr>
              <w:t>单位</w:t>
            </w:r>
          </w:p>
        </w:tc>
        <w:tc>
          <w:tcPr>
            <w:tcW w:w="1011" w:type="dxa"/>
            <w:noWrap w:val="0"/>
            <w:vAlign w:val="center"/>
          </w:tcPr>
          <w:p>
            <w:pPr>
              <w:keepNext w:val="0"/>
              <w:keepLines w:val="0"/>
              <w:pageBreakBefore w:val="0"/>
              <w:widowControl/>
              <w:kinsoku/>
              <w:wordWrap/>
              <w:overflowPunct/>
              <w:topLinePunct w:val="0"/>
              <w:autoSpaceDE/>
              <w:autoSpaceDN/>
              <w:bidi w:val="0"/>
              <w:snapToGrid/>
              <w:spacing w:line="300" w:lineRule="exact"/>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lang w:val="en-US" w:eastAsia="zh-CN"/>
              </w:rPr>
              <w:t>数量</w:t>
            </w:r>
          </w:p>
        </w:tc>
        <w:tc>
          <w:tcPr>
            <w:tcW w:w="4530" w:type="dxa"/>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b/>
                <w:bCs/>
                <w:color w:val="000000"/>
                <w:kern w:val="0"/>
                <w:szCs w:val="21"/>
              </w:rPr>
            </w:pPr>
            <w:r>
              <w:rPr>
                <w:rFonts w:hint="eastAsia" w:ascii="宋体" w:hAnsi="宋体" w:cs="宋体"/>
                <w:b/>
                <w:szCs w:val="21"/>
              </w:rPr>
              <w:t>简要规格描述或项目基本概况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反冲洗叠片过滤器</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台</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restart"/>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r>
              <w:rPr>
                <w:rFonts w:hint="eastAsia" w:ascii="宋体" w:hAnsi="宋体"/>
                <w:szCs w:val="21"/>
              </w:rPr>
              <w:t>如需进一步了解详细内容，详见招标文件。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卧式离心泵</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台</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法兰水表</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蜗轮蝶阀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5</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铸铁逆止阀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组合式空气阀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7</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油封防震压力表</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8</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PVC底阀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9</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首部管道连接件</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套</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10</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变频柜</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套</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11</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泵房首部电缆线一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12</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泵房首部电缆线二</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13</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智能水肥一体化管理系统</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套</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14</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无线智能阀门控制器</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15</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电磁减压阀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16</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进口组合式空气阀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lang w:eastAsia="zh-CN"/>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lang w:val="en-US" w:eastAsia="zh-CN"/>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17</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真空破坏阀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18</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color w:val="000000"/>
                <w:kern w:val="0"/>
                <w:sz w:val="21"/>
                <w:szCs w:val="21"/>
              </w:rPr>
            </w:pPr>
            <w:r>
              <w:rPr>
                <w:rFonts w:hint="eastAsia" w:ascii="宋体" w:hAnsi="宋体" w:eastAsia="宋体" w:cs="宋体"/>
                <w:i w:val="0"/>
                <w:color w:val="000000"/>
                <w:kern w:val="0"/>
                <w:sz w:val="21"/>
                <w:szCs w:val="21"/>
                <w:u w:val="none"/>
                <w:lang w:val="en-US" w:eastAsia="zh-CN" w:bidi="ar"/>
              </w:rPr>
              <w:t>涡轮蝶阀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19</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双活接球阀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20</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阀门底座水泥平台</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21</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田间首部套件</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套</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22</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PE 管</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m</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5000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23</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喷头及套件</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default" w:ascii="宋体" w:hAnsi="宋体" w:eastAsia="宋体" w:cs="宋体"/>
                <w:kern w:val="0"/>
                <w:sz w:val="21"/>
                <w:szCs w:val="21"/>
                <w:lang w:val="en-US" w:eastAsia="zh-CN"/>
              </w:rPr>
            </w:pPr>
            <w:r>
              <w:rPr>
                <w:rFonts w:hint="eastAsia" w:ascii="宋体" w:hAnsi="宋体" w:eastAsia="宋体" w:cs="宋体"/>
                <w:i w:val="0"/>
                <w:color w:val="000000"/>
                <w:kern w:val="0"/>
                <w:sz w:val="21"/>
                <w:szCs w:val="21"/>
                <w:u w:val="none"/>
                <w:lang w:val="en-US" w:eastAsia="zh-CN" w:bidi="ar"/>
              </w:rPr>
              <w:t>2200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24</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始端接头</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25</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橡胶垫</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26</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双倒刺直接</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50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27</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8字堵头</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28</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PE管阀门</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default" w:ascii="宋体" w:hAnsi="宋体" w:eastAsia="宋体" w:cs="宋体"/>
                <w:kern w:val="0"/>
                <w:sz w:val="21"/>
                <w:szCs w:val="21"/>
                <w:lang w:val="en-US" w:eastAsia="zh-CN"/>
              </w:rPr>
            </w:pPr>
            <w:r>
              <w:rPr>
                <w:rFonts w:hint="eastAsia" w:ascii="宋体" w:hAnsi="宋体" w:eastAsia="宋体" w:cs="宋体"/>
                <w:i w:val="0"/>
                <w:color w:val="000000"/>
                <w:kern w:val="0"/>
                <w:sz w:val="21"/>
                <w:szCs w:val="21"/>
                <w:u w:val="none"/>
                <w:lang w:val="en-US" w:eastAsia="zh-CN" w:bidi="ar"/>
              </w:rPr>
              <w:t>200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29</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球阀 1</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30</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球阀 2</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6</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31</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1</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718</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32</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2</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33</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3</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280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34</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4</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24</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35</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5</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36</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PVC 管道 6</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12</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37</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蜗轮蝶阀</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个</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38</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PE、PVC 各级管径零配件</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批</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39</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主体骨架主材</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40</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外遮阳骨架主材</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41</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外拉幕系统主材</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42</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外遮阳网（防虫网）</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43</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覆盖系统主材部分</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44</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覆盖系统薄膜部分</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45</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配电</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平米</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13400</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675"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46</w:t>
            </w:r>
          </w:p>
        </w:tc>
        <w:tc>
          <w:tcPr>
            <w:tcW w:w="2473"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安装辅材</w:t>
            </w:r>
          </w:p>
        </w:tc>
        <w:tc>
          <w:tcPr>
            <w:tcW w:w="1016" w:type="dxa"/>
            <w:noWrap w:val="0"/>
            <w:vAlign w:val="center"/>
          </w:tcPr>
          <w:p>
            <w:pPr>
              <w:keepNext w:val="0"/>
              <w:keepLines w:val="0"/>
              <w:pageBreakBefore w:val="0"/>
              <w:widowControl/>
              <w:suppressLineNumbers w:val="0"/>
              <w:kinsoku/>
              <w:wordWrap/>
              <w:overflowPunct/>
              <w:topLinePunct w:val="0"/>
              <w:autoSpaceDE/>
              <w:autoSpaceDN/>
              <w:bidi w:val="0"/>
              <w:snapToGrid/>
              <w:spacing w:line="300" w:lineRule="exact"/>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项</w:t>
            </w:r>
          </w:p>
        </w:tc>
        <w:tc>
          <w:tcPr>
            <w:tcW w:w="1011" w:type="dxa"/>
            <w:noWrap w:val="0"/>
            <w:vAlign w:val="center"/>
          </w:tcPr>
          <w:p>
            <w:pPr>
              <w:keepNext w:val="0"/>
              <w:keepLines w:val="0"/>
              <w:widowControl/>
              <w:suppressLineNumbers w:val="0"/>
              <w:jc w:val="center"/>
              <w:textAlignment w:val="center"/>
              <w:rPr>
                <w:rFonts w:hint="eastAsia" w:ascii="宋体" w:hAnsi="宋体" w:eastAsia="宋体" w:cs="宋体"/>
                <w:kern w:val="0"/>
                <w:sz w:val="21"/>
                <w:szCs w:val="21"/>
              </w:rPr>
            </w:pPr>
            <w:r>
              <w:rPr>
                <w:rFonts w:hint="eastAsia" w:ascii="宋体" w:hAnsi="宋体" w:eastAsia="宋体" w:cs="宋体"/>
                <w:i w:val="0"/>
                <w:color w:val="000000"/>
                <w:kern w:val="0"/>
                <w:sz w:val="21"/>
                <w:szCs w:val="21"/>
                <w:u w:val="none"/>
                <w:lang w:val="en-US" w:eastAsia="zh-CN" w:bidi="ar"/>
              </w:rPr>
              <w:t>1</w:t>
            </w:r>
          </w:p>
        </w:tc>
        <w:tc>
          <w:tcPr>
            <w:tcW w:w="4530" w:type="dxa"/>
            <w:vMerge w:val="continue"/>
            <w:noWrap w:val="0"/>
            <w:vAlign w:val="center"/>
          </w:tcPr>
          <w:p>
            <w:pPr>
              <w:keepNext w:val="0"/>
              <w:keepLines w:val="0"/>
              <w:pageBreakBefore w:val="0"/>
              <w:widowControl/>
              <w:kinsoku/>
              <w:wordWrap/>
              <w:overflowPunct/>
              <w:topLinePunct w:val="0"/>
              <w:bidi w:val="0"/>
              <w:adjustRightInd/>
              <w:snapToGrid/>
              <w:spacing w:line="400" w:lineRule="exact"/>
              <w:jc w:val="center"/>
              <w:textAlignment w:val="auto"/>
              <w:rPr>
                <w:rFonts w:hint="eastAsia" w:ascii="宋体" w:hAnsi="宋体" w:eastAsia="宋体" w:cs="宋体"/>
                <w:kern w:val="0"/>
                <w:szCs w:val="21"/>
              </w:rPr>
            </w:pPr>
          </w:p>
        </w:tc>
      </w:tr>
    </w:tbl>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highlight w:val="yellow"/>
        </w:rPr>
      </w:pPr>
      <w:r>
        <w:rPr>
          <w:rFonts w:hint="eastAsia" w:ascii="宋体" w:hAnsi="宋体" w:cs="宋体"/>
          <w:szCs w:val="21"/>
          <w:lang w:val="en-US" w:eastAsia="zh-CN"/>
        </w:rPr>
        <w:t>6</w:t>
      </w:r>
      <w:r>
        <w:rPr>
          <w:rFonts w:hint="eastAsia" w:ascii="宋体" w:hAnsi="宋体" w:cs="宋体"/>
          <w:szCs w:val="21"/>
        </w:rPr>
        <w:t>.合同履行期限：</w:t>
      </w:r>
      <w:r>
        <w:rPr>
          <w:rFonts w:hint="eastAsia" w:ascii="宋体" w:hAnsi="宋体" w:cs="宋体"/>
          <w:szCs w:val="21"/>
          <w:lang w:val="en-US" w:eastAsia="zh-CN"/>
        </w:rPr>
        <w:t>自合同签订之</w:t>
      </w:r>
      <w:r>
        <w:rPr>
          <w:rFonts w:hint="eastAsia" w:ascii="宋体" w:hAnsi="宋体" w:eastAsia="宋体" w:cs="宋体"/>
          <w:i w:val="0"/>
          <w:caps w:val="0"/>
          <w:color w:val="000000"/>
          <w:spacing w:val="0"/>
          <w:sz w:val="21"/>
          <w:szCs w:val="21"/>
          <w:shd w:val="clear" w:color="auto" w:fill="FFFFFF"/>
          <w:lang w:val="en-US" w:eastAsia="zh-CN"/>
        </w:rPr>
        <w:t>日起30个日历日内交付使用</w:t>
      </w:r>
      <w:r>
        <w:rPr>
          <w:rFonts w:hint="eastAsia" w:ascii="宋体" w:hAnsi="宋体" w:cs="宋体"/>
          <w:b/>
          <w:bCs/>
          <w:szCs w:val="21"/>
          <w:lang w:val="en-US" w:eastAsia="zh-CN"/>
        </w:rPr>
        <w:t>。</w:t>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szCs w:val="21"/>
        </w:rPr>
      </w:pPr>
      <w:r>
        <w:rPr>
          <w:rFonts w:hint="eastAsia" w:ascii="宋体" w:hAnsi="宋体" w:cs="宋体"/>
          <w:b/>
          <w:bCs/>
          <w:szCs w:val="21"/>
        </w:rPr>
        <w:t>二、投标人的资格要求：</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1.满足《中华人民共和国政府采购法》第二十二条规定，</w:t>
      </w:r>
      <w:r>
        <w:rPr>
          <w:rFonts w:hint="eastAsia"/>
          <w:szCs w:val="21"/>
        </w:rPr>
        <w:t>具备合法资格的供应商；</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2.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3.对在“信用中国”网站(www.creditchina.gov.cn)、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4.本项目</w:t>
      </w:r>
      <w:r>
        <w:rPr>
          <w:rFonts w:hint="eastAsia" w:ascii="宋体" w:hAnsi="宋体" w:cs="宋体"/>
          <w:b/>
          <w:bCs/>
          <w:szCs w:val="21"/>
          <w:u w:val="single"/>
        </w:rPr>
        <w:t>不接受</w:t>
      </w:r>
      <w:r>
        <w:rPr>
          <w:rFonts w:hint="eastAsia" w:ascii="宋体" w:hAnsi="宋体" w:cs="宋体"/>
          <w:szCs w:val="21"/>
        </w:rPr>
        <w:t>联合体投标。</w:t>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szCs w:val="21"/>
        </w:rPr>
      </w:pPr>
      <w:r>
        <w:rPr>
          <w:rFonts w:hint="eastAsia" w:ascii="宋体" w:hAnsi="宋体" w:cs="宋体"/>
          <w:b/>
          <w:bCs/>
          <w:szCs w:val="21"/>
        </w:rPr>
        <w:t>三、获取招标文件：</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1.时间</w:t>
      </w:r>
      <w:r>
        <w:rPr>
          <w:rFonts w:hint="eastAsia" w:ascii="宋体" w:hAnsi="宋体" w:cs="宋体"/>
          <w:color w:val="000000" w:themeColor="text1"/>
          <w:szCs w:val="21"/>
          <w14:textFill>
            <w14:solidFill>
              <w14:schemeClr w14:val="tx1"/>
            </w14:solidFill>
          </w14:textFill>
        </w:rPr>
        <w:t>：202</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12</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23</w:t>
      </w:r>
      <w:r>
        <w:rPr>
          <w:rFonts w:hint="eastAsia" w:ascii="宋体" w:hAnsi="宋体" w:cs="宋体"/>
          <w:color w:val="000000" w:themeColor="text1"/>
          <w:szCs w:val="21"/>
          <w14:textFill>
            <w14:solidFill>
              <w14:schemeClr w14:val="tx1"/>
            </w14:solidFill>
          </w14:textFill>
        </w:rPr>
        <w:t>日至202</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12</w:t>
      </w:r>
      <w:r>
        <w:rPr>
          <w:rFonts w:hint="eastAsia" w:ascii="宋体" w:hAnsi="宋体" w:cs="宋体"/>
          <w:color w:val="000000" w:themeColor="text1"/>
          <w:szCs w:val="21"/>
          <w14:textFill>
            <w14:solidFill>
              <w14:schemeClr w14:val="tx1"/>
            </w14:solidFill>
          </w14:textFill>
        </w:rPr>
        <w:t>日</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rPr>
      </w:pPr>
      <w:r>
        <w:rPr>
          <w:rFonts w:hint="eastAsia" w:hAnsi="宋体" w:cs="宋体"/>
          <w:szCs w:val="21"/>
        </w:rPr>
        <w:t>2.地点：</w:t>
      </w:r>
      <w:r>
        <w:rPr>
          <w:rFonts w:hint="eastAsia" w:ascii="宋体" w:hAnsi="宋体" w:cs="宋体"/>
          <w:szCs w:val="21"/>
          <w:shd w:val="clear" w:color="auto" w:fill="FFFFFF"/>
        </w:rPr>
        <w:t>潜在供应商登陆http://glggzy.org.cn/gxglzbw/（桂林市公共资源交易中心网）、http://zfcg.czj.guilin.gov.cn（桂林政府采购网）、http://zfcg.gxzf.gov.cn/（广西壮族自治区政府采购网）从网上下载招标文件电子版；并根据招标文件规定的投标截止时间和地点提交投标文件参与投标。</w:t>
      </w:r>
    </w:p>
    <w:p>
      <w:pPr>
        <w:pStyle w:val="2"/>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kern w:val="0"/>
          <w:sz w:val="21"/>
          <w:szCs w:val="21"/>
        </w:rPr>
      </w:pPr>
      <w:r>
        <w:rPr>
          <w:rFonts w:hint="eastAsia" w:ascii="宋体" w:hAnsi="宋体" w:cs="宋体"/>
          <w:b/>
          <w:bCs/>
          <w:kern w:val="0"/>
          <w:sz w:val="21"/>
          <w:szCs w:val="21"/>
        </w:rPr>
        <w:t>注：</w:t>
      </w:r>
    </w:p>
    <w:p>
      <w:pPr>
        <w:pStyle w:val="2"/>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kern w:val="0"/>
          <w:sz w:val="21"/>
          <w:szCs w:val="21"/>
        </w:rPr>
      </w:pPr>
      <w:r>
        <w:rPr>
          <w:rFonts w:hint="eastAsia" w:ascii="宋体" w:hAnsi="宋体" w:cs="宋体"/>
          <w:kern w:val="0"/>
          <w:sz w:val="21"/>
          <w:szCs w:val="21"/>
        </w:rPr>
        <w:t>(1)已获取招标文件的供应商不等于符合本项目的供应商资格条件。</w:t>
      </w:r>
    </w:p>
    <w:p>
      <w:pPr>
        <w:pStyle w:val="2"/>
        <w:keepNext w:val="0"/>
        <w:keepLines w:val="0"/>
        <w:pageBreakBefore w:val="0"/>
        <w:kinsoku/>
        <w:wordWrap/>
        <w:overflowPunct/>
        <w:topLinePunct w:val="0"/>
        <w:bidi w:val="0"/>
        <w:adjustRightInd/>
        <w:snapToGrid/>
        <w:spacing w:line="400" w:lineRule="exact"/>
        <w:ind w:firstLine="420" w:firstLineChars="200"/>
        <w:textAlignment w:val="auto"/>
        <w:rPr>
          <w:rFonts w:hint="eastAsia"/>
        </w:rPr>
      </w:pPr>
      <w:r>
        <w:rPr>
          <w:rFonts w:hint="eastAsia" w:ascii="宋体" w:hAnsi="宋体" w:cs="宋体"/>
          <w:kern w:val="0"/>
          <w:sz w:val="21"/>
          <w:szCs w:val="21"/>
        </w:rPr>
        <w:t>(2)为配合采购人进行政府采购项目执行和备案，未在政采云注册的供应商可在获取</w:t>
      </w:r>
      <w:r>
        <w:rPr>
          <w:rFonts w:hint="eastAsia" w:ascii="宋体" w:hAnsi="宋体" w:cs="宋体"/>
          <w:kern w:val="0"/>
          <w:sz w:val="21"/>
          <w:szCs w:val="21"/>
          <w:lang w:val="en-US" w:eastAsia="zh-CN"/>
        </w:rPr>
        <w:t>招标</w:t>
      </w:r>
      <w:r>
        <w:rPr>
          <w:rFonts w:hint="eastAsia" w:ascii="宋体" w:hAnsi="宋体" w:cs="宋体"/>
          <w:kern w:val="0"/>
          <w:sz w:val="21"/>
          <w:szCs w:val="21"/>
        </w:rPr>
        <w:t>文件后登录政采云进行注册，如在操作过程中遇到问题或者需要技术支持，请致电政采云客服热线：400-881-7190。</w:t>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szCs w:val="21"/>
        </w:rPr>
      </w:pPr>
      <w:r>
        <w:rPr>
          <w:rFonts w:hint="eastAsia" w:ascii="宋体" w:hAnsi="宋体" w:cs="宋体"/>
          <w:b/>
          <w:bCs/>
          <w:szCs w:val="21"/>
        </w:rPr>
        <w:t>四、提交投标文件截止时间、开标时间和地点：</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szCs w:val="21"/>
        </w:rPr>
        <w:t>1.投标截止时间</w:t>
      </w:r>
      <w:r>
        <w:rPr>
          <w:rFonts w:hint="eastAsia" w:ascii="宋体" w:hAnsi="宋体" w:cs="宋体"/>
          <w:color w:val="000000" w:themeColor="text1"/>
          <w:szCs w:val="21"/>
          <w14:textFill>
            <w14:solidFill>
              <w14:schemeClr w14:val="tx1"/>
            </w14:solidFill>
          </w14:textFill>
        </w:rPr>
        <w:t>：202</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13</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9时30</w:t>
      </w:r>
      <w:r>
        <w:rPr>
          <w:rFonts w:hint="eastAsia" w:ascii="宋体" w:hAnsi="宋体" w:cs="宋体"/>
          <w:color w:val="000000" w:themeColor="text1"/>
          <w:szCs w:val="21"/>
          <w14:textFill>
            <w14:solidFill>
              <w14:schemeClr w14:val="tx1"/>
            </w14:solidFill>
          </w14:textFill>
        </w:rPr>
        <w:t>分（北京时</w:t>
      </w:r>
      <w:r>
        <w:rPr>
          <w:rFonts w:hint="eastAsia" w:ascii="宋体" w:hAnsi="宋体" w:cs="宋体"/>
          <w:color w:val="auto"/>
          <w:szCs w:val="21"/>
        </w:rPr>
        <w:t>间）</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color w:val="auto"/>
          <w:szCs w:val="21"/>
        </w:rPr>
        <w:t>2.提交投标文件地点：投标人应于202</w:t>
      </w:r>
      <w:r>
        <w:rPr>
          <w:rFonts w:hint="eastAsia" w:ascii="宋体" w:hAnsi="宋体" w:cs="宋体"/>
          <w:color w:val="auto"/>
          <w:szCs w:val="21"/>
          <w:lang w:val="en-US" w:eastAsia="zh-CN"/>
        </w:rPr>
        <w:t>1</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lang w:val="en-US" w:eastAsia="zh-CN"/>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13</w:t>
      </w:r>
      <w:r>
        <w:rPr>
          <w:rFonts w:hint="eastAsia" w:ascii="宋体" w:hAnsi="宋体" w:cs="宋体"/>
          <w:color w:val="000000" w:themeColor="text1"/>
          <w:szCs w:val="21"/>
          <w14:textFill>
            <w14:solidFill>
              <w14:schemeClr w14:val="tx1"/>
            </w14:solidFill>
          </w14:textFill>
        </w:rPr>
        <w:t>日上午</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时</w:t>
      </w:r>
      <w:r>
        <w:rPr>
          <w:rFonts w:hint="eastAsia" w:ascii="宋体" w:hAnsi="宋体" w:cs="宋体"/>
          <w:color w:val="000000" w:themeColor="text1"/>
          <w:szCs w:val="21"/>
          <w:lang w:val="en-US" w:eastAsia="zh-CN"/>
          <w14:textFill>
            <w14:solidFill>
              <w14:schemeClr w14:val="tx1"/>
            </w14:solidFill>
          </w14:textFill>
        </w:rPr>
        <w:t>00</w:t>
      </w:r>
      <w:r>
        <w:rPr>
          <w:rFonts w:hint="eastAsia" w:ascii="宋体" w:hAnsi="宋体" w:cs="宋体"/>
          <w:color w:val="000000" w:themeColor="text1"/>
          <w:szCs w:val="21"/>
          <w14:textFill>
            <w14:solidFill>
              <w14:schemeClr w14:val="tx1"/>
            </w14:solidFill>
          </w14:textFill>
        </w:rPr>
        <w:t>分至</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时</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分止，将</w:t>
      </w:r>
      <w:r>
        <w:rPr>
          <w:rFonts w:hint="eastAsia" w:ascii="宋体" w:hAnsi="宋体" w:cs="宋体"/>
          <w:color w:val="auto"/>
          <w:szCs w:val="21"/>
        </w:rPr>
        <w:t>投标文件密封提交至桂林市公共资源交易中</w:t>
      </w:r>
      <w:r>
        <w:rPr>
          <w:rFonts w:hint="eastAsia" w:ascii="宋体" w:hAnsi="宋体" w:cs="宋体"/>
          <w:color w:val="000000" w:themeColor="text1"/>
          <w:szCs w:val="21"/>
          <w14:textFill>
            <w14:solidFill>
              <w14:schemeClr w14:val="tx1"/>
            </w14:solidFill>
          </w14:textFill>
        </w:rPr>
        <w:t>心</w:t>
      </w:r>
      <w:r>
        <w:rPr>
          <w:rFonts w:hint="eastAsia" w:ascii="宋体" w:hAnsi="宋体" w:cs="宋体"/>
          <w:b/>
          <w:bCs/>
          <w:color w:val="000000" w:themeColor="text1"/>
          <w:szCs w:val="21"/>
          <w:lang w:val="en-US" w:eastAsia="zh-CN"/>
          <w14:textFill>
            <w14:solidFill>
              <w14:schemeClr w14:val="tx1"/>
            </w14:solidFill>
          </w14:textFill>
        </w:rPr>
        <w:t>10</w:t>
      </w:r>
      <w:r>
        <w:rPr>
          <w:rFonts w:hint="eastAsia" w:ascii="宋体" w:hAnsi="宋体" w:cs="宋体"/>
          <w:color w:val="000000" w:themeColor="text1"/>
          <w:szCs w:val="21"/>
          <w14:textFill>
            <w14:solidFill>
              <w14:schemeClr w14:val="tx1"/>
            </w14:solidFill>
          </w14:textFill>
        </w:rPr>
        <w:t>号开标</w:t>
      </w:r>
      <w:r>
        <w:rPr>
          <w:rFonts w:hint="eastAsia" w:ascii="宋体" w:hAnsi="宋体" w:cs="宋体"/>
          <w:color w:val="auto"/>
          <w:szCs w:val="21"/>
        </w:rPr>
        <w:t>室（广西桂林市临桂区西城中路69号创业大</w:t>
      </w:r>
      <w:r>
        <w:rPr>
          <w:rFonts w:hint="eastAsia" w:ascii="宋体" w:hAnsi="宋体" w:cs="宋体"/>
          <w:szCs w:val="21"/>
        </w:rPr>
        <w:t>厦西辅楼4楼北区），逾期送达的或未按照招标文件要求密封的投标文件将予以拒收。</w:t>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szCs w:val="21"/>
        </w:rPr>
      </w:pPr>
      <w:r>
        <w:rPr>
          <w:rFonts w:hint="eastAsia" w:ascii="宋体" w:hAnsi="宋体" w:cs="宋体"/>
          <w:b/>
          <w:bCs/>
          <w:szCs w:val="21"/>
        </w:rPr>
        <w:t>五、公告期限：</w:t>
      </w:r>
      <w:r>
        <w:rPr>
          <w:rFonts w:hint="eastAsia" w:ascii="宋体" w:hAnsi="宋体" w:cs="宋体"/>
          <w:szCs w:val="21"/>
        </w:rPr>
        <w:t>自本公告发布之日起5个工作日。</w:t>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szCs w:val="21"/>
        </w:rPr>
      </w:pPr>
      <w:r>
        <w:rPr>
          <w:rFonts w:hint="eastAsia" w:ascii="宋体" w:hAnsi="宋体" w:cs="宋体"/>
          <w:b/>
          <w:bCs/>
          <w:szCs w:val="21"/>
        </w:rPr>
        <w:t>六、其他补充事宜：</w:t>
      </w:r>
    </w:p>
    <w:p>
      <w:pPr>
        <w:pStyle w:val="7"/>
        <w:keepNext w:val="0"/>
        <w:keepLines w:val="0"/>
        <w:pageBreakBefore w:val="0"/>
        <w:kinsoku/>
        <w:wordWrap/>
        <w:overflowPunct/>
        <w:topLinePunct w:val="0"/>
        <w:bidi w:val="0"/>
        <w:adjustRightInd/>
        <w:snapToGrid/>
        <w:spacing w:line="400" w:lineRule="exact"/>
        <w:ind w:firstLine="420"/>
        <w:textAlignment w:val="auto"/>
        <w:rPr>
          <w:rFonts w:hint="eastAsia" w:hAnsi="宋体" w:cs="宋体"/>
        </w:rPr>
      </w:pPr>
      <w:r>
        <w:rPr>
          <w:rFonts w:hint="eastAsia" w:hAnsi="宋体" w:cs="宋体"/>
          <w:szCs w:val="21"/>
        </w:rPr>
        <w:t>1.投标人可以由法定代表人（负责人）、自然人或其委托代理人出席开标会议（携带本人身份证原件，委托代理人出席还应携带单位授权委托书原件）。</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2.本项目需要落实的政府采购政策：</w:t>
      </w:r>
    </w:p>
    <w:p>
      <w:pPr>
        <w:keepNext w:val="0"/>
        <w:keepLines w:val="0"/>
        <w:pageBreakBefore w:val="0"/>
        <w:kinsoku/>
        <w:wordWrap/>
        <w:overflowPunct/>
        <w:topLinePunct w:val="0"/>
        <w:bidi w:val="0"/>
        <w:adjustRightInd/>
        <w:snapToGrid/>
        <w:spacing w:line="400" w:lineRule="exact"/>
        <w:ind w:firstLine="420" w:firstLineChars="200"/>
        <w:textAlignment w:val="auto"/>
        <w:rPr>
          <w:rFonts w:ascii="宋体" w:hAnsi="宋体" w:cs="宋体"/>
        </w:rPr>
      </w:pPr>
      <w:r>
        <w:rPr>
          <w:rFonts w:hint="eastAsia" w:ascii="宋体" w:hAnsi="宋体" w:cs="宋体"/>
        </w:rPr>
        <w:t>（1）《政府采购促进中小企业发展暂行办法》（财库[2011]181号）；</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（2）《关于政府采购支持监狱企业发展有关问题的通知》（财库[2014]68号）；</w:t>
      </w:r>
    </w:p>
    <w:p>
      <w:pPr>
        <w:keepNext w:val="0"/>
        <w:keepLines w:val="0"/>
        <w:pageBreakBefore w:val="0"/>
        <w:kinsoku/>
        <w:wordWrap/>
        <w:overflowPunct/>
        <w:topLinePunct w:val="0"/>
        <w:bidi w:val="0"/>
        <w:adjustRightInd/>
        <w:snapToGrid/>
        <w:spacing w:line="400" w:lineRule="exact"/>
        <w:ind w:firstLine="420" w:firstLineChars="200"/>
        <w:textAlignment w:val="auto"/>
        <w:rPr>
          <w:rFonts w:ascii="宋体" w:hAnsi="宋体" w:cs="宋体"/>
        </w:rPr>
      </w:pPr>
      <w:r>
        <w:rPr>
          <w:rFonts w:hint="eastAsia" w:ascii="宋体" w:hAnsi="宋体" w:cs="宋体"/>
        </w:rPr>
        <w:t>（3）《关于促进残疾人就业政府采购政策的通知》（财库[2017]141号）；</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（4）落实强制采购节能产品、鼓励节能政策：根据《国务院办公厅关于建立政府强制采购节能产品制度的通知》（国办发[2007]51号）和《关于印发节能产品政府采购品目清单的通知》（财库〔2019〕19 号）的规定，属于强制采购的产品，予以强制采购。属于非强制采购的产品，在技术、服务等指标同等条件下，予以优先采购；</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（5）《广西壮族自治区人民政府办公厅关于印发招标采购促进广西工业产品产销对接实施细则的通知》（桂政办发【2015】78号）；</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（6）本项目不是专门针对中小微企业的政府采购项目。</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rPr>
      </w:pPr>
      <w:r>
        <w:rPr>
          <w:rFonts w:hint="eastAsia" w:ascii="宋体" w:hAnsi="宋体" w:cs="宋体"/>
        </w:rPr>
        <w:t>3.本项目信息发布媒体</w:t>
      </w:r>
    </w:p>
    <w:p>
      <w:pPr>
        <w:keepNext w:val="0"/>
        <w:keepLines w:val="0"/>
        <w:pageBreakBefore w:val="0"/>
        <w:kinsoku/>
        <w:wordWrap/>
        <w:overflowPunct/>
        <w:topLinePunct w:val="0"/>
        <w:bidi w:val="0"/>
        <w:adjustRightInd/>
        <w:snapToGrid/>
        <w:spacing w:line="400" w:lineRule="exact"/>
        <w:ind w:firstLine="630" w:firstLineChars="300"/>
        <w:textAlignment w:val="auto"/>
        <w:rPr>
          <w:rFonts w:hint="eastAsia" w:ascii="宋体" w:hAnsi="宋体" w:cs="宋体"/>
          <w:szCs w:val="21"/>
        </w:rPr>
      </w:pPr>
      <w:r>
        <w:rPr>
          <w:rFonts w:hint="eastAsia" w:ascii="宋体" w:hAnsi="宋体" w:cs="宋体"/>
        </w:rPr>
        <w:t xml:space="preserve">http://glggzy.org.cn/gxglzbw/（桂林市公共资源交易中心网）、http://zfcg.czj.guilin.gov.cn（桂林政府采购网）、http:// </w:t>
      </w:r>
      <w:r>
        <w:rPr>
          <w:rFonts w:hint="eastAsia" w:ascii="宋体" w:hAnsi="宋体" w:cs="宋体"/>
        </w:rPr>
        <w:fldChar w:fldCharType="begin"/>
      </w:r>
      <w:r>
        <w:rPr>
          <w:rFonts w:hint="eastAsia" w:ascii="宋体" w:hAnsi="宋体" w:cs="宋体"/>
        </w:rPr>
        <w:instrText xml:space="preserve"> HYPERLINK "http://zfcg.gxzf.gov.cn/（广西壮族自治区政府采购网）、http:/gl.zfcg.zcygov.cn/（桂林市政府采购网）、http:/glggzy.org.cn/gxglzbw/（桂林市公共资源交易中心网）" </w:instrText>
      </w:r>
      <w:r>
        <w:rPr>
          <w:rFonts w:hint="eastAsia" w:ascii="宋体" w:hAnsi="宋体" w:cs="宋体"/>
        </w:rPr>
        <w:fldChar w:fldCharType="separate"/>
      </w:r>
      <w:r>
        <w:rPr>
          <w:rFonts w:hint="eastAsia" w:ascii="宋体" w:hAnsi="宋体" w:cs="宋体"/>
        </w:rPr>
        <w:t>http://zfcg.gxzf.gov.cn/（广西壮族自治区政府采购网）、http://www.ccgp.gov.cn（中国政府采购网）</w:t>
      </w:r>
      <w:r>
        <w:rPr>
          <w:rFonts w:hint="eastAsia" w:ascii="宋体" w:hAnsi="宋体" w:cs="宋体"/>
        </w:rPr>
        <w:fldChar w:fldCharType="end"/>
      </w:r>
    </w:p>
    <w:p>
      <w:pPr>
        <w:keepNext w:val="0"/>
        <w:keepLines w:val="0"/>
        <w:pageBreakBefore w:val="0"/>
        <w:kinsoku/>
        <w:wordWrap/>
        <w:overflowPunct/>
        <w:topLinePunct w:val="0"/>
        <w:bidi w:val="0"/>
        <w:adjustRightInd/>
        <w:snapToGrid/>
        <w:spacing w:line="400" w:lineRule="exact"/>
        <w:textAlignment w:val="auto"/>
        <w:rPr>
          <w:rFonts w:hint="eastAsia" w:ascii="宋体" w:hAnsi="宋体" w:cs="宋体"/>
          <w:b/>
          <w:bCs/>
          <w:szCs w:val="21"/>
        </w:rPr>
      </w:pPr>
      <w:r>
        <w:rPr>
          <w:rFonts w:hint="eastAsia" w:ascii="宋体" w:hAnsi="宋体" w:cs="宋体"/>
          <w:b/>
          <w:bCs/>
          <w:szCs w:val="21"/>
        </w:rPr>
        <w:t>七、对本次招标提出询问，请按以下方式联系。</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1.采购人信息：</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名 称：</w:t>
      </w:r>
      <w:r>
        <w:rPr>
          <w:rFonts w:hint="eastAsia" w:ascii="宋体" w:hAnsi="宋体" w:cs="宋体"/>
          <w:szCs w:val="21"/>
          <w:lang w:eastAsia="zh-CN"/>
        </w:rPr>
        <w:t>桂林市农业科学研究中心</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default" w:ascii="宋体" w:hAnsi="宋体" w:eastAsia="宋体" w:cs="宋体"/>
          <w:szCs w:val="21"/>
          <w:lang w:val="en-US" w:eastAsia="zh-CN"/>
        </w:rPr>
      </w:pPr>
      <w:r>
        <w:rPr>
          <w:rFonts w:hint="eastAsia" w:ascii="宋体" w:hAnsi="宋体" w:cs="宋体"/>
          <w:szCs w:val="21"/>
        </w:rPr>
        <w:t>地址：</w:t>
      </w:r>
      <w:r>
        <w:rPr>
          <w:rFonts w:hint="eastAsia" w:ascii="宋体" w:hAnsi="宋体" w:cs="宋体"/>
          <w:szCs w:val="21"/>
          <w:lang w:val="en-US" w:eastAsia="zh-CN"/>
        </w:rPr>
        <w:t>雁山镇雁山街2号</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联系方式：</w:t>
      </w:r>
      <w:r>
        <w:rPr>
          <w:rFonts w:hint="eastAsia" w:ascii="宋体" w:hAnsi="宋体" w:cs="宋体"/>
          <w:szCs w:val="21"/>
          <w:lang w:val="en-US" w:eastAsia="zh-CN"/>
        </w:rPr>
        <w:t>田科长</w:t>
      </w:r>
      <w:bookmarkStart w:id="0" w:name="_GoBack"/>
      <w:bookmarkEnd w:id="0"/>
      <w:r>
        <w:rPr>
          <w:rFonts w:hint="eastAsia" w:ascii="宋体" w:hAnsi="宋体" w:cs="宋体"/>
          <w:szCs w:val="21"/>
        </w:rPr>
        <w:t>　　0773</w:t>
      </w:r>
      <w:r>
        <w:rPr>
          <w:rFonts w:hint="eastAsia" w:ascii="宋体" w:hAnsi="宋体" w:cs="宋体"/>
          <w:szCs w:val="21"/>
          <w:lang w:val="en-US" w:eastAsia="zh-CN"/>
        </w:rPr>
        <w:t>-</w:t>
      </w:r>
      <w:r>
        <w:rPr>
          <w:rFonts w:hint="eastAsia" w:ascii="宋体" w:hAnsi="宋体" w:cs="宋体"/>
          <w:szCs w:val="21"/>
        </w:rPr>
        <w:t xml:space="preserve">3550005 　　　 </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2.采购代理机构信息：</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名 称：</w:t>
      </w:r>
      <w:r>
        <w:rPr>
          <w:rFonts w:hint="eastAsia" w:ascii="宋体" w:hAnsi="宋体" w:cs="宋体"/>
          <w:szCs w:val="21"/>
          <w:lang w:eastAsia="zh-CN"/>
        </w:rPr>
        <w:t>广西明诚项目管理有限公司</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地　址：</w:t>
      </w:r>
      <w:r>
        <w:rPr>
          <w:rFonts w:hint="eastAsia" w:ascii="宋体" w:hAnsi="宋体" w:cs="宋体"/>
          <w:szCs w:val="21"/>
          <w:lang w:eastAsia="zh-CN"/>
        </w:rPr>
        <w:t>桂林市七星区七星路朝阳山庄19栋</w:t>
      </w:r>
    </w:p>
    <w:p>
      <w:pPr>
        <w:keepNext w:val="0"/>
        <w:keepLines w:val="0"/>
        <w:pageBreakBefore w:val="0"/>
        <w:kinsoku/>
        <w:wordWrap/>
        <w:overflowPunct/>
        <w:topLinePunct w:val="0"/>
        <w:bidi w:val="0"/>
        <w:adjustRightInd/>
        <w:snapToGrid/>
        <w:spacing w:line="400" w:lineRule="exact"/>
        <w:ind w:firstLine="420" w:firstLineChars="200"/>
        <w:textAlignment w:val="auto"/>
        <w:rPr>
          <w:rFonts w:ascii="宋体" w:hAnsi="宋体" w:cs="宋体"/>
          <w:szCs w:val="21"/>
        </w:rPr>
      </w:pPr>
      <w:r>
        <w:rPr>
          <w:rFonts w:hint="eastAsia" w:ascii="宋体" w:hAnsi="宋体" w:cs="宋体"/>
          <w:szCs w:val="21"/>
        </w:rPr>
        <w:t>联系方式： 0773-2838777</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3.项目联系方式：</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项目联系人：</w:t>
      </w:r>
      <w:r>
        <w:rPr>
          <w:rFonts w:hint="eastAsia" w:ascii="宋体" w:hAnsi="宋体" w:cs="宋体"/>
          <w:szCs w:val="21"/>
          <w:lang w:eastAsia="zh-CN"/>
        </w:rPr>
        <w:t>王</w:t>
      </w:r>
      <w:r>
        <w:rPr>
          <w:rFonts w:hint="eastAsia" w:ascii="宋体" w:hAnsi="宋体" w:cs="宋体"/>
          <w:szCs w:val="21"/>
          <w:lang w:val="en-US" w:eastAsia="zh-CN"/>
        </w:rPr>
        <w:t>工</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电　话：0773-2838777　</w:t>
      </w:r>
    </w:p>
    <w:p>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宋体" w:hAnsi="宋体" w:cs="宋体"/>
          <w:szCs w:val="21"/>
        </w:rPr>
      </w:pPr>
      <w:r>
        <w:rPr>
          <w:rFonts w:hint="eastAsia" w:ascii="宋体" w:hAnsi="宋体" w:cs="宋体"/>
          <w:szCs w:val="21"/>
        </w:rPr>
        <w:t>4.政府采购监督管理部门：桂林市政府采购管理办公室</w:t>
      </w:r>
    </w:p>
    <w:p>
      <w:pPr>
        <w:pStyle w:val="6"/>
        <w:keepNext w:val="0"/>
        <w:keepLines w:val="0"/>
        <w:pageBreakBefore w:val="0"/>
        <w:kinsoku/>
        <w:wordWrap/>
        <w:overflowPunct/>
        <w:topLinePunct w:val="0"/>
        <w:bidi w:val="0"/>
        <w:adjustRightInd/>
        <w:snapToGrid/>
        <w:spacing w:line="400" w:lineRule="exact"/>
        <w:ind w:firstLine="420"/>
        <w:textAlignment w:val="auto"/>
        <w:rPr>
          <w:rFonts w:hint="eastAsia"/>
          <w:sz w:val="21"/>
          <w:szCs w:val="21"/>
        </w:rPr>
      </w:pPr>
      <w:r>
        <w:rPr>
          <w:rFonts w:hint="eastAsia"/>
          <w:sz w:val="21"/>
          <w:szCs w:val="21"/>
        </w:rPr>
        <w:t>联系电话：0773-2862142</w:t>
      </w:r>
    </w:p>
    <w:p>
      <w:pPr>
        <w:keepNext w:val="0"/>
        <w:keepLines w:val="0"/>
        <w:pageBreakBefore w:val="0"/>
        <w:kinsoku/>
        <w:wordWrap/>
        <w:overflowPunct/>
        <w:topLinePunct w:val="0"/>
        <w:bidi w:val="0"/>
        <w:adjustRightInd/>
        <w:snapToGrid/>
        <w:spacing w:line="400" w:lineRule="exact"/>
        <w:ind w:firstLine="210" w:firstLineChars="100"/>
        <w:textAlignment w:val="auto"/>
        <w:rPr>
          <w:rFonts w:hint="eastAsia" w:ascii="宋体" w:hAnsi="宋体" w:cs="宋体"/>
          <w:szCs w:val="21"/>
        </w:rPr>
      </w:pPr>
      <w:r>
        <w:rPr>
          <w:rFonts w:hint="eastAsia" w:ascii="宋体" w:hAnsi="宋体" w:cs="宋体"/>
          <w:szCs w:val="21"/>
        </w:rPr>
        <w:t>   </w:t>
      </w:r>
      <w:r>
        <w:rPr>
          <w:rFonts w:hint="eastAsia"/>
          <w:szCs w:val="21"/>
        </w:rPr>
        <w:t xml:space="preserve">   </w:t>
      </w:r>
      <w:r>
        <w:rPr>
          <w:rFonts w:hint="eastAsia" w:ascii="宋体" w:hAnsi="宋体" w:cs="宋体"/>
          <w:szCs w:val="21"/>
        </w:rPr>
        <w:t>                                     </w:t>
      </w:r>
    </w:p>
    <w:p>
      <w:pPr>
        <w:keepNext w:val="0"/>
        <w:keepLines w:val="0"/>
        <w:pageBreakBefore w:val="0"/>
        <w:kinsoku/>
        <w:wordWrap/>
        <w:overflowPunct/>
        <w:topLinePunct w:val="0"/>
        <w:bidi w:val="0"/>
        <w:adjustRightInd/>
        <w:snapToGrid/>
        <w:spacing w:line="400" w:lineRule="exact"/>
        <w:ind w:firstLine="210" w:firstLineChars="100"/>
        <w:textAlignment w:val="auto"/>
        <w:rPr>
          <w:rFonts w:hint="eastAsia" w:ascii="宋体" w:hAnsi="宋体" w:eastAsia="宋体" w:cs="宋体"/>
          <w:szCs w:val="21"/>
          <w:lang w:eastAsia="zh-CN"/>
        </w:rPr>
      </w:pPr>
      <w:r>
        <w:rPr>
          <w:rFonts w:hint="eastAsia" w:ascii="宋体" w:hAnsi="宋体" w:cs="宋体"/>
          <w:szCs w:val="21"/>
        </w:rPr>
        <w:t xml:space="preserve">                                             </w:t>
      </w:r>
      <w:r>
        <w:rPr>
          <w:rFonts w:hint="eastAsia" w:ascii="宋体" w:hAnsi="宋体" w:cs="宋体"/>
          <w:szCs w:val="21"/>
          <w:lang w:eastAsia="zh-CN"/>
        </w:rPr>
        <w:t>广西明诚项目管理有限公司</w:t>
      </w:r>
    </w:p>
    <w:p>
      <w:pPr>
        <w:keepNext w:val="0"/>
        <w:keepLines w:val="0"/>
        <w:pageBreakBefore w:val="0"/>
        <w:kinsoku/>
        <w:wordWrap/>
        <w:overflowPunct/>
        <w:topLinePunct w:val="0"/>
        <w:bidi w:val="0"/>
        <w:adjustRightInd/>
        <w:snapToGrid/>
        <w:spacing w:line="400" w:lineRule="exact"/>
        <w:ind w:right="420" w:firstLine="5670" w:firstLineChars="2700"/>
        <w:textAlignment w:val="auto"/>
        <w:rPr>
          <w:rFonts w:hint="eastAsia"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12</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23</w:t>
      </w:r>
      <w:r>
        <w:rPr>
          <w:rFonts w:hint="eastAsia" w:ascii="宋体" w:hAnsi="宋体" w:cs="宋体"/>
          <w:color w:val="000000" w:themeColor="text1"/>
          <w:szCs w:val="21"/>
          <w14:textFill>
            <w14:solidFill>
              <w14:schemeClr w14:val="tx1"/>
            </w14:solidFill>
          </w14:textFill>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13579E"/>
    <w:rsid w:val="1B5E34EF"/>
    <w:rsid w:val="1C1357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line="380" w:lineRule="exact"/>
    </w:pPr>
    <w:rPr>
      <w:sz w:val="24"/>
    </w:rPr>
  </w:style>
  <w:style w:type="paragraph" w:styleId="3">
    <w:name w:val="footer"/>
    <w:basedOn w:val="1"/>
    <w:qFormat/>
    <w:uiPriority w:val="99"/>
    <w:pPr>
      <w:tabs>
        <w:tab w:val="center" w:pos="4153"/>
        <w:tab w:val="right" w:pos="8306"/>
      </w:tabs>
      <w:snapToGrid w:val="0"/>
      <w:jc w:val="left"/>
    </w:pPr>
    <w:rPr>
      <w:sz w:val="18"/>
      <w:szCs w:val="18"/>
    </w:rPr>
  </w:style>
  <w:style w:type="paragraph" w:customStyle="1" w:styleId="6">
    <w:name w:val="首行缩进"/>
    <w:basedOn w:val="1"/>
    <w:qFormat/>
    <w:uiPriority w:val="0"/>
    <w:pPr>
      <w:spacing w:line="360" w:lineRule="auto"/>
      <w:ind w:firstLine="480" w:firstLineChars="200"/>
    </w:pPr>
    <w:rPr>
      <w:rFonts w:ascii="宋体" w:hAnsi="宋体" w:cs="宋体"/>
      <w:kern w:val="0"/>
      <w:sz w:val="24"/>
    </w:rPr>
  </w:style>
  <w:style w:type="paragraph" w:customStyle="1" w:styleId="7">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2020-12-23T07:14:00Z</dcterms:created>
  <dc:creator>zoey</dc:creator>
  <cp:lastModifiedBy>zoey</cp:lastModifiedBy>
  <dcterms:modified xsi:type="dcterms:W3CDTF">2020-12-23T07:40:42Z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