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jc w:val="center"/>
        <w:rPr>
          <w:rFonts w:hint="default"/>
          <w:lang w:val="en-US"/>
        </w:rPr>
      </w:pPr>
      <w:r>
        <w:rPr>
          <w:rFonts w:hint="eastAsia" w:ascii="宋体" w:hAnsi="宋体"/>
          <w:color w:val="auto"/>
          <w:highlight w:val="none"/>
          <w:lang w:eastAsia="zh-CN"/>
        </w:rPr>
        <w:t>广西明诚项目管理有限公司</w:t>
      </w:r>
      <w:r>
        <w:rPr>
          <w:rFonts w:hint="eastAsia" w:ascii="宋体" w:hAnsi="宋体"/>
          <w:color w:val="auto"/>
          <w:highlight w:val="none"/>
          <w:lang w:val="en-US" w:eastAsia="zh-CN"/>
        </w:rPr>
        <w:t>关于</w:t>
      </w:r>
      <w:r>
        <w:rPr>
          <w:rFonts w:hint="eastAsia" w:hAnsi="宋体"/>
          <w:color w:val="auto"/>
          <w:highlight w:val="none"/>
          <w:lang w:val="en-US" w:eastAsia="zh-CN"/>
        </w:rPr>
        <w:t>2021年临桂区化肥减量增效示范项目物资采购（</w:t>
      </w:r>
      <w:r>
        <w:rPr>
          <w:rFonts w:hint="eastAsia" w:ascii="宋体" w:hAnsi="宋体"/>
          <w:color w:val="auto"/>
          <w:highlight w:val="none"/>
          <w:lang w:eastAsia="zh-CN"/>
        </w:rPr>
        <w:t>GLZC2021-J1-120021-GXMC</w:t>
      </w:r>
      <w:r>
        <w:rPr>
          <w:rFonts w:hint="eastAsia" w:hAnsi="宋体"/>
          <w:color w:val="auto"/>
          <w:highlight w:val="none"/>
          <w:lang w:val="en-US" w:eastAsia="zh-CN"/>
        </w:rPr>
        <w:t>）竞争性谈判公告</w:t>
      </w:r>
    </w:p>
    <w:p>
      <w:pPr>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exact"/>
        <w:ind w:firstLine="420" w:firstLineChars="200"/>
        <w:rPr>
          <w:rFonts w:hint="eastAsia" w:ascii="宋体" w:hAnsi="宋体"/>
          <w:color w:val="auto"/>
          <w:highlight w:val="none"/>
        </w:rPr>
      </w:pPr>
      <w:bookmarkStart w:id="0" w:name="_Hlk37430271"/>
      <w:r>
        <w:rPr>
          <w:rFonts w:hint="eastAsia" w:ascii="宋体" w:hAnsi="宋体"/>
          <w:color w:val="auto"/>
          <w:highlight w:val="none"/>
        </w:rPr>
        <w:t>项目概况</w:t>
      </w:r>
    </w:p>
    <w:p>
      <w:pPr>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exact"/>
        <w:ind w:firstLine="420" w:firstLineChars="200"/>
        <w:rPr>
          <w:rFonts w:hint="eastAsia" w:ascii="宋体" w:hAnsi="宋体"/>
          <w:color w:val="auto"/>
          <w:highlight w:val="none"/>
        </w:rPr>
      </w:pPr>
      <w:r>
        <w:rPr>
          <w:rFonts w:hint="eastAsia" w:ascii="宋体" w:hAnsi="宋体"/>
          <w:color w:val="auto"/>
          <w:highlight w:val="none"/>
          <w:u w:val="single"/>
          <w:lang w:val="en-US" w:eastAsia="zh-CN"/>
        </w:rPr>
        <w:t>2021年临桂区化肥减量增效示范项目物资采购</w:t>
      </w:r>
      <w:r>
        <w:rPr>
          <w:rFonts w:hint="eastAsia" w:ascii="宋体" w:hAnsi="宋体"/>
          <w:color w:val="auto"/>
          <w:highlight w:val="none"/>
        </w:rPr>
        <w:t>的潜在供应商应在</w:t>
      </w:r>
      <w:r>
        <w:rPr>
          <w:rFonts w:hint="eastAsia" w:ascii="宋体" w:hAnsi="宋体"/>
          <w:color w:val="auto"/>
          <w:highlight w:val="none"/>
          <w:u w:val="single"/>
        </w:rPr>
        <w:t>http://zfcg.gxzf.gov.cn/（广西壮族自治区政府采购网）</w:t>
      </w:r>
      <w:r>
        <w:rPr>
          <w:rFonts w:hint="eastAsia" w:ascii="宋体" w:hAnsi="宋体" w:eastAsia="宋体"/>
          <w:color w:val="auto"/>
          <w:highlight w:val="none"/>
          <w:u w:val="single"/>
          <w:lang w:eastAsia="zh-CN"/>
        </w:rPr>
        <w:t>、</w:t>
      </w:r>
      <w:r>
        <w:rPr>
          <w:rFonts w:hint="eastAsia" w:ascii="宋体" w:hAnsi="宋体"/>
          <w:color w:val="auto"/>
          <w:highlight w:val="none"/>
          <w:u w:val="single"/>
        </w:rPr>
        <w:t>http://zfcg.czj.guilin.gov.cn/（桂林</w:t>
      </w:r>
      <w:r>
        <w:rPr>
          <w:rFonts w:hint="eastAsia" w:ascii="宋体" w:hAnsi="宋体" w:eastAsia="宋体"/>
          <w:color w:val="auto"/>
          <w:highlight w:val="none"/>
          <w:u w:val="single"/>
          <w:lang w:eastAsia="zh-CN"/>
        </w:rPr>
        <w:t>市</w:t>
      </w:r>
      <w:r>
        <w:rPr>
          <w:rFonts w:hint="eastAsia" w:ascii="宋体" w:hAnsi="宋体"/>
          <w:color w:val="auto"/>
          <w:highlight w:val="none"/>
          <w:u w:val="single"/>
        </w:rPr>
        <w:t>政府采购网）、</w:t>
      </w:r>
      <w:r>
        <w:rPr>
          <w:rFonts w:hint="eastAsia" w:ascii="宋体" w:hAnsi="宋体"/>
          <w:color w:val="auto"/>
          <w:highlight w:val="none"/>
          <w:u w:val="single"/>
          <w:lang w:eastAsia="zh-CN"/>
        </w:rPr>
        <w:t>http://glggzy.org.cn/gxglzbw/</w:t>
      </w:r>
      <w:r>
        <w:rPr>
          <w:rFonts w:hint="eastAsia" w:ascii="宋体" w:hAnsi="宋体"/>
          <w:color w:val="auto"/>
          <w:highlight w:val="none"/>
          <w:u w:val="single"/>
        </w:rPr>
        <w:t>（桂林市公共资源交易中心网）</w:t>
      </w:r>
      <w:r>
        <w:rPr>
          <w:rFonts w:hint="eastAsia" w:ascii="宋体" w:hAnsi="宋体"/>
          <w:color w:val="auto"/>
          <w:highlight w:val="none"/>
        </w:rPr>
        <w:t>获取竞争性谈判文件，并于</w:t>
      </w:r>
      <w:r>
        <w:rPr>
          <w:rFonts w:hint="eastAsia" w:ascii="宋体" w:hAnsi="宋体"/>
          <w:color w:val="auto"/>
          <w:highlight w:val="none"/>
          <w:u w:val="single"/>
          <w:lang w:val="en-US" w:eastAsia="zh-CN"/>
        </w:rPr>
        <w:t>2021年3月30日上午10时00分起至10时30分止</w:t>
      </w:r>
      <w:r>
        <w:rPr>
          <w:rFonts w:hint="eastAsia" w:ascii="宋体" w:hAnsi="宋体"/>
          <w:color w:val="auto"/>
          <w:highlight w:val="none"/>
          <w:u w:val="none"/>
        </w:rPr>
        <w:t>（北京</w:t>
      </w:r>
      <w:r>
        <w:rPr>
          <w:rFonts w:hint="eastAsia" w:ascii="宋体" w:hAnsi="宋体"/>
          <w:bCs/>
          <w:color w:val="auto"/>
          <w:highlight w:val="none"/>
        </w:rPr>
        <w:t>时间，下同）提交响应文件</w:t>
      </w:r>
      <w:r>
        <w:rPr>
          <w:rFonts w:hint="eastAsia" w:ascii="宋体" w:hAnsi="宋体"/>
          <w:color w:val="auto"/>
          <w:highlight w:val="none"/>
        </w:rPr>
        <w:t>。</w:t>
      </w:r>
    </w:p>
    <w:p>
      <w:pPr>
        <w:pageBreakBefore w:val="0"/>
        <w:kinsoku/>
        <w:wordWrap/>
        <w:overflowPunct/>
        <w:topLinePunct w:val="0"/>
        <w:autoSpaceDE/>
        <w:autoSpaceDN/>
        <w:bidi w:val="0"/>
        <w:adjustRightInd/>
        <w:snapToGrid/>
        <w:spacing w:line="360" w:lineRule="exact"/>
        <w:ind w:firstLine="422" w:firstLineChars="200"/>
        <w:rPr>
          <w:rFonts w:hint="eastAsia" w:ascii="宋体" w:hAnsi="宋体"/>
          <w:b/>
          <w:color w:val="auto"/>
          <w:szCs w:val="21"/>
          <w:highlight w:val="none"/>
        </w:rPr>
      </w:pPr>
      <w:bookmarkStart w:id="1" w:name="_Toc44229878"/>
      <w:bookmarkStart w:id="2" w:name="_Toc44405619"/>
      <w:r>
        <w:rPr>
          <w:rFonts w:hint="eastAsia"/>
          <w:b/>
          <w:bCs/>
          <w:color w:val="auto"/>
          <w:highlight w:val="none"/>
        </w:rPr>
        <w:t>一、项目基本情况</w:t>
      </w:r>
      <w:bookmarkEnd w:id="1"/>
      <w:bookmarkEnd w:id="2"/>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eastAsia="宋体"/>
          <w:color w:val="auto"/>
          <w:highlight w:val="none"/>
          <w:lang w:eastAsia="zh-CN"/>
        </w:rPr>
      </w:pPr>
      <w:r>
        <w:rPr>
          <w:rFonts w:hint="eastAsia" w:ascii="宋体" w:hAnsi="宋体"/>
          <w:color w:val="auto"/>
          <w:highlight w:val="none"/>
        </w:rPr>
        <w:t>1.项目名称：</w:t>
      </w:r>
      <w:r>
        <w:rPr>
          <w:rFonts w:hint="eastAsia" w:hAnsi="宋体"/>
          <w:color w:val="auto"/>
          <w:highlight w:val="none"/>
          <w:lang w:val="en-US" w:eastAsia="zh-CN"/>
        </w:rPr>
        <w:t>2021年临桂区化肥减量增效示范项目物资采购</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color w:val="auto"/>
          <w:highlight w:val="none"/>
        </w:rPr>
      </w:pPr>
      <w:r>
        <w:rPr>
          <w:rFonts w:hint="eastAsia" w:ascii="宋体" w:hAnsi="宋体"/>
          <w:color w:val="auto"/>
          <w:highlight w:val="none"/>
        </w:rPr>
        <w:t>2.项目编号：</w:t>
      </w:r>
      <w:r>
        <w:rPr>
          <w:rFonts w:hint="eastAsia" w:ascii="宋体" w:hAnsi="宋体"/>
          <w:color w:val="auto"/>
          <w:highlight w:val="none"/>
          <w:lang w:eastAsia="zh-CN"/>
        </w:rPr>
        <w:t>GLZC2021-J1-120021-GXMC</w:t>
      </w:r>
      <w:r>
        <w:rPr>
          <w:rFonts w:hint="eastAsia" w:ascii="宋体" w:hAnsi="宋体"/>
          <w:color w:val="auto"/>
          <w:highlight w:val="none"/>
        </w:rPr>
        <w:t xml:space="preserve">   </w:t>
      </w:r>
      <w:r>
        <w:rPr>
          <w:rFonts w:hint="eastAsia" w:ascii="宋体" w:hAnsi="宋体"/>
          <w:color w:val="auto"/>
          <w:szCs w:val="21"/>
          <w:highlight w:val="none"/>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color w:val="auto"/>
          <w:highlight w:val="none"/>
        </w:rPr>
      </w:pPr>
      <w:r>
        <w:rPr>
          <w:rFonts w:hint="eastAsia" w:ascii="宋体" w:hAnsi="宋体"/>
          <w:color w:val="auto"/>
          <w:highlight w:val="none"/>
        </w:rPr>
        <w:t>3.采购方式：竞争性谈判</w:t>
      </w:r>
    </w:p>
    <w:p>
      <w:pPr>
        <w:keepNext w:val="0"/>
        <w:keepLines w:val="0"/>
        <w:pageBreakBefore w:val="0"/>
        <w:widowControl w:val="0"/>
        <w:kinsoku/>
        <w:wordWrap/>
        <w:overflowPunct/>
        <w:topLinePunct w:val="0"/>
        <w:autoSpaceDE/>
        <w:autoSpaceDN/>
        <w:bidi w:val="0"/>
        <w:adjustRightInd/>
        <w:snapToGrid/>
        <w:spacing w:line="360" w:lineRule="exact"/>
        <w:ind w:firstLine="422" w:firstLineChars="200"/>
        <w:textAlignment w:val="auto"/>
        <w:rPr>
          <w:rFonts w:hint="eastAsia" w:ascii="宋体" w:hAnsi="宋体" w:eastAsia="宋体"/>
          <w:b/>
          <w:color w:val="auto"/>
          <w:highlight w:val="none"/>
          <w:lang w:eastAsia="zh-CN"/>
        </w:rPr>
      </w:pPr>
      <w:r>
        <w:rPr>
          <w:rFonts w:hint="eastAsia" w:ascii="宋体" w:hAnsi="宋体"/>
          <w:b/>
          <w:color w:val="auto"/>
          <w:highlight w:val="none"/>
        </w:rPr>
        <w:t>4.预算金额（人民币）：</w:t>
      </w:r>
      <w:r>
        <w:rPr>
          <w:rFonts w:hint="eastAsia" w:ascii="宋体" w:hAnsi="宋体" w:cs="宋体"/>
          <w:b/>
          <w:bCs/>
          <w:color w:val="auto"/>
          <w:kern w:val="0"/>
          <w:highlight w:val="none"/>
          <w:lang w:eastAsia="zh-CN"/>
        </w:rPr>
        <w:t>人民币</w:t>
      </w:r>
      <w:r>
        <w:rPr>
          <w:rFonts w:hint="eastAsia" w:ascii="宋体" w:hAnsi="宋体" w:cs="宋体"/>
          <w:b/>
          <w:bCs/>
          <w:color w:val="auto"/>
          <w:kern w:val="0"/>
          <w:highlight w:val="none"/>
          <w:lang w:val="en-US" w:eastAsia="zh-CN"/>
        </w:rPr>
        <w:t>壹佰万</w:t>
      </w:r>
      <w:r>
        <w:rPr>
          <w:rFonts w:hint="eastAsia" w:ascii="宋体" w:hAnsi="宋体" w:cs="宋体"/>
          <w:b/>
          <w:bCs/>
          <w:color w:val="auto"/>
          <w:kern w:val="0"/>
          <w:highlight w:val="none"/>
          <w:lang w:eastAsia="zh-CN"/>
        </w:rPr>
        <w:t>元整（￥</w:t>
      </w:r>
      <w:r>
        <w:rPr>
          <w:rFonts w:hint="eastAsia" w:ascii="宋体" w:hAnsi="宋体" w:cs="宋体"/>
          <w:b/>
          <w:bCs/>
          <w:color w:val="auto"/>
          <w:kern w:val="0"/>
          <w:highlight w:val="none"/>
          <w:lang w:val="en-US" w:eastAsia="zh-CN"/>
        </w:rPr>
        <w:t>100</w:t>
      </w:r>
      <w:r>
        <w:rPr>
          <w:rFonts w:hint="eastAsia" w:ascii="宋体" w:hAnsi="宋体" w:cs="宋体"/>
          <w:b/>
          <w:bCs/>
          <w:color w:val="auto"/>
          <w:kern w:val="0"/>
          <w:highlight w:val="none"/>
          <w:lang w:eastAsia="zh-CN"/>
        </w:rPr>
        <w:t>0000.00）</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color w:val="auto"/>
          <w:highlight w:val="none"/>
        </w:rPr>
      </w:pPr>
      <w:r>
        <w:rPr>
          <w:rFonts w:hint="eastAsia" w:ascii="宋体" w:hAnsi="宋体"/>
          <w:color w:val="auto"/>
          <w:highlight w:val="none"/>
        </w:rPr>
        <w:t>5.采购需求：</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9"/>
        <w:gridCol w:w="2689"/>
        <w:gridCol w:w="892"/>
        <w:gridCol w:w="907"/>
        <w:gridCol w:w="36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jc w:val="center"/>
        </w:trPr>
        <w:tc>
          <w:tcPr>
            <w:tcW w:w="679" w:type="dxa"/>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cs="宋体"/>
                <w:color w:val="auto"/>
                <w:szCs w:val="21"/>
                <w:highlight w:val="none"/>
              </w:rPr>
            </w:pPr>
            <w:r>
              <w:rPr>
                <w:rFonts w:hint="eastAsia" w:ascii="宋体" w:hAnsi="宋体" w:cs="宋体"/>
                <w:color w:val="auto"/>
                <w:szCs w:val="21"/>
                <w:highlight w:val="none"/>
              </w:rPr>
              <w:t>序号</w:t>
            </w:r>
          </w:p>
        </w:tc>
        <w:tc>
          <w:tcPr>
            <w:tcW w:w="2689" w:type="dxa"/>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cs="宋体"/>
                <w:color w:val="auto"/>
                <w:szCs w:val="21"/>
                <w:highlight w:val="none"/>
              </w:rPr>
            </w:pPr>
            <w:r>
              <w:rPr>
                <w:rFonts w:hint="eastAsia" w:ascii="宋体" w:hAnsi="宋体" w:cs="宋体"/>
                <w:color w:val="auto"/>
                <w:szCs w:val="21"/>
                <w:highlight w:val="none"/>
              </w:rPr>
              <w:t>货物名称</w:t>
            </w:r>
          </w:p>
        </w:tc>
        <w:tc>
          <w:tcPr>
            <w:tcW w:w="892" w:type="dxa"/>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cs="宋体"/>
                <w:color w:val="auto"/>
                <w:szCs w:val="21"/>
                <w:highlight w:val="none"/>
              </w:rPr>
            </w:pPr>
            <w:r>
              <w:rPr>
                <w:rFonts w:hint="eastAsia" w:ascii="宋体" w:hAnsi="宋体" w:cs="宋体"/>
                <w:color w:val="auto"/>
                <w:szCs w:val="21"/>
                <w:highlight w:val="none"/>
              </w:rPr>
              <w:t>数量</w:t>
            </w:r>
          </w:p>
        </w:tc>
        <w:tc>
          <w:tcPr>
            <w:tcW w:w="907" w:type="dxa"/>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cs="宋体"/>
                <w:color w:val="auto"/>
                <w:szCs w:val="21"/>
                <w:highlight w:val="none"/>
              </w:rPr>
            </w:pPr>
            <w:r>
              <w:rPr>
                <w:rFonts w:hint="eastAsia" w:ascii="宋体" w:hAnsi="宋体" w:cs="宋体"/>
                <w:color w:val="auto"/>
                <w:szCs w:val="21"/>
                <w:highlight w:val="none"/>
              </w:rPr>
              <w:t>单位</w:t>
            </w:r>
          </w:p>
        </w:tc>
        <w:tc>
          <w:tcPr>
            <w:tcW w:w="3627" w:type="dxa"/>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cs="宋体"/>
                <w:color w:val="auto"/>
                <w:szCs w:val="21"/>
                <w:highlight w:val="none"/>
              </w:rPr>
            </w:pPr>
            <w:r>
              <w:rPr>
                <w:rFonts w:hint="eastAsia" w:ascii="宋体" w:hAnsi="宋体" w:cs="宋体"/>
                <w:color w:val="auto"/>
                <w:szCs w:val="21"/>
                <w:highlight w:val="none"/>
              </w:rPr>
              <w:t>简要规格描述或项目基本概况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exact"/>
          <w:jc w:val="center"/>
        </w:trPr>
        <w:tc>
          <w:tcPr>
            <w:tcW w:w="679" w:type="dxa"/>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cs="宋体"/>
                <w:color w:val="auto"/>
                <w:szCs w:val="21"/>
                <w:highlight w:val="none"/>
              </w:rPr>
            </w:pPr>
            <w:r>
              <w:rPr>
                <w:rFonts w:hint="eastAsia" w:ascii="宋体" w:hAnsi="宋体" w:cs="宋体"/>
                <w:color w:val="auto"/>
                <w:szCs w:val="21"/>
                <w:highlight w:val="none"/>
              </w:rPr>
              <w:t>1</w:t>
            </w:r>
          </w:p>
        </w:tc>
        <w:tc>
          <w:tcPr>
            <w:tcW w:w="2689" w:type="dxa"/>
            <w:noWrap w:val="0"/>
            <w:vAlign w:val="center"/>
          </w:tcPr>
          <w:p>
            <w:pPr>
              <w:pageBreakBefore w:val="0"/>
              <w:kinsoku/>
              <w:wordWrap/>
              <w:overflowPunct/>
              <w:topLinePunct w:val="0"/>
              <w:autoSpaceDE/>
              <w:autoSpaceDN/>
              <w:bidi w:val="0"/>
              <w:adjustRightInd/>
              <w:snapToGrid/>
              <w:spacing w:line="360" w:lineRule="exact"/>
              <w:jc w:val="center"/>
              <w:rPr>
                <w:rFonts w:hint="default" w:ascii="宋体" w:eastAsia="宋体"/>
                <w:color w:val="auto"/>
                <w:highlight w:val="none"/>
                <w:lang w:val="en-US" w:eastAsia="zh-CN"/>
              </w:rPr>
            </w:pPr>
            <w:r>
              <w:rPr>
                <w:rFonts w:hint="default" w:ascii="宋体" w:eastAsia="宋体"/>
                <w:color w:val="auto"/>
                <w:highlight w:val="none"/>
                <w:lang w:val="en-US" w:eastAsia="zh-CN"/>
              </w:rPr>
              <w:t>油菜种子</w:t>
            </w:r>
          </w:p>
        </w:tc>
        <w:tc>
          <w:tcPr>
            <w:tcW w:w="892" w:type="dxa"/>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default" w:ascii="宋体" w:eastAsia="宋体" w:cs="宋体"/>
                <w:color w:val="auto"/>
                <w:highlight w:val="none"/>
                <w:lang w:val="en-US" w:eastAsia="zh-CN"/>
              </w:rPr>
            </w:pPr>
            <w:r>
              <w:rPr>
                <w:rFonts w:hint="eastAsia" w:ascii="宋体" w:eastAsia="宋体" w:cs="宋体"/>
                <w:color w:val="auto"/>
                <w:highlight w:val="none"/>
                <w:lang w:val="en-US" w:eastAsia="zh-CN"/>
              </w:rPr>
              <w:t>8000</w:t>
            </w:r>
          </w:p>
        </w:tc>
        <w:tc>
          <w:tcPr>
            <w:tcW w:w="907" w:type="dxa"/>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eastAsia="宋体"/>
                <w:color w:val="auto"/>
                <w:highlight w:val="none"/>
                <w:lang w:val="en-US" w:eastAsia="zh-CN"/>
              </w:rPr>
            </w:pPr>
            <w:r>
              <w:rPr>
                <w:rFonts w:hint="eastAsia" w:ascii="宋体"/>
                <w:color w:val="auto"/>
                <w:highlight w:val="none"/>
                <w:lang w:val="en-US" w:eastAsia="zh-CN"/>
              </w:rPr>
              <w:t>斤</w:t>
            </w:r>
          </w:p>
        </w:tc>
        <w:tc>
          <w:tcPr>
            <w:tcW w:w="3627" w:type="dxa"/>
            <w:vMerge w:val="restart"/>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cs="宋体"/>
                <w:color w:val="auto"/>
                <w:szCs w:val="21"/>
                <w:highlight w:val="none"/>
              </w:rPr>
            </w:pPr>
            <w:r>
              <w:rPr>
                <w:rFonts w:hint="eastAsia" w:ascii="宋体" w:hAnsi="宋体" w:cs="宋体"/>
                <w:color w:val="auto"/>
                <w:kern w:val="0"/>
                <w:szCs w:val="21"/>
                <w:highlight w:val="none"/>
              </w:rPr>
              <w:t>如需进一步了解详细内容，详见第三章货物需求一览表。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jc w:val="center"/>
        </w:trPr>
        <w:tc>
          <w:tcPr>
            <w:tcW w:w="679" w:type="dxa"/>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w:t>
            </w:r>
          </w:p>
        </w:tc>
        <w:tc>
          <w:tcPr>
            <w:tcW w:w="2689" w:type="dxa"/>
            <w:noWrap w:val="0"/>
            <w:vAlign w:val="center"/>
          </w:tcPr>
          <w:p>
            <w:pPr>
              <w:pageBreakBefore w:val="0"/>
              <w:kinsoku/>
              <w:wordWrap/>
              <w:overflowPunct/>
              <w:topLinePunct w:val="0"/>
              <w:autoSpaceDE/>
              <w:autoSpaceDN/>
              <w:bidi w:val="0"/>
              <w:adjustRightInd/>
              <w:snapToGrid/>
              <w:spacing w:line="360" w:lineRule="exact"/>
              <w:jc w:val="center"/>
              <w:rPr>
                <w:rFonts w:hint="default" w:ascii="宋体" w:eastAsia="宋体"/>
                <w:color w:val="auto"/>
                <w:highlight w:val="none"/>
                <w:lang w:val="en-US" w:eastAsia="zh-CN"/>
              </w:rPr>
            </w:pPr>
            <w:r>
              <w:rPr>
                <w:rFonts w:hint="eastAsia" w:ascii="宋体" w:eastAsia="宋体"/>
                <w:color w:val="auto"/>
                <w:highlight w:val="none"/>
                <w:lang w:val="en-US" w:eastAsia="zh-CN"/>
              </w:rPr>
              <w:t>生物有机肥</w:t>
            </w:r>
          </w:p>
        </w:tc>
        <w:tc>
          <w:tcPr>
            <w:tcW w:w="892" w:type="dxa"/>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default" w:ascii="宋体" w:eastAsia="宋体" w:cs="宋体"/>
                <w:color w:val="auto"/>
                <w:highlight w:val="none"/>
                <w:lang w:val="en-US" w:eastAsia="zh-CN"/>
              </w:rPr>
            </w:pPr>
            <w:r>
              <w:rPr>
                <w:rFonts w:hint="eastAsia" w:ascii="宋体" w:eastAsia="宋体" w:cs="宋体"/>
                <w:color w:val="auto"/>
                <w:highlight w:val="none"/>
                <w:lang w:val="en-US" w:eastAsia="zh-CN"/>
              </w:rPr>
              <w:t>245</w:t>
            </w:r>
          </w:p>
        </w:tc>
        <w:tc>
          <w:tcPr>
            <w:tcW w:w="907" w:type="dxa"/>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color w:val="auto"/>
                <w:highlight w:val="none"/>
                <w:lang w:val="en-US" w:eastAsia="zh-CN"/>
              </w:rPr>
            </w:pPr>
            <w:r>
              <w:rPr>
                <w:rFonts w:hint="eastAsia" w:ascii="宋体"/>
                <w:color w:val="auto"/>
                <w:highlight w:val="none"/>
                <w:lang w:val="en-US" w:eastAsia="zh-CN"/>
              </w:rPr>
              <w:t>吨</w:t>
            </w:r>
          </w:p>
        </w:tc>
        <w:tc>
          <w:tcPr>
            <w:tcW w:w="3627" w:type="dxa"/>
            <w:vMerge w:val="continue"/>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cs="宋体"/>
                <w:color w:val="auto"/>
                <w:kern w:val="0"/>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jc w:val="center"/>
        </w:trPr>
        <w:tc>
          <w:tcPr>
            <w:tcW w:w="679" w:type="dxa"/>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default" w:ascii="宋体" w:hAnsi="宋体" w:cs="宋体"/>
                <w:color w:val="auto"/>
                <w:szCs w:val="21"/>
                <w:highlight w:val="none"/>
                <w:lang w:val="en-US" w:eastAsia="zh-CN"/>
              </w:rPr>
            </w:pPr>
            <w:r>
              <w:rPr>
                <w:rFonts w:hint="eastAsia" w:ascii="宋体" w:hAnsi="宋体" w:cs="宋体"/>
                <w:color w:val="auto"/>
                <w:szCs w:val="21"/>
                <w:highlight w:val="none"/>
                <w:lang w:val="en-US" w:eastAsia="zh-CN"/>
              </w:rPr>
              <w:t>3</w:t>
            </w:r>
          </w:p>
        </w:tc>
        <w:tc>
          <w:tcPr>
            <w:tcW w:w="2689" w:type="dxa"/>
            <w:noWrap w:val="0"/>
            <w:vAlign w:val="center"/>
          </w:tcPr>
          <w:p>
            <w:pPr>
              <w:pageBreakBefore w:val="0"/>
              <w:kinsoku/>
              <w:wordWrap/>
              <w:overflowPunct/>
              <w:topLinePunct w:val="0"/>
              <w:autoSpaceDE/>
              <w:autoSpaceDN/>
              <w:bidi w:val="0"/>
              <w:adjustRightInd/>
              <w:snapToGrid/>
              <w:spacing w:line="360" w:lineRule="exact"/>
              <w:jc w:val="center"/>
              <w:rPr>
                <w:rFonts w:hint="eastAsia" w:ascii="宋体" w:eastAsia="宋体"/>
                <w:color w:val="auto"/>
                <w:highlight w:val="none"/>
                <w:lang w:val="en-US" w:eastAsia="zh-CN"/>
              </w:rPr>
            </w:pPr>
            <w:r>
              <w:rPr>
                <w:rFonts w:hint="eastAsia" w:ascii="宋体" w:eastAsia="宋体"/>
                <w:color w:val="auto"/>
                <w:highlight w:val="none"/>
                <w:lang w:val="en-US" w:eastAsia="zh-CN"/>
              </w:rPr>
              <w:t>水稻专用配方肥</w:t>
            </w:r>
          </w:p>
        </w:tc>
        <w:tc>
          <w:tcPr>
            <w:tcW w:w="892" w:type="dxa"/>
            <w:noWrap w:val="0"/>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rPr>
                <w:rFonts w:hint="default" w:ascii="宋体" w:eastAsia="宋体" w:cs="宋体"/>
                <w:color w:val="auto"/>
                <w:highlight w:val="none"/>
                <w:lang w:val="en-US" w:eastAsia="zh-CN"/>
              </w:rPr>
            </w:pPr>
            <w:r>
              <w:rPr>
                <w:rFonts w:hint="eastAsia" w:ascii="宋体" w:eastAsia="宋体" w:cs="宋体"/>
                <w:color w:val="auto"/>
                <w:highlight w:val="none"/>
                <w:lang w:val="en-US" w:eastAsia="zh-CN"/>
              </w:rPr>
              <w:t>150</w:t>
            </w:r>
          </w:p>
        </w:tc>
        <w:tc>
          <w:tcPr>
            <w:tcW w:w="907" w:type="dxa"/>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color w:val="auto"/>
                <w:highlight w:val="none"/>
                <w:lang w:val="en-US" w:eastAsia="zh-CN"/>
              </w:rPr>
            </w:pPr>
            <w:r>
              <w:rPr>
                <w:rFonts w:hint="eastAsia" w:ascii="宋体"/>
                <w:color w:val="auto"/>
                <w:highlight w:val="none"/>
                <w:lang w:val="en-US" w:eastAsia="zh-CN"/>
              </w:rPr>
              <w:t>吨</w:t>
            </w:r>
          </w:p>
        </w:tc>
        <w:tc>
          <w:tcPr>
            <w:tcW w:w="3627" w:type="dxa"/>
            <w:vMerge w:val="continue"/>
            <w:noWrap w:val="0"/>
            <w:vAlign w:val="center"/>
          </w:tcPr>
          <w:p>
            <w:pPr>
              <w:keepNext w:val="0"/>
              <w:keepLines w:val="0"/>
              <w:pageBreakBefore w:val="0"/>
              <w:kinsoku/>
              <w:wordWrap/>
              <w:overflowPunct/>
              <w:topLinePunct w:val="0"/>
              <w:autoSpaceDE/>
              <w:autoSpaceDN/>
              <w:bidi w:val="0"/>
              <w:adjustRightInd/>
              <w:snapToGrid/>
              <w:spacing w:line="360" w:lineRule="exact"/>
              <w:jc w:val="center"/>
              <w:rPr>
                <w:rFonts w:hint="eastAsia" w:ascii="宋体" w:hAnsi="宋体" w:cs="宋体"/>
                <w:color w:val="auto"/>
                <w:kern w:val="0"/>
                <w:szCs w:val="21"/>
                <w:highlight w:val="none"/>
              </w:rPr>
            </w:pPr>
          </w:p>
        </w:tc>
      </w:tr>
    </w:tbl>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宋体" w:hAnsi="宋体" w:eastAsia="Calibri" w:cs="Times New Roman"/>
          <w:color w:val="0000FF"/>
          <w:highlight w:val="none"/>
          <w:u w:val="none"/>
          <w:lang w:val="en-US" w:eastAsia="zh-CN"/>
        </w:rPr>
      </w:pPr>
      <w:r>
        <w:rPr>
          <w:rFonts w:hint="eastAsia" w:ascii="宋体" w:hAnsi="宋体"/>
          <w:color w:val="auto"/>
          <w:highlight w:val="none"/>
        </w:rPr>
        <w:t>6.合同履行期限（交付使用</w:t>
      </w:r>
      <w:r>
        <w:rPr>
          <w:rFonts w:hint="eastAsia" w:ascii="宋体" w:hAnsi="宋体"/>
          <w:color w:val="auto"/>
          <w:kern w:val="0"/>
          <w:szCs w:val="21"/>
          <w:highlight w:val="none"/>
        </w:rPr>
        <w:t>期</w:t>
      </w:r>
      <w:r>
        <w:rPr>
          <w:rFonts w:hint="eastAsia" w:ascii="宋体" w:hAnsi="宋体"/>
          <w:color w:val="auto"/>
          <w:highlight w:val="none"/>
        </w:rPr>
        <w:t>）：</w:t>
      </w:r>
      <w:r>
        <w:rPr>
          <w:rFonts w:hint="eastAsia" w:ascii="Calibri" w:hAnsi="Calibri" w:eastAsia="Calibri" w:cs="Times New Roman"/>
          <w:color w:val="auto"/>
          <w:highlight w:val="none"/>
          <w:lang w:eastAsia="zh-CN"/>
        </w:rPr>
        <w:t>自签订合同之日起，接到采购人供货要求后</w:t>
      </w:r>
      <w:r>
        <w:rPr>
          <w:rFonts w:hint="eastAsia" w:ascii="Calibri" w:hAnsi="Calibri" w:eastAsia="Calibri" w:cs="Times New Roman"/>
          <w:color w:val="auto"/>
          <w:highlight w:val="none"/>
          <w:lang w:val="en-US" w:eastAsia="zh-CN"/>
        </w:rPr>
        <w:t>1天内送达采购人指定地点。</w:t>
      </w:r>
    </w:p>
    <w:p>
      <w:pPr>
        <w:keepNext w:val="0"/>
        <w:keepLines w:val="0"/>
        <w:pageBreakBefore w:val="0"/>
        <w:widowControl w:val="0"/>
        <w:kinsoku/>
        <w:wordWrap/>
        <w:overflowPunct/>
        <w:topLinePunct w:val="0"/>
        <w:autoSpaceDE/>
        <w:autoSpaceDN/>
        <w:bidi w:val="0"/>
        <w:adjustRightInd/>
        <w:snapToGrid/>
        <w:spacing w:line="360" w:lineRule="exact"/>
        <w:ind w:firstLine="422" w:firstLineChars="200"/>
        <w:textAlignment w:val="auto"/>
        <w:outlineLvl w:val="9"/>
        <w:rPr>
          <w:rFonts w:hint="eastAsia" w:ascii="宋体" w:hAnsi="宋体"/>
          <w:b/>
          <w:color w:val="auto"/>
          <w:szCs w:val="21"/>
          <w:highlight w:val="none"/>
        </w:rPr>
      </w:pPr>
      <w:bookmarkStart w:id="3" w:name="_Toc44405620"/>
      <w:bookmarkStart w:id="4" w:name="_Toc44229879"/>
      <w:r>
        <w:rPr>
          <w:rFonts w:hint="eastAsia" w:ascii="宋体" w:hAnsi="宋体"/>
          <w:b/>
          <w:color w:val="auto"/>
          <w:szCs w:val="21"/>
          <w:highlight w:val="none"/>
        </w:rPr>
        <w:t>二、供应商的资格条件：</w:t>
      </w:r>
      <w:bookmarkEnd w:id="3"/>
      <w:bookmarkEnd w:id="4"/>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宋体" w:hAnsi="宋体"/>
          <w:color w:val="auto"/>
          <w:highlight w:val="none"/>
        </w:rPr>
      </w:pPr>
      <w:r>
        <w:rPr>
          <w:rFonts w:hint="eastAsia" w:ascii="宋体" w:hAnsi="宋体"/>
          <w:color w:val="auto"/>
          <w:highlight w:val="none"/>
        </w:rPr>
        <w:t>1.满足《中华人民共和国政府采购法》第二十二条规定。</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宋体" w:hAnsi="宋体" w:eastAsia="宋体"/>
          <w:color w:val="auto"/>
          <w:highlight w:val="none"/>
          <w:lang w:eastAsia="zh-CN"/>
        </w:rPr>
      </w:pPr>
      <w:r>
        <w:rPr>
          <w:rFonts w:hint="eastAsia" w:ascii="宋体" w:hAnsi="宋体"/>
          <w:color w:val="auto"/>
          <w:highlight w:val="none"/>
        </w:rPr>
        <w:t>2.本项目不接受联合体参与谈判</w:t>
      </w:r>
      <w:r>
        <w:rPr>
          <w:rFonts w:hint="eastAsia" w:ascii="宋体" w:hAnsi="宋体"/>
          <w:color w:val="auto"/>
          <w:highlight w:val="none"/>
          <w:lang w:eastAsia="zh-CN"/>
        </w:rPr>
        <w:t>。</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宋体" w:hAnsi="宋体"/>
          <w:color w:val="auto"/>
          <w:highlight w:val="none"/>
          <w:u w:val="single"/>
        </w:rPr>
      </w:pPr>
      <w:r>
        <w:rPr>
          <w:rFonts w:hint="eastAsia" w:ascii="宋体" w:hAnsi="宋体"/>
          <w:color w:val="auto"/>
          <w:highlight w:val="none"/>
        </w:rPr>
        <w:t>3.</w:t>
      </w:r>
      <w:r>
        <w:rPr>
          <w:rFonts w:hint="eastAsia" w:ascii="宋体" w:hAnsi="宋体" w:cs="宋体"/>
          <w:color w:val="auto"/>
          <w:szCs w:val="21"/>
          <w:highlight w:val="none"/>
        </w:rPr>
        <w:t>对在“信用中国”网站(www.creditchina.gov.cn)、中国政府采购网(www.ccgp.gov.cn)等渠道列入失信被执行人、重大税收违法案件当事人名单、政府采购严重违法失信行为记录名单及其他不符合《中华人民共和国政府采购法》第二十二条规定条件的供应商，不得参与政府采购活动</w:t>
      </w:r>
      <w:r>
        <w:rPr>
          <w:rFonts w:hint="eastAsia" w:ascii="宋体" w:hAnsi="宋体"/>
          <w:color w:val="auto"/>
          <w:highlight w:val="none"/>
        </w:rPr>
        <w:t>。</w:t>
      </w:r>
    </w:p>
    <w:p>
      <w:pPr>
        <w:keepNext w:val="0"/>
        <w:keepLines w:val="0"/>
        <w:pageBreakBefore w:val="0"/>
        <w:widowControl w:val="0"/>
        <w:kinsoku/>
        <w:wordWrap/>
        <w:overflowPunct/>
        <w:topLinePunct w:val="0"/>
        <w:autoSpaceDE/>
        <w:autoSpaceDN/>
        <w:bidi w:val="0"/>
        <w:adjustRightInd/>
        <w:snapToGrid/>
        <w:spacing w:line="360" w:lineRule="exact"/>
        <w:ind w:firstLine="422" w:firstLineChars="200"/>
        <w:textAlignment w:val="auto"/>
        <w:outlineLvl w:val="9"/>
        <w:rPr>
          <w:rFonts w:hint="eastAsia" w:ascii="宋体" w:hAnsi="宋体"/>
          <w:b/>
          <w:color w:val="auto"/>
          <w:szCs w:val="21"/>
          <w:highlight w:val="none"/>
        </w:rPr>
      </w:pPr>
      <w:bookmarkStart w:id="5" w:name="_Toc44229880"/>
      <w:bookmarkStart w:id="6" w:name="_Toc44405621"/>
      <w:r>
        <w:rPr>
          <w:rFonts w:hint="eastAsia" w:ascii="宋体" w:hAnsi="宋体"/>
          <w:b/>
          <w:color w:val="auto"/>
          <w:szCs w:val="21"/>
          <w:highlight w:val="none"/>
        </w:rPr>
        <w:t>三、获取竞争性谈判文件</w:t>
      </w:r>
      <w:bookmarkEnd w:id="5"/>
      <w:bookmarkEnd w:id="6"/>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宋体" w:hAnsi="宋体"/>
          <w:color w:val="auto"/>
          <w:kern w:val="0"/>
          <w:szCs w:val="21"/>
          <w:highlight w:val="none"/>
        </w:rPr>
      </w:pPr>
      <w:r>
        <w:rPr>
          <w:rFonts w:hint="eastAsia" w:ascii="宋体" w:hAnsi="宋体"/>
          <w:color w:val="auto"/>
          <w:kern w:val="0"/>
          <w:szCs w:val="21"/>
          <w:highlight w:val="none"/>
        </w:rPr>
        <w:t>潜在供应商登陆http://zfcg.gxzf.gov.cn/（广西壮族自治区政府采购网）</w:t>
      </w:r>
      <w:r>
        <w:rPr>
          <w:rFonts w:hint="eastAsia" w:ascii="宋体" w:hAnsi="宋体"/>
          <w:color w:val="auto"/>
          <w:kern w:val="0"/>
          <w:szCs w:val="21"/>
          <w:highlight w:val="none"/>
          <w:lang w:eastAsia="zh-CN"/>
        </w:rPr>
        <w:t>、</w:t>
      </w:r>
      <w:r>
        <w:rPr>
          <w:rFonts w:hint="eastAsia" w:ascii="宋体" w:hAnsi="宋体"/>
          <w:color w:val="auto"/>
          <w:kern w:val="0"/>
          <w:szCs w:val="21"/>
          <w:highlight w:val="none"/>
        </w:rPr>
        <w:t>http://zfcg.czj.guilin.gov.cn/（桂林</w:t>
      </w:r>
      <w:r>
        <w:rPr>
          <w:rFonts w:hint="eastAsia" w:ascii="宋体" w:hAnsi="宋体"/>
          <w:color w:val="auto"/>
          <w:kern w:val="0"/>
          <w:szCs w:val="21"/>
          <w:highlight w:val="none"/>
          <w:lang w:eastAsia="zh-CN"/>
        </w:rPr>
        <w:t>市</w:t>
      </w:r>
      <w:r>
        <w:rPr>
          <w:rFonts w:hint="eastAsia" w:ascii="宋体" w:hAnsi="宋体"/>
          <w:color w:val="auto"/>
          <w:kern w:val="0"/>
          <w:szCs w:val="21"/>
          <w:highlight w:val="none"/>
        </w:rPr>
        <w:t>政府采购网）、</w:t>
      </w:r>
      <w:r>
        <w:rPr>
          <w:rFonts w:hint="eastAsia" w:ascii="宋体" w:hAnsi="宋体"/>
          <w:color w:val="auto"/>
          <w:kern w:val="0"/>
          <w:szCs w:val="21"/>
          <w:highlight w:val="none"/>
          <w:lang w:eastAsia="zh-CN"/>
        </w:rPr>
        <w:t>http://glggzy.org.cn/gxglzbw/</w:t>
      </w:r>
      <w:r>
        <w:rPr>
          <w:rFonts w:hint="eastAsia" w:ascii="宋体" w:hAnsi="宋体"/>
          <w:color w:val="auto"/>
          <w:kern w:val="0"/>
          <w:szCs w:val="21"/>
          <w:highlight w:val="none"/>
        </w:rPr>
        <w:t>（桂林市公共资源交易中心网），从网上下</w:t>
      </w:r>
      <w:r>
        <w:rPr>
          <w:rFonts w:hint="eastAsia" w:ascii="宋体" w:hAnsi="宋体"/>
          <w:color w:val="auto"/>
          <w:szCs w:val="21"/>
          <w:highlight w:val="none"/>
        </w:rPr>
        <w:t>载竞争性谈判文件电子版，并根据竞争</w:t>
      </w:r>
      <w:r>
        <w:rPr>
          <w:rFonts w:hint="eastAsia" w:ascii="宋体" w:hAnsi="宋体"/>
          <w:color w:val="auto"/>
          <w:kern w:val="0"/>
          <w:szCs w:val="21"/>
          <w:highlight w:val="none"/>
        </w:rPr>
        <w:t>性谈判文件规定的响应文件递交截止时间和地点直接提交响应文件参与谈判。</w:t>
      </w:r>
    </w:p>
    <w:p>
      <w:pPr>
        <w:keepNext w:val="0"/>
        <w:keepLines w:val="0"/>
        <w:pageBreakBefore w:val="0"/>
        <w:kinsoku/>
        <w:wordWrap/>
        <w:overflowPunct/>
        <w:topLinePunct w:val="0"/>
        <w:autoSpaceDE/>
        <w:autoSpaceDN/>
        <w:bidi w:val="0"/>
        <w:adjustRightInd/>
        <w:snapToGrid/>
        <w:spacing w:line="360" w:lineRule="exact"/>
        <w:ind w:firstLine="422" w:firstLineChars="200"/>
        <w:textAlignment w:val="auto"/>
        <w:rPr>
          <w:rFonts w:hint="eastAsia" w:ascii="宋体" w:hAnsi="宋体" w:cs="宋体"/>
          <w:color w:val="auto"/>
          <w:highlight w:val="none"/>
        </w:rPr>
      </w:pPr>
      <w:r>
        <w:rPr>
          <w:rFonts w:hint="eastAsia" w:ascii="宋体" w:hAnsi="宋体" w:cs="宋体"/>
          <w:b/>
          <w:bCs/>
          <w:color w:val="auto"/>
          <w:highlight w:val="none"/>
        </w:rPr>
        <w:t>注：</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宋体" w:hAnsi="宋体" w:cs="宋体"/>
          <w:color w:val="auto"/>
          <w:highlight w:val="none"/>
        </w:rPr>
      </w:pPr>
      <w:r>
        <w:rPr>
          <w:rFonts w:hint="eastAsia" w:ascii="宋体" w:hAnsi="宋体" w:cs="宋体"/>
          <w:color w:val="auto"/>
          <w:highlight w:val="none"/>
        </w:rPr>
        <w:t>1.已获取竞争性谈判文件的供应商不等于符合本项目的供应商资格条件。</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宋体" w:hAnsi="宋体" w:cs="宋体"/>
          <w:color w:val="auto"/>
          <w:highlight w:val="none"/>
        </w:rPr>
      </w:pPr>
      <w:bookmarkStart w:id="7" w:name="_Hlk44401315"/>
      <w:r>
        <w:rPr>
          <w:rFonts w:hint="eastAsia" w:ascii="宋体" w:hAnsi="宋体" w:cs="宋体"/>
          <w:color w:val="auto"/>
          <w:highlight w:val="none"/>
        </w:rPr>
        <w:t>2.为配合采购人进行政府采购项目执行和备案，未在政采云注册的供应商可在获取竞争性谈判文件后登录政采云进行注册</w:t>
      </w:r>
      <w:r>
        <w:rPr>
          <w:rFonts w:hint="eastAsia" w:ascii="宋体" w:hAnsi="宋体" w:cs="宋体"/>
          <w:color w:val="auto"/>
          <w:highlight w:val="none"/>
          <w:lang w:eastAsia="zh-CN"/>
        </w:rPr>
        <w:t>（https://middle.zcygov.cn）</w:t>
      </w:r>
      <w:r>
        <w:rPr>
          <w:rFonts w:hint="eastAsia" w:ascii="宋体" w:hAnsi="宋体" w:cs="宋体"/>
          <w:color w:val="auto"/>
          <w:highlight w:val="none"/>
        </w:rPr>
        <w:t>，如在操作过程中遇到问题或者需要技术支持，请致电政采云客服热线：400-881-7190。</w:t>
      </w:r>
    </w:p>
    <w:bookmarkEnd w:id="7"/>
    <w:p>
      <w:pPr>
        <w:keepNext w:val="0"/>
        <w:keepLines w:val="0"/>
        <w:pageBreakBefore w:val="0"/>
        <w:widowControl w:val="0"/>
        <w:kinsoku/>
        <w:wordWrap/>
        <w:overflowPunct/>
        <w:topLinePunct w:val="0"/>
        <w:autoSpaceDE/>
        <w:autoSpaceDN/>
        <w:bidi w:val="0"/>
        <w:adjustRightInd/>
        <w:snapToGrid/>
        <w:spacing w:line="360" w:lineRule="exact"/>
        <w:ind w:firstLine="422" w:firstLineChars="200"/>
        <w:textAlignment w:val="auto"/>
        <w:outlineLvl w:val="9"/>
        <w:rPr>
          <w:rFonts w:hint="eastAsia" w:ascii="宋体" w:hAnsi="宋体" w:cs="宋体"/>
          <w:b/>
          <w:color w:val="auto"/>
          <w:szCs w:val="21"/>
          <w:highlight w:val="none"/>
        </w:rPr>
      </w:pPr>
      <w:bookmarkStart w:id="8" w:name="_Toc44229881"/>
      <w:bookmarkStart w:id="9" w:name="_Toc44405622"/>
      <w:r>
        <w:rPr>
          <w:rFonts w:hint="eastAsia" w:ascii="宋体" w:hAnsi="宋体"/>
          <w:b/>
          <w:color w:val="auto"/>
          <w:szCs w:val="21"/>
          <w:highlight w:val="none"/>
        </w:rPr>
        <w:t>四、响应文件提交</w:t>
      </w:r>
      <w:bookmarkEnd w:id="8"/>
      <w:bookmarkEnd w:id="9"/>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宋体" w:hAnsi="宋体"/>
          <w:bCs/>
          <w:color w:val="auto"/>
          <w:highlight w:val="none"/>
        </w:rPr>
      </w:pPr>
      <w:r>
        <w:rPr>
          <w:rFonts w:hint="eastAsia" w:ascii="宋体" w:hAnsi="宋体"/>
          <w:color w:val="auto"/>
          <w:highlight w:val="none"/>
        </w:rPr>
        <w:t>1.</w:t>
      </w:r>
      <w:r>
        <w:rPr>
          <w:rFonts w:hint="eastAsia" w:ascii="宋体" w:hAnsi="宋体"/>
          <w:bCs/>
          <w:color w:val="auto"/>
          <w:highlight w:val="none"/>
        </w:rPr>
        <w:t>首次响应文件提交起止时间：</w:t>
      </w:r>
      <w:r>
        <w:rPr>
          <w:rFonts w:hint="eastAsia" w:ascii="宋体" w:hAnsi="宋体"/>
          <w:color w:val="auto"/>
          <w:highlight w:val="none"/>
          <w:u w:val="single"/>
          <w:lang w:val="en-US" w:eastAsia="zh-CN"/>
        </w:rPr>
        <w:t>2021年3月30日上午10时00分起至10时30分止</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default" w:ascii="宋体" w:hAnsi="宋体"/>
          <w:color w:val="0000FF"/>
          <w:highlight w:val="none"/>
          <w:u w:val="single"/>
          <w:lang w:val="en-US" w:eastAsia="zh-CN"/>
        </w:rPr>
      </w:pPr>
      <w:r>
        <w:rPr>
          <w:rFonts w:hint="eastAsia" w:ascii="宋体" w:hAnsi="宋体"/>
          <w:bCs/>
          <w:color w:val="auto"/>
          <w:highlight w:val="none"/>
        </w:rPr>
        <w:t>2.</w:t>
      </w:r>
      <w:r>
        <w:rPr>
          <w:rFonts w:hint="eastAsia" w:ascii="宋体" w:hAnsi="宋体"/>
          <w:color w:val="auto"/>
          <w:highlight w:val="none"/>
        </w:rPr>
        <w:t>首次响应文件提交截止时间：</w:t>
      </w:r>
      <w:r>
        <w:rPr>
          <w:rFonts w:hint="eastAsia" w:ascii="宋体" w:hAnsi="宋体"/>
          <w:color w:val="auto"/>
          <w:highlight w:val="none"/>
          <w:u w:val="single"/>
          <w:lang w:val="en-US" w:eastAsia="zh-CN"/>
        </w:rPr>
        <w:t>2021年3月30日上午10时30分止</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宋体" w:hAnsi="宋体"/>
          <w:color w:val="auto"/>
          <w:highlight w:val="none"/>
        </w:rPr>
      </w:pPr>
      <w:r>
        <w:rPr>
          <w:rFonts w:hint="eastAsia" w:ascii="宋体" w:hAnsi="宋体"/>
          <w:color w:val="auto"/>
          <w:highlight w:val="none"/>
        </w:rPr>
        <w:t>3.首次响应文件提交地点：</w:t>
      </w:r>
      <w:r>
        <w:rPr>
          <w:rFonts w:hint="eastAsia" w:ascii="宋体" w:hAnsi="宋体"/>
          <w:color w:val="auto"/>
          <w:highlight w:val="none"/>
          <w:u w:val="single"/>
          <w:lang w:val="en-US" w:eastAsia="zh-CN"/>
        </w:rPr>
        <w:t>桂林市公共资源交易中心10号开标室（</w:t>
      </w:r>
      <w:r>
        <w:rPr>
          <w:rFonts w:hint="eastAsia" w:ascii="宋体" w:hAnsi="宋体"/>
          <w:color w:val="auto"/>
          <w:kern w:val="0"/>
          <w:szCs w:val="21"/>
          <w:highlight w:val="none"/>
          <w:u w:val="single"/>
        </w:rPr>
        <w:t>广西桂林市临桂区西城中路69号创业大厦西辅楼4楼北区）</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宋体" w:hAnsi="宋体"/>
          <w:bCs/>
          <w:color w:val="auto"/>
          <w:highlight w:val="none"/>
          <w:u w:val="single"/>
        </w:rPr>
      </w:pPr>
      <w:r>
        <w:rPr>
          <w:rFonts w:hint="eastAsia" w:ascii="宋体" w:hAnsi="宋体"/>
          <w:bCs/>
          <w:color w:val="auto"/>
          <w:highlight w:val="none"/>
          <w:u w:val="single"/>
        </w:rPr>
        <w:t>注：供应商应当在首次响应文件提交截止时间前，将响应文件密封送达首次响应文件提交地点。在首次响应文件提交截止时间后送达的响应文件为无效文件，采购代理机构应当拒收。</w:t>
      </w:r>
    </w:p>
    <w:p>
      <w:pPr>
        <w:keepNext w:val="0"/>
        <w:keepLines w:val="0"/>
        <w:pageBreakBefore w:val="0"/>
        <w:widowControl w:val="0"/>
        <w:kinsoku/>
        <w:wordWrap/>
        <w:overflowPunct/>
        <w:topLinePunct w:val="0"/>
        <w:autoSpaceDE/>
        <w:autoSpaceDN/>
        <w:bidi w:val="0"/>
        <w:adjustRightInd/>
        <w:snapToGrid/>
        <w:spacing w:line="360" w:lineRule="exact"/>
        <w:ind w:firstLine="422" w:firstLineChars="200"/>
        <w:textAlignment w:val="auto"/>
        <w:outlineLvl w:val="9"/>
        <w:rPr>
          <w:rFonts w:hint="eastAsia" w:ascii="宋体" w:hAnsi="宋体"/>
          <w:b/>
          <w:color w:val="auto"/>
          <w:szCs w:val="21"/>
          <w:highlight w:val="none"/>
        </w:rPr>
      </w:pPr>
      <w:bookmarkStart w:id="10" w:name="_Toc44405623"/>
      <w:bookmarkStart w:id="11" w:name="_Toc44229882"/>
      <w:r>
        <w:rPr>
          <w:rFonts w:hint="eastAsia" w:ascii="宋体" w:hAnsi="宋体"/>
          <w:b/>
          <w:color w:val="auto"/>
          <w:szCs w:val="21"/>
          <w:highlight w:val="none"/>
        </w:rPr>
        <w:t>五、开启</w:t>
      </w:r>
      <w:bookmarkEnd w:id="10"/>
      <w:bookmarkEnd w:id="11"/>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宋体" w:hAnsi="宋体" w:eastAsia="宋体"/>
          <w:bCs/>
          <w:color w:val="auto"/>
          <w:highlight w:val="none"/>
          <w:u w:val="single"/>
          <w:lang w:eastAsia="zh-CN"/>
        </w:rPr>
      </w:pPr>
      <w:r>
        <w:rPr>
          <w:rFonts w:hint="eastAsia" w:ascii="宋体" w:hAnsi="宋体"/>
          <w:color w:val="auto"/>
          <w:highlight w:val="none"/>
        </w:rPr>
        <w:t>1.时间：</w:t>
      </w:r>
      <w:r>
        <w:rPr>
          <w:rFonts w:hint="eastAsia" w:ascii="宋体" w:hAnsi="宋体"/>
          <w:color w:val="auto"/>
          <w:highlight w:val="none"/>
          <w:u w:val="single"/>
        </w:rPr>
        <w:t>首次响应文件提交截止时间后</w:t>
      </w:r>
      <w:r>
        <w:rPr>
          <w:rFonts w:hint="eastAsia" w:ascii="宋体" w:hAnsi="宋体"/>
          <w:color w:val="auto"/>
          <w:highlight w:val="none"/>
          <w:u w:val="single"/>
          <w:lang w:eastAsia="zh-CN"/>
        </w:rPr>
        <w:t>。</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宋体" w:hAnsi="宋体" w:eastAsia="宋体"/>
          <w:bCs/>
          <w:color w:val="auto"/>
          <w:highlight w:val="none"/>
          <w:u w:val="single"/>
          <w:lang w:eastAsia="zh-CN"/>
        </w:rPr>
      </w:pPr>
      <w:r>
        <w:rPr>
          <w:rFonts w:hint="eastAsia" w:ascii="宋体" w:hAnsi="宋体"/>
          <w:color w:val="auto"/>
          <w:highlight w:val="none"/>
        </w:rPr>
        <w:t>2.地点：</w:t>
      </w:r>
      <w:r>
        <w:rPr>
          <w:rFonts w:hint="eastAsia" w:ascii="宋体" w:hAnsi="宋体"/>
          <w:color w:val="auto"/>
          <w:kern w:val="0"/>
          <w:szCs w:val="21"/>
          <w:highlight w:val="none"/>
          <w:u w:val="single"/>
        </w:rPr>
        <w:t>桂林市公共资源交易中心评标室（广西桂林市临桂区西城中路69号创业大厦西辅楼4楼北区）</w:t>
      </w:r>
      <w:r>
        <w:rPr>
          <w:rFonts w:hint="eastAsia" w:ascii="宋体" w:hAnsi="宋体"/>
          <w:color w:val="auto"/>
          <w:kern w:val="0"/>
          <w:szCs w:val="21"/>
          <w:highlight w:val="none"/>
          <w:u w:val="single"/>
          <w:lang w:eastAsia="zh-CN"/>
        </w:rPr>
        <w:t>。</w:t>
      </w:r>
    </w:p>
    <w:p>
      <w:pPr>
        <w:keepNext w:val="0"/>
        <w:keepLines w:val="0"/>
        <w:pageBreakBefore w:val="0"/>
        <w:widowControl w:val="0"/>
        <w:kinsoku/>
        <w:wordWrap/>
        <w:overflowPunct/>
        <w:topLinePunct w:val="0"/>
        <w:autoSpaceDE/>
        <w:autoSpaceDN/>
        <w:bidi w:val="0"/>
        <w:adjustRightInd/>
        <w:snapToGrid/>
        <w:spacing w:line="360" w:lineRule="exact"/>
        <w:ind w:firstLine="422" w:firstLineChars="200"/>
        <w:textAlignment w:val="auto"/>
        <w:outlineLvl w:val="9"/>
        <w:rPr>
          <w:rFonts w:hint="eastAsia" w:ascii="宋体" w:hAnsi="宋体"/>
          <w:b/>
          <w:color w:val="auto"/>
          <w:szCs w:val="21"/>
          <w:highlight w:val="none"/>
        </w:rPr>
      </w:pPr>
      <w:bookmarkStart w:id="12" w:name="_Toc44405624"/>
      <w:bookmarkStart w:id="13" w:name="_Toc44229883"/>
      <w:r>
        <w:rPr>
          <w:rFonts w:hint="eastAsia" w:ascii="宋体" w:hAnsi="宋体"/>
          <w:b/>
          <w:color w:val="auto"/>
          <w:szCs w:val="21"/>
          <w:highlight w:val="none"/>
        </w:rPr>
        <w:t>六、公告期限</w:t>
      </w:r>
      <w:bookmarkEnd w:id="12"/>
      <w:bookmarkEnd w:id="13"/>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宋体" w:hAnsi="宋体" w:cs="宋体"/>
          <w:color w:val="auto"/>
          <w:kern w:val="0"/>
          <w:highlight w:val="none"/>
        </w:rPr>
      </w:pPr>
      <w:r>
        <w:rPr>
          <w:rFonts w:hint="eastAsia" w:ascii="宋体" w:hAnsi="宋体" w:cs="宋体"/>
          <w:color w:val="auto"/>
          <w:kern w:val="0"/>
          <w:szCs w:val="21"/>
          <w:highlight w:val="none"/>
        </w:rPr>
        <w:t>自本公告发布之日起</w:t>
      </w:r>
      <w:r>
        <w:rPr>
          <w:rFonts w:hint="eastAsia" w:ascii="宋体" w:hAnsi="宋体" w:cs="宋体"/>
          <w:color w:val="auto"/>
          <w:kern w:val="0"/>
          <w:szCs w:val="21"/>
          <w:highlight w:val="none"/>
          <w:lang w:val="en-US" w:eastAsia="zh-CN"/>
        </w:rPr>
        <w:t>5</w:t>
      </w:r>
      <w:r>
        <w:rPr>
          <w:rFonts w:hint="eastAsia" w:ascii="宋体" w:hAnsi="宋体" w:cs="宋体"/>
          <w:color w:val="auto"/>
          <w:kern w:val="0"/>
          <w:szCs w:val="21"/>
          <w:highlight w:val="none"/>
        </w:rPr>
        <w:t>个工作日</w:t>
      </w:r>
      <w:r>
        <w:rPr>
          <w:rFonts w:hint="eastAsia" w:ascii="宋体" w:hAnsi="宋体" w:cs="宋体"/>
          <w:color w:val="auto"/>
          <w:kern w:val="0"/>
          <w:highlight w:val="none"/>
        </w:rPr>
        <w:t>。</w:t>
      </w:r>
    </w:p>
    <w:p>
      <w:pPr>
        <w:keepNext w:val="0"/>
        <w:keepLines w:val="0"/>
        <w:pageBreakBefore w:val="0"/>
        <w:widowControl w:val="0"/>
        <w:kinsoku/>
        <w:wordWrap/>
        <w:overflowPunct/>
        <w:topLinePunct w:val="0"/>
        <w:autoSpaceDE/>
        <w:autoSpaceDN/>
        <w:bidi w:val="0"/>
        <w:adjustRightInd/>
        <w:snapToGrid/>
        <w:spacing w:line="360" w:lineRule="exact"/>
        <w:ind w:firstLine="422" w:firstLineChars="200"/>
        <w:textAlignment w:val="auto"/>
        <w:outlineLvl w:val="9"/>
        <w:rPr>
          <w:rFonts w:hint="eastAsia" w:ascii="宋体" w:hAnsi="宋体" w:cs="宋体"/>
          <w:b/>
          <w:color w:val="auto"/>
          <w:szCs w:val="21"/>
          <w:highlight w:val="none"/>
        </w:rPr>
      </w:pPr>
      <w:bookmarkStart w:id="14" w:name="_Toc44229884"/>
      <w:bookmarkStart w:id="15" w:name="_Toc44405625"/>
      <w:r>
        <w:rPr>
          <w:rFonts w:hint="eastAsia" w:ascii="宋体" w:hAnsi="宋体"/>
          <w:b/>
          <w:color w:val="auto"/>
          <w:szCs w:val="21"/>
          <w:highlight w:val="none"/>
        </w:rPr>
        <w:t>七、其他补充事宜</w:t>
      </w:r>
      <w:bookmarkEnd w:id="14"/>
      <w:bookmarkEnd w:id="15"/>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宋体" w:hAnsi="宋体" w:eastAsia="宋体" w:cs="宋体"/>
          <w:color w:val="auto"/>
          <w:kern w:val="0"/>
          <w:highlight w:val="none"/>
          <w:lang w:val="en-US" w:eastAsia="zh-CN"/>
        </w:rPr>
      </w:pPr>
      <w:r>
        <w:rPr>
          <w:rFonts w:hint="eastAsia" w:ascii="宋体" w:hAnsi="宋体" w:cs="宋体"/>
          <w:color w:val="auto"/>
          <w:kern w:val="0"/>
          <w:highlight w:val="none"/>
        </w:rPr>
        <w:t>1.网上查询地址</w:t>
      </w:r>
      <w:r>
        <w:rPr>
          <w:rFonts w:hint="eastAsia" w:ascii="宋体" w:hAnsi="宋体" w:cs="宋体"/>
          <w:color w:val="auto"/>
          <w:kern w:val="0"/>
          <w:highlight w:val="none"/>
          <w:lang w:val="en-US" w:eastAsia="zh-CN"/>
        </w:rPr>
        <w:t xml:space="preserve"> </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宋体" w:hAnsi="宋体" w:eastAsia="宋体" w:cs="宋体"/>
          <w:color w:val="auto"/>
          <w:kern w:val="0"/>
          <w:highlight w:val="none"/>
          <w:lang w:eastAsia="zh-CN"/>
        </w:rPr>
      </w:pPr>
      <w:r>
        <w:rPr>
          <w:rFonts w:hint="eastAsia" w:ascii="宋体" w:hAnsi="宋体"/>
          <w:color w:val="auto"/>
          <w:szCs w:val="21"/>
          <w:highlight w:val="none"/>
        </w:rPr>
        <w:t>http://www.ccgp.gov.cn/（中国政府采购网）、</w:t>
      </w:r>
      <w:r>
        <w:rPr>
          <w:rFonts w:hint="eastAsia" w:ascii="宋体" w:hAnsi="宋体"/>
          <w:color w:val="auto"/>
          <w:szCs w:val="21"/>
          <w:highlight w:val="none"/>
          <w:lang w:eastAsia="zh-CN"/>
        </w:rPr>
        <w:t>http://zfcg.gxzf.gov.cn/</w:t>
      </w:r>
      <w:r>
        <w:rPr>
          <w:rFonts w:hint="eastAsia" w:ascii="宋体" w:hAnsi="宋体"/>
          <w:color w:val="auto"/>
          <w:szCs w:val="21"/>
          <w:highlight w:val="none"/>
        </w:rPr>
        <w:t>（广西壮族自治区政府采购网）、http://zfcg.czj.guilin.gov.cn/</w:t>
      </w:r>
      <w:r>
        <w:rPr>
          <w:rFonts w:hint="eastAsia" w:ascii="宋体" w:hAnsi="宋体"/>
          <w:color w:val="auto"/>
          <w:kern w:val="0"/>
          <w:szCs w:val="21"/>
          <w:highlight w:val="none"/>
        </w:rPr>
        <w:t>（桂林</w:t>
      </w:r>
      <w:r>
        <w:rPr>
          <w:rFonts w:hint="eastAsia" w:ascii="宋体" w:hAnsi="宋体" w:eastAsia="宋体"/>
          <w:color w:val="auto"/>
          <w:kern w:val="0"/>
          <w:szCs w:val="21"/>
          <w:highlight w:val="none"/>
          <w:lang w:eastAsia="zh-CN"/>
        </w:rPr>
        <w:t>市</w:t>
      </w:r>
      <w:r>
        <w:rPr>
          <w:rFonts w:hint="eastAsia" w:ascii="宋体" w:hAnsi="宋体"/>
          <w:color w:val="auto"/>
          <w:kern w:val="0"/>
          <w:szCs w:val="21"/>
          <w:highlight w:val="none"/>
        </w:rPr>
        <w:t>政府采购网）</w:t>
      </w:r>
      <w:r>
        <w:rPr>
          <w:rFonts w:hint="eastAsia" w:ascii="宋体" w:hAnsi="宋体"/>
          <w:color w:val="auto"/>
          <w:szCs w:val="21"/>
          <w:highlight w:val="none"/>
        </w:rPr>
        <w:t>、</w:t>
      </w:r>
      <w:r>
        <w:rPr>
          <w:rFonts w:hint="eastAsia" w:ascii="宋体" w:hAnsi="宋体"/>
          <w:color w:val="auto"/>
          <w:szCs w:val="21"/>
          <w:highlight w:val="none"/>
          <w:lang w:eastAsia="zh-CN"/>
        </w:rPr>
        <w:t>http://glggzy.org.cn/gxglzbw/</w:t>
      </w:r>
      <w:r>
        <w:rPr>
          <w:rFonts w:hint="eastAsia" w:ascii="宋体" w:hAnsi="宋体"/>
          <w:color w:val="auto"/>
          <w:szCs w:val="21"/>
          <w:highlight w:val="none"/>
        </w:rPr>
        <w:t>（桂林市公共资源交易中心网）</w:t>
      </w:r>
      <w:r>
        <w:rPr>
          <w:rFonts w:hint="eastAsia" w:ascii="宋体" w:hAnsi="宋体"/>
          <w:color w:val="auto"/>
          <w:szCs w:val="21"/>
          <w:highlight w:val="none"/>
          <w:lang w:eastAsia="zh-CN"/>
        </w:rPr>
        <w:t>。</w:t>
      </w:r>
    </w:p>
    <w:p>
      <w:pPr>
        <w:keepNext w:val="0"/>
        <w:keepLines w:val="0"/>
        <w:pageBreakBefore w:val="0"/>
        <w:kinsoku/>
        <w:wordWrap/>
        <w:overflowPunct/>
        <w:topLinePunct w:val="0"/>
        <w:autoSpaceDE/>
        <w:autoSpaceDN/>
        <w:bidi w:val="0"/>
        <w:adjustRightInd/>
        <w:snapToGrid/>
        <w:spacing w:line="360" w:lineRule="exact"/>
        <w:ind w:firstLine="420" w:firstLineChars="200"/>
        <w:textAlignment w:val="auto"/>
        <w:rPr>
          <w:rFonts w:hint="eastAsia" w:ascii="宋体" w:hAnsi="宋体" w:cs="宋体"/>
          <w:color w:val="auto"/>
          <w:kern w:val="0"/>
          <w:highlight w:val="none"/>
        </w:rPr>
      </w:pPr>
      <w:r>
        <w:rPr>
          <w:rFonts w:hint="eastAsia" w:ascii="宋体" w:hAnsi="宋体"/>
          <w:color w:val="auto"/>
          <w:highlight w:val="none"/>
        </w:rPr>
        <w:t>2.</w:t>
      </w:r>
      <w:r>
        <w:rPr>
          <w:rFonts w:hint="eastAsia" w:ascii="宋体" w:hAnsi="宋体" w:cs="宋体"/>
          <w:color w:val="auto"/>
          <w:kern w:val="0"/>
          <w:highlight w:val="none"/>
        </w:rPr>
        <w:t>本项目需要落实的政府采购政策</w:t>
      </w:r>
    </w:p>
    <w:p>
      <w:pPr>
        <w:keepNext w:val="0"/>
        <w:keepLines w:val="0"/>
        <w:pageBreakBefore w:val="0"/>
        <w:kinsoku/>
        <w:wordWrap/>
        <w:overflowPunct/>
        <w:topLinePunct w:val="0"/>
        <w:autoSpaceDE/>
        <w:autoSpaceDN/>
        <w:bidi w:val="0"/>
        <w:adjustRightInd/>
        <w:snapToGrid/>
        <w:spacing w:line="360" w:lineRule="exact"/>
        <w:ind w:firstLine="315" w:firstLineChars="150"/>
        <w:textAlignment w:val="auto"/>
        <w:rPr>
          <w:rFonts w:hint="eastAsia" w:ascii="宋体" w:hAnsi="宋体" w:cs="宋体"/>
          <w:color w:val="auto"/>
          <w:kern w:val="0"/>
          <w:highlight w:val="none"/>
        </w:rPr>
      </w:pPr>
      <w:r>
        <w:rPr>
          <w:rFonts w:hint="eastAsia" w:ascii="宋体" w:hAnsi="宋体" w:cs="宋体"/>
          <w:color w:val="auto"/>
          <w:kern w:val="0"/>
          <w:highlight w:val="none"/>
        </w:rPr>
        <w:t>（1）政府采购促进中小企业发展。</w:t>
      </w:r>
    </w:p>
    <w:p>
      <w:pPr>
        <w:keepNext w:val="0"/>
        <w:keepLines w:val="0"/>
        <w:pageBreakBefore w:val="0"/>
        <w:kinsoku/>
        <w:wordWrap/>
        <w:overflowPunct/>
        <w:topLinePunct w:val="0"/>
        <w:autoSpaceDE/>
        <w:autoSpaceDN/>
        <w:bidi w:val="0"/>
        <w:adjustRightInd/>
        <w:snapToGrid/>
        <w:spacing w:line="360" w:lineRule="exact"/>
        <w:ind w:firstLine="315" w:firstLineChars="150"/>
        <w:textAlignment w:val="auto"/>
        <w:rPr>
          <w:rFonts w:hint="eastAsia" w:ascii="宋体" w:hAnsi="宋体" w:cs="宋体"/>
          <w:color w:val="auto"/>
          <w:kern w:val="0"/>
          <w:highlight w:val="none"/>
        </w:rPr>
      </w:pPr>
      <w:r>
        <w:rPr>
          <w:rFonts w:hint="eastAsia" w:ascii="宋体" w:hAnsi="宋体" w:cs="宋体"/>
          <w:color w:val="auto"/>
          <w:kern w:val="0"/>
          <w:highlight w:val="none"/>
        </w:rPr>
        <w:t>（2）政府采购支持采用本国产品的政策。</w:t>
      </w:r>
    </w:p>
    <w:p>
      <w:pPr>
        <w:keepNext w:val="0"/>
        <w:keepLines w:val="0"/>
        <w:pageBreakBefore w:val="0"/>
        <w:kinsoku/>
        <w:wordWrap/>
        <w:overflowPunct/>
        <w:topLinePunct w:val="0"/>
        <w:autoSpaceDE/>
        <w:autoSpaceDN/>
        <w:bidi w:val="0"/>
        <w:adjustRightInd/>
        <w:snapToGrid/>
        <w:spacing w:line="360" w:lineRule="exact"/>
        <w:ind w:firstLine="315" w:firstLineChars="150"/>
        <w:textAlignment w:val="auto"/>
        <w:rPr>
          <w:rFonts w:hint="eastAsia" w:ascii="宋体" w:hAnsi="宋体" w:cs="宋体"/>
          <w:color w:val="auto"/>
          <w:kern w:val="0"/>
          <w:highlight w:val="none"/>
        </w:rPr>
      </w:pPr>
      <w:r>
        <w:rPr>
          <w:rFonts w:hint="eastAsia" w:ascii="宋体" w:hAnsi="宋体" w:cs="宋体"/>
          <w:color w:val="auto"/>
          <w:kern w:val="0"/>
          <w:highlight w:val="none"/>
        </w:rPr>
        <w:t>（3）本项目不涉及政府强制采购节能产品；最后报价相同时，优先采购环境标志产品、节能产品。</w:t>
      </w:r>
    </w:p>
    <w:p>
      <w:pPr>
        <w:keepNext w:val="0"/>
        <w:keepLines w:val="0"/>
        <w:pageBreakBefore w:val="0"/>
        <w:kinsoku/>
        <w:wordWrap/>
        <w:overflowPunct/>
        <w:topLinePunct w:val="0"/>
        <w:autoSpaceDE/>
        <w:autoSpaceDN/>
        <w:bidi w:val="0"/>
        <w:adjustRightInd/>
        <w:snapToGrid/>
        <w:spacing w:line="360" w:lineRule="exact"/>
        <w:ind w:firstLine="315" w:firstLineChars="150"/>
        <w:textAlignment w:val="auto"/>
        <w:rPr>
          <w:rFonts w:hint="eastAsia" w:ascii="宋体" w:hAnsi="宋体" w:cs="宋体"/>
          <w:color w:val="auto"/>
          <w:kern w:val="0"/>
          <w:highlight w:val="none"/>
        </w:rPr>
      </w:pPr>
      <w:r>
        <w:rPr>
          <w:rFonts w:hint="eastAsia" w:ascii="宋体" w:hAnsi="宋体" w:cs="宋体"/>
          <w:color w:val="auto"/>
          <w:kern w:val="0"/>
          <w:highlight w:val="none"/>
        </w:rPr>
        <w:t>（4）政府采购促进残疾人就业政策。</w:t>
      </w:r>
    </w:p>
    <w:p>
      <w:pPr>
        <w:keepNext w:val="0"/>
        <w:keepLines w:val="0"/>
        <w:pageBreakBefore w:val="0"/>
        <w:kinsoku/>
        <w:wordWrap/>
        <w:overflowPunct/>
        <w:topLinePunct w:val="0"/>
        <w:autoSpaceDE/>
        <w:autoSpaceDN/>
        <w:bidi w:val="0"/>
        <w:adjustRightInd/>
        <w:snapToGrid/>
        <w:spacing w:line="360" w:lineRule="exact"/>
        <w:ind w:firstLine="315" w:firstLineChars="150"/>
        <w:textAlignment w:val="auto"/>
        <w:rPr>
          <w:rFonts w:hint="eastAsia" w:ascii="宋体" w:hAnsi="宋体" w:cs="宋体"/>
          <w:color w:val="auto"/>
          <w:kern w:val="0"/>
          <w:highlight w:val="none"/>
        </w:rPr>
      </w:pPr>
      <w:r>
        <w:rPr>
          <w:rFonts w:hint="eastAsia" w:ascii="宋体" w:hAnsi="宋体" w:cs="宋体"/>
          <w:color w:val="auto"/>
          <w:kern w:val="0"/>
          <w:highlight w:val="none"/>
        </w:rPr>
        <w:t>（5）政府采购支持监狱企业发展。</w:t>
      </w:r>
    </w:p>
    <w:p>
      <w:pPr>
        <w:keepNext w:val="0"/>
        <w:keepLines w:val="0"/>
        <w:pageBreakBefore w:val="0"/>
        <w:kinsoku/>
        <w:wordWrap/>
        <w:overflowPunct/>
        <w:topLinePunct w:val="0"/>
        <w:autoSpaceDE/>
        <w:autoSpaceDN/>
        <w:bidi w:val="0"/>
        <w:adjustRightInd/>
        <w:snapToGrid/>
        <w:spacing w:line="360" w:lineRule="exact"/>
        <w:ind w:firstLine="315" w:firstLineChars="150"/>
        <w:textAlignment w:val="auto"/>
        <w:rPr>
          <w:rFonts w:hint="eastAsia" w:ascii="宋体" w:hAnsi="宋体" w:cs="宋体"/>
          <w:color w:val="auto"/>
          <w:kern w:val="0"/>
          <w:highlight w:val="none"/>
        </w:rPr>
      </w:pPr>
      <w:r>
        <w:rPr>
          <w:rFonts w:hint="eastAsia" w:ascii="宋体" w:hAnsi="宋体" w:cs="宋体"/>
          <w:color w:val="auto"/>
          <w:kern w:val="0"/>
          <w:highlight w:val="none"/>
        </w:rPr>
        <w:t>（6）本项目是否专门面向中小企业（或小型、微型企业）采购：否。</w:t>
      </w:r>
    </w:p>
    <w:p>
      <w:pPr>
        <w:keepNext w:val="0"/>
        <w:keepLines w:val="0"/>
        <w:pageBreakBefore w:val="0"/>
        <w:widowControl w:val="0"/>
        <w:kinsoku/>
        <w:wordWrap/>
        <w:overflowPunct/>
        <w:topLinePunct w:val="0"/>
        <w:autoSpaceDE/>
        <w:autoSpaceDN/>
        <w:bidi w:val="0"/>
        <w:adjustRightInd/>
        <w:snapToGrid/>
        <w:spacing w:line="360" w:lineRule="exact"/>
        <w:ind w:firstLine="422" w:firstLineChars="200"/>
        <w:textAlignment w:val="auto"/>
        <w:outlineLvl w:val="9"/>
        <w:rPr>
          <w:rFonts w:hint="eastAsia" w:ascii="宋体" w:hAnsi="宋体" w:cs="宋体"/>
          <w:b/>
          <w:color w:val="auto"/>
          <w:szCs w:val="21"/>
          <w:highlight w:val="none"/>
        </w:rPr>
      </w:pPr>
      <w:bookmarkStart w:id="16" w:name="_Toc44405626"/>
      <w:bookmarkStart w:id="17" w:name="_Toc44229885"/>
      <w:r>
        <w:rPr>
          <w:rFonts w:hint="eastAsia" w:ascii="宋体" w:hAnsi="宋体"/>
          <w:b/>
          <w:color w:val="auto"/>
          <w:szCs w:val="21"/>
          <w:highlight w:val="none"/>
        </w:rPr>
        <w:t>八、凡对本次采购提出询问，请按以下方式联系。</w:t>
      </w:r>
      <w:bookmarkEnd w:id="16"/>
      <w:bookmarkEnd w:id="17"/>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cs="宋体"/>
          <w:color w:val="auto"/>
          <w:kern w:val="0"/>
          <w:highlight w:val="none"/>
        </w:rPr>
      </w:pPr>
      <w:r>
        <w:rPr>
          <w:rFonts w:hint="eastAsia" w:ascii="宋体" w:hAnsi="宋体" w:cs="宋体"/>
          <w:color w:val="auto"/>
          <w:kern w:val="0"/>
          <w:highlight w:val="none"/>
        </w:rPr>
        <w:t>1.采购人信息</w:t>
      </w:r>
    </w:p>
    <w:p>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宋体" w:hAnsi="宋体"/>
          <w:color w:val="auto"/>
        </w:rPr>
      </w:pPr>
      <w:r>
        <w:rPr>
          <w:rFonts w:hint="eastAsia" w:ascii="宋体" w:hAnsi="宋体"/>
          <w:color w:val="auto"/>
          <w:highlight w:val="none"/>
        </w:rPr>
        <w:t>名    称：</w:t>
      </w:r>
      <w:r>
        <w:rPr>
          <w:rFonts w:hint="eastAsia" w:ascii="宋体" w:hAnsi="宋体"/>
          <w:color w:val="auto"/>
          <w:u w:val="none"/>
        </w:rPr>
        <w:t>桂林市临桂区农业农村局</w:t>
      </w:r>
      <w:r>
        <w:rPr>
          <w:rFonts w:hint="eastAsia" w:ascii="宋体" w:hAnsi="宋体"/>
          <w:color w:val="auto"/>
        </w:rPr>
        <w:t>；</w:t>
      </w:r>
    </w:p>
    <w:p>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eastAsia" w:ascii="宋体" w:hAnsi="宋体"/>
          <w:color w:val="auto"/>
          <w:kern w:val="21"/>
          <w:szCs w:val="21"/>
        </w:rPr>
      </w:pPr>
      <w:r>
        <w:rPr>
          <w:rFonts w:ascii="宋体" w:hAnsi="宋体"/>
          <w:color w:val="auto"/>
          <w:kern w:val="21"/>
          <w:szCs w:val="21"/>
        </w:rPr>
        <w:t>地</w:t>
      </w:r>
      <w:r>
        <w:rPr>
          <w:rFonts w:hint="eastAsia" w:ascii="宋体" w:hAnsi="宋体"/>
          <w:color w:val="auto"/>
          <w:kern w:val="21"/>
          <w:szCs w:val="21"/>
          <w:lang w:val="en-US" w:eastAsia="zh-CN"/>
        </w:rPr>
        <w:t xml:space="preserve">    </w:t>
      </w:r>
      <w:r>
        <w:rPr>
          <w:rFonts w:ascii="宋体" w:hAnsi="宋体"/>
          <w:color w:val="auto"/>
          <w:kern w:val="21"/>
          <w:szCs w:val="21"/>
        </w:rPr>
        <w:t>址：</w:t>
      </w:r>
      <w:r>
        <w:rPr>
          <w:rFonts w:hint="eastAsia" w:ascii="宋体" w:hAnsi="宋体"/>
          <w:color w:val="auto"/>
          <w:kern w:val="21"/>
          <w:szCs w:val="21"/>
        </w:rPr>
        <w:t>桂林市临桂区会元路52号；</w:t>
      </w:r>
    </w:p>
    <w:p>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default" w:ascii="宋体" w:hAnsi="宋体"/>
          <w:color w:val="auto"/>
          <w:kern w:val="21"/>
          <w:szCs w:val="21"/>
          <w:lang w:val="en-US"/>
        </w:rPr>
      </w:pPr>
      <w:r>
        <w:rPr>
          <w:rFonts w:ascii="宋体" w:hAnsi="宋体"/>
          <w:color w:val="auto"/>
          <w:kern w:val="21"/>
          <w:szCs w:val="21"/>
        </w:rPr>
        <w:t>联</w:t>
      </w:r>
      <w:r>
        <w:rPr>
          <w:rFonts w:hint="eastAsia" w:ascii="宋体" w:hAnsi="宋体"/>
          <w:color w:val="auto"/>
          <w:kern w:val="21"/>
          <w:szCs w:val="21"/>
          <w:lang w:val="en-US" w:eastAsia="zh-CN"/>
        </w:rPr>
        <w:t xml:space="preserve"> </w:t>
      </w:r>
      <w:r>
        <w:rPr>
          <w:rFonts w:ascii="宋体" w:hAnsi="宋体"/>
          <w:color w:val="auto"/>
          <w:kern w:val="21"/>
          <w:szCs w:val="21"/>
        </w:rPr>
        <w:t>系</w:t>
      </w:r>
      <w:r>
        <w:rPr>
          <w:rFonts w:hint="eastAsia" w:ascii="宋体" w:hAnsi="宋体"/>
          <w:color w:val="auto"/>
          <w:kern w:val="21"/>
          <w:szCs w:val="21"/>
          <w:lang w:val="en-US" w:eastAsia="zh-CN"/>
        </w:rPr>
        <w:t xml:space="preserve"> </w:t>
      </w:r>
      <w:r>
        <w:rPr>
          <w:rFonts w:ascii="宋体" w:hAnsi="宋体"/>
          <w:color w:val="auto"/>
          <w:kern w:val="21"/>
          <w:szCs w:val="21"/>
        </w:rPr>
        <w:t>人</w:t>
      </w:r>
      <w:r>
        <w:rPr>
          <w:rFonts w:hint="eastAsia" w:ascii="宋体" w:hAnsi="宋体"/>
          <w:color w:val="auto"/>
          <w:kern w:val="21"/>
          <w:szCs w:val="21"/>
        </w:rPr>
        <w:t>：</w:t>
      </w:r>
      <w:r>
        <w:rPr>
          <w:rFonts w:hint="eastAsia" w:ascii="宋体" w:hAnsi="宋体" w:eastAsia="宋体"/>
          <w:color w:val="auto"/>
          <w:kern w:val="21"/>
          <w:szCs w:val="21"/>
          <w:lang w:eastAsia="zh-CN"/>
        </w:rPr>
        <w:t>石</w:t>
      </w:r>
      <w:r>
        <w:rPr>
          <w:rFonts w:hint="eastAsia" w:ascii="宋体" w:hAnsi="宋体"/>
          <w:color w:val="auto"/>
          <w:kern w:val="21"/>
          <w:szCs w:val="21"/>
          <w:lang w:eastAsia="zh-CN"/>
        </w:rPr>
        <w:t>站</w:t>
      </w:r>
      <w:r>
        <w:rPr>
          <w:rFonts w:hint="eastAsia" w:ascii="宋体" w:hAnsi="宋体"/>
          <w:color w:val="auto"/>
          <w:kern w:val="21"/>
          <w:szCs w:val="21"/>
          <w:lang w:val="en-US" w:eastAsia="zh-CN"/>
        </w:rPr>
        <w:t>长</w:t>
      </w:r>
    </w:p>
    <w:p>
      <w:pPr>
        <w:keepNext w:val="0"/>
        <w:keepLines w:val="0"/>
        <w:pageBreakBefore w:val="0"/>
        <w:widowControl w:val="0"/>
        <w:kinsoku/>
        <w:wordWrap/>
        <w:overflowPunct/>
        <w:topLinePunct w:val="0"/>
        <w:autoSpaceDE/>
        <w:autoSpaceDN/>
        <w:bidi w:val="0"/>
        <w:adjustRightInd/>
        <w:snapToGrid/>
        <w:spacing w:line="360" w:lineRule="exact"/>
        <w:ind w:left="0" w:leftChars="0" w:firstLine="420" w:firstLineChars="200"/>
        <w:textAlignment w:val="auto"/>
        <w:rPr>
          <w:rFonts w:hint="default" w:ascii="宋体" w:hAnsi="宋体" w:eastAsia="宋体"/>
          <w:color w:val="auto"/>
          <w:kern w:val="21"/>
          <w:szCs w:val="21"/>
          <w:lang w:val="en-US" w:eastAsia="zh-CN"/>
        </w:rPr>
      </w:pPr>
      <w:r>
        <w:rPr>
          <w:rFonts w:ascii="宋体" w:hAnsi="宋体"/>
          <w:color w:val="auto"/>
          <w:kern w:val="21"/>
          <w:szCs w:val="21"/>
        </w:rPr>
        <w:t>联系电话：</w:t>
      </w:r>
      <w:r>
        <w:rPr>
          <w:rFonts w:ascii="宋体" w:hAnsi="宋体"/>
          <w:color w:val="auto"/>
          <w:kern w:val="21"/>
          <w:szCs w:val="21"/>
          <w:lang w:val="en-US"/>
        </w:rPr>
        <w:t>0773-</w:t>
      </w:r>
      <w:r>
        <w:rPr>
          <w:rFonts w:ascii="宋体" w:hAnsi="宋体"/>
          <w:color w:val="auto"/>
          <w:kern w:val="21"/>
          <w:szCs w:val="21"/>
        </w:rPr>
        <w:t>5590321</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cs="宋体"/>
          <w:color w:val="auto"/>
          <w:kern w:val="0"/>
          <w:highlight w:val="none"/>
        </w:rPr>
      </w:pPr>
      <w:r>
        <w:rPr>
          <w:rFonts w:hint="eastAsia" w:ascii="宋体" w:hAnsi="宋体" w:cs="宋体"/>
          <w:color w:val="auto"/>
          <w:kern w:val="0"/>
          <w:highlight w:val="none"/>
        </w:rPr>
        <w:t>2.采购代理机构信息</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eastAsia="宋体"/>
          <w:color w:val="auto"/>
          <w:highlight w:val="none"/>
          <w:lang w:eastAsia="zh-CN"/>
        </w:rPr>
      </w:pPr>
      <w:r>
        <w:rPr>
          <w:rFonts w:hint="eastAsia" w:ascii="宋体" w:hAnsi="宋体"/>
          <w:color w:val="auto"/>
          <w:highlight w:val="none"/>
        </w:rPr>
        <w:t>名    称：</w:t>
      </w:r>
      <w:r>
        <w:rPr>
          <w:rFonts w:hint="eastAsia" w:ascii="宋体" w:hAnsi="宋体"/>
          <w:color w:val="auto"/>
          <w:highlight w:val="none"/>
          <w:lang w:eastAsia="zh-CN"/>
        </w:rPr>
        <w:t>广西明诚项目管理有限公司</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eastAsia="宋体"/>
          <w:color w:val="auto"/>
          <w:highlight w:val="none"/>
          <w:lang w:eastAsia="zh-CN"/>
        </w:rPr>
      </w:pPr>
      <w:r>
        <w:rPr>
          <w:rFonts w:hint="eastAsia" w:ascii="宋体" w:hAnsi="宋体"/>
          <w:color w:val="auto"/>
          <w:highlight w:val="none"/>
        </w:rPr>
        <w:t>地　　址：</w:t>
      </w:r>
      <w:r>
        <w:rPr>
          <w:rFonts w:hint="eastAsia" w:ascii="宋体" w:hAnsi="宋体"/>
          <w:color w:val="auto"/>
          <w:highlight w:val="none"/>
          <w:lang w:eastAsia="zh-CN"/>
        </w:rPr>
        <w:t xml:space="preserve">广西壮族自治区桂林市临桂县世纪大道（世纪东路）佳和花园26栋2-8-2 </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color w:val="auto"/>
          <w:highlight w:val="none"/>
        </w:rPr>
      </w:pPr>
      <w:r>
        <w:rPr>
          <w:rFonts w:hint="eastAsia" w:ascii="宋体" w:hAnsi="宋体"/>
          <w:color w:val="auto"/>
          <w:highlight w:val="none"/>
        </w:rPr>
        <w:t>联系方式：</w:t>
      </w:r>
      <w:r>
        <w:rPr>
          <w:rFonts w:hint="eastAsia" w:ascii="宋体" w:hAnsi="宋体"/>
          <w:color w:val="auto"/>
          <w:highlight w:val="none"/>
          <w:lang w:eastAsia="zh-CN"/>
        </w:rPr>
        <w:t>0773-2838777</w:t>
      </w:r>
      <w:r>
        <w:rPr>
          <w:rFonts w:hint="eastAsia" w:ascii="宋体" w:hAnsi="宋体"/>
          <w:color w:val="auto"/>
          <w:highlight w:val="none"/>
        </w:rPr>
        <w:t xml:space="preserve"> </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cs="宋体"/>
          <w:color w:val="auto"/>
          <w:kern w:val="0"/>
          <w:highlight w:val="none"/>
        </w:rPr>
      </w:pPr>
      <w:r>
        <w:rPr>
          <w:rFonts w:hint="eastAsia" w:ascii="宋体" w:hAnsi="宋体" w:cs="宋体"/>
          <w:color w:val="auto"/>
          <w:kern w:val="0"/>
          <w:highlight w:val="none"/>
        </w:rPr>
        <w:t>3.项目联系方式</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eastAsia="宋体"/>
          <w:color w:val="auto"/>
          <w:szCs w:val="20"/>
          <w:highlight w:val="none"/>
          <w:lang w:eastAsia="zh-CN"/>
        </w:rPr>
      </w:pPr>
      <w:r>
        <w:rPr>
          <w:rFonts w:hint="eastAsia" w:ascii="宋体" w:hAnsi="宋体"/>
          <w:color w:val="auto"/>
          <w:szCs w:val="20"/>
          <w:highlight w:val="none"/>
        </w:rPr>
        <w:t>项目联系人：</w:t>
      </w:r>
      <w:r>
        <w:rPr>
          <w:rFonts w:hint="eastAsia" w:ascii="宋体" w:hAnsi="宋体"/>
          <w:color w:val="auto"/>
          <w:highlight w:val="none"/>
          <w:lang w:eastAsia="zh-CN"/>
        </w:rPr>
        <w:t>王</w:t>
      </w:r>
      <w:r>
        <w:rPr>
          <w:rFonts w:hint="eastAsia" w:ascii="宋体" w:hAnsi="宋体"/>
          <w:color w:val="auto"/>
          <w:highlight w:val="none"/>
          <w:lang w:val="en-US" w:eastAsia="zh-CN"/>
        </w:rPr>
        <w:t>工</w:t>
      </w:r>
    </w:p>
    <w:p>
      <w:pPr>
        <w:keepNext w:val="0"/>
        <w:keepLines w:val="0"/>
        <w:pageBreakBefore w:val="0"/>
        <w:widowControl w:val="0"/>
        <w:kinsoku/>
        <w:wordWrap/>
        <w:overflowPunct/>
        <w:topLinePunct w:val="0"/>
        <w:autoSpaceDE/>
        <w:autoSpaceDN/>
        <w:bidi w:val="0"/>
        <w:adjustRightInd/>
        <w:snapToGrid/>
        <w:spacing w:line="360" w:lineRule="exact"/>
        <w:ind w:firstLine="420" w:firstLineChars="200"/>
        <w:textAlignment w:val="auto"/>
        <w:rPr>
          <w:rFonts w:hint="eastAsia" w:ascii="宋体" w:hAnsi="宋体" w:eastAsia="宋体"/>
          <w:color w:val="auto"/>
          <w:highlight w:val="none"/>
          <w:lang w:eastAsia="zh-CN"/>
        </w:rPr>
      </w:pPr>
      <w:r>
        <w:rPr>
          <w:rFonts w:hint="eastAsia" w:ascii="宋体" w:hAnsi="宋体"/>
          <w:color w:val="auto"/>
          <w:highlight w:val="none"/>
        </w:rPr>
        <w:t>电　　话：</w:t>
      </w:r>
      <w:r>
        <w:rPr>
          <w:rFonts w:hint="eastAsia" w:ascii="宋体" w:hAnsi="宋体"/>
          <w:color w:val="auto"/>
          <w:highlight w:val="none"/>
          <w:lang w:eastAsia="zh-CN"/>
        </w:rPr>
        <w:t>0773-2838777</w:t>
      </w:r>
    </w:p>
    <w:p>
      <w:pPr>
        <w:keepNext w:val="0"/>
        <w:keepLines w:val="0"/>
        <w:pageBreakBefore w:val="0"/>
        <w:kinsoku/>
        <w:wordWrap/>
        <w:overflowPunct/>
        <w:topLinePunct w:val="0"/>
        <w:autoSpaceDE/>
        <w:autoSpaceDN/>
        <w:bidi w:val="0"/>
        <w:adjustRightInd/>
        <w:snapToGrid/>
        <w:spacing w:line="360" w:lineRule="exact"/>
        <w:ind w:firstLine="630" w:firstLineChars="300"/>
        <w:jc w:val="right"/>
        <w:textAlignment w:val="auto"/>
        <w:rPr>
          <w:rFonts w:hint="eastAsia" w:ascii="宋体" w:hAnsi="宋体" w:eastAsia="宋体"/>
          <w:color w:val="auto"/>
          <w:highlight w:val="none"/>
          <w:u w:val="none"/>
          <w:lang w:eastAsia="zh-CN"/>
        </w:rPr>
      </w:pPr>
      <w:r>
        <w:rPr>
          <w:rFonts w:hint="eastAsia" w:ascii="宋体" w:hAnsi="宋体"/>
          <w:color w:val="auto"/>
          <w:highlight w:val="none"/>
          <w:u w:val="none"/>
          <w:lang w:eastAsia="zh-CN"/>
        </w:rPr>
        <w:t>广西明诚项目管理有限公司</w:t>
      </w:r>
    </w:p>
    <w:p>
      <w:pPr>
        <w:keepNext w:val="0"/>
        <w:keepLines w:val="0"/>
        <w:pageBreakBefore w:val="0"/>
        <w:widowControl/>
        <w:kinsoku/>
        <w:wordWrap/>
        <w:overflowPunct/>
        <w:topLinePunct w:val="0"/>
        <w:autoSpaceDE/>
        <w:autoSpaceDN/>
        <w:bidi w:val="0"/>
        <w:adjustRightInd/>
        <w:snapToGrid/>
        <w:spacing w:line="360" w:lineRule="exact"/>
        <w:jc w:val="right"/>
        <w:textAlignment w:val="auto"/>
        <w:rPr>
          <w:rFonts w:hint="eastAsia" w:ascii="宋体" w:hAnsi="宋体"/>
          <w:color w:val="auto"/>
          <w:highlight w:val="none"/>
          <w:u w:val="none"/>
          <w:lang w:val="en-US" w:eastAsia="zh-CN"/>
        </w:rPr>
      </w:pPr>
      <w:r>
        <w:rPr>
          <w:rFonts w:hint="eastAsia" w:ascii="宋体" w:hAnsi="宋体"/>
          <w:color w:val="auto"/>
          <w:highlight w:val="none"/>
          <w:u w:val="none"/>
        </w:rPr>
        <w:t xml:space="preserve">                       </w:t>
      </w:r>
      <w:r>
        <w:rPr>
          <w:rFonts w:hint="eastAsia" w:ascii="宋体" w:hAnsi="宋体"/>
          <w:color w:val="auto"/>
          <w:highlight w:val="none"/>
          <w:u w:val="none"/>
          <w:lang w:eastAsia="zh-CN"/>
        </w:rPr>
        <w:t xml:space="preserve">     </w:t>
      </w:r>
      <w:r>
        <w:rPr>
          <w:rFonts w:hint="eastAsia" w:ascii="宋体" w:hAnsi="宋体"/>
          <w:color w:val="auto"/>
          <w:highlight w:val="none"/>
          <w:u w:val="none"/>
          <w:lang w:val="en-US" w:eastAsia="zh-CN"/>
        </w:rPr>
        <w:t xml:space="preserve"> </w:t>
      </w:r>
      <w:bookmarkEnd w:id="0"/>
      <w:r>
        <w:rPr>
          <w:rFonts w:hint="eastAsia" w:ascii="宋体" w:hAnsi="宋体"/>
          <w:color w:val="auto"/>
          <w:highlight w:val="none"/>
          <w:u w:val="none"/>
          <w:lang w:val="en-US" w:eastAsia="zh-CN"/>
        </w:rPr>
        <w:t>2021年3月22日</w:t>
      </w:r>
    </w:p>
    <w:p>
      <w:r>
        <w:rPr>
          <w:rFonts w:hint="eastAsia" w:ascii="宋体" w:hAnsi="宋体"/>
          <w:color w:val="auto"/>
          <w:highlight w:val="none"/>
          <w:u w:val="none"/>
        </w:rPr>
        <w:br w:type="page"/>
      </w:r>
      <w:bookmarkStart w:id="18" w:name="_GoBack"/>
      <w:bookmarkEnd w:id="18"/>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C8871A3"/>
    <w:rsid w:val="7C8871A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uiPriority w:val="0"/>
    <w:pPr>
      <w:keepNext/>
      <w:keepLines/>
      <w:spacing w:before="340" w:beforeLines="0" w:beforeAutospacing="0" w:after="90" w:afterLines="0" w:afterAutospacing="0" w:line="360" w:lineRule="auto"/>
      <w:jc w:val="center"/>
      <w:outlineLvl w:val="0"/>
    </w:pPr>
    <w:rPr>
      <w:rFonts w:ascii="Calibri" w:hAnsi="Calibri"/>
      <w:b/>
      <w:kern w:val="44"/>
      <w:sz w:val="32"/>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left"/>
    </w:pPr>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2021-03-22T03:38:00Z</dcterms:created>
  <dc:creator>zoey</dc:creator>
  <cp:lastModifiedBy>zoey</cp:lastModifiedBy>
  <dcterms:modified xsi:type="dcterms:W3CDTF">2021-03-22T03:40:42Z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