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800" w:lineRule="exact"/>
        <w:jc w:val="right"/>
        <w:rPr>
          <w:rFonts w:hAnsi="宋体" w:cs="宋体"/>
          <w:b/>
          <w:bCs/>
          <w:spacing w:val="90"/>
          <w:sz w:val="64"/>
        </w:rPr>
      </w:pPr>
      <w:r>
        <w:rPr>
          <w:rFonts w:hint="eastAsia" w:hAnsi="宋体" w:cs="宋体"/>
        </w:rPr>
        <w:drawing>
          <wp:anchor distT="0" distB="0" distL="114300" distR="114300" simplePos="0" relativeHeight="251662336" behindDoc="0" locked="0" layoutInCell="1" allowOverlap="1">
            <wp:simplePos x="0" y="0"/>
            <wp:positionH relativeFrom="column">
              <wp:posOffset>2134235</wp:posOffset>
            </wp:positionH>
            <wp:positionV relativeFrom="paragraph">
              <wp:posOffset>-95885</wp:posOffset>
            </wp:positionV>
            <wp:extent cx="1152525" cy="1110615"/>
            <wp:effectExtent l="0" t="0" r="9525" b="13335"/>
            <wp:wrapSquare wrapText="bothSides"/>
            <wp:docPr id="2" name="Picture 3" descr="30560190144517865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305601901445178659307"/>
                    <pic:cNvPicPr>
                      <a:picLocks noChangeAspect="1"/>
                    </pic:cNvPicPr>
                  </pic:nvPicPr>
                  <pic:blipFill>
                    <a:blip r:embed="rId6" cstate="print"/>
                    <a:stretch>
                      <a:fillRect/>
                    </a:stretch>
                  </pic:blipFill>
                  <pic:spPr>
                    <a:xfrm>
                      <a:off x="0" y="0"/>
                      <a:ext cx="1152525" cy="1110615"/>
                    </a:xfrm>
                    <a:prstGeom prst="rect">
                      <a:avLst/>
                    </a:prstGeom>
                    <a:noFill/>
                    <a:ln>
                      <a:noFill/>
                    </a:ln>
                  </pic:spPr>
                </pic:pic>
              </a:graphicData>
            </a:graphic>
          </wp:anchor>
        </w:drawing>
      </w:r>
    </w:p>
    <w:p>
      <w:pPr>
        <w:pStyle w:val="22"/>
        <w:spacing w:line="800" w:lineRule="exact"/>
        <w:ind w:firstLine="1645"/>
        <w:jc w:val="center"/>
        <w:rPr>
          <w:rFonts w:hAnsi="宋体" w:cs="宋体"/>
          <w:b/>
          <w:bCs/>
          <w:spacing w:val="90"/>
          <w:sz w:val="64"/>
        </w:rPr>
      </w:pPr>
    </w:p>
    <w:p>
      <w:pPr>
        <w:spacing w:line="720" w:lineRule="exact"/>
        <w:jc w:val="center"/>
        <w:rPr>
          <w:rFonts w:ascii="宋体" w:hAnsi="宋体" w:cs="宋体"/>
          <w:b/>
          <w:bCs/>
          <w:spacing w:val="90"/>
          <w:sz w:val="60"/>
          <w:u w:val="single"/>
        </w:rPr>
      </w:pPr>
    </w:p>
    <w:p>
      <w:pPr>
        <w:spacing w:line="720" w:lineRule="exact"/>
        <w:jc w:val="center"/>
        <w:rPr>
          <w:rFonts w:ascii="宋体" w:hAnsi="宋体" w:cs="宋体"/>
          <w:b/>
          <w:bCs/>
          <w:spacing w:val="90"/>
          <w:sz w:val="60"/>
          <w:u w:val="single"/>
        </w:rPr>
      </w:pPr>
      <w:r>
        <w:rPr>
          <w:rFonts w:hint="eastAsia" w:ascii="宋体" w:hAnsi="宋体" w:cs="宋体"/>
          <w:b/>
          <w:bCs/>
          <w:spacing w:val="90"/>
          <w:sz w:val="60"/>
          <w:u w:val="single"/>
        </w:rPr>
        <w:t>广西科文招标有限公司</w:t>
      </w:r>
    </w:p>
    <w:p>
      <w:pPr>
        <w:spacing w:line="600" w:lineRule="exact"/>
        <w:jc w:val="center"/>
        <w:rPr>
          <w:rFonts w:ascii="宋体" w:hAnsi="宋体" w:cs="宋体"/>
          <w:b/>
          <w:sz w:val="72"/>
          <w:szCs w:val="72"/>
        </w:rPr>
      </w:pPr>
    </w:p>
    <w:p>
      <w:pPr>
        <w:jc w:val="center"/>
        <w:rPr>
          <w:rFonts w:ascii="宋体" w:hAnsi="宋体" w:cs="宋体"/>
          <w:bCs/>
          <w:sz w:val="96"/>
          <w:szCs w:val="144"/>
        </w:rPr>
      </w:pPr>
    </w:p>
    <w:p>
      <w:pPr>
        <w:jc w:val="center"/>
        <w:rPr>
          <w:rFonts w:ascii="宋体" w:hAnsi="宋体" w:cs="宋体"/>
          <w:bCs/>
          <w:sz w:val="84"/>
          <w:szCs w:val="56"/>
        </w:rPr>
      </w:pPr>
      <w:r>
        <w:rPr>
          <w:rFonts w:hint="eastAsia" w:ascii="宋体" w:hAnsi="宋体" w:cs="宋体"/>
          <w:bCs/>
          <w:sz w:val="96"/>
          <w:szCs w:val="144"/>
        </w:rPr>
        <w:t>公开招标文件</w:t>
      </w:r>
    </w:p>
    <w:p>
      <w:pPr>
        <w:pStyle w:val="22"/>
        <w:spacing w:line="360" w:lineRule="exact"/>
        <w:ind w:firstLine="640" w:firstLineChars="200"/>
        <w:jc w:val="center"/>
        <w:rPr>
          <w:rFonts w:hAnsi="宋体" w:cs="宋体"/>
          <w:sz w:val="32"/>
          <w:szCs w:val="32"/>
        </w:rPr>
      </w:pPr>
    </w:p>
    <w:p>
      <w:pPr>
        <w:pStyle w:val="22"/>
        <w:spacing w:line="360" w:lineRule="exact"/>
        <w:ind w:firstLine="640" w:firstLineChars="200"/>
        <w:jc w:val="center"/>
        <w:rPr>
          <w:rFonts w:hAnsi="宋体" w:cs="宋体"/>
          <w:sz w:val="32"/>
          <w:szCs w:val="32"/>
        </w:rPr>
      </w:pPr>
    </w:p>
    <w:p>
      <w:pPr>
        <w:pStyle w:val="22"/>
        <w:spacing w:line="360" w:lineRule="exact"/>
        <w:ind w:firstLine="640" w:firstLineChars="200"/>
        <w:jc w:val="center"/>
        <w:rPr>
          <w:rFonts w:hAnsi="宋体" w:cs="宋体"/>
          <w:sz w:val="32"/>
          <w:szCs w:val="32"/>
        </w:rPr>
      </w:pPr>
    </w:p>
    <w:p>
      <w:pPr>
        <w:pStyle w:val="22"/>
        <w:spacing w:line="360" w:lineRule="exact"/>
        <w:ind w:firstLine="640" w:firstLineChars="200"/>
        <w:jc w:val="center"/>
        <w:rPr>
          <w:rFonts w:hAnsi="宋体" w:cs="宋体"/>
          <w:sz w:val="32"/>
          <w:szCs w:val="32"/>
        </w:rPr>
      </w:pPr>
    </w:p>
    <w:p>
      <w:pPr>
        <w:pStyle w:val="22"/>
        <w:spacing w:line="360" w:lineRule="exact"/>
        <w:ind w:firstLine="643" w:firstLineChars="200"/>
        <w:jc w:val="center"/>
        <w:rPr>
          <w:rFonts w:hAnsi="宋体" w:cs="宋体"/>
          <w:b/>
          <w:bCs/>
          <w:sz w:val="32"/>
          <w:szCs w:val="32"/>
        </w:rPr>
      </w:pPr>
    </w:p>
    <w:p>
      <w:pPr>
        <w:pStyle w:val="22"/>
        <w:spacing w:line="360" w:lineRule="exact"/>
        <w:ind w:left="2244" w:leftChars="304" w:hanging="1606" w:hangingChars="500"/>
        <w:rPr>
          <w:rFonts w:hAnsi="宋体" w:cs="宋体"/>
          <w:b/>
          <w:bCs/>
          <w:sz w:val="32"/>
          <w:szCs w:val="32"/>
        </w:rPr>
      </w:pPr>
      <w:r>
        <w:rPr>
          <w:rFonts w:hint="eastAsia" w:hAnsi="宋体" w:cs="宋体"/>
          <w:b/>
          <w:bCs/>
          <w:sz w:val="32"/>
          <w:szCs w:val="32"/>
        </w:rPr>
        <w:t>项目名称：</w:t>
      </w:r>
      <w:r>
        <w:rPr>
          <w:rFonts w:hint="eastAsia" w:hAnsi="宋体"/>
          <w:b/>
          <w:bCs/>
          <w:sz w:val="32"/>
          <w:szCs w:val="32"/>
        </w:rPr>
        <w:t>港口区政府投资审计协审服务采购</w:t>
      </w:r>
    </w:p>
    <w:p>
      <w:pPr>
        <w:jc w:val="center"/>
        <w:rPr>
          <w:rFonts w:ascii="宋体" w:hAnsi="宋体" w:cs="宋体"/>
          <w:b/>
          <w:bCs/>
          <w:sz w:val="32"/>
          <w:szCs w:val="32"/>
        </w:rPr>
      </w:pPr>
    </w:p>
    <w:p>
      <w:pPr>
        <w:ind w:firstLine="643" w:firstLineChars="200"/>
        <w:rPr>
          <w:rFonts w:ascii="宋体" w:hAnsi="宋体" w:cs="宋体"/>
          <w:b/>
          <w:bCs/>
          <w:sz w:val="32"/>
          <w:szCs w:val="32"/>
        </w:rPr>
      </w:pPr>
      <w:r>
        <w:rPr>
          <w:rFonts w:hint="eastAsia" w:ascii="宋体" w:hAnsi="宋体" w:cs="宋体"/>
          <w:b/>
          <w:bCs/>
          <w:sz w:val="32"/>
          <w:szCs w:val="32"/>
        </w:rPr>
        <w:t>项目编号：FCZC2020-G3-20002-KWZB</w:t>
      </w:r>
    </w:p>
    <w:p>
      <w:pPr>
        <w:rPr>
          <w:rFonts w:ascii="宋体" w:hAnsi="宋体" w:cs="宋体"/>
          <w:b/>
          <w:sz w:val="32"/>
          <w:szCs w:val="32"/>
        </w:rPr>
      </w:pPr>
      <w:r>
        <w:rPr>
          <w:rFonts w:hint="eastAsia" w:ascii="宋体" w:hAnsi="宋体" w:cs="宋体"/>
          <w:sz w:val="84"/>
        </w:rPr>
        <w:t xml:space="preserve">       </w:t>
      </w:r>
    </w:p>
    <w:p>
      <w:pPr>
        <w:spacing w:line="400" w:lineRule="exact"/>
        <w:rPr>
          <w:rFonts w:ascii="宋体" w:hAnsi="宋体" w:cs="宋体"/>
          <w:b/>
          <w:sz w:val="32"/>
          <w:szCs w:val="32"/>
        </w:rPr>
      </w:pPr>
    </w:p>
    <w:p>
      <w:pPr>
        <w:spacing w:line="400" w:lineRule="exact"/>
        <w:ind w:firstLine="964" w:firstLineChars="300"/>
        <w:rPr>
          <w:rFonts w:ascii="宋体" w:hAnsi="宋体" w:cs="宋体"/>
          <w:b/>
          <w:sz w:val="32"/>
          <w:szCs w:val="32"/>
        </w:rPr>
      </w:pPr>
      <w:r>
        <w:rPr>
          <w:rFonts w:hint="eastAsia" w:ascii="宋体" w:hAnsi="宋体" w:cs="宋体"/>
          <w:b/>
          <w:sz w:val="32"/>
          <w:szCs w:val="32"/>
        </w:rPr>
        <w:t>采购单位：防城港市港口区审计局</w:t>
      </w:r>
    </w:p>
    <w:p>
      <w:pPr>
        <w:spacing w:line="400" w:lineRule="exact"/>
        <w:rPr>
          <w:rFonts w:ascii="宋体" w:hAnsi="宋体" w:cs="宋体"/>
          <w:b/>
          <w:sz w:val="32"/>
          <w:szCs w:val="32"/>
        </w:rPr>
      </w:pPr>
    </w:p>
    <w:p>
      <w:pPr>
        <w:spacing w:line="400" w:lineRule="exact"/>
        <w:rPr>
          <w:rFonts w:ascii="宋体" w:hAnsi="宋体" w:cs="宋体"/>
          <w:b/>
          <w:sz w:val="32"/>
          <w:szCs w:val="32"/>
        </w:rPr>
      </w:pPr>
      <w:r>
        <w:rPr>
          <w:rFonts w:hint="eastAsia" w:ascii="宋体" w:hAnsi="宋体" w:cs="宋体"/>
          <w:b/>
          <w:sz w:val="32"/>
          <w:szCs w:val="32"/>
        </w:rPr>
        <w:t xml:space="preserve">      采购代理机构：广西科文招标有限公司</w:t>
      </w:r>
    </w:p>
    <w:p>
      <w:pPr>
        <w:spacing w:line="400" w:lineRule="exact"/>
        <w:rPr>
          <w:rFonts w:ascii="宋体" w:hAnsi="宋体" w:cs="宋体"/>
          <w:b/>
          <w:sz w:val="32"/>
          <w:szCs w:val="32"/>
        </w:rPr>
      </w:pPr>
    </w:p>
    <w:p>
      <w:pPr>
        <w:spacing w:line="400" w:lineRule="exact"/>
        <w:rPr>
          <w:rFonts w:ascii="宋体" w:hAnsi="宋体" w:cs="宋体"/>
          <w:b/>
          <w:sz w:val="32"/>
          <w:szCs w:val="32"/>
        </w:rPr>
      </w:pPr>
      <w:r>
        <w:rPr>
          <w:rFonts w:hint="eastAsia" w:ascii="宋体" w:hAnsi="宋体" w:cs="宋体"/>
          <w:b/>
          <w:sz w:val="32"/>
          <w:szCs w:val="32"/>
        </w:rPr>
        <w:t xml:space="preserve">                     2020年  月</w:t>
      </w:r>
    </w:p>
    <w:p>
      <w:pPr>
        <w:pStyle w:val="22"/>
        <w:spacing w:before="120" w:after="120" w:line="360" w:lineRule="auto"/>
        <w:jc w:val="center"/>
        <w:rPr>
          <w:rFonts w:hAnsi="宋体" w:cs="宋体"/>
          <w:color w:val="000000"/>
          <w:sz w:val="28"/>
          <w:szCs w:val="28"/>
        </w:rPr>
      </w:pPr>
    </w:p>
    <w:p>
      <w:pPr>
        <w:pStyle w:val="22"/>
        <w:spacing w:line="360" w:lineRule="auto"/>
        <w:jc w:val="center"/>
        <w:rPr>
          <w:rFonts w:hAnsi="宋体" w:cs="宋体"/>
          <w:b/>
          <w:bCs/>
          <w:color w:val="000000"/>
          <w:sz w:val="32"/>
          <w:szCs w:val="32"/>
        </w:rPr>
      </w:pPr>
    </w:p>
    <w:p>
      <w:pPr>
        <w:pStyle w:val="6"/>
        <w:sectPr>
          <w:pgSz w:w="11907" w:h="16840"/>
          <w:pgMar w:top="1440" w:right="1440" w:bottom="1440" w:left="1797" w:header="851" w:footer="851" w:gutter="0"/>
          <w:cols w:space="720" w:num="1"/>
          <w:docGrid w:linePitch="312" w:charSpace="0"/>
        </w:sectPr>
      </w:pPr>
    </w:p>
    <w:p/>
    <w:p>
      <w:pPr>
        <w:pStyle w:val="22"/>
        <w:spacing w:line="360" w:lineRule="auto"/>
        <w:jc w:val="center"/>
        <w:rPr>
          <w:rFonts w:hAnsi="宋体" w:cs="宋体"/>
          <w:b/>
          <w:bCs/>
          <w:sz w:val="32"/>
          <w:szCs w:val="32"/>
        </w:rPr>
      </w:pPr>
      <w:r>
        <w:rPr>
          <w:rFonts w:hint="eastAsia" w:hAnsi="宋体" w:cs="宋体"/>
          <w:b/>
          <w:bCs/>
          <w:sz w:val="32"/>
          <w:szCs w:val="32"/>
        </w:rPr>
        <w:t>目    录</w:t>
      </w:r>
    </w:p>
    <w:p>
      <w:pPr>
        <w:pStyle w:val="29"/>
        <w:tabs>
          <w:tab w:val="right" w:leader="dot" w:pos="9070"/>
          <w:tab w:val="clear" w:pos="8398"/>
        </w:tabs>
        <w:spacing w:before="0" w:after="0" w:line="600" w:lineRule="exact"/>
        <w:ind w:firstLine="275" w:firstLineChars="98"/>
        <w:jc w:val="both"/>
        <w:rPr>
          <w:rFonts w:cs="宋体"/>
          <w:sz w:val="28"/>
          <w:szCs w:val="28"/>
        </w:rPr>
      </w:pPr>
      <w:r>
        <w:rPr>
          <w:rFonts w:hint="eastAsia" w:cs="宋体"/>
          <w:sz w:val="28"/>
          <w:szCs w:val="28"/>
        </w:rPr>
        <w:fldChar w:fldCharType="begin"/>
      </w:r>
      <w:r>
        <w:rPr>
          <w:rFonts w:hint="eastAsia" w:cs="宋体"/>
          <w:sz w:val="28"/>
          <w:szCs w:val="28"/>
        </w:rPr>
        <w:instrText xml:space="preserve">TOC \o "1-1" \h \u </w:instrText>
      </w:r>
      <w:r>
        <w:rPr>
          <w:rFonts w:hint="eastAsia" w:cs="宋体"/>
          <w:sz w:val="28"/>
          <w:szCs w:val="28"/>
        </w:rPr>
        <w:fldChar w:fldCharType="separate"/>
      </w:r>
      <w:r>
        <w:rPr>
          <w:rFonts w:hint="eastAsia" w:cs="宋体"/>
          <w:sz w:val="28"/>
          <w:szCs w:val="28"/>
        </w:rPr>
        <w:fldChar w:fldCharType="begin"/>
      </w:r>
      <w:r>
        <w:rPr>
          <w:rFonts w:hint="eastAsia" w:cs="宋体"/>
          <w:sz w:val="28"/>
          <w:szCs w:val="28"/>
        </w:rPr>
        <w:instrText xml:space="preserve"> TOC \o "1-1" \h \z \u </w:instrText>
      </w:r>
      <w:r>
        <w:rPr>
          <w:rFonts w:hint="eastAsia" w:cs="宋体"/>
          <w:sz w:val="28"/>
          <w:szCs w:val="28"/>
        </w:rPr>
        <w:fldChar w:fldCharType="separate"/>
      </w:r>
      <w:r>
        <w:rPr>
          <w:rFonts w:hint="eastAsia" w:cs="宋体"/>
          <w:sz w:val="28"/>
          <w:szCs w:val="28"/>
        </w:rPr>
        <w:t>第一章  招标公告</w:t>
      </w:r>
      <w:r>
        <w:rPr>
          <w:rFonts w:hint="eastAsia" w:cs="宋体"/>
          <w:kern w:val="0"/>
          <w:szCs w:val="21"/>
        </w:rPr>
        <w:t>………………………………………………………………</w:t>
      </w:r>
      <w:r>
        <w:rPr>
          <w:rFonts w:hint="eastAsia" w:cs="宋体"/>
          <w:kern w:val="0"/>
          <w:sz w:val="28"/>
          <w:szCs w:val="28"/>
        </w:rPr>
        <w:t>1</w:t>
      </w:r>
    </w:p>
    <w:p>
      <w:pPr>
        <w:pStyle w:val="29"/>
        <w:tabs>
          <w:tab w:val="right" w:leader="dot" w:pos="9000"/>
        </w:tabs>
        <w:spacing w:line="600" w:lineRule="exact"/>
        <w:ind w:firstLine="241"/>
        <w:rPr>
          <w:rFonts w:cs="宋体"/>
          <w:sz w:val="28"/>
          <w:szCs w:val="28"/>
        </w:rPr>
      </w:pPr>
      <w:r>
        <w:fldChar w:fldCharType="begin"/>
      </w:r>
      <w:r>
        <w:instrText xml:space="preserve"> HYPERLINK \l "_Toc374350398" </w:instrText>
      </w:r>
      <w:r>
        <w:fldChar w:fldCharType="separate"/>
      </w:r>
      <w:r>
        <w:rPr>
          <w:rStyle w:val="47"/>
          <w:rFonts w:hint="eastAsia" w:cs="宋体"/>
          <w:color w:val="auto"/>
          <w:sz w:val="28"/>
          <w:szCs w:val="28"/>
        </w:rPr>
        <w:t>第二章  投标人须知及前附表</w:t>
      </w:r>
      <w:r>
        <w:rPr>
          <w:rFonts w:hint="eastAsia" w:cs="宋体"/>
          <w:sz w:val="28"/>
          <w:szCs w:val="28"/>
        </w:rPr>
        <w:tab/>
      </w:r>
      <w:r>
        <w:rPr>
          <w:rFonts w:hint="eastAsia" w:cs="宋体"/>
          <w:sz w:val="28"/>
          <w:szCs w:val="28"/>
        </w:rPr>
        <w:t>3</w:t>
      </w:r>
      <w:r>
        <w:rPr>
          <w:rFonts w:hint="eastAsia" w:cs="宋体"/>
          <w:sz w:val="28"/>
          <w:szCs w:val="28"/>
        </w:rPr>
        <w:fldChar w:fldCharType="end"/>
      </w:r>
    </w:p>
    <w:p>
      <w:pPr>
        <w:pStyle w:val="29"/>
        <w:tabs>
          <w:tab w:val="right" w:leader="dot" w:pos="9000"/>
        </w:tabs>
        <w:spacing w:line="600" w:lineRule="exact"/>
        <w:ind w:firstLine="241"/>
        <w:rPr>
          <w:rFonts w:cs="宋体"/>
          <w:sz w:val="28"/>
          <w:szCs w:val="28"/>
        </w:rPr>
      </w:pPr>
      <w:r>
        <w:fldChar w:fldCharType="begin"/>
      </w:r>
      <w:r>
        <w:instrText xml:space="preserve"> HYPERLINK \l "_Toc374350402" </w:instrText>
      </w:r>
      <w:r>
        <w:fldChar w:fldCharType="separate"/>
      </w:r>
      <w:r>
        <w:rPr>
          <w:rStyle w:val="47"/>
          <w:rFonts w:hint="eastAsia" w:cs="宋体"/>
          <w:color w:val="auto"/>
          <w:sz w:val="28"/>
          <w:szCs w:val="28"/>
        </w:rPr>
        <w:t xml:space="preserve">第三章  </w:t>
      </w:r>
      <w:r>
        <w:rPr>
          <w:rFonts w:hint="eastAsia" w:cs="宋体"/>
          <w:sz w:val="28"/>
          <w:szCs w:val="28"/>
        </w:rPr>
        <w:t>招标项目采购需求</w:t>
      </w:r>
      <w:r>
        <w:rPr>
          <w:rFonts w:hint="eastAsia" w:cs="宋体"/>
          <w:sz w:val="28"/>
          <w:szCs w:val="28"/>
        </w:rPr>
        <w:tab/>
      </w:r>
      <w:r>
        <w:rPr>
          <w:rFonts w:hint="eastAsia" w:cs="宋体"/>
          <w:sz w:val="28"/>
          <w:szCs w:val="28"/>
        </w:rPr>
        <w:t>1</w:t>
      </w:r>
      <w:r>
        <w:rPr>
          <w:rFonts w:hint="eastAsia" w:cs="宋体"/>
          <w:sz w:val="28"/>
          <w:szCs w:val="28"/>
        </w:rPr>
        <w:fldChar w:fldCharType="end"/>
      </w:r>
      <w:r>
        <w:rPr>
          <w:rFonts w:hint="eastAsia" w:cs="宋体"/>
          <w:sz w:val="28"/>
          <w:szCs w:val="28"/>
        </w:rPr>
        <w:t>8</w:t>
      </w:r>
    </w:p>
    <w:p>
      <w:pPr>
        <w:pStyle w:val="29"/>
        <w:tabs>
          <w:tab w:val="right" w:leader="dot" w:pos="9000"/>
        </w:tabs>
        <w:spacing w:line="600" w:lineRule="exact"/>
        <w:ind w:firstLine="241"/>
        <w:rPr>
          <w:rFonts w:cs="宋体"/>
          <w:sz w:val="28"/>
          <w:szCs w:val="28"/>
        </w:rPr>
      </w:pPr>
      <w:r>
        <w:fldChar w:fldCharType="begin"/>
      </w:r>
      <w:r>
        <w:instrText xml:space="preserve"> HYPERLINK \l "_Toc374350410" </w:instrText>
      </w:r>
      <w:r>
        <w:fldChar w:fldCharType="separate"/>
      </w:r>
      <w:r>
        <w:rPr>
          <w:rStyle w:val="47"/>
          <w:rFonts w:hint="eastAsia" w:cs="宋体"/>
          <w:color w:val="auto"/>
          <w:sz w:val="28"/>
          <w:szCs w:val="28"/>
        </w:rPr>
        <w:t>第四章  评标办法</w:t>
      </w:r>
      <w:r>
        <w:rPr>
          <w:rFonts w:hint="eastAsia" w:cs="宋体"/>
          <w:sz w:val="28"/>
          <w:szCs w:val="28"/>
        </w:rPr>
        <w:tab/>
      </w:r>
      <w:r>
        <w:rPr>
          <w:rFonts w:hint="eastAsia" w:cs="宋体"/>
          <w:sz w:val="28"/>
          <w:szCs w:val="28"/>
        </w:rPr>
        <w:t>2</w:t>
      </w:r>
      <w:r>
        <w:rPr>
          <w:rFonts w:hint="eastAsia" w:cs="宋体"/>
          <w:sz w:val="28"/>
          <w:szCs w:val="28"/>
        </w:rPr>
        <w:fldChar w:fldCharType="end"/>
      </w:r>
      <w:r>
        <w:rPr>
          <w:rFonts w:hint="eastAsia" w:cs="宋体"/>
          <w:sz w:val="28"/>
          <w:szCs w:val="28"/>
        </w:rPr>
        <w:t>8</w:t>
      </w:r>
    </w:p>
    <w:p>
      <w:pPr>
        <w:pStyle w:val="29"/>
        <w:tabs>
          <w:tab w:val="right" w:leader="dot" w:pos="9000"/>
        </w:tabs>
        <w:spacing w:line="600" w:lineRule="exact"/>
        <w:ind w:firstLine="241"/>
        <w:rPr>
          <w:rFonts w:cs="宋体"/>
          <w:sz w:val="28"/>
          <w:szCs w:val="28"/>
        </w:rPr>
      </w:pPr>
      <w:r>
        <w:fldChar w:fldCharType="begin"/>
      </w:r>
      <w:r>
        <w:instrText xml:space="preserve"> HYPERLINK \l "_Toc374350422" </w:instrText>
      </w:r>
      <w:r>
        <w:fldChar w:fldCharType="separate"/>
      </w:r>
      <w:r>
        <w:rPr>
          <w:rStyle w:val="47"/>
          <w:rFonts w:hint="eastAsia" w:cs="宋体"/>
          <w:color w:val="auto"/>
          <w:sz w:val="28"/>
          <w:szCs w:val="28"/>
        </w:rPr>
        <w:t>第五章  合同主要条款及格式</w:t>
      </w:r>
      <w:r>
        <w:rPr>
          <w:rFonts w:hint="eastAsia" w:cs="宋体"/>
          <w:sz w:val="28"/>
          <w:szCs w:val="28"/>
        </w:rPr>
        <w:tab/>
      </w:r>
      <w:r>
        <w:rPr>
          <w:rFonts w:hint="eastAsia" w:cs="宋体"/>
          <w:sz w:val="28"/>
          <w:szCs w:val="28"/>
        </w:rPr>
        <w:t>3</w:t>
      </w:r>
      <w:r>
        <w:rPr>
          <w:rFonts w:hint="eastAsia" w:cs="宋体"/>
          <w:sz w:val="28"/>
          <w:szCs w:val="28"/>
        </w:rPr>
        <w:fldChar w:fldCharType="end"/>
      </w:r>
      <w:r>
        <w:rPr>
          <w:rFonts w:hint="eastAsia" w:cs="宋体"/>
          <w:sz w:val="28"/>
          <w:szCs w:val="28"/>
        </w:rPr>
        <w:t>2</w:t>
      </w:r>
    </w:p>
    <w:p>
      <w:pPr>
        <w:pStyle w:val="29"/>
        <w:tabs>
          <w:tab w:val="right" w:leader="dot" w:pos="9000"/>
        </w:tabs>
        <w:spacing w:line="600" w:lineRule="exact"/>
        <w:ind w:firstLine="241"/>
        <w:rPr>
          <w:rFonts w:cs="宋体"/>
          <w:sz w:val="28"/>
          <w:szCs w:val="28"/>
        </w:rPr>
      </w:pPr>
      <w:r>
        <w:fldChar w:fldCharType="begin"/>
      </w:r>
      <w:r>
        <w:instrText xml:space="preserve"> HYPERLINK \l "_Toc374350423" </w:instrText>
      </w:r>
      <w:r>
        <w:fldChar w:fldCharType="separate"/>
      </w:r>
      <w:r>
        <w:rPr>
          <w:rStyle w:val="47"/>
          <w:rFonts w:hint="eastAsia" w:cs="宋体"/>
          <w:color w:val="auto"/>
          <w:sz w:val="28"/>
          <w:szCs w:val="28"/>
        </w:rPr>
        <w:t>第六章　投标文件格式</w:t>
      </w:r>
      <w:r>
        <w:rPr>
          <w:rFonts w:hint="eastAsia" w:cs="宋体"/>
          <w:sz w:val="28"/>
          <w:szCs w:val="28"/>
        </w:rPr>
        <w:tab/>
      </w:r>
      <w:r>
        <w:rPr>
          <w:rFonts w:hint="eastAsia" w:cs="宋体"/>
          <w:sz w:val="28"/>
          <w:szCs w:val="28"/>
        </w:rPr>
        <w:t>4</w:t>
      </w:r>
      <w:r>
        <w:rPr>
          <w:rFonts w:hint="eastAsia" w:cs="宋体"/>
          <w:sz w:val="28"/>
          <w:szCs w:val="28"/>
        </w:rPr>
        <w:fldChar w:fldCharType="end"/>
      </w:r>
      <w:r>
        <w:rPr>
          <w:rFonts w:hint="eastAsia" w:cs="宋体"/>
          <w:sz w:val="28"/>
          <w:szCs w:val="28"/>
        </w:rPr>
        <w:t>3</w:t>
      </w:r>
    </w:p>
    <w:p>
      <w:pPr>
        <w:pStyle w:val="29"/>
        <w:tabs>
          <w:tab w:val="right" w:leader="dot" w:pos="9070"/>
          <w:tab w:val="clear" w:pos="8398"/>
        </w:tabs>
        <w:spacing w:line="600" w:lineRule="exact"/>
        <w:ind w:firstLine="281"/>
      </w:pPr>
      <w:r>
        <w:rPr>
          <w:rFonts w:hint="eastAsia" w:cs="宋体"/>
          <w:sz w:val="28"/>
          <w:szCs w:val="28"/>
        </w:rPr>
        <w:fldChar w:fldCharType="end"/>
      </w:r>
    </w:p>
    <w:p>
      <w:pPr>
        <w:widowControl/>
        <w:shd w:val="clear" w:color="auto" w:fill="FFFFFF"/>
        <w:spacing w:line="540" w:lineRule="exact"/>
        <w:ind w:left="-283" w:leftChars="-135" w:firstLine="184" w:firstLineChars="88"/>
        <w:jc w:val="center"/>
        <w:rPr>
          <w:rFonts w:ascii="宋体" w:hAnsi="宋体" w:cs="宋体"/>
          <w:szCs w:val="28"/>
        </w:rPr>
      </w:pPr>
      <w:r>
        <w:rPr>
          <w:rFonts w:hint="eastAsia" w:ascii="宋体" w:hAnsi="宋体" w:cs="宋体"/>
          <w:szCs w:val="28"/>
        </w:rPr>
        <w:fldChar w:fldCharType="end"/>
      </w:r>
    </w:p>
    <w:p>
      <w:pPr>
        <w:widowControl/>
        <w:shd w:val="clear" w:color="auto" w:fill="FFFFFF"/>
        <w:spacing w:line="540" w:lineRule="exact"/>
        <w:ind w:left="-283" w:leftChars="-135" w:firstLine="184" w:firstLineChars="88"/>
        <w:jc w:val="center"/>
        <w:rPr>
          <w:rFonts w:ascii="宋体" w:hAnsi="宋体" w:cs="宋体"/>
          <w:szCs w:val="28"/>
        </w:rPr>
      </w:pPr>
    </w:p>
    <w:p>
      <w:pPr>
        <w:widowControl/>
        <w:shd w:val="clear" w:color="auto" w:fill="FFFFFF"/>
        <w:spacing w:line="540" w:lineRule="exact"/>
        <w:ind w:left="-283" w:leftChars="-135" w:firstLine="184" w:firstLineChars="88"/>
        <w:jc w:val="center"/>
        <w:rPr>
          <w:rFonts w:ascii="宋体" w:hAnsi="宋体" w:cs="宋体"/>
          <w:szCs w:val="28"/>
        </w:rPr>
      </w:pPr>
    </w:p>
    <w:p>
      <w:pPr>
        <w:widowControl/>
        <w:shd w:val="clear" w:color="auto" w:fill="FFFFFF"/>
        <w:spacing w:line="540" w:lineRule="exact"/>
        <w:ind w:left="-283" w:leftChars="-135" w:firstLine="184" w:firstLineChars="88"/>
        <w:jc w:val="center"/>
        <w:rPr>
          <w:rFonts w:ascii="宋体" w:hAnsi="宋体" w:cs="宋体"/>
          <w:szCs w:val="28"/>
        </w:rPr>
      </w:pPr>
    </w:p>
    <w:p>
      <w:pPr>
        <w:widowControl/>
        <w:shd w:val="clear" w:color="auto" w:fill="FFFFFF"/>
        <w:spacing w:line="540" w:lineRule="exact"/>
        <w:ind w:left="-283" w:leftChars="-135" w:firstLine="184" w:firstLineChars="88"/>
        <w:jc w:val="center"/>
        <w:rPr>
          <w:rFonts w:ascii="宋体" w:hAnsi="宋体" w:cs="宋体"/>
          <w:szCs w:val="28"/>
        </w:rPr>
      </w:pPr>
    </w:p>
    <w:p>
      <w:pPr>
        <w:widowControl/>
        <w:shd w:val="clear" w:color="auto" w:fill="FFFFFF"/>
        <w:spacing w:line="540" w:lineRule="exact"/>
        <w:ind w:left="-283" w:leftChars="-135" w:firstLine="184" w:firstLineChars="88"/>
        <w:jc w:val="center"/>
        <w:rPr>
          <w:rFonts w:ascii="宋体" w:hAnsi="宋体" w:cs="宋体"/>
          <w:szCs w:val="28"/>
        </w:rPr>
      </w:pPr>
    </w:p>
    <w:p>
      <w:pPr>
        <w:pStyle w:val="2"/>
        <w:ind w:firstLine="520"/>
        <w:rPr>
          <w:rFonts w:ascii="宋体" w:hAnsi="宋体" w:cs="宋体"/>
          <w:szCs w:val="28"/>
        </w:rPr>
      </w:pPr>
    </w:p>
    <w:p>
      <w:pPr>
        <w:pStyle w:val="2"/>
        <w:ind w:firstLine="520"/>
        <w:rPr>
          <w:rFonts w:ascii="宋体" w:hAnsi="宋体" w:cs="宋体"/>
          <w:szCs w:val="28"/>
        </w:rPr>
      </w:pPr>
    </w:p>
    <w:p>
      <w:pPr>
        <w:pStyle w:val="2"/>
        <w:ind w:firstLine="520"/>
        <w:rPr>
          <w:rFonts w:ascii="宋体" w:hAnsi="宋体" w:cs="宋体"/>
          <w:szCs w:val="28"/>
        </w:rPr>
      </w:pPr>
    </w:p>
    <w:p>
      <w:pPr>
        <w:pStyle w:val="2"/>
        <w:ind w:firstLine="520"/>
        <w:rPr>
          <w:rFonts w:ascii="宋体" w:hAnsi="宋体" w:cs="宋体"/>
          <w:szCs w:val="28"/>
        </w:rPr>
      </w:pPr>
    </w:p>
    <w:p>
      <w:pPr>
        <w:pStyle w:val="2"/>
        <w:ind w:firstLine="520"/>
        <w:rPr>
          <w:rFonts w:ascii="宋体" w:hAnsi="宋体" w:cs="宋体"/>
          <w:szCs w:val="28"/>
        </w:rPr>
      </w:pPr>
    </w:p>
    <w:p>
      <w:pPr>
        <w:pStyle w:val="2"/>
        <w:ind w:firstLine="520"/>
        <w:rPr>
          <w:rFonts w:ascii="宋体" w:hAnsi="宋体" w:cs="宋体"/>
          <w:szCs w:val="28"/>
        </w:rPr>
      </w:pPr>
    </w:p>
    <w:p>
      <w:pPr>
        <w:widowControl/>
        <w:shd w:val="clear" w:color="auto" w:fill="FFFFFF"/>
        <w:spacing w:line="540" w:lineRule="exact"/>
        <w:ind w:left="-283" w:leftChars="-135" w:firstLine="283" w:firstLineChars="88"/>
        <w:jc w:val="center"/>
        <w:rPr>
          <w:rFonts w:ascii="黑体"/>
          <w:b/>
          <w:sz w:val="32"/>
          <w:szCs w:val="32"/>
        </w:rPr>
      </w:pPr>
    </w:p>
    <w:p>
      <w:pPr>
        <w:keepNext/>
        <w:keepLines/>
        <w:numPr>
          <w:ilvl w:val="0"/>
          <w:numId w:val="1"/>
        </w:numPr>
        <w:spacing w:line="360" w:lineRule="exact"/>
        <w:ind w:right="210"/>
        <w:jc w:val="center"/>
        <w:outlineLvl w:val="0"/>
        <w:rPr>
          <w:rFonts w:ascii="宋体" w:hAnsi="宋体" w:cs="宋体"/>
          <w:b/>
          <w:bCs/>
          <w:kern w:val="44"/>
          <w:sz w:val="32"/>
          <w:szCs w:val="32"/>
        </w:rPr>
      </w:pPr>
      <w:bookmarkStart w:id="0" w:name="_Toc254970489"/>
      <w:bookmarkStart w:id="1" w:name="_Toc254970630"/>
      <w:bookmarkStart w:id="2" w:name="_Toc374350393"/>
      <w:bookmarkStart w:id="3" w:name="_Toc374350402"/>
      <w:bookmarkStart w:id="4" w:name="_Toc374350398"/>
      <w:bookmarkStart w:id="5" w:name="_Toc374350422"/>
      <w:bookmarkStart w:id="6" w:name="_Toc374350410"/>
      <w:bookmarkStart w:id="7" w:name="_Toc254970548"/>
      <w:bookmarkStart w:id="8" w:name="_Toc361123105"/>
      <w:bookmarkStart w:id="9" w:name="_Toc254970689"/>
      <w:r>
        <w:rPr>
          <w:rFonts w:hint="eastAsia" w:ascii="宋体" w:hAnsi="宋体" w:cs="宋体"/>
          <w:b/>
          <w:bCs/>
          <w:kern w:val="44"/>
          <w:sz w:val="32"/>
          <w:szCs w:val="32"/>
        </w:rPr>
        <w:t>公开招标公告</w:t>
      </w:r>
      <w:bookmarkEnd w:id="0"/>
      <w:bookmarkEnd w:id="1"/>
    </w:p>
    <w:p>
      <w:pPr>
        <w:keepNext/>
        <w:keepLines/>
        <w:spacing w:line="360" w:lineRule="exact"/>
        <w:ind w:right="210"/>
        <w:jc w:val="center"/>
        <w:outlineLvl w:val="0"/>
        <w:rPr>
          <w:rFonts w:ascii="宋体" w:hAnsi="宋体" w:cs="宋体"/>
          <w:b/>
          <w:bCs/>
          <w:kern w:val="0"/>
          <w:sz w:val="32"/>
          <w:szCs w:val="32"/>
        </w:rPr>
      </w:pPr>
      <w:r>
        <w:rPr>
          <w:rFonts w:hint="eastAsia" w:ascii="宋体" w:hAnsi="宋体" w:cs="宋体"/>
          <w:b/>
          <w:bCs/>
          <w:kern w:val="0"/>
          <w:sz w:val="32"/>
          <w:szCs w:val="32"/>
        </w:rPr>
        <w:t>广西科文招标有限公司</w:t>
      </w:r>
    </w:p>
    <w:p>
      <w:pPr>
        <w:keepNext/>
        <w:keepLines/>
        <w:spacing w:line="360" w:lineRule="exact"/>
        <w:ind w:right="210"/>
        <w:jc w:val="center"/>
        <w:outlineLvl w:val="0"/>
        <w:rPr>
          <w:rFonts w:ascii="宋体" w:hAnsi="宋体" w:cs="宋体"/>
          <w:b/>
          <w:bCs/>
          <w:kern w:val="44"/>
          <w:sz w:val="32"/>
          <w:szCs w:val="32"/>
        </w:rPr>
      </w:pPr>
      <w:r>
        <w:rPr>
          <w:rFonts w:hint="eastAsia" w:ascii="宋体" w:hAnsi="宋体" w:cs="宋体"/>
          <w:b/>
          <w:bCs/>
          <w:kern w:val="44"/>
          <w:sz w:val="32"/>
          <w:szCs w:val="32"/>
        </w:rPr>
        <w:t>港口区政府投资审计协审服务采购【FCZC2020-G3-20002-KWZB】</w:t>
      </w:r>
    </w:p>
    <w:p>
      <w:pPr>
        <w:keepNext/>
        <w:keepLines/>
        <w:spacing w:line="360" w:lineRule="exact"/>
        <w:ind w:right="210"/>
        <w:jc w:val="center"/>
        <w:outlineLvl w:val="0"/>
        <w:rPr>
          <w:rFonts w:ascii="宋体" w:hAnsi="宋体" w:cs="宋体"/>
          <w:b/>
          <w:bCs/>
          <w:kern w:val="44"/>
          <w:sz w:val="32"/>
          <w:szCs w:val="32"/>
        </w:rPr>
      </w:pPr>
      <w:r>
        <w:rPr>
          <w:rFonts w:hint="eastAsia" w:ascii="宋体" w:hAnsi="宋体" w:cs="宋体"/>
          <w:b/>
          <w:bCs/>
          <w:kern w:val="44"/>
          <w:sz w:val="32"/>
          <w:szCs w:val="32"/>
        </w:rPr>
        <w:t>公开招标公告</w:t>
      </w:r>
      <w:bookmarkEnd w:id="2"/>
    </w:p>
    <w:p>
      <w:pPr>
        <w:spacing w:line="360" w:lineRule="exact"/>
        <w:ind w:firstLine="480" w:firstLineChars="200"/>
        <w:jc w:val="left"/>
        <w:rPr>
          <w:rFonts w:ascii="Calibri" w:hAnsi="宋体"/>
          <w:kern w:val="0"/>
          <w:sz w:val="24"/>
          <w:szCs w:val="24"/>
        </w:rPr>
      </w:pPr>
      <w:r>
        <w:rPr>
          <w:rFonts w:hint="eastAsia" w:ascii="Calibri" w:hAnsi="宋体"/>
          <w:kern w:val="0"/>
          <w:sz w:val="24"/>
          <w:szCs w:val="24"/>
        </w:rPr>
        <w:t>项目概况</w:t>
      </w:r>
    </w:p>
    <w:p>
      <w:pPr>
        <w:spacing w:line="36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港口区政府投资审计协审服务采购招标项目的潜在投标人应在政采云平台（https://www.zcygov.cn/）获取招标文件，并于    年  月  日    点    分（北京时间）前递交投标文件。</w:t>
      </w:r>
    </w:p>
    <w:p>
      <w:pPr>
        <w:pStyle w:val="27"/>
        <w:rPr>
          <w:rFonts w:ascii="宋体" w:hAnsi="宋体"/>
          <w:sz w:val="24"/>
          <w:szCs w:val="24"/>
        </w:rPr>
      </w:pPr>
      <w:bookmarkStart w:id="10" w:name="_Toc28359079"/>
      <w:bookmarkStart w:id="11" w:name="_Toc28359002"/>
      <w:bookmarkStart w:id="12" w:name="_Toc35393790"/>
      <w:bookmarkStart w:id="13" w:name="_Toc35393621"/>
      <w:r>
        <w:rPr>
          <w:rFonts w:hint="eastAsia" w:ascii="Calibri" w:hAnsi="宋体"/>
          <w:b/>
          <w:bCs/>
          <w:kern w:val="0"/>
          <w:sz w:val="24"/>
          <w:szCs w:val="24"/>
        </w:rPr>
        <w:t>一、项目基本情况</w:t>
      </w:r>
      <w:bookmarkEnd w:id="10"/>
      <w:bookmarkEnd w:id="11"/>
      <w:bookmarkEnd w:id="12"/>
      <w:bookmarkEnd w:id="13"/>
    </w:p>
    <w:p>
      <w:pPr>
        <w:snapToGrid w:val="0"/>
        <w:spacing w:line="360" w:lineRule="exact"/>
        <w:ind w:left="2639" w:leftChars="228" w:hanging="2160" w:hangingChars="900"/>
        <w:outlineLvl w:val="0"/>
        <w:rPr>
          <w:rFonts w:cs="宋体" w:asciiTheme="minorEastAsia" w:hAnsiTheme="minorEastAsia" w:eastAsiaTheme="minorEastAsia"/>
          <w:kern w:val="0"/>
          <w:sz w:val="24"/>
          <w:szCs w:val="24"/>
        </w:rPr>
      </w:pPr>
      <w:r>
        <w:rPr>
          <w:rFonts w:hint="eastAsia" w:ascii="宋体" w:hAnsi="宋体"/>
          <w:sz w:val="24"/>
          <w:szCs w:val="24"/>
        </w:rPr>
        <w:t>项目编号：</w:t>
      </w:r>
      <w:r>
        <w:rPr>
          <w:rFonts w:hint="eastAsia" w:cs="宋体" w:asciiTheme="minorEastAsia" w:hAnsiTheme="minorEastAsia" w:eastAsiaTheme="minorEastAsia"/>
          <w:kern w:val="0"/>
          <w:sz w:val="24"/>
          <w:szCs w:val="24"/>
        </w:rPr>
        <w:t>FCZC2020-G3-20002-KWZB</w:t>
      </w:r>
    </w:p>
    <w:p>
      <w:pPr>
        <w:pStyle w:val="27"/>
        <w:ind w:firstLine="480" w:firstLineChars="200"/>
      </w:pPr>
      <w:r>
        <w:rPr>
          <w:rFonts w:hint="eastAsia" w:ascii="宋体" w:hAnsi="宋体" w:cs="宋体"/>
          <w:sz w:val="24"/>
        </w:rPr>
        <w:t>项目名称：</w:t>
      </w:r>
      <w:r>
        <w:rPr>
          <w:rFonts w:hint="eastAsia" w:ascii="宋体" w:hAnsi="宋体"/>
          <w:sz w:val="24"/>
          <w:szCs w:val="24"/>
        </w:rPr>
        <w:t>港口区政府投资审计协审服务采购</w:t>
      </w:r>
    </w:p>
    <w:p>
      <w:pPr>
        <w:pStyle w:val="27"/>
        <w:ind w:firstLine="480" w:firstLineChars="200"/>
        <w:rPr>
          <w:rFonts w:ascii="宋体" w:hAnsi="宋体" w:cs="宋体"/>
          <w:sz w:val="24"/>
        </w:rPr>
      </w:pPr>
      <w:r>
        <w:rPr>
          <w:rFonts w:hint="eastAsia" w:ascii="宋体" w:hAnsi="宋体" w:cs="宋体"/>
          <w:sz w:val="24"/>
        </w:rPr>
        <w:t>预算金额：390万元，</w:t>
      </w:r>
      <w:r>
        <w:rPr>
          <w:rFonts w:ascii="宋体" w:hAnsi="宋体" w:cs="宋体"/>
          <w:sz w:val="24"/>
          <w:szCs w:val="24"/>
        </w:rPr>
        <w:t>其中每年协审服务费约1</w:t>
      </w:r>
      <w:r>
        <w:rPr>
          <w:rFonts w:hint="eastAsia" w:ascii="宋体" w:hAnsi="宋体" w:cs="宋体"/>
          <w:sz w:val="24"/>
          <w:szCs w:val="24"/>
        </w:rPr>
        <w:t>3</w:t>
      </w:r>
      <w:r>
        <w:rPr>
          <w:rFonts w:ascii="宋体" w:hAnsi="宋体" w:cs="宋体"/>
          <w:sz w:val="24"/>
          <w:szCs w:val="24"/>
        </w:rPr>
        <w:t>0万元</w:t>
      </w:r>
      <w:r>
        <w:rPr>
          <w:rFonts w:hint="eastAsia" w:ascii="宋体" w:hAnsi="宋体"/>
          <w:sz w:val="24"/>
          <w:szCs w:val="24"/>
        </w:rPr>
        <w:t>。</w:t>
      </w:r>
    </w:p>
    <w:p>
      <w:pPr>
        <w:pStyle w:val="27"/>
        <w:ind w:firstLine="480" w:firstLineChars="200"/>
        <w:rPr>
          <w:rFonts w:ascii="Calibri" w:hAnsi="宋体"/>
          <w:kern w:val="0"/>
          <w:sz w:val="24"/>
          <w:szCs w:val="24"/>
        </w:rPr>
      </w:pPr>
      <w:r>
        <w:rPr>
          <w:rFonts w:hint="eastAsia" w:ascii="Calibri" w:hAnsi="宋体"/>
          <w:kern w:val="0"/>
          <w:sz w:val="24"/>
          <w:szCs w:val="24"/>
        </w:rPr>
        <w:t>采购需求：</w:t>
      </w:r>
      <w:r>
        <w:rPr>
          <w:rFonts w:ascii="宋体" w:hAnsi="宋体" w:cs="宋体"/>
          <w:sz w:val="24"/>
          <w:szCs w:val="24"/>
        </w:rPr>
        <w:t>本次采购5家协审机构（3家甲级、2家乙级），协审服务期为三年,</w:t>
      </w:r>
      <w:r>
        <w:rPr>
          <w:rFonts w:hint="eastAsia" w:ascii="宋体" w:hAnsi="宋体"/>
          <w:sz w:val="24"/>
          <w:szCs w:val="24"/>
        </w:rPr>
        <w:t>如需进一步了解详细内容，详见招标文件。</w:t>
      </w:r>
    </w:p>
    <w:p>
      <w:pPr>
        <w:pStyle w:val="27"/>
        <w:ind w:firstLine="480" w:firstLineChars="200"/>
        <w:rPr>
          <w:rFonts w:ascii="宋体" w:hAnsi="宋体" w:cs="宋体"/>
          <w:sz w:val="24"/>
        </w:rPr>
      </w:pPr>
      <w:r>
        <w:rPr>
          <w:rFonts w:hint="eastAsia" w:ascii="宋体" w:hAnsi="宋体" w:cs="宋体"/>
          <w:sz w:val="24"/>
        </w:rPr>
        <w:t>合同履行期</w:t>
      </w:r>
      <w:r>
        <w:rPr>
          <w:rFonts w:hint="eastAsia" w:ascii="宋体" w:hAnsi="宋体"/>
          <w:sz w:val="24"/>
          <w:szCs w:val="24"/>
        </w:rPr>
        <w:t>限：3年，从中标后签订合同之日算起。</w:t>
      </w:r>
    </w:p>
    <w:p>
      <w:pPr>
        <w:pStyle w:val="27"/>
        <w:ind w:firstLine="480" w:firstLineChars="200"/>
        <w:rPr>
          <w:rFonts w:ascii="宋体" w:hAnsi="宋体" w:cs="宋体"/>
          <w:sz w:val="24"/>
        </w:rPr>
      </w:pPr>
      <w:r>
        <w:rPr>
          <w:rFonts w:hint="eastAsia" w:ascii="宋体" w:hAnsi="宋体" w:cs="宋体"/>
          <w:sz w:val="24"/>
        </w:rPr>
        <w:t>本项目（□是☑否）接受联合体。</w:t>
      </w:r>
    </w:p>
    <w:p>
      <w:pPr>
        <w:pStyle w:val="27"/>
        <w:rPr>
          <w:rFonts w:ascii="宋体" w:hAnsi="宋体" w:cs="宋体"/>
          <w:b/>
          <w:bCs/>
          <w:sz w:val="24"/>
        </w:rPr>
      </w:pPr>
      <w:bookmarkStart w:id="14" w:name="_Toc35393791"/>
      <w:bookmarkStart w:id="15" w:name="_Toc35393622"/>
      <w:bookmarkStart w:id="16" w:name="_Toc28359080"/>
      <w:bookmarkStart w:id="17" w:name="_Toc28359003"/>
      <w:r>
        <w:rPr>
          <w:rFonts w:hint="eastAsia" w:ascii="宋体" w:hAnsi="宋体" w:cs="宋体"/>
          <w:b/>
          <w:bCs/>
          <w:sz w:val="24"/>
        </w:rPr>
        <w:t>二、申请人的资格要求：</w:t>
      </w:r>
      <w:bookmarkEnd w:id="14"/>
      <w:bookmarkEnd w:id="15"/>
      <w:bookmarkEnd w:id="16"/>
      <w:bookmarkEnd w:id="17"/>
    </w:p>
    <w:p>
      <w:pPr>
        <w:pStyle w:val="27"/>
        <w:ind w:firstLine="480" w:firstLineChars="200"/>
        <w:rPr>
          <w:rFonts w:ascii="宋体" w:hAnsi="宋体" w:cs="宋体"/>
          <w:sz w:val="24"/>
        </w:rPr>
      </w:pPr>
      <w:r>
        <w:rPr>
          <w:rFonts w:hint="eastAsia" w:ascii="宋体" w:hAnsi="宋体" w:cs="宋体"/>
          <w:sz w:val="24"/>
        </w:rPr>
        <w:t>1.满足《中华人民共和国政府采购法》第二十二条规定；</w:t>
      </w:r>
    </w:p>
    <w:p>
      <w:pPr>
        <w:pStyle w:val="27"/>
        <w:ind w:firstLine="480" w:firstLineChars="200"/>
        <w:rPr>
          <w:rFonts w:ascii="宋体" w:hAnsi="宋体" w:cs="宋体"/>
          <w:sz w:val="24"/>
        </w:rPr>
      </w:pPr>
      <w:r>
        <w:rPr>
          <w:rFonts w:hint="eastAsia" w:ascii="宋体" w:hAnsi="宋体" w:cs="宋体"/>
          <w:sz w:val="24"/>
        </w:rPr>
        <w:t>2.落实政府采购政策需满足的资格要求：无；</w:t>
      </w:r>
    </w:p>
    <w:p>
      <w:pPr>
        <w:pStyle w:val="27"/>
        <w:ind w:firstLine="480" w:firstLineChars="200"/>
        <w:rPr>
          <w:rFonts w:ascii="宋体" w:hAnsi="宋体" w:cs="宋体"/>
          <w:sz w:val="24"/>
        </w:rPr>
      </w:pPr>
      <w:r>
        <w:rPr>
          <w:rFonts w:hint="eastAsia" w:ascii="宋体" w:hAnsi="宋体" w:cs="宋体"/>
          <w:sz w:val="24"/>
        </w:rPr>
        <w:t>3.本项目的特定资格要求：具有建设行政主管部门颁发的工程造价咨询乙级以上（含乙级）资质，具有健全的评审质量内部管理机制，较完整的风险防范管理制度，遵章守纪，较好地执行行业管理规定，没有发生过违规、违纪和违法事件的企业；</w:t>
      </w:r>
    </w:p>
    <w:p>
      <w:pPr>
        <w:pStyle w:val="27"/>
        <w:rPr>
          <w:rFonts w:ascii="宋体" w:hAnsi="宋体" w:cs="宋体"/>
          <w:b/>
          <w:bCs/>
          <w:sz w:val="24"/>
        </w:rPr>
      </w:pPr>
      <w:bookmarkStart w:id="18" w:name="_Toc35393623"/>
      <w:bookmarkStart w:id="19" w:name="_Toc35393792"/>
      <w:r>
        <w:rPr>
          <w:rFonts w:hint="eastAsia" w:ascii="宋体" w:hAnsi="宋体" w:cs="宋体"/>
          <w:b/>
          <w:bCs/>
          <w:sz w:val="24"/>
        </w:rPr>
        <w:t>三、获取招标文件</w:t>
      </w:r>
      <w:bookmarkEnd w:id="18"/>
      <w:bookmarkEnd w:id="19"/>
    </w:p>
    <w:p>
      <w:pPr>
        <w:pStyle w:val="27"/>
        <w:ind w:firstLine="480" w:firstLineChars="200"/>
        <w:rPr>
          <w:rFonts w:cs="宋体" w:asciiTheme="minorEastAsia" w:hAnsiTheme="minorEastAsia"/>
          <w:kern w:val="0"/>
          <w:sz w:val="24"/>
          <w:szCs w:val="24"/>
        </w:rPr>
      </w:pPr>
      <w:r>
        <w:rPr>
          <w:rFonts w:hint="eastAsia" w:ascii="宋体" w:hAnsi="宋体" w:cs="宋体"/>
          <w:sz w:val="24"/>
        </w:rPr>
        <w:t>时间：2020年  月  日至2020年  月  日，每日上午9:00到12:00，下午15:00到18:00（北京时间，法定节假日除外）；</w:t>
      </w:r>
    </w:p>
    <w:p>
      <w:pPr>
        <w:snapToGrid w:val="0"/>
        <w:spacing w:line="360" w:lineRule="exact"/>
        <w:ind w:firstLine="480" w:firstLineChars="200"/>
        <w:rPr>
          <w:rFonts w:ascii="宋体" w:hAnsi="宋体" w:cs="宋体"/>
          <w:sz w:val="24"/>
        </w:rPr>
      </w:pPr>
      <w:r>
        <w:rPr>
          <w:rFonts w:hint="eastAsia" w:ascii="宋体" w:hAnsi="宋体" w:cs="宋体"/>
          <w:sz w:val="24"/>
        </w:rPr>
        <w:t>地点：政采云平台（</w:t>
      </w:r>
      <w:r>
        <w:fldChar w:fldCharType="begin"/>
      </w:r>
      <w:r>
        <w:instrText xml:space="preserve"> HYPERLINK "https://www.zcygov.cn/" </w:instrText>
      </w:r>
      <w:r>
        <w:fldChar w:fldCharType="separate"/>
      </w:r>
      <w:r>
        <w:rPr>
          <w:rFonts w:hint="eastAsia" w:ascii="宋体" w:hAnsi="宋体" w:cs="宋体"/>
          <w:sz w:val="24"/>
        </w:rPr>
        <w:t>https://www.zcygov.cn/</w:t>
      </w:r>
      <w:r>
        <w:rPr>
          <w:rFonts w:hint="eastAsia" w:ascii="宋体" w:hAnsi="宋体" w:cs="宋体"/>
          <w:sz w:val="24"/>
        </w:rPr>
        <w:fldChar w:fldCharType="end"/>
      </w:r>
      <w:r>
        <w:rPr>
          <w:rFonts w:hint="eastAsia" w:ascii="宋体" w:hAnsi="宋体" w:cs="宋体"/>
          <w:sz w:val="24"/>
        </w:rPr>
        <w:t>）；</w:t>
      </w:r>
    </w:p>
    <w:p>
      <w:pPr>
        <w:snapToGrid w:val="0"/>
        <w:spacing w:line="360" w:lineRule="exact"/>
        <w:ind w:firstLine="480" w:firstLineChars="200"/>
        <w:rPr>
          <w:rFonts w:ascii="宋体" w:hAnsi="宋体" w:cs="宋体"/>
          <w:sz w:val="24"/>
          <w:szCs w:val="22"/>
        </w:rPr>
      </w:pPr>
      <w:r>
        <w:rPr>
          <w:rFonts w:hint="eastAsia" w:ascii="宋体" w:hAnsi="宋体" w:cs="宋体"/>
          <w:sz w:val="24"/>
          <w:szCs w:val="22"/>
        </w:rPr>
        <w:t>方式：本项目采用政采云平台（</w:t>
      </w:r>
      <w:r>
        <w:fldChar w:fldCharType="begin"/>
      </w:r>
      <w:r>
        <w:instrText xml:space="preserve"> HYPERLINK "https://www.zcygov.cn/" </w:instrText>
      </w:r>
      <w:r>
        <w:fldChar w:fldCharType="separate"/>
      </w:r>
      <w:r>
        <w:rPr>
          <w:rFonts w:hint="eastAsia" w:ascii="宋体" w:hAnsi="宋体" w:cs="宋体"/>
          <w:sz w:val="24"/>
          <w:szCs w:val="22"/>
        </w:rPr>
        <w:t>https://www.zcygov.cn/</w:t>
      </w:r>
      <w:r>
        <w:rPr>
          <w:rFonts w:hint="eastAsia" w:ascii="宋体" w:hAnsi="宋体" w:cs="宋体"/>
          <w:sz w:val="24"/>
          <w:szCs w:val="22"/>
        </w:rPr>
        <w:fldChar w:fldCharType="end"/>
      </w:r>
      <w:r>
        <w:rPr>
          <w:rFonts w:hint="eastAsia" w:ascii="宋体" w:hAnsi="宋体" w:cs="宋体"/>
          <w:sz w:val="24"/>
          <w:szCs w:val="22"/>
        </w:rPr>
        <w:t>）进行网上报名（由潜在投标人登陆政采云平台（</w:t>
      </w:r>
      <w:r>
        <w:fldChar w:fldCharType="begin"/>
      </w:r>
      <w:r>
        <w:instrText xml:space="preserve"> HYPERLINK "https://www.zcygov.cn/" </w:instrText>
      </w:r>
      <w:r>
        <w:fldChar w:fldCharType="separate"/>
      </w:r>
      <w:r>
        <w:rPr>
          <w:rFonts w:hint="eastAsia" w:ascii="宋体" w:hAnsi="宋体" w:cs="宋体"/>
          <w:sz w:val="24"/>
          <w:szCs w:val="22"/>
        </w:rPr>
        <w:t>https://www.zcygov.cn/</w:t>
      </w:r>
      <w:r>
        <w:rPr>
          <w:rFonts w:hint="eastAsia" w:ascii="宋体" w:hAnsi="宋体" w:cs="宋体"/>
          <w:sz w:val="24"/>
          <w:szCs w:val="22"/>
        </w:rPr>
        <w:fldChar w:fldCharType="end"/>
      </w:r>
      <w:r>
        <w:rPr>
          <w:rFonts w:hint="eastAsia" w:ascii="宋体" w:hAnsi="宋体" w:cs="宋体"/>
          <w:sz w:val="24"/>
          <w:szCs w:val="22"/>
        </w:rPr>
        <w:t>）进行网上报名，上传营业执照复印件（加盖公章），待审核通过后方可下载招标文件电子版,并根据招标文件规定的投标截止时间和地点提交投标文件。未注册的投标人可登录政采云平台进行注册，如在操作过程中遇到问题或者需要技术支持，请致电政采云客服热线：400-881-7190。</w:t>
      </w:r>
    </w:p>
    <w:p>
      <w:pPr>
        <w:snapToGrid w:val="0"/>
        <w:spacing w:line="360" w:lineRule="exact"/>
        <w:ind w:firstLine="480" w:firstLineChars="200"/>
        <w:rPr>
          <w:rFonts w:ascii="宋体" w:hAnsi="宋体" w:cs="宋体"/>
          <w:sz w:val="24"/>
        </w:rPr>
      </w:pPr>
      <w:r>
        <w:rPr>
          <w:rFonts w:hint="eastAsia" w:ascii="宋体" w:hAnsi="宋体" w:cs="宋体"/>
          <w:sz w:val="24"/>
        </w:rPr>
        <w:t>售价：招标文件工本费250元/份，售后不退（潜在投标人获取招标文件时，应当向采购代理机构索取收据或发票)。</w:t>
      </w:r>
    </w:p>
    <w:p>
      <w:pPr>
        <w:snapToGrid w:val="0"/>
        <w:spacing w:line="360" w:lineRule="exact"/>
        <w:rPr>
          <w:rFonts w:ascii="宋体" w:hAnsi="宋体"/>
          <w:b/>
          <w:kern w:val="0"/>
          <w:sz w:val="24"/>
          <w:szCs w:val="24"/>
        </w:rPr>
      </w:pPr>
      <w:bookmarkStart w:id="20" w:name="_Toc28359082"/>
      <w:bookmarkStart w:id="21" w:name="_Toc28359005"/>
      <w:bookmarkStart w:id="22" w:name="_Toc35393624"/>
      <w:bookmarkStart w:id="23" w:name="_Toc35393793"/>
      <w:r>
        <w:rPr>
          <w:rFonts w:hint="eastAsia" w:ascii="宋体" w:hAnsi="宋体"/>
          <w:b/>
          <w:kern w:val="0"/>
          <w:sz w:val="24"/>
          <w:szCs w:val="24"/>
        </w:rPr>
        <w:t>四、提交投标文件</w:t>
      </w:r>
      <w:bookmarkEnd w:id="20"/>
      <w:bookmarkEnd w:id="21"/>
      <w:r>
        <w:rPr>
          <w:rFonts w:hint="eastAsia" w:ascii="宋体" w:hAnsi="宋体"/>
          <w:b/>
          <w:kern w:val="0"/>
          <w:sz w:val="24"/>
          <w:szCs w:val="24"/>
        </w:rPr>
        <w:t>截止时间、开标时间和地点</w:t>
      </w:r>
      <w:bookmarkEnd w:id="22"/>
      <w:bookmarkEnd w:id="23"/>
    </w:p>
    <w:p>
      <w:pPr>
        <w:snapToGrid w:val="0"/>
        <w:spacing w:line="360" w:lineRule="exact"/>
        <w:ind w:firstLine="480" w:firstLineChars="200"/>
        <w:rPr>
          <w:rFonts w:ascii="宋体" w:hAnsi="宋体" w:cs="宋体"/>
          <w:sz w:val="24"/>
          <w:szCs w:val="22"/>
        </w:rPr>
      </w:pPr>
      <w:r>
        <w:rPr>
          <w:rFonts w:hint="eastAsia" w:ascii="宋体" w:hAnsi="宋体" w:cs="宋体"/>
          <w:sz w:val="24"/>
          <w:szCs w:val="22"/>
        </w:rPr>
        <w:t>投标截止时间及开标时间：2020年 月  日上午9点30分（北京时间）</w:t>
      </w:r>
    </w:p>
    <w:p>
      <w:pPr>
        <w:snapToGrid w:val="0"/>
        <w:spacing w:line="360" w:lineRule="exact"/>
        <w:ind w:firstLine="480" w:firstLineChars="200"/>
        <w:rPr>
          <w:rFonts w:ascii="宋体" w:hAnsi="宋体" w:cs="宋体"/>
          <w:sz w:val="24"/>
          <w:szCs w:val="22"/>
        </w:rPr>
      </w:pPr>
      <w:r>
        <w:rPr>
          <w:rFonts w:hint="eastAsia" w:ascii="宋体" w:hAnsi="宋体" w:cs="宋体"/>
          <w:sz w:val="24"/>
          <w:szCs w:val="22"/>
        </w:rPr>
        <w:t>地点：防城港市公共资源交易中心（防城港市迎宾路红树林大厦东塔）开标厅，</w:t>
      </w:r>
      <w:r>
        <w:rPr>
          <w:rFonts w:hint="eastAsia" w:ascii="宋体" w:hAnsi="宋体" w:cs="宋体"/>
          <w:sz w:val="24"/>
        </w:rPr>
        <w:t>开标会由投标人的法定代表人或被授权人参加</w:t>
      </w:r>
      <w:r>
        <w:rPr>
          <w:rFonts w:hint="eastAsia" w:ascii="宋体" w:hAnsi="宋体" w:cs="宋体"/>
          <w:bCs/>
          <w:sz w:val="24"/>
        </w:rPr>
        <w:t>【</w:t>
      </w:r>
      <w:r>
        <w:rPr>
          <w:rFonts w:hint="eastAsia" w:ascii="宋体" w:hAnsi="宋体" w:cs="宋体"/>
          <w:b/>
          <w:bCs/>
          <w:sz w:val="24"/>
        </w:rPr>
        <w:t>法定代表人须凭法定代表人身份证明书原件、身份证原件及身份证复印件（加盖公章）出席；被授权代表须凭法定代表人授权委托书原件、被授权代表身份证原件及身份证复印件（加盖公章）出席】。</w:t>
      </w:r>
      <w:r>
        <w:rPr>
          <w:rFonts w:hint="eastAsia" w:ascii="宋体" w:hAnsi="宋体" w:cs="宋体"/>
          <w:kern w:val="0"/>
          <w:sz w:val="24"/>
        </w:rPr>
        <w:t>逾期送达</w:t>
      </w:r>
      <w:r>
        <w:rPr>
          <w:rFonts w:hint="eastAsia" w:ascii="宋体" w:hAnsi="宋体" w:cs="宋体"/>
          <w:sz w:val="24"/>
        </w:rPr>
        <w:t>或未按照招标文件要求密封包装的投标文件</w:t>
      </w:r>
      <w:r>
        <w:rPr>
          <w:rFonts w:hint="eastAsia" w:ascii="宋体" w:hAnsi="宋体" w:cs="宋体"/>
          <w:kern w:val="0"/>
          <w:sz w:val="24"/>
        </w:rPr>
        <w:t>的将予以拒收。</w:t>
      </w:r>
    </w:p>
    <w:p>
      <w:pPr>
        <w:snapToGrid w:val="0"/>
        <w:spacing w:line="360" w:lineRule="exact"/>
        <w:rPr>
          <w:rFonts w:ascii="宋体" w:hAnsi="宋体"/>
          <w:b/>
          <w:kern w:val="0"/>
          <w:sz w:val="24"/>
          <w:szCs w:val="24"/>
        </w:rPr>
      </w:pPr>
      <w:bookmarkStart w:id="24" w:name="_Toc28359084"/>
      <w:bookmarkStart w:id="25" w:name="_Toc28359007"/>
      <w:bookmarkStart w:id="26" w:name="_Toc35393625"/>
      <w:bookmarkStart w:id="27" w:name="_Toc35393794"/>
      <w:r>
        <w:rPr>
          <w:rFonts w:hint="eastAsia" w:ascii="宋体" w:hAnsi="宋体"/>
          <w:b/>
          <w:kern w:val="0"/>
          <w:sz w:val="24"/>
          <w:szCs w:val="24"/>
        </w:rPr>
        <w:t>五、公告期限</w:t>
      </w:r>
      <w:bookmarkEnd w:id="24"/>
      <w:bookmarkEnd w:id="25"/>
      <w:bookmarkEnd w:id="26"/>
      <w:bookmarkEnd w:id="27"/>
    </w:p>
    <w:p>
      <w:pPr>
        <w:snapToGrid w:val="0"/>
        <w:spacing w:line="360" w:lineRule="exact"/>
        <w:ind w:firstLine="480" w:firstLineChars="200"/>
        <w:rPr>
          <w:rFonts w:ascii="宋体" w:hAnsi="宋体" w:cs="宋体"/>
          <w:sz w:val="24"/>
          <w:szCs w:val="22"/>
        </w:rPr>
      </w:pPr>
      <w:r>
        <w:rPr>
          <w:rFonts w:hint="eastAsia" w:ascii="宋体" w:hAnsi="宋体" w:cs="宋体"/>
          <w:sz w:val="24"/>
          <w:szCs w:val="22"/>
        </w:rPr>
        <w:t>自本公告发布之日起5个工作日。</w:t>
      </w:r>
    </w:p>
    <w:p>
      <w:pPr>
        <w:snapToGrid w:val="0"/>
        <w:spacing w:line="360" w:lineRule="exact"/>
        <w:rPr>
          <w:rFonts w:ascii="宋体" w:hAnsi="宋体" w:cs="宋体"/>
          <w:b/>
          <w:bCs/>
          <w:kern w:val="0"/>
          <w:sz w:val="24"/>
          <w:szCs w:val="24"/>
        </w:rPr>
      </w:pPr>
      <w:bookmarkStart w:id="28" w:name="_Toc35393795"/>
      <w:bookmarkStart w:id="29" w:name="_Toc35393626"/>
      <w:r>
        <w:rPr>
          <w:rFonts w:hint="eastAsia" w:ascii="宋体" w:hAnsi="宋体" w:cs="宋体"/>
          <w:b/>
          <w:bCs/>
          <w:kern w:val="0"/>
          <w:sz w:val="24"/>
          <w:szCs w:val="24"/>
        </w:rPr>
        <w:t>六、其他补充事宜</w:t>
      </w:r>
      <w:bookmarkEnd w:id="28"/>
      <w:bookmarkEnd w:id="29"/>
    </w:p>
    <w:p>
      <w:pPr>
        <w:pStyle w:val="27"/>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7"/>
        <w:ind w:firstLine="480" w:firstLineChars="200"/>
        <w:rPr>
          <w:rFonts w:ascii="宋体" w:hAnsi="宋体" w:cs="宋体"/>
          <w:kern w:val="0"/>
          <w:sz w:val="24"/>
          <w:szCs w:val="24"/>
        </w:rPr>
      </w:pPr>
      <w:r>
        <w:rPr>
          <w:rFonts w:hint="eastAsia" w:ascii="宋体" w:hAnsi="宋体" w:cs="宋体"/>
          <w:sz w:val="24"/>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3.中国政府采购网（</w:t>
      </w:r>
      <w:r>
        <w:fldChar w:fldCharType="begin"/>
      </w:r>
      <w:r>
        <w:instrText xml:space="preserve"> HYPERLINK "http://www.ccgp.gov.cn" </w:instrText>
      </w:r>
      <w:r>
        <w:fldChar w:fldCharType="separate"/>
      </w:r>
      <w:r>
        <w:rPr>
          <w:rFonts w:hint="eastAsia" w:ascii="宋体" w:hAnsi="宋体" w:cs="宋体"/>
          <w:kern w:val="0"/>
          <w:sz w:val="24"/>
          <w:szCs w:val="24"/>
        </w:rPr>
        <w:t>http://www.ccgp.gov.cn</w:t>
      </w:r>
      <w:r>
        <w:rPr>
          <w:rFonts w:hint="eastAsia" w:ascii="宋体" w:hAnsi="宋体" w:cs="宋体"/>
          <w:kern w:val="0"/>
          <w:sz w:val="24"/>
          <w:szCs w:val="24"/>
        </w:rPr>
        <w:fldChar w:fldCharType="end"/>
      </w:r>
      <w:r>
        <w:rPr>
          <w:rFonts w:hint="eastAsia" w:ascii="宋体" w:hAnsi="宋体" w:cs="宋体"/>
          <w:kern w:val="0"/>
          <w:sz w:val="24"/>
          <w:szCs w:val="24"/>
        </w:rPr>
        <w:t>）、广西壮族自治区政府采购网(</w:t>
      </w:r>
      <w:r>
        <w:fldChar w:fldCharType="begin"/>
      </w:r>
      <w:r>
        <w:instrText xml:space="preserve"> HYPERLINK "http://www.gxzfcg.gov.cn" </w:instrText>
      </w:r>
      <w:r>
        <w:fldChar w:fldCharType="separate"/>
      </w:r>
      <w:r>
        <w:rPr>
          <w:rFonts w:hint="eastAsia" w:ascii="宋体" w:hAnsi="宋体" w:cs="宋体"/>
          <w:kern w:val="0"/>
          <w:sz w:val="24"/>
          <w:szCs w:val="24"/>
        </w:rPr>
        <w:t>http://zfcg.gxzf.gov.cn</w:t>
      </w:r>
      <w:r>
        <w:rPr>
          <w:rFonts w:hint="eastAsia" w:ascii="宋体" w:hAnsi="宋体" w:cs="宋体"/>
          <w:kern w:val="0"/>
          <w:sz w:val="24"/>
          <w:szCs w:val="24"/>
        </w:rPr>
        <w:fldChar w:fldCharType="end"/>
      </w:r>
      <w:r>
        <w:rPr>
          <w:rFonts w:hint="eastAsia" w:ascii="宋体" w:hAnsi="宋体" w:cs="宋体"/>
          <w:kern w:val="0"/>
          <w:sz w:val="24"/>
          <w:szCs w:val="24"/>
        </w:rPr>
        <w:t>)、广西防城港港口区人民政府门户网站（http://www.gkq.gov.cn/）、防城港市公共资源交易中心网（www.fcgggzy.cn）。</w:t>
      </w:r>
    </w:p>
    <w:p>
      <w:pPr>
        <w:pStyle w:val="17"/>
        <w:ind w:firstLine="480" w:firstLineChars="200"/>
        <w:jc w:val="left"/>
      </w:pPr>
      <w:r>
        <w:rPr>
          <w:rFonts w:hint="eastAsia" w:ascii="宋体" w:hAnsi="宋体" w:cs="宋体"/>
          <w:sz w:val="24"/>
        </w:rPr>
        <w:t>4.本项目需要落实的政府采购政策：《政府采购促进中小企业发展暂行办法》（财库[2011]181号）、《关于我区政府采购支持监狱企业发展有关问题的通知》（桂财采[2015]24号）、《三部门联合发布关于促进残疾人就业政府采购政策的通知》</w:t>
      </w:r>
      <w:bookmarkStart w:id="30" w:name="sendNo"/>
      <w:r>
        <w:rPr>
          <w:rFonts w:hint="eastAsia" w:ascii="宋体" w:hAnsi="宋体" w:cs="宋体"/>
          <w:sz w:val="24"/>
        </w:rPr>
        <w:t>（财库〔2019〕141号）</w:t>
      </w:r>
      <w:bookmarkEnd w:id="30"/>
      <w:r>
        <w:rPr>
          <w:rFonts w:hint="eastAsia" w:ascii="宋体" w:hAnsi="宋体" w:cs="宋体"/>
          <w:sz w:val="24"/>
          <w:szCs w:val="22"/>
        </w:rPr>
        <w:t>。</w:t>
      </w:r>
    </w:p>
    <w:p>
      <w:pPr>
        <w:snapToGrid w:val="0"/>
        <w:spacing w:line="360" w:lineRule="exact"/>
        <w:rPr>
          <w:rFonts w:ascii="宋体" w:hAnsi="宋体" w:cs="宋体"/>
          <w:b/>
          <w:bCs/>
          <w:kern w:val="0"/>
          <w:sz w:val="24"/>
          <w:szCs w:val="24"/>
        </w:rPr>
      </w:pPr>
      <w:bookmarkStart w:id="31" w:name="_Toc35393627"/>
      <w:bookmarkStart w:id="32" w:name="_Toc28359008"/>
      <w:bookmarkStart w:id="33" w:name="_Toc28359085"/>
      <w:bookmarkStart w:id="34" w:name="_Toc35393796"/>
      <w:r>
        <w:rPr>
          <w:rFonts w:hint="eastAsia" w:ascii="宋体" w:hAnsi="宋体" w:cs="宋体"/>
          <w:b/>
          <w:bCs/>
          <w:kern w:val="0"/>
          <w:sz w:val="24"/>
          <w:szCs w:val="24"/>
        </w:rPr>
        <w:t>七、对本次招标提出询问，请按以下方式联系。</w:t>
      </w:r>
      <w:bookmarkEnd w:id="31"/>
      <w:bookmarkEnd w:id="32"/>
      <w:bookmarkEnd w:id="33"/>
      <w:bookmarkEnd w:id="34"/>
    </w:p>
    <w:p>
      <w:pPr>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1.采购人信息</w:t>
      </w:r>
    </w:p>
    <w:p>
      <w:pPr>
        <w:snapToGrid w:val="0"/>
        <w:spacing w:line="360" w:lineRule="exact"/>
        <w:ind w:firstLine="480" w:firstLineChars="200"/>
        <w:rPr>
          <w:rFonts w:ascii="宋体" w:hAnsi="宋体" w:cs="宋体"/>
          <w:sz w:val="24"/>
          <w:szCs w:val="22"/>
        </w:rPr>
      </w:pPr>
      <w:r>
        <w:rPr>
          <w:rFonts w:hint="eastAsia" w:ascii="宋体" w:hAnsi="宋体" w:cs="宋体"/>
          <w:sz w:val="24"/>
          <w:szCs w:val="22"/>
        </w:rPr>
        <w:t>名称：防城港市港口区审计局</w:t>
      </w:r>
    </w:p>
    <w:p>
      <w:pPr>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地址：防城港市港口区建政路（区财政局大楼4楼）</w:t>
      </w:r>
    </w:p>
    <w:p>
      <w:pPr>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联系方式：黄鑫0770-2861003</w:t>
      </w:r>
    </w:p>
    <w:p>
      <w:pPr>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名称：广西科文招标有限公司</w:t>
      </w:r>
    </w:p>
    <w:p>
      <w:pPr>
        <w:snapToGrid w:val="0"/>
        <w:spacing w:line="360" w:lineRule="exact"/>
        <w:ind w:firstLine="480" w:firstLineChars="200"/>
        <w:rPr>
          <w:rFonts w:ascii="宋体" w:hAnsi="宋体" w:cs="宋体"/>
          <w:kern w:val="0"/>
          <w:sz w:val="24"/>
          <w:szCs w:val="24"/>
        </w:rPr>
      </w:pPr>
      <w:r>
        <w:rPr>
          <w:rFonts w:hint="eastAsia" w:ascii="宋体" w:hAnsi="宋体" w:cs="宋体"/>
          <w:kern w:val="0"/>
          <w:sz w:val="24"/>
          <w:szCs w:val="24"/>
        </w:rPr>
        <w:t>地址：防城港市港口区怡园小区住宅20号</w:t>
      </w:r>
    </w:p>
    <w:p>
      <w:pPr>
        <w:snapToGrid w:val="0"/>
        <w:spacing w:line="360" w:lineRule="exact"/>
        <w:ind w:firstLine="480" w:firstLineChars="200"/>
        <w:rPr>
          <w:rFonts w:ascii="宋体" w:hAnsi="宋体" w:cs="宋体"/>
          <w:sz w:val="24"/>
          <w:szCs w:val="22"/>
        </w:rPr>
      </w:pPr>
      <w:r>
        <w:rPr>
          <w:rFonts w:hint="eastAsia" w:ascii="宋体" w:hAnsi="宋体" w:cs="宋体"/>
          <w:kern w:val="0"/>
          <w:sz w:val="24"/>
          <w:szCs w:val="24"/>
        </w:rPr>
        <w:t>联系方式：卢妍/0770-2885505、18677005548</w:t>
      </w:r>
    </w:p>
    <w:p>
      <w:pPr>
        <w:spacing w:line="360" w:lineRule="exact"/>
        <w:rPr>
          <w:rFonts w:ascii="宋体" w:hAnsi="宋体" w:cs="宋体"/>
          <w:sz w:val="24"/>
          <w:szCs w:val="24"/>
        </w:rPr>
      </w:pPr>
      <w:r>
        <w:rPr>
          <w:rFonts w:hint="eastAsia" w:ascii="宋体" w:hAnsi="宋体" w:cs="宋体"/>
          <w:sz w:val="24"/>
          <w:szCs w:val="24"/>
        </w:rPr>
        <w:t xml:space="preserve">    3.政府采购监督管理部门：</w:t>
      </w:r>
    </w:p>
    <w:p>
      <w:pPr>
        <w:autoSpaceDE w:val="0"/>
        <w:autoSpaceDN w:val="0"/>
        <w:adjustRightInd w:val="0"/>
        <w:spacing w:line="360" w:lineRule="exact"/>
        <w:ind w:firstLine="480" w:firstLineChars="200"/>
        <w:rPr>
          <w:rFonts w:ascii="宋体" w:hAnsi="宋体" w:cs="宋体"/>
          <w:sz w:val="24"/>
          <w:szCs w:val="24"/>
        </w:rPr>
      </w:pPr>
      <w:r>
        <w:rPr>
          <w:rFonts w:hint="eastAsia" w:ascii="宋体" w:hAnsi="宋体" w:cs="宋体"/>
          <w:sz w:val="24"/>
          <w:szCs w:val="24"/>
        </w:rPr>
        <w:t xml:space="preserve">防城港市港口区政府采购管理办公室  </w:t>
      </w:r>
      <w:r>
        <w:rPr>
          <w:rFonts w:hint="eastAsia" w:ascii="宋体" w:hAnsi="宋体" w:cs="宋体"/>
          <w:sz w:val="24"/>
        </w:rPr>
        <w:t>0770-6106079</w:t>
      </w:r>
      <w:r>
        <w:rPr>
          <w:rFonts w:hint="eastAsia" w:ascii="宋体" w:hAnsi="宋体" w:cs="宋体"/>
          <w:sz w:val="24"/>
          <w:szCs w:val="24"/>
        </w:rPr>
        <w:t>   </w:t>
      </w:r>
    </w:p>
    <w:p>
      <w:pPr>
        <w:spacing w:line="360" w:lineRule="exact"/>
        <w:rPr>
          <w:rFonts w:ascii="Calibri" w:hAnsi="Calibri"/>
          <w:sz w:val="24"/>
          <w:szCs w:val="24"/>
        </w:rPr>
      </w:pPr>
    </w:p>
    <w:p>
      <w:pPr>
        <w:spacing w:line="360" w:lineRule="exact"/>
        <w:rPr>
          <w:rFonts w:ascii="宋体" w:hAnsi="宋体" w:cs="宋体"/>
          <w:sz w:val="24"/>
          <w:szCs w:val="24"/>
        </w:rPr>
      </w:pPr>
    </w:p>
    <w:p>
      <w:pPr>
        <w:spacing w:line="360" w:lineRule="exact"/>
        <w:ind w:firstLine="5760" w:firstLineChars="2400"/>
        <w:jc w:val="right"/>
        <w:rPr>
          <w:rFonts w:ascii="宋体" w:hAnsi="宋体" w:cs="宋体"/>
          <w:sz w:val="24"/>
          <w:szCs w:val="24"/>
        </w:rPr>
      </w:pPr>
      <w:r>
        <w:rPr>
          <w:rFonts w:hint="eastAsia" w:ascii="宋体" w:hAnsi="宋体" w:cs="宋体"/>
          <w:sz w:val="24"/>
          <w:szCs w:val="24"/>
        </w:rPr>
        <w:t>防城港市港口区审计局</w:t>
      </w:r>
    </w:p>
    <w:p>
      <w:pPr>
        <w:spacing w:line="360" w:lineRule="exact"/>
        <w:jc w:val="right"/>
        <w:rPr>
          <w:rFonts w:ascii="宋体" w:hAnsi="宋体" w:cs="宋体"/>
          <w:sz w:val="24"/>
          <w:szCs w:val="24"/>
        </w:rPr>
      </w:pPr>
      <w:r>
        <w:rPr>
          <w:rFonts w:hint="eastAsia" w:ascii="宋体" w:hAnsi="宋体" w:cs="宋体"/>
          <w:sz w:val="24"/>
          <w:szCs w:val="24"/>
        </w:rPr>
        <w:t xml:space="preserve">                                                广西科文招标有限公司                </w:t>
      </w:r>
    </w:p>
    <w:p>
      <w:pPr>
        <w:spacing w:line="360" w:lineRule="exact"/>
        <w:jc w:val="right"/>
        <w:rPr>
          <w:rFonts w:ascii="宋体" w:hAnsi="宋体" w:cs="宋体"/>
          <w:sz w:val="24"/>
          <w:szCs w:val="24"/>
        </w:rPr>
      </w:pPr>
      <w:r>
        <w:rPr>
          <w:rFonts w:hint="eastAsia" w:ascii="宋体" w:hAnsi="宋体" w:cs="宋体"/>
          <w:sz w:val="24"/>
          <w:szCs w:val="24"/>
        </w:rPr>
        <w:t xml:space="preserve">                                                     2020年</w:t>
      </w:r>
      <w:r>
        <w:rPr>
          <w:rFonts w:hint="eastAsia" w:ascii="宋体" w:hAnsi="宋体"/>
          <w:sz w:val="24"/>
          <w:szCs w:val="24"/>
        </w:rPr>
        <w:t xml:space="preserve">  </w:t>
      </w:r>
      <w:r>
        <w:rPr>
          <w:rFonts w:hint="eastAsia" w:ascii="宋体" w:hAnsi="宋体" w:cs="宋体"/>
          <w:sz w:val="24"/>
          <w:szCs w:val="24"/>
        </w:rPr>
        <w:t>月  日</w:t>
      </w:r>
    </w:p>
    <w:p>
      <w:pPr>
        <w:widowControl/>
        <w:jc w:val="center"/>
        <w:rPr>
          <w:rFonts w:ascii="宋体" w:hAnsi="宋体"/>
          <w:b/>
          <w:sz w:val="32"/>
          <w:szCs w:val="32"/>
        </w:rPr>
      </w:pPr>
      <w:r>
        <w:rPr>
          <w:rFonts w:ascii="宋体" w:hAnsi="宋体"/>
          <w:b/>
          <w:sz w:val="32"/>
          <w:szCs w:val="32"/>
        </w:rPr>
        <w:br w:type="page"/>
      </w:r>
      <w:r>
        <w:rPr>
          <w:rFonts w:hint="eastAsia" w:ascii="宋体" w:hAnsi="宋体"/>
          <w:b/>
          <w:sz w:val="32"/>
          <w:szCs w:val="32"/>
        </w:rPr>
        <w:t xml:space="preserve">第二章 </w:t>
      </w:r>
      <w:r>
        <w:rPr>
          <w:rFonts w:hint="eastAsia" w:ascii="Calibri" w:hAnsi="Calibri"/>
          <w:b/>
          <w:bCs/>
          <w:sz w:val="32"/>
          <w:szCs w:val="32"/>
        </w:rPr>
        <w:t>投标人须知及前附表</w:t>
      </w:r>
    </w:p>
    <w:p>
      <w:pPr>
        <w:tabs>
          <w:tab w:val="left" w:pos="1065"/>
          <w:tab w:val="center" w:pos="4411"/>
        </w:tabs>
        <w:spacing w:line="440" w:lineRule="atLeast"/>
        <w:jc w:val="center"/>
        <w:rPr>
          <w:rFonts w:ascii="宋体" w:hAnsi="宋体"/>
          <w:b/>
          <w:sz w:val="24"/>
          <w:szCs w:val="24"/>
        </w:rPr>
      </w:pPr>
      <w:r>
        <w:rPr>
          <w:rFonts w:hint="eastAsia" w:ascii="宋体" w:hAnsi="宋体"/>
          <w:b/>
          <w:sz w:val="24"/>
          <w:szCs w:val="24"/>
        </w:rPr>
        <w:t>投 标 人 须 知 前 附 表</w:t>
      </w:r>
    </w:p>
    <w:p>
      <w:pPr>
        <w:spacing w:line="400" w:lineRule="exact"/>
        <w:ind w:firstLine="472" w:firstLineChars="196"/>
        <w:jc w:val="center"/>
        <w:rPr>
          <w:rFonts w:ascii="宋体" w:hAnsi="宋体" w:cs="宋体"/>
          <w:b/>
          <w:sz w:val="24"/>
          <w:szCs w:val="24"/>
        </w:rPr>
      </w:pPr>
    </w:p>
    <w:tbl>
      <w:tblPr>
        <w:tblStyle w:val="40"/>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7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260" w:lineRule="exact"/>
              <w:jc w:val="center"/>
              <w:rPr>
                <w:rFonts w:ascii="宋体" w:hAnsi="宋体" w:cs="宋体"/>
                <w:sz w:val="24"/>
                <w:szCs w:val="24"/>
              </w:rPr>
            </w:pPr>
            <w:r>
              <w:rPr>
                <w:rFonts w:hint="eastAsia" w:ascii="宋体" w:hAnsi="宋体" w:cs="宋体"/>
                <w:sz w:val="24"/>
                <w:szCs w:val="24"/>
              </w:rPr>
              <w:t>序号</w:t>
            </w:r>
          </w:p>
        </w:tc>
        <w:tc>
          <w:tcPr>
            <w:tcW w:w="8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260" w:lineRule="exact"/>
              <w:jc w:val="center"/>
              <w:rPr>
                <w:rFonts w:ascii="宋体" w:hAnsi="宋体" w:cs="宋体"/>
                <w:sz w:val="24"/>
                <w:szCs w:val="24"/>
              </w:rPr>
            </w:pPr>
            <w:r>
              <w:rPr>
                <w:rFonts w:hint="eastAsia" w:ascii="宋体" w:hAnsi="宋体" w:cs="宋体"/>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jc w:val="center"/>
              <w:rPr>
                <w:rFonts w:ascii="宋体" w:hAnsi="宋体" w:cs="宋体"/>
                <w:sz w:val="24"/>
                <w:szCs w:val="24"/>
              </w:rPr>
            </w:pPr>
            <w:r>
              <w:rPr>
                <w:rFonts w:hint="eastAsia" w:ascii="宋体" w:hAnsi="宋体" w:cs="宋体"/>
                <w:sz w:val="24"/>
                <w:szCs w:val="24"/>
              </w:rPr>
              <w:t>1</w:t>
            </w:r>
          </w:p>
        </w:tc>
        <w:tc>
          <w:tcPr>
            <w:tcW w:w="877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bCs/>
                <w:sz w:val="24"/>
                <w:szCs w:val="24"/>
              </w:rPr>
            </w:pPr>
            <w:r>
              <w:rPr>
                <w:rFonts w:hint="eastAsia" w:ascii="宋体" w:hAnsi="宋体" w:cs="宋体"/>
                <w:bCs/>
                <w:sz w:val="24"/>
                <w:szCs w:val="24"/>
              </w:rPr>
              <w:t>项目名称：港口区政府投资审计协审服务采购</w:t>
            </w:r>
          </w:p>
          <w:p>
            <w:pPr>
              <w:spacing w:line="440" w:lineRule="exact"/>
              <w:rPr>
                <w:rFonts w:ascii="宋体" w:hAnsi="宋体" w:cs="宋体"/>
                <w:sz w:val="24"/>
                <w:szCs w:val="24"/>
              </w:rPr>
            </w:pPr>
            <w:r>
              <w:rPr>
                <w:rFonts w:hint="eastAsia" w:ascii="宋体" w:hAnsi="宋体" w:cs="宋体"/>
                <w:bCs/>
                <w:sz w:val="24"/>
                <w:szCs w:val="24"/>
              </w:rPr>
              <w:t>项目编号：FCZC2020-G3-20002-KWZB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jc w:val="center"/>
              <w:rPr>
                <w:rFonts w:ascii="宋体" w:hAnsi="宋体" w:cs="宋体"/>
                <w:sz w:val="24"/>
                <w:szCs w:val="24"/>
              </w:rPr>
            </w:pPr>
            <w:r>
              <w:rPr>
                <w:rFonts w:hint="eastAsia" w:ascii="宋体" w:hAnsi="宋体" w:cs="宋体"/>
                <w:sz w:val="24"/>
                <w:szCs w:val="24"/>
              </w:rPr>
              <w:t>2</w:t>
            </w:r>
          </w:p>
        </w:tc>
        <w:tc>
          <w:tcPr>
            <w:tcW w:w="87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kern w:val="0"/>
                <w:sz w:val="24"/>
                <w:szCs w:val="24"/>
              </w:rPr>
            </w:pPr>
            <w:r>
              <w:rPr>
                <w:rFonts w:hint="eastAsia" w:ascii="宋体" w:hAnsi="宋体" w:cs="宋体"/>
                <w:kern w:val="0"/>
                <w:sz w:val="24"/>
                <w:szCs w:val="24"/>
              </w:rPr>
              <w:t>1.采购人信息</w:t>
            </w:r>
          </w:p>
          <w:p>
            <w:pPr>
              <w:snapToGrid w:val="0"/>
              <w:spacing w:line="360" w:lineRule="exact"/>
              <w:rPr>
                <w:rFonts w:ascii="宋体" w:hAnsi="宋体" w:cs="宋体"/>
                <w:sz w:val="24"/>
                <w:szCs w:val="22"/>
              </w:rPr>
            </w:pPr>
            <w:r>
              <w:rPr>
                <w:rFonts w:hint="eastAsia" w:ascii="宋体" w:hAnsi="宋体" w:cs="宋体"/>
                <w:sz w:val="24"/>
                <w:szCs w:val="22"/>
              </w:rPr>
              <w:t>名称：防城港市港口区审计局</w:t>
            </w:r>
          </w:p>
          <w:p>
            <w:pPr>
              <w:snapToGrid w:val="0"/>
              <w:spacing w:line="360" w:lineRule="exact"/>
              <w:rPr>
                <w:rFonts w:ascii="宋体" w:hAnsi="宋体" w:cs="宋体"/>
                <w:kern w:val="0"/>
                <w:sz w:val="24"/>
                <w:szCs w:val="24"/>
              </w:rPr>
            </w:pPr>
            <w:r>
              <w:rPr>
                <w:rFonts w:hint="eastAsia" w:ascii="宋体" w:hAnsi="宋体" w:cs="宋体"/>
                <w:kern w:val="0"/>
                <w:sz w:val="24"/>
                <w:szCs w:val="24"/>
              </w:rPr>
              <w:t>地址：防城港市港口区建政路（区财政局大楼4楼）</w:t>
            </w:r>
          </w:p>
          <w:p>
            <w:pPr>
              <w:snapToGrid w:val="0"/>
              <w:spacing w:line="360" w:lineRule="exact"/>
              <w:rPr>
                <w:rFonts w:ascii="宋体" w:hAnsi="宋体" w:cs="宋体"/>
                <w:kern w:val="0"/>
                <w:sz w:val="24"/>
                <w:szCs w:val="24"/>
              </w:rPr>
            </w:pPr>
            <w:r>
              <w:rPr>
                <w:rFonts w:hint="eastAsia" w:ascii="宋体" w:hAnsi="宋体" w:cs="宋体"/>
                <w:kern w:val="0"/>
                <w:sz w:val="24"/>
                <w:szCs w:val="24"/>
              </w:rPr>
              <w:t>联系方式：黄鑫0770-2861003</w:t>
            </w:r>
          </w:p>
          <w:p>
            <w:pPr>
              <w:snapToGrid w:val="0"/>
              <w:spacing w:line="360" w:lineRule="exact"/>
              <w:rPr>
                <w:rFonts w:ascii="宋体" w:hAnsi="宋体" w:cs="宋体"/>
                <w:kern w:val="0"/>
                <w:sz w:val="24"/>
                <w:szCs w:val="24"/>
              </w:rPr>
            </w:pPr>
            <w:r>
              <w:rPr>
                <w:rFonts w:hint="eastAsia" w:ascii="宋体" w:hAnsi="宋体" w:cs="宋体"/>
                <w:kern w:val="0"/>
                <w:sz w:val="24"/>
                <w:szCs w:val="24"/>
              </w:rPr>
              <w:t>2.采购代理机构信息</w:t>
            </w:r>
          </w:p>
          <w:p>
            <w:pPr>
              <w:snapToGrid w:val="0"/>
              <w:spacing w:line="360" w:lineRule="exact"/>
              <w:rPr>
                <w:rFonts w:ascii="宋体" w:hAnsi="宋体" w:cs="宋体"/>
                <w:kern w:val="0"/>
                <w:sz w:val="24"/>
                <w:szCs w:val="24"/>
              </w:rPr>
            </w:pPr>
            <w:r>
              <w:rPr>
                <w:rFonts w:hint="eastAsia" w:ascii="宋体" w:hAnsi="宋体" w:cs="宋体"/>
                <w:kern w:val="0"/>
                <w:sz w:val="24"/>
                <w:szCs w:val="24"/>
              </w:rPr>
              <w:t>名称：广西科文招标有限公司</w:t>
            </w:r>
          </w:p>
          <w:p>
            <w:pPr>
              <w:snapToGrid w:val="0"/>
              <w:spacing w:line="360" w:lineRule="exact"/>
              <w:rPr>
                <w:rFonts w:ascii="宋体" w:hAnsi="宋体" w:cs="宋体"/>
                <w:kern w:val="0"/>
                <w:sz w:val="24"/>
                <w:szCs w:val="24"/>
              </w:rPr>
            </w:pPr>
            <w:r>
              <w:rPr>
                <w:rFonts w:hint="eastAsia" w:ascii="宋体" w:hAnsi="宋体" w:cs="宋体"/>
                <w:kern w:val="0"/>
                <w:sz w:val="24"/>
                <w:szCs w:val="24"/>
              </w:rPr>
              <w:t>地址：防城港市港口区怡园小区住宅20号</w:t>
            </w:r>
          </w:p>
          <w:p>
            <w:pPr>
              <w:snapToGrid w:val="0"/>
              <w:spacing w:line="360" w:lineRule="exact"/>
              <w:rPr>
                <w:rFonts w:ascii="宋体" w:hAnsi="宋体" w:cs="宋体"/>
                <w:sz w:val="24"/>
                <w:szCs w:val="24"/>
              </w:rPr>
            </w:pPr>
            <w:r>
              <w:rPr>
                <w:rFonts w:hint="eastAsia" w:ascii="宋体" w:hAnsi="宋体" w:cs="宋体"/>
                <w:kern w:val="0"/>
                <w:sz w:val="24"/>
                <w:szCs w:val="24"/>
              </w:rPr>
              <w:t>联系方式：卢妍/0770-2885505、18677005548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jc w:val="center"/>
              <w:rPr>
                <w:rFonts w:ascii="宋体" w:hAnsi="宋体" w:cs="宋体"/>
                <w:sz w:val="24"/>
                <w:szCs w:val="24"/>
              </w:rPr>
            </w:pPr>
            <w:r>
              <w:rPr>
                <w:rFonts w:hint="eastAsia" w:ascii="宋体" w:hAnsi="宋体" w:cs="宋体"/>
                <w:sz w:val="24"/>
                <w:szCs w:val="24"/>
              </w:rPr>
              <w:t>3</w:t>
            </w:r>
          </w:p>
        </w:tc>
        <w:tc>
          <w:tcPr>
            <w:tcW w:w="8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rPr>
                <w:rFonts w:ascii="宋体" w:hAnsi="宋体" w:cs="宋体"/>
                <w:sz w:val="24"/>
                <w:szCs w:val="24"/>
              </w:rPr>
            </w:pPr>
            <w:r>
              <w:rPr>
                <w:rFonts w:hint="eastAsia" w:ascii="宋体" w:hAnsi="宋体" w:cs="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jc w:val="center"/>
              <w:rPr>
                <w:rFonts w:ascii="宋体" w:hAnsi="宋体" w:cs="宋体"/>
                <w:sz w:val="24"/>
                <w:szCs w:val="24"/>
              </w:rPr>
            </w:pPr>
            <w:r>
              <w:rPr>
                <w:rFonts w:hint="eastAsia" w:ascii="宋体" w:hAnsi="宋体" w:cs="宋体"/>
                <w:sz w:val="24"/>
                <w:szCs w:val="24"/>
              </w:rPr>
              <w:t>4</w:t>
            </w:r>
          </w:p>
        </w:tc>
        <w:tc>
          <w:tcPr>
            <w:tcW w:w="877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eastAsiaTheme="minorEastAsia"/>
                <w:bCs/>
                <w:sz w:val="24"/>
                <w:szCs w:val="24"/>
              </w:rPr>
            </w:pPr>
            <w:r>
              <w:rPr>
                <w:rFonts w:hint="eastAsia" w:ascii="宋体" w:hAnsi="宋体" w:cs="宋体"/>
                <w:bCs/>
                <w:sz w:val="24"/>
                <w:szCs w:val="24"/>
              </w:rPr>
              <w:t>投标报价及费用：1. 投标人须对《项目需求及说明》中所有服务内容作完全响应；2.不论投标结果如何，投标人均应自行承担所有与投标有关的全部费用；3.</w:t>
            </w:r>
            <w:r>
              <w:rPr>
                <w:rFonts w:hint="eastAsia" w:asciiTheme="minorEastAsia" w:hAnsiTheme="minorEastAsia" w:eastAsiaTheme="minorEastAsia" w:cstheme="minorEastAsia"/>
                <w:sz w:val="24"/>
                <w:szCs w:val="24"/>
              </w:rPr>
              <w:t>本项目代理服务费按总额人民币27600.00元收取，由每个中标人平均分摊。在领取中标通知书前中标人须向采购代理机构一次性付清代理服务费。</w:t>
            </w:r>
          </w:p>
          <w:p>
            <w:pPr>
              <w:spacing w:line="440" w:lineRule="exact"/>
              <w:rPr>
                <w:rFonts w:ascii="宋体" w:hAnsi="宋体" w:cs="宋体"/>
                <w:sz w:val="24"/>
                <w:szCs w:val="24"/>
              </w:rPr>
            </w:pPr>
            <w:r>
              <w:rPr>
                <w:rFonts w:hint="eastAsia" w:ascii="宋体" w:hAnsi="宋体" w:cs="宋体"/>
                <w:sz w:val="24"/>
                <w:szCs w:val="24"/>
              </w:rPr>
              <w:t>开户名称：广西科文招标有限公司防城港分公司</w:t>
            </w:r>
          </w:p>
          <w:p>
            <w:pPr>
              <w:spacing w:line="440" w:lineRule="exact"/>
              <w:rPr>
                <w:rFonts w:ascii="宋体" w:hAnsi="宋体" w:cs="宋体"/>
                <w:sz w:val="24"/>
                <w:szCs w:val="24"/>
              </w:rPr>
            </w:pPr>
            <w:r>
              <w:rPr>
                <w:rFonts w:hint="eastAsia" w:ascii="宋体" w:hAnsi="宋体" w:cs="宋体"/>
                <w:sz w:val="24"/>
                <w:szCs w:val="24"/>
              </w:rPr>
              <w:t>开户银行：防城港市区农村信用合作联社营业部</w:t>
            </w:r>
          </w:p>
          <w:p>
            <w:pPr>
              <w:spacing w:line="440" w:lineRule="exact"/>
              <w:rPr>
                <w:rFonts w:ascii="宋体" w:hAnsi="宋体" w:cs="宋体"/>
                <w:sz w:val="24"/>
                <w:szCs w:val="24"/>
              </w:rPr>
            </w:pPr>
            <w:r>
              <w:rPr>
                <w:rFonts w:hint="eastAsia" w:ascii="宋体" w:hAnsi="宋体" w:cs="宋体"/>
                <w:sz w:val="24"/>
                <w:szCs w:val="24"/>
              </w:rPr>
              <w:t>帐  号：</w:t>
            </w:r>
            <w:r>
              <w:rPr>
                <w:rFonts w:ascii="宋体" w:hAnsi="宋体" w:cs="宋体"/>
                <w:sz w:val="24"/>
                <w:szCs w:val="24"/>
              </w:rPr>
              <w:t>892612010101389018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jc w:val="center"/>
              <w:rPr>
                <w:rFonts w:ascii="宋体" w:hAnsi="宋体" w:cs="宋体"/>
                <w:sz w:val="24"/>
                <w:szCs w:val="24"/>
              </w:rPr>
            </w:pPr>
            <w:r>
              <w:rPr>
                <w:rFonts w:hint="eastAsia" w:ascii="宋体" w:hAnsi="宋体" w:cs="宋体"/>
                <w:sz w:val="24"/>
                <w:szCs w:val="24"/>
              </w:rPr>
              <w:t>5</w:t>
            </w:r>
          </w:p>
        </w:tc>
        <w:tc>
          <w:tcPr>
            <w:tcW w:w="8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rPr>
                <w:rFonts w:ascii="宋体" w:hAnsi="宋体" w:cs="宋体"/>
                <w:sz w:val="24"/>
                <w:szCs w:val="24"/>
              </w:rPr>
            </w:pPr>
            <w:r>
              <w:rPr>
                <w:rFonts w:hint="eastAsia" w:ascii="宋体" w:hAnsi="宋体" w:cs="宋体"/>
                <w:sz w:val="24"/>
                <w:szCs w:val="24"/>
              </w:rPr>
              <w:t>演示时间及地点（如有）：无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5" w:hRule="atLeast"/>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jc w:val="center"/>
              <w:rPr>
                <w:rFonts w:ascii="宋体" w:hAnsi="宋体" w:cs="宋体"/>
                <w:sz w:val="24"/>
                <w:szCs w:val="24"/>
              </w:rPr>
            </w:pPr>
            <w:r>
              <w:rPr>
                <w:rFonts w:hint="eastAsia" w:ascii="宋体" w:hAnsi="宋体" w:cs="宋体"/>
                <w:sz w:val="24"/>
                <w:szCs w:val="24"/>
              </w:rPr>
              <w:t>6</w:t>
            </w:r>
          </w:p>
        </w:tc>
        <w:tc>
          <w:tcPr>
            <w:tcW w:w="8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rPr>
                <w:rFonts w:ascii="宋体" w:hAnsi="宋体" w:cs="宋体"/>
                <w:sz w:val="24"/>
                <w:szCs w:val="24"/>
              </w:rPr>
            </w:pPr>
            <w:r>
              <w:rPr>
                <w:rFonts w:hint="eastAsia" w:ascii="宋体" w:hAnsi="宋体" w:cs="宋体"/>
                <w:sz w:val="24"/>
                <w:szCs w:val="24"/>
              </w:rPr>
              <w:t>答疑与澄清：投标人如认为招标文件表述不清晰、存在歧视性、排他性或者其他违法内容的，应当于</w:t>
            </w:r>
            <w:r>
              <w:rPr>
                <w:rFonts w:hint="eastAsia" w:ascii="宋体" w:hAnsi="宋体" w:cs="宋体"/>
                <w:bCs/>
                <w:sz w:val="24"/>
                <w:szCs w:val="24"/>
              </w:rPr>
              <w:t>招标文件要求提交投标文件截止时间十五日</w:t>
            </w:r>
            <w:r>
              <w:rPr>
                <w:rFonts w:hint="eastAsia" w:ascii="宋体" w:hAnsi="宋体" w:cs="宋体"/>
                <w:sz w:val="24"/>
                <w:szCs w:val="24"/>
              </w:rPr>
              <w:t>前，以书面形式要求招标采购单位作出</w:t>
            </w:r>
            <w:r>
              <w:rPr>
                <w:rFonts w:hint="eastAsia" w:ascii="宋体" w:hAnsi="宋体" w:cs="宋体"/>
                <w:bCs/>
                <w:sz w:val="24"/>
                <w:szCs w:val="24"/>
              </w:rPr>
              <w:t>书面解释、澄清或者向招标采购单位提出书面质疑；澄清或者修改的内容可能影响投标文件编制的，采购人或者采购代理机构应当在投标截止时间至少15日前，以书面形</w:t>
            </w:r>
            <w:r>
              <w:rPr>
                <w:rFonts w:hint="eastAsia" w:ascii="宋体" w:hAnsi="宋体" w:cs="宋体"/>
                <w:sz w:val="24"/>
                <w:szCs w:val="24"/>
              </w:rPr>
              <w:t>式通知所有获取招标文件的潜在投标人；不足15日的，应当顺延提交投标文件的截止时间。本公司会在规定时间组织答疑(如有），答疑内容是招标文件的组成部份；招标采购单位可以视采购具体情况，延长投标截止时间和开标时间，但至少应当在招标文件要求提交投标文件的截止时间三日前，在财政部门指定的政府采购信息发布媒体上发布变更公告（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jc w:val="center"/>
              <w:rPr>
                <w:rFonts w:ascii="宋体" w:hAnsi="宋体" w:cs="宋体"/>
                <w:sz w:val="24"/>
                <w:szCs w:val="24"/>
              </w:rPr>
            </w:pPr>
            <w:r>
              <w:rPr>
                <w:rFonts w:hint="eastAsia" w:ascii="宋体" w:hAnsi="宋体" w:cs="宋体"/>
                <w:sz w:val="24"/>
                <w:szCs w:val="24"/>
              </w:rPr>
              <w:t>7</w:t>
            </w:r>
          </w:p>
        </w:tc>
        <w:tc>
          <w:tcPr>
            <w:tcW w:w="8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rPr>
                <w:rFonts w:ascii="宋体" w:hAnsi="宋体" w:cs="宋体"/>
                <w:sz w:val="24"/>
                <w:szCs w:val="24"/>
              </w:rPr>
            </w:pPr>
            <w:r>
              <w:rPr>
                <w:rFonts w:hint="eastAsia" w:ascii="宋体" w:hAnsi="宋体" w:cs="宋体"/>
                <w:sz w:val="24"/>
                <w:szCs w:val="24"/>
              </w:rPr>
              <w:t>投标文件组成：开标一览表</w:t>
            </w:r>
            <w:r>
              <w:rPr>
                <w:rFonts w:hint="eastAsia" w:ascii="宋体" w:hAnsi="宋体" w:cs="宋体"/>
                <w:sz w:val="24"/>
                <w:szCs w:val="24"/>
                <w:u w:val="single"/>
              </w:rPr>
              <w:t xml:space="preserve"> 一 </w:t>
            </w:r>
            <w:r>
              <w:rPr>
                <w:rFonts w:hint="eastAsia" w:ascii="宋体" w:hAnsi="宋体" w:cs="宋体"/>
                <w:sz w:val="24"/>
                <w:szCs w:val="24"/>
              </w:rPr>
              <w:t>份，必须单独密封及提交；资格审查文件单独装订成册并密封，商务文件、技术文件、报价文件合并装订成册并密封（再将密封好的资格审查文件及密封好的商务文件、技术文件、报价文件一并密封在同一个投标文件袋或纸箱中），上述文件均提供正本一份；副本六份（开标一览表除外）。</w:t>
            </w:r>
            <w:r>
              <w:rPr>
                <w:rFonts w:hint="eastAsia" w:ascii="宋体" w:hAnsi="宋体" w:cs="宋体"/>
                <w:b/>
                <w:bCs/>
                <w:sz w:val="24"/>
              </w:rPr>
              <w:t>并提供可编辑的响应文件电子版U盘一份（单独密封包装，不装入投标文件袋内，加盖公章随投标文件同时递交），未按要求递交的将被拒收。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jc w:val="center"/>
              <w:rPr>
                <w:rFonts w:ascii="宋体" w:hAnsi="宋体" w:cs="宋体"/>
                <w:sz w:val="24"/>
                <w:szCs w:val="24"/>
              </w:rPr>
            </w:pPr>
            <w:r>
              <w:rPr>
                <w:rFonts w:hint="eastAsia" w:ascii="宋体" w:hAnsi="宋体" w:cs="宋体"/>
                <w:sz w:val="24"/>
                <w:szCs w:val="24"/>
              </w:rPr>
              <w:t>8</w:t>
            </w:r>
          </w:p>
        </w:tc>
        <w:tc>
          <w:tcPr>
            <w:tcW w:w="8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Autospacing="1" w:afterAutospacing="1" w:line="380" w:lineRule="exact"/>
              <w:textAlignment w:val="bottom"/>
              <w:rPr>
                <w:rFonts w:ascii="宋体" w:hAnsi="宋体" w:cs="宋体" w:eastAsiaTheme="minorEastAsia"/>
                <w:sz w:val="24"/>
                <w:szCs w:val="24"/>
              </w:rPr>
            </w:pPr>
            <w:r>
              <w:rPr>
                <w:rFonts w:hint="eastAsia" w:cs="宋体" w:asciiTheme="minorEastAsia" w:hAnsiTheme="minorEastAsia" w:eastAsiaTheme="minorEastAsia"/>
                <w:kern w:val="0"/>
                <w:sz w:val="24"/>
                <w:szCs w:val="24"/>
              </w:rPr>
              <w:t>投标截止时间及地点：投标人应于2020年  月  日上午</w:t>
            </w:r>
            <w:r>
              <w:rPr>
                <w:rFonts w:cs="宋体" w:asciiTheme="minorEastAsia" w:hAnsiTheme="minorEastAsia" w:eastAsiaTheme="minorEastAsia"/>
                <w:kern w:val="0"/>
                <w:sz w:val="24"/>
                <w:szCs w:val="24"/>
              </w:rPr>
              <w:t>9</w:t>
            </w:r>
            <w:r>
              <w:rPr>
                <w:rFonts w:hint="eastAsia" w:cs="宋体" w:asciiTheme="minorEastAsia" w:hAnsiTheme="minorEastAsia" w:eastAsiaTheme="minorEastAsia"/>
                <w:kern w:val="0"/>
                <w:sz w:val="24"/>
                <w:szCs w:val="24"/>
              </w:rPr>
              <w:t>时</w:t>
            </w:r>
            <w:r>
              <w:rPr>
                <w:rFonts w:cs="宋体" w:asciiTheme="minorEastAsia" w:hAnsiTheme="minorEastAsia" w:eastAsiaTheme="minorEastAsia"/>
                <w:kern w:val="0"/>
                <w:sz w:val="24"/>
                <w:szCs w:val="24"/>
              </w:rPr>
              <w:t>30</w:t>
            </w:r>
            <w:r>
              <w:rPr>
                <w:rFonts w:hint="eastAsia" w:cs="宋体" w:asciiTheme="minorEastAsia" w:hAnsiTheme="minorEastAsia" w:eastAsiaTheme="minorEastAsia"/>
                <w:kern w:val="0"/>
                <w:sz w:val="24"/>
                <w:szCs w:val="24"/>
              </w:rPr>
              <w:t>分前将投标文件密封送交到防城港市公共资源交易中心（防城港市迎宾路红树林大厦东塔）</w:t>
            </w:r>
            <w:r>
              <w:rPr>
                <w:rFonts w:hint="eastAsia" w:cs="Tahoma" w:asciiTheme="minorEastAsia" w:hAnsiTheme="minorEastAsia" w:eastAsiaTheme="minorEastAsia"/>
                <w:kern w:val="0"/>
                <w:sz w:val="24"/>
                <w:szCs w:val="24"/>
              </w:rPr>
              <w:t>开标厅</w:t>
            </w:r>
            <w:r>
              <w:rPr>
                <w:rFonts w:hint="eastAsia" w:cs="宋体" w:asciiTheme="minorEastAsia" w:hAnsiTheme="minorEastAsia" w:eastAsiaTheme="minorEastAsia"/>
                <w:kern w:val="0"/>
                <w:sz w:val="24"/>
                <w:szCs w:val="24"/>
              </w:rPr>
              <w:t>，逾期送达或未密封将予以拒收。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jc w:val="center"/>
              <w:rPr>
                <w:rFonts w:ascii="宋体" w:hAnsi="宋体" w:cs="宋体"/>
                <w:sz w:val="24"/>
                <w:szCs w:val="24"/>
              </w:rPr>
            </w:pPr>
            <w:r>
              <w:rPr>
                <w:rFonts w:hint="eastAsia" w:ascii="宋体" w:hAnsi="宋体" w:cs="宋体"/>
                <w:sz w:val="24"/>
                <w:szCs w:val="24"/>
              </w:rPr>
              <w:t>9</w:t>
            </w:r>
          </w:p>
        </w:tc>
        <w:tc>
          <w:tcPr>
            <w:tcW w:w="8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rPr>
                <w:rFonts w:ascii="宋体" w:hAnsi="宋体" w:cs="宋体"/>
                <w:sz w:val="24"/>
                <w:szCs w:val="24"/>
              </w:rPr>
            </w:pPr>
            <w:r>
              <w:rPr>
                <w:rFonts w:hint="eastAsia" w:ascii="宋体" w:hAnsi="宋体" w:cs="宋体"/>
                <w:sz w:val="24"/>
                <w:szCs w:val="24"/>
              </w:rPr>
              <w:t>开标时间及地点：本次招标将于</w:t>
            </w:r>
            <w:r>
              <w:rPr>
                <w:rFonts w:hint="eastAsia" w:cs="宋体" w:asciiTheme="minorEastAsia" w:hAnsiTheme="minorEastAsia" w:eastAsiaTheme="minorEastAsia"/>
                <w:kern w:val="0"/>
                <w:sz w:val="24"/>
                <w:szCs w:val="24"/>
              </w:rPr>
              <w:t>2020年  月  日上午</w:t>
            </w:r>
            <w:r>
              <w:rPr>
                <w:rFonts w:cs="宋体" w:asciiTheme="minorEastAsia" w:hAnsiTheme="minorEastAsia" w:eastAsiaTheme="minorEastAsia"/>
                <w:kern w:val="0"/>
                <w:sz w:val="24"/>
                <w:szCs w:val="24"/>
              </w:rPr>
              <w:t>9</w:t>
            </w:r>
            <w:r>
              <w:rPr>
                <w:rFonts w:hint="eastAsia" w:cs="宋体" w:asciiTheme="minorEastAsia" w:hAnsiTheme="minorEastAsia" w:eastAsiaTheme="minorEastAsia"/>
                <w:kern w:val="0"/>
                <w:sz w:val="24"/>
                <w:szCs w:val="24"/>
              </w:rPr>
              <w:t>时</w:t>
            </w:r>
            <w:r>
              <w:rPr>
                <w:rFonts w:cs="宋体" w:asciiTheme="minorEastAsia" w:hAnsiTheme="minorEastAsia" w:eastAsiaTheme="minorEastAsia"/>
                <w:kern w:val="0"/>
                <w:sz w:val="24"/>
                <w:szCs w:val="24"/>
              </w:rPr>
              <w:t>30</w:t>
            </w:r>
            <w:r>
              <w:rPr>
                <w:rFonts w:hint="eastAsia" w:cs="宋体" w:asciiTheme="minorEastAsia" w:hAnsiTheme="minorEastAsia" w:eastAsiaTheme="minorEastAsia"/>
                <w:kern w:val="0"/>
                <w:sz w:val="24"/>
                <w:szCs w:val="24"/>
              </w:rPr>
              <w:t>分截标后</w:t>
            </w:r>
            <w:r>
              <w:rPr>
                <w:rFonts w:hint="eastAsia" w:ascii="宋体" w:hAnsi="宋体" w:cs="宋体"/>
                <w:sz w:val="24"/>
                <w:szCs w:val="24"/>
              </w:rPr>
              <w:t>在防城港市公共资源交易中心（防城港市迎宾路红树林大厦东塔）开标，</w:t>
            </w:r>
            <w:r>
              <w:rPr>
                <w:rFonts w:hint="eastAsia" w:ascii="宋体" w:hAnsi="宋体" w:cs="宋体"/>
                <w:sz w:val="24"/>
              </w:rPr>
              <w:t>开标会由投标人的法定代表人或被授权人参加</w:t>
            </w:r>
            <w:r>
              <w:rPr>
                <w:rFonts w:hint="eastAsia" w:ascii="宋体" w:hAnsi="宋体" w:cs="宋体"/>
                <w:bCs/>
                <w:sz w:val="24"/>
              </w:rPr>
              <w:t>【</w:t>
            </w:r>
            <w:r>
              <w:rPr>
                <w:rFonts w:hint="eastAsia" w:ascii="宋体" w:hAnsi="宋体" w:cs="宋体"/>
                <w:b/>
                <w:bCs/>
                <w:sz w:val="24"/>
              </w:rPr>
              <w:t>法定代表人须凭法定代表人身份证明书原件、身份证原件及身份证复印件（加盖公章）出席；被授权代表须凭法定代表人授权委托书原件、被授权代表身份证原件及身份证复印件（加盖公章）出席】</w:t>
            </w:r>
            <w:r>
              <w:rPr>
                <w:rFonts w:hint="eastAsia" w:ascii="宋体" w:hAnsi="宋体" w:cs="宋体"/>
                <w:sz w:val="24"/>
                <w:szCs w:val="24"/>
              </w:rPr>
              <w:t>。</w:t>
            </w:r>
            <w:r>
              <w:rPr>
                <w:rFonts w:hint="eastAsia" w:ascii="宋体" w:hAnsi="宋体" w:cs="宋体"/>
                <w:kern w:val="0"/>
                <w:sz w:val="24"/>
              </w:rPr>
              <w:t>逾期送达</w:t>
            </w:r>
            <w:r>
              <w:rPr>
                <w:rFonts w:hint="eastAsia" w:ascii="宋体" w:hAnsi="宋体" w:cs="宋体"/>
                <w:sz w:val="24"/>
              </w:rPr>
              <w:t>或未按照招标文件要求密封包装的投标文件</w:t>
            </w:r>
            <w:r>
              <w:rPr>
                <w:rFonts w:hint="eastAsia" w:ascii="宋体" w:hAnsi="宋体" w:cs="宋体"/>
                <w:kern w:val="0"/>
                <w:sz w:val="24"/>
              </w:rPr>
              <w:t>的将予以拒收。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jc w:val="center"/>
              <w:rPr>
                <w:rFonts w:ascii="宋体" w:hAnsi="宋体" w:cs="宋体"/>
                <w:sz w:val="24"/>
                <w:szCs w:val="24"/>
              </w:rPr>
            </w:pPr>
            <w:r>
              <w:rPr>
                <w:rFonts w:hint="eastAsia" w:ascii="宋体" w:hAnsi="宋体" w:cs="宋体"/>
                <w:sz w:val="24"/>
                <w:szCs w:val="24"/>
              </w:rPr>
              <w:t>10</w:t>
            </w:r>
          </w:p>
        </w:tc>
        <w:tc>
          <w:tcPr>
            <w:tcW w:w="87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sz w:val="24"/>
              </w:rPr>
            </w:pPr>
            <w:r>
              <w:rPr>
                <w:rFonts w:hint="eastAsia" w:ascii="宋体" w:hAnsi="宋体" w:cs="宋体"/>
                <w:bCs/>
                <w:sz w:val="24"/>
              </w:rPr>
              <w:t>在对供应商资格审查时进行信用查询</w:t>
            </w:r>
          </w:p>
          <w:p>
            <w:pPr>
              <w:spacing w:line="360" w:lineRule="exact"/>
              <w:rPr>
                <w:rFonts w:ascii="宋体" w:hAnsi="宋体" w:cs="宋体"/>
                <w:bCs/>
                <w:sz w:val="24"/>
              </w:rPr>
            </w:pPr>
            <w:r>
              <w:rPr>
                <w:rFonts w:hint="eastAsia" w:ascii="宋体" w:hAnsi="宋体" w:cs="宋体"/>
                <w:bCs/>
                <w:sz w:val="24"/>
              </w:rPr>
              <w:t>查询渠道：“信用中国”网站(www.creditchina.gov.cn)，中国政府采购网(www.ccgp.gov.cn)。</w:t>
            </w:r>
          </w:p>
          <w:p>
            <w:pPr>
              <w:spacing w:line="360" w:lineRule="exact"/>
              <w:rPr>
                <w:rFonts w:ascii="宋体" w:hAnsi="宋体" w:cs="宋体"/>
                <w:bCs/>
                <w:sz w:val="24"/>
              </w:rPr>
            </w:pPr>
            <w:r>
              <w:rPr>
                <w:rFonts w:hint="eastAsia" w:ascii="宋体" w:hAnsi="宋体" w:cs="宋体"/>
                <w:bCs/>
                <w:sz w:val="24"/>
              </w:rPr>
              <w:t>查询起止时间：自招标公告发布之日起至招标截止时间止任意一天。</w:t>
            </w:r>
          </w:p>
          <w:p>
            <w:pPr>
              <w:spacing w:line="360" w:lineRule="exact"/>
              <w:rPr>
                <w:sz w:val="24"/>
              </w:rPr>
            </w:pPr>
            <w:r>
              <w:rPr>
                <w:rFonts w:hint="eastAsia" w:ascii="宋体" w:hAnsi="宋体" w:cs="宋体"/>
                <w:bCs/>
                <w:sz w:val="24"/>
              </w:rPr>
              <w:t>查询记录和证据留存方式：</w:t>
            </w:r>
            <w:r>
              <w:rPr>
                <w:rFonts w:hint="eastAsia"/>
                <w:sz w:val="24"/>
              </w:rPr>
              <w:t>由采购人及采购代理机构通过互联网查询各投标人在‘信用中国</w:t>
            </w:r>
            <w:r>
              <w:rPr>
                <w:sz w:val="24"/>
              </w:rPr>
              <w:t>’</w:t>
            </w:r>
            <w:r>
              <w:rPr>
                <w:rFonts w:hint="eastAsia"/>
                <w:sz w:val="24"/>
              </w:rPr>
              <w:t>网站（www.creditchina.gov.cn）上的失信被执行人、重大税收违法案件当事人名单和中国政府采购网（www.ccgp.gov.cn）上的政府采购严重违法失信行为信用记录，查询记录或网页截图直接打印作为评审依据。</w:t>
            </w:r>
          </w:p>
          <w:p>
            <w:pPr>
              <w:spacing w:line="360" w:lineRule="exact"/>
              <w:rPr>
                <w:rFonts w:ascii="宋体" w:hAnsi="宋体" w:cs="宋体"/>
                <w:sz w:val="24"/>
                <w:szCs w:val="24"/>
              </w:rPr>
            </w:pPr>
            <w:r>
              <w:rPr>
                <w:rFonts w:hint="eastAsia"/>
                <w:sz w:val="24"/>
              </w:rPr>
              <w:t>信用信息使用规则：对</w:t>
            </w:r>
            <w:r>
              <w:rPr>
                <w:rFonts w:hint="eastAsia" w:ascii="宋体" w:hAnsi="宋体" w:cs="宋体"/>
                <w:bCs/>
                <w:sz w:val="24"/>
              </w:rPr>
              <w:t>在“信用中国”网站</w:t>
            </w:r>
            <w:r>
              <w:rPr>
                <w:rFonts w:ascii="宋体" w:hAnsi="宋体" w:cs="宋体"/>
                <w:bCs/>
                <w:sz w:val="24"/>
              </w:rPr>
              <w:t>(www.creditchina.gov.cn)</w:t>
            </w:r>
            <w:r>
              <w:rPr>
                <w:rFonts w:hint="eastAsia" w:ascii="宋体" w:hAnsi="宋体" w:cs="宋体"/>
                <w:bCs/>
                <w:sz w:val="24"/>
              </w:rPr>
              <w:t>、中国政府采购网</w:t>
            </w:r>
            <w:r>
              <w:rPr>
                <w:rFonts w:ascii="宋体" w:hAnsi="宋体" w:cs="宋体"/>
                <w:bCs/>
                <w:sz w:val="24"/>
              </w:rPr>
              <w:t>(www.ccgp.gov.cn)</w:t>
            </w:r>
            <w:r>
              <w:rPr>
                <w:rFonts w:hint="eastAsia" w:ascii="宋体" w:hAnsi="宋体" w:cs="宋体"/>
                <w:bCs/>
                <w:sz w:val="24"/>
              </w:rPr>
              <w:t>渠道列入失信被执行人、重大税收违法案件当事人名单、政府采购严重违法失信行为记录名单及其他不符合《中华人民共和国政府采购法》第二十二条规定条件的供应商，将被拒绝参与本次政府采购活动。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jc w:val="center"/>
              <w:rPr>
                <w:rFonts w:ascii="宋体" w:hAnsi="宋体" w:cs="宋体"/>
                <w:sz w:val="24"/>
                <w:szCs w:val="24"/>
              </w:rPr>
            </w:pPr>
            <w:r>
              <w:rPr>
                <w:rFonts w:hint="eastAsia" w:ascii="宋体" w:hAnsi="宋体" w:cs="宋体"/>
                <w:sz w:val="24"/>
                <w:szCs w:val="24"/>
              </w:rPr>
              <w:t>11</w:t>
            </w:r>
          </w:p>
        </w:tc>
        <w:tc>
          <w:tcPr>
            <w:tcW w:w="8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rPr>
                <w:rFonts w:ascii="宋体" w:hAnsi="宋体" w:cs="宋体"/>
                <w:sz w:val="24"/>
                <w:szCs w:val="24"/>
              </w:rPr>
            </w:pPr>
            <w:r>
              <w:rPr>
                <w:rFonts w:hint="eastAsia" w:ascii="宋体" w:hAnsi="宋体" w:cs="宋体"/>
                <w:sz w:val="24"/>
                <w:szCs w:val="24"/>
              </w:rPr>
              <w:t>评标办法及评分标准：综合评分法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jc w:val="center"/>
              <w:rPr>
                <w:rFonts w:ascii="宋体" w:hAnsi="宋体" w:cs="宋体"/>
                <w:sz w:val="24"/>
                <w:szCs w:val="24"/>
              </w:rPr>
            </w:pPr>
            <w:r>
              <w:rPr>
                <w:rFonts w:hint="eastAsia" w:ascii="宋体" w:hAnsi="宋体" w:cs="宋体"/>
                <w:sz w:val="24"/>
                <w:szCs w:val="24"/>
              </w:rPr>
              <w:t>12</w:t>
            </w:r>
          </w:p>
        </w:tc>
        <w:tc>
          <w:tcPr>
            <w:tcW w:w="8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Autospacing="1" w:afterAutospacing="1" w:line="360" w:lineRule="exact"/>
              <w:rPr>
                <w:rFonts w:cs="宋体" w:asciiTheme="minorEastAsia" w:hAnsiTheme="minorEastAsia" w:eastAsiaTheme="minorEastAsia"/>
                <w:kern w:val="0"/>
                <w:szCs w:val="21"/>
              </w:rPr>
            </w:pPr>
            <w:r>
              <w:rPr>
                <w:rFonts w:hint="eastAsia" w:ascii="宋体" w:hAnsi="宋体" w:cs="宋体"/>
                <w:sz w:val="24"/>
                <w:szCs w:val="24"/>
              </w:rPr>
              <w:t>中标公告及中标通知书：本公司在采购人依法确认中标人后2个工作日内发布中标公告和中标通知书，中标公告发布于</w:t>
            </w:r>
            <w:r>
              <w:rPr>
                <w:rFonts w:hint="eastAsia" w:ascii="宋体" w:hAnsi="宋体" w:cs="宋体"/>
                <w:kern w:val="0"/>
                <w:sz w:val="24"/>
                <w:szCs w:val="24"/>
              </w:rPr>
              <w:t>中国政府采购网（</w:t>
            </w:r>
            <w:r>
              <w:fldChar w:fldCharType="begin"/>
            </w:r>
            <w:r>
              <w:instrText xml:space="preserve"> HYPERLINK "http://www.ccgp.gov.cn" </w:instrText>
            </w:r>
            <w:r>
              <w:fldChar w:fldCharType="separate"/>
            </w:r>
            <w:r>
              <w:rPr>
                <w:rFonts w:hint="eastAsia" w:ascii="宋体" w:hAnsi="宋体" w:cs="宋体"/>
                <w:kern w:val="0"/>
                <w:sz w:val="24"/>
                <w:szCs w:val="24"/>
              </w:rPr>
              <w:t>http://www.ccgp.gov.cn</w:t>
            </w:r>
            <w:r>
              <w:rPr>
                <w:rFonts w:hint="eastAsia" w:ascii="宋体" w:hAnsi="宋体" w:cs="宋体"/>
                <w:kern w:val="0"/>
                <w:sz w:val="24"/>
                <w:szCs w:val="24"/>
              </w:rPr>
              <w:fldChar w:fldCharType="end"/>
            </w:r>
            <w:r>
              <w:rPr>
                <w:rFonts w:hint="eastAsia" w:ascii="宋体" w:hAnsi="宋体" w:cs="宋体"/>
                <w:kern w:val="0"/>
                <w:sz w:val="24"/>
                <w:szCs w:val="24"/>
              </w:rPr>
              <w:t>）、广西壮族自治区政府采购网(</w:t>
            </w:r>
            <w:r>
              <w:fldChar w:fldCharType="begin"/>
            </w:r>
            <w:r>
              <w:instrText xml:space="preserve"> HYPERLINK "http://www.gxzfcg.gov.cn" </w:instrText>
            </w:r>
            <w:r>
              <w:fldChar w:fldCharType="separate"/>
            </w:r>
            <w:r>
              <w:rPr>
                <w:rFonts w:hint="eastAsia" w:ascii="宋体" w:hAnsi="宋体" w:cs="宋体"/>
                <w:kern w:val="0"/>
                <w:sz w:val="24"/>
                <w:szCs w:val="24"/>
              </w:rPr>
              <w:t>http://zfcg.gxzf.gov.cn</w:t>
            </w:r>
            <w:r>
              <w:rPr>
                <w:rFonts w:hint="eastAsia" w:ascii="宋体" w:hAnsi="宋体" w:cs="宋体"/>
                <w:kern w:val="0"/>
                <w:sz w:val="24"/>
                <w:szCs w:val="24"/>
              </w:rPr>
              <w:fldChar w:fldCharType="end"/>
            </w:r>
            <w:r>
              <w:rPr>
                <w:rFonts w:hint="eastAsia" w:ascii="宋体" w:hAnsi="宋体" w:cs="宋体"/>
                <w:kern w:val="0"/>
                <w:sz w:val="24"/>
                <w:szCs w:val="24"/>
              </w:rPr>
              <w:t>)、广西防城港港口区人民政府门户网站（http://www.gkq.gov.cn/）、防城港市公共资源交易中心网（www.fcgggzy.cn）</w:t>
            </w:r>
            <w:r>
              <w:rPr>
                <w:rFonts w:hint="eastAsia" w:cs="宋体"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jc w:val="center"/>
              <w:rPr>
                <w:rFonts w:ascii="宋体" w:hAnsi="宋体" w:cs="宋体"/>
                <w:sz w:val="24"/>
                <w:szCs w:val="24"/>
              </w:rPr>
            </w:pPr>
            <w:r>
              <w:rPr>
                <w:rFonts w:hint="eastAsia" w:ascii="宋体" w:hAnsi="宋体" w:cs="宋体"/>
                <w:sz w:val="24"/>
                <w:szCs w:val="24"/>
              </w:rPr>
              <w:t>13</w:t>
            </w:r>
          </w:p>
        </w:tc>
        <w:tc>
          <w:tcPr>
            <w:tcW w:w="8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Autospacing="1" w:afterAutospacing="1" w:line="380" w:lineRule="exact"/>
              <w:textAlignment w:val="bottom"/>
              <w:rPr>
                <w:rFonts w:ascii="宋体" w:hAnsi="宋体" w:cs="宋体"/>
                <w:sz w:val="24"/>
                <w:szCs w:val="24"/>
              </w:rPr>
            </w:pPr>
            <w:r>
              <w:rPr>
                <w:rFonts w:hint="eastAsia" w:ascii="宋体" w:hAnsi="宋体" w:cs="宋体"/>
                <w:sz w:val="24"/>
                <w:szCs w:val="24"/>
              </w:rPr>
              <w:t>签订合同时间：自中标通知书发出之日起25日内。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jc w:val="center"/>
              <w:rPr>
                <w:rFonts w:ascii="宋体" w:hAnsi="宋体" w:cs="宋体"/>
                <w:sz w:val="24"/>
                <w:szCs w:val="24"/>
              </w:rPr>
            </w:pPr>
            <w:r>
              <w:rPr>
                <w:rFonts w:hint="eastAsia" w:ascii="宋体" w:hAnsi="宋体" w:cs="宋体"/>
                <w:sz w:val="24"/>
                <w:szCs w:val="24"/>
              </w:rPr>
              <w:t>14</w:t>
            </w:r>
          </w:p>
        </w:tc>
        <w:tc>
          <w:tcPr>
            <w:tcW w:w="8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Autospacing="1" w:afterAutospacing="1" w:line="380" w:lineRule="exact"/>
              <w:textAlignment w:val="bottom"/>
              <w:rPr>
                <w:rFonts w:ascii="宋体" w:hAnsi="宋体" w:cs="宋体"/>
                <w:sz w:val="24"/>
                <w:szCs w:val="24"/>
              </w:rPr>
            </w:pPr>
            <w:r>
              <w:rPr>
                <w:rFonts w:hint="eastAsia" w:ascii="宋体" w:hAnsi="宋体" w:cs="宋体"/>
                <w:sz w:val="24"/>
                <w:szCs w:val="24"/>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69" w:type="dxa"/>
            <w:tcBorders>
              <w:top w:val="single" w:color="auto" w:sz="4" w:space="0"/>
              <w:left w:val="single" w:color="auto" w:sz="4" w:space="0"/>
              <w:bottom w:val="single" w:color="auto" w:sz="4" w:space="0"/>
              <w:right w:val="single" w:color="auto" w:sz="4" w:space="0"/>
            </w:tcBorders>
            <w:vAlign w:val="center"/>
          </w:tcPr>
          <w:p>
            <w:pPr>
              <w:tabs>
                <w:tab w:val="center" w:pos="386"/>
                <w:tab w:val="left" w:pos="583"/>
              </w:tabs>
              <w:adjustRightInd w:val="0"/>
              <w:snapToGrid w:val="0"/>
              <w:spacing w:beforeAutospacing="1" w:afterAutospacing="1" w:line="380" w:lineRule="exact"/>
              <w:jc w:val="center"/>
              <w:rPr>
                <w:rFonts w:ascii="宋体" w:hAnsi="宋体" w:cs="宋体"/>
                <w:sz w:val="24"/>
                <w:szCs w:val="24"/>
              </w:rPr>
            </w:pPr>
            <w:r>
              <w:rPr>
                <w:rFonts w:hint="eastAsia" w:ascii="宋体" w:hAnsi="宋体" w:cs="宋体"/>
                <w:sz w:val="24"/>
                <w:szCs w:val="24"/>
              </w:rPr>
              <w:t>15</w:t>
            </w:r>
          </w:p>
        </w:tc>
        <w:tc>
          <w:tcPr>
            <w:tcW w:w="877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pPr>
            <w:r>
              <w:rPr>
                <w:rFonts w:hint="eastAsia"/>
                <w:sz w:val="24"/>
                <w:szCs w:val="24"/>
              </w:rPr>
              <w:t>履约保证金：按人民币伍万元整（￥50000.00）收取，由中标人在签订合同前向招标人提供同等金额的履约保函，否则不予签订合同。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jc w:val="center"/>
              <w:rPr>
                <w:rFonts w:ascii="宋体" w:hAnsi="宋体" w:cs="宋体"/>
                <w:sz w:val="24"/>
                <w:szCs w:val="24"/>
              </w:rPr>
            </w:pPr>
            <w:r>
              <w:rPr>
                <w:rFonts w:hint="eastAsia" w:ascii="宋体" w:hAnsi="宋体" w:cs="宋体"/>
                <w:sz w:val="24"/>
                <w:szCs w:val="24"/>
              </w:rPr>
              <w:t>16</w:t>
            </w:r>
          </w:p>
        </w:tc>
        <w:tc>
          <w:tcPr>
            <w:tcW w:w="8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rPr>
                <w:rFonts w:ascii="宋体" w:hAnsi="宋体" w:cs="宋体"/>
                <w:sz w:val="24"/>
                <w:szCs w:val="24"/>
              </w:rPr>
            </w:pPr>
            <w:r>
              <w:rPr>
                <w:rFonts w:hint="eastAsia" w:ascii="宋体" w:hAnsi="宋体" w:cs="宋体"/>
                <w:sz w:val="24"/>
                <w:szCs w:val="24"/>
              </w:rPr>
              <w:t>投标文件有效期：</w:t>
            </w:r>
            <w:r>
              <w:rPr>
                <w:rFonts w:hint="eastAsia" w:ascii="宋体" w:hAnsi="宋体" w:cs="宋体"/>
                <w:sz w:val="24"/>
                <w:szCs w:val="24"/>
                <w:u w:val="single"/>
              </w:rPr>
              <w:t>60</w:t>
            </w:r>
            <w:r>
              <w:rPr>
                <w:rFonts w:hint="eastAsia" w:ascii="宋体" w:hAnsi="宋体" w:cs="宋体"/>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Autospacing="1" w:afterAutospacing="1" w:line="380" w:lineRule="exact"/>
              <w:jc w:val="center"/>
              <w:rPr>
                <w:rFonts w:ascii="宋体" w:hAnsi="宋体" w:cs="宋体"/>
                <w:sz w:val="24"/>
                <w:szCs w:val="24"/>
              </w:rPr>
            </w:pPr>
            <w:r>
              <w:rPr>
                <w:rFonts w:hint="eastAsia" w:ascii="宋体" w:hAnsi="宋体" w:cs="宋体"/>
                <w:sz w:val="24"/>
                <w:szCs w:val="24"/>
              </w:rPr>
              <w:t>17</w:t>
            </w:r>
          </w:p>
        </w:tc>
        <w:tc>
          <w:tcPr>
            <w:tcW w:w="8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Autospacing="1" w:afterAutospacing="1" w:line="380" w:lineRule="exact"/>
              <w:textAlignment w:val="bottom"/>
              <w:rPr>
                <w:rFonts w:ascii="宋体" w:hAnsi="宋体" w:cs="宋体"/>
                <w:sz w:val="24"/>
                <w:szCs w:val="24"/>
              </w:rPr>
            </w:pPr>
            <w:r>
              <w:rPr>
                <w:rFonts w:hint="eastAsia" w:ascii="宋体" w:hAnsi="宋体" w:cs="宋体"/>
                <w:sz w:val="24"/>
                <w:szCs w:val="24"/>
              </w:rPr>
              <w:t>解释：本招标文件是根据《中华人民共和国政府采购法》及其实施条例及国家、自治区有关规定编制，解释权属本项目招标人和招标代理单位。</w:t>
            </w:r>
          </w:p>
        </w:tc>
      </w:tr>
    </w:tbl>
    <w:p>
      <w:pPr>
        <w:spacing w:line="380" w:lineRule="exact"/>
        <w:ind w:firstLine="472" w:firstLineChars="196"/>
        <w:jc w:val="center"/>
        <w:rPr>
          <w:rFonts w:ascii="宋体" w:hAnsi="宋体" w:cs="宋体"/>
          <w:b/>
          <w:sz w:val="24"/>
          <w:szCs w:val="24"/>
        </w:rPr>
      </w:pPr>
    </w:p>
    <w:p>
      <w:pPr>
        <w:spacing w:line="400" w:lineRule="exact"/>
        <w:ind w:firstLine="472" w:firstLineChars="196"/>
        <w:jc w:val="center"/>
        <w:rPr>
          <w:rFonts w:ascii="宋体" w:hAnsi="宋体" w:cs="宋体"/>
          <w:b/>
          <w:sz w:val="24"/>
          <w:szCs w:val="24"/>
        </w:rPr>
      </w:pPr>
    </w:p>
    <w:p>
      <w:pPr>
        <w:spacing w:line="400" w:lineRule="exact"/>
        <w:ind w:firstLine="472" w:firstLineChars="196"/>
        <w:jc w:val="center"/>
        <w:rPr>
          <w:rFonts w:ascii="宋体" w:hAnsi="宋体" w:cs="宋体"/>
          <w:b/>
          <w:sz w:val="24"/>
          <w:szCs w:val="24"/>
        </w:rPr>
      </w:pPr>
    </w:p>
    <w:p>
      <w:pPr>
        <w:spacing w:line="400" w:lineRule="exact"/>
        <w:ind w:firstLine="472" w:firstLineChars="196"/>
        <w:jc w:val="center"/>
        <w:rPr>
          <w:rFonts w:ascii="宋体" w:hAnsi="宋体" w:cs="宋体"/>
          <w:b/>
          <w:sz w:val="24"/>
          <w:szCs w:val="24"/>
        </w:rPr>
      </w:pPr>
    </w:p>
    <w:p>
      <w:pPr>
        <w:spacing w:line="400" w:lineRule="exact"/>
        <w:ind w:firstLine="472" w:firstLineChars="196"/>
        <w:jc w:val="center"/>
        <w:rPr>
          <w:rFonts w:ascii="宋体" w:hAnsi="宋体" w:cs="宋体"/>
          <w:b/>
          <w:sz w:val="24"/>
          <w:szCs w:val="24"/>
        </w:rPr>
      </w:pPr>
    </w:p>
    <w:p>
      <w:pPr>
        <w:spacing w:line="400" w:lineRule="exact"/>
        <w:ind w:firstLine="472" w:firstLineChars="196"/>
        <w:jc w:val="center"/>
        <w:rPr>
          <w:rFonts w:ascii="宋体" w:hAnsi="宋体" w:cs="宋体"/>
          <w:b/>
          <w:sz w:val="24"/>
          <w:szCs w:val="24"/>
        </w:rPr>
      </w:pPr>
      <w:r>
        <w:rPr>
          <w:rFonts w:hint="eastAsia" w:ascii="宋体" w:hAnsi="宋体" w:cs="宋体"/>
          <w:b/>
          <w:sz w:val="24"/>
          <w:szCs w:val="24"/>
        </w:rPr>
        <w:t xml:space="preserve"> </w:t>
      </w: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pPr>
    </w:p>
    <w:p>
      <w:pPr>
        <w:spacing w:line="440" w:lineRule="exact"/>
        <w:jc w:val="center"/>
        <w:rPr>
          <w:rFonts w:ascii="宋体" w:hAnsi="宋体" w:cs="宋体"/>
          <w:b/>
          <w:sz w:val="32"/>
          <w:szCs w:val="32"/>
        </w:rPr>
      </w:pPr>
      <w:r>
        <w:rPr>
          <w:rFonts w:hint="eastAsia" w:ascii="宋体" w:hAnsi="宋体" w:cs="宋体"/>
          <w:b/>
          <w:sz w:val="32"/>
          <w:szCs w:val="32"/>
        </w:rPr>
        <w:t>一、总则</w:t>
      </w:r>
    </w:p>
    <w:p>
      <w:pPr>
        <w:spacing w:line="440" w:lineRule="exact"/>
        <w:ind w:firstLine="472" w:firstLineChars="196"/>
        <w:jc w:val="center"/>
        <w:rPr>
          <w:rFonts w:ascii="宋体" w:hAnsi="宋体" w:cs="宋体"/>
          <w:b/>
          <w:sz w:val="24"/>
          <w:szCs w:val="24"/>
        </w:rPr>
      </w:pPr>
    </w:p>
    <w:p>
      <w:pPr>
        <w:adjustRightInd w:val="0"/>
        <w:snapToGrid w:val="0"/>
        <w:spacing w:line="400" w:lineRule="exact"/>
        <w:ind w:firstLine="241" w:firstLineChars="100"/>
        <w:jc w:val="left"/>
        <w:outlineLvl w:val="1"/>
        <w:rPr>
          <w:rFonts w:ascii="宋体" w:hAnsi="宋体" w:cs="宋体"/>
          <w:b/>
          <w:sz w:val="24"/>
          <w:szCs w:val="24"/>
        </w:rPr>
      </w:pPr>
      <w:bookmarkStart w:id="35" w:name="_Toc254970668"/>
      <w:bookmarkStart w:id="36" w:name="_Toc254970527"/>
      <w:r>
        <w:rPr>
          <w:rFonts w:hint="eastAsia" w:ascii="宋体" w:hAnsi="宋体" w:cs="宋体"/>
          <w:b/>
          <w:sz w:val="24"/>
          <w:szCs w:val="24"/>
        </w:rPr>
        <w:t>（一） 适用范围</w:t>
      </w:r>
      <w:bookmarkEnd w:id="35"/>
      <w:bookmarkEnd w:id="36"/>
    </w:p>
    <w:p>
      <w:pPr>
        <w:adjustRightInd w:val="0"/>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本招标文件适用于</w:t>
      </w:r>
      <w:r>
        <w:rPr>
          <w:rFonts w:hint="eastAsia" w:ascii="宋体" w:hAnsi="宋体"/>
          <w:bCs/>
          <w:sz w:val="24"/>
          <w:szCs w:val="24"/>
          <w:u w:val="single"/>
        </w:rPr>
        <w:t>港口区政府投资审计协审服务采购</w:t>
      </w:r>
      <w:r>
        <w:rPr>
          <w:rFonts w:hint="eastAsia" w:ascii="宋体" w:hAnsi="宋体" w:cs="宋体"/>
          <w:bCs/>
          <w:sz w:val="24"/>
          <w:szCs w:val="24"/>
        </w:rPr>
        <w:t>项目</w:t>
      </w:r>
      <w:r>
        <w:rPr>
          <w:rFonts w:hint="eastAsia" w:ascii="宋体" w:hAnsi="宋体" w:cs="宋体"/>
          <w:sz w:val="24"/>
          <w:szCs w:val="24"/>
        </w:rPr>
        <w:t>的招标、投标、评标、定标、验收、合同履约、付款等行为（法律、法规另有规定的，从其规定）。</w:t>
      </w:r>
    </w:p>
    <w:p>
      <w:pPr>
        <w:adjustRightInd w:val="0"/>
        <w:snapToGrid w:val="0"/>
        <w:spacing w:beforeLines="50" w:line="400" w:lineRule="exact"/>
        <w:ind w:firstLine="354" w:firstLineChars="147"/>
        <w:jc w:val="left"/>
        <w:outlineLvl w:val="1"/>
        <w:rPr>
          <w:rFonts w:ascii="宋体" w:hAnsi="宋体" w:cs="宋体"/>
          <w:b/>
          <w:sz w:val="24"/>
          <w:szCs w:val="24"/>
        </w:rPr>
      </w:pPr>
      <w:bookmarkStart w:id="37" w:name="_Toc254970669"/>
      <w:bookmarkStart w:id="38" w:name="_Toc254970528"/>
      <w:r>
        <w:rPr>
          <w:rFonts w:hint="eastAsia" w:ascii="宋体" w:hAnsi="宋体" w:cs="宋体"/>
          <w:b/>
          <w:sz w:val="24"/>
          <w:szCs w:val="24"/>
        </w:rPr>
        <w:t>（二）定义</w:t>
      </w:r>
      <w:bookmarkEnd w:id="37"/>
      <w:bookmarkEnd w:id="38"/>
    </w:p>
    <w:p>
      <w:pPr>
        <w:adjustRightInd w:val="0"/>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1.招标采购单位系指组织本次招标的采购人和代理机构。</w:t>
      </w:r>
    </w:p>
    <w:p>
      <w:pPr>
        <w:adjustRightInd w:val="0"/>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2.“投标人”系指向招标方提交投标文件的单位或自然人。</w:t>
      </w:r>
    </w:p>
    <w:p>
      <w:pPr>
        <w:adjustRightInd w:val="0"/>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3.“产品”系指供方按招标文件规定，须向采购人提供的一切设备、保险、税金、备品备件、工具、手册及其它有关技术资料和材料。</w:t>
      </w:r>
    </w:p>
    <w:p>
      <w:pPr>
        <w:adjustRightInd w:val="0"/>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4.“服务”系指招标文件规定投标人须承担的安装、调试、技术协助、校准、培训、技术指导以及其他类似的义务。</w:t>
      </w:r>
    </w:p>
    <w:p>
      <w:pPr>
        <w:adjustRightInd w:val="0"/>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5.“项目”系指投标人按招标文件规定向采购人提供的产品和服务。</w:t>
      </w:r>
    </w:p>
    <w:p>
      <w:pPr>
        <w:adjustRightInd w:val="0"/>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6.“书面形式”包括信函、传真、电报等。</w:t>
      </w:r>
    </w:p>
    <w:p>
      <w:pPr>
        <w:adjustRightInd w:val="0"/>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7.“★”系指实质性要求条款。</w:t>
      </w:r>
    </w:p>
    <w:p>
      <w:pPr>
        <w:adjustRightInd w:val="0"/>
        <w:snapToGrid w:val="0"/>
        <w:spacing w:beforeLines="50" w:line="400" w:lineRule="exact"/>
        <w:ind w:firstLine="472" w:firstLineChars="196"/>
        <w:jc w:val="left"/>
        <w:outlineLvl w:val="1"/>
        <w:rPr>
          <w:rFonts w:ascii="宋体" w:hAnsi="宋体" w:cs="宋体"/>
          <w:b/>
          <w:sz w:val="24"/>
          <w:szCs w:val="24"/>
        </w:rPr>
      </w:pPr>
      <w:bookmarkStart w:id="39" w:name="_Toc254970670"/>
      <w:bookmarkStart w:id="40" w:name="_Toc254970529"/>
      <w:r>
        <w:rPr>
          <w:rFonts w:hint="eastAsia" w:ascii="宋体" w:hAnsi="宋体" w:cs="宋体"/>
          <w:b/>
          <w:sz w:val="24"/>
          <w:szCs w:val="24"/>
        </w:rPr>
        <w:t>（三）招标方式</w:t>
      </w:r>
      <w:bookmarkEnd w:id="39"/>
      <w:bookmarkEnd w:id="40"/>
    </w:p>
    <w:p>
      <w:pPr>
        <w:adjustRightInd w:val="0"/>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公开招标方式。</w:t>
      </w:r>
    </w:p>
    <w:p>
      <w:pPr>
        <w:adjustRightInd w:val="0"/>
        <w:snapToGrid w:val="0"/>
        <w:spacing w:beforeLines="50" w:line="400" w:lineRule="exact"/>
        <w:ind w:firstLine="472" w:firstLineChars="196"/>
        <w:jc w:val="left"/>
        <w:outlineLvl w:val="1"/>
        <w:rPr>
          <w:rFonts w:ascii="宋体" w:hAnsi="宋体" w:cs="宋体"/>
          <w:b/>
          <w:sz w:val="24"/>
          <w:szCs w:val="24"/>
        </w:rPr>
      </w:pPr>
      <w:bookmarkStart w:id="41" w:name="_Toc254970671"/>
      <w:bookmarkStart w:id="42" w:name="_Toc254970530"/>
      <w:r>
        <w:rPr>
          <w:rFonts w:hint="eastAsia" w:ascii="宋体" w:hAnsi="宋体" w:cs="宋体"/>
          <w:b/>
          <w:sz w:val="24"/>
          <w:szCs w:val="24"/>
        </w:rPr>
        <w:t>（四）投标委托</w:t>
      </w:r>
      <w:bookmarkEnd w:id="41"/>
      <w:bookmarkEnd w:id="42"/>
    </w:p>
    <w:p>
      <w:pPr>
        <w:adjustRightInd w:val="0"/>
        <w:snapToGrid w:val="0"/>
        <w:spacing w:before="240" w:line="400" w:lineRule="exact"/>
        <w:ind w:firstLine="480" w:firstLineChars="200"/>
        <w:jc w:val="left"/>
        <w:rPr>
          <w:rFonts w:ascii="宋体" w:hAnsi="宋体" w:cs="宋体"/>
          <w:sz w:val="24"/>
          <w:szCs w:val="24"/>
        </w:rPr>
      </w:pPr>
      <w:r>
        <w:rPr>
          <w:rFonts w:hint="eastAsia" w:ascii="宋体" w:hAnsi="宋体" w:cs="宋体"/>
          <w:sz w:val="24"/>
          <w:szCs w:val="24"/>
        </w:rPr>
        <w:t>投标人代表须携带有效身份证件。如投标人代表不是法定代表人，须有法定代表人出具的授权委托书原件。</w:t>
      </w:r>
    </w:p>
    <w:p>
      <w:pPr>
        <w:adjustRightInd w:val="0"/>
        <w:snapToGrid w:val="0"/>
        <w:spacing w:beforeLines="50" w:line="400" w:lineRule="exact"/>
        <w:ind w:firstLine="472" w:firstLineChars="196"/>
        <w:jc w:val="left"/>
        <w:outlineLvl w:val="1"/>
        <w:rPr>
          <w:rFonts w:ascii="宋体" w:hAnsi="宋体" w:cs="宋体"/>
          <w:b/>
          <w:sz w:val="24"/>
          <w:szCs w:val="24"/>
        </w:rPr>
      </w:pPr>
      <w:bookmarkStart w:id="43" w:name="_Toc254970531"/>
      <w:bookmarkStart w:id="44" w:name="_Toc254970672"/>
      <w:r>
        <w:rPr>
          <w:rFonts w:hint="eastAsia" w:ascii="宋体" w:hAnsi="宋体" w:cs="宋体"/>
          <w:b/>
          <w:sz w:val="24"/>
          <w:szCs w:val="24"/>
        </w:rPr>
        <w:t>（五）投标费用</w:t>
      </w:r>
      <w:bookmarkEnd w:id="43"/>
      <w:bookmarkEnd w:id="44"/>
    </w:p>
    <w:p>
      <w:pPr>
        <w:adjustRightInd w:val="0"/>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投标人均应自行承担所有与投标有关的全部费用（招标文件有相关的规定除外）。</w:t>
      </w:r>
    </w:p>
    <w:p>
      <w:pPr>
        <w:adjustRightInd w:val="0"/>
        <w:snapToGrid w:val="0"/>
        <w:spacing w:line="400" w:lineRule="exact"/>
        <w:ind w:firstLine="482" w:firstLineChars="200"/>
        <w:jc w:val="left"/>
        <w:rPr>
          <w:rFonts w:ascii="宋体" w:hAnsi="宋体" w:cs="宋体"/>
          <w:b/>
          <w:sz w:val="24"/>
          <w:szCs w:val="24"/>
        </w:rPr>
      </w:pPr>
      <w:r>
        <w:rPr>
          <w:rFonts w:hint="eastAsia" w:ascii="宋体" w:hAnsi="宋体" w:cs="宋体"/>
          <w:b/>
          <w:sz w:val="24"/>
          <w:szCs w:val="24"/>
        </w:rPr>
        <w:t>（六）联合体投标</w:t>
      </w:r>
    </w:p>
    <w:p>
      <w:pPr>
        <w:adjustRightInd w:val="0"/>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本项目不接受联合体投标。</w:t>
      </w:r>
    </w:p>
    <w:p>
      <w:pPr>
        <w:adjustRightInd w:val="0"/>
        <w:snapToGrid w:val="0"/>
        <w:spacing w:beforeLines="50" w:line="400" w:lineRule="exact"/>
        <w:ind w:firstLine="472" w:firstLineChars="196"/>
        <w:rPr>
          <w:rFonts w:ascii="宋体" w:hAnsi="宋体" w:cs="宋体"/>
          <w:b/>
          <w:kern w:val="0"/>
          <w:sz w:val="24"/>
          <w:szCs w:val="24"/>
        </w:rPr>
      </w:pPr>
      <w:r>
        <w:rPr>
          <w:rFonts w:hint="eastAsia" w:ascii="宋体" w:hAnsi="宋体" w:cs="宋体"/>
          <w:b/>
          <w:sz w:val="24"/>
          <w:szCs w:val="24"/>
        </w:rPr>
        <w:t>（七）</w:t>
      </w:r>
      <w:r>
        <w:rPr>
          <w:rFonts w:hint="eastAsia" w:ascii="宋体" w:hAnsi="宋体" w:cs="宋体"/>
          <w:b/>
          <w:kern w:val="0"/>
          <w:sz w:val="24"/>
          <w:szCs w:val="24"/>
        </w:rPr>
        <w:t xml:space="preserve">转包与分包             </w:t>
      </w:r>
    </w:p>
    <w:p>
      <w:pPr>
        <w:adjustRightInd w:val="0"/>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1.本项目不允许转包。</w:t>
      </w:r>
    </w:p>
    <w:p>
      <w:pPr>
        <w:adjustRightInd w:val="0"/>
        <w:snapToGrid w:val="0"/>
        <w:spacing w:line="400" w:lineRule="exact"/>
        <w:ind w:firstLine="480" w:firstLineChars="200"/>
        <w:rPr>
          <w:rFonts w:ascii="宋体" w:hAnsi="宋体" w:cs="宋体"/>
          <w:sz w:val="24"/>
          <w:szCs w:val="24"/>
        </w:rPr>
      </w:pPr>
      <w:r>
        <w:rPr>
          <w:rFonts w:hint="eastAsia" w:ascii="宋体" w:hAnsi="宋体" w:cs="宋体"/>
          <w:kern w:val="0"/>
          <w:sz w:val="24"/>
          <w:szCs w:val="24"/>
        </w:rPr>
        <w:t>2.本项目不可以分包。</w:t>
      </w:r>
    </w:p>
    <w:p>
      <w:pPr>
        <w:adjustRightInd w:val="0"/>
        <w:snapToGrid w:val="0"/>
        <w:spacing w:beforeLines="50" w:line="400" w:lineRule="exact"/>
        <w:ind w:firstLine="472" w:firstLineChars="196"/>
        <w:jc w:val="left"/>
        <w:outlineLvl w:val="1"/>
        <w:rPr>
          <w:rFonts w:ascii="宋体" w:hAnsi="宋体" w:cs="宋体"/>
          <w:b/>
          <w:sz w:val="24"/>
          <w:szCs w:val="24"/>
        </w:rPr>
      </w:pPr>
      <w:bookmarkStart w:id="45" w:name="_Toc254970532"/>
      <w:bookmarkStart w:id="46" w:name="_Toc254970673"/>
      <w:r>
        <w:rPr>
          <w:rFonts w:hint="eastAsia" w:ascii="宋体" w:hAnsi="宋体" w:cs="宋体"/>
          <w:b/>
          <w:sz w:val="24"/>
          <w:szCs w:val="24"/>
        </w:rPr>
        <w:t>（八）特别说明：</w:t>
      </w:r>
      <w:bookmarkEnd w:id="45"/>
      <w:bookmarkEnd w:id="46"/>
    </w:p>
    <w:p>
      <w:pPr>
        <w:widowControl/>
        <w:spacing w:line="380" w:lineRule="exact"/>
        <w:ind w:firstLine="480" w:firstLineChars="200"/>
        <w:jc w:val="left"/>
        <w:rPr>
          <w:rFonts w:ascii="宋体" w:hAnsi="宋体" w:cs="宋体"/>
          <w:sz w:val="24"/>
          <w:szCs w:val="24"/>
        </w:rPr>
      </w:pPr>
      <w:r>
        <w:rPr>
          <w:rFonts w:hint="eastAsia" w:ascii="宋体" w:hAnsi="宋体" w:cs="宋体"/>
          <w:sz w:val="24"/>
          <w:szCs w:val="24"/>
        </w:rPr>
        <w:t>1.对在“信用中国”网站（</w:t>
      </w:r>
      <w:r>
        <w:fldChar w:fldCharType="begin"/>
      </w:r>
      <w:r>
        <w:instrText xml:space="preserve"> HYPERLINK "http://www.creditchina.gov.cn" </w:instrText>
      </w:r>
      <w:r>
        <w:fldChar w:fldCharType="separate"/>
      </w:r>
      <w:r>
        <w:rPr>
          <w:rFonts w:hint="eastAsia" w:ascii="宋体" w:hAnsi="宋体" w:cs="宋体"/>
          <w:sz w:val="24"/>
          <w:szCs w:val="24"/>
        </w:rPr>
        <w:t>www.creditchina.gov.cn</w:t>
      </w:r>
      <w:r>
        <w:rPr>
          <w:rFonts w:hint="eastAsia" w:ascii="宋体" w:hAnsi="宋体" w:cs="宋体"/>
          <w:sz w:val="24"/>
          <w:szCs w:val="24"/>
        </w:rPr>
        <w:fldChar w:fldCharType="end"/>
      </w:r>
      <w:r>
        <w:rPr>
          <w:rFonts w:hint="eastAsia" w:ascii="宋体" w:hAnsi="宋体" w:cs="宋体"/>
          <w:sz w:val="24"/>
          <w:szCs w:val="24"/>
        </w:rPr>
        <w:t>）和中国政府采购网（</w:t>
      </w:r>
      <w:r>
        <w:fldChar w:fldCharType="begin"/>
      </w:r>
      <w:r>
        <w:instrText xml:space="preserve"> HYPERLINK "http://www.ccgp.gov.cn" </w:instrText>
      </w:r>
      <w:r>
        <w:fldChar w:fldCharType="separate"/>
      </w:r>
      <w:r>
        <w:rPr>
          <w:rFonts w:hint="eastAsia" w:ascii="宋体" w:hAnsi="宋体" w:cs="宋体"/>
          <w:sz w:val="24"/>
          <w:szCs w:val="24"/>
        </w:rPr>
        <w:t>www.ccgp.gov.cn</w:t>
      </w:r>
      <w:r>
        <w:rPr>
          <w:rFonts w:hint="eastAsia" w:ascii="宋体" w:hAnsi="宋体" w:cs="宋体"/>
          <w:sz w:val="24"/>
          <w:szCs w:val="24"/>
        </w:rPr>
        <w:fldChar w:fldCharType="end"/>
      </w:r>
      <w:r>
        <w:rPr>
          <w:rFonts w:hint="eastAsia" w:ascii="宋体" w:hAnsi="宋体" w:cs="宋体"/>
          <w:sz w:val="24"/>
          <w:szCs w:val="24"/>
        </w:rPr>
        <w:t>）等渠道列入失信被执行人、重大税收违法案件当事人名单、政府采购严重违法失信行为记录名单及其他不符合《中华人民共和国政府采购法》第二十二条规定条件的供应商，不得参与政府采购活动。</w:t>
      </w:r>
    </w:p>
    <w:p>
      <w:pPr>
        <w:adjustRightInd w:val="0"/>
        <w:snapToGrid w:val="0"/>
        <w:spacing w:line="400" w:lineRule="exact"/>
        <w:ind w:left="2" w:leftChars="1" w:firstLine="480" w:firstLineChars="200"/>
        <w:rPr>
          <w:rFonts w:ascii="宋体" w:hAnsi="宋体" w:cs="宋体"/>
          <w:sz w:val="24"/>
          <w:szCs w:val="24"/>
        </w:rPr>
      </w:pPr>
      <w:r>
        <w:rPr>
          <w:rFonts w:hint="eastAsia" w:ascii="宋体" w:hAnsi="宋体" w:cs="宋体"/>
          <w:sz w:val="24"/>
          <w:szCs w:val="24"/>
        </w:rPr>
        <w:t>★2.投标人投标所使用的资格、信誉、荣誉、业绩与企业认证必须为本法人所拥有。投标人投标所使用的采购项目实施人员必须为本法人员工（或必须为本法人或控股公司正式员工）。</w:t>
      </w:r>
    </w:p>
    <w:p>
      <w:pPr>
        <w:adjustRightInd w:val="0"/>
        <w:snapToGrid w:val="0"/>
        <w:spacing w:line="400" w:lineRule="exact"/>
        <w:ind w:left="2" w:leftChars="1" w:firstLine="480" w:firstLineChars="200"/>
        <w:rPr>
          <w:rFonts w:ascii="宋体" w:hAnsi="宋体" w:cs="宋体"/>
          <w:sz w:val="24"/>
          <w:szCs w:val="24"/>
        </w:rPr>
      </w:pPr>
      <w:r>
        <w:rPr>
          <w:rFonts w:hint="eastAsia" w:ascii="宋体" w:hAnsi="宋体" w:cs="宋体"/>
          <w:sz w:val="24"/>
          <w:szCs w:val="24"/>
        </w:rPr>
        <w:t>★3.投标人应仔细阅读招标文件的所有内容，按照招标文件的要求提交投标文件，并对所提供的全部资料的真实性承担法律责任。</w:t>
      </w:r>
    </w:p>
    <w:p>
      <w:pPr>
        <w:adjustRightInd w:val="0"/>
        <w:snapToGrid w:val="0"/>
        <w:spacing w:line="400" w:lineRule="exact"/>
        <w:ind w:left="2" w:leftChars="1" w:firstLine="480" w:firstLineChars="200"/>
        <w:rPr>
          <w:rFonts w:ascii="宋体" w:hAnsi="宋体" w:cs="宋体"/>
          <w:sz w:val="24"/>
          <w:szCs w:val="24"/>
        </w:rPr>
      </w:pPr>
      <w:r>
        <w:rPr>
          <w:rFonts w:hint="eastAsia" w:ascii="宋体" w:hAnsi="宋体" w:cs="宋体"/>
          <w:sz w:val="24"/>
          <w:szCs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djustRightInd w:val="0"/>
        <w:snapToGrid w:val="0"/>
        <w:spacing w:line="380" w:lineRule="exact"/>
        <w:ind w:left="2" w:leftChars="1" w:firstLine="480" w:firstLineChars="200"/>
        <w:rPr>
          <w:rFonts w:ascii="宋体" w:hAnsi="宋体" w:cs="宋体"/>
          <w:sz w:val="24"/>
          <w:szCs w:val="24"/>
        </w:rPr>
      </w:pPr>
      <w:r>
        <w:rPr>
          <w:rFonts w:hint="eastAsia" w:ascii="宋体" w:hAnsi="宋体" w:cs="宋体"/>
          <w:sz w:val="24"/>
          <w:szCs w:val="24"/>
        </w:rPr>
        <w:t>5.有下列情形之一的视为投标人相互串通投标，投标文件将被视为无效：</w:t>
      </w:r>
    </w:p>
    <w:p>
      <w:pPr>
        <w:adjustRightInd w:val="0"/>
        <w:snapToGrid w:val="0"/>
        <w:spacing w:line="380" w:lineRule="exact"/>
        <w:ind w:left="2" w:leftChars="1" w:firstLine="480" w:firstLineChars="200"/>
        <w:rPr>
          <w:rFonts w:ascii="宋体" w:hAnsi="宋体" w:cs="宋体"/>
          <w:sz w:val="24"/>
          <w:szCs w:val="24"/>
        </w:rPr>
      </w:pPr>
      <w:r>
        <w:rPr>
          <w:rFonts w:hint="eastAsia" w:ascii="宋体" w:hAnsi="宋体" w:cs="宋体"/>
          <w:sz w:val="24"/>
          <w:szCs w:val="24"/>
        </w:rPr>
        <w:t>（1）不同投标人的投标文件由同一单位或者个人编制；或不同投标人报名的IP地址一致的；</w:t>
      </w:r>
    </w:p>
    <w:p>
      <w:pPr>
        <w:adjustRightInd w:val="0"/>
        <w:snapToGrid w:val="0"/>
        <w:spacing w:line="380" w:lineRule="exact"/>
        <w:ind w:left="2" w:leftChars="1" w:firstLine="480" w:firstLineChars="200"/>
        <w:rPr>
          <w:rFonts w:ascii="宋体" w:hAnsi="宋体" w:cs="宋体"/>
          <w:sz w:val="24"/>
          <w:szCs w:val="24"/>
        </w:rPr>
      </w:pPr>
      <w:r>
        <w:rPr>
          <w:rFonts w:hint="eastAsia" w:ascii="宋体" w:hAnsi="宋体" w:cs="宋体"/>
          <w:sz w:val="24"/>
          <w:szCs w:val="24"/>
        </w:rPr>
        <w:t>（2）不同投标人委托同一单位或者个人办理投标事宜；</w:t>
      </w:r>
    </w:p>
    <w:p>
      <w:pPr>
        <w:adjustRightInd w:val="0"/>
        <w:snapToGrid w:val="0"/>
        <w:spacing w:line="380" w:lineRule="exact"/>
        <w:ind w:left="2" w:leftChars="1" w:firstLine="480" w:firstLineChars="200"/>
        <w:rPr>
          <w:rFonts w:ascii="宋体" w:hAnsi="宋体" w:cs="宋体"/>
          <w:sz w:val="24"/>
          <w:szCs w:val="24"/>
        </w:rPr>
      </w:pPr>
      <w:r>
        <w:rPr>
          <w:rFonts w:hint="eastAsia" w:ascii="宋体" w:hAnsi="宋体" w:cs="宋体"/>
          <w:sz w:val="24"/>
          <w:szCs w:val="24"/>
        </w:rPr>
        <w:t>（3）不同的投标人的投标文件载明的项目管理员为同一个人；</w:t>
      </w:r>
    </w:p>
    <w:p>
      <w:pPr>
        <w:adjustRightInd w:val="0"/>
        <w:snapToGrid w:val="0"/>
        <w:spacing w:line="380" w:lineRule="exact"/>
        <w:ind w:left="2" w:leftChars="1" w:firstLine="480" w:firstLineChars="200"/>
        <w:rPr>
          <w:rFonts w:ascii="宋体" w:hAnsi="宋体" w:cs="宋体"/>
          <w:sz w:val="24"/>
          <w:szCs w:val="24"/>
        </w:rPr>
      </w:pPr>
      <w:r>
        <w:rPr>
          <w:rFonts w:hint="eastAsia" w:ascii="宋体" w:hAnsi="宋体" w:cs="宋体"/>
          <w:sz w:val="24"/>
          <w:szCs w:val="24"/>
        </w:rPr>
        <w:t>（4）不同投标人的投标文件异常一致或投标报价呈规律性差异；</w:t>
      </w:r>
    </w:p>
    <w:p>
      <w:pPr>
        <w:adjustRightInd w:val="0"/>
        <w:snapToGrid w:val="0"/>
        <w:spacing w:line="380" w:lineRule="exact"/>
        <w:ind w:left="2" w:leftChars="1" w:firstLine="480" w:firstLineChars="200"/>
        <w:rPr>
          <w:rFonts w:ascii="宋体" w:hAnsi="宋体" w:cs="宋体"/>
          <w:sz w:val="24"/>
          <w:szCs w:val="24"/>
        </w:rPr>
      </w:pPr>
      <w:r>
        <w:rPr>
          <w:rFonts w:hint="eastAsia" w:ascii="宋体" w:hAnsi="宋体" w:cs="宋体"/>
          <w:sz w:val="24"/>
          <w:szCs w:val="24"/>
        </w:rPr>
        <w:t>（5）不同投标人的投标文件相互混装。</w:t>
      </w:r>
    </w:p>
    <w:p>
      <w:pPr>
        <w:adjustRightInd w:val="0"/>
        <w:snapToGrid w:val="0"/>
        <w:spacing w:line="380" w:lineRule="exact"/>
        <w:ind w:left="2" w:leftChars="1" w:firstLine="480" w:firstLineChars="200"/>
        <w:rPr>
          <w:rFonts w:ascii="宋体" w:hAnsi="宋体" w:cs="宋体"/>
          <w:sz w:val="24"/>
          <w:szCs w:val="24"/>
        </w:rPr>
      </w:pPr>
      <w:r>
        <w:rPr>
          <w:rFonts w:hint="eastAsia" w:ascii="宋体" w:hAnsi="宋体" w:cs="宋体"/>
          <w:sz w:val="24"/>
          <w:szCs w:val="24"/>
        </w:rPr>
        <w:t>6.关于相同品牌产品的问题：</w:t>
      </w:r>
    </w:p>
    <w:p>
      <w:pPr>
        <w:adjustRightInd w:val="0"/>
        <w:snapToGrid w:val="0"/>
        <w:spacing w:line="380" w:lineRule="exact"/>
        <w:ind w:left="2" w:leftChars="1" w:firstLine="480" w:firstLineChars="200"/>
        <w:rPr>
          <w:rFonts w:ascii="宋体" w:hAnsi="宋体" w:cs="宋体"/>
          <w:sz w:val="24"/>
          <w:szCs w:val="24"/>
        </w:rPr>
      </w:pPr>
      <w:r>
        <w:rPr>
          <w:rFonts w:hint="eastAsia" w:ascii="宋体" w:hAnsi="宋体" w:cs="宋体"/>
          <w:sz w:val="24"/>
          <w:szCs w:val="24"/>
        </w:rPr>
        <w:t xml:space="preserve">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此规定处理。） </w:t>
      </w:r>
    </w:p>
    <w:p>
      <w:pPr>
        <w:snapToGrid w:val="0"/>
        <w:spacing w:beforeLines="50" w:line="380" w:lineRule="exact"/>
        <w:ind w:firstLine="470" w:firstLineChars="196"/>
        <w:jc w:val="left"/>
        <w:outlineLvl w:val="0"/>
        <w:rPr>
          <w:rFonts w:ascii="宋体" w:hAnsi="宋体" w:cs="宋体"/>
          <w:sz w:val="24"/>
          <w:szCs w:val="24"/>
        </w:rPr>
      </w:pPr>
      <w:r>
        <w:rPr>
          <w:rFonts w:hint="eastAsia" w:ascii="宋体" w:hAnsi="宋体" w:cs="宋体"/>
          <w:sz w:val="24"/>
          <w:szCs w:val="24"/>
        </w:rPr>
        <w:t>7.关联供应商不得参加同一合同项下政府采购活动，否则投标文件将被视为无效：</w:t>
      </w:r>
    </w:p>
    <w:p>
      <w:pPr>
        <w:adjustRightInd w:val="0"/>
        <w:snapToGrid w:val="0"/>
        <w:spacing w:line="380" w:lineRule="exact"/>
        <w:ind w:left="2" w:leftChars="1" w:firstLine="480" w:firstLineChars="200"/>
        <w:rPr>
          <w:rFonts w:ascii="宋体" w:hAnsi="宋体" w:cs="宋体"/>
          <w:sz w:val="24"/>
          <w:szCs w:val="24"/>
        </w:rPr>
      </w:pPr>
      <w:r>
        <w:rPr>
          <w:rFonts w:hint="eastAsia" w:ascii="宋体" w:hAnsi="宋体" w:cs="宋体"/>
          <w:sz w:val="24"/>
          <w:szCs w:val="24"/>
        </w:rPr>
        <w:t>（1）单位负责人为同一人或者存在直接控股、管理关系的不同的供应商，不得参加同一合同项下的政府采购活动；</w:t>
      </w:r>
    </w:p>
    <w:p>
      <w:pPr>
        <w:adjustRightInd w:val="0"/>
        <w:snapToGrid w:val="0"/>
        <w:spacing w:line="380" w:lineRule="exact"/>
        <w:ind w:left="2" w:leftChars="1" w:firstLine="480" w:firstLineChars="200"/>
        <w:rPr>
          <w:rFonts w:ascii="宋体" w:hAnsi="宋体" w:cs="宋体"/>
          <w:sz w:val="24"/>
          <w:szCs w:val="24"/>
        </w:rPr>
      </w:pPr>
      <w:r>
        <w:rPr>
          <w:rFonts w:hint="eastAsia" w:ascii="宋体" w:hAnsi="宋体" w:cs="宋体"/>
          <w:sz w:val="24"/>
          <w:szCs w:val="24"/>
        </w:rPr>
        <w:t>（2）生产厂商授权给供应商后自己不得参加同一合同项下的政府采购活动；生产厂商对同一品牌同一型号的货物，仅能委托一个代理商参加投标。</w:t>
      </w:r>
    </w:p>
    <w:p>
      <w:pPr>
        <w:snapToGrid w:val="0"/>
        <w:spacing w:beforeLines="50" w:line="440" w:lineRule="exact"/>
        <w:ind w:firstLine="472" w:firstLineChars="196"/>
        <w:jc w:val="left"/>
        <w:outlineLvl w:val="0"/>
        <w:rPr>
          <w:rFonts w:ascii="宋体" w:hAnsi="宋体" w:cs="宋体"/>
          <w:b/>
          <w:bCs/>
          <w:sz w:val="24"/>
          <w:szCs w:val="24"/>
        </w:rPr>
      </w:pPr>
      <w:bookmarkStart w:id="47" w:name="_Toc254970533"/>
      <w:bookmarkStart w:id="48" w:name="_Toc254970674"/>
      <w:r>
        <w:rPr>
          <w:rFonts w:hint="eastAsia" w:ascii="宋体" w:hAnsi="宋体" w:cs="宋体"/>
          <w:b/>
          <w:bCs/>
          <w:sz w:val="24"/>
          <w:szCs w:val="24"/>
        </w:rPr>
        <w:t>（九）</w:t>
      </w:r>
      <w:bookmarkEnd w:id="47"/>
      <w:bookmarkEnd w:id="48"/>
      <w:r>
        <w:rPr>
          <w:rFonts w:hint="eastAsia" w:ascii="宋体" w:hAnsi="宋体" w:cs="宋体"/>
          <w:b/>
          <w:sz w:val="24"/>
          <w:szCs w:val="24"/>
        </w:rPr>
        <w:t>质疑和投诉</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1．投标人对政府采购活动事项有疑问的，可以向采购人、采购代理机构提出询问。采购人或者采购代理机构应当在3个工作日内对供应商依法提出的询问作出答复，但答复的内容不得涉及商业秘密。</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2.投标人认为招标文件、招标过程或中标结果使自己的合法权益受到损害的，应当在知道或者应知其权益受到损害之日起七个工作日内，以书面形式向采购人、采购代理机构提出质疑，</w:t>
      </w:r>
      <w:r>
        <w:rPr>
          <w:rFonts w:hint="eastAsia" w:ascii="宋体" w:hAnsi="宋体" w:cs="宋体"/>
          <w:sz w:val="24"/>
          <w:szCs w:val="24"/>
          <w:u w:val="single"/>
        </w:rPr>
        <w:t>并在法定质疑期内一次性提出针对同一采购程序环节的质疑。</w:t>
      </w:r>
      <w:r>
        <w:rPr>
          <w:rFonts w:hint="eastAsia" w:ascii="宋体" w:hAnsi="宋体" w:cs="宋体"/>
          <w:sz w:val="24"/>
          <w:szCs w:val="24"/>
        </w:rPr>
        <w:t>具体计算时间如下：</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（1）对可以质疑的招标采购文件提出质疑的，为收到招标采购文件之日或者招标公告期限届满之日；</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（2）对招标采购过程提出质疑的，为各采购程序环节结束之日；</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（3）对中标结果提出质疑的，为中标结果公告期限届满之日。</w:t>
      </w:r>
    </w:p>
    <w:p>
      <w:pPr>
        <w:adjustRightInd w:val="0"/>
        <w:snapToGrid w:val="0"/>
        <w:spacing w:line="400" w:lineRule="exact"/>
        <w:ind w:firstLine="480" w:firstLineChars="200"/>
        <w:rPr>
          <w:rFonts w:ascii="宋体" w:hAnsi="宋体" w:cs="宋体"/>
          <w:bCs/>
          <w:sz w:val="24"/>
          <w:szCs w:val="24"/>
        </w:rPr>
      </w:pPr>
      <w:r>
        <w:rPr>
          <w:rFonts w:hint="eastAsia" w:ascii="宋体" w:hAnsi="宋体" w:cs="宋体"/>
          <w:sz w:val="24"/>
          <w:szCs w:val="24"/>
        </w:rPr>
        <w:t>投标人对招标采购单位的质疑答复不满意或者招标采购单位未在规定时间内作出答复的，可以在答复期满后十五个工作日内向同级采购监管部门投诉。</w:t>
      </w:r>
    </w:p>
    <w:p>
      <w:pPr>
        <w:adjustRightInd w:val="0"/>
        <w:snapToGrid w:val="0"/>
        <w:spacing w:line="400" w:lineRule="exact"/>
        <w:ind w:firstLine="480" w:firstLineChars="200"/>
        <w:rPr>
          <w:rFonts w:ascii="宋体" w:hAnsi="宋体" w:cs="宋体"/>
          <w:bCs/>
          <w:sz w:val="24"/>
          <w:szCs w:val="24"/>
        </w:rPr>
      </w:pPr>
      <w:r>
        <w:rPr>
          <w:rFonts w:hint="eastAsia" w:ascii="宋体" w:hAnsi="宋体" w:cs="宋体"/>
          <w:bCs/>
          <w:sz w:val="24"/>
          <w:szCs w:val="24"/>
        </w:rPr>
        <w:t>3.质疑、投诉应当采用书面形式，质疑书、投诉书均应明确阐述招标文件、招标过程或中标结果中使自己合法权益受到损害的实质性内容，提供相关事实、依据和证据及其来源或线索，便于有关单位调查、答复和处理。</w:t>
      </w:r>
    </w:p>
    <w:p>
      <w:pPr>
        <w:spacing w:after="120" w:line="340" w:lineRule="exact"/>
        <w:ind w:firstLine="480"/>
        <w:rPr>
          <w:rFonts w:ascii="宋体" w:hAnsi="宋体" w:cs="宋体"/>
          <w:bCs/>
          <w:sz w:val="24"/>
          <w:szCs w:val="24"/>
        </w:rPr>
      </w:pPr>
    </w:p>
    <w:p>
      <w:pPr>
        <w:tabs>
          <w:tab w:val="left" w:pos="2190"/>
        </w:tabs>
        <w:spacing w:line="440" w:lineRule="exact"/>
        <w:ind w:firstLine="435"/>
        <w:jc w:val="center"/>
        <w:rPr>
          <w:rFonts w:ascii="宋体" w:hAnsi="宋体" w:cs="宋体"/>
          <w:b/>
          <w:sz w:val="32"/>
          <w:szCs w:val="32"/>
        </w:rPr>
      </w:pPr>
      <w:r>
        <w:rPr>
          <w:rFonts w:hint="eastAsia" w:ascii="宋体" w:hAnsi="宋体" w:cs="宋体"/>
          <w:b/>
          <w:sz w:val="32"/>
          <w:szCs w:val="32"/>
        </w:rPr>
        <w:t>二、招标文件</w:t>
      </w:r>
    </w:p>
    <w:p>
      <w:pPr>
        <w:tabs>
          <w:tab w:val="left" w:pos="2190"/>
        </w:tabs>
        <w:spacing w:line="440" w:lineRule="exact"/>
        <w:ind w:firstLine="437"/>
        <w:rPr>
          <w:rFonts w:ascii="宋体" w:hAnsi="宋体" w:cs="宋体"/>
          <w:b/>
          <w:sz w:val="24"/>
          <w:szCs w:val="24"/>
        </w:rPr>
      </w:pPr>
      <w:r>
        <w:rPr>
          <w:rFonts w:hint="eastAsia" w:ascii="宋体" w:hAnsi="宋体" w:cs="宋体"/>
          <w:b/>
          <w:sz w:val="24"/>
          <w:szCs w:val="24"/>
        </w:rPr>
        <w:t>10. 招标文件的构成</w:t>
      </w:r>
    </w:p>
    <w:p>
      <w:pPr>
        <w:tabs>
          <w:tab w:val="left" w:pos="2190"/>
        </w:tabs>
        <w:spacing w:line="440" w:lineRule="exact"/>
        <w:ind w:firstLine="437"/>
        <w:rPr>
          <w:rFonts w:ascii="宋体" w:hAnsi="宋体" w:cs="宋体"/>
          <w:sz w:val="24"/>
          <w:szCs w:val="24"/>
        </w:rPr>
      </w:pPr>
      <w:r>
        <w:rPr>
          <w:rFonts w:hint="eastAsia" w:ascii="宋体" w:hAnsi="宋体" w:cs="宋体"/>
          <w:sz w:val="24"/>
          <w:szCs w:val="24"/>
        </w:rPr>
        <w:t>（1）招标公告；</w:t>
      </w:r>
    </w:p>
    <w:p>
      <w:pPr>
        <w:tabs>
          <w:tab w:val="left" w:pos="2190"/>
        </w:tabs>
        <w:spacing w:line="440" w:lineRule="exact"/>
        <w:ind w:firstLine="437"/>
        <w:rPr>
          <w:rFonts w:ascii="宋体" w:hAnsi="宋体" w:cs="宋体"/>
          <w:sz w:val="24"/>
          <w:szCs w:val="24"/>
        </w:rPr>
      </w:pPr>
      <w:r>
        <w:rPr>
          <w:rFonts w:hint="eastAsia" w:ascii="宋体" w:hAnsi="宋体" w:cs="宋体"/>
          <w:sz w:val="24"/>
          <w:szCs w:val="24"/>
        </w:rPr>
        <w:t>（2）投标人须知及前附表；</w:t>
      </w:r>
    </w:p>
    <w:p>
      <w:pPr>
        <w:tabs>
          <w:tab w:val="left" w:pos="2190"/>
        </w:tabs>
        <w:spacing w:line="440" w:lineRule="exact"/>
        <w:ind w:firstLine="437"/>
        <w:rPr>
          <w:rFonts w:ascii="宋体" w:hAnsi="宋体" w:cs="宋体"/>
          <w:sz w:val="24"/>
          <w:szCs w:val="24"/>
        </w:rPr>
      </w:pPr>
      <w:r>
        <w:rPr>
          <w:rFonts w:hint="eastAsia" w:ascii="宋体" w:hAnsi="宋体" w:cs="宋体"/>
          <w:sz w:val="24"/>
          <w:szCs w:val="24"/>
        </w:rPr>
        <w:t>（3）招标项目采购需求；</w:t>
      </w:r>
    </w:p>
    <w:p>
      <w:pPr>
        <w:tabs>
          <w:tab w:val="left" w:pos="2190"/>
        </w:tabs>
        <w:spacing w:line="440" w:lineRule="exact"/>
        <w:ind w:firstLine="437"/>
        <w:rPr>
          <w:rFonts w:ascii="宋体" w:hAnsi="宋体" w:cs="宋体"/>
          <w:sz w:val="24"/>
          <w:szCs w:val="24"/>
        </w:rPr>
      </w:pPr>
      <w:r>
        <w:rPr>
          <w:rFonts w:hint="eastAsia" w:ascii="宋体" w:hAnsi="宋体" w:cs="宋体"/>
          <w:sz w:val="24"/>
          <w:szCs w:val="24"/>
        </w:rPr>
        <w:t>（4）评标办法；</w:t>
      </w:r>
    </w:p>
    <w:p>
      <w:pPr>
        <w:tabs>
          <w:tab w:val="left" w:pos="2190"/>
        </w:tabs>
        <w:spacing w:line="440" w:lineRule="exact"/>
        <w:ind w:firstLine="437"/>
        <w:rPr>
          <w:rFonts w:ascii="宋体" w:hAnsi="宋体" w:cs="宋体"/>
          <w:sz w:val="24"/>
          <w:szCs w:val="24"/>
        </w:rPr>
      </w:pPr>
      <w:r>
        <w:rPr>
          <w:rFonts w:hint="eastAsia" w:ascii="宋体" w:hAnsi="宋体" w:cs="宋体"/>
          <w:sz w:val="24"/>
          <w:szCs w:val="24"/>
        </w:rPr>
        <w:t>（5）合同主要条款及格式；</w:t>
      </w:r>
    </w:p>
    <w:p>
      <w:pPr>
        <w:tabs>
          <w:tab w:val="left" w:pos="2190"/>
        </w:tabs>
        <w:spacing w:line="440" w:lineRule="exact"/>
        <w:ind w:firstLine="437"/>
        <w:rPr>
          <w:rFonts w:ascii="宋体" w:hAnsi="宋体" w:cs="宋体"/>
          <w:sz w:val="24"/>
          <w:szCs w:val="24"/>
        </w:rPr>
      </w:pPr>
      <w:r>
        <w:rPr>
          <w:rFonts w:hint="eastAsia" w:ascii="宋体" w:hAnsi="宋体" w:cs="宋体"/>
          <w:sz w:val="24"/>
          <w:szCs w:val="24"/>
        </w:rPr>
        <w:t>（6）投标文件格式。</w:t>
      </w:r>
    </w:p>
    <w:p>
      <w:pPr>
        <w:tabs>
          <w:tab w:val="left" w:pos="2190"/>
        </w:tabs>
        <w:spacing w:line="440" w:lineRule="exact"/>
        <w:ind w:firstLine="437"/>
        <w:rPr>
          <w:rFonts w:ascii="宋体" w:hAnsi="宋体" w:cs="宋体"/>
          <w:b/>
          <w:sz w:val="24"/>
          <w:szCs w:val="24"/>
        </w:rPr>
      </w:pPr>
      <w:r>
        <w:rPr>
          <w:rFonts w:hint="eastAsia" w:ascii="宋体" w:hAnsi="宋体" w:cs="宋体"/>
          <w:b/>
          <w:sz w:val="24"/>
          <w:szCs w:val="24"/>
        </w:rPr>
        <w:t>11. 招标文件的澄清与修改</w:t>
      </w:r>
    </w:p>
    <w:p>
      <w:pPr>
        <w:tabs>
          <w:tab w:val="left" w:pos="2190"/>
        </w:tabs>
        <w:spacing w:line="440" w:lineRule="exact"/>
        <w:ind w:firstLine="437"/>
        <w:rPr>
          <w:rFonts w:ascii="宋体" w:hAnsi="宋体" w:cs="宋体"/>
          <w:sz w:val="24"/>
          <w:szCs w:val="24"/>
        </w:rPr>
      </w:pPr>
      <w:r>
        <w:rPr>
          <w:rFonts w:hint="eastAsia" w:ascii="宋体" w:hAnsi="宋体" w:cs="宋体"/>
          <w:sz w:val="24"/>
          <w:szCs w:val="24"/>
        </w:rPr>
        <w:t>11.1投标人应认真阅读招标文件，发现其中有误或有不合理要求的，投标人必须在购买招标文件之日起7个工作日内以书面形式要求采购代理机构澄清。</w:t>
      </w:r>
    </w:p>
    <w:p>
      <w:pPr>
        <w:tabs>
          <w:tab w:val="left" w:pos="2190"/>
        </w:tabs>
        <w:spacing w:line="440" w:lineRule="exact"/>
        <w:ind w:firstLine="437"/>
        <w:rPr>
          <w:rFonts w:ascii="宋体" w:hAnsi="宋体" w:cs="宋体"/>
          <w:sz w:val="24"/>
          <w:szCs w:val="24"/>
        </w:rPr>
      </w:pPr>
      <w:r>
        <w:rPr>
          <w:rFonts w:hint="eastAsia" w:ascii="宋体" w:hAnsi="宋体" w:cs="宋体"/>
          <w:sz w:val="24"/>
          <w:szCs w:val="24"/>
        </w:rPr>
        <w:t>11.2采购代理机构可以对已发出的招标文件进行必要澄清、修改。澄清或者修改的内容可能影响投标文件编制的，代理机构应当在投标截止时间至少十五日前在本招标项目招标公告发布的同一媒体上发布更正公告；不足十五日的，采购代理机构应当顺延投标文件的截止时间。</w:t>
      </w:r>
    </w:p>
    <w:p>
      <w:pPr>
        <w:tabs>
          <w:tab w:val="left" w:pos="2190"/>
        </w:tabs>
        <w:spacing w:line="440" w:lineRule="exact"/>
        <w:ind w:firstLine="437"/>
        <w:rPr>
          <w:rFonts w:ascii="宋体" w:hAnsi="宋体" w:cs="宋体"/>
          <w:sz w:val="24"/>
          <w:szCs w:val="24"/>
        </w:rPr>
      </w:pPr>
      <w:r>
        <w:rPr>
          <w:rFonts w:hint="eastAsia" w:ascii="宋体" w:hAnsi="宋体" w:cs="宋体"/>
          <w:sz w:val="24"/>
          <w:szCs w:val="24"/>
        </w:rPr>
        <w:t>11.3供应商购买招标文件后应实时关注相关网站了解澄清、修改等与项目有关的内容，如因供应商未及时登录相关网站了解澄清、修改等与项目有关的内容，从而导致投标无效的，由供应商自行承担责任。</w:t>
      </w:r>
    </w:p>
    <w:p>
      <w:pPr>
        <w:tabs>
          <w:tab w:val="left" w:pos="2190"/>
        </w:tabs>
        <w:spacing w:line="440" w:lineRule="exact"/>
        <w:ind w:firstLine="437"/>
        <w:rPr>
          <w:rFonts w:ascii="宋体" w:hAnsi="宋体" w:cs="宋体"/>
          <w:sz w:val="24"/>
          <w:szCs w:val="24"/>
        </w:rPr>
      </w:pPr>
      <w:r>
        <w:rPr>
          <w:rFonts w:hint="eastAsia" w:ascii="宋体" w:hAnsi="宋体" w:cs="宋体"/>
          <w:sz w:val="24"/>
          <w:szCs w:val="24"/>
        </w:rPr>
        <w:t>11.4必要的澄清、修改的内容为招标文件的组成部分。当澄清、修改通知就同一内容的表述不一致时，以最后发出的文件为准。</w:t>
      </w:r>
    </w:p>
    <w:p>
      <w:pPr>
        <w:tabs>
          <w:tab w:val="left" w:pos="2190"/>
        </w:tabs>
        <w:spacing w:line="440" w:lineRule="exact"/>
        <w:ind w:firstLine="437"/>
        <w:rPr>
          <w:rFonts w:ascii="宋体" w:hAnsi="宋体" w:cs="宋体"/>
          <w:sz w:val="24"/>
          <w:szCs w:val="24"/>
        </w:rPr>
      </w:pPr>
      <w:r>
        <w:rPr>
          <w:rFonts w:hint="eastAsia" w:ascii="宋体" w:hAnsi="宋体" w:cs="宋体"/>
          <w:sz w:val="24"/>
          <w:szCs w:val="24"/>
        </w:rPr>
        <w:t>11.5招标文件的澄清、修改都应该通过采购代理机构以法定形式发布，采购人非通过本机构，不得擅自澄清、修改招标文件。</w:t>
      </w:r>
    </w:p>
    <w:p>
      <w:pPr>
        <w:tabs>
          <w:tab w:val="left" w:pos="2190"/>
        </w:tabs>
        <w:spacing w:line="440" w:lineRule="exact"/>
        <w:ind w:firstLine="437"/>
        <w:rPr>
          <w:rFonts w:ascii="宋体" w:hAnsi="宋体" w:cs="宋体"/>
          <w:sz w:val="24"/>
          <w:szCs w:val="24"/>
        </w:rPr>
      </w:pPr>
    </w:p>
    <w:p>
      <w:pPr>
        <w:tabs>
          <w:tab w:val="left" w:pos="2190"/>
        </w:tabs>
        <w:spacing w:line="440" w:lineRule="exact"/>
        <w:jc w:val="center"/>
        <w:rPr>
          <w:rFonts w:ascii="宋体" w:hAnsi="宋体" w:cs="宋体"/>
          <w:b/>
          <w:sz w:val="32"/>
          <w:szCs w:val="32"/>
        </w:rPr>
      </w:pPr>
      <w:r>
        <w:rPr>
          <w:rFonts w:hint="eastAsia" w:ascii="宋体" w:hAnsi="宋体" w:cs="宋体"/>
          <w:b/>
          <w:sz w:val="32"/>
          <w:szCs w:val="32"/>
        </w:rPr>
        <w:t>三、投标文件的编制</w:t>
      </w:r>
    </w:p>
    <w:p>
      <w:pPr>
        <w:tabs>
          <w:tab w:val="left" w:pos="1305"/>
        </w:tabs>
        <w:spacing w:line="440" w:lineRule="exact"/>
        <w:ind w:firstLine="482" w:firstLineChars="200"/>
        <w:rPr>
          <w:rFonts w:ascii="宋体" w:hAnsi="宋体" w:cs="宋体"/>
          <w:b/>
          <w:sz w:val="24"/>
          <w:szCs w:val="24"/>
        </w:rPr>
      </w:pPr>
    </w:p>
    <w:p>
      <w:pPr>
        <w:snapToGrid w:val="0"/>
        <w:spacing w:line="440" w:lineRule="exact"/>
        <w:ind w:firstLine="482" w:firstLineChars="200"/>
        <w:outlineLvl w:val="1"/>
        <w:rPr>
          <w:rFonts w:ascii="宋体" w:hAnsi="宋体" w:cs="宋体"/>
          <w:b/>
          <w:sz w:val="24"/>
          <w:szCs w:val="24"/>
        </w:rPr>
      </w:pPr>
      <w:r>
        <w:rPr>
          <w:rFonts w:hint="eastAsia" w:ascii="宋体" w:hAnsi="宋体" w:cs="宋体"/>
          <w:b/>
          <w:sz w:val="24"/>
          <w:szCs w:val="24"/>
        </w:rPr>
        <w:t>12、投标文件的编制</w:t>
      </w:r>
    </w:p>
    <w:p>
      <w:pPr>
        <w:snapToGrid w:val="0"/>
        <w:spacing w:line="440" w:lineRule="exact"/>
        <w:ind w:firstLine="472" w:firstLineChars="196"/>
        <w:jc w:val="left"/>
        <w:outlineLvl w:val="0"/>
        <w:rPr>
          <w:rFonts w:ascii="宋体" w:hAnsi="宋体" w:cs="宋体"/>
          <w:b/>
          <w:sz w:val="24"/>
          <w:szCs w:val="24"/>
        </w:rPr>
      </w:pPr>
      <w:r>
        <w:rPr>
          <w:rFonts w:hint="eastAsia" w:ascii="宋体" w:hAnsi="宋体" w:cs="宋体"/>
          <w:b/>
          <w:sz w:val="24"/>
          <w:szCs w:val="24"/>
        </w:rPr>
        <w:t>12.1投标文件的组成</w:t>
      </w:r>
    </w:p>
    <w:p>
      <w:pPr>
        <w:snapToGrid w:val="0"/>
        <w:spacing w:beforeLines="50" w:line="440" w:lineRule="exact"/>
        <w:ind w:firstLine="470" w:firstLineChars="196"/>
        <w:jc w:val="left"/>
        <w:rPr>
          <w:rFonts w:ascii="宋体" w:hAnsi="宋体" w:cs="宋体"/>
          <w:sz w:val="24"/>
          <w:szCs w:val="24"/>
        </w:rPr>
      </w:pPr>
      <w:r>
        <w:rPr>
          <w:rFonts w:hint="eastAsia" w:ascii="宋体" w:hAnsi="宋体" w:cs="宋体"/>
          <w:sz w:val="24"/>
          <w:szCs w:val="24"/>
        </w:rPr>
        <w:t>投标文件由资格审查文件、商务文件、技术文件、报价文件、</w:t>
      </w:r>
      <w:r>
        <w:rPr>
          <w:rFonts w:hint="eastAsia" w:ascii="宋体" w:hAnsi="宋体" w:cs="宋体"/>
          <w:b/>
          <w:bCs/>
          <w:sz w:val="24"/>
          <w:szCs w:val="24"/>
        </w:rPr>
        <w:t>开标一览表</w:t>
      </w:r>
      <w:r>
        <w:rPr>
          <w:rFonts w:hint="eastAsia" w:ascii="宋体" w:hAnsi="宋体" w:cs="宋体"/>
          <w:sz w:val="24"/>
          <w:szCs w:val="24"/>
        </w:rPr>
        <w:t>五部分组成。</w:t>
      </w:r>
    </w:p>
    <w:p>
      <w:pPr>
        <w:snapToGrid w:val="0"/>
        <w:spacing w:beforeLines="50" w:line="440" w:lineRule="exact"/>
        <w:ind w:firstLine="472" w:firstLineChars="196"/>
        <w:jc w:val="left"/>
        <w:rPr>
          <w:rFonts w:ascii="宋体" w:hAnsi="宋体" w:cs="宋体"/>
          <w:b/>
          <w:sz w:val="24"/>
          <w:szCs w:val="24"/>
        </w:rPr>
      </w:pPr>
      <w:r>
        <w:rPr>
          <w:rFonts w:hint="eastAsia" w:ascii="宋体" w:hAnsi="宋体" w:cs="宋体"/>
          <w:b/>
          <w:sz w:val="24"/>
          <w:szCs w:val="24"/>
        </w:rPr>
        <w:t>12.1.1</w:t>
      </w:r>
      <w:r>
        <w:rPr>
          <w:rFonts w:hint="eastAsia" w:ascii="宋体" w:hAnsi="宋体" w:cs="宋体"/>
          <w:b/>
          <w:bCs/>
          <w:sz w:val="24"/>
          <w:szCs w:val="24"/>
        </w:rPr>
        <w:t>资格审查文件</w:t>
      </w:r>
      <w:r>
        <w:rPr>
          <w:rFonts w:hint="eastAsia" w:ascii="宋体" w:hAnsi="宋体" w:cs="宋体"/>
          <w:b/>
          <w:sz w:val="24"/>
          <w:szCs w:val="24"/>
        </w:rPr>
        <w:t>：</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（1）投标人营业执照副本复印件（</w:t>
      </w:r>
      <w:r>
        <w:rPr>
          <w:rFonts w:hint="eastAsia" w:ascii="宋体" w:hAnsi="宋体" w:cs="宋体"/>
          <w:b/>
          <w:sz w:val="24"/>
          <w:szCs w:val="24"/>
        </w:rPr>
        <w:t>必须提供</w:t>
      </w:r>
      <w:r>
        <w:rPr>
          <w:rFonts w:hint="eastAsia" w:ascii="宋体" w:hAnsi="宋体" w:cs="宋体"/>
          <w:sz w:val="24"/>
          <w:szCs w:val="24"/>
        </w:rPr>
        <w:t>）；</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2）投标截止之日前半年内投标人连续三个月的依法纳税的依法缴纳税费或依法免缴税费的证明材料复印件；无纳税记录的，应提供由投标人所在地主管国税、地税部门出具的《依法纳税或依法免税证明》复印件</w:t>
      </w:r>
      <w:r>
        <w:rPr>
          <w:rFonts w:hint="eastAsia" w:ascii="宋体" w:hAnsi="宋体" w:cs="宋体"/>
          <w:b/>
          <w:bCs/>
          <w:sz w:val="24"/>
          <w:szCs w:val="24"/>
        </w:rPr>
        <w:t>（必须提供）</w:t>
      </w:r>
      <w:r>
        <w:rPr>
          <w:rFonts w:hint="eastAsia" w:ascii="宋体" w:hAnsi="宋体" w:cs="宋体"/>
          <w:sz w:val="24"/>
          <w:szCs w:val="24"/>
        </w:rPr>
        <w:t>；</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（3）投标截止之日前半年内投标人连续三个月的依法缴纳社保费的缴费凭证复印件；无缴费记录的，应提供由投标人所在地社保部门出具的《依法缴纳或依法免缴社保费证明》复印件</w:t>
      </w:r>
      <w:r>
        <w:rPr>
          <w:rFonts w:hint="eastAsia" w:ascii="宋体" w:hAnsi="宋体" w:cs="宋体"/>
          <w:b/>
          <w:bCs/>
          <w:sz w:val="24"/>
          <w:szCs w:val="24"/>
        </w:rPr>
        <w:t>（必须提供）</w:t>
      </w:r>
      <w:r>
        <w:rPr>
          <w:rFonts w:hint="eastAsia" w:ascii="宋体" w:hAnsi="宋体" w:cs="宋体"/>
          <w:sz w:val="24"/>
          <w:szCs w:val="24"/>
        </w:rPr>
        <w:t>；</w:t>
      </w:r>
    </w:p>
    <w:p>
      <w:pPr>
        <w:tabs>
          <w:tab w:val="left" w:pos="1305"/>
        </w:tabs>
        <w:spacing w:line="440" w:lineRule="exact"/>
        <w:ind w:firstLine="480"/>
        <w:rPr>
          <w:rFonts w:ascii="宋体" w:hAnsi="宋体" w:cs="宋体"/>
          <w:sz w:val="24"/>
          <w:szCs w:val="24"/>
        </w:rPr>
      </w:pPr>
      <w:r>
        <w:rPr>
          <w:rFonts w:hint="eastAsia" w:ascii="宋体" w:hAnsi="宋体" w:cs="宋体"/>
          <w:kern w:val="0"/>
          <w:sz w:val="24"/>
          <w:szCs w:val="24"/>
        </w:rPr>
        <w:t>（4）</w:t>
      </w:r>
      <w:r>
        <w:rPr>
          <w:rFonts w:hint="eastAsia" w:ascii="宋体" w:hAnsi="宋体" w:cs="宋体"/>
          <w:sz w:val="24"/>
          <w:szCs w:val="24"/>
        </w:rPr>
        <w:t>投标人参加政府采购活动前3年内在经营活动中没有重大违法记录的书面声明</w:t>
      </w:r>
      <w:r>
        <w:rPr>
          <w:rFonts w:hint="eastAsia" w:ascii="宋体" w:hAnsi="宋体" w:cs="宋体"/>
          <w:b/>
          <w:sz w:val="24"/>
          <w:szCs w:val="24"/>
        </w:rPr>
        <w:t>（</w:t>
      </w:r>
      <w:r>
        <w:rPr>
          <w:rFonts w:hint="eastAsia" w:ascii="宋体" w:hAnsi="宋体" w:cs="宋体"/>
          <w:b/>
          <w:bCs/>
          <w:kern w:val="0"/>
          <w:sz w:val="24"/>
          <w:szCs w:val="24"/>
        </w:rPr>
        <w:t>格式见附件，</w:t>
      </w:r>
      <w:r>
        <w:rPr>
          <w:rFonts w:hint="eastAsia" w:ascii="宋体" w:hAnsi="宋体" w:cs="宋体"/>
          <w:b/>
          <w:sz w:val="24"/>
          <w:szCs w:val="24"/>
        </w:rPr>
        <w:t>必须提供）</w:t>
      </w:r>
      <w:r>
        <w:rPr>
          <w:rFonts w:hint="eastAsia" w:ascii="宋体" w:hAnsi="宋体" w:cs="宋体"/>
          <w:sz w:val="24"/>
          <w:szCs w:val="24"/>
        </w:rPr>
        <w:t>；</w:t>
      </w:r>
    </w:p>
    <w:p>
      <w:pPr>
        <w:tabs>
          <w:tab w:val="left" w:pos="1305"/>
        </w:tabs>
        <w:spacing w:line="440" w:lineRule="exact"/>
        <w:ind w:firstLine="480" w:firstLineChars="200"/>
        <w:rPr>
          <w:rFonts w:ascii="宋体" w:hAnsi="宋体" w:cs="宋体"/>
          <w:kern w:val="0"/>
          <w:sz w:val="24"/>
          <w:szCs w:val="24"/>
        </w:rPr>
      </w:pPr>
      <w:r>
        <w:rPr>
          <w:rFonts w:hint="eastAsia" w:ascii="宋体" w:hAnsi="宋体" w:cs="宋体"/>
          <w:kern w:val="0"/>
          <w:sz w:val="24"/>
          <w:szCs w:val="24"/>
        </w:rPr>
        <w:t>（</w:t>
      </w:r>
      <w:r>
        <w:rPr>
          <w:rFonts w:hint="eastAsia" w:ascii="宋体" w:hAnsi="宋体" w:cs="宋体"/>
          <w:sz w:val="24"/>
          <w:szCs w:val="24"/>
        </w:rPr>
        <w:t>5</w:t>
      </w:r>
      <w:r>
        <w:rPr>
          <w:rFonts w:hint="eastAsia" w:ascii="宋体" w:hAnsi="宋体" w:cs="宋体"/>
          <w:kern w:val="0"/>
          <w:sz w:val="24"/>
          <w:szCs w:val="24"/>
        </w:rPr>
        <w:t>）投标人有效的</w:t>
      </w:r>
      <w:r>
        <w:rPr>
          <w:rFonts w:hint="eastAsia" w:ascii="宋体" w:hAnsi="宋体" w:cs="宋体"/>
          <w:sz w:val="24"/>
        </w:rPr>
        <w:t>工程造价咨询甲级或乙级资质证书</w:t>
      </w:r>
      <w:r>
        <w:rPr>
          <w:rFonts w:hint="eastAsia" w:ascii="宋体" w:hAnsi="宋体" w:cs="宋体"/>
          <w:kern w:val="0"/>
          <w:sz w:val="24"/>
          <w:szCs w:val="24"/>
        </w:rPr>
        <w:t>复</w:t>
      </w:r>
      <w:r>
        <w:rPr>
          <w:rFonts w:hint="eastAsia" w:ascii="宋体" w:hAnsi="宋体" w:cs="宋体"/>
          <w:sz w:val="24"/>
          <w:szCs w:val="24"/>
        </w:rPr>
        <w:t>印件</w:t>
      </w:r>
      <w:r>
        <w:rPr>
          <w:rFonts w:hint="eastAsia" w:ascii="宋体" w:hAnsi="宋体" w:cs="宋体"/>
          <w:b/>
          <w:bCs/>
          <w:kern w:val="0"/>
          <w:sz w:val="24"/>
          <w:szCs w:val="24"/>
        </w:rPr>
        <w:t>（必须提供）</w:t>
      </w:r>
      <w:r>
        <w:rPr>
          <w:rFonts w:hint="eastAsia" w:ascii="宋体" w:hAnsi="宋体" w:cs="宋体"/>
          <w:kern w:val="0"/>
          <w:sz w:val="24"/>
          <w:szCs w:val="24"/>
        </w:rPr>
        <w:t>；</w:t>
      </w:r>
    </w:p>
    <w:p>
      <w:pPr>
        <w:tabs>
          <w:tab w:val="left" w:pos="1305"/>
        </w:tabs>
        <w:spacing w:line="440" w:lineRule="exact"/>
        <w:ind w:firstLine="480"/>
        <w:rPr>
          <w:rFonts w:ascii="宋体" w:hAnsi="宋体" w:cs="宋体"/>
          <w:b/>
          <w:bCs/>
          <w:kern w:val="0"/>
          <w:sz w:val="24"/>
          <w:szCs w:val="24"/>
        </w:rPr>
      </w:pPr>
      <w:r>
        <w:rPr>
          <w:rFonts w:hint="eastAsia" w:ascii="宋体" w:hAnsi="宋体" w:cs="宋体"/>
          <w:bCs/>
          <w:sz w:val="24"/>
          <w:szCs w:val="24"/>
        </w:rPr>
        <w:t>（</w:t>
      </w:r>
      <w:r>
        <w:rPr>
          <w:rFonts w:hint="eastAsia" w:ascii="宋体" w:hAnsi="宋体" w:cs="宋体"/>
          <w:kern w:val="0"/>
          <w:sz w:val="24"/>
          <w:szCs w:val="24"/>
        </w:rPr>
        <w:t>6</w:t>
      </w:r>
      <w:r>
        <w:rPr>
          <w:rFonts w:hint="eastAsia" w:ascii="宋体" w:hAnsi="宋体" w:cs="宋体"/>
          <w:bCs/>
          <w:sz w:val="24"/>
          <w:szCs w:val="24"/>
        </w:rPr>
        <w:t>）投标人经第三方审计的2019年度财务报表复印件（年度财务报表均应加盖审计单位公章），新成立企业按实际月份提供</w:t>
      </w:r>
      <w:r>
        <w:rPr>
          <w:rFonts w:hint="eastAsia" w:ascii="宋体" w:hAnsi="宋体" w:cs="宋体"/>
          <w:b/>
          <w:bCs/>
          <w:kern w:val="0"/>
          <w:sz w:val="24"/>
          <w:szCs w:val="24"/>
        </w:rPr>
        <w:t>（必须提供）；</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（7）投标人在“信用中国”网站（www.c reditchina.gov.cn）和中国政府采购网（www.ccgp.gov.cn）渠道查询主体信用记录，同时提供查询结果截图。（如有，请提供）；</w:t>
      </w:r>
    </w:p>
    <w:p>
      <w:pPr>
        <w:tabs>
          <w:tab w:val="left" w:pos="1305"/>
        </w:tabs>
        <w:spacing w:line="440" w:lineRule="exact"/>
        <w:ind w:firstLine="480" w:firstLineChars="200"/>
        <w:rPr>
          <w:rFonts w:ascii="宋体" w:hAnsi="宋体" w:cs="宋体"/>
          <w:b/>
          <w:bCs/>
          <w:sz w:val="24"/>
          <w:szCs w:val="24"/>
        </w:rPr>
      </w:pPr>
      <w:r>
        <w:rPr>
          <w:rFonts w:hint="eastAsia" w:ascii="宋体" w:hAnsi="宋体" w:cs="宋体"/>
          <w:sz w:val="24"/>
          <w:szCs w:val="24"/>
        </w:rPr>
        <w:t>（8）招标文件要求的其他资格证明材料</w:t>
      </w:r>
      <w:r>
        <w:rPr>
          <w:rFonts w:hint="eastAsia" w:ascii="宋体" w:hAnsi="宋体" w:cs="宋体"/>
          <w:b/>
          <w:bCs/>
          <w:sz w:val="24"/>
          <w:szCs w:val="24"/>
        </w:rPr>
        <w:t>（如有要求，必须提供）。</w:t>
      </w:r>
    </w:p>
    <w:p>
      <w:pPr>
        <w:snapToGrid w:val="0"/>
        <w:spacing w:beforeLines="50" w:line="440" w:lineRule="exact"/>
        <w:ind w:firstLine="713" w:firstLineChars="296"/>
        <w:jc w:val="left"/>
        <w:rPr>
          <w:rFonts w:ascii="宋体" w:hAnsi="宋体" w:cs="宋体"/>
          <w:b/>
          <w:bCs/>
          <w:sz w:val="24"/>
          <w:szCs w:val="24"/>
        </w:rPr>
      </w:pPr>
      <w:r>
        <w:rPr>
          <w:rFonts w:hint="eastAsia" w:ascii="宋体" w:hAnsi="宋体" w:cs="宋体"/>
          <w:b/>
          <w:bCs/>
          <w:sz w:val="24"/>
        </w:rPr>
        <w:t>注：以上材料属于复印件的，必须加盖单位公章，否则作无效投标处理。</w:t>
      </w:r>
    </w:p>
    <w:p>
      <w:pPr>
        <w:snapToGrid w:val="0"/>
        <w:spacing w:beforeLines="50" w:line="440" w:lineRule="exact"/>
        <w:ind w:firstLine="472" w:firstLineChars="196"/>
        <w:jc w:val="left"/>
        <w:rPr>
          <w:rFonts w:ascii="宋体" w:hAnsi="宋体" w:cs="宋体"/>
          <w:b/>
          <w:sz w:val="24"/>
          <w:szCs w:val="24"/>
        </w:rPr>
      </w:pPr>
      <w:r>
        <w:rPr>
          <w:rFonts w:hint="eastAsia" w:ascii="宋体" w:hAnsi="宋体" w:cs="宋体"/>
          <w:b/>
          <w:sz w:val="24"/>
          <w:szCs w:val="24"/>
        </w:rPr>
        <w:t>12.1.2</w:t>
      </w:r>
      <w:r>
        <w:rPr>
          <w:rFonts w:hint="eastAsia" w:ascii="宋体" w:hAnsi="宋体" w:cs="宋体"/>
          <w:b/>
          <w:bCs/>
          <w:sz w:val="24"/>
          <w:szCs w:val="24"/>
        </w:rPr>
        <w:t>商务文件</w:t>
      </w:r>
      <w:r>
        <w:rPr>
          <w:rFonts w:hint="eastAsia" w:ascii="宋体" w:hAnsi="宋体" w:cs="宋体"/>
          <w:b/>
          <w:sz w:val="24"/>
          <w:szCs w:val="24"/>
        </w:rPr>
        <w:t>：</w:t>
      </w:r>
    </w:p>
    <w:p>
      <w:pPr>
        <w:snapToGrid w:val="0"/>
        <w:spacing w:beforeLines="50" w:line="440" w:lineRule="exact"/>
        <w:ind w:firstLine="470" w:firstLineChars="196"/>
        <w:jc w:val="left"/>
        <w:rPr>
          <w:rFonts w:ascii="宋体" w:hAnsi="宋体" w:cs="宋体"/>
          <w:b/>
          <w:bCs/>
          <w:sz w:val="24"/>
          <w:szCs w:val="24"/>
        </w:rPr>
      </w:pPr>
      <w:r>
        <w:rPr>
          <w:rFonts w:hint="eastAsia" w:ascii="宋体" w:hAnsi="宋体" w:cs="宋体"/>
          <w:sz w:val="24"/>
          <w:szCs w:val="24"/>
        </w:rPr>
        <w:t xml:space="preserve">（1）投标声明书 </w:t>
      </w:r>
      <w:r>
        <w:rPr>
          <w:rFonts w:hint="eastAsia" w:ascii="宋体" w:hAnsi="宋体" w:cs="宋体"/>
          <w:b/>
          <w:bCs/>
          <w:sz w:val="24"/>
          <w:szCs w:val="24"/>
        </w:rPr>
        <w:t xml:space="preserve">(必须提供) </w:t>
      </w:r>
      <w:r>
        <w:rPr>
          <w:rFonts w:hint="eastAsia" w:ascii="宋体" w:hAnsi="宋体" w:cs="宋体"/>
          <w:sz w:val="24"/>
          <w:szCs w:val="24"/>
        </w:rPr>
        <w:t>；</w:t>
      </w:r>
    </w:p>
    <w:p>
      <w:pPr>
        <w:snapToGrid w:val="0"/>
        <w:spacing w:beforeLines="50" w:line="440" w:lineRule="exact"/>
        <w:ind w:firstLine="470" w:firstLineChars="196"/>
        <w:jc w:val="left"/>
        <w:rPr>
          <w:rFonts w:ascii="宋体" w:hAnsi="宋体" w:cs="宋体"/>
          <w:b/>
          <w:bCs/>
          <w:sz w:val="24"/>
          <w:szCs w:val="24"/>
        </w:rPr>
      </w:pPr>
      <w:r>
        <w:rPr>
          <w:rFonts w:hint="eastAsia" w:ascii="宋体" w:hAnsi="宋体" w:cs="宋体"/>
          <w:sz w:val="24"/>
          <w:szCs w:val="24"/>
        </w:rPr>
        <w:t>（2）商务响应表</w:t>
      </w:r>
      <w:r>
        <w:rPr>
          <w:rFonts w:hint="eastAsia" w:ascii="宋体" w:hAnsi="宋体" w:cs="宋体"/>
          <w:b/>
          <w:bCs/>
          <w:sz w:val="24"/>
          <w:szCs w:val="24"/>
        </w:rPr>
        <w:t>（必须提供）</w:t>
      </w:r>
      <w:r>
        <w:rPr>
          <w:rFonts w:hint="eastAsia" w:ascii="宋体" w:hAnsi="宋体" w:cs="宋体"/>
          <w:sz w:val="24"/>
          <w:szCs w:val="24"/>
        </w:rPr>
        <w:t>；</w:t>
      </w:r>
    </w:p>
    <w:p>
      <w:pPr>
        <w:tabs>
          <w:tab w:val="left" w:pos="1305"/>
        </w:tabs>
        <w:spacing w:line="440" w:lineRule="exact"/>
        <w:ind w:firstLine="480"/>
        <w:rPr>
          <w:rFonts w:ascii="宋体" w:hAnsi="宋体" w:cs="宋体"/>
          <w:kern w:val="0"/>
          <w:sz w:val="24"/>
          <w:szCs w:val="24"/>
        </w:rPr>
      </w:pPr>
      <w:r>
        <w:rPr>
          <w:rFonts w:hint="eastAsia" w:ascii="宋体" w:hAnsi="宋体" w:cs="宋体"/>
          <w:kern w:val="0"/>
          <w:sz w:val="24"/>
          <w:szCs w:val="24"/>
        </w:rPr>
        <w:t>（3）投标人的</w:t>
      </w:r>
      <w:r>
        <w:rPr>
          <w:rFonts w:hint="eastAsia" w:ascii="宋体" w:hAnsi="宋体" w:cs="宋体"/>
          <w:sz w:val="24"/>
        </w:rPr>
        <w:t>法定代表人身份证明书原件及</w:t>
      </w:r>
      <w:r>
        <w:rPr>
          <w:rFonts w:hint="eastAsia" w:ascii="宋体" w:hAnsi="宋体" w:cs="宋体"/>
          <w:kern w:val="0"/>
          <w:sz w:val="24"/>
          <w:szCs w:val="24"/>
        </w:rPr>
        <w:t>法定代表人身份证正反面复印件</w:t>
      </w:r>
      <w:r>
        <w:rPr>
          <w:rFonts w:hint="eastAsia" w:ascii="宋体" w:hAnsi="宋体" w:cs="宋体"/>
          <w:sz w:val="24"/>
          <w:szCs w:val="24"/>
        </w:rPr>
        <w:t>（</w:t>
      </w:r>
      <w:r>
        <w:rPr>
          <w:rFonts w:hint="eastAsia" w:ascii="宋体" w:hAnsi="宋体" w:cs="宋体"/>
          <w:b/>
          <w:sz w:val="24"/>
          <w:szCs w:val="24"/>
        </w:rPr>
        <w:t>必须提供</w:t>
      </w:r>
      <w:r>
        <w:rPr>
          <w:rFonts w:hint="eastAsia" w:ascii="宋体" w:hAnsi="宋体" w:cs="宋体"/>
          <w:sz w:val="24"/>
          <w:szCs w:val="24"/>
        </w:rPr>
        <w:t>）</w:t>
      </w:r>
      <w:r>
        <w:rPr>
          <w:rFonts w:hint="eastAsia" w:ascii="宋体" w:hAnsi="宋体" w:cs="宋体"/>
          <w:kern w:val="0"/>
          <w:sz w:val="24"/>
          <w:szCs w:val="24"/>
        </w:rPr>
        <w:t>；</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（4）投标人的授权委托书原件及委托代理人身份证正反面复印件</w:t>
      </w:r>
      <w:r>
        <w:rPr>
          <w:rFonts w:hint="eastAsia" w:ascii="宋体" w:hAnsi="宋体" w:cs="宋体"/>
          <w:b/>
          <w:sz w:val="24"/>
          <w:szCs w:val="24"/>
        </w:rPr>
        <w:t>（委托代理时必须提供）；</w:t>
      </w:r>
    </w:p>
    <w:p>
      <w:pPr>
        <w:tabs>
          <w:tab w:val="left" w:pos="1305"/>
        </w:tabs>
        <w:spacing w:line="440" w:lineRule="exact"/>
        <w:ind w:firstLine="480"/>
        <w:rPr>
          <w:rFonts w:ascii="宋体" w:hAnsi="宋体" w:cs="宋体"/>
          <w:kern w:val="0"/>
          <w:sz w:val="24"/>
          <w:szCs w:val="24"/>
        </w:rPr>
      </w:pPr>
      <w:r>
        <w:rPr>
          <w:rFonts w:hint="eastAsia" w:ascii="宋体" w:hAnsi="宋体" w:cs="宋体"/>
          <w:kern w:val="0"/>
          <w:sz w:val="24"/>
          <w:szCs w:val="24"/>
        </w:rPr>
        <w:t>（5）投标人自2017年以来获得的市级及以上有关部门颁发的与企业生产经营相关的各种荣（信）誉奖项证书（如有，请提供）；</w:t>
      </w:r>
    </w:p>
    <w:p>
      <w:pPr>
        <w:tabs>
          <w:tab w:val="left" w:pos="1305"/>
        </w:tabs>
        <w:spacing w:line="440" w:lineRule="exact"/>
        <w:ind w:firstLine="48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6）</w:t>
      </w:r>
      <w:r>
        <w:rPr>
          <w:rFonts w:hint="eastAsia" w:ascii="宋体" w:hAnsi="宋体" w:cs="宋体"/>
          <w:kern w:val="0"/>
          <w:sz w:val="24"/>
          <w:szCs w:val="24"/>
          <w:lang w:val="zh-CN"/>
        </w:rPr>
        <w:t>提供</w:t>
      </w:r>
      <w:r>
        <w:rPr>
          <w:rFonts w:hint="eastAsia" w:ascii="宋体" w:hAnsi="宋体" w:cs="宋体"/>
          <w:kern w:val="0"/>
          <w:sz w:val="24"/>
          <w:szCs w:val="24"/>
        </w:rPr>
        <w:t>投标人</w:t>
      </w:r>
      <w:r>
        <w:rPr>
          <w:rFonts w:hint="eastAsia" w:ascii="宋体" w:hAnsi="宋体" w:cs="宋体"/>
          <w:kern w:val="0"/>
          <w:sz w:val="24"/>
          <w:szCs w:val="24"/>
          <w:lang w:val="zh-CN"/>
        </w:rPr>
        <w:t>在防城港市城区内（港口区、防城区）有固定办公场所证明文件【需提供办公场所的自有房产证明（产权属于企业法人或法人代表）；或有效租赁期内的场地租赁证明材料（承租人为企业法人或法人代表）及办公场所的照片】</w:t>
      </w:r>
      <w:r>
        <w:rPr>
          <w:rFonts w:hint="eastAsia" w:ascii="宋体" w:hAnsi="宋体" w:cs="宋体"/>
          <w:kern w:val="0"/>
          <w:sz w:val="24"/>
          <w:szCs w:val="24"/>
        </w:rPr>
        <w:t>（如有，请提供）；</w:t>
      </w:r>
    </w:p>
    <w:p>
      <w:pPr>
        <w:tabs>
          <w:tab w:val="left" w:pos="1305"/>
        </w:tabs>
        <w:spacing w:line="440" w:lineRule="exact"/>
        <w:ind w:firstLine="480"/>
        <w:rPr>
          <w:rFonts w:ascii="宋体" w:hAnsi="宋体" w:cs="宋体"/>
          <w:kern w:val="0"/>
          <w:sz w:val="24"/>
          <w:szCs w:val="24"/>
        </w:rPr>
      </w:pPr>
      <w:r>
        <w:rPr>
          <w:rFonts w:hint="eastAsia" w:ascii="宋体" w:hAnsi="宋体" w:cs="宋体"/>
          <w:kern w:val="0"/>
          <w:sz w:val="24"/>
          <w:szCs w:val="24"/>
        </w:rPr>
        <w:t>（7）投标人类似成功案例的业绩证明［</w:t>
      </w:r>
      <w:r>
        <w:rPr>
          <w:rFonts w:hint="eastAsia" w:ascii="宋体" w:hAnsi="宋体" w:cs="宋体"/>
          <w:kern w:val="0"/>
          <w:sz w:val="24"/>
          <w:szCs w:val="24"/>
          <w:lang w:val="zh-CN"/>
        </w:rPr>
        <w:t>投标人在201</w:t>
      </w:r>
      <w:r>
        <w:rPr>
          <w:rFonts w:hint="eastAsia" w:ascii="宋体" w:hAnsi="宋体" w:cs="宋体"/>
          <w:kern w:val="0"/>
          <w:sz w:val="24"/>
          <w:szCs w:val="24"/>
        </w:rPr>
        <w:t>7</w:t>
      </w:r>
      <w:r>
        <w:rPr>
          <w:rFonts w:hint="eastAsia" w:ascii="宋体" w:hAnsi="宋体" w:cs="宋体"/>
          <w:kern w:val="0"/>
          <w:sz w:val="24"/>
          <w:szCs w:val="24"/>
          <w:lang w:val="zh-CN"/>
        </w:rPr>
        <w:t>年</w:t>
      </w:r>
      <w:r>
        <w:rPr>
          <w:rFonts w:hint="eastAsia" w:ascii="宋体" w:hAnsi="宋体" w:cs="宋体"/>
          <w:kern w:val="0"/>
          <w:sz w:val="24"/>
          <w:szCs w:val="24"/>
        </w:rPr>
        <w:t>1</w:t>
      </w:r>
      <w:r>
        <w:rPr>
          <w:rFonts w:hint="eastAsia" w:ascii="宋体" w:hAnsi="宋体" w:cs="宋体"/>
          <w:kern w:val="0"/>
          <w:sz w:val="24"/>
          <w:szCs w:val="24"/>
          <w:lang w:val="zh-CN"/>
        </w:rPr>
        <w:t>月1日至开标截止日期前完成的</w:t>
      </w:r>
      <w:r>
        <w:rPr>
          <w:rFonts w:hint="eastAsia" w:ascii="宋体" w:hAnsi="宋体" w:cs="宋体"/>
          <w:kern w:val="0"/>
          <w:sz w:val="24"/>
          <w:szCs w:val="24"/>
        </w:rPr>
        <w:t>政府投资工程结算审计项目</w:t>
      </w:r>
      <w:r>
        <w:rPr>
          <w:rFonts w:hint="eastAsia" w:ascii="宋体" w:hAnsi="宋体" w:cs="宋体"/>
          <w:kern w:val="0"/>
          <w:sz w:val="24"/>
          <w:szCs w:val="24"/>
          <w:lang w:val="zh-CN"/>
        </w:rPr>
        <w:t>，计算时间以审核报告时间为准；须提交合同（或协议）及</w:t>
      </w:r>
      <w:r>
        <w:rPr>
          <w:rFonts w:hint="eastAsia" w:ascii="宋体" w:hAnsi="宋体" w:cs="宋体"/>
          <w:kern w:val="0"/>
          <w:sz w:val="24"/>
          <w:szCs w:val="24"/>
        </w:rPr>
        <w:t>审核成果</w:t>
      </w:r>
      <w:r>
        <w:rPr>
          <w:rFonts w:hint="eastAsia" w:ascii="宋体" w:hAnsi="宋体" w:cs="宋体"/>
          <w:kern w:val="0"/>
          <w:sz w:val="24"/>
          <w:szCs w:val="24"/>
          <w:lang w:val="zh-CN"/>
        </w:rPr>
        <w:t>等相关证明材料复印件</w:t>
      </w:r>
      <w:r>
        <w:rPr>
          <w:rFonts w:hint="eastAsia" w:ascii="宋体" w:hAnsi="宋体" w:cs="宋体"/>
          <w:kern w:val="0"/>
          <w:sz w:val="24"/>
          <w:szCs w:val="24"/>
        </w:rPr>
        <w:t>（如有，请提供）；</w:t>
      </w:r>
    </w:p>
    <w:p>
      <w:pPr>
        <w:tabs>
          <w:tab w:val="left" w:pos="1305"/>
        </w:tabs>
        <w:spacing w:line="440" w:lineRule="exact"/>
        <w:ind w:firstLine="480"/>
        <w:rPr>
          <w:rFonts w:ascii="宋体" w:hAnsi="宋体" w:cs="宋体"/>
          <w:kern w:val="0"/>
          <w:sz w:val="24"/>
          <w:szCs w:val="24"/>
        </w:rPr>
      </w:pPr>
      <w:r>
        <w:rPr>
          <w:rFonts w:hint="eastAsia" w:ascii="宋体" w:hAnsi="宋体" w:cs="宋体"/>
          <w:kern w:val="0"/>
          <w:sz w:val="24"/>
          <w:szCs w:val="24"/>
        </w:rPr>
        <w:t>（8）投标人认为有必要提供的其他材料（如质量保证体系等方面的认证证书复印件；投标人情况介绍等）。</w:t>
      </w:r>
    </w:p>
    <w:p>
      <w:pPr>
        <w:snapToGrid w:val="0"/>
        <w:spacing w:line="400" w:lineRule="exact"/>
        <w:ind w:firstLine="482" w:firstLineChars="200"/>
        <w:jc w:val="left"/>
        <w:rPr>
          <w:rFonts w:ascii="宋体" w:hAnsi="宋体" w:cs="宋体"/>
          <w:b/>
          <w:bCs/>
          <w:sz w:val="24"/>
          <w:szCs w:val="24"/>
        </w:rPr>
      </w:pPr>
      <w:r>
        <w:rPr>
          <w:rFonts w:hint="eastAsia" w:ascii="宋体" w:hAnsi="宋体" w:cs="宋体"/>
          <w:b/>
          <w:bCs/>
          <w:sz w:val="24"/>
        </w:rPr>
        <w:t>注：①投标声明书必须由法定代表人在规定签章处逐一签字并加盖单位公章，否则作投标无效处理；②法定代表人授权委托书必须由法定代表人及被授权人签字,并加盖单位公章，否则作投标无效处理；③以上材料属于复印件的，必须加盖单位公章，否则评标时不予认可。</w:t>
      </w:r>
    </w:p>
    <w:p>
      <w:pPr>
        <w:snapToGrid w:val="0"/>
        <w:spacing w:line="440" w:lineRule="exact"/>
        <w:ind w:firstLine="472" w:firstLineChars="196"/>
        <w:jc w:val="left"/>
        <w:rPr>
          <w:rFonts w:ascii="宋体" w:hAnsi="宋体" w:cs="宋体"/>
          <w:b/>
          <w:bCs/>
          <w:sz w:val="24"/>
          <w:szCs w:val="24"/>
        </w:rPr>
      </w:pPr>
      <w:r>
        <w:rPr>
          <w:rFonts w:hint="eastAsia" w:ascii="宋体" w:hAnsi="宋体" w:cs="宋体"/>
          <w:b/>
          <w:bCs/>
          <w:sz w:val="24"/>
          <w:szCs w:val="24"/>
        </w:rPr>
        <w:t>12.1.3技术文件：</w:t>
      </w:r>
    </w:p>
    <w:p>
      <w:pPr>
        <w:snapToGrid w:val="0"/>
        <w:spacing w:line="400" w:lineRule="exact"/>
        <w:ind w:left="420" w:leftChars="200"/>
        <w:jc w:val="left"/>
        <w:rPr>
          <w:rFonts w:ascii="宋体" w:hAnsi="宋体" w:cs="宋体"/>
          <w:sz w:val="24"/>
        </w:rPr>
      </w:pPr>
      <w:r>
        <w:rPr>
          <w:rFonts w:hint="eastAsia" w:ascii="宋体" w:hAnsi="宋体" w:cs="宋体"/>
          <w:sz w:val="24"/>
        </w:rPr>
        <w:t>（1）服务方案（方案应至少包括：</w:t>
      </w:r>
      <w:r>
        <w:rPr>
          <w:rFonts w:hint="eastAsia" w:ascii="宋体" w:hAnsi="宋体" w:cs="宋体"/>
          <w:kern w:val="0"/>
          <w:sz w:val="24"/>
        </w:rPr>
        <w:t>①投标人简介②项目组织计划；</w:t>
      </w:r>
      <w:r>
        <w:rPr>
          <w:rFonts w:hint="eastAsia" w:ascii="宋体" w:hAnsi="宋体" w:cs="宋体"/>
          <w:sz w:val="24"/>
          <w:lang w:val="zh-CN"/>
        </w:rPr>
        <w:t>③</w:t>
      </w:r>
      <w:r>
        <w:rPr>
          <w:rFonts w:hint="eastAsia" w:ascii="宋体" w:hAnsi="宋体" w:cs="宋体"/>
          <w:sz w:val="24"/>
        </w:rPr>
        <w:t>服务承诺；</w:t>
      </w:r>
      <w:r>
        <w:rPr>
          <w:rFonts w:hint="eastAsia" w:hAnsi="宋体" w:cs="宋体"/>
          <w:sz w:val="24"/>
          <w:szCs w:val="24"/>
        </w:rPr>
        <w:t>④内部管理机制，内部防范和控制风险制度；⑤承接本项目服务时，应遵循什么原则、依据和应实施的程序；</w:t>
      </w:r>
      <w:r>
        <w:rPr>
          <w:rFonts w:hint="eastAsia" w:ascii="宋体" w:hAnsi="宋体" w:cs="宋体"/>
          <w:kern w:val="0"/>
          <w:sz w:val="24"/>
        </w:rPr>
        <w:t>⑥廉政、廉洁制度等内容）</w:t>
      </w:r>
      <w:r>
        <w:rPr>
          <w:rFonts w:hint="eastAsia" w:ascii="宋体" w:hAnsi="宋体" w:cs="宋体"/>
          <w:b/>
          <w:bCs/>
          <w:sz w:val="24"/>
        </w:rPr>
        <w:t>（必须提供）；</w:t>
      </w:r>
    </w:p>
    <w:p>
      <w:pPr>
        <w:snapToGrid w:val="0"/>
        <w:spacing w:line="400" w:lineRule="exact"/>
        <w:ind w:firstLine="480" w:firstLineChars="200"/>
        <w:jc w:val="left"/>
        <w:rPr>
          <w:rFonts w:ascii="宋体" w:hAnsi="宋体" w:cs="宋体"/>
          <w:sz w:val="24"/>
        </w:rPr>
      </w:pPr>
      <w:r>
        <w:rPr>
          <w:rFonts w:hint="eastAsia" w:ascii="宋体" w:hAnsi="宋体" w:cs="宋体"/>
          <w:sz w:val="24"/>
        </w:rPr>
        <w:t>（2）拟投入本项目的人员情况一览表（</w:t>
      </w:r>
      <w:r>
        <w:rPr>
          <w:rFonts w:hint="eastAsia" w:ascii="宋体" w:hAnsi="宋体" w:cs="宋体"/>
          <w:sz w:val="24"/>
          <w:lang w:val="zh-CN"/>
        </w:rPr>
        <w:t>须附相关人员的</w:t>
      </w:r>
      <w:r>
        <w:rPr>
          <w:rFonts w:hint="eastAsia" w:hAnsi="宋体" w:cs="宋体"/>
          <w:sz w:val="24"/>
        </w:rPr>
        <w:t>劳动合同复印件、</w:t>
      </w:r>
      <w:r>
        <w:rPr>
          <w:rFonts w:hint="eastAsia" w:ascii="宋体" w:hAnsi="宋体"/>
          <w:sz w:val="24"/>
        </w:rPr>
        <w:t>完整有效的身份证复印件</w:t>
      </w:r>
      <w:r>
        <w:rPr>
          <w:rFonts w:hint="eastAsia" w:hAnsi="宋体" w:cs="宋体"/>
          <w:sz w:val="24"/>
        </w:rPr>
        <w:t>、职称证复印件、资格证复印件、</w:t>
      </w:r>
      <w:r>
        <w:rPr>
          <w:rFonts w:hint="eastAsia" w:ascii="宋体" w:hAnsi="宋体" w:cs="宋体"/>
          <w:sz w:val="24"/>
          <w:lang w:val="zh-CN"/>
        </w:rPr>
        <w:t>投标人为其缴纳的20</w:t>
      </w:r>
      <w:r>
        <w:rPr>
          <w:rFonts w:hint="eastAsia" w:ascii="宋体" w:hAnsi="宋体" w:cs="宋体"/>
          <w:sz w:val="24"/>
        </w:rPr>
        <w:t>20</w:t>
      </w:r>
      <w:r>
        <w:rPr>
          <w:rFonts w:hint="eastAsia" w:ascii="宋体" w:hAnsi="宋体" w:cs="宋体"/>
          <w:sz w:val="24"/>
          <w:lang w:val="zh-CN"/>
        </w:rPr>
        <w:t>年</w:t>
      </w:r>
      <w:r>
        <w:rPr>
          <w:rFonts w:hint="eastAsia" w:ascii="宋体" w:hAnsi="宋体" w:cs="宋体"/>
          <w:sz w:val="24"/>
        </w:rPr>
        <w:t>1</w:t>
      </w:r>
      <w:r>
        <w:rPr>
          <w:rFonts w:hint="eastAsia" w:ascii="宋体" w:hAnsi="宋体" w:cs="宋体"/>
          <w:sz w:val="24"/>
          <w:lang w:val="zh-CN"/>
        </w:rPr>
        <w:t>月至2020年</w:t>
      </w:r>
      <w:r>
        <w:rPr>
          <w:rFonts w:hint="eastAsia" w:ascii="宋体" w:hAnsi="宋体" w:cs="宋体"/>
          <w:sz w:val="24"/>
        </w:rPr>
        <w:t>7</w:t>
      </w:r>
      <w:r>
        <w:rPr>
          <w:rFonts w:hint="eastAsia" w:ascii="宋体" w:hAnsi="宋体" w:cs="宋体"/>
          <w:sz w:val="24"/>
          <w:lang w:val="zh-CN"/>
        </w:rPr>
        <w:t>月的社保证明等</w:t>
      </w:r>
      <w:r>
        <w:rPr>
          <w:rFonts w:hint="eastAsia" w:hAnsi="宋体" w:cs="宋体"/>
          <w:sz w:val="24"/>
        </w:rPr>
        <w:t>复印件）；</w:t>
      </w:r>
      <w:r>
        <w:rPr>
          <w:rFonts w:hint="eastAsia" w:ascii="宋体" w:hAnsi="宋体" w:cs="宋体"/>
          <w:sz w:val="24"/>
          <w:lang w:val="zh-CN"/>
        </w:rPr>
        <w:t>（</w:t>
      </w:r>
      <w:r>
        <w:rPr>
          <w:rFonts w:hint="eastAsia" w:ascii="宋体" w:hAnsi="宋体" w:cs="宋体"/>
          <w:b/>
          <w:bCs/>
          <w:sz w:val="24"/>
        </w:rPr>
        <w:t>必须提供）</w:t>
      </w:r>
    </w:p>
    <w:p>
      <w:pPr>
        <w:snapToGrid w:val="0"/>
        <w:spacing w:line="400" w:lineRule="exact"/>
        <w:ind w:firstLine="480" w:firstLineChars="200"/>
        <w:jc w:val="left"/>
        <w:rPr>
          <w:rFonts w:ascii="宋体" w:hAnsi="宋体" w:cs="宋体"/>
          <w:b/>
          <w:bCs/>
          <w:sz w:val="24"/>
        </w:rPr>
      </w:pPr>
      <w:r>
        <w:rPr>
          <w:rFonts w:hint="eastAsia" w:ascii="宋体" w:hAnsi="宋体" w:cs="宋体"/>
          <w:sz w:val="24"/>
        </w:rPr>
        <w:t>（3）“项目采购需求”内要求必须提供的材料</w:t>
      </w:r>
      <w:r>
        <w:rPr>
          <w:rFonts w:hint="eastAsia" w:ascii="宋体" w:hAnsi="宋体" w:cs="宋体"/>
          <w:b/>
          <w:bCs/>
          <w:sz w:val="24"/>
        </w:rPr>
        <w:t>（如有要求，必须提供）；</w:t>
      </w:r>
    </w:p>
    <w:p>
      <w:pPr>
        <w:snapToGrid w:val="0"/>
        <w:spacing w:line="440" w:lineRule="exact"/>
        <w:ind w:firstLine="480" w:firstLineChars="200"/>
        <w:jc w:val="left"/>
        <w:rPr>
          <w:rFonts w:ascii="宋体" w:hAnsi="宋体" w:cs="宋体"/>
          <w:sz w:val="24"/>
          <w:szCs w:val="24"/>
        </w:rPr>
      </w:pPr>
      <w:r>
        <w:rPr>
          <w:rFonts w:hint="eastAsia" w:ascii="宋体" w:hAnsi="宋体" w:cs="宋体"/>
          <w:sz w:val="24"/>
        </w:rPr>
        <w:t>（4）投标人需要说明的其他文件和说明（</w:t>
      </w:r>
      <w:r>
        <w:rPr>
          <w:rFonts w:hint="eastAsia" w:ascii="宋体" w:hAnsi="宋体" w:cs="宋体"/>
          <w:sz w:val="24"/>
          <w:szCs w:val="24"/>
        </w:rPr>
        <w:t>投标人可结合本项目的评标办法视自身情况自行提交相关证明材料</w:t>
      </w:r>
      <w:r>
        <w:rPr>
          <w:rFonts w:hint="eastAsia" w:ascii="宋体" w:hAnsi="宋体" w:cs="宋体"/>
          <w:b/>
          <w:bCs/>
          <w:kern w:val="0"/>
          <w:sz w:val="24"/>
          <w:szCs w:val="24"/>
        </w:rPr>
        <w:t>）（如有，请提供）。</w:t>
      </w:r>
    </w:p>
    <w:p>
      <w:pPr>
        <w:snapToGrid w:val="0"/>
        <w:spacing w:beforeLines="50" w:line="440" w:lineRule="exact"/>
        <w:ind w:firstLine="472" w:firstLineChars="196"/>
        <w:jc w:val="left"/>
        <w:rPr>
          <w:rFonts w:ascii="宋体" w:hAnsi="宋体" w:cs="宋体"/>
          <w:b/>
          <w:sz w:val="24"/>
          <w:szCs w:val="24"/>
        </w:rPr>
      </w:pPr>
      <w:r>
        <w:rPr>
          <w:rFonts w:hint="eastAsia" w:ascii="宋体" w:hAnsi="宋体" w:cs="宋体"/>
          <w:b/>
          <w:sz w:val="24"/>
          <w:szCs w:val="24"/>
        </w:rPr>
        <w:t>12.1.4</w:t>
      </w:r>
      <w:r>
        <w:rPr>
          <w:rFonts w:hint="eastAsia" w:ascii="宋体" w:hAnsi="宋体" w:cs="宋体"/>
          <w:b/>
          <w:bCs/>
          <w:sz w:val="24"/>
          <w:szCs w:val="24"/>
        </w:rPr>
        <w:t>报价文件</w:t>
      </w:r>
      <w:r>
        <w:rPr>
          <w:rFonts w:hint="eastAsia" w:ascii="宋体" w:hAnsi="宋体" w:cs="宋体"/>
          <w:b/>
          <w:sz w:val="24"/>
          <w:szCs w:val="24"/>
        </w:rPr>
        <w:t>：</w:t>
      </w:r>
    </w:p>
    <w:p>
      <w:pPr>
        <w:numPr>
          <w:ilvl w:val="0"/>
          <w:numId w:val="2"/>
        </w:numPr>
        <w:tabs>
          <w:tab w:val="left" w:pos="1305"/>
        </w:tabs>
        <w:spacing w:line="440" w:lineRule="exact"/>
        <w:ind w:firstLine="480"/>
        <w:rPr>
          <w:rFonts w:ascii="宋体" w:hAnsi="宋体" w:cs="宋体"/>
          <w:sz w:val="24"/>
          <w:szCs w:val="24"/>
        </w:rPr>
      </w:pPr>
      <w:r>
        <w:rPr>
          <w:rFonts w:hint="eastAsia" w:ascii="宋体" w:hAnsi="宋体" w:cs="宋体"/>
          <w:sz w:val="24"/>
          <w:szCs w:val="24"/>
        </w:rPr>
        <w:t>投标函</w:t>
      </w:r>
      <w:r>
        <w:rPr>
          <w:rFonts w:hint="eastAsia" w:ascii="宋体" w:hAnsi="宋体" w:cs="宋体"/>
          <w:b/>
          <w:sz w:val="24"/>
          <w:szCs w:val="24"/>
        </w:rPr>
        <w:t>（</w:t>
      </w:r>
      <w:r>
        <w:rPr>
          <w:rFonts w:hint="eastAsia" w:ascii="宋体" w:hAnsi="宋体" w:cs="宋体"/>
          <w:b/>
          <w:bCs/>
          <w:kern w:val="0"/>
          <w:sz w:val="24"/>
          <w:szCs w:val="24"/>
        </w:rPr>
        <w:t>格式见附件，</w:t>
      </w:r>
      <w:r>
        <w:rPr>
          <w:rFonts w:hint="eastAsia" w:ascii="宋体" w:hAnsi="宋体" w:cs="宋体"/>
          <w:b/>
          <w:sz w:val="24"/>
          <w:szCs w:val="24"/>
        </w:rPr>
        <w:t>必须提供）</w:t>
      </w:r>
      <w:r>
        <w:rPr>
          <w:rFonts w:hint="eastAsia" w:ascii="宋体" w:hAnsi="宋体" w:cs="宋体"/>
          <w:sz w:val="24"/>
          <w:szCs w:val="24"/>
        </w:rPr>
        <w:t>；</w:t>
      </w:r>
    </w:p>
    <w:p>
      <w:pPr>
        <w:numPr>
          <w:ilvl w:val="0"/>
          <w:numId w:val="2"/>
        </w:num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投标报价表</w:t>
      </w:r>
      <w:r>
        <w:rPr>
          <w:rFonts w:hint="eastAsia" w:ascii="宋体" w:hAnsi="宋体" w:cs="宋体"/>
          <w:b/>
          <w:sz w:val="24"/>
          <w:szCs w:val="24"/>
        </w:rPr>
        <w:t>（</w:t>
      </w:r>
      <w:r>
        <w:rPr>
          <w:rFonts w:hint="eastAsia" w:ascii="宋体" w:hAnsi="宋体" w:cs="宋体"/>
          <w:b/>
          <w:bCs/>
          <w:kern w:val="0"/>
          <w:sz w:val="24"/>
          <w:szCs w:val="24"/>
        </w:rPr>
        <w:t>格式见附件，</w:t>
      </w:r>
      <w:r>
        <w:rPr>
          <w:rFonts w:hint="eastAsia" w:ascii="宋体" w:hAnsi="宋体" w:cs="宋体"/>
          <w:b/>
          <w:sz w:val="24"/>
          <w:szCs w:val="24"/>
        </w:rPr>
        <w:t>必须提供）</w:t>
      </w:r>
      <w:r>
        <w:rPr>
          <w:rFonts w:hint="eastAsia" w:ascii="宋体" w:hAnsi="宋体" w:cs="宋体"/>
          <w:sz w:val="24"/>
          <w:szCs w:val="24"/>
        </w:rPr>
        <w:t>；</w:t>
      </w:r>
    </w:p>
    <w:p>
      <w:pPr>
        <w:numPr>
          <w:ilvl w:val="0"/>
          <w:numId w:val="2"/>
        </w:numPr>
        <w:tabs>
          <w:tab w:val="left" w:pos="1305"/>
        </w:tabs>
        <w:spacing w:line="440" w:lineRule="exact"/>
        <w:ind w:firstLine="480"/>
        <w:rPr>
          <w:rFonts w:ascii="宋体" w:hAnsi="宋体" w:cs="宋体"/>
          <w:sz w:val="24"/>
          <w:szCs w:val="24"/>
        </w:rPr>
      </w:pPr>
      <w:r>
        <w:rPr>
          <w:rFonts w:hint="eastAsia" w:ascii="宋体" w:hAnsi="宋体" w:cs="宋体"/>
          <w:sz w:val="24"/>
          <w:szCs w:val="24"/>
        </w:rPr>
        <w:t>开标一览表</w:t>
      </w:r>
      <w:r>
        <w:rPr>
          <w:rFonts w:hint="eastAsia" w:ascii="宋体" w:hAnsi="宋体" w:cs="宋体"/>
          <w:b/>
          <w:bCs/>
          <w:sz w:val="24"/>
          <w:szCs w:val="24"/>
        </w:rPr>
        <w:t>（单独封装、单独递交，格式见附件，必须提供）</w:t>
      </w:r>
      <w:r>
        <w:rPr>
          <w:rFonts w:hint="eastAsia" w:ascii="宋体" w:hAnsi="宋体" w:cs="宋体"/>
          <w:sz w:val="24"/>
          <w:szCs w:val="24"/>
        </w:rPr>
        <w:t>；</w:t>
      </w:r>
    </w:p>
    <w:p>
      <w:pPr>
        <w:numPr>
          <w:ilvl w:val="0"/>
          <w:numId w:val="2"/>
        </w:numPr>
        <w:tabs>
          <w:tab w:val="left" w:pos="1305"/>
        </w:tabs>
        <w:spacing w:line="440" w:lineRule="exact"/>
        <w:ind w:firstLine="480"/>
        <w:rPr>
          <w:rFonts w:ascii="宋体" w:hAnsi="宋体" w:cs="宋体"/>
          <w:sz w:val="24"/>
          <w:szCs w:val="24"/>
        </w:rPr>
      </w:pPr>
      <w:r>
        <w:rPr>
          <w:rFonts w:hint="eastAsia" w:ascii="宋体" w:hAnsi="宋体" w:cs="宋体"/>
          <w:sz w:val="24"/>
          <w:szCs w:val="24"/>
        </w:rPr>
        <w:t>投标人针对报价需要说明的其他文件和说明（如有请提供，格式自拟）。</w:t>
      </w:r>
    </w:p>
    <w:p>
      <w:pPr>
        <w:snapToGrid w:val="0"/>
        <w:spacing w:line="400" w:lineRule="exact"/>
        <w:ind w:firstLine="482" w:firstLineChars="200"/>
        <w:jc w:val="left"/>
        <w:rPr>
          <w:rFonts w:ascii="宋体" w:hAnsi="宋体" w:cs="宋体"/>
          <w:b/>
          <w:bCs/>
          <w:sz w:val="24"/>
        </w:rPr>
      </w:pPr>
      <w:r>
        <w:rPr>
          <w:rFonts w:hint="eastAsia" w:ascii="宋体" w:hAnsi="宋体" w:cs="宋体"/>
          <w:b/>
          <w:bCs/>
          <w:sz w:val="24"/>
        </w:rPr>
        <w:t>注：投标函、开标一览表必须由法定代表人或被授权人在规定签章处逐一签字并加盖单位公章，否则</w:t>
      </w:r>
      <w:r>
        <w:rPr>
          <w:rFonts w:hint="eastAsia" w:ascii="宋体" w:hAnsi="宋体" w:cs="宋体"/>
          <w:b/>
          <w:sz w:val="24"/>
        </w:rPr>
        <w:t>作投标无效处理</w:t>
      </w:r>
      <w:r>
        <w:rPr>
          <w:rFonts w:hint="eastAsia" w:ascii="宋体" w:hAnsi="宋体" w:cs="宋体"/>
          <w:b/>
          <w:bCs/>
          <w:sz w:val="24"/>
        </w:rPr>
        <w:t>。</w:t>
      </w:r>
    </w:p>
    <w:p>
      <w:pPr>
        <w:tabs>
          <w:tab w:val="left" w:pos="1305"/>
        </w:tabs>
        <w:spacing w:line="440" w:lineRule="exact"/>
        <w:ind w:firstLine="482" w:firstLineChars="200"/>
        <w:rPr>
          <w:rFonts w:ascii="宋体" w:hAnsi="宋体" w:cs="宋体"/>
          <w:b/>
          <w:sz w:val="24"/>
          <w:szCs w:val="24"/>
        </w:rPr>
      </w:pPr>
      <w:r>
        <w:rPr>
          <w:rFonts w:hint="eastAsia" w:ascii="宋体" w:hAnsi="宋体" w:cs="宋体"/>
          <w:b/>
          <w:sz w:val="24"/>
          <w:szCs w:val="24"/>
        </w:rPr>
        <w:t>13. 投标文件的语言及计量</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13.1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13.2投标计量单位，招标文件已有明确规定的，使用招标文件规定的计量单位；招标文件没有规定的，应采用中华人民共和国法定计量单位（货币单位：人民币元），否则视同未响应。</w:t>
      </w:r>
    </w:p>
    <w:p>
      <w:pPr>
        <w:tabs>
          <w:tab w:val="left" w:pos="1305"/>
        </w:tabs>
        <w:spacing w:line="440" w:lineRule="exact"/>
        <w:ind w:firstLine="482" w:firstLineChars="200"/>
        <w:rPr>
          <w:rFonts w:ascii="宋体" w:hAnsi="宋体" w:cs="宋体"/>
          <w:b/>
          <w:sz w:val="24"/>
          <w:szCs w:val="24"/>
        </w:rPr>
      </w:pPr>
      <w:r>
        <w:rPr>
          <w:rFonts w:hint="eastAsia" w:ascii="宋体" w:hAnsi="宋体" w:cs="宋体"/>
          <w:b/>
          <w:sz w:val="24"/>
          <w:szCs w:val="24"/>
        </w:rPr>
        <w:t>14. 投标报价</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14.1投标报价应按招标文件中第六章“投标文件格式”填写，投标报价超过采购服务价格有效范围的，投标文件按无效处理。</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14.2</w:t>
      </w:r>
      <w:r>
        <w:rPr>
          <w:rFonts w:hint="eastAsia" w:ascii="Calibri" w:hAnsi="Calibri"/>
          <w:sz w:val="24"/>
          <w:szCs w:val="24"/>
        </w:rPr>
        <w:t>投标人须对《招标项目采购需求》中的服务内容作完整唯一报价。</w:t>
      </w:r>
      <w:r>
        <w:rPr>
          <w:rFonts w:hint="eastAsia" w:ascii="宋体" w:hAnsi="宋体" w:cs="宋体"/>
          <w:sz w:val="24"/>
          <w:szCs w:val="24"/>
        </w:rPr>
        <w:t>否则，其投标将被拒绝。投标文件只允许有一个报价。</w:t>
      </w:r>
    </w:p>
    <w:p>
      <w:pPr>
        <w:spacing w:line="440" w:lineRule="exact"/>
        <w:ind w:firstLine="482" w:firstLineChars="200"/>
        <w:rPr>
          <w:rFonts w:ascii="宋体" w:hAnsi="宋体" w:cs="宋体"/>
          <w:b/>
          <w:sz w:val="24"/>
          <w:szCs w:val="24"/>
        </w:rPr>
      </w:pPr>
      <w:r>
        <w:rPr>
          <w:rFonts w:hint="eastAsia" w:ascii="宋体" w:hAnsi="宋体" w:cs="宋体"/>
          <w:b/>
          <w:sz w:val="24"/>
          <w:szCs w:val="24"/>
        </w:rPr>
        <w:t>15. 投标有效期</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15.1投标有效期：投标截止时间之日起60天。</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15.2出现特殊情况，需要延长投标有效期的，采购代理机构以书面形式通知投标人延长投标有效期。投标人同意延长效期，但不能修改投标文件。投标人拒绝延长的，其投标无效。</w:t>
      </w:r>
    </w:p>
    <w:p>
      <w:pPr>
        <w:spacing w:line="440" w:lineRule="exact"/>
        <w:ind w:firstLine="472" w:firstLineChars="196"/>
        <w:rPr>
          <w:rFonts w:ascii="宋体" w:hAnsi="宋体" w:cs="宋体"/>
          <w:b/>
          <w:sz w:val="24"/>
          <w:szCs w:val="24"/>
        </w:rPr>
      </w:pPr>
      <w:r>
        <w:rPr>
          <w:rFonts w:hint="eastAsia" w:ascii="宋体" w:hAnsi="宋体" w:cs="宋体"/>
          <w:b/>
          <w:sz w:val="24"/>
          <w:szCs w:val="24"/>
        </w:rPr>
        <w:t>16. 投标保证金</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16.1本项目不收取投标保证金。</w:t>
      </w:r>
    </w:p>
    <w:p>
      <w:pPr>
        <w:tabs>
          <w:tab w:val="left" w:pos="1305"/>
        </w:tabs>
        <w:spacing w:line="440" w:lineRule="exact"/>
        <w:ind w:firstLine="482" w:firstLineChars="200"/>
        <w:rPr>
          <w:rFonts w:ascii="宋体" w:hAnsi="宋体" w:cs="宋体"/>
          <w:b/>
          <w:sz w:val="24"/>
          <w:szCs w:val="24"/>
        </w:rPr>
      </w:pPr>
      <w:r>
        <w:rPr>
          <w:rFonts w:hint="eastAsia" w:ascii="宋体" w:hAnsi="宋体" w:cs="宋体"/>
          <w:b/>
          <w:sz w:val="24"/>
          <w:szCs w:val="24"/>
        </w:rPr>
        <w:t>17. 投标文件的份数、装订、签署和包装、密封</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17.1</w:t>
      </w:r>
      <w:r>
        <w:rPr>
          <w:rFonts w:hint="eastAsia" w:ascii="宋体" w:hAnsi="宋体" w:cs="宋体"/>
          <w:b/>
          <w:sz w:val="24"/>
          <w:szCs w:val="24"/>
        </w:rPr>
        <w:t>投标文件份数：</w:t>
      </w:r>
      <w:r>
        <w:rPr>
          <w:rFonts w:hint="eastAsia" w:ascii="宋体" w:hAnsi="宋体" w:cs="宋体"/>
          <w:sz w:val="24"/>
          <w:szCs w:val="24"/>
        </w:rPr>
        <w:t>见投标人须知前附表。</w:t>
      </w:r>
    </w:p>
    <w:p>
      <w:pPr>
        <w:spacing w:line="440" w:lineRule="exact"/>
        <w:ind w:firstLine="480" w:firstLineChars="200"/>
        <w:rPr>
          <w:rFonts w:ascii="宋体" w:hAnsi="宋体" w:cs="宋体"/>
          <w:sz w:val="24"/>
          <w:szCs w:val="24"/>
        </w:rPr>
      </w:pPr>
      <w:r>
        <w:rPr>
          <w:rFonts w:hint="eastAsia" w:ascii="宋体" w:hAnsi="宋体" w:cs="宋体"/>
          <w:sz w:val="24"/>
          <w:szCs w:val="24"/>
        </w:rPr>
        <w:t>17.2</w:t>
      </w:r>
      <w:r>
        <w:rPr>
          <w:rFonts w:hint="eastAsia" w:ascii="宋体" w:hAnsi="宋体" w:cs="宋体"/>
          <w:b/>
          <w:sz w:val="24"/>
          <w:szCs w:val="24"/>
        </w:rPr>
        <w:t>投标文件装订：</w:t>
      </w:r>
      <w:r>
        <w:rPr>
          <w:rFonts w:hint="eastAsia" w:ascii="宋体" w:hAnsi="宋体" w:cs="宋体"/>
          <w:sz w:val="24"/>
          <w:szCs w:val="24"/>
        </w:rPr>
        <w:t>见投标人须知前附表。</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17.3投标文件的正本需打印或用不褪色的墨水填写，投标文件正本除本招标文件中规定的可提供复印件外均须提供原件。</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17.4投标文件须由投标人在规定位置盖投标人公章</w:t>
      </w:r>
      <w:r>
        <w:rPr>
          <w:rFonts w:hint="eastAsia" w:ascii="宋体" w:hAnsi="宋体" w:cs="宋体"/>
          <w:bCs/>
          <w:sz w:val="24"/>
          <w:szCs w:val="24"/>
        </w:rPr>
        <w:t>（扫描公章无效）</w:t>
      </w:r>
      <w:r>
        <w:rPr>
          <w:rFonts w:hint="eastAsia" w:ascii="宋体" w:hAnsi="宋体" w:cs="宋体"/>
          <w:sz w:val="24"/>
          <w:szCs w:val="24"/>
        </w:rPr>
        <w:t>并由法定代表人或相应的授权委托代理人签字，投标人应写全称，投标文件副本可以是加盖公章的正本的复印件，当正本与副本不一致时，以正本为准。</w:t>
      </w:r>
    </w:p>
    <w:p>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17.5投标文件不得涂改，若有修改，须在修改处加盖投标人公章及法定代表人或相应的授权委托代理人签字。投标文件因字迹潦草或表达不清所引起的后果由投标人负责。</w:t>
      </w:r>
    </w:p>
    <w:p>
      <w:pPr>
        <w:tabs>
          <w:tab w:val="left" w:pos="1305"/>
        </w:tabs>
        <w:spacing w:line="440" w:lineRule="exact"/>
        <w:ind w:firstLine="480" w:firstLineChars="200"/>
        <w:rPr>
          <w:rFonts w:ascii="宋体" w:hAnsi="宋体" w:cs="宋体"/>
          <w:b/>
          <w:sz w:val="24"/>
          <w:szCs w:val="24"/>
        </w:rPr>
      </w:pPr>
      <w:r>
        <w:rPr>
          <w:rFonts w:hint="eastAsia" w:ascii="宋体" w:hAnsi="宋体" w:cs="宋体"/>
          <w:sz w:val="24"/>
          <w:szCs w:val="24"/>
        </w:rPr>
        <w:t>17.6</w:t>
      </w:r>
      <w:r>
        <w:rPr>
          <w:rFonts w:hint="eastAsia" w:ascii="宋体" w:hAnsi="宋体" w:cs="宋体"/>
          <w:b/>
          <w:sz w:val="24"/>
          <w:szCs w:val="24"/>
        </w:rPr>
        <w:t>投标人公章：</w:t>
      </w:r>
      <w:r>
        <w:rPr>
          <w:rFonts w:hint="eastAsia" w:ascii="宋体" w:hAnsi="宋体" w:cs="宋体"/>
          <w:sz w:val="24"/>
          <w:szCs w:val="24"/>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17.7</w:t>
      </w:r>
      <w:r>
        <w:rPr>
          <w:rFonts w:hint="eastAsia" w:ascii="宋体" w:hAnsi="宋体" w:cs="宋体"/>
          <w:b/>
          <w:sz w:val="24"/>
          <w:szCs w:val="24"/>
        </w:rPr>
        <w:t>投标文件外包装袋标记：</w:t>
      </w:r>
      <w:r>
        <w:rPr>
          <w:rFonts w:hint="eastAsia" w:ascii="宋体" w:hAnsi="宋体" w:cs="宋体"/>
          <w:sz w:val="24"/>
          <w:szCs w:val="24"/>
        </w:rPr>
        <w:t>投标人将正、副本投标文件【</w:t>
      </w:r>
      <w:r>
        <w:rPr>
          <w:rFonts w:hint="eastAsia" w:ascii="宋体" w:hAnsi="宋体" w:cs="宋体"/>
          <w:b/>
          <w:sz w:val="24"/>
          <w:szCs w:val="24"/>
        </w:rPr>
        <w:t>把资格审查文件单独装订成册（正本一份、副本</w:t>
      </w:r>
      <w:r>
        <w:rPr>
          <w:rFonts w:hint="eastAsia" w:ascii="Calibri" w:hAnsi="宋体" w:cs="宋体"/>
          <w:b/>
          <w:sz w:val="24"/>
          <w:szCs w:val="24"/>
        </w:rPr>
        <w:t>六</w:t>
      </w:r>
      <w:r>
        <w:rPr>
          <w:rFonts w:hint="eastAsia" w:ascii="宋体" w:hAnsi="宋体" w:cs="宋体"/>
          <w:b/>
          <w:sz w:val="24"/>
          <w:szCs w:val="24"/>
        </w:rPr>
        <w:t>份），并将正本一份、副本</w:t>
      </w:r>
      <w:r>
        <w:rPr>
          <w:rFonts w:hint="eastAsia" w:ascii="Calibri" w:hAnsi="宋体" w:cs="宋体"/>
          <w:b/>
          <w:sz w:val="24"/>
          <w:szCs w:val="24"/>
        </w:rPr>
        <w:t>六</w:t>
      </w:r>
      <w:r>
        <w:rPr>
          <w:rFonts w:hint="eastAsia" w:ascii="宋体" w:hAnsi="宋体" w:cs="宋体"/>
          <w:b/>
          <w:sz w:val="24"/>
          <w:szCs w:val="24"/>
        </w:rPr>
        <w:t>份一并密封</w:t>
      </w:r>
      <w:r>
        <w:rPr>
          <w:rFonts w:hint="eastAsia" w:ascii="宋体" w:hAnsi="宋体" w:cs="宋体"/>
          <w:sz w:val="24"/>
          <w:szCs w:val="24"/>
        </w:rPr>
        <w:t>；</w:t>
      </w:r>
      <w:r>
        <w:rPr>
          <w:rFonts w:hint="eastAsia" w:ascii="宋体" w:hAnsi="宋体" w:cs="宋体"/>
          <w:b/>
          <w:sz w:val="24"/>
          <w:szCs w:val="24"/>
        </w:rPr>
        <w:t>商务文件、技术文件、报价文件合并装订成册（正本一份、副本</w:t>
      </w:r>
      <w:r>
        <w:rPr>
          <w:rFonts w:hint="eastAsia" w:ascii="Calibri" w:hAnsi="宋体" w:cs="宋体"/>
          <w:b/>
          <w:sz w:val="24"/>
          <w:szCs w:val="24"/>
        </w:rPr>
        <w:t>六</w:t>
      </w:r>
      <w:r>
        <w:rPr>
          <w:rFonts w:hint="eastAsia" w:ascii="宋体" w:hAnsi="宋体" w:cs="宋体"/>
          <w:b/>
          <w:sz w:val="24"/>
          <w:szCs w:val="24"/>
        </w:rPr>
        <w:t>份），并将正本一份、副本</w:t>
      </w:r>
      <w:r>
        <w:rPr>
          <w:rFonts w:hint="eastAsia" w:ascii="Calibri" w:hAnsi="宋体" w:cs="宋体"/>
          <w:b/>
          <w:sz w:val="24"/>
          <w:szCs w:val="24"/>
        </w:rPr>
        <w:t>六</w:t>
      </w:r>
      <w:r>
        <w:rPr>
          <w:rFonts w:hint="eastAsia" w:ascii="宋体" w:hAnsi="宋体" w:cs="宋体"/>
          <w:b/>
          <w:sz w:val="24"/>
          <w:szCs w:val="24"/>
        </w:rPr>
        <w:t>份一并密封</w:t>
      </w:r>
      <w:r>
        <w:rPr>
          <w:rFonts w:hint="eastAsia" w:ascii="宋体" w:hAnsi="宋体" w:cs="宋体"/>
          <w:sz w:val="24"/>
          <w:szCs w:val="24"/>
        </w:rPr>
        <w:t>；</w:t>
      </w:r>
      <w:r>
        <w:rPr>
          <w:rFonts w:hint="eastAsia" w:ascii="宋体" w:hAnsi="宋体" w:cs="宋体"/>
          <w:b/>
          <w:sz w:val="24"/>
          <w:szCs w:val="24"/>
        </w:rPr>
        <w:t>再将密封好的资格审查文件及密封好的商务文件、技术文件、报价文件</w:t>
      </w:r>
      <w:r>
        <w:rPr>
          <w:rFonts w:hint="eastAsia" w:ascii="宋体" w:hAnsi="宋体" w:cs="宋体"/>
          <w:sz w:val="24"/>
          <w:szCs w:val="24"/>
        </w:rPr>
        <w:t>】</w:t>
      </w:r>
      <w:r>
        <w:rPr>
          <w:rFonts w:hint="eastAsia" w:ascii="宋体" w:hAnsi="宋体" w:cs="宋体"/>
          <w:b/>
          <w:sz w:val="24"/>
          <w:szCs w:val="24"/>
        </w:rPr>
        <w:t>一并装入投标文件袋或纸箱中加以密封</w:t>
      </w:r>
      <w:r>
        <w:rPr>
          <w:rFonts w:hint="eastAsia" w:ascii="宋体" w:hAnsi="宋体" w:cs="宋体"/>
          <w:sz w:val="24"/>
          <w:szCs w:val="24"/>
        </w:rPr>
        <w:t>，并在每一封贴处密封签章（公章、密封章、法定代表人或其委托代理人签字四种方式之一均可）</w:t>
      </w:r>
      <w:r>
        <w:rPr>
          <w:rFonts w:hint="eastAsia" w:ascii="宋体" w:hAnsi="宋体" w:cs="宋体"/>
          <w:b/>
          <w:bCs/>
          <w:sz w:val="24"/>
        </w:rPr>
        <w:t>并提供可编辑的响应文件电子版U盘一份（单独密封包装，不装入投标文件袋内，加盖公章随投标文件同时递交），未按要求递交的将被拒收。</w:t>
      </w:r>
    </w:p>
    <w:p>
      <w:pPr>
        <w:snapToGrid w:val="0"/>
        <w:spacing w:line="360" w:lineRule="exact"/>
        <w:ind w:firstLine="420"/>
        <w:jc w:val="left"/>
        <w:rPr>
          <w:rFonts w:ascii="宋体" w:hAnsi="宋体" w:cs="宋体"/>
          <w:sz w:val="24"/>
          <w:szCs w:val="24"/>
        </w:rPr>
      </w:pPr>
      <w:r>
        <w:rPr>
          <w:rFonts w:hint="eastAsia" w:ascii="宋体" w:hAnsi="宋体" w:cs="宋体"/>
          <w:sz w:val="24"/>
          <w:szCs w:val="24"/>
        </w:rPr>
        <w:t>17.8</w:t>
      </w:r>
      <w:r>
        <w:rPr>
          <w:rFonts w:hint="eastAsia" w:ascii="Calibri" w:hAnsi="宋体"/>
          <w:b/>
          <w:bCs/>
          <w:spacing w:val="-2"/>
          <w:sz w:val="24"/>
          <w:szCs w:val="24"/>
        </w:rPr>
        <w:t>开标一览表：</w:t>
      </w:r>
      <w:r>
        <w:rPr>
          <w:rFonts w:hint="eastAsia" w:ascii="宋体" w:hAnsi="宋体"/>
          <w:sz w:val="24"/>
          <w:szCs w:val="24"/>
        </w:rPr>
        <w:t>格式见第六章，</w:t>
      </w:r>
      <w:r>
        <w:rPr>
          <w:rFonts w:hint="eastAsia" w:ascii="Calibri" w:hAnsi="宋体"/>
          <w:spacing w:val="-2"/>
          <w:sz w:val="24"/>
          <w:szCs w:val="24"/>
        </w:rPr>
        <w:t>装入到一个开标一览表文件袋内封装并加以密封（要求文件袋无明显缝隙露出袋内文件），要求单独递交。</w:t>
      </w:r>
    </w:p>
    <w:p>
      <w:pPr>
        <w:spacing w:line="440" w:lineRule="exact"/>
        <w:ind w:firstLine="480" w:firstLineChars="200"/>
        <w:rPr>
          <w:rFonts w:ascii="宋体" w:hAnsi="宋体" w:cs="宋体"/>
          <w:b/>
          <w:sz w:val="24"/>
          <w:szCs w:val="24"/>
        </w:rPr>
      </w:pPr>
      <w:r>
        <w:rPr>
          <w:rFonts w:hint="eastAsia" w:ascii="宋体" w:hAnsi="宋体" w:cs="宋体"/>
          <w:sz w:val="24"/>
          <w:szCs w:val="24"/>
        </w:rPr>
        <w:t>17.9</w:t>
      </w:r>
      <w:r>
        <w:rPr>
          <w:rFonts w:hint="eastAsia" w:ascii="宋体" w:hAnsi="宋体" w:cs="宋体"/>
          <w:b/>
          <w:sz w:val="24"/>
          <w:szCs w:val="24"/>
        </w:rPr>
        <w:t>投标文件外层包装封面装订格式：</w:t>
      </w:r>
    </w:p>
    <w:p>
      <w:pPr>
        <w:tabs>
          <w:tab w:val="left" w:pos="1305"/>
        </w:tabs>
        <w:spacing w:line="440" w:lineRule="exact"/>
        <w:ind w:firstLine="720" w:firstLineChars="300"/>
        <w:rPr>
          <w:rFonts w:ascii="宋体" w:hAnsi="宋体" w:cs="宋体"/>
          <w:sz w:val="24"/>
          <w:szCs w:val="24"/>
        </w:rPr>
      </w:pPr>
      <w:r>
        <w:rPr>
          <w:rFonts w:hint="eastAsia" w:ascii="宋体" w:hAnsi="宋体" w:cs="宋体"/>
          <w:sz w:val="24"/>
          <w:szCs w:val="24"/>
        </w:rPr>
        <w:t xml:space="preserve">项目名称： </w:t>
      </w:r>
    </w:p>
    <w:p>
      <w:pPr>
        <w:tabs>
          <w:tab w:val="left" w:pos="1305"/>
        </w:tabs>
        <w:spacing w:line="440" w:lineRule="exact"/>
        <w:ind w:firstLine="720" w:firstLineChars="300"/>
        <w:rPr>
          <w:rFonts w:ascii="宋体" w:hAnsi="宋体" w:cs="宋体"/>
          <w:sz w:val="24"/>
          <w:szCs w:val="24"/>
        </w:rPr>
      </w:pPr>
      <w:r>
        <w:rPr>
          <w:rFonts w:hint="eastAsia" w:ascii="宋体" w:hAnsi="宋体" w:cs="宋体"/>
          <w:sz w:val="24"/>
          <w:szCs w:val="24"/>
        </w:rPr>
        <w:t xml:space="preserve">项目编号： </w:t>
      </w:r>
    </w:p>
    <w:p>
      <w:pPr>
        <w:tabs>
          <w:tab w:val="left" w:pos="1305"/>
        </w:tabs>
        <w:spacing w:line="440" w:lineRule="exact"/>
        <w:ind w:firstLine="720" w:firstLineChars="300"/>
        <w:rPr>
          <w:rFonts w:ascii="宋体" w:hAnsi="宋体" w:cs="宋体"/>
          <w:sz w:val="24"/>
          <w:szCs w:val="24"/>
        </w:rPr>
      </w:pPr>
      <w:r>
        <w:rPr>
          <w:rFonts w:hint="eastAsia" w:ascii="宋体" w:hAnsi="宋体" w:cs="宋体"/>
          <w:sz w:val="24"/>
          <w:szCs w:val="24"/>
        </w:rPr>
        <w:t>投标文件名称：资格审查文件、商务文件、技术文件、报价文件</w:t>
      </w:r>
    </w:p>
    <w:p>
      <w:pPr>
        <w:tabs>
          <w:tab w:val="left" w:pos="1305"/>
        </w:tabs>
        <w:spacing w:line="440" w:lineRule="exact"/>
        <w:ind w:firstLine="720" w:firstLineChars="300"/>
        <w:rPr>
          <w:rFonts w:ascii="宋体" w:hAnsi="宋体" w:cs="宋体"/>
          <w:sz w:val="24"/>
          <w:szCs w:val="24"/>
        </w:rPr>
      </w:pPr>
      <w:r>
        <w:rPr>
          <w:rFonts w:hint="eastAsia" w:ascii="宋体" w:hAnsi="宋体" w:cs="宋体"/>
          <w:sz w:val="24"/>
          <w:szCs w:val="24"/>
        </w:rPr>
        <w:t>投标单位名称（盖章）：</w:t>
      </w:r>
    </w:p>
    <w:p>
      <w:pPr>
        <w:tabs>
          <w:tab w:val="left" w:pos="1305"/>
        </w:tabs>
        <w:spacing w:line="440" w:lineRule="exact"/>
        <w:ind w:firstLine="720" w:firstLineChars="300"/>
        <w:rPr>
          <w:rFonts w:ascii="宋体" w:hAnsi="宋体" w:cs="宋体"/>
          <w:sz w:val="24"/>
          <w:szCs w:val="24"/>
        </w:rPr>
      </w:pPr>
      <w:r>
        <w:rPr>
          <w:rFonts w:hint="eastAsia" w:ascii="宋体" w:hAnsi="宋体" w:cs="宋体"/>
          <w:sz w:val="24"/>
          <w:szCs w:val="24"/>
        </w:rPr>
        <w:t>投标人地址：</w:t>
      </w:r>
    </w:p>
    <w:p>
      <w:pPr>
        <w:tabs>
          <w:tab w:val="left" w:pos="1305"/>
        </w:tabs>
        <w:spacing w:line="440" w:lineRule="exact"/>
        <w:ind w:firstLine="720" w:firstLineChars="300"/>
        <w:rPr>
          <w:rFonts w:ascii="宋体" w:hAnsi="宋体" w:cs="宋体"/>
          <w:sz w:val="24"/>
          <w:szCs w:val="24"/>
        </w:rPr>
      </w:pPr>
      <w:r>
        <w:rPr>
          <w:rFonts w:hint="eastAsia" w:ascii="宋体" w:hAnsi="宋体" w:cs="宋体"/>
          <w:sz w:val="24"/>
          <w:szCs w:val="24"/>
        </w:rPr>
        <w:t>在  ×年×月×日×时×分前不得启封（开标时才能启封）</w:t>
      </w:r>
    </w:p>
    <w:p>
      <w:pPr>
        <w:tabs>
          <w:tab w:val="left" w:pos="1305"/>
        </w:tabs>
        <w:spacing w:line="440" w:lineRule="exact"/>
        <w:ind w:firstLine="482" w:firstLineChars="200"/>
        <w:rPr>
          <w:rFonts w:ascii="宋体" w:hAnsi="宋体" w:cs="宋体"/>
          <w:b/>
          <w:sz w:val="24"/>
          <w:szCs w:val="24"/>
        </w:rPr>
      </w:pPr>
      <w:r>
        <w:rPr>
          <w:rFonts w:hint="eastAsia" w:ascii="宋体" w:hAnsi="宋体" w:cs="宋体"/>
          <w:b/>
          <w:sz w:val="24"/>
          <w:szCs w:val="24"/>
        </w:rPr>
        <w:t>18. 投标文件的修改和撤回</w:t>
      </w:r>
    </w:p>
    <w:p>
      <w:pPr>
        <w:spacing w:line="440" w:lineRule="exact"/>
        <w:ind w:firstLine="435"/>
        <w:rPr>
          <w:rFonts w:ascii="宋体" w:hAnsi="宋体" w:cs="宋体"/>
          <w:sz w:val="24"/>
          <w:szCs w:val="24"/>
        </w:rPr>
      </w:pPr>
      <w:r>
        <w:rPr>
          <w:rFonts w:hint="eastAsia" w:ascii="宋体" w:hAnsi="宋体" w:cs="宋体"/>
          <w:sz w:val="24"/>
          <w:szCs w:val="24"/>
        </w:rPr>
        <w:t>投标人在投标截止时间之前，可以对已递交的投标文件进行修改或撤回，并书面通知采购代理机构。</w:t>
      </w:r>
    </w:p>
    <w:p>
      <w:pPr>
        <w:tabs>
          <w:tab w:val="left" w:pos="1305"/>
        </w:tabs>
        <w:spacing w:line="440" w:lineRule="exact"/>
        <w:ind w:firstLine="482" w:firstLineChars="200"/>
        <w:rPr>
          <w:rFonts w:ascii="宋体" w:hAnsi="宋体" w:cs="宋体"/>
          <w:b/>
          <w:sz w:val="24"/>
          <w:szCs w:val="24"/>
        </w:rPr>
      </w:pPr>
      <w:r>
        <w:rPr>
          <w:rFonts w:hint="eastAsia" w:ascii="宋体" w:hAnsi="宋体" w:cs="宋体"/>
          <w:b/>
          <w:sz w:val="24"/>
          <w:szCs w:val="24"/>
        </w:rPr>
        <w:t>19. 投标文件的递交</w:t>
      </w:r>
    </w:p>
    <w:p>
      <w:pPr>
        <w:spacing w:line="440" w:lineRule="exact"/>
        <w:ind w:firstLine="480" w:firstLineChars="200"/>
        <w:rPr>
          <w:rFonts w:ascii="宋体" w:hAnsi="宋体" w:cs="宋体"/>
          <w:b/>
          <w:sz w:val="24"/>
          <w:szCs w:val="24"/>
        </w:rPr>
      </w:pPr>
      <w:r>
        <w:rPr>
          <w:rFonts w:hint="eastAsia" w:ascii="宋体" w:hAnsi="宋体" w:cs="宋体"/>
          <w:sz w:val="24"/>
          <w:szCs w:val="24"/>
        </w:rPr>
        <w:t>19.1</w:t>
      </w:r>
      <w:r>
        <w:rPr>
          <w:rFonts w:hint="eastAsia" w:ascii="宋体" w:hAnsi="宋体" w:cs="宋体"/>
          <w:b/>
          <w:sz w:val="24"/>
          <w:szCs w:val="24"/>
        </w:rPr>
        <w:t>投标文件递交起止时间及投标截止时间</w:t>
      </w:r>
    </w:p>
    <w:p>
      <w:pPr>
        <w:spacing w:line="440" w:lineRule="exact"/>
        <w:ind w:firstLine="435"/>
        <w:rPr>
          <w:rFonts w:ascii="宋体" w:hAnsi="宋体" w:cs="宋体"/>
          <w:sz w:val="24"/>
          <w:szCs w:val="24"/>
        </w:rPr>
      </w:pPr>
      <w:r>
        <w:rPr>
          <w:rFonts w:hint="eastAsia" w:ascii="宋体" w:hAnsi="宋体" w:cs="宋体"/>
          <w:b/>
          <w:sz w:val="24"/>
          <w:szCs w:val="24"/>
        </w:rPr>
        <w:t>投标文件递交起止时间：</w:t>
      </w:r>
      <w:r>
        <w:rPr>
          <w:rFonts w:hint="eastAsia" w:ascii="宋体" w:hAnsi="宋体" w:cs="宋体"/>
          <w:sz w:val="24"/>
          <w:szCs w:val="24"/>
        </w:rPr>
        <w:t>见投标人须知前附表。</w:t>
      </w:r>
    </w:p>
    <w:p>
      <w:pPr>
        <w:spacing w:line="440" w:lineRule="exact"/>
        <w:ind w:firstLine="435"/>
        <w:rPr>
          <w:rFonts w:ascii="宋体" w:hAnsi="宋体" w:cs="宋体"/>
          <w:sz w:val="24"/>
          <w:szCs w:val="24"/>
          <w:u w:val="single"/>
        </w:rPr>
      </w:pPr>
      <w:r>
        <w:rPr>
          <w:rFonts w:hint="eastAsia" w:ascii="宋体" w:hAnsi="宋体" w:cs="宋体"/>
          <w:sz w:val="24"/>
          <w:szCs w:val="24"/>
        </w:rPr>
        <w:t>19.2投标文件递交地点：见投标人须知前附表。</w:t>
      </w:r>
    </w:p>
    <w:p>
      <w:pPr>
        <w:spacing w:line="440" w:lineRule="exact"/>
        <w:ind w:firstLine="435"/>
        <w:rPr>
          <w:rFonts w:ascii="宋体" w:hAnsi="宋体" w:cs="宋体"/>
          <w:sz w:val="24"/>
          <w:szCs w:val="24"/>
        </w:rPr>
      </w:pPr>
      <w:r>
        <w:rPr>
          <w:rFonts w:hint="eastAsia" w:ascii="宋体" w:hAnsi="宋体" w:cs="宋体"/>
          <w:sz w:val="24"/>
          <w:szCs w:val="24"/>
        </w:rPr>
        <w:t>19.3除招标文件另有规定外，投标人所递交的投标文件不予退还。</w:t>
      </w:r>
    </w:p>
    <w:p>
      <w:pPr>
        <w:spacing w:line="440" w:lineRule="exact"/>
        <w:ind w:firstLine="435"/>
        <w:rPr>
          <w:rFonts w:ascii="宋体" w:hAnsi="宋体" w:cs="宋体"/>
          <w:sz w:val="24"/>
          <w:szCs w:val="24"/>
        </w:rPr>
      </w:pPr>
      <w:r>
        <w:rPr>
          <w:rFonts w:hint="eastAsia" w:ascii="宋体" w:hAnsi="宋体" w:cs="宋体"/>
          <w:sz w:val="24"/>
          <w:szCs w:val="24"/>
        </w:rPr>
        <w:t>19.4逾期送达的或者未送达指定地点的投标文件，采购代理机构将予以拒收。</w:t>
      </w:r>
    </w:p>
    <w:p>
      <w:pPr>
        <w:spacing w:line="440" w:lineRule="exact"/>
        <w:ind w:firstLine="435"/>
        <w:rPr>
          <w:rFonts w:ascii="宋体" w:hAnsi="宋体" w:cs="宋体"/>
          <w:sz w:val="24"/>
          <w:szCs w:val="24"/>
        </w:rPr>
      </w:pPr>
    </w:p>
    <w:p>
      <w:pPr>
        <w:spacing w:line="440" w:lineRule="exact"/>
        <w:ind w:firstLine="435"/>
        <w:rPr>
          <w:rFonts w:ascii="宋体" w:hAnsi="宋体" w:cs="宋体"/>
          <w:sz w:val="24"/>
          <w:szCs w:val="24"/>
        </w:rPr>
      </w:pPr>
    </w:p>
    <w:p>
      <w:pPr>
        <w:tabs>
          <w:tab w:val="left" w:pos="1305"/>
        </w:tabs>
        <w:spacing w:line="440" w:lineRule="exact"/>
        <w:ind w:firstLine="643" w:firstLineChars="200"/>
        <w:jc w:val="center"/>
        <w:rPr>
          <w:rFonts w:ascii="宋体" w:hAnsi="宋体" w:cs="宋体"/>
          <w:b/>
          <w:sz w:val="32"/>
          <w:szCs w:val="32"/>
        </w:rPr>
      </w:pPr>
      <w:r>
        <w:rPr>
          <w:rFonts w:hint="eastAsia" w:ascii="宋体" w:hAnsi="宋体" w:cs="宋体"/>
          <w:b/>
          <w:sz w:val="32"/>
          <w:szCs w:val="32"/>
        </w:rPr>
        <w:t>四、开标</w:t>
      </w:r>
    </w:p>
    <w:p>
      <w:pPr>
        <w:tabs>
          <w:tab w:val="left" w:pos="1305"/>
        </w:tabs>
        <w:spacing w:line="440" w:lineRule="exact"/>
        <w:ind w:firstLine="482" w:firstLineChars="200"/>
        <w:rPr>
          <w:rFonts w:ascii="宋体" w:hAnsi="宋体" w:cs="宋体"/>
          <w:b/>
          <w:sz w:val="24"/>
          <w:szCs w:val="24"/>
        </w:rPr>
      </w:pPr>
      <w:r>
        <w:rPr>
          <w:rFonts w:hint="eastAsia" w:ascii="宋体" w:hAnsi="宋体" w:cs="宋体"/>
          <w:b/>
          <w:sz w:val="24"/>
          <w:szCs w:val="24"/>
        </w:rPr>
        <w:t>20. 开标时间及地点</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20.1开标时间及地点：见投标人须知前附表。</w:t>
      </w:r>
    </w:p>
    <w:p>
      <w:pPr>
        <w:tabs>
          <w:tab w:val="left" w:pos="1305"/>
        </w:tabs>
        <w:spacing w:line="440" w:lineRule="exact"/>
        <w:ind w:firstLine="482" w:firstLineChars="200"/>
        <w:rPr>
          <w:rFonts w:ascii="宋体" w:hAnsi="宋体" w:cs="宋体"/>
          <w:b/>
          <w:sz w:val="24"/>
          <w:szCs w:val="24"/>
        </w:rPr>
      </w:pPr>
      <w:r>
        <w:rPr>
          <w:rFonts w:hint="eastAsia" w:ascii="宋体" w:hAnsi="宋体" w:cs="宋体"/>
          <w:b/>
          <w:sz w:val="24"/>
          <w:szCs w:val="24"/>
        </w:rPr>
        <w:t>21. 开标程序</w:t>
      </w:r>
    </w:p>
    <w:p>
      <w:pPr>
        <w:tabs>
          <w:tab w:val="left" w:pos="1140"/>
        </w:tabs>
        <w:spacing w:line="440" w:lineRule="exact"/>
        <w:ind w:firstLine="482" w:firstLineChars="200"/>
        <w:rPr>
          <w:rFonts w:ascii="宋体" w:hAnsi="宋体" w:cs="宋体"/>
          <w:b/>
          <w:sz w:val="24"/>
          <w:szCs w:val="24"/>
        </w:rPr>
      </w:pPr>
      <w:bookmarkStart w:id="49" w:name="_Toc6879"/>
      <w:bookmarkStart w:id="50" w:name="_Toc11228"/>
      <w:r>
        <w:rPr>
          <w:rFonts w:hint="eastAsia" w:ascii="宋体" w:hAnsi="宋体" w:cs="宋体"/>
          <w:b/>
          <w:sz w:val="24"/>
          <w:szCs w:val="24"/>
        </w:rPr>
        <w:t>（一）开标准备</w:t>
      </w:r>
      <w:bookmarkEnd w:id="49"/>
      <w:bookmarkEnd w:id="50"/>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采购代理机构将在规定的时间和地点进行开标，</w:t>
      </w:r>
      <w:r>
        <w:rPr>
          <w:rFonts w:hint="eastAsia" w:ascii="宋体" w:hAnsi="宋体" w:cs="宋体"/>
          <w:sz w:val="24"/>
        </w:rPr>
        <w:t>由投标人的法定代表人或被授权人参加</w:t>
      </w:r>
      <w:r>
        <w:rPr>
          <w:rFonts w:hint="eastAsia" w:ascii="宋体" w:hAnsi="宋体" w:cs="宋体"/>
          <w:bCs/>
          <w:sz w:val="24"/>
        </w:rPr>
        <w:t>【</w:t>
      </w:r>
      <w:r>
        <w:rPr>
          <w:rFonts w:hint="eastAsia" w:ascii="宋体" w:hAnsi="宋体" w:cs="宋体"/>
          <w:b/>
          <w:bCs/>
          <w:sz w:val="24"/>
        </w:rPr>
        <w:t>法定代表人须凭法定代表人身份证明书原件、身份证原件及身份证复印件（加盖公章）出席；被授权代表须凭法定代表人授权委托书原件、被授权代表身份证原件及身份证复印件（加盖公章）出席】。</w:t>
      </w:r>
      <w:r>
        <w:rPr>
          <w:rFonts w:hint="eastAsia" w:ascii="宋体" w:hAnsi="宋体" w:cs="宋体"/>
          <w:kern w:val="0"/>
          <w:sz w:val="24"/>
        </w:rPr>
        <w:t>逾期送达</w:t>
      </w:r>
      <w:r>
        <w:rPr>
          <w:rFonts w:hint="eastAsia" w:ascii="宋体" w:hAnsi="宋体" w:cs="宋体"/>
          <w:sz w:val="24"/>
        </w:rPr>
        <w:t>或未按照招标文件要求密封包装的投标文件</w:t>
      </w:r>
      <w:r>
        <w:rPr>
          <w:rFonts w:hint="eastAsia" w:ascii="宋体" w:hAnsi="宋体" w:cs="宋体"/>
          <w:kern w:val="0"/>
          <w:sz w:val="24"/>
        </w:rPr>
        <w:t>的将予以拒收。</w:t>
      </w:r>
    </w:p>
    <w:p>
      <w:pPr>
        <w:tabs>
          <w:tab w:val="left" w:pos="1140"/>
        </w:tabs>
        <w:spacing w:line="440" w:lineRule="exact"/>
        <w:ind w:firstLine="482" w:firstLineChars="200"/>
        <w:rPr>
          <w:rFonts w:ascii="宋体" w:hAnsi="宋体" w:cs="宋体"/>
          <w:b/>
          <w:sz w:val="24"/>
          <w:szCs w:val="24"/>
        </w:rPr>
      </w:pPr>
      <w:bookmarkStart w:id="51" w:name="_Toc423089906"/>
      <w:bookmarkStart w:id="52" w:name="_Toc4846"/>
      <w:bookmarkStart w:id="53" w:name="_Toc423096158"/>
      <w:bookmarkStart w:id="54" w:name="_Toc9134"/>
      <w:r>
        <w:rPr>
          <w:rFonts w:hint="eastAsia" w:ascii="宋体" w:hAnsi="宋体" w:cs="宋体"/>
          <w:b/>
          <w:sz w:val="24"/>
          <w:szCs w:val="24"/>
        </w:rPr>
        <w:t>（二） 开标程序：</w:t>
      </w:r>
      <w:bookmarkEnd w:id="51"/>
      <w:bookmarkEnd w:id="52"/>
      <w:bookmarkEnd w:id="53"/>
      <w:bookmarkEnd w:id="54"/>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1.开标时，由投标人代表，或者招标采购单位委托的公证机构检查投标文件密封的完整性并签字确认后，由招标代理机构工作人员当众拆封开标一览表，宣读投标人名称、投标报价、书面修改和撤回投标的通知、招标文件允许提供的备选方案等，未宣读的投标报价和招标文件允许提供的备选投标方案等实质内容，评标时不予承认；</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2. 唱标时，招标代理机构工作人员只唱开标一览表；</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3. 采购代理机构做开标记录, 投标人代表对开标记录进行当场校核及勘误，并签字确认；同时由记录人、监督人当场签字确认。投标人代表未到场签字确认或者拒绝签字确认的，不影响评标过程；</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4. 开标会议结束。</w:t>
      </w:r>
    </w:p>
    <w:p>
      <w:pPr>
        <w:widowControl/>
        <w:jc w:val="left"/>
        <w:rPr>
          <w:rFonts w:ascii="宋体" w:hAnsi="宋体" w:cs="宋体"/>
          <w:b/>
          <w:sz w:val="24"/>
          <w:szCs w:val="24"/>
        </w:rPr>
      </w:pPr>
    </w:p>
    <w:p>
      <w:pPr>
        <w:tabs>
          <w:tab w:val="left" w:pos="1305"/>
        </w:tabs>
        <w:spacing w:line="440" w:lineRule="exact"/>
        <w:ind w:firstLine="643" w:firstLineChars="200"/>
        <w:jc w:val="center"/>
        <w:rPr>
          <w:rFonts w:ascii="宋体" w:hAnsi="宋体" w:cs="宋体"/>
          <w:b/>
          <w:sz w:val="32"/>
          <w:szCs w:val="32"/>
        </w:rPr>
      </w:pPr>
      <w:r>
        <w:rPr>
          <w:rFonts w:hint="eastAsia" w:ascii="宋体" w:hAnsi="宋体" w:cs="宋体"/>
          <w:b/>
          <w:sz w:val="32"/>
          <w:szCs w:val="32"/>
        </w:rPr>
        <w:t>五、评标</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根据《中华人民共和国财政部令第87号--政府采购货物和服务招标投标管理办法》第四十四条“公开招标采购项目开标结束后，采购人或者采购代理机构应当依法对投标人的资格进行审查”的规定，由采购人或者采购代理机构对投标人进行资格审查。</w:t>
      </w:r>
    </w:p>
    <w:p>
      <w:pPr>
        <w:tabs>
          <w:tab w:val="center" w:pos="4411"/>
          <w:tab w:val="left" w:pos="5475"/>
        </w:tabs>
        <w:spacing w:line="440" w:lineRule="exact"/>
        <w:ind w:firstLine="482" w:firstLineChars="200"/>
        <w:jc w:val="left"/>
        <w:rPr>
          <w:rFonts w:ascii="宋体" w:hAnsi="宋体" w:cs="宋体"/>
          <w:b/>
          <w:sz w:val="24"/>
          <w:szCs w:val="24"/>
        </w:rPr>
      </w:pPr>
      <w:r>
        <w:rPr>
          <w:rFonts w:hint="eastAsia" w:ascii="宋体" w:hAnsi="宋体" w:cs="宋体"/>
          <w:b/>
          <w:sz w:val="24"/>
          <w:szCs w:val="24"/>
        </w:rPr>
        <w:t>22. 评标委员会组成</w:t>
      </w:r>
    </w:p>
    <w:p>
      <w:pPr>
        <w:spacing w:line="440" w:lineRule="exact"/>
        <w:ind w:firstLine="480" w:firstLineChars="200"/>
        <w:rPr>
          <w:rFonts w:ascii="宋体" w:hAnsi="宋体" w:cs="宋体"/>
          <w:sz w:val="24"/>
          <w:szCs w:val="24"/>
        </w:rPr>
      </w:pPr>
      <w:r>
        <w:rPr>
          <w:rFonts w:hint="eastAsia" w:ascii="宋体" w:hAnsi="宋体" w:cs="宋体"/>
          <w:sz w:val="24"/>
          <w:szCs w:val="24"/>
        </w:rPr>
        <w:t xml:space="preserve">评标委员会由依法组成的有关技术、经济等方面的专家组成，成员人数应当为五人（含）以上单数。 </w:t>
      </w:r>
    </w:p>
    <w:p>
      <w:pPr>
        <w:tabs>
          <w:tab w:val="left" w:pos="1140"/>
        </w:tabs>
        <w:spacing w:line="440" w:lineRule="exact"/>
        <w:ind w:firstLine="482" w:firstLineChars="200"/>
        <w:rPr>
          <w:rFonts w:ascii="宋体" w:hAnsi="宋体" w:cs="宋体"/>
          <w:b/>
          <w:sz w:val="24"/>
          <w:szCs w:val="24"/>
        </w:rPr>
      </w:pPr>
      <w:r>
        <w:rPr>
          <w:rFonts w:hint="eastAsia" w:ascii="宋体" w:hAnsi="宋体" w:cs="宋体"/>
          <w:b/>
          <w:sz w:val="24"/>
          <w:szCs w:val="24"/>
        </w:rPr>
        <w:t>23. 评标原则和评标办法</w:t>
      </w:r>
    </w:p>
    <w:p>
      <w:pPr>
        <w:tabs>
          <w:tab w:val="left" w:pos="1140"/>
        </w:tabs>
        <w:spacing w:line="440" w:lineRule="exact"/>
        <w:ind w:firstLine="480" w:firstLineChars="200"/>
        <w:rPr>
          <w:rFonts w:ascii="宋体" w:hAnsi="宋体" w:cs="宋体"/>
          <w:sz w:val="24"/>
          <w:szCs w:val="24"/>
        </w:rPr>
      </w:pPr>
      <w:r>
        <w:rPr>
          <w:rFonts w:hint="eastAsia" w:ascii="宋体" w:hAnsi="宋体" w:cs="宋体"/>
          <w:sz w:val="24"/>
          <w:szCs w:val="24"/>
        </w:rPr>
        <w:t>23.1评标委员会必须坚持公平、公正、科学和择优的原则。</w:t>
      </w:r>
    </w:p>
    <w:p>
      <w:pPr>
        <w:tabs>
          <w:tab w:val="left" w:pos="1140"/>
        </w:tabs>
        <w:spacing w:line="440" w:lineRule="exact"/>
        <w:ind w:firstLine="480" w:firstLineChars="200"/>
        <w:rPr>
          <w:rFonts w:ascii="宋体" w:hAnsi="宋体" w:cs="宋体"/>
          <w:sz w:val="24"/>
          <w:szCs w:val="24"/>
        </w:rPr>
      </w:pPr>
      <w:r>
        <w:rPr>
          <w:rFonts w:hint="eastAsia" w:ascii="宋体" w:hAnsi="宋体" w:cs="宋体"/>
          <w:sz w:val="24"/>
          <w:szCs w:val="24"/>
        </w:rPr>
        <w:t>23.2评标办法：综合评分法，具体评标内容及标准详见第四章：评标办法。</w:t>
      </w:r>
    </w:p>
    <w:p>
      <w:pPr>
        <w:spacing w:line="440" w:lineRule="exact"/>
        <w:ind w:firstLine="480" w:firstLineChars="200"/>
        <w:rPr>
          <w:rFonts w:ascii="宋体" w:hAnsi="宋体" w:cs="宋体"/>
          <w:sz w:val="24"/>
          <w:szCs w:val="24"/>
        </w:rPr>
      </w:pPr>
      <w:r>
        <w:rPr>
          <w:rFonts w:hint="eastAsia" w:ascii="宋体" w:hAnsi="宋体" w:cs="宋体"/>
          <w:sz w:val="24"/>
          <w:szCs w:val="24"/>
        </w:rPr>
        <w:t>23.3评标委员会应按招标文件进行评标，不得擅自更改评标办法。</w:t>
      </w:r>
    </w:p>
    <w:p>
      <w:pPr>
        <w:spacing w:line="440" w:lineRule="exact"/>
        <w:ind w:firstLine="480" w:firstLineChars="200"/>
        <w:rPr>
          <w:rFonts w:ascii="宋体" w:hAnsi="宋体" w:cs="宋体"/>
          <w:sz w:val="24"/>
          <w:szCs w:val="24"/>
        </w:rPr>
      </w:pPr>
      <w:r>
        <w:rPr>
          <w:rFonts w:hint="eastAsia" w:ascii="宋体" w:hAnsi="宋体" w:cs="宋体"/>
          <w:sz w:val="24"/>
          <w:szCs w:val="24"/>
        </w:rPr>
        <w:t>23.4在评标过程中，评标委员会任何人不得对某个投标人发表任何倾向性意见，不得向其他专家评委明示或者暗示自己的评审意见。</w:t>
      </w:r>
    </w:p>
    <w:p>
      <w:pPr>
        <w:tabs>
          <w:tab w:val="left" w:pos="1140"/>
        </w:tabs>
        <w:spacing w:line="440" w:lineRule="exact"/>
        <w:ind w:firstLine="480" w:firstLineChars="200"/>
        <w:rPr>
          <w:rFonts w:ascii="宋体" w:hAnsi="宋体" w:cs="宋体"/>
          <w:sz w:val="24"/>
          <w:szCs w:val="24"/>
        </w:rPr>
      </w:pPr>
      <w:r>
        <w:rPr>
          <w:rFonts w:hint="eastAsia" w:ascii="宋体" w:hAnsi="宋体" w:cs="宋体"/>
          <w:sz w:val="24"/>
          <w:szCs w:val="24"/>
        </w:rPr>
        <w:t>23.5 评标委员会成员对需要共同认定的事项存在争议的，按照少数服从多数的原则作出结论。持不同意见的评标委员会成员应当在评标报告上签署不同意见并说明理由，否则视为同意。　　　　　　　　　　　　　　　　　　　　　　　　　　　　　　　　　　　　　　　　　　　　　　　　　　　　　　　　　　　　　　　　</w:t>
      </w:r>
    </w:p>
    <w:p>
      <w:pPr>
        <w:tabs>
          <w:tab w:val="left" w:pos="1140"/>
        </w:tabs>
        <w:spacing w:line="440" w:lineRule="exact"/>
        <w:ind w:firstLine="482" w:firstLineChars="200"/>
        <w:rPr>
          <w:rFonts w:ascii="宋体" w:hAnsi="宋体" w:cs="宋体"/>
          <w:b/>
          <w:sz w:val="24"/>
          <w:szCs w:val="24"/>
        </w:rPr>
      </w:pPr>
      <w:r>
        <w:rPr>
          <w:rFonts w:hint="eastAsia" w:ascii="宋体" w:hAnsi="宋体" w:cs="宋体"/>
          <w:b/>
          <w:sz w:val="24"/>
          <w:szCs w:val="24"/>
        </w:rPr>
        <w:t>24. 评标程序及要求</w:t>
      </w:r>
    </w:p>
    <w:p>
      <w:pPr>
        <w:spacing w:line="440" w:lineRule="exact"/>
        <w:ind w:firstLine="480" w:firstLineChars="200"/>
        <w:rPr>
          <w:rFonts w:ascii="宋体" w:hAnsi="宋体" w:cs="宋体"/>
          <w:sz w:val="24"/>
          <w:szCs w:val="24"/>
        </w:rPr>
      </w:pPr>
      <w:r>
        <w:rPr>
          <w:rFonts w:hint="eastAsia" w:ascii="宋体" w:hAnsi="宋体" w:cs="宋体"/>
          <w:sz w:val="24"/>
          <w:szCs w:val="24"/>
        </w:rPr>
        <w:t>24.1组织评标专家、采购人代表及相关监督人员签到，核实身份并发放标识证件，告知回避要求，统一保管通讯工具或相关电子设备，宣布评标工作纪律和程序，推选评标委员会组长。</w:t>
      </w:r>
    </w:p>
    <w:p>
      <w:pPr>
        <w:tabs>
          <w:tab w:val="left" w:pos="1140"/>
        </w:tabs>
        <w:spacing w:line="440" w:lineRule="exact"/>
        <w:ind w:firstLine="480" w:firstLineChars="200"/>
        <w:rPr>
          <w:rFonts w:ascii="宋体" w:hAnsi="宋体" w:cs="宋体"/>
          <w:sz w:val="24"/>
          <w:szCs w:val="24"/>
        </w:rPr>
      </w:pPr>
      <w:r>
        <w:rPr>
          <w:rFonts w:hint="eastAsia" w:ascii="宋体" w:hAnsi="宋体" w:cs="宋体"/>
          <w:sz w:val="24"/>
          <w:szCs w:val="24"/>
        </w:rPr>
        <w:t>24.2采购人代表依据法律法规和招标文件的规定，对投标文件进行资格性审查，以确定投标供应商是否具备投标资格。</w:t>
      </w:r>
    </w:p>
    <w:p>
      <w:pPr>
        <w:tabs>
          <w:tab w:val="left" w:pos="1140"/>
        </w:tabs>
        <w:spacing w:line="440" w:lineRule="exact"/>
        <w:ind w:firstLine="480" w:firstLineChars="200"/>
        <w:rPr>
          <w:rFonts w:ascii="宋体" w:hAnsi="宋体" w:cs="宋体"/>
          <w:sz w:val="24"/>
          <w:szCs w:val="24"/>
        </w:rPr>
      </w:pPr>
      <w:r>
        <w:rPr>
          <w:rFonts w:hint="eastAsia" w:ascii="宋体" w:hAnsi="宋体" w:cs="宋体"/>
          <w:sz w:val="24"/>
          <w:szCs w:val="24"/>
        </w:rPr>
        <w:t>24.3评标委员会依据招标文件的规定，从投标文件的有效性、完整性和对招标文件的响应程度进行符合性审查，以确定是否对招标文件的实质性要求作出响应。</w:t>
      </w:r>
    </w:p>
    <w:p>
      <w:pPr>
        <w:tabs>
          <w:tab w:val="left" w:pos="1140"/>
        </w:tabs>
        <w:spacing w:line="440" w:lineRule="exact"/>
        <w:ind w:firstLine="480" w:firstLineChars="200"/>
        <w:rPr>
          <w:rFonts w:ascii="宋体" w:hAnsi="宋体" w:cs="宋体"/>
          <w:sz w:val="24"/>
          <w:szCs w:val="24"/>
        </w:rPr>
      </w:pPr>
      <w:r>
        <w:rPr>
          <w:rFonts w:hint="eastAsia" w:ascii="宋体" w:hAnsi="宋体" w:cs="宋体"/>
          <w:sz w:val="24"/>
          <w:szCs w:val="24"/>
        </w:rPr>
        <w:t>24.4评标委员会按招标文件中规定的评标办法，对资格性审查和符合性审查合格的投标文件进行商务和技术评估，综合比较与评价。</w:t>
      </w:r>
    </w:p>
    <w:p>
      <w:pPr>
        <w:spacing w:line="440" w:lineRule="exact"/>
        <w:ind w:firstLine="470" w:firstLineChars="196"/>
        <w:rPr>
          <w:rFonts w:ascii="宋体" w:hAnsi="宋体" w:cs="宋体"/>
          <w:sz w:val="24"/>
          <w:szCs w:val="24"/>
        </w:rPr>
      </w:pPr>
      <w:r>
        <w:rPr>
          <w:rFonts w:hint="eastAsia" w:ascii="宋体" w:hAnsi="宋体" w:cs="宋体"/>
          <w:sz w:val="24"/>
          <w:szCs w:val="24"/>
        </w:rPr>
        <w:t>24.5采购代理机构对评标数据进行校对、核对，对畸高、畸低的重大差异评分提示评标委员会复核或书面说明理由。</w:t>
      </w:r>
    </w:p>
    <w:p>
      <w:pPr>
        <w:spacing w:line="440" w:lineRule="exact"/>
        <w:ind w:firstLine="420"/>
        <w:rPr>
          <w:rFonts w:ascii="宋体" w:hAnsi="宋体" w:cs="宋体"/>
          <w:b/>
          <w:sz w:val="24"/>
          <w:szCs w:val="24"/>
        </w:rPr>
      </w:pPr>
      <w:r>
        <w:rPr>
          <w:rFonts w:hint="eastAsia" w:ascii="宋体" w:hAnsi="宋体" w:cs="宋体"/>
          <w:sz w:val="24"/>
          <w:szCs w:val="24"/>
        </w:rPr>
        <w:t>24.6采购代理机构发现评标委员会有明显的违规倾向或歧视现象，或不按评标办法进行，或其他不正常行为的，应当及时制止。如制止无效，应及时向防城港市港口区监督管理部门报告。</w:t>
      </w:r>
    </w:p>
    <w:p>
      <w:pPr>
        <w:spacing w:line="440" w:lineRule="exact"/>
        <w:ind w:firstLine="472" w:firstLineChars="196"/>
        <w:rPr>
          <w:rFonts w:ascii="宋体" w:hAnsi="宋体" w:cs="宋体"/>
          <w:b/>
          <w:sz w:val="24"/>
          <w:szCs w:val="24"/>
        </w:rPr>
      </w:pPr>
      <w:r>
        <w:rPr>
          <w:rFonts w:hint="eastAsia" w:ascii="宋体" w:hAnsi="宋体" w:cs="宋体"/>
          <w:b/>
          <w:sz w:val="24"/>
          <w:szCs w:val="24"/>
        </w:rPr>
        <w:t>25</w:t>
      </w:r>
      <w:r>
        <w:rPr>
          <w:rFonts w:hint="eastAsia" w:ascii="宋体" w:hAnsi="宋体" w:cs="宋体"/>
          <w:sz w:val="24"/>
          <w:szCs w:val="24"/>
        </w:rPr>
        <w:t xml:space="preserve">. </w:t>
      </w:r>
      <w:r>
        <w:rPr>
          <w:rFonts w:hint="eastAsia" w:ascii="宋体" w:hAnsi="宋体" w:cs="宋体"/>
          <w:b/>
          <w:sz w:val="24"/>
          <w:szCs w:val="24"/>
        </w:rPr>
        <w:t>澄清问题的形式</w:t>
      </w:r>
    </w:p>
    <w:p>
      <w:pPr>
        <w:spacing w:line="440" w:lineRule="exact"/>
        <w:ind w:firstLine="420"/>
        <w:rPr>
          <w:rFonts w:ascii="宋体" w:hAnsi="宋体" w:cs="宋体"/>
          <w:sz w:val="24"/>
          <w:szCs w:val="24"/>
        </w:rPr>
      </w:pPr>
      <w:r>
        <w:rPr>
          <w:rFonts w:hint="eastAsia" w:ascii="宋体" w:hAnsi="宋体" w:cs="宋体"/>
          <w:sz w:val="24"/>
          <w:szCs w:val="24"/>
        </w:rPr>
        <w:t>对投标文件中含义不明确、同类问题表述不一致或者有明显文字和计算错误的内容，评标委员会可以书面形式要求投标人作出必要的澄清、说明或者纠正。投标人的澄清、说明或者纠正应当采用书面形式，由法定代表人或相应的委托代理人签字或盖章确认，并不得超出投标文件的范围或者改变投标文件实质性内容。</w:t>
      </w:r>
    </w:p>
    <w:p>
      <w:pPr>
        <w:tabs>
          <w:tab w:val="left" w:pos="4214"/>
        </w:tabs>
        <w:spacing w:line="440" w:lineRule="exact"/>
        <w:ind w:firstLine="241" w:firstLineChars="100"/>
        <w:rPr>
          <w:rFonts w:ascii="宋体" w:hAnsi="宋体" w:cs="宋体"/>
          <w:sz w:val="24"/>
          <w:szCs w:val="24"/>
        </w:rPr>
      </w:pPr>
      <w:r>
        <w:rPr>
          <w:rFonts w:hint="eastAsia" w:ascii="宋体" w:hAnsi="宋体" w:cs="宋体"/>
          <w:b/>
          <w:sz w:val="24"/>
          <w:szCs w:val="24"/>
        </w:rPr>
        <w:t>26. 推荐</w:t>
      </w:r>
      <w:r>
        <w:rPr>
          <w:rFonts w:ascii="宋体" w:hAnsi="宋体" w:cs="宋体"/>
          <w:b/>
          <w:bCs/>
          <w:kern w:val="0"/>
          <w:sz w:val="24"/>
          <w:szCs w:val="24"/>
        </w:rPr>
        <w:t>中标候选人推荐原则</w:t>
      </w:r>
      <w:r>
        <w:rPr>
          <w:rFonts w:ascii="宋体" w:hAnsi="宋体" w:cs="宋体"/>
          <w:b/>
          <w:bCs/>
          <w:kern w:val="0"/>
          <w:sz w:val="24"/>
          <w:szCs w:val="24"/>
        </w:rPr>
        <w:br w:type="textWrapping"/>
      </w:r>
      <w:r>
        <w:rPr>
          <w:rFonts w:hint="eastAsia" w:ascii="宋体" w:hAnsi="宋体" w:cs="宋体"/>
          <w:b/>
          <w:bCs/>
          <w:kern w:val="0"/>
          <w:sz w:val="24"/>
          <w:szCs w:val="24"/>
        </w:rPr>
        <w:t xml:space="preserve">    </w:t>
      </w:r>
      <w:r>
        <w:rPr>
          <w:rFonts w:ascii="宋体" w:hAnsi="宋体" w:cs="宋体"/>
          <w:kern w:val="0"/>
          <w:sz w:val="24"/>
          <w:szCs w:val="24"/>
        </w:rPr>
        <w:t>评标委员会将根据得分由高到低排列次序（得分相同时，按服务方案优劣顺序排列）推荐中标候选服务供应商。本项目的中标人最多为</w:t>
      </w:r>
      <w:r>
        <w:rPr>
          <w:rFonts w:hint="eastAsia" w:ascii="宋体" w:hAnsi="宋体" w:cs="宋体"/>
          <w:kern w:val="0"/>
          <w:sz w:val="24"/>
          <w:szCs w:val="24"/>
        </w:rPr>
        <w:t>5</w:t>
      </w:r>
      <w:r>
        <w:rPr>
          <w:rFonts w:ascii="宋体" w:hAnsi="宋体" w:cs="宋体"/>
          <w:kern w:val="0"/>
          <w:sz w:val="24"/>
          <w:szCs w:val="24"/>
        </w:rPr>
        <w:t>家（其中</w:t>
      </w:r>
      <w:r>
        <w:rPr>
          <w:rFonts w:hint="eastAsia" w:ascii="宋体" w:hAnsi="宋体" w:cs="宋体"/>
          <w:kern w:val="0"/>
          <w:sz w:val="24"/>
          <w:szCs w:val="24"/>
        </w:rPr>
        <w:t>3</w:t>
      </w:r>
      <w:r>
        <w:rPr>
          <w:rFonts w:ascii="宋体" w:hAnsi="宋体" w:cs="宋体"/>
          <w:kern w:val="0"/>
          <w:sz w:val="24"/>
          <w:szCs w:val="24"/>
        </w:rPr>
        <w:t>家甲级、</w:t>
      </w:r>
      <w:r>
        <w:rPr>
          <w:rFonts w:hint="eastAsia" w:ascii="宋体" w:hAnsi="宋体" w:cs="宋体"/>
          <w:kern w:val="0"/>
          <w:sz w:val="24"/>
          <w:szCs w:val="24"/>
        </w:rPr>
        <w:t>2</w:t>
      </w:r>
      <w:r>
        <w:rPr>
          <w:rFonts w:ascii="宋体" w:hAnsi="宋体" w:cs="宋体"/>
          <w:kern w:val="0"/>
          <w:sz w:val="24"/>
          <w:szCs w:val="24"/>
        </w:rPr>
        <w:t>家乙级）。实质性响应招标文件的取得工程造价咨询企业甲级资质证书的投标人数量达到</w:t>
      </w:r>
      <w:r>
        <w:rPr>
          <w:rFonts w:hint="eastAsia" w:ascii="宋体" w:hAnsi="宋体" w:cs="宋体"/>
          <w:kern w:val="0"/>
          <w:sz w:val="24"/>
          <w:szCs w:val="24"/>
        </w:rPr>
        <w:t>3</w:t>
      </w:r>
      <w:r>
        <w:rPr>
          <w:rFonts w:ascii="宋体" w:hAnsi="宋体" w:cs="宋体"/>
          <w:kern w:val="0"/>
          <w:sz w:val="24"/>
          <w:szCs w:val="24"/>
        </w:rPr>
        <w:t>家及以上时，按评分排名选取前</w:t>
      </w:r>
      <w:r>
        <w:rPr>
          <w:rFonts w:hint="eastAsia" w:ascii="宋体" w:hAnsi="宋体" w:cs="宋体"/>
          <w:kern w:val="0"/>
          <w:sz w:val="24"/>
          <w:szCs w:val="24"/>
        </w:rPr>
        <w:t>3</w:t>
      </w:r>
      <w:r>
        <w:rPr>
          <w:rFonts w:ascii="宋体" w:hAnsi="宋体" w:cs="宋体"/>
          <w:kern w:val="0"/>
          <w:sz w:val="24"/>
          <w:szCs w:val="24"/>
        </w:rPr>
        <w:t>家为</w:t>
      </w:r>
      <w:r>
        <w:rPr>
          <w:rFonts w:hint="eastAsia" w:ascii="宋体" w:hAnsi="宋体" w:cs="宋体"/>
          <w:kern w:val="0"/>
          <w:sz w:val="24"/>
          <w:szCs w:val="24"/>
        </w:rPr>
        <w:t>中标人</w:t>
      </w:r>
      <w:r>
        <w:rPr>
          <w:rFonts w:ascii="宋体" w:hAnsi="宋体" w:cs="宋体"/>
          <w:kern w:val="0"/>
          <w:sz w:val="24"/>
          <w:szCs w:val="24"/>
        </w:rPr>
        <w:t>；数量小于3家时</w:t>
      </w:r>
      <w:r>
        <w:rPr>
          <w:rFonts w:hint="eastAsia" w:ascii="宋体" w:hAnsi="宋体" w:cs="宋体"/>
          <w:kern w:val="0"/>
          <w:sz w:val="24"/>
          <w:szCs w:val="24"/>
        </w:rPr>
        <w:t>，只要得分在60分以上，可以入选中标人</w:t>
      </w:r>
      <w:r>
        <w:rPr>
          <w:rFonts w:ascii="宋体" w:hAnsi="宋体" w:cs="宋体"/>
          <w:kern w:val="0"/>
          <w:sz w:val="24"/>
          <w:szCs w:val="24"/>
        </w:rPr>
        <w:t>，</w:t>
      </w:r>
      <w:r>
        <w:rPr>
          <w:rFonts w:hint="eastAsia" w:ascii="宋体" w:hAnsi="宋体" w:cs="宋体"/>
          <w:kern w:val="0"/>
          <w:sz w:val="24"/>
          <w:szCs w:val="24"/>
        </w:rPr>
        <w:t>甲级入选中标人的数量</w:t>
      </w:r>
      <w:r>
        <w:rPr>
          <w:rFonts w:ascii="宋体" w:hAnsi="宋体" w:cs="宋体"/>
          <w:kern w:val="0"/>
          <w:sz w:val="24"/>
          <w:szCs w:val="24"/>
        </w:rPr>
        <w:t>不影响乙级咨询企业中标人的评定。实质性响应招标文件的取得工程造价咨询企业乙级资质证书的投标人数量达到3家及以上时，按评分排名选取前</w:t>
      </w:r>
      <w:r>
        <w:rPr>
          <w:rFonts w:hint="eastAsia" w:ascii="宋体" w:hAnsi="宋体" w:cs="宋体"/>
          <w:kern w:val="0"/>
          <w:sz w:val="24"/>
          <w:szCs w:val="24"/>
        </w:rPr>
        <w:t>2</w:t>
      </w:r>
      <w:r>
        <w:rPr>
          <w:rFonts w:ascii="宋体" w:hAnsi="宋体" w:cs="宋体"/>
          <w:kern w:val="0"/>
          <w:sz w:val="24"/>
          <w:szCs w:val="24"/>
        </w:rPr>
        <w:t>家为中标人；数量小于3家时</w:t>
      </w:r>
      <w:r>
        <w:rPr>
          <w:rFonts w:hint="eastAsia" w:ascii="宋体" w:hAnsi="宋体" w:cs="宋体"/>
          <w:kern w:val="0"/>
          <w:sz w:val="24"/>
          <w:szCs w:val="24"/>
        </w:rPr>
        <w:t>，只要得分在60分以上，可以入选中标人</w:t>
      </w:r>
      <w:r>
        <w:rPr>
          <w:rFonts w:ascii="宋体" w:hAnsi="宋体" w:cs="宋体"/>
          <w:kern w:val="0"/>
          <w:sz w:val="24"/>
          <w:szCs w:val="24"/>
        </w:rPr>
        <w:t>，乙</w:t>
      </w:r>
      <w:r>
        <w:rPr>
          <w:rFonts w:hint="eastAsia" w:ascii="宋体" w:hAnsi="宋体" w:cs="宋体"/>
          <w:kern w:val="0"/>
          <w:sz w:val="24"/>
          <w:szCs w:val="24"/>
        </w:rPr>
        <w:t>级入选中标人的数量</w:t>
      </w:r>
      <w:r>
        <w:rPr>
          <w:rFonts w:ascii="宋体" w:hAnsi="宋体" w:cs="宋体"/>
          <w:kern w:val="0"/>
          <w:sz w:val="24"/>
          <w:szCs w:val="24"/>
        </w:rPr>
        <w:t>不影响甲级咨询企业中标人的评定。排名前面的中标候选人放弃中标、因不可抗力提出不能履行合同，或者招标文件规定应当提交</w:t>
      </w:r>
      <w:r>
        <w:rPr>
          <w:rFonts w:hint="eastAsia" w:ascii="宋体" w:hAnsi="宋体" w:cs="宋体"/>
          <w:kern w:val="0"/>
          <w:sz w:val="24"/>
          <w:szCs w:val="24"/>
        </w:rPr>
        <w:t>履约</w:t>
      </w:r>
      <w:r>
        <w:rPr>
          <w:rFonts w:ascii="宋体" w:hAnsi="宋体" w:cs="宋体"/>
          <w:kern w:val="0"/>
          <w:sz w:val="24"/>
          <w:szCs w:val="24"/>
        </w:rPr>
        <w:t>保证金</w:t>
      </w:r>
      <w:r>
        <w:rPr>
          <w:rFonts w:hint="eastAsia" w:ascii="宋体" w:hAnsi="宋体" w:cs="宋体"/>
          <w:kern w:val="0"/>
          <w:sz w:val="24"/>
          <w:szCs w:val="24"/>
        </w:rPr>
        <w:t>（保函）</w:t>
      </w:r>
      <w:r>
        <w:rPr>
          <w:rFonts w:ascii="宋体" w:hAnsi="宋体" w:cs="宋体"/>
          <w:kern w:val="0"/>
          <w:sz w:val="24"/>
          <w:szCs w:val="24"/>
        </w:rPr>
        <w:t>而在规定的期限内未能提交的，招标采购单位可以按排名顺序依次确定中标候选人为乙方，依此类推。</w:t>
      </w:r>
    </w:p>
    <w:p>
      <w:pPr>
        <w:snapToGrid w:val="0"/>
        <w:spacing w:line="440" w:lineRule="exact"/>
        <w:ind w:firstLine="482" w:firstLineChars="200"/>
        <w:outlineLvl w:val="4"/>
        <w:rPr>
          <w:rFonts w:ascii="宋体" w:hAnsi="宋体" w:cs="宋体"/>
          <w:b/>
          <w:sz w:val="24"/>
          <w:szCs w:val="24"/>
        </w:rPr>
      </w:pPr>
      <w:r>
        <w:rPr>
          <w:rFonts w:hint="eastAsia" w:ascii="宋体" w:hAnsi="宋体" w:cs="宋体"/>
          <w:b/>
          <w:bCs/>
          <w:sz w:val="24"/>
          <w:szCs w:val="24"/>
        </w:rPr>
        <w:t>27</w:t>
      </w:r>
      <w:r>
        <w:rPr>
          <w:rFonts w:hint="eastAsia" w:ascii="宋体" w:hAnsi="宋体" w:cs="宋体"/>
          <w:b/>
          <w:sz w:val="24"/>
          <w:szCs w:val="24"/>
        </w:rPr>
        <w:t>. 属于下列情况之一者，投标无效：</w:t>
      </w:r>
    </w:p>
    <w:p>
      <w:pPr>
        <w:snapToGrid w:val="0"/>
        <w:spacing w:line="440" w:lineRule="exact"/>
        <w:ind w:firstLine="470" w:firstLineChars="196"/>
        <w:outlineLvl w:val="4"/>
        <w:rPr>
          <w:rFonts w:ascii="宋体" w:hAnsi="宋体" w:cs="宋体"/>
          <w:sz w:val="24"/>
          <w:szCs w:val="24"/>
        </w:rPr>
      </w:pPr>
      <w:r>
        <w:rPr>
          <w:rFonts w:hint="eastAsia" w:ascii="宋体" w:hAnsi="宋体" w:cs="宋体"/>
          <w:sz w:val="24"/>
          <w:szCs w:val="24"/>
        </w:rPr>
        <w:t>（1）未按照招标文件规定完整提交投标文件或未按要求密封、签字、盖章的；</w:t>
      </w:r>
    </w:p>
    <w:p>
      <w:pPr>
        <w:snapToGrid w:val="0"/>
        <w:spacing w:line="440" w:lineRule="exact"/>
        <w:ind w:firstLine="470" w:firstLineChars="196"/>
        <w:outlineLvl w:val="4"/>
        <w:rPr>
          <w:rFonts w:ascii="宋体" w:hAnsi="宋体" w:cs="宋体"/>
          <w:sz w:val="24"/>
          <w:szCs w:val="24"/>
        </w:rPr>
      </w:pPr>
      <w:r>
        <w:rPr>
          <w:rFonts w:hint="eastAsia" w:ascii="宋体" w:hAnsi="宋体" w:cs="宋体"/>
          <w:sz w:val="24"/>
          <w:szCs w:val="24"/>
        </w:rPr>
        <w:t>（2）超越了行政审批的经营范围的；</w:t>
      </w:r>
    </w:p>
    <w:p>
      <w:pPr>
        <w:snapToGrid w:val="0"/>
        <w:spacing w:line="440" w:lineRule="exact"/>
        <w:ind w:firstLine="480" w:firstLineChars="200"/>
        <w:outlineLvl w:val="4"/>
        <w:rPr>
          <w:rFonts w:ascii="宋体" w:hAnsi="宋体" w:cs="宋体"/>
          <w:sz w:val="24"/>
          <w:szCs w:val="24"/>
        </w:rPr>
      </w:pPr>
      <w:r>
        <w:rPr>
          <w:rFonts w:hint="eastAsia" w:ascii="宋体" w:hAnsi="宋体" w:cs="宋体"/>
          <w:sz w:val="24"/>
          <w:szCs w:val="24"/>
        </w:rPr>
        <w:t>（3）不具备招标文件中规定的资格要求的；</w:t>
      </w:r>
    </w:p>
    <w:p>
      <w:pPr>
        <w:snapToGrid w:val="0"/>
        <w:spacing w:line="440" w:lineRule="exact"/>
        <w:ind w:firstLine="470" w:firstLineChars="196"/>
        <w:outlineLvl w:val="4"/>
        <w:rPr>
          <w:rFonts w:ascii="宋体" w:hAnsi="宋体" w:cs="宋体"/>
          <w:sz w:val="24"/>
          <w:szCs w:val="24"/>
        </w:rPr>
      </w:pPr>
      <w:r>
        <w:rPr>
          <w:rFonts w:hint="eastAsia" w:ascii="宋体" w:hAnsi="宋体" w:cs="宋体"/>
          <w:sz w:val="24"/>
          <w:szCs w:val="24"/>
        </w:rPr>
        <w:t>（4）投标文件未按招标文件的内容和要求编制，或提供虚假或无效材料的；</w:t>
      </w:r>
    </w:p>
    <w:p>
      <w:pPr>
        <w:snapToGrid w:val="0"/>
        <w:spacing w:line="440" w:lineRule="exact"/>
        <w:ind w:left="355" w:leftChars="169" w:firstLine="118" w:firstLineChars="49"/>
        <w:outlineLvl w:val="4"/>
        <w:rPr>
          <w:rFonts w:ascii="宋体" w:hAnsi="宋体" w:cs="宋体"/>
          <w:b/>
          <w:sz w:val="24"/>
          <w:szCs w:val="24"/>
        </w:rPr>
      </w:pPr>
      <w:r>
        <w:rPr>
          <w:rFonts w:hint="eastAsia" w:ascii="宋体" w:hAnsi="宋体" w:cs="宋体"/>
          <w:b/>
          <w:sz w:val="24"/>
          <w:szCs w:val="24"/>
        </w:rPr>
        <w:t>投标人有下列情形之一的，视为串通投标，投标文件将被视为无效：</w:t>
      </w:r>
    </w:p>
    <w:p>
      <w:pPr>
        <w:snapToGrid w:val="0"/>
        <w:spacing w:line="440" w:lineRule="exact"/>
        <w:ind w:left="355" w:leftChars="169" w:firstLine="117" w:firstLineChars="49"/>
        <w:outlineLvl w:val="4"/>
        <w:rPr>
          <w:rFonts w:ascii="宋体" w:hAnsi="宋体" w:cs="宋体"/>
          <w:sz w:val="24"/>
          <w:szCs w:val="24"/>
        </w:rPr>
      </w:pPr>
      <w:r>
        <w:rPr>
          <w:rFonts w:hint="eastAsia" w:ascii="宋体" w:hAnsi="宋体" w:cs="宋体"/>
          <w:sz w:val="24"/>
          <w:szCs w:val="24"/>
        </w:rPr>
        <w:t>（1）不同投标人的投标文件由同一单位或者个人编制；或不同投标人报名的IP地址一致的；</w:t>
      </w:r>
    </w:p>
    <w:p>
      <w:pPr>
        <w:snapToGrid w:val="0"/>
        <w:spacing w:line="440" w:lineRule="exact"/>
        <w:ind w:left="355" w:leftChars="169" w:firstLine="117" w:firstLineChars="49"/>
        <w:outlineLvl w:val="4"/>
        <w:rPr>
          <w:rFonts w:ascii="宋体" w:hAnsi="宋体" w:cs="宋体"/>
          <w:sz w:val="24"/>
          <w:szCs w:val="24"/>
        </w:rPr>
      </w:pPr>
      <w:r>
        <w:rPr>
          <w:rFonts w:hint="eastAsia" w:ascii="宋体" w:hAnsi="宋体" w:cs="宋体"/>
          <w:sz w:val="24"/>
          <w:szCs w:val="24"/>
        </w:rPr>
        <w:t>（2）不同投标人委托同一单位或者个人办理投标事宜；</w:t>
      </w:r>
    </w:p>
    <w:p>
      <w:pPr>
        <w:snapToGrid w:val="0"/>
        <w:spacing w:line="440" w:lineRule="exact"/>
        <w:ind w:left="355" w:leftChars="169" w:firstLine="117" w:firstLineChars="49"/>
        <w:outlineLvl w:val="4"/>
        <w:rPr>
          <w:rFonts w:ascii="宋体" w:hAnsi="宋体" w:cs="宋体"/>
          <w:sz w:val="24"/>
          <w:szCs w:val="24"/>
        </w:rPr>
      </w:pPr>
      <w:r>
        <w:rPr>
          <w:rFonts w:hint="eastAsia" w:ascii="宋体" w:hAnsi="宋体" w:cs="宋体"/>
          <w:sz w:val="24"/>
          <w:szCs w:val="24"/>
        </w:rPr>
        <w:t>（3）不同的投标人的投标文件载明的项目管理员为同一个人；</w:t>
      </w:r>
    </w:p>
    <w:p>
      <w:pPr>
        <w:snapToGrid w:val="0"/>
        <w:spacing w:line="440" w:lineRule="exact"/>
        <w:ind w:left="355" w:leftChars="169" w:firstLine="117" w:firstLineChars="49"/>
        <w:outlineLvl w:val="4"/>
        <w:rPr>
          <w:rFonts w:ascii="宋体" w:hAnsi="宋体" w:cs="宋体"/>
          <w:sz w:val="24"/>
          <w:szCs w:val="24"/>
        </w:rPr>
      </w:pPr>
      <w:r>
        <w:rPr>
          <w:rFonts w:hint="eastAsia" w:ascii="宋体" w:hAnsi="宋体" w:cs="宋体"/>
          <w:sz w:val="24"/>
          <w:szCs w:val="24"/>
        </w:rPr>
        <w:t xml:space="preserve">（4）不同投标人的投标文件异常一致或投标报价呈规律性差异； </w:t>
      </w:r>
    </w:p>
    <w:p>
      <w:pPr>
        <w:snapToGrid w:val="0"/>
        <w:spacing w:line="440" w:lineRule="exact"/>
        <w:ind w:left="355" w:leftChars="169" w:firstLine="117" w:firstLineChars="49"/>
        <w:outlineLvl w:val="4"/>
        <w:rPr>
          <w:rFonts w:ascii="宋体" w:hAnsi="宋体" w:cs="宋体"/>
          <w:sz w:val="24"/>
          <w:szCs w:val="24"/>
        </w:rPr>
      </w:pPr>
      <w:r>
        <w:rPr>
          <w:rFonts w:hint="eastAsia" w:ascii="宋体" w:hAnsi="宋体" w:cs="宋体"/>
          <w:sz w:val="24"/>
          <w:szCs w:val="24"/>
        </w:rPr>
        <w:t>（5）不同投标人的投标文件相互混装；</w:t>
      </w:r>
    </w:p>
    <w:p>
      <w:pPr>
        <w:snapToGrid w:val="0"/>
        <w:spacing w:line="440" w:lineRule="exact"/>
        <w:ind w:firstLine="472" w:firstLineChars="196"/>
        <w:outlineLvl w:val="4"/>
        <w:rPr>
          <w:rFonts w:ascii="宋体" w:hAnsi="宋体" w:cs="宋体"/>
          <w:b/>
          <w:sz w:val="24"/>
          <w:szCs w:val="24"/>
        </w:rPr>
      </w:pPr>
      <w:r>
        <w:rPr>
          <w:rFonts w:hint="eastAsia" w:ascii="宋体" w:hAnsi="宋体" w:cs="宋体"/>
          <w:b/>
          <w:sz w:val="24"/>
          <w:szCs w:val="24"/>
        </w:rPr>
        <w:t>28. 属于下列情形之一的，应予废标：</w:t>
      </w:r>
    </w:p>
    <w:p>
      <w:pPr>
        <w:tabs>
          <w:tab w:val="left" w:pos="840"/>
        </w:tabs>
        <w:snapToGrid w:val="0"/>
        <w:spacing w:line="440" w:lineRule="exact"/>
        <w:ind w:left="330" w:leftChars="157" w:firstLine="117" w:firstLineChars="49"/>
        <w:outlineLvl w:val="4"/>
        <w:rPr>
          <w:rFonts w:ascii="宋体" w:hAnsi="宋体" w:cs="宋体"/>
          <w:sz w:val="24"/>
          <w:szCs w:val="24"/>
        </w:rPr>
      </w:pPr>
      <w:r>
        <w:rPr>
          <w:rFonts w:hint="eastAsia" w:ascii="宋体" w:hAnsi="宋体" w:cs="宋体"/>
          <w:sz w:val="24"/>
          <w:szCs w:val="24"/>
        </w:rPr>
        <w:t>（1）符合专业条件的供应商或者对招标文件作实质响应的供应商不足3家的；</w:t>
      </w:r>
    </w:p>
    <w:p>
      <w:pPr>
        <w:tabs>
          <w:tab w:val="left" w:pos="840"/>
        </w:tabs>
        <w:snapToGrid w:val="0"/>
        <w:spacing w:line="440" w:lineRule="exact"/>
        <w:ind w:left="330" w:leftChars="157" w:firstLine="120" w:firstLineChars="50"/>
        <w:outlineLvl w:val="4"/>
        <w:rPr>
          <w:rFonts w:ascii="宋体" w:hAnsi="宋体" w:cs="宋体"/>
          <w:sz w:val="24"/>
          <w:szCs w:val="24"/>
        </w:rPr>
      </w:pPr>
      <w:r>
        <w:rPr>
          <w:rFonts w:hint="eastAsia" w:ascii="宋体" w:hAnsi="宋体" w:cs="宋体"/>
          <w:sz w:val="24"/>
          <w:szCs w:val="24"/>
        </w:rPr>
        <w:t>（2）出现影响采购公正的违法、违规行为的；</w:t>
      </w:r>
    </w:p>
    <w:p>
      <w:pPr>
        <w:tabs>
          <w:tab w:val="left" w:pos="840"/>
        </w:tabs>
        <w:snapToGrid w:val="0"/>
        <w:spacing w:line="440" w:lineRule="exact"/>
        <w:ind w:left="330" w:leftChars="157" w:firstLine="120" w:firstLineChars="50"/>
        <w:outlineLvl w:val="4"/>
        <w:rPr>
          <w:rFonts w:ascii="宋体" w:hAnsi="宋体" w:cs="宋体"/>
          <w:sz w:val="24"/>
          <w:szCs w:val="24"/>
        </w:rPr>
      </w:pPr>
      <w:r>
        <w:rPr>
          <w:rFonts w:hint="eastAsia" w:ascii="宋体" w:hAnsi="宋体" w:cs="宋体"/>
          <w:sz w:val="24"/>
          <w:szCs w:val="24"/>
        </w:rPr>
        <w:t>（3）采购文件内容违反国家有关强制性规定的；</w:t>
      </w:r>
    </w:p>
    <w:p>
      <w:pPr>
        <w:tabs>
          <w:tab w:val="left" w:pos="840"/>
        </w:tabs>
        <w:snapToGrid w:val="0"/>
        <w:spacing w:line="440" w:lineRule="exact"/>
        <w:ind w:left="330" w:leftChars="157" w:firstLine="120" w:firstLineChars="50"/>
        <w:outlineLvl w:val="4"/>
        <w:rPr>
          <w:rFonts w:ascii="宋体" w:hAnsi="宋体" w:cs="宋体"/>
          <w:sz w:val="24"/>
          <w:szCs w:val="24"/>
        </w:rPr>
      </w:pPr>
      <w:r>
        <w:rPr>
          <w:rFonts w:hint="eastAsia" w:ascii="宋体" w:hAnsi="宋体" w:cs="宋体"/>
          <w:sz w:val="24"/>
          <w:szCs w:val="24"/>
        </w:rPr>
        <w:t>（4）因重大变故，采购任务取消的。</w:t>
      </w:r>
    </w:p>
    <w:p>
      <w:pPr>
        <w:spacing w:line="440" w:lineRule="exact"/>
        <w:ind w:firstLine="472" w:firstLineChars="196"/>
        <w:rPr>
          <w:rFonts w:ascii="宋体" w:hAnsi="宋体" w:cs="宋体"/>
          <w:b/>
          <w:sz w:val="24"/>
          <w:szCs w:val="24"/>
        </w:rPr>
      </w:pPr>
      <w:r>
        <w:rPr>
          <w:rFonts w:hint="eastAsia" w:ascii="宋体" w:hAnsi="宋体" w:cs="宋体"/>
          <w:b/>
          <w:sz w:val="24"/>
          <w:szCs w:val="24"/>
        </w:rPr>
        <w:t>29. 评标过程的监控</w:t>
      </w:r>
    </w:p>
    <w:p>
      <w:pPr>
        <w:spacing w:line="440" w:lineRule="exact"/>
        <w:ind w:firstLine="470" w:firstLineChars="196"/>
        <w:rPr>
          <w:rFonts w:ascii="宋体" w:hAnsi="宋体" w:cs="宋体"/>
          <w:sz w:val="24"/>
          <w:szCs w:val="24"/>
        </w:rPr>
      </w:pPr>
      <w:r>
        <w:rPr>
          <w:rFonts w:hint="eastAsia" w:ascii="宋体" w:hAnsi="宋体" w:cs="宋体"/>
          <w:sz w:val="24"/>
          <w:szCs w:val="24"/>
        </w:rPr>
        <w:t>本项目评标过程实行全程录像监控，投标人在评标过程中所进行的试图影响评标结果的不公正活动，可能导致其投标被拒绝。</w:t>
      </w:r>
    </w:p>
    <w:p>
      <w:pPr>
        <w:spacing w:line="440" w:lineRule="exact"/>
        <w:ind w:firstLine="472" w:firstLineChars="196"/>
        <w:rPr>
          <w:rFonts w:ascii="宋体" w:hAnsi="宋体" w:cs="宋体"/>
          <w:b/>
          <w:sz w:val="24"/>
          <w:szCs w:val="24"/>
        </w:rPr>
      </w:pPr>
      <w:r>
        <w:rPr>
          <w:rFonts w:hint="eastAsia" w:ascii="宋体" w:hAnsi="宋体" w:cs="宋体"/>
          <w:b/>
          <w:sz w:val="24"/>
          <w:szCs w:val="24"/>
        </w:rPr>
        <w:t>30. 中标公告及中标通知书</w:t>
      </w:r>
    </w:p>
    <w:p>
      <w:pPr>
        <w:tabs>
          <w:tab w:val="left" w:pos="455"/>
        </w:tabs>
        <w:spacing w:line="440" w:lineRule="exact"/>
        <w:ind w:firstLine="480" w:firstLineChars="200"/>
        <w:rPr>
          <w:rFonts w:ascii="宋体" w:hAnsi="宋体" w:cs="宋体"/>
          <w:sz w:val="24"/>
          <w:szCs w:val="24"/>
        </w:rPr>
      </w:pPr>
      <w:r>
        <w:rPr>
          <w:rFonts w:hint="eastAsia" w:ascii="宋体" w:hAnsi="宋体" w:cs="宋体"/>
          <w:sz w:val="24"/>
          <w:szCs w:val="24"/>
        </w:rPr>
        <w:t>30.1采购代理机构于评标结束后两个工作日内将评审报告送交采购人，采购人应当自收到评审报告五个工作日内在评审报告推荐的中标候选供应商中按顺序确定中标供应商，采购代理机构在中标供应商确定之日起两个工作日内发出中标通知书，并在指定媒体上公告中标信息。</w:t>
      </w:r>
    </w:p>
    <w:p>
      <w:pPr>
        <w:spacing w:line="440" w:lineRule="exact"/>
        <w:ind w:firstLine="480" w:firstLineChars="200"/>
        <w:rPr>
          <w:rFonts w:ascii="宋体" w:hAnsi="宋体" w:cs="宋体"/>
          <w:sz w:val="24"/>
          <w:szCs w:val="24"/>
        </w:rPr>
      </w:pPr>
      <w:r>
        <w:rPr>
          <w:rFonts w:hint="eastAsia" w:ascii="宋体" w:hAnsi="宋体" w:cs="宋体"/>
          <w:sz w:val="24"/>
          <w:szCs w:val="24"/>
        </w:rPr>
        <w:t>30.2中标供应商应自接到通知之日起七个工作日内，办理中标通知书领取手续，如不按期办理领取手续，视为自动放弃中标资格，并从评标委员会推荐的中标候选供应商中按顺序重新确定中标供应商。</w:t>
      </w:r>
    </w:p>
    <w:p>
      <w:pPr>
        <w:spacing w:line="440" w:lineRule="exact"/>
        <w:ind w:firstLine="480" w:firstLineChars="200"/>
        <w:rPr>
          <w:rFonts w:ascii="宋体" w:hAnsi="宋体" w:cs="宋体"/>
          <w:sz w:val="24"/>
          <w:szCs w:val="24"/>
        </w:rPr>
      </w:pPr>
      <w:r>
        <w:rPr>
          <w:rFonts w:hint="eastAsia" w:ascii="宋体" w:hAnsi="宋体" w:cs="宋体"/>
          <w:sz w:val="24"/>
          <w:szCs w:val="24"/>
        </w:rPr>
        <w:t>30.3采购代理机构无义务向未中标投标人解释未中标原因和退还投标文件。</w:t>
      </w:r>
    </w:p>
    <w:p>
      <w:pPr>
        <w:tabs>
          <w:tab w:val="left" w:pos="1140"/>
        </w:tabs>
        <w:spacing w:line="440" w:lineRule="exact"/>
        <w:jc w:val="center"/>
        <w:rPr>
          <w:rFonts w:ascii="宋体" w:hAnsi="宋体" w:cs="宋体"/>
          <w:b/>
          <w:sz w:val="32"/>
          <w:szCs w:val="32"/>
        </w:rPr>
      </w:pPr>
    </w:p>
    <w:p>
      <w:pPr>
        <w:tabs>
          <w:tab w:val="left" w:pos="1140"/>
        </w:tabs>
        <w:spacing w:line="440" w:lineRule="exact"/>
        <w:jc w:val="center"/>
        <w:rPr>
          <w:rFonts w:ascii="宋体" w:hAnsi="宋体" w:cs="宋体"/>
          <w:b/>
          <w:sz w:val="32"/>
          <w:szCs w:val="32"/>
        </w:rPr>
      </w:pPr>
      <w:r>
        <w:rPr>
          <w:rFonts w:hint="eastAsia" w:ascii="宋体" w:hAnsi="宋体" w:cs="宋体"/>
          <w:b/>
          <w:sz w:val="32"/>
          <w:szCs w:val="32"/>
        </w:rPr>
        <w:t>六、签订合同</w:t>
      </w:r>
    </w:p>
    <w:p>
      <w:pPr>
        <w:tabs>
          <w:tab w:val="left" w:pos="1140"/>
        </w:tabs>
        <w:spacing w:line="440" w:lineRule="exact"/>
        <w:ind w:firstLine="482" w:firstLineChars="200"/>
        <w:rPr>
          <w:rFonts w:ascii="宋体" w:hAnsi="宋体" w:cs="宋体"/>
          <w:b/>
          <w:sz w:val="24"/>
          <w:szCs w:val="24"/>
        </w:rPr>
      </w:pPr>
      <w:r>
        <w:rPr>
          <w:rFonts w:hint="eastAsia" w:ascii="宋体" w:hAnsi="宋体" w:cs="宋体"/>
          <w:b/>
          <w:sz w:val="24"/>
          <w:szCs w:val="24"/>
        </w:rPr>
        <w:t>31. 签订合同</w:t>
      </w:r>
    </w:p>
    <w:p>
      <w:pPr>
        <w:spacing w:line="440" w:lineRule="exact"/>
        <w:ind w:left="2" w:leftChars="1" w:firstLine="480" w:firstLineChars="200"/>
        <w:rPr>
          <w:rFonts w:ascii="宋体" w:hAnsi="宋体" w:cs="宋体"/>
          <w:sz w:val="24"/>
          <w:szCs w:val="24"/>
        </w:rPr>
      </w:pPr>
      <w:r>
        <w:rPr>
          <w:rFonts w:hint="eastAsia" w:ascii="宋体" w:hAnsi="宋体" w:cs="宋体"/>
          <w:sz w:val="24"/>
          <w:szCs w:val="24"/>
        </w:rPr>
        <w:t>31.1签订合同时间：自中标通知书发出之日起25日内。中标供应商领取中标通知书后，应按规定与采购人签订合同。</w:t>
      </w:r>
    </w:p>
    <w:p>
      <w:pPr>
        <w:spacing w:line="440" w:lineRule="exact"/>
        <w:ind w:left="2" w:leftChars="1" w:firstLine="480" w:firstLineChars="200"/>
        <w:rPr>
          <w:rFonts w:ascii="宋体" w:hAnsi="宋体" w:cs="宋体"/>
          <w:sz w:val="24"/>
          <w:szCs w:val="24"/>
        </w:rPr>
      </w:pPr>
      <w:r>
        <w:rPr>
          <w:rFonts w:hint="eastAsia" w:ascii="宋体" w:hAnsi="宋体" w:cs="宋体"/>
          <w:sz w:val="24"/>
          <w:szCs w:val="24"/>
        </w:rPr>
        <w:t>31.2如中标供应商有下列情形之一的，情节严重的，由财政部门将其列入不良行为记录名单，在一至三年内禁止参加政府采购活动，并予以通报。招标采购单位可从评标委员会推荐的中标候选供应商中按顺序重新确定中标供应商或重新组织招标。</w:t>
      </w:r>
    </w:p>
    <w:p>
      <w:pPr>
        <w:spacing w:line="440" w:lineRule="exact"/>
        <w:ind w:firstLine="360" w:firstLineChars="150"/>
        <w:rPr>
          <w:rFonts w:ascii="宋体" w:hAnsi="宋体" w:cs="宋体"/>
          <w:sz w:val="24"/>
          <w:szCs w:val="24"/>
        </w:rPr>
      </w:pPr>
      <w:r>
        <w:rPr>
          <w:rFonts w:hint="eastAsia" w:ascii="宋体" w:hAnsi="宋体" w:cs="宋体"/>
          <w:sz w:val="24"/>
          <w:szCs w:val="24"/>
        </w:rPr>
        <w:t>（1）中标后不与采购人签订合同的（不可抗力除外）；</w:t>
      </w:r>
    </w:p>
    <w:p>
      <w:pPr>
        <w:spacing w:line="440" w:lineRule="exact"/>
        <w:ind w:left="2" w:leftChars="1" w:firstLine="360" w:firstLineChars="150"/>
        <w:rPr>
          <w:rFonts w:ascii="宋体" w:hAnsi="宋体" w:cs="宋体"/>
          <w:sz w:val="24"/>
          <w:szCs w:val="24"/>
        </w:rPr>
      </w:pPr>
      <w:r>
        <w:rPr>
          <w:rFonts w:hint="eastAsia" w:ascii="宋体" w:hAnsi="宋体" w:cs="宋体"/>
          <w:sz w:val="24"/>
          <w:szCs w:val="24"/>
        </w:rPr>
        <w:t>（2）将中标项目转让给他人，或者在投标文件中未说明，且未经采购人同意，将中标项目分包给他人的；</w:t>
      </w:r>
    </w:p>
    <w:p>
      <w:pPr>
        <w:spacing w:line="440" w:lineRule="exact"/>
        <w:ind w:firstLine="360" w:firstLineChars="150"/>
        <w:rPr>
          <w:rFonts w:ascii="宋体" w:hAnsi="宋体" w:cs="宋体"/>
          <w:sz w:val="24"/>
          <w:szCs w:val="24"/>
        </w:rPr>
      </w:pPr>
      <w:r>
        <w:rPr>
          <w:rFonts w:hint="eastAsia" w:ascii="宋体" w:hAnsi="宋体" w:cs="宋体"/>
          <w:sz w:val="24"/>
          <w:szCs w:val="24"/>
        </w:rPr>
        <w:t>（3）拒绝履行合同义务的；</w:t>
      </w:r>
    </w:p>
    <w:p>
      <w:pPr>
        <w:spacing w:line="440" w:lineRule="exact"/>
        <w:ind w:firstLine="360" w:firstLineChars="150"/>
        <w:rPr>
          <w:rFonts w:ascii="宋体" w:hAnsi="宋体" w:cs="宋体"/>
          <w:sz w:val="24"/>
          <w:szCs w:val="24"/>
        </w:rPr>
      </w:pPr>
      <w:r>
        <w:rPr>
          <w:rFonts w:hint="eastAsia" w:ascii="宋体" w:hAnsi="宋体" w:cs="宋体"/>
          <w:sz w:val="24"/>
          <w:szCs w:val="24"/>
        </w:rPr>
        <w:t>（4）履行合同期间因违约被取消定点服务资格的。</w:t>
      </w:r>
    </w:p>
    <w:p>
      <w:pPr>
        <w:spacing w:line="440" w:lineRule="exact"/>
        <w:ind w:left="2" w:leftChars="1" w:firstLine="480" w:firstLineChars="200"/>
        <w:rPr>
          <w:rFonts w:ascii="宋体" w:hAnsi="宋体" w:cs="宋体"/>
          <w:sz w:val="24"/>
          <w:szCs w:val="24"/>
        </w:rPr>
      </w:pPr>
      <w:r>
        <w:rPr>
          <w:rFonts w:hint="eastAsia" w:ascii="宋体" w:hAnsi="宋体" w:cs="宋体"/>
          <w:sz w:val="24"/>
          <w:szCs w:val="24"/>
        </w:rPr>
        <w:t>31.3合同备案存档：政府采购合同双方自签订之日起2个工作日内将合同原件两份交采购代理机构。采购代理机构将政府采购合同在省级以上人民政府财政部门指定媒体上公告并于合同签订之日起7个工作日内将一份合同原件送防城港市港口区政府采购监督管理办公室备案，一份由采购代理机构存档。</w:t>
      </w:r>
    </w:p>
    <w:p>
      <w:pPr>
        <w:spacing w:line="440" w:lineRule="exact"/>
        <w:ind w:left="2" w:leftChars="1" w:firstLine="480" w:firstLineChars="200"/>
        <w:rPr>
          <w:rFonts w:ascii="宋体" w:hAnsi="宋体" w:cs="宋体"/>
          <w:sz w:val="24"/>
          <w:szCs w:val="24"/>
        </w:rPr>
      </w:pPr>
    </w:p>
    <w:p>
      <w:pPr>
        <w:spacing w:line="440" w:lineRule="exact"/>
        <w:ind w:left="3"/>
        <w:jc w:val="center"/>
        <w:rPr>
          <w:rFonts w:ascii="宋体" w:hAnsi="宋体" w:cs="宋体"/>
          <w:b/>
          <w:sz w:val="32"/>
          <w:szCs w:val="32"/>
        </w:rPr>
      </w:pPr>
      <w:r>
        <w:rPr>
          <w:rFonts w:hint="eastAsia" w:ascii="宋体" w:hAnsi="宋体" w:cs="宋体"/>
          <w:b/>
          <w:sz w:val="32"/>
          <w:szCs w:val="32"/>
        </w:rPr>
        <w:t>七、其他事项</w:t>
      </w:r>
    </w:p>
    <w:p>
      <w:pPr>
        <w:spacing w:line="440" w:lineRule="exact"/>
        <w:ind w:firstLine="482" w:firstLineChars="200"/>
        <w:rPr>
          <w:rFonts w:ascii="Calibri" w:hAnsi="宋体" w:cs="宋体"/>
          <w:b/>
          <w:sz w:val="24"/>
          <w:szCs w:val="24"/>
        </w:rPr>
      </w:pPr>
      <w:r>
        <w:rPr>
          <w:rFonts w:hint="eastAsia" w:ascii="Calibri" w:hAnsi="宋体" w:cs="宋体"/>
          <w:b/>
          <w:sz w:val="24"/>
          <w:szCs w:val="24"/>
        </w:rPr>
        <w:t>32.  解释权：</w:t>
      </w:r>
      <w:r>
        <w:rPr>
          <w:rFonts w:hint="eastAsia" w:ascii="Calibri" w:hAnsi="宋体" w:cs="宋体"/>
          <w:sz w:val="24"/>
          <w:szCs w:val="24"/>
        </w:rPr>
        <w:t>本招标文件是根据《中华人民共和国政府采购法》、《中华人民共和国政府采购法实施条例》和政府采购管理有关规定编制，本招标文件的解释权属于采购代理机构。</w:t>
      </w:r>
    </w:p>
    <w:p>
      <w:pPr>
        <w:spacing w:line="440" w:lineRule="exact"/>
        <w:ind w:firstLine="482" w:firstLineChars="200"/>
        <w:rPr>
          <w:rFonts w:ascii="宋体" w:hAnsi="Courier New" w:cs="宋体"/>
          <w:b/>
          <w:bCs/>
          <w:sz w:val="24"/>
          <w:szCs w:val="24"/>
        </w:rPr>
      </w:pPr>
      <w:r>
        <w:rPr>
          <w:rFonts w:hint="eastAsia" w:ascii="宋体" w:hAnsi="宋体" w:cs="宋体"/>
          <w:b/>
          <w:sz w:val="24"/>
          <w:szCs w:val="24"/>
        </w:rPr>
        <w:t>33.</w:t>
      </w:r>
      <w:r>
        <w:rPr>
          <w:rFonts w:hint="eastAsia" w:ascii="宋体" w:hAnsi="Courier New" w:cs="宋体"/>
          <w:b/>
          <w:bCs/>
          <w:sz w:val="24"/>
          <w:szCs w:val="24"/>
        </w:rPr>
        <w:t>有关事宜</w:t>
      </w:r>
    </w:p>
    <w:p>
      <w:pPr>
        <w:spacing w:line="440" w:lineRule="exact"/>
        <w:ind w:firstLine="480" w:firstLineChars="200"/>
        <w:rPr>
          <w:rFonts w:ascii="宋体" w:hAnsi="宋体"/>
          <w:sz w:val="24"/>
          <w:szCs w:val="24"/>
        </w:rPr>
      </w:pPr>
      <w:r>
        <w:rPr>
          <w:rFonts w:hint="eastAsia" w:ascii="宋体" w:hAnsi="Courier New" w:cs="宋体"/>
          <w:sz w:val="24"/>
          <w:szCs w:val="24"/>
        </w:rPr>
        <w:t>33.1</w:t>
      </w:r>
      <w:r>
        <w:rPr>
          <w:rFonts w:hint="eastAsia" w:ascii="宋体" w:hAnsi="宋体"/>
          <w:sz w:val="24"/>
          <w:szCs w:val="24"/>
        </w:rPr>
        <w:t>所有与本采购文件有关的函电请按下列通讯地址联系：</w:t>
      </w:r>
    </w:p>
    <w:p>
      <w:pPr>
        <w:spacing w:line="440" w:lineRule="exact"/>
        <w:ind w:firstLine="960" w:firstLineChars="400"/>
        <w:rPr>
          <w:rFonts w:ascii="宋体" w:hAnsi="宋体"/>
          <w:sz w:val="24"/>
          <w:szCs w:val="24"/>
        </w:rPr>
      </w:pPr>
      <w:r>
        <w:rPr>
          <w:rFonts w:hint="eastAsia" w:ascii="宋体" w:hAnsi="宋体"/>
          <w:sz w:val="24"/>
          <w:szCs w:val="24"/>
        </w:rPr>
        <w:t>采购代理机构：广西科文招标有限公司</w:t>
      </w:r>
    </w:p>
    <w:p>
      <w:pPr>
        <w:spacing w:line="440" w:lineRule="exact"/>
        <w:ind w:firstLine="960" w:firstLineChars="400"/>
        <w:rPr>
          <w:rFonts w:ascii="宋体" w:hAnsi="宋体"/>
          <w:sz w:val="24"/>
          <w:szCs w:val="24"/>
        </w:rPr>
      </w:pPr>
      <w:r>
        <w:rPr>
          <w:rFonts w:hint="eastAsia" w:ascii="宋体" w:hAnsi="宋体"/>
          <w:sz w:val="24"/>
          <w:szCs w:val="24"/>
        </w:rPr>
        <w:t>通讯地址：</w:t>
      </w:r>
      <w:r>
        <w:rPr>
          <w:rFonts w:hint="eastAsia" w:asciiTheme="minorEastAsia" w:hAnsiTheme="minorEastAsia" w:eastAsiaTheme="minorEastAsia" w:cstheme="minorEastAsia"/>
          <w:sz w:val="24"/>
          <w:szCs w:val="24"/>
        </w:rPr>
        <w:t>防城港市港口区怡园小区住宅20号</w:t>
      </w:r>
    </w:p>
    <w:p>
      <w:pPr>
        <w:spacing w:line="440" w:lineRule="exact"/>
        <w:ind w:firstLine="960" w:firstLineChars="400"/>
        <w:rPr>
          <w:rFonts w:ascii="宋体" w:hAnsi="宋体"/>
          <w:sz w:val="24"/>
          <w:szCs w:val="24"/>
        </w:rPr>
      </w:pPr>
      <w:r>
        <w:rPr>
          <w:rFonts w:hint="eastAsia" w:ascii="宋体" w:hAnsi="宋体"/>
          <w:sz w:val="24"/>
          <w:szCs w:val="24"/>
        </w:rPr>
        <w:t>联 系 人：</w:t>
      </w:r>
      <w:r>
        <w:rPr>
          <w:rFonts w:hint="eastAsia" w:ascii="宋体" w:hAnsi="宋体" w:cs="宋体"/>
          <w:sz w:val="24"/>
          <w:szCs w:val="24"/>
        </w:rPr>
        <w:t>卢妍</w:t>
      </w:r>
    </w:p>
    <w:p>
      <w:pPr>
        <w:spacing w:line="440" w:lineRule="exact"/>
        <w:ind w:firstLine="960" w:firstLineChars="400"/>
        <w:rPr>
          <w:rFonts w:ascii="宋体" w:hAnsi="宋体"/>
          <w:sz w:val="24"/>
          <w:szCs w:val="24"/>
        </w:rPr>
      </w:pPr>
      <w:r>
        <w:rPr>
          <w:rFonts w:hint="eastAsia" w:ascii="宋体" w:hAnsi="宋体"/>
          <w:sz w:val="24"/>
          <w:szCs w:val="24"/>
        </w:rPr>
        <w:t>电    话：</w:t>
      </w:r>
      <w:r>
        <w:rPr>
          <w:rFonts w:hint="eastAsia" w:ascii="宋体" w:hAnsi="宋体" w:cs="宋体"/>
          <w:sz w:val="24"/>
          <w:szCs w:val="24"/>
        </w:rPr>
        <w:t>0770-2885505  18677005548</w:t>
      </w:r>
    </w:p>
    <w:p>
      <w:pPr>
        <w:spacing w:line="360" w:lineRule="auto"/>
        <w:ind w:firstLine="480" w:firstLineChars="200"/>
        <w:rPr>
          <w:rFonts w:ascii="宋体" w:hAnsi="宋体" w:cs="宋体"/>
          <w:bCs/>
          <w:sz w:val="24"/>
          <w:szCs w:val="24"/>
        </w:rPr>
      </w:pPr>
      <w:r>
        <w:rPr>
          <w:rFonts w:hint="eastAsia" w:ascii="宋体" w:hAnsi="宋体" w:cs="宋体"/>
          <w:sz w:val="24"/>
          <w:szCs w:val="24"/>
        </w:rPr>
        <w:t>33.2</w:t>
      </w:r>
      <w:r>
        <w:rPr>
          <w:rFonts w:hint="eastAsia" w:ascii="宋体" w:hAnsi="宋体" w:cs="宋体"/>
          <w:bCs/>
          <w:sz w:val="24"/>
          <w:szCs w:val="24"/>
        </w:rPr>
        <w:t>监督管理部门：</w:t>
      </w:r>
    </w:p>
    <w:p>
      <w:pPr>
        <w:spacing w:line="360" w:lineRule="auto"/>
        <w:ind w:firstLine="960" w:firstLineChars="400"/>
        <w:rPr>
          <w:rFonts w:ascii="宋体" w:hAnsi="宋体" w:cs="宋体"/>
          <w:sz w:val="24"/>
          <w:szCs w:val="24"/>
        </w:rPr>
      </w:pPr>
      <w:r>
        <w:rPr>
          <w:rFonts w:hint="eastAsia" w:ascii="宋体" w:hAnsi="宋体" w:cs="宋体"/>
          <w:sz w:val="24"/>
          <w:szCs w:val="24"/>
        </w:rPr>
        <w:t>防城港市港口区政府采购管理办公室电话:</w:t>
      </w:r>
      <w:r>
        <w:rPr>
          <w:rFonts w:hint="eastAsia" w:ascii="宋体" w:hAnsi="宋体" w:cs="宋体"/>
          <w:bCs/>
          <w:sz w:val="24"/>
        </w:rPr>
        <w:t>0770-6106079</w:t>
      </w:r>
    </w:p>
    <w:p>
      <w:pPr>
        <w:snapToGrid w:val="0"/>
        <w:spacing w:line="380" w:lineRule="exact"/>
        <w:ind w:firstLine="480" w:firstLineChars="200"/>
        <w:rPr>
          <w:rFonts w:ascii="宋体" w:hAnsi="宋体" w:cs="宋体"/>
          <w:sz w:val="24"/>
          <w:szCs w:val="24"/>
        </w:rPr>
      </w:pPr>
    </w:p>
    <w:p>
      <w:pPr>
        <w:snapToGrid w:val="0"/>
        <w:spacing w:line="380" w:lineRule="exact"/>
        <w:rPr>
          <w:rFonts w:ascii="宋体" w:hAnsi="宋体" w:cs="宋体"/>
          <w:sz w:val="24"/>
          <w:szCs w:val="24"/>
        </w:rPr>
      </w:pPr>
    </w:p>
    <w:p>
      <w:pPr>
        <w:pStyle w:val="3"/>
        <w:rPr>
          <w:rFonts w:ascii="宋体" w:hAnsi="宋体" w:cs="宋体"/>
          <w:sz w:val="24"/>
          <w:szCs w:val="24"/>
        </w:rPr>
      </w:pPr>
    </w:p>
    <w:p>
      <w:pPr>
        <w:rPr>
          <w:rFonts w:ascii="宋体" w:hAnsi="宋体" w:cs="宋体"/>
          <w:sz w:val="24"/>
          <w:szCs w:val="24"/>
        </w:rPr>
      </w:pPr>
    </w:p>
    <w:p>
      <w:pPr>
        <w:pStyle w:val="3"/>
        <w:rPr>
          <w:rFonts w:ascii="宋体" w:hAnsi="宋体" w:cs="宋体"/>
          <w:sz w:val="24"/>
          <w:szCs w:val="24"/>
        </w:rPr>
      </w:pPr>
    </w:p>
    <w:p>
      <w:pPr>
        <w:rPr>
          <w:rFonts w:ascii="宋体" w:hAnsi="宋体" w:cs="宋体"/>
          <w:sz w:val="24"/>
          <w:szCs w:val="24"/>
        </w:rPr>
      </w:pPr>
    </w:p>
    <w:p>
      <w:pPr>
        <w:pStyle w:val="3"/>
        <w:rPr>
          <w:rFonts w:ascii="宋体" w:hAnsi="宋体" w:cs="宋体"/>
          <w:sz w:val="24"/>
          <w:szCs w:val="24"/>
        </w:rPr>
      </w:pPr>
    </w:p>
    <w:p>
      <w:pPr>
        <w:rPr>
          <w:rFonts w:ascii="宋体" w:hAnsi="宋体" w:cs="宋体"/>
          <w:sz w:val="24"/>
          <w:szCs w:val="24"/>
        </w:rPr>
      </w:pPr>
    </w:p>
    <w:p>
      <w:pPr>
        <w:pStyle w:val="3"/>
        <w:rPr>
          <w:rFonts w:ascii="宋体" w:hAnsi="宋体" w:cs="宋体"/>
          <w:sz w:val="24"/>
          <w:szCs w:val="24"/>
        </w:rPr>
      </w:pPr>
    </w:p>
    <w:p>
      <w:pPr>
        <w:rPr>
          <w:rFonts w:ascii="宋体" w:hAnsi="宋体" w:cs="宋体"/>
          <w:sz w:val="24"/>
          <w:szCs w:val="24"/>
        </w:rPr>
      </w:pPr>
    </w:p>
    <w:p>
      <w:pPr>
        <w:pStyle w:val="3"/>
      </w:pPr>
    </w:p>
    <w:p/>
    <w:p>
      <w:pPr>
        <w:pStyle w:val="3"/>
      </w:pPr>
    </w:p>
    <w:p/>
    <w:p>
      <w:pPr>
        <w:pStyle w:val="3"/>
      </w:pPr>
    </w:p>
    <w:p/>
    <w:p>
      <w:pPr>
        <w:pStyle w:val="3"/>
      </w:pPr>
    </w:p>
    <w:p/>
    <w:p>
      <w:pPr>
        <w:pStyle w:val="3"/>
      </w:pPr>
    </w:p>
    <w:p>
      <w:pPr>
        <w:widowControl/>
        <w:jc w:val="left"/>
        <w:rPr>
          <w:rFonts w:ascii="宋体" w:hAnsi="宋体" w:cs="宋体"/>
          <w:sz w:val="24"/>
          <w:szCs w:val="24"/>
        </w:rPr>
      </w:pPr>
    </w:p>
    <w:p>
      <w:pPr>
        <w:pStyle w:val="22"/>
        <w:spacing w:line="360" w:lineRule="auto"/>
        <w:ind w:firstLine="480" w:firstLineChars="200"/>
        <w:rPr>
          <w:rFonts w:asciiTheme="minorEastAsia" w:hAnsiTheme="minorEastAsia" w:eastAsiaTheme="minorEastAsia" w:cstheme="minorEastAsia"/>
          <w:bCs/>
          <w:kern w:val="0"/>
          <w:sz w:val="24"/>
          <w:szCs w:val="24"/>
        </w:rPr>
      </w:pPr>
    </w:p>
    <w:p>
      <w:pPr>
        <w:pStyle w:val="6"/>
      </w:pPr>
    </w:p>
    <w:p>
      <w:pPr>
        <w:pStyle w:val="22"/>
        <w:spacing w:line="360" w:lineRule="auto"/>
        <w:ind w:firstLine="480" w:firstLineChars="200"/>
        <w:rPr>
          <w:rFonts w:asciiTheme="minorEastAsia" w:hAnsiTheme="minorEastAsia" w:eastAsiaTheme="minorEastAsia" w:cstheme="minorEastAsia"/>
          <w:bCs/>
          <w:kern w:val="0"/>
          <w:sz w:val="24"/>
          <w:szCs w:val="24"/>
        </w:rPr>
      </w:pPr>
    </w:p>
    <w:p>
      <w:pPr>
        <w:pStyle w:val="3"/>
        <w:ind w:left="0" w:firstLine="0"/>
      </w:pPr>
    </w:p>
    <w:p/>
    <w:p/>
    <w:p>
      <w:pPr>
        <w:keepNext/>
        <w:keepLines/>
        <w:spacing w:line="360" w:lineRule="auto"/>
        <w:ind w:left="210" w:right="210"/>
        <w:jc w:val="center"/>
        <w:outlineLvl w:val="0"/>
        <w:rPr>
          <w:rFonts w:ascii="宋体" w:hAnsi="宋体" w:cs="宋体"/>
          <w:b/>
          <w:bCs/>
          <w:kern w:val="44"/>
          <w:sz w:val="32"/>
          <w:szCs w:val="32"/>
        </w:rPr>
      </w:pPr>
      <w:r>
        <w:rPr>
          <w:rFonts w:hint="eastAsia" w:ascii="宋体" w:hAnsi="宋体" w:cs="宋体"/>
          <w:b/>
          <w:bCs/>
          <w:kern w:val="44"/>
          <w:sz w:val="32"/>
          <w:szCs w:val="32"/>
        </w:rPr>
        <w:t>第三章 招标项目采购需求</w:t>
      </w:r>
      <w:bookmarkEnd w:id="3"/>
      <w:bookmarkEnd w:id="4"/>
    </w:p>
    <w:p>
      <w:pPr>
        <w:widowControl/>
        <w:spacing w:line="400" w:lineRule="exact"/>
        <w:ind w:firstLine="472" w:firstLineChars="196"/>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一、项目概况</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1、为有效推动防城港市港口区政府投资项目审计的创新转型，进一步提高政府投资审计质量和加快投资审计进度，根据有关规定，对</w:t>
      </w:r>
      <w:r>
        <w:rPr>
          <w:rFonts w:hint="eastAsia" w:asciiTheme="minorEastAsia" w:hAnsiTheme="minorEastAsia" w:eastAsiaTheme="minorEastAsia" w:cstheme="minorEastAsia"/>
          <w:kern w:val="0"/>
          <w:sz w:val="24"/>
          <w:szCs w:val="24"/>
          <w:u w:val="single"/>
        </w:rPr>
        <w:t>港口区政府投资审计协审服务采购</w:t>
      </w:r>
      <w:r>
        <w:rPr>
          <w:rFonts w:hint="eastAsia" w:asciiTheme="minorEastAsia" w:hAnsiTheme="minorEastAsia" w:eastAsiaTheme="minorEastAsia" w:cstheme="minorEastAsia"/>
          <w:bCs/>
          <w:kern w:val="0"/>
          <w:sz w:val="24"/>
          <w:szCs w:val="24"/>
        </w:rPr>
        <w:t>项目进行公开招标确定社会中介机构。</w:t>
      </w:r>
    </w:p>
    <w:p>
      <w:pPr>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2、服务有效期：3年，从中标后签订合同之日算起。</w:t>
      </w:r>
    </w:p>
    <w:p>
      <w:pPr>
        <w:pStyle w:val="22"/>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rPr>
        <w:t>3.本项目实行一次完成招标投标工作，一次性签订三年合同，但中标人在合同履行过程中未按本招标文件规定履行相应义务，或出现违反有关法律法规规定的，招标人可按有关规定终止合同。</w:t>
      </w:r>
    </w:p>
    <w:p>
      <w:pPr>
        <w:spacing w:line="360" w:lineRule="auto"/>
        <w:ind w:firstLine="480" w:firstLineChars="20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Cs/>
          <w:kern w:val="0"/>
          <w:sz w:val="24"/>
          <w:szCs w:val="24"/>
        </w:rPr>
        <w:t>4、合同履行期间，如因政策原因导致审计部门职能调整，采购人有权解除合同，中标人应无条件接受并不得因此提出索赔或补偿要求。采购人有权因政策等原因调整中标项目服务范围或内容，中标人应无条件接受并不得因此提出索赔或补偿要求。</w:t>
      </w:r>
    </w:p>
    <w:p>
      <w:pPr>
        <w:widowControl/>
        <w:spacing w:line="360" w:lineRule="auto"/>
        <w:ind w:firstLine="472" w:firstLineChars="196"/>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二、招标项目采购需求</w:t>
      </w:r>
    </w:p>
    <w:p>
      <w:pPr>
        <w:widowControl/>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说明：</w:t>
      </w: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bCs/>
          <w:kern w:val="0"/>
          <w:sz w:val="24"/>
          <w:szCs w:val="24"/>
        </w:rPr>
        <w:t>本招标项目采购需求表中标注★号的部分为实质性要求和条件。</w:t>
      </w:r>
    </w:p>
    <w:p>
      <w:pPr>
        <w:widowControl/>
        <w:spacing w:line="360" w:lineRule="auto"/>
        <w:ind w:firstLine="720" w:firstLineChars="3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2、本</w:t>
      </w:r>
      <w:r>
        <w:rPr>
          <w:rFonts w:hint="eastAsia" w:asciiTheme="minorEastAsia" w:hAnsiTheme="minorEastAsia" w:eastAsiaTheme="minorEastAsia" w:cstheme="minorEastAsia"/>
          <w:bCs/>
          <w:kern w:val="0"/>
          <w:sz w:val="24"/>
          <w:szCs w:val="24"/>
        </w:rPr>
        <w:t>招标项目采购需求</w:t>
      </w:r>
      <w:r>
        <w:rPr>
          <w:rFonts w:hint="eastAsia" w:asciiTheme="minorEastAsia" w:hAnsiTheme="minorEastAsia" w:eastAsiaTheme="minorEastAsia" w:cstheme="minorEastAsia"/>
          <w:kern w:val="0"/>
          <w:sz w:val="24"/>
          <w:szCs w:val="24"/>
        </w:rPr>
        <w:t>表中内容如与第五章“合同条款及格式”相关条款不一致的，以本表为准。</w:t>
      </w:r>
    </w:p>
    <w:tbl>
      <w:tblPr>
        <w:tblStyle w:val="40"/>
        <w:tblW w:w="9705" w:type="dxa"/>
        <w:jc w:val="center"/>
        <w:tblLayout w:type="fixed"/>
        <w:tblCellMar>
          <w:top w:w="0" w:type="dxa"/>
          <w:left w:w="0" w:type="dxa"/>
          <w:bottom w:w="0" w:type="dxa"/>
          <w:right w:w="0" w:type="dxa"/>
        </w:tblCellMar>
      </w:tblPr>
      <w:tblGrid>
        <w:gridCol w:w="545"/>
        <w:gridCol w:w="2744"/>
        <w:gridCol w:w="840"/>
        <w:gridCol w:w="5576"/>
      </w:tblGrid>
      <w:tr>
        <w:tblPrEx>
          <w:tblCellMar>
            <w:top w:w="0" w:type="dxa"/>
            <w:left w:w="0" w:type="dxa"/>
            <w:bottom w:w="0" w:type="dxa"/>
            <w:right w:w="0" w:type="dxa"/>
          </w:tblCellMar>
        </w:tblPrEx>
        <w:trPr>
          <w:trHeight w:val="425" w:hRule="atLeast"/>
          <w:jc w:val="center"/>
        </w:trPr>
        <w:tc>
          <w:tcPr>
            <w:tcW w:w="54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项号</w:t>
            </w:r>
          </w:p>
        </w:tc>
        <w:tc>
          <w:tcPr>
            <w:tcW w:w="27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服务名称</w:t>
            </w:r>
          </w:p>
        </w:tc>
        <w:tc>
          <w:tcPr>
            <w:tcW w:w="8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5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服务内容及要求</w:t>
            </w:r>
          </w:p>
        </w:tc>
      </w:tr>
      <w:tr>
        <w:tblPrEx>
          <w:tblCellMar>
            <w:top w:w="0" w:type="dxa"/>
            <w:left w:w="0" w:type="dxa"/>
            <w:bottom w:w="0" w:type="dxa"/>
            <w:right w:w="0" w:type="dxa"/>
          </w:tblCellMar>
        </w:tblPrEx>
        <w:trPr>
          <w:trHeight w:val="407" w:hRule="atLeast"/>
          <w:jc w:val="center"/>
        </w:trPr>
        <w:tc>
          <w:tcPr>
            <w:tcW w:w="5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27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港口区政府投资审计协审服务采购</w:t>
            </w:r>
          </w:p>
        </w:tc>
        <w:tc>
          <w:tcPr>
            <w:tcW w:w="8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1项</w:t>
            </w:r>
          </w:p>
        </w:tc>
        <w:tc>
          <w:tcPr>
            <w:tcW w:w="5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1.本项目服务有效期：3年，从中标后签订合同之日算起。</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负责本服务期限内委托的工程（如预算、结算等）审核工作。委托业务范围为市政工程专业（包括市政道路、桥梁、排水、公路、拆除等工程）、建筑工程专业（包括房屋建筑、水利、拆除等工程）、安装工程专业（含安装、智能化、拆除等工程）和园林景观工程专业（含园林绿化、仿古建筑等工程）等。</w:t>
            </w:r>
          </w:p>
          <w:p>
            <w:pPr>
              <w:pStyle w:val="22"/>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人在接受委托任务后应积极主动地与委托人联系，落实具体事宜，并应根据项目特点及专业情况，安排专业胜任、能力胜任、在委托单位留存备案的工程造价审核人员开展审核工作，在项目审核服务合同规定的时限内完成工程审核工作，且完成内部三级审核程序后向委托人提交审核成果、工程量计算底稿等材料一式贰份（含电子文档），并报送一份给招标人（防城港市港口区审计局）。</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中标人在开展项目审核工作中，应当深入现场复核一次及以上，参与核查人员应当包括项目现场负责人、现场监理人员、施工方现场代表、两名审核人员以及项目接收单位一名代表（指有接收项目单位的），并在项目标志牌前合影存档。现场核实的内容包括施工图、竣工图和涉及与设计变更有关的签证是否与现场实际一致并拍照取证；对于公路、水利等类项目审核人员要走访当地群众，了解项目实施相关情况，防止审错项目。</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5.中标人不得将委托人委托的审核工作内容透露给任何人。如发现中标人有违规情况并经查实的，委托人有权终止合同并追究中标人违约责任。</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6.中标人不得承揽同一个项目的预（概）算、招标控制价编制工作又承揽该项目的结算委托审核工作。如有应主动向委托人提出回避。如未提出，经查实后，委托人有权终止合同，不予支付该项目审核服务费。</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拟派常驻防城港固定从业人员中，项目负责人必须具有注册造价工程师证,配备的人员应持有土建、安装、市政、水利、园林五类专业的资格证。所配备的人员必须是投标单位员工【以提供在投标单位缴纳社保证明复印件（如为退休人员须提供退休证明及与投标人签订的劳动合同或聘用合同复印件）为准】。</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招标人对中标后的投标人拟投入的审核人员实行登记备案管理。投标人中标后，须将本单位拟投入所有审核人员的花名册（包括项目负责人、专职人员，并附上通讯方式）以及个人详细资料（附身份证、学历、资格证明文件的复印件）通过书面和电子文档形式报招标人登记备案。在合作过程中，中标人如需更换造价审核人员需向委托单位提出书面申请并得到批准后方可更换。</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合同签订的服务有效期内，委托人认为中标人实际投入的审核人员不足以满足审核任务需要或认为审核人员不称职时，可向中标人发出要求增加或更换（必要时可指定）审核人员的通知，中标人在收到通知后的5天内应增加或更换相应的审核人员，由此产生的费用由中标人自行承担。</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中标人承接的委托审核项目必须安排本单位的一级造价师和二级造价师（造价员）完成，不得将受托审核项目转包或分包给其他工程造价咨询机构或个人。否则，委托方有权取消受托方的协审资格并拒绝支付委托项目的协审服务费。</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11.合同履行期间，如中标人出现以下情况之一的：违法、违纪、违约或者审核质量存在重大问题的，委托人可视情况终止合同。涉及到所承接项目的服务费，委托人可延期或拒绝支付服务费。</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12.合同有效期内，中标人有如下权力、义务。</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（1）有权承接防城港市港口区政府投资工程审核服务（范围按以上第2条规定），并得到合同规定的服务酬金。</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（2）接受招标人监督，监督范围为以上第3至第11.条规定范围</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（3）审核成果报送招标人备案。</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（4）委托人委托的项目不分大小均应当承接审核服务。</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（5）对委托审核项目按规定收集审核资料并在审核完成后对资料归档。</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13.合同有效期内，招标人有如下权利和义务。</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（1）对中标人每年所承接服务的项目进行审核质量偏差考评：</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①造价审核质量在同一口径下误差不得超过3％(含3％)，经委托方复核如超出误差范围，中标协审公司应按委托方的复核意见调整造价审核结论，项目重审不计算第二次协审服务费。</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委托方对审核结论进行复核，复核审定造价与中标协审公司审定造价误差在3%－7%的，扣减协审服务费的20%；误差在7%以上的，扣减协审服务费的30%；在委托协议期间内有两次误差率超过7%或有一次误差率超过20%以上的，委托方有权取消中标协审公司受托审核资格。</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（2）对本服务内第3至第11条款进行监督。</w:t>
            </w:r>
          </w:p>
          <w:p>
            <w:pPr>
              <w:pStyle w:val="27"/>
              <w:rPr>
                <w:rFonts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407" w:hRule="atLeast"/>
          <w:jc w:val="center"/>
        </w:trPr>
        <w:tc>
          <w:tcPr>
            <w:tcW w:w="54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916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商务要求</w:t>
            </w:r>
          </w:p>
        </w:tc>
      </w:tr>
      <w:tr>
        <w:tblPrEx>
          <w:tblCellMar>
            <w:top w:w="0" w:type="dxa"/>
            <w:left w:w="0" w:type="dxa"/>
            <w:bottom w:w="0" w:type="dxa"/>
            <w:right w:w="0" w:type="dxa"/>
          </w:tblCellMar>
        </w:tblPrEx>
        <w:trPr>
          <w:trHeight w:val="559" w:hRule="atLeast"/>
          <w:jc w:val="center"/>
        </w:trPr>
        <w:tc>
          <w:tcPr>
            <w:tcW w:w="545"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Theme="minorEastAsia" w:hAnsiTheme="minorEastAsia" w:eastAsiaTheme="minorEastAsia" w:cstheme="minorEastAsia"/>
                <w:kern w:val="0"/>
                <w:sz w:val="24"/>
                <w:szCs w:val="24"/>
              </w:rPr>
            </w:pPr>
          </w:p>
        </w:tc>
        <w:tc>
          <w:tcPr>
            <w:tcW w:w="916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一、合同签订期：自中标通知书发出之日起25日内。</w:t>
            </w:r>
          </w:p>
          <w:p>
            <w:pPr>
              <w:widowControl/>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★二、提交服务成果时间：</w:t>
            </w:r>
          </w:p>
          <w:p>
            <w:pPr>
              <w:widowControl/>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项目时限要求：</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（一）接受项目委托之日算起提交初稿时间</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房屋建筑、水库除险加固项目：20万元以上50万元以下的7个工作日内；50万元以上至200万元以下的10个工作日内；200万元以上至1000万元以下的12个工作日内；1000万元以上至3000万元以下的15个工作日内；3000万元以上的在20个工作日内。</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市政道路、桥梁、公路以及其他项目：20万元以上50万元以下的5个工作日内；50万元以上至200万元以下的7个工作日内；200万元以上至1000万元以下的10个工作日内；1000万元以上至3000万元以下的12个工作日内；3000万元以上的在15个工作日内。</w:t>
            </w:r>
          </w:p>
          <w:p>
            <w:pPr>
              <w:widowControl/>
              <w:numPr>
                <w:ilvl w:val="0"/>
                <w:numId w:val="3"/>
              </w:numPr>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自提交初稿之日起至提交成果时间</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房屋建筑、水库除险加固项目：20万元以上50万元以下的7个工作日内；50万元以上至200万元以下的9个工作日内；200万元以上至1000万元以下的12个工作日内；1000万元以上至3000万元以下的15个工作日内；3000万元以上的在20个工作日内。</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市政道路、桥梁、公路以及其他项目：20万元以上50万元以下的6个工作日内；50万元以上至200万元以下的7个工作日内；200万元以上至1000万元以下的10个工作日内；1000万元以上至3000万元以下的12个工作日内；3000万元以上的在15个工作日内。</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人在基本完成项目初步审核后，应当及时向委托人送达初步审核结果，委托人在收到初步审核结果30个工作日内，组织施工单位、监理单位等相关单位核对并认定结果，如在20个工作日内不组织核对也没有反馈意见的，视为委托人已同意中标人提交的初稿意见，中标人向委托人提供项目审核成果一式贰份及电子文档。</w:t>
            </w:r>
          </w:p>
          <w:p>
            <w:pPr>
              <w:widowControl/>
              <w:numPr>
                <w:ilvl w:val="0"/>
                <w:numId w:val="4"/>
              </w:numPr>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提交服务成果地点：委托人所在地</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四、其他要求：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★（一）协审服务费</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协审服务费=（基本审核费+核减效益费）×（1-中标下浮系数），其中基本审核费按送审工程总造价乘以基本审核费率计取；核减效益费按协审单位审核并被审计机关确认的工程造价净减值乘以核减效益费率计取。</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2、基本审核费率和核减效益费率的标准见下表（此费率标准表作为上限控制价，投标人根据自身条件进行下浮系数报价）：</w:t>
            </w:r>
          </w:p>
          <w:tbl>
            <w:tblPr>
              <w:tblStyle w:val="40"/>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2423"/>
              <w:gridCol w:w="2209"/>
              <w:gridCol w:w="1884"/>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295" w:type="dxa"/>
                  <w:gridSpan w:val="2"/>
                  <w:vAlign w:val="center"/>
                </w:tcPr>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协审服务费的计费方式</w:t>
                  </w:r>
                </w:p>
              </w:tc>
              <w:tc>
                <w:tcPr>
                  <w:tcW w:w="2209" w:type="dxa"/>
                  <w:vAlign w:val="center"/>
                </w:tcPr>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送审总造价</w:t>
                  </w:r>
                </w:p>
              </w:tc>
              <w:tc>
                <w:tcPr>
                  <w:tcW w:w="2424" w:type="dxa"/>
                  <w:gridSpan w:val="2"/>
                  <w:vAlign w:val="center"/>
                </w:tcPr>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72" w:type="dxa"/>
                  <w:vMerge w:val="restart"/>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（1）基本审核费</w:t>
                  </w:r>
                </w:p>
              </w:tc>
              <w:tc>
                <w:tcPr>
                  <w:tcW w:w="2423" w:type="dxa"/>
                  <w:vMerge w:val="restart"/>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以送审总造价为计费基数，按分级费率计取。</w:t>
                  </w:r>
                </w:p>
                <w:p>
                  <w:pPr>
                    <w:spacing w:line="360" w:lineRule="auto"/>
                    <w:ind w:firstLine="480" w:firstLineChars="200"/>
                    <w:rPr>
                      <w:rFonts w:asciiTheme="minorEastAsia" w:hAnsiTheme="minorEastAsia" w:eastAsiaTheme="minorEastAsia" w:cstheme="minorEastAsia"/>
                      <w:sz w:val="24"/>
                      <w:szCs w:val="24"/>
                    </w:rPr>
                  </w:pPr>
                </w:p>
              </w:tc>
              <w:tc>
                <w:tcPr>
                  <w:tcW w:w="2209" w:type="dxa"/>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30万元以下（含30万元）</w:t>
                  </w:r>
                </w:p>
              </w:tc>
              <w:tc>
                <w:tcPr>
                  <w:tcW w:w="1884" w:type="dxa"/>
                  <w:tcBorders>
                    <w:right w:val="nil"/>
                  </w:tcBorders>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1000元（包干），不按费率计取。</w:t>
                  </w:r>
                </w:p>
              </w:tc>
              <w:tc>
                <w:tcPr>
                  <w:tcW w:w="540" w:type="dxa"/>
                  <w:tcBorders>
                    <w:left w:val="nil"/>
                  </w:tcBorders>
                  <w:vAlign w:val="center"/>
                </w:tcPr>
                <w:p>
                  <w:pPr>
                    <w:spacing w:line="360" w:lineRule="auto"/>
                    <w:ind w:firstLine="480" w:firstLineChars="200"/>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72" w:type="dxa"/>
                  <w:vMerge w:val="continue"/>
                  <w:vAlign w:val="center"/>
                </w:tcPr>
                <w:p>
                  <w:pPr>
                    <w:spacing w:line="360" w:lineRule="auto"/>
                    <w:ind w:firstLine="480" w:firstLineChars="200"/>
                    <w:rPr>
                      <w:rFonts w:asciiTheme="minorEastAsia" w:hAnsiTheme="minorEastAsia" w:eastAsiaTheme="minorEastAsia" w:cstheme="minorEastAsia"/>
                      <w:sz w:val="24"/>
                      <w:szCs w:val="24"/>
                    </w:rPr>
                  </w:pPr>
                </w:p>
              </w:tc>
              <w:tc>
                <w:tcPr>
                  <w:tcW w:w="2423" w:type="dxa"/>
                  <w:vMerge w:val="continue"/>
                  <w:vAlign w:val="center"/>
                </w:tcPr>
                <w:p>
                  <w:pPr>
                    <w:spacing w:line="360" w:lineRule="auto"/>
                    <w:ind w:firstLine="480" w:firstLineChars="200"/>
                    <w:rPr>
                      <w:rFonts w:asciiTheme="minorEastAsia" w:hAnsiTheme="minorEastAsia" w:eastAsiaTheme="minorEastAsia" w:cstheme="minorEastAsia"/>
                      <w:sz w:val="24"/>
                      <w:szCs w:val="24"/>
                    </w:rPr>
                  </w:pPr>
                </w:p>
              </w:tc>
              <w:tc>
                <w:tcPr>
                  <w:tcW w:w="2209" w:type="dxa"/>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30万元以上，100万元以下（含100万元）</w:t>
                  </w:r>
                </w:p>
              </w:tc>
              <w:tc>
                <w:tcPr>
                  <w:tcW w:w="1884" w:type="dxa"/>
                  <w:tcBorders>
                    <w:right w:val="nil"/>
                  </w:tcBorders>
                  <w:vAlign w:val="center"/>
                </w:tcPr>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c>
                <w:tcPr>
                  <w:tcW w:w="540" w:type="dxa"/>
                  <w:tcBorders>
                    <w:left w:val="nil"/>
                  </w:tcBorders>
                  <w:vAlign w:val="center"/>
                </w:tcPr>
                <w:p>
                  <w:pPr>
                    <w:spacing w:line="360" w:lineRule="auto"/>
                    <w:ind w:firstLine="480" w:firstLineChars="200"/>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72" w:type="dxa"/>
                  <w:vMerge w:val="continue"/>
                  <w:vAlign w:val="center"/>
                </w:tcPr>
                <w:p>
                  <w:pPr>
                    <w:spacing w:line="360" w:lineRule="auto"/>
                    <w:ind w:firstLine="480" w:firstLineChars="200"/>
                    <w:rPr>
                      <w:rFonts w:asciiTheme="minorEastAsia" w:hAnsiTheme="minorEastAsia" w:eastAsiaTheme="minorEastAsia" w:cstheme="minorEastAsia"/>
                      <w:sz w:val="24"/>
                      <w:szCs w:val="24"/>
                    </w:rPr>
                  </w:pPr>
                </w:p>
              </w:tc>
              <w:tc>
                <w:tcPr>
                  <w:tcW w:w="2423" w:type="dxa"/>
                  <w:vMerge w:val="continue"/>
                  <w:vAlign w:val="center"/>
                </w:tcPr>
                <w:p>
                  <w:pPr>
                    <w:spacing w:line="360" w:lineRule="auto"/>
                    <w:ind w:firstLine="480" w:firstLineChars="200"/>
                    <w:rPr>
                      <w:rFonts w:asciiTheme="minorEastAsia" w:hAnsiTheme="minorEastAsia" w:eastAsiaTheme="minorEastAsia" w:cstheme="minorEastAsia"/>
                      <w:sz w:val="24"/>
                      <w:szCs w:val="24"/>
                    </w:rPr>
                  </w:pPr>
                </w:p>
              </w:tc>
              <w:tc>
                <w:tcPr>
                  <w:tcW w:w="2209" w:type="dxa"/>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100万元以上，500万元以下（含500万元）</w:t>
                  </w:r>
                </w:p>
              </w:tc>
              <w:tc>
                <w:tcPr>
                  <w:tcW w:w="1884" w:type="dxa"/>
                  <w:tcBorders>
                    <w:right w:val="nil"/>
                  </w:tcBorders>
                  <w:vAlign w:val="center"/>
                </w:tcPr>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540" w:type="dxa"/>
                  <w:tcBorders>
                    <w:left w:val="nil"/>
                  </w:tcBorders>
                  <w:vAlign w:val="center"/>
                </w:tcPr>
                <w:p>
                  <w:pPr>
                    <w:spacing w:line="360" w:lineRule="auto"/>
                    <w:ind w:firstLine="480" w:firstLineChars="200"/>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72" w:type="dxa"/>
                  <w:vMerge w:val="continue"/>
                  <w:vAlign w:val="center"/>
                </w:tcPr>
                <w:p>
                  <w:pPr>
                    <w:spacing w:line="360" w:lineRule="auto"/>
                    <w:ind w:firstLine="480" w:firstLineChars="200"/>
                    <w:rPr>
                      <w:rFonts w:asciiTheme="minorEastAsia" w:hAnsiTheme="minorEastAsia" w:eastAsiaTheme="minorEastAsia" w:cstheme="minorEastAsia"/>
                      <w:sz w:val="24"/>
                      <w:szCs w:val="24"/>
                    </w:rPr>
                  </w:pPr>
                </w:p>
              </w:tc>
              <w:tc>
                <w:tcPr>
                  <w:tcW w:w="2423" w:type="dxa"/>
                  <w:vMerge w:val="continue"/>
                  <w:vAlign w:val="center"/>
                </w:tcPr>
                <w:p>
                  <w:pPr>
                    <w:spacing w:line="360" w:lineRule="auto"/>
                    <w:ind w:firstLine="480" w:firstLineChars="200"/>
                    <w:rPr>
                      <w:rFonts w:asciiTheme="minorEastAsia" w:hAnsiTheme="minorEastAsia" w:eastAsiaTheme="minorEastAsia" w:cstheme="minorEastAsia"/>
                      <w:sz w:val="24"/>
                      <w:szCs w:val="24"/>
                    </w:rPr>
                  </w:pPr>
                </w:p>
              </w:tc>
              <w:tc>
                <w:tcPr>
                  <w:tcW w:w="2209" w:type="dxa"/>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500万元以上，1000万元以下（含1000万元）</w:t>
                  </w:r>
                </w:p>
              </w:tc>
              <w:tc>
                <w:tcPr>
                  <w:tcW w:w="1884" w:type="dxa"/>
                  <w:tcBorders>
                    <w:right w:val="nil"/>
                  </w:tcBorders>
                  <w:vAlign w:val="center"/>
                </w:tcPr>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540" w:type="dxa"/>
                  <w:tcBorders>
                    <w:left w:val="nil"/>
                  </w:tcBorders>
                  <w:vAlign w:val="center"/>
                </w:tcPr>
                <w:p>
                  <w:pPr>
                    <w:spacing w:line="360" w:lineRule="auto"/>
                    <w:ind w:firstLine="480" w:firstLineChars="200"/>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72" w:type="dxa"/>
                  <w:vMerge w:val="continue"/>
                  <w:vAlign w:val="center"/>
                </w:tcPr>
                <w:p>
                  <w:pPr>
                    <w:spacing w:line="360" w:lineRule="auto"/>
                    <w:ind w:firstLine="480" w:firstLineChars="200"/>
                    <w:rPr>
                      <w:rFonts w:asciiTheme="minorEastAsia" w:hAnsiTheme="minorEastAsia" w:eastAsiaTheme="minorEastAsia" w:cstheme="minorEastAsia"/>
                      <w:sz w:val="24"/>
                      <w:szCs w:val="24"/>
                    </w:rPr>
                  </w:pPr>
                </w:p>
              </w:tc>
              <w:tc>
                <w:tcPr>
                  <w:tcW w:w="2423" w:type="dxa"/>
                  <w:vMerge w:val="continue"/>
                  <w:vAlign w:val="center"/>
                </w:tcPr>
                <w:p>
                  <w:pPr>
                    <w:spacing w:line="360" w:lineRule="auto"/>
                    <w:ind w:firstLine="480" w:firstLineChars="200"/>
                    <w:rPr>
                      <w:rFonts w:asciiTheme="minorEastAsia" w:hAnsiTheme="minorEastAsia" w:eastAsiaTheme="minorEastAsia" w:cstheme="minorEastAsia"/>
                      <w:sz w:val="24"/>
                      <w:szCs w:val="24"/>
                    </w:rPr>
                  </w:pPr>
                </w:p>
              </w:tc>
              <w:tc>
                <w:tcPr>
                  <w:tcW w:w="2209" w:type="dxa"/>
                  <w:vAlign w:val="center"/>
                </w:tcPr>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1000万元以上</w:t>
                  </w:r>
                </w:p>
              </w:tc>
              <w:tc>
                <w:tcPr>
                  <w:tcW w:w="1884" w:type="dxa"/>
                  <w:tcBorders>
                    <w:right w:val="nil"/>
                  </w:tcBorders>
                  <w:vAlign w:val="center"/>
                </w:tcPr>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540" w:type="dxa"/>
                  <w:tcBorders>
                    <w:left w:val="nil"/>
                  </w:tcBorders>
                  <w:vAlign w:val="center"/>
                </w:tcPr>
                <w:p>
                  <w:pPr>
                    <w:spacing w:line="360" w:lineRule="auto"/>
                    <w:ind w:firstLine="480" w:firstLineChars="200"/>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872" w:type="dxa"/>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（2）核减效益费</w:t>
                  </w:r>
                </w:p>
              </w:tc>
              <w:tc>
                <w:tcPr>
                  <w:tcW w:w="2423" w:type="dxa"/>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以最终审核定案的核减造价为计费基数，按固定费率计取。</w:t>
                  </w:r>
                </w:p>
              </w:tc>
              <w:tc>
                <w:tcPr>
                  <w:tcW w:w="4093" w:type="dxa"/>
                  <w:gridSpan w:val="2"/>
                  <w:tcBorders>
                    <w:right w:val="nil"/>
                  </w:tcBorders>
                  <w:vAlign w:val="center"/>
                </w:tcPr>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核减造价×3.0％</w:t>
                  </w:r>
                </w:p>
              </w:tc>
              <w:tc>
                <w:tcPr>
                  <w:tcW w:w="540" w:type="dxa"/>
                  <w:tcBorders>
                    <w:left w:val="nil"/>
                  </w:tcBorders>
                  <w:vAlign w:val="center"/>
                </w:tcPr>
                <w:p>
                  <w:pPr>
                    <w:spacing w:line="360" w:lineRule="auto"/>
                    <w:ind w:firstLine="480" w:firstLineChars="200"/>
                    <w:rPr>
                      <w:rFonts w:asciiTheme="minorEastAsia" w:hAnsiTheme="minorEastAsia" w:eastAsiaTheme="minorEastAsia" w:cstheme="minorEastAsia"/>
                      <w:sz w:val="24"/>
                      <w:szCs w:val="24"/>
                    </w:rPr>
                  </w:pPr>
                </w:p>
              </w:tc>
            </w:tr>
          </w:tbl>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①单个项目协审服务费应小于或等于30万元，超过30万元的，按30万元计取。</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②单个工程项目协审服务费不足1000元的，按1000元计取协审服务费。</w:t>
            </w:r>
          </w:p>
          <w:p>
            <w:pPr>
              <w:pStyle w:val="5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的报价已包括了实施和完成工程审核工作所需的劳务费、技术服务费、交通、通讯、办公场地、管理费、税费和利润等费用和政策性文件规定及合同包含的所有风险、责任等各项应有的费用。合同期内，费率不再调整。</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★（二）协审服务费的计算与支付方式：</w:t>
            </w:r>
          </w:p>
          <w:p>
            <w:pPr>
              <w:widowControl/>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本项目无预付款，协审服务费按项目申请支付，乙方完成协审工作后填写支付申请表并加盖公章，送甲方确认后，由甲方向乙方支付协审服务费。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协审服务费的计算：</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（1）协审服务费＝（送审工程总造价×基本审核费率+该协审单位审核并被审计机关确认的工程造价净减值×核减效益费率）×（1-中标下浮系数）。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（2）审计机关组织实施跟踪审计的工程项目，协审服务费及支付方式由甲乙双方另行协商处理。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（3）单个项目协审服务费要小于或等于30万元，超过30万元的，只能按30万元计取。</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（4）单个工程项目协审服务费不足1000元的，按1000元计取。</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（5）合同履行期间，如乙方存在违法行为，在政府采购监督管理部门调查期间或被行政处罚期间，政府采购监督管理部门可视情况中止合同，并延期支付协审服务费。</w:t>
            </w:r>
          </w:p>
          <w:p>
            <w:pPr>
              <w:widowControl/>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 机构要求：</w:t>
            </w:r>
          </w:p>
          <w:p>
            <w:pPr>
              <w:widowControl/>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为方便配合协审工作，注册地在防城港市区以外的工程造价咨询企业，中标后与防城港市港口区审计局签订合同前须在防城港市城区内设有固定的办公场所，并配备相应的办公设备及2名以上（含2名）固定从业人员，采购人有权对投标机构的办公场所进行检查。投标人必须在投标文件中对此作出书面承诺，否则视为不响应招标文件实质要求。</w:t>
            </w:r>
          </w:p>
        </w:tc>
      </w:tr>
    </w:tbl>
    <w:p>
      <w:pPr>
        <w:widowControl/>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 </w:t>
      </w:r>
      <w:bookmarkStart w:id="55" w:name="_Toc139966432"/>
      <w:bookmarkEnd w:id="55"/>
      <w:bookmarkStart w:id="56" w:name="_Toc213325922"/>
      <w:bookmarkEnd w:id="56"/>
      <w:bookmarkStart w:id="57" w:name="_Toc213206173"/>
      <w:bookmarkEnd w:id="57"/>
      <w:bookmarkStart w:id="58" w:name="_Toc139967216"/>
      <w:bookmarkEnd w:id="58"/>
      <w:bookmarkStart w:id="59" w:name="_Toc438106828"/>
      <w:bookmarkEnd w:id="59"/>
    </w:p>
    <w:p>
      <w:pPr>
        <w:widowControl/>
        <w:spacing w:line="360" w:lineRule="auto"/>
        <w:ind w:firstLine="472" w:firstLineChars="196"/>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三、审核质量管理</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中标人承揽的委托审核项目，必须安排本单位的一级造价师和二级造价师完成，不得将受托审核项目转包或分包给其他工程造价咨询机构或个人。否则，委托方有权取消受托方的协审资格并拒绝支付委托项目的协审服务费。</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2、中标人在审核过程中如需项目建设单位或承包单位增补资料的，应通过委托单位索要。</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3、中标人不得承揽同一个项目的预(概)算控制价编审工作又承揽该项目的结算委托审核工作。</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4、中标人接受委托审核项目后，应根据项目特点及专业情况，配置专业胜任、能力胜任、在委托单位留存备案的工程造价审核人员。</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5、 在项目审核过程中，中标人如需更换造价审核人员需向委托单位提出书面申请并得到批准后方可更换。项目委托单位也可以向中标人提出更换不称职的造价审核人员。</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6、 项目审核单位接收审核资料后，应根据项目特点编制项目造价《审核实施方案》，其主要内容包括：</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①分析项目造价主要费用构成、结算报审价相对合同造价及概（预）算价增减变动情况，提出造价审核重点与方法；</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②拟订项目审核质量控制措施，其内容包含：审核程序与流程，量、价、费审核质量控制措施与重点，现场踏勘程序与方法、争议问题协调处理机制；</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③组建项目审核组，审核组长应由审计组长（由委托单位派员担任）、复核员、专业审核员构成，并明确其任务分工；</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④审核方案应报委托方审批。</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7、 审核质量要求：</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①工程审核人应识别或质疑项目建设资料的真实性、有效性、合规性，重点关注变更签证费用；</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②审核人员必须结合合同文件对工程量、清单价格、及各项费用的真实性、准确性进行复核；</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③审核人员应分析并找出工程造价变动的原因。</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④审核程序和质量标准应符合审计机关相关法律、法规规定和要求。</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8、 工程审核应认真做好现场踏勘工作，中标人对送审资料进行初审后，踏勘现场及对数须由委托单位项目审计组长联系组织，对数过程在委托单位办公场所，并在项目审计组长的监督下开展。其具体要求是：</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①现场踏勘前审核人员应制作现场踏勘表，并经中标人内部审核后提交审计组长审定；</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②现场踏勘由委托单位牵头联系，邀请项目建设单位、监理、施工及相关单位共同参与，中标人审核人员不得独自邀请施工单位进行现场踏勘；</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③现场踏勘应核实材料（设备）的规格、型号、品质与竣工文件的相符性，如发现竣工实物与竣工资料不相符的应做好影像拍摄、丈量测绘记录，并形成书面记录交各方签字确认；</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④现场踏勘如需进行破损性检测，其协调工作由项目审核组长负责。</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9、中标人在审核中遇到《防城港市建设工程造价信息》没有刊登价格的特殊材料和设备应进行市场询价，询价对象不少于三家，将询价过程及结果形成询价记录表。</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10、中标人内部质量复核</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①中标人应建立有效的内部复核制度；</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②复核人员应采取有效的技术方法复核各项结算费用计算的正确性；</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③复核应有书面记录,并作为项目档案的必存材料收归档案。</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11、对数工作</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①经过中标人内部复核后的初审成果，报经委托单位备案并征得委托单位同意后，由委托单位项目审计组长组织与建设单位和施工单位开展对数工作；</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②中标人应配置具有审核模块功能的工程造价软件，为结算对数过程须留下痕迹记录。</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12、 接受委托的中标人，其审核程序和质量标准还应遵守审计法律法规的要求。</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13、中标人应在合同协议规定时间内完成项目造价审核与对数工作并形成审核结论，由审核人、复核人、施工单位、建设单位、中标人签字盖章并出具审核报告（中标人出具的审核报告必须有二级造价师和一级造价师同时签字、盖注册章）。</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14、 审核工作结束后，中标人应向委托单位提供完整详细的项目审核档案资料：审计实施方案、审计调查发现的问题及研究情况、审核说明、审计工作底稿、审计取证单、审计报告征求意见稿、审核报告等（含书面的和电子版）。</w:t>
      </w:r>
    </w:p>
    <w:p>
      <w:pPr>
        <w:widowControl/>
        <w:spacing w:line="360" w:lineRule="auto"/>
        <w:ind w:firstLine="472" w:firstLineChars="196"/>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四、监督管理工作</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 委托单位对工程审核造价负有审核责任，项目最终造价以委托单位复核结论为准。</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 项目委托单位派出能力胜任的工作人员担任项目审计组长，其职责是：</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①负责协调项目建设单位、项目施工单位、供货单位、监理单位、设计单位及相关单位的工作关系；</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②委托单位依据《审核实施方案》对工程审核质量实施跟踪管理；</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③复核工程资料的真实性、有效性、合规性及工程造价编制依据的有效性；</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④抽查复核各项结算费用的真实性、计算的准确性，并向审核单位出具复核意见；</w:t>
      </w:r>
    </w:p>
    <w:p>
      <w:pPr>
        <w:widowControl/>
        <w:spacing w:line="360" w:lineRule="auto"/>
        <w:ind w:firstLine="470" w:firstLineChars="196"/>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⑤协调处理审核过程中的争议问题。</w:t>
      </w:r>
    </w:p>
    <w:p>
      <w:pPr>
        <w:widowControl/>
        <w:spacing w:line="360" w:lineRule="auto"/>
        <w:ind w:firstLine="472" w:firstLineChars="196"/>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五、委托审核工作考评</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1、审核时间考评</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①项目审核的时限必须满足双方协议约定的时间要求：</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②中标人在对数过程中因争议问题不能形成审核结论的，应做好书面记录报审计组长，经审计组长批准可延长审核时间。</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③中标人无故延长审核时间，委托方除扣减</w:t>
      </w:r>
      <w:r>
        <w:rPr>
          <w:rFonts w:hint="eastAsia" w:asciiTheme="minorEastAsia" w:hAnsiTheme="minorEastAsia" w:eastAsiaTheme="minorEastAsia" w:cstheme="minorEastAsia"/>
          <w:sz w:val="24"/>
          <w:szCs w:val="24"/>
        </w:rPr>
        <w:t>协审服务费</w:t>
      </w:r>
      <w:r>
        <w:rPr>
          <w:rFonts w:hint="eastAsia" w:asciiTheme="minorEastAsia" w:hAnsiTheme="minorEastAsia" w:eastAsiaTheme="minorEastAsia" w:cstheme="minorEastAsia"/>
          <w:bCs/>
          <w:kern w:val="0"/>
          <w:sz w:val="24"/>
          <w:szCs w:val="24"/>
        </w:rPr>
        <w:t>（按每逾期一天扣减该项目</w:t>
      </w:r>
      <w:r>
        <w:rPr>
          <w:rFonts w:hint="eastAsia" w:asciiTheme="minorEastAsia" w:hAnsiTheme="minorEastAsia" w:eastAsiaTheme="minorEastAsia" w:cstheme="minorEastAsia"/>
          <w:sz w:val="24"/>
          <w:szCs w:val="24"/>
        </w:rPr>
        <w:t>协审服务费</w:t>
      </w:r>
      <w:r>
        <w:rPr>
          <w:rFonts w:hint="eastAsia" w:asciiTheme="minorEastAsia" w:hAnsiTheme="minorEastAsia" w:eastAsiaTheme="minorEastAsia" w:cstheme="minorEastAsia"/>
          <w:bCs/>
          <w:kern w:val="0"/>
          <w:sz w:val="24"/>
          <w:szCs w:val="24"/>
        </w:rPr>
        <w:t>的3%计算）外，并将暂停委托项目；审核时间延迟一个月以上的视为受托方无法完成该项目审核工作，委托方有权收回工程资料并扣除该项目的</w:t>
      </w:r>
      <w:r>
        <w:rPr>
          <w:rFonts w:hint="eastAsia" w:asciiTheme="minorEastAsia" w:hAnsiTheme="minorEastAsia" w:eastAsiaTheme="minorEastAsia" w:cstheme="minorEastAsia"/>
          <w:sz w:val="24"/>
          <w:szCs w:val="24"/>
        </w:rPr>
        <w:t>协审服务费</w:t>
      </w:r>
      <w:r>
        <w:rPr>
          <w:rFonts w:hint="eastAsia" w:asciiTheme="minorEastAsia" w:hAnsiTheme="minorEastAsia" w:eastAsiaTheme="minorEastAsia" w:cstheme="minorEastAsia"/>
          <w:bCs/>
          <w:kern w:val="0"/>
          <w:sz w:val="24"/>
          <w:szCs w:val="24"/>
        </w:rPr>
        <w:t>，当年累计有两项无法完成的审核项目，委托方有权取消受托方的</w:t>
      </w:r>
      <w:r>
        <w:rPr>
          <w:rFonts w:hint="eastAsia" w:asciiTheme="minorEastAsia" w:hAnsiTheme="minorEastAsia" w:eastAsiaTheme="minorEastAsia" w:cstheme="minorEastAsia"/>
          <w:sz w:val="24"/>
          <w:szCs w:val="24"/>
        </w:rPr>
        <w:t>协审</w:t>
      </w:r>
      <w:r>
        <w:rPr>
          <w:rFonts w:hint="eastAsia" w:asciiTheme="minorEastAsia" w:hAnsiTheme="minorEastAsia" w:eastAsiaTheme="minorEastAsia" w:cstheme="minorEastAsia"/>
          <w:bCs/>
          <w:kern w:val="0"/>
          <w:sz w:val="24"/>
          <w:szCs w:val="24"/>
        </w:rPr>
        <w:t>资格。</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 审核质量偏差考评</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①造价审核质量在同一口径下误差不得超过3％(含3％)，经委托方复核如超出误差范围，中标人应按委托方的复核意见调整造价审核结论，项目重审不计算第二次</w:t>
      </w:r>
      <w:r>
        <w:rPr>
          <w:rFonts w:hint="eastAsia" w:asciiTheme="minorEastAsia" w:hAnsiTheme="minorEastAsia" w:eastAsiaTheme="minorEastAsia" w:cstheme="minorEastAsia"/>
          <w:sz w:val="24"/>
          <w:szCs w:val="24"/>
        </w:rPr>
        <w:t>协审服务费</w:t>
      </w:r>
      <w:r>
        <w:rPr>
          <w:rFonts w:hint="eastAsia" w:asciiTheme="minorEastAsia" w:hAnsiTheme="minorEastAsia" w:eastAsiaTheme="minorEastAsia" w:cstheme="minorEastAsia"/>
          <w:bCs/>
          <w:kern w:val="0"/>
          <w:sz w:val="24"/>
          <w:szCs w:val="24"/>
        </w:rPr>
        <w:t>。</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②委托方对审核结论进行复核，复核审定造价与中标人审定造价误差在3%－7%的，扣减</w:t>
      </w:r>
      <w:r>
        <w:rPr>
          <w:rFonts w:hint="eastAsia" w:asciiTheme="minorEastAsia" w:hAnsiTheme="minorEastAsia" w:eastAsiaTheme="minorEastAsia" w:cstheme="minorEastAsia"/>
          <w:sz w:val="24"/>
          <w:szCs w:val="24"/>
        </w:rPr>
        <w:t>协审服务费</w:t>
      </w:r>
      <w:r>
        <w:rPr>
          <w:rFonts w:hint="eastAsia" w:asciiTheme="minorEastAsia" w:hAnsiTheme="minorEastAsia" w:eastAsiaTheme="minorEastAsia" w:cstheme="minorEastAsia"/>
          <w:bCs/>
          <w:kern w:val="0"/>
          <w:sz w:val="24"/>
          <w:szCs w:val="24"/>
        </w:rPr>
        <w:t>的20%；误差在7%以上的，扣减</w:t>
      </w:r>
      <w:r>
        <w:rPr>
          <w:rFonts w:hint="eastAsia" w:asciiTheme="minorEastAsia" w:hAnsiTheme="minorEastAsia" w:eastAsiaTheme="minorEastAsia" w:cstheme="minorEastAsia"/>
          <w:sz w:val="24"/>
          <w:szCs w:val="24"/>
        </w:rPr>
        <w:t>协审服务费</w:t>
      </w:r>
      <w:r>
        <w:rPr>
          <w:rFonts w:hint="eastAsia" w:asciiTheme="minorEastAsia" w:hAnsiTheme="minorEastAsia" w:eastAsiaTheme="minorEastAsia" w:cstheme="minorEastAsia"/>
          <w:bCs/>
          <w:kern w:val="0"/>
          <w:sz w:val="24"/>
          <w:szCs w:val="24"/>
        </w:rPr>
        <w:t>的30%；在委托协议期间内有两次误差率超过7%或有一次误差率超过20%以上的，委托方有权取消中标人受托审核资格。</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3、每年终将对中标人受托审核项目的审核准确性及廉政情况进行年度考评，其考评成果将存档，以备查验，作为评定中标人业务质量和执业道德的依据。</w:t>
      </w:r>
    </w:p>
    <w:p>
      <w:pPr>
        <w:widowControl/>
        <w:spacing w:line="360" w:lineRule="auto"/>
        <w:ind w:firstLine="472" w:firstLineChars="196"/>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六、廉政规定</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1、中标人在政府投资项目委托审核工作过程中，必须严格遵守国家法律法规，加强内部监督管理，廉洁自律，严格执行审计“八不准”规定。</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2、中标人要到现场勘查时，必须使用自有交通工具（不能用施工方或建设单位的交通工具），到现场勘查时必须自带应有的测量工具和计算工具作为辅助审计工作。否则不予安排审计项目。</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 不得私自与项目的建设单位及施工单位就项目审核问题进行交流、商谈。</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4、中标人应核查审核人员与项目施工单位是否存在利害关系，如有应实行回避。</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5、 因过失或故意等原因造成送审资料遗失、毁损的应予以赔偿。</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6、中标人在项目审核过程如有隐瞒审核发现的问题、与建设单位及施工单位进行利益交换出具虚假审核结论并造成实际损失的，中标人应予赔偿多计的工程价款。</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7、中标人如有违反上述规定的行为，一经核实，委托方将取消中标人的受托审核资格；如有违反第1条、第2条、第3条规定的行为，在承担经济赔偿责任的同时，还要承担相应的法律责任，委托部门并将其移送相关部门处理。</w:t>
      </w:r>
    </w:p>
    <w:p>
      <w:pPr>
        <w:pStyle w:val="22"/>
        <w:spacing w:line="360" w:lineRule="auto"/>
        <w:ind w:firstLine="480" w:firstLineChars="2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8、 委托单位应与中标人签订廉政责任书。</w:t>
      </w:r>
    </w:p>
    <w:p>
      <w:pPr>
        <w:widowControl/>
        <w:spacing w:line="360" w:lineRule="auto"/>
        <w:ind w:firstLine="472" w:firstLineChars="196"/>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七、特别说明</w:t>
      </w:r>
    </w:p>
    <w:p>
      <w:pPr>
        <w:pStyle w:val="22"/>
        <w:spacing w:line="360" w:lineRule="auto"/>
        <w:ind w:firstLine="482" w:firstLineChars="200"/>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1、凡是中标协审单位对审计项目进行过预算或结算编制、招标代理、财政评审、结算审核工作的，均不能参与此项目的协审工作。</w:t>
      </w:r>
    </w:p>
    <w:p>
      <w:pPr>
        <w:pStyle w:val="22"/>
        <w:spacing w:line="360" w:lineRule="auto"/>
        <w:ind w:firstLine="482" w:firstLineChars="200"/>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2、项目协审的安排：根据中标协审单位项目完成情况，采取合理方式确定。若中标协审单位审计进度慢，不配合审计部门工作的，停止安排项目。</w:t>
      </w:r>
    </w:p>
    <w:p>
      <w:pPr>
        <w:pStyle w:val="22"/>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kern w:val="0"/>
          <w:sz w:val="24"/>
          <w:szCs w:val="24"/>
        </w:rPr>
        <w:t>3、参与投标的工程造价咨询公司应具有土建、安装、市政、园林、水利资质的造价员（二级造价师）及具有土建、安装、水利资质的造价工程师（如有，请在投标文件中提供）</w:t>
      </w:r>
      <w:r>
        <w:rPr>
          <w:rFonts w:hint="eastAsia" w:asciiTheme="minorEastAsia" w:hAnsiTheme="minorEastAsia" w:eastAsiaTheme="minorEastAsia" w:cstheme="minorEastAsia"/>
          <w:bCs/>
          <w:kern w:val="0"/>
          <w:sz w:val="24"/>
          <w:szCs w:val="24"/>
        </w:rPr>
        <w:t>。</w:t>
      </w:r>
    </w:p>
    <w:p>
      <w:pPr>
        <w:pStyle w:val="27"/>
        <w:rPr>
          <w:rFonts w:ascii="宋体" w:hAnsi="宋体"/>
          <w:b/>
          <w:bCs/>
          <w:sz w:val="32"/>
          <w:szCs w:val="32"/>
        </w:rPr>
      </w:pPr>
    </w:p>
    <w:p>
      <w:pPr>
        <w:spacing w:line="420" w:lineRule="exact"/>
        <w:ind w:firstLine="3213" w:firstLineChars="1000"/>
        <w:rPr>
          <w:rFonts w:ascii="宋体" w:hAnsi="宋体"/>
          <w:b/>
          <w:bCs/>
          <w:sz w:val="32"/>
          <w:szCs w:val="32"/>
        </w:rPr>
      </w:pPr>
    </w:p>
    <w:p>
      <w:pPr>
        <w:pStyle w:val="2"/>
        <w:ind w:firstLine="520"/>
        <w:rPr>
          <w:rFonts w:hint="eastAsia"/>
        </w:rPr>
      </w:pPr>
    </w:p>
    <w:p>
      <w:pPr>
        <w:pStyle w:val="2"/>
        <w:ind w:firstLine="520"/>
        <w:rPr>
          <w:rFonts w:hint="eastAsia"/>
        </w:rPr>
      </w:pPr>
    </w:p>
    <w:p>
      <w:pPr>
        <w:spacing w:line="420" w:lineRule="exact"/>
        <w:rPr>
          <w:rFonts w:ascii="宋体" w:hAnsi="宋体"/>
          <w:b/>
          <w:bCs/>
          <w:sz w:val="32"/>
          <w:szCs w:val="32"/>
        </w:rPr>
      </w:pPr>
    </w:p>
    <w:p>
      <w:pPr>
        <w:spacing w:line="420" w:lineRule="exact"/>
        <w:ind w:firstLine="3213" w:firstLineChars="1000"/>
        <w:rPr>
          <w:rFonts w:ascii="宋体" w:hAnsi="宋体"/>
          <w:b/>
          <w:bCs/>
          <w:sz w:val="32"/>
          <w:szCs w:val="32"/>
        </w:rPr>
      </w:pPr>
      <w:r>
        <w:rPr>
          <w:rFonts w:ascii="宋体" w:hAnsi="宋体"/>
          <w:b/>
          <w:bCs/>
          <w:sz w:val="32"/>
          <w:szCs w:val="32"/>
        </w:rPr>
        <w:t xml:space="preserve">第四章 </w:t>
      </w:r>
      <w:bookmarkEnd w:id="5"/>
      <w:bookmarkEnd w:id="6"/>
      <w:bookmarkEnd w:id="7"/>
      <w:bookmarkEnd w:id="8"/>
      <w:bookmarkEnd w:id="9"/>
      <w:r>
        <w:rPr>
          <w:rFonts w:ascii="宋体" w:hAnsi="宋体"/>
          <w:b/>
          <w:bCs/>
          <w:sz w:val="32"/>
          <w:szCs w:val="32"/>
        </w:rPr>
        <w:t>评标办法</w:t>
      </w:r>
    </w:p>
    <w:p>
      <w:pPr>
        <w:widowControl/>
        <w:spacing w:line="360" w:lineRule="auto"/>
        <w:jc w:val="left"/>
        <w:rPr>
          <w:rFonts w:ascii="宋体" w:hAnsi="宋体" w:cs="宋体"/>
          <w:kern w:val="0"/>
          <w:szCs w:val="21"/>
        </w:rPr>
      </w:pPr>
    </w:p>
    <w:p>
      <w:pPr>
        <w:numPr>
          <w:ilvl w:val="0"/>
          <w:numId w:val="5"/>
        </w:numPr>
        <w:spacing w:line="440" w:lineRule="exact"/>
        <w:ind w:left="241" w:hanging="241" w:hangingChars="100"/>
        <w:jc w:val="left"/>
        <w:rPr>
          <w:rFonts w:ascii="宋体" w:hAnsi="宋体" w:cs="宋体"/>
          <w:b/>
          <w:bCs/>
          <w:kern w:val="0"/>
          <w:sz w:val="24"/>
          <w:szCs w:val="24"/>
        </w:rPr>
      </w:pPr>
      <w:r>
        <w:rPr>
          <w:rFonts w:ascii="宋体" w:hAnsi="宋体" w:cs="宋体"/>
          <w:b/>
          <w:bCs/>
          <w:kern w:val="0"/>
          <w:sz w:val="24"/>
          <w:szCs w:val="24"/>
        </w:rPr>
        <w:t>评标原则</w:t>
      </w:r>
    </w:p>
    <w:p>
      <w:pPr>
        <w:spacing w:line="440" w:lineRule="exact"/>
        <w:jc w:val="left"/>
        <w:rPr>
          <w:rFonts w:ascii="宋体" w:hAnsi="宋体" w:cs="宋体"/>
          <w:kern w:val="0"/>
          <w:sz w:val="24"/>
          <w:szCs w:val="24"/>
        </w:rPr>
      </w:pPr>
      <w:r>
        <w:rPr>
          <w:rFonts w:ascii="宋体" w:hAnsi="宋体" w:cs="宋体"/>
          <w:kern w:val="0"/>
          <w:sz w:val="24"/>
          <w:szCs w:val="24"/>
        </w:rPr>
        <w:t>(一)评委构成：本招标采购项目的评委分别</w:t>
      </w:r>
      <w:r>
        <w:rPr>
          <w:rFonts w:hint="eastAsia" w:ascii="宋体" w:hAnsi="宋体" w:cs="宋体"/>
          <w:sz w:val="24"/>
          <w:szCs w:val="24"/>
        </w:rPr>
        <w:t>由依法组成的有关技术、经济等方面的专家组成，成员人数应当为五人（含）以上单数。</w:t>
      </w:r>
    </w:p>
    <w:p>
      <w:pPr>
        <w:spacing w:line="440" w:lineRule="exact"/>
        <w:jc w:val="left"/>
        <w:rPr>
          <w:rFonts w:ascii="宋体" w:hAnsi="宋体" w:cs="宋体"/>
          <w:b/>
          <w:bCs/>
          <w:kern w:val="0"/>
          <w:sz w:val="24"/>
          <w:szCs w:val="24"/>
        </w:rPr>
      </w:pPr>
      <w:r>
        <w:rPr>
          <w:rFonts w:ascii="宋体" w:hAnsi="宋体" w:cs="宋体"/>
          <w:kern w:val="0"/>
          <w:sz w:val="24"/>
          <w:szCs w:val="24"/>
        </w:rPr>
        <w:t>(二)评标依据：评委将以招投标文件为评标依据，对投标人的服务方案、人员素质、业绩和信誉等四方面内容按百分制打分，其中：</w:t>
      </w:r>
      <w:r>
        <w:rPr>
          <w:rFonts w:hint="eastAsia" w:ascii="宋体" w:hAnsi="宋体" w:cs="宋体"/>
          <w:kern w:val="0"/>
          <w:sz w:val="24"/>
          <w:szCs w:val="24"/>
        </w:rPr>
        <w:t>价格分</w:t>
      </w:r>
      <w:r>
        <w:rPr>
          <w:rFonts w:hint="eastAsia" w:ascii="宋体" w:hAnsi="宋体" w:cs="宋体"/>
          <w:kern w:val="0"/>
          <w:sz w:val="24"/>
          <w:szCs w:val="24"/>
          <w:u w:val="single"/>
        </w:rPr>
        <w:t>10</w:t>
      </w:r>
      <w:r>
        <w:rPr>
          <w:rFonts w:hint="eastAsia" w:ascii="宋体" w:hAnsi="宋体" w:cs="宋体"/>
          <w:kern w:val="0"/>
          <w:sz w:val="24"/>
          <w:szCs w:val="24"/>
        </w:rPr>
        <w:t>分；技术</w:t>
      </w:r>
      <w:r>
        <w:rPr>
          <w:rFonts w:ascii="宋体" w:hAnsi="宋体" w:cs="宋体"/>
          <w:kern w:val="0"/>
          <w:sz w:val="24"/>
          <w:szCs w:val="24"/>
        </w:rPr>
        <w:t>分</w:t>
      </w:r>
      <w:r>
        <w:rPr>
          <w:rFonts w:ascii="宋体" w:hAnsi="宋体" w:cs="宋体"/>
          <w:kern w:val="0"/>
          <w:sz w:val="24"/>
          <w:szCs w:val="24"/>
          <w:u w:val="single"/>
        </w:rPr>
        <w:t>2</w:t>
      </w:r>
      <w:r>
        <w:rPr>
          <w:rFonts w:hint="eastAsia" w:ascii="宋体" w:hAnsi="宋体" w:cs="宋体"/>
          <w:kern w:val="0"/>
          <w:sz w:val="24"/>
          <w:szCs w:val="24"/>
          <w:u w:val="single"/>
        </w:rPr>
        <w:t>8</w:t>
      </w:r>
      <w:r>
        <w:rPr>
          <w:rFonts w:ascii="宋体" w:hAnsi="宋体" w:cs="宋体"/>
          <w:kern w:val="0"/>
          <w:sz w:val="24"/>
          <w:szCs w:val="24"/>
        </w:rPr>
        <w:t>分；</w:t>
      </w:r>
      <w:r>
        <w:rPr>
          <w:rFonts w:hint="eastAsia" w:ascii="宋体" w:hAnsi="宋体" w:cs="宋体"/>
          <w:kern w:val="0"/>
          <w:sz w:val="24"/>
          <w:szCs w:val="24"/>
        </w:rPr>
        <w:t>商务</w:t>
      </w:r>
      <w:r>
        <w:rPr>
          <w:rFonts w:ascii="宋体" w:hAnsi="宋体" w:cs="宋体"/>
          <w:kern w:val="0"/>
          <w:sz w:val="24"/>
          <w:szCs w:val="24"/>
        </w:rPr>
        <w:t>分</w:t>
      </w:r>
      <w:r>
        <w:rPr>
          <w:rFonts w:hint="eastAsia" w:ascii="宋体" w:hAnsi="宋体" w:cs="宋体"/>
          <w:kern w:val="0"/>
          <w:sz w:val="24"/>
          <w:szCs w:val="24"/>
          <w:u w:val="single"/>
        </w:rPr>
        <w:t>62</w:t>
      </w:r>
      <w:r>
        <w:rPr>
          <w:rFonts w:ascii="宋体" w:hAnsi="宋体" w:cs="宋体"/>
          <w:kern w:val="0"/>
          <w:sz w:val="24"/>
          <w:szCs w:val="24"/>
        </w:rPr>
        <w:t>分。</w:t>
      </w:r>
      <w:r>
        <w:rPr>
          <w:rFonts w:ascii="宋体" w:hAnsi="宋体" w:cs="宋体"/>
          <w:kern w:val="0"/>
          <w:sz w:val="24"/>
          <w:szCs w:val="24"/>
          <w:u w:val="single"/>
        </w:rPr>
        <w:br w:type="textWrapping"/>
      </w:r>
      <w:r>
        <w:rPr>
          <w:rFonts w:ascii="宋体" w:hAnsi="宋体" w:cs="宋体"/>
          <w:kern w:val="0"/>
          <w:sz w:val="24"/>
          <w:szCs w:val="24"/>
        </w:rPr>
        <w:t>(三)评标方式：以封闭方式进行。</w:t>
      </w:r>
      <w:r>
        <w:rPr>
          <w:rFonts w:ascii="宋体" w:hAnsi="宋体" w:cs="宋体"/>
          <w:kern w:val="0"/>
          <w:sz w:val="24"/>
          <w:szCs w:val="24"/>
        </w:rPr>
        <w:br w:type="textWrapping"/>
      </w:r>
      <w:r>
        <w:rPr>
          <w:rFonts w:ascii="宋体" w:hAnsi="宋体" w:cs="宋体"/>
          <w:b/>
          <w:bCs/>
          <w:kern w:val="0"/>
          <w:sz w:val="24"/>
          <w:szCs w:val="24"/>
        </w:rPr>
        <w:t>二、评定方法</w:t>
      </w:r>
    </w:p>
    <w:p>
      <w:pPr>
        <w:spacing w:line="440" w:lineRule="exact"/>
        <w:jc w:val="left"/>
        <w:rPr>
          <w:rFonts w:ascii="宋体" w:hAnsi="宋体" w:cs="宋体"/>
          <w:kern w:val="0"/>
          <w:sz w:val="24"/>
          <w:szCs w:val="24"/>
        </w:rPr>
      </w:pPr>
      <w:r>
        <w:rPr>
          <w:rFonts w:ascii="宋体" w:hAnsi="宋体" w:cs="宋体"/>
          <w:kern w:val="0"/>
          <w:sz w:val="24"/>
          <w:szCs w:val="24"/>
        </w:rPr>
        <w:t>（一）对进入详评的，采用百分制综合评分法。</w:t>
      </w:r>
      <w:r>
        <w:rPr>
          <w:rFonts w:ascii="宋体" w:hAnsi="宋体" w:cs="宋体"/>
          <w:kern w:val="0"/>
          <w:sz w:val="24"/>
          <w:szCs w:val="24"/>
        </w:rPr>
        <w:br w:type="textWrapping"/>
      </w:r>
      <w:r>
        <w:rPr>
          <w:rFonts w:ascii="宋体" w:hAnsi="宋体" w:cs="宋体"/>
          <w:kern w:val="0"/>
          <w:sz w:val="24"/>
          <w:szCs w:val="24"/>
        </w:rPr>
        <w:t>（二）计分办法（按四舍五入取至百分位）：</w:t>
      </w:r>
    </w:p>
    <w:p>
      <w:pPr>
        <w:autoSpaceDE w:val="0"/>
        <w:autoSpaceDN w:val="0"/>
        <w:adjustRightInd w:val="0"/>
        <w:spacing w:line="380" w:lineRule="exact"/>
        <w:rPr>
          <w:rFonts w:ascii="宋体" w:hAnsi="宋体" w:cs="宋体"/>
          <w:b/>
          <w:bCs/>
          <w:kern w:val="0"/>
          <w:sz w:val="24"/>
          <w:szCs w:val="24"/>
        </w:rPr>
      </w:pPr>
      <w:r>
        <w:rPr>
          <w:rFonts w:hint="eastAsia" w:ascii="宋体" w:hAnsi="宋体" w:cs="宋体"/>
          <w:b/>
          <w:bCs/>
          <w:kern w:val="0"/>
          <w:sz w:val="24"/>
          <w:szCs w:val="24"/>
        </w:rPr>
        <w:t xml:space="preserve">1、价格分………………………………………………………………………10分 </w:t>
      </w:r>
    </w:p>
    <w:p>
      <w:pPr>
        <w:autoSpaceDE w:val="0"/>
        <w:autoSpaceDN w:val="0"/>
        <w:adjustRightInd w:val="0"/>
        <w:spacing w:line="380" w:lineRule="exact"/>
        <w:ind w:firstLine="480" w:firstLineChars="200"/>
        <w:rPr>
          <w:rFonts w:ascii="宋体" w:hAnsi="宋体" w:cs="宋体"/>
          <w:kern w:val="0"/>
          <w:sz w:val="24"/>
          <w:szCs w:val="24"/>
          <w:lang w:val="zh-CN"/>
        </w:rPr>
      </w:pPr>
      <w:r>
        <w:rPr>
          <w:rFonts w:hint="eastAsia" w:ascii="宋体" w:hAnsi="宋体" w:cs="宋体"/>
          <w:kern w:val="0"/>
          <w:sz w:val="24"/>
          <w:szCs w:val="24"/>
        </w:rPr>
        <w:t xml:space="preserve">（1）评标价为投标人的投标报价进行政策性扣除后的价格，评标价只是作为评标时使用。最终中标人的中标金额＝投标报价。 </w:t>
      </w:r>
    </w:p>
    <w:p>
      <w:pPr>
        <w:autoSpaceDE w:val="0"/>
        <w:autoSpaceDN w:val="0"/>
        <w:adjustRightInd w:val="0"/>
        <w:spacing w:line="380" w:lineRule="exact"/>
        <w:ind w:firstLine="480" w:firstLineChars="200"/>
        <w:rPr>
          <w:rFonts w:ascii="宋体" w:hAnsi="宋体" w:cs="宋体"/>
          <w:kern w:val="0"/>
          <w:sz w:val="24"/>
          <w:szCs w:val="24"/>
          <w:lang w:val="zh-CN"/>
        </w:rPr>
      </w:pPr>
      <w:r>
        <w:rPr>
          <w:rFonts w:hint="eastAsia" w:ascii="宋体" w:hAnsi="宋体" w:cs="宋体"/>
          <w:kern w:val="0"/>
          <w:sz w:val="24"/>
          <w:szCs w:val="24"/>
        </w:rPr>
        <w:t xml:space="preserve">（2）按照《政府采购促进中小企业发展暂行办法》（财库[2011]181 号）之规定，投标人为小型和微型企业，并在其投标文件中提供《中小企业声明函》或者相关职能部门出具的证明材料，且其所投标产品为小型和微型企业产品的，对其投标价格给予 6%的扣除。 </w:t>
      </w:r>
    </w:p>
    <w:p>
      <w:pPr>
        <w:autoSpaceDE w:val="0"/>
        <w:autoSpaceDN w:val="0"/>
        <w:adjustRightInd w:val="0"/>
        <w:spacing w:line="380" w:lineRule="exact"/>
        <w:ind w:firstLine="480" w:firstLineChars="200"/>
        <w:rPr>
          <w:rFonts w:ascii="宋体" w:hAnsi="宋体" w:cs="宋体"/>
          <w:kern w:val="0"/>
          <w:sz w:val="24"/>
          <w:szCs w:val="24"/>
          <w:lang w:val="zh-CN"/>
        </w:rPr>
      </w:pPr>
      <w:r>
        <w:rPr>
          <w:rFonts w:hint="eastAsia" w:ascii="宋体" w:hAnsi="宋体" w:cs="宋体"/>
          <w:kern w:val="0"/>
          <w:sz w:val="24"/>
          <w:szCs w:val="24"/>
        </w:rPr>
        <w:t xml:space="preserve">（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 </w:t>
      </w:r>
    </w:p>
    <w:p>
      <w:pPr>
        <w:autoSpaceDE w:val="0"/>
        <w:autoSpaceDN w:val="0"/>
        <w:adjustRightInd w:val="0"/>
        <w:spacing w:line="380" w:lineRule="exact"/>
        <w:ind w:firstLine="480" w:firstLineChars="200"/>
        <w:rPr>
          <w:rFonts w:ascii="宋体" w:hAnsi="宋体" w:cs="宋体"/>
          <w:kern w:val="0"/>
          <w:sz w:val="24"/>
          <w:szCs w:val="24"/>
          <w:lang w:val="zh-CN"/>
        </w:rPr>
      </w:pPr>
      <w:r>
        <w:rPr>
          <w:rFonts w:hint="eastAsia" w:ascii="宋体" w:hAnsi="宋体" w:cs="宋体"/>
          <w:kern w:val="0"/>
          <w:sz w:val="24"/>
          <w:szCs w:val="24"/>
        </w:rPr>
        <w:t xml:space="preserve">（4）按照《关于促进残疾人就业政府采购政策的通知》（财库〔2017〕141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 </w:t>
      </w:r>
    </w:p>
    <w:p>
      <w:pPr>
        <w:autoSpaceDE w:val="0"/>
        <w:autoSpaceDN w:val="0"/>
        <w:adjustRightInd w:val="0"/>
        <w:spacing w:line="380" w:lineRule="exact"/>
        <w:ind w:firstLine="480" w:firstLineChars="200"/>
        <w:rPr>
          <w:rFonts w:ascii="宋体" w:hAnsi="宋体" w:cs="宋体"/>
          <w:kern w:val="0"/>
          <w:sz w:val="24"/>
          <w:szCs w:val="24"/>
          <w:lang w:val="zh-CN"/>
        </w:rPr>
      </w:pPr>
      <w:r>
        <w:rPr>
          <w:rFonts w:hint="eastAsia" w:ascii="宋体" w:hAnsi="宋体" w:cs="宋体"/>
          <w:kern w:val="0"/>
          <w:sz w:val="24"/>
          <w:szCs w:val="24"/>
        </w:rPr>
        <w:t xml:space="preserve">（5）政策性扣除计算方法。 </w:t>
      </w:r>
    </w:p>
    <w:p>
      <w:pPr>
        <w:autoSpaceDE w:val="0"/>
        <w:autoSpaceDN w:val="0"/>
        <w:adjustRightInd w:val="0"/>
        <w:spacing w:line="380" w:lineRule="exact"/>
        <w:ind w:firstLine="480" w:firstLineChars="200"/>
        <w:rPr>
          <w:rFonts w:ascii="宋体" w:hAnsi="宋体" w:cs="宋体"/>
          <w:kern w:val="0"/>
          <w:sz w:val="24"/>
          <w:szCs w:val="24"/>
          <w:lang w:val="zh-CN"/>
        </w:rPr>
      </w:pPr>
      <w:r>
        <w:rPr>
          <w:rFonts w:hint="eastAsia" w:ascii="宋体" w:hAnsi="宋体" w:cs="宋体"/>
          <w:kern w:val="0"/>
          <w:sz w:val="24"/>
          <w:szCs w:val="24"/>
        </w:rPr>
        <w:t xml:space="preserve">投标人被评定为监狱企业或残疾人福利性单位或小型和微型企业且其所投标产品为小型和微型企业产品的，该投标人的投标报价给予6%的扣除，扣除后的价格为评标报价，即评标报价=投标报价×（1-6%）；除上述情况外，评标报价=投标报价。 </w:t>
      </w:r>
    </w:p>
    <w:p>
      <w:pPr>
        <w:autoSpaceDE w:val="0"/>
        <w:autoSpaceDN w:val="0"/>
        <w:adjustRightInd w:val="0"/>
        <w:spacing w:line="380" w:lineRule="exact"/>
        <w:ind w:firstLine="480" w:firstLineChars="200"/>
        <w:rPr>
          <w:rFonts w:ascii="宋体" w:hAnsi="宋体" w:cs="宋体"/>
          <w:kern w:val="0"/>
          <w:sz w:val="24"/>
          <w:szCs w:val="24"/>
          <w:lang w:val="zh-CN"/>
        </w:rPr>
      </w:pPr>
      <w:r>
        <w:rPr>
          <w:rFonts w:hint="eastAsia" w:ascii="宋体" w:hAnsi="宋体" w:cs="宋体"/>
          <w:kern w:val="0"/>
          <w:sz w:val="24"/>
          <w:szCs w:val="24"/>
        </w:rPr>
        <w:t xml:space="preserve">（6）以进入综合评分环节的最低的评标报价为基准价，基准价报价得分为 20 分。 </w:t>
      </w:r>
    </w:p>
    <w:p>
      <w:pPr>
        <w:autoSpaceDE w:val="0"/>
        <w:autoSpaceDN w:val="0"/>
        <w:adjustRightInd w:val="0"/>
        <w:spacing w:line="380" w:lineRule="exact"/>
        <w:ind w:firstLine="480" w:firstLineChars="200"/>
        <w:rPr>
          <w:rFonts w:ascii="宋体" w:hAnsi="宋体" w:cs="宋体"/>
          <w:kern w:val="0"/>
          <w:sz w:val="24"/>
          <w:szCs w:val="24"/>
          <w:lang w:val="zh-CN"/>
        </w:rPr>
      </w:pPr>
      <w:r>
        <w:rPr>
          <w:rFonts w:hint="eastAsia" w:ascii="宋体" w:hAnsi="宋体" w:cs="宋体"/>
          <w:kern w:val="0"/>
          <w:sz w:val="24"/>
          <w:szCs w:val="24"/>
        </w:rPr>
        <w:t xml:space="preserve">（7）价格分计算公式： </w:t>
      </w:r>
    </w:p>
    <w:p>
      <w:pPr>
        <w:autoSpaceDE w:val="0"/>
        <w:autoSpaceDN w:val="0"/>
        <w:adjustRightInd w:val="0"/>
        <w:spacing w:line="380" w:lineRule="exact"/>
        <w:ind w:firstLine="480" w:firstLineChars="200"/>
        <w:rPr>
          <w:rFonts w:ascii="宋体" w:hAnsi="宋体" w:cs="宋体"/>
          <w:kern w:val="0"/>
          <w:sz w:val="24"/>
          <w:szCs w:val="24"/>
          <w:lang w:val="zh-CN"/>
        </w:rPr>
      </w:pPr>
      <w:r>
        <w:rPr>
          <w:rFonts w:hint="eastAsia" w:ascii="宋体" w:hAnsi="宋体" w:cs="宋体"/>
          <w:kern w:val="0"/>
          <w:sz w:val="24"/>
          <w:szCs w:val="24"/>
        </w:rPr>
        <w:t xml:space="preserve">某投标人价格分=基准价/某投标人评标报价金额×10 分 </w:t>
      </w:r>
    </w:p>
    <w:p>
      <w:pPr>
        <w:autoSpaceDE w:val="0"/>
        <w:autoSpaceDN w:val="0"/>
        <w:adjustRightInd w:val="0"/>
        <w:spacing w:line="380" w:lineRule="exact"/>
        <w:ind w:firstLine="480" w:firstLineChars="200"/>
        <w:rPr>
          <w:rFonts w:ascii="宋体" w:hAnsi="宋体" w:cs="宋体"/>
          <w:kern w:val="0"/>
          <w:sz w:val="24"/>
          <w:szCs w:val="24"/>
        </w:rPr>
      </w:pPr>
      <w:r>
        <w:rPr>
          <w:rFonts w:hint="eastAsia" w:ascii="宋体" w:hAnsi="宋体" w:cs="宋体"/>
          <w:kern w:val="0"/>
          <w:sz w:val="24"/>
          <w:szCs w:val="24"/>
        </w:rPr>
        <w:t>（8）投标人的报价明显低于其他通过符合性审查投标人的报价，有可能影响产品质量或者不能诚信履约的，其应当在评标现场合理的时间内提供书面说明（规范的报价详细说明与依据（包括所有产品分项价格、税金、利润点、管理费、保证金费、预备费、其他等），必要时提交相关证明材料；投标人不能证明其报价合理性的，评标委员会将其作为无效投标处理。</w:t>
      </w:r>
    </w:p>
    <w:p>
      <w:pPr>
        <w:spacing w:line="440" w:lineRule="exact"/>
        <w:jc w:val="left"/>
        <w:rPr>
          <w:rFonts w:ascii="宋体" w:hAnsi="宋体" w:cs="宋体"/>
          <w:b/>
          <w:bCs/>
          <w:kern w:val="0"/>
          <w:sz w:val="24"/>
          <w:szCs w:val="24"/>
        </w:rPr>
      </w:pPr>
      <w:r>
        <w:rPr>
          <w:rFonts w:hint="eastAsia" w:ascii="宋体" w:hAnsi="宋体" w:cs="宋体"/>
          <w:b/>
          <w:bCs/>
          <w:kern w:val="0"/>
          <w:sz w:val="24"/>
          <w:szCs w:val="24"/>
        </w:rPr>
        <w:t>2、技术分（满分28分）</w:t>
      </w:r>
    </w:p>
    <w:p>
      <w:pPr>
        <w:spacing w:line="44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服务方案分…………………………………………………………………28分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由评标委员会各成员根据各投标人提供的服务方案进行对比，确定各投标人所属的档次，在各档次内评委独立打分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一档：服务措施比较简单，服务范围较少，服务承诺内容不完整或不能满足项目要求得</w:t>
      </w:r>
      <w:r>
        <w:rPr>
          <w:rFonts w:ascii="宋体" w:hAnsi="宋体" w:cs="宋体"/>
          <w:kern w:val="0"/>
          <w:sz w:val="24"/>
          <w:szCs w:val="24"/>
        </w:rPr>
        <w:t>5</w:t>
      </w:r>
      <w:r>
        <w:rPr>
          <w:rFonts w:hint="eastAsia" w:ascii="宋体" w:hAnsi="宋体" w:cs="宋体"/>
          <w:kern w:val="0"/>
          <w:sz w:val="24"/>
          <w:szCs w:val="24"/>
        </w:rPr>
        <w:t>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二档：服务措施具体明确，服务范围内容充实，服务承诺较完整或基本满足项目要求得</w:t>
      </w:r>
      <w:r>
        <w:rPr>
          <w:rFonts w:ascii="宋体" w:hAnsi="宋体" w:cs="宋体"/>
          <w:kern w:val="0"/>
          <w:sz w:val="24"/>
          <w:szCs w:val="24"/>
        </w:rPr>
        <w:t>10</w:t>
      </w:r>
      <w:r>
        <w:rPr>
          <w:rFonts w:hint="eastAsia" w:ascii="宋体" w:hAnsi="宋体" w:cs="宋体"/>
          <w:kern w:val="0"/>
          <w:sz w:val="24"/>
          <w:szCs w:val="24"/>
        </w:rPr>
        <w:t>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三档：服务措施具体明确，服务范围内容充实、可行，服务承诺内容有特色、针对性较强，完全满足项目要求，对后续工作开展有帮助，得</w:t>
      </w:r>
      <w:r>
        <w:rPr>
          <w:rFonts w:ascii="宋体" w:hAnsi="宋体" w:cs="宋体"/>
          <w:kern w:val="0"/>
          <w:sz w:val="24"/>
          <w:szCs w:val="24"/>
        </w:rPr>
        <w:t>1</w:t>
      </w:r>
      <w:r>
        <w:rPr>
          <w:rFonts w:hint="eastAsia" w:ascii="宋体" w:hAnsi="宋体" w:cs="宋体"/>
          <w:kern w:val="0"/>
          <w:sz w:val="24"/>
          <w:szCs w:val="24"/>
        </w:rPr>
        <w:t>6分。</w:t>
      </w:r>
    </w:p>
    <w:p>
      <w:pPr>
        <w:spacing w:line="440" w:lineRule="exact"/>
        <w:ind w:firstLine="480" w:firstLineChars="200"/>
        <w:jc w:val="left"/>
        <w:rPr>
          <w:rFonts w:ascii="宋体" w:hAnsi="宋体" w:cs="宋体"/>
          <w:b/>
          <w:bCs/>
          <w:kern w:val="0"/>
          <w:sz w:val="24"/>
          <w:szCs w:val="24"/>
        </w:rPr>
      </w:pPr>
      <w:r>
        <w:rPr>
          <w:rFonts w:hint="eastAsia" w:ascii="宋体" w:hAnsi="宋体" w:cs="宋体"/>
          <w:kern w:val="0"/>
          <w:sz w:val="24"/>
          <w:szCs w:val="24"/>
        </w:rPr>
        <w:t>四档：服务措施具体明确、科学合理，操作性强，服务范围内容充实、可行、有合理的保障，服务承诺内容有特色、针对性强，服务承诺优于项目要求，对后续工作开展有帮助，并提供本地化服务的得28分。</w:t>
      </w:r>
      <w:r>
        <w:rPr>
          <w:rFonts w:ascii="宋体" w:hAnsi="宋体" w:cs="宋体"/>
          <w:kern w:val="0"/>
          <w:sz w:val="24"/>
          <w:szCs w:val="24"/>
        </w:rPr>
        <w:br w:type="textWrapping"/>
      </w:r>
      <w:r>
        <w:rPr>
          <w:rFonts w:hint="eastAsia" w:ascii="宋体" w:hAnsi="宋体" w:cs="宋体"/>
          <w:b/>
          <w:bCs/>
          <w:kern w:val="0"/>
          <w:sz w:val="24"/>
          <w:szCs w:val="24"/>
        </w:rPr>
        <w:t>3、商务分（满分62分）</w:t>
      </w:r>
    </w:p>
    <w:p>
      <w:pPr>
        <w:spacing w:line="440" w:lineRule="exact"/>
        <w:jc w:val="left"/>
        <w:rPr>
          <w:rFonts w:ascii="宋体" w:hAnsi="宋体" w:cs="宋体"/>
          <w:b/>
          <w:bCs/>
          <w:kern w:val="0"/>
          <w:sz w:val="24"/>
          <w:szCs w:val="24"/>
        </w:rPr>
      </w:pPr>
      <w:r>
        <w:rPr>
          <w:rFonts w:hint="eastAsia" w:ascii="宋体" w:hAnsi="宋体" w:cs="宋体"/>
          <w:b/>
          <w:bCs/>
          <w:kern w:val="0"/>
          <w:sz w:val="24"/>
          <w:szCs w:val="24"/>
        </w:rPr>
        <w:t>A、甲级工程造价咨询中介机构</w:t>
      </w:r>
    </w:p>
    <w:p>
      <w:pPr>
        <w:spacing w:line="44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（1）人员</w:t>
      </w:r>
      <w:r>
        <w:rPr>
          <w:rFonts w:ascii="宋体" w:hAnsi="宋体" w:cs="宋体"/>
          <w:b/>
          <w:bCs/>
          <w:kern w:val="0"/>
          <w:sz w:val="24"/>
          <w:szCs w:val="24"/>
        </w:rPr>
        <w:t>素质及配置分……………………………………………………3</w:t>
      </w:r>
      <w:r>
        <w:rPr>
          <w:rFonts w:hint="eastAsia" w:ascii="宋体" w:hAnsi="宋体" w:cs="宋体"/>
          <w:b/>
          <w:bCs/>
          <w:kern w:val="0"/>
          <w:sz w:val="24"/>
          <w:szCs w:val="24"/>
        </w:rPr>
        <w:t>0</w:t>
      </w:r>
      <w:r>
        <w:rPr>
          <w:rFonts w:ascii="宋体" w:hAnsi="宋体" w:cs="宋体"/>
          <w:b/>
          <w:bCs/>
          <w:kern w:val="0"/>
          <w:sz w:val="24"/>
          <w:szCs w:val="24"/>
        </w:rPr>
        <w:t>分</w:t>
      </w:r>
    </w:p>
    <w:p>
      <w:pPr>
        <w:autoSpaceDE w:val="0"/>
        <w:autoSpaceDN w:val="0"/>
        <w:adjustRightInd w:val="0"/>
        <w:spacing w:line="380" w:lineRule="exact"/>
        <w:ind w:firstLine="456" w:firstLineChars="200"/>
        <w:rPr>
          <w:rFonts w:ascii="宋体" w:hAnsi="宋体" w:cs="宋体"/>
          <w:spacing w:val="-6"/>
          <w:kern w:val="0"/>
          <w:sz w:val="24"/>
          <w:szCs w:val="24"/>
          <w:lang w:val="zh-CN"/>
        </w:rPr>
      </w:pPr>
      <w:r>
        <w:rPr>
          <w:rFonts w:ascii="宋体" w:hAnsi="宋体" w:cs="宋体"/>
          <w:spacing w:val="-6"/>
          <w:kern w:val="0"/>
          <w:sz w:val="24"/>
          <w:szCs w:val="24"/>
        </w:rPr>
        <w:t>（1）</w:t>
      </w:r>
      <w:r>
        <w:rPr>
          <w:rFonts w:hint="eastAsia" w:ascii="宋体" w:hAnsi="宋体" w:cs="宋体"/>
          <w:spacing w:val="-6"/>
          <w:kern w:val="0"/>
          <w:sz w:val="24"/>
          <w:szCs w:val="24"/>
          <w:lang w:val="zh-CN"/>
        </w:rPr>
        <w:t>拟投入人员</w:t>
      </w:r>
      <w:r>
        <w:rPr>
          <w:rFonts w:ascii="宋体" w:hAnsi="宋体" w:cs="宋体"/>
          <w:spacing w:val="-6"/>
          <w:kern w:val="0"/>
          <w:sz w:val="24"/>
          <w:szCs w:val="24"/>
        </w:rPr>
        <w:t>具有注册造价工程师证书</w:t>
      </w:r>
      <w:r>
        <w:rPr>
          <w:rFonts w:hint="eastAsia" w:ascii="宋体" w:hAnsi="宋体" w:cs="宋体"/>
          <w:spacing w:val="-6"/>
          <w:kern w:val="0"/>
          <w:sz w:val="24"/>
          <w:szCs w:val="24"/>
        </w:rPr>
        <w:t>（</w:t>
      </w:r>
      <w:r>
        <w:rPr>
          <w:rFonts w:hint="eastAsia" w:ascii="宋体" w:hAnsi="宋体" w:cs="宋体"/>
          <w:spacing w:val="-6"/>
          <w:kern w:val="0"/>
          <w:sz w:val="24"/>
          <w:szCs w:val="24"/>
          <w:lang w:val="zh-CN"/>
        </w:rPr>
        <w:t>应包括土建、安装、水利、公路等专业，即建设部、水利部或交通运输部颁发的造价工程证书</w:t>
      </w:r>
      <w:r>
        <w:rPr>
          <w:rFonts w:hint="eastAsia" w:ascii="宋体" w:hAnsi="宋体" w:cs="宋体"/>
          <w:spacing w:val="-6"/>
          <w:kern w:val="0"/>
          <w:sz w:val="24"/>
          <w:szCs w:val="24"/>
          <w:lang w:val="zh-CN"/>
        </w:rPr>
        <w:t>）</w:t>
      </w:r>
      <w:r>
        <w:rPr>
          <w:rFonts w:ascii="宋体" w:hAnsi="宋体" w:cs="宋体"/>
          <w:spacing w:val="-6"/>
          <w:kern w:val="0"/>
          <w:sz w:val="24"/>
          <w:szCs w:val="24"/>
        </w:rPr>
        <w:t>人员达10人的，得</w:t>
      </w:r>
      <w:r>
        <w:rPr>
          <w:rFonts w:hint="eastAsia" w:ascii="宋体" w:hAnsi="宋体" w:cs="宋体"/>
          <w:spacing w:val="-6"/>
          <w:kern w:val="0"/>
          <w:sz w:val="24"/>
          <w:szCs w:val="24"/>
        </w:rPr>
        <w:t>8</w:t>
      </w:r>
      <w:r>
        <w:rPr>
          <w:rFonts w:ascii="宋体" w:hAnsi="宋体" w:cs="宋体"/>
          <w:spacing w:val="-6"/>
          <w:kern w:val="0"/>
          <w:sz w:val="24"/>
          <w:szCs w:val="24"/>
        </w:rPr>
        <w:t>分。（</w:t>
      </w:r>
      <w:r>
        <w:rPr>
          <w:rFonts w:ascii="宋体" w:hAnsi="宋体" w:cs="宋体"/>
          <w:kern w:val="0"/>
          <w:sz w:val="24"/>
          <w:szCs w:val="24"/>
        </w:rPr>
        <w:t>必须是在全国注册执业的注册造价工程师，以在开标前两天内在中国建设工程造价管理协会网站</w:t>
      </w:r>
      <w:r>
        <w:rPr>
          <w:rFonts w:hint="eastAsia" w:ascii="宋体" w:hAnsi="宋体" w:cs="宋体"/>
          <w:bCs/>
          <w:sz w:val="24"/>
          <w:szCs w:val="24"/>
        </w:rPr>
        <w:t>、中国水利工程协会网站及全国公路工程造价人员管理平台网站等</w:t>
      </w:r>
      <w:r>
        <w:rPr>
          <w:rFonts w:ascii="宋体" w:hAnsi="宋体" w:cs="宋体"/>
          <w:kern w:val="0"/>
          <w:sz w:val="24"/>
          <w:szCs w:val="24"/>
        </w:rPr>
        <w:t>下载打印的公告为准</w:t>
      </w:r>
      <w:r>
        <w:rPr>
          <w:rFonts w:ascii="宋体" w:hAnsi="宋体" w:cs="宋体"/>
          <w:spacing w:val="-6"/>
          <w:kern w:val="0"/>
          <w:sz w:val="24"/>
          <w:szCs w:val="24"/>
        </w:rPr>
        <w:t>），每超过</w:t>
      </w:r>
      <w:r>
        <w:rPr>
          <w:rFonts w:hint="eastAsia" w:ascii="宋体" w:hAnsi="宋体" w:cs="宋体"/>
          <w:spacing w:val="-6"/>
          <w:kern w:val="0"/>
          <w:sz w:val="24"/>
          <w:szCs w:val="24"/>
        </w:rPr>
        <w:t>1</w:t>
      </w:r>
      <w:r>
        <w:rPr>
          <w:rFonts w:ascii="宋体" w:hAnsi="宋体" w:cs="宋体"/>
          <w:spacing w:val="-6"/>
          <w:kern w:val="0"/>
          <w:sz w:val="24"/>
          <w:szCs w:val="24"/>
        </w:rPr>
        <w:t>人加</w:t>
      </w:r>
      <w:r>
        <w:rPr>
          <w:rFonts w:hint="eastAsia" w:ascii="宋体" w:hAnsi="宋体" w:cs="宋体"/>
          <w:spacing w:val="-6"/>
          <w:kern w:val="0"/>
          <w:sz w:val="24"/>
          <w:szCs w:val="24"/>
        </w:rPr>
        <w:t>1</w:t>
      </w:r>
      <w:r>
        <w:rPr>
          <w:rFonts w:ascii="宋体" w:hAnsi="宋体" w:cs="宋体"/>
          <w:spacing w:val="-6"/>
          <w:kern w:val="0"/>
          <w:sz w:val="24"/>
          <w:szCs w:val="24"/>
        </w:rPr>
        <w:t>分</w:t>
      </w:r>
      <w:r>
        <w:rPr>
          <w:rFonts w:hint="eastAsia" w:ascii="宋体" w:hAnsi="宋体" w:cs="宋体"/>
          <w:spacing w:val="-6"/>
          <w:kern w:val="0"/>
          <w:sz w:val="24"/>
          <w:szCs w:val="24"/>
        </w:rPr>
        <w:t>，最高得12分；</w:t>
      </w:r>
      <w:r>
        <w:rPr>
          <w:rFonts w:ascii="宋体" w:hAnsi="宋体" w:cs="宋体"/>
          <w:spacing w:val="-6"/>
          <w:kern w:val="0"/>
          <w:sz w:val="24"/>
          <w:szCs w:val="24"/>
        </w:rPr>
        <w:t>注册造价工程师同时具备高级职称每人再加1分，</w:t>
      </w:r>
      <w:r>
        <w:rPr>
          <w:rFonts w:hint="eastAsia" w:ascii="宋体" w:hAnsi="宋体" w:cs="宋体"/>
          <w:spacing w:val="-6"/>
          <w:kern w:val="0"/>
          <w:sz w:val="24"/>
          <w:szCs w:val="24"/>
        </w:rPr>
        <w:t>此项</w:t>
      </w:r>
      <w:r>
        <w:rPr>
          <w:rFonts w:ascii="宋体" w:hAnsi="宋体" w:cs="宋体"/>
          <w:spacing w:val="-6"/>
          <w:kern w:val="0"/>
          <w:sz w:val="24"/>
          <w:szCs w:val="24"/>
        </w:rPr>
        <w:t>满分</w:t>
      </w:r>
      <w:r>
        <w:rPr>
          <w:rFonts w:hint="eastAsia" w:ascii="宋体" w:hAnsi="宋体" w:cs="宋体"/>
          <w:kern w:val="0"/>
          <w:sz w:val="24"/>
          <w:szCs w:val="24"/>
        </w:rPr>
        <w:t>15</w:t>
      </w:r>
      <w:r>
        <w:rPr>
          <w:rFonts w:ascii="宋体" w:hAnsi="宋体" w:cs="宋体"/>
          <w:kern w:val="0"/>
          <w:sz w:val="24"/>
          <w:szCs w:val="24"/>
        </w:rPr>
        <w:t>分。</w:t>
      </w:r>
      <w:r>
        <w:rPr>
          <w:rFonts w:ascii="宋体" w:hAnsi="宋体" w:cs="宋体"/>
          <w:kern w:val="0"/>
          <w:sz w:val="24"/>
          <w:szCs w:val="24"/>
        </w:rPr>
        <w:br w:type="textWrapping"/>
      </w:r>
      <w:r>
        <w:rPr>
          <w:rFonts w:hint="eastAsia" w:ascii="宋体" w:hAnsi="宋体" w:cs="宋体"/>
          <w:kern w:val="0"/>
          <w:sz w:val="24"/>
          <w:szCs w:val="24"/>
        </w:rPr>
        <w:t xml:space="preserve">   </w:t>
      </w:r>
      <w:r>
        <w:rPr>
          <w:rFonts w:hint="eastAsia" w:ascii="宋体" w:hAnsi="宋体" w:cs="宋体"/>
          <w:spacing w:val="-6"/>
          <w:kern w:val="0"/>
          <w:sz w:val="24"/>
          <w:szCs w:val="24"/>
        </w:rPr>
        <w:t>注：</w:t>
      </w:r>
      <w:r>
        <w:rPr>
          <w:rFonts w:hint="eastAsia" w:ascii="宋体" w:hAnsi="宋体" w:cs="宋体"/>
          <w:spacing w:val="-6"/>
          <w:kern w:val="0"/>
          <w:sz w:val="24"/>
          <w:szCs w:val="24"/>
          <w:lang w:val="zh-CN"/>
        </w:rPr>
        <w:t>1.必须是在投标人单位注册的注册造价工程师；2.必须是在注册有效期内执业的注册造价工程师，注册有效期以执业印章上注明的期限为准；3.须提供注册造价工程师职业资格证书、注册造价工程师注册证书、执业印章等相关材料复印件，原件备查；4.公路造价工程师是指公路工程造价人员资格证书。</w:t>
      </w:r>
    </w:p>
    <w:p>
      <w:pPr>
        <w:autoSpaceDE w:val="0"/>
        <w:autoSpaceDN w:val="0"/>
        <w:adjustRightInd w:val="0"/>
        <w:spacing w:line="380" w:lineRule="exact"/>
        <w:ind w:firstLine="480" w:firstLineChars="200"/>
        <w:rPr>
          <w:rFonts w:ascii="宋体" w:hAnsi="宋体" w:cs="宋体"/>
          <w:spacing w:val="-6"/>
          <w:kern w:val="0"/>
          <w:sz w:val="24"/>
          <w:szCs w:val="24"/>
        </w:rPr>
      </w:pPr>
      <w:r>
        <w:rPr>
          <w:rFonts w:ascii="宋体" w:hAnsi="宋体" w:cs="宋体"/>
          <w:kern w:val="0"/>
          <w:sz w:val="24"/>
          <w:szCs w:val="24"/>
        </w:rPr>
        <w:t>（2）</w:t>
      </w:r>
      <w:r>
        <w:rPr>
          <w:rFonts w:hint="eastAsia" w:ascii="宋体" w:hAnsi="宋体" w:cs="宋体"/>
          <w:spacing w:val="-6"/>
          <w:kern w:val="0"/>
          <w:sz w:val="24"/>
          <w:szCs w:val="24"/>
          <w:lang w:val="zh-CN"/>
        </w:rPr>
        <w:t>拟投项目负责人具有</w:t>
      </w:r>
      <w:r>
        <w:rPr>
          <w:rFonts w:hint="eastAsia" w:ascii="宋体" w:hAnsi="宋体" w:cs="宋体"/>
          <w:spacing w:val="-6"/>
          <w:kern w:val="0"/>
          <w:sz w:val="24"/>
          <w:szCs w:val="24"/>
        </w:rPr>
        <w:t>高级职称及以上且</w:t>
      </w:r>
      <w:r>
        <w:rPr>
          <w:rFonts w:hint="eastAsia" w:ascii="宋体" w:hAnsi="宋体" w:cs="宋体"/>
          <w:spacing w:val="-6"/>
          <w:kern w:val="0"/>
          <w:sz w:val="24"/>
          <w:szCs w:val="24"/>
          <w:lang w:val="zh-CN"/>
        </w:rPr>
        <w:t>10年工作经验</w:t>
      </w:r>
      <w:r>
        <w:rPr>
          <w:rFonts w:hint="eastAsia" w:ascii="宋体" w:hAnsi="宋体" w:cs="宋体"/>
          <w:spacing w:val="-6"/>
          <w:kern w:val="0"/>
          <w:sz w:val="24"/>
          <w:szCs w:val="24"/>
        </w:rPr>
        <w:t>3</w:t>
      </w:r>
      <w:r>
        <w:rPr>
          <w:rFonts w:hint="eastAsia" w:ascii="宋体" w:hAnsi="宋体" w:cs="宋体"/>
          <w:spacing w:val="-6"/>
          <w:kern w:val="0"/>
          <w:sz w:val="24"/>
          <w:szCs w:val="24"/>
          <w:lang w:val="zh-CN"/>
        </w:rPr>
        <w:t>分，每增加</w:t>
      </w:r>
      <w:r>
        <w:rPr>
          <w:rFonts w:hint="eastAsia" w:ascii="宋体" w:hAnsi="宋体" w:cs="宋体"/>
          <w:spacing w:val="-6"/>
          <w:kern w:val="0"/>
          <w:sz w:val="24"/>
          <w:szCs w:val="24"/>
        </w:rPr>
        <w:t>1</w:t>
      </w:r>
      <w:r>
        <w:rPr>
          <w:rFonts w:hint="eastAsia" w:ascii="宋体" w:hAnsi="宋体" w:cs="宋体"/>
          <w:spacing w:val="-6"/>
          <w:kern w:val="0"/>
          <w:sz w:val="24"/>
          <w:szCs w:val="24"/>
          <w:lang w:val="zh-CN"/>
        </w:rPr>
        <w:t>年加0.5分，最高得</w:t>
      </w:r>
      <w:r>
        <w:rPr>
          <w:rFonts w:hint="eastAsia" w:ascii="宋体" w:hAnsi="宋体" w:cs="宋体"/>
          <w:spacing w:val="-6"/>
          <w:kern w:val="0"/>
          <w:sz w:val="24"/>
          <w:szCs w:val="24"/>
        </w:rPr>
        <w:t>5</w:t>
      </w:r>
      <w:r>
        <w:rPr>
          <w:rFonts w:hint="eastAsia" w:ascii="宋体" w:hAnsi="宋体" w:cs="宋体"/>
          <w:spacing w:val="-6"/>
          <w:kern w:val="0"/>
          <w:sz w:val="24"/>
          <w:szCs w:val="24"/>
          <w:lang w:val="zh-CN"/>
        </w:rPr>
        <w:t>分，</w:t>
      </w:r>
      <w:r>
        <w:rPr>
          <w:rFonts w:hint="eastAsia" w:ascii="宋体" w:hAnsi="宋体" w:cs="宋体"/>
          <w:spacing w:val="-6"/>
          <w:kern w:val="0"/>
          <w:sz w:val="24"/>
          <w:szCs w:val="24"/>
        </w:rPr>
        <w:t>项目负责人具有注册造价工程师证书，每增加一个专业得1分，</w:t>
      </w:r>
      <w:r>
        <w:rPr>
          <w:rFonts w:hint="eastAsia" w:ascii="宋体" w:hAnsi="宋体" w:cs="宋体"/>
          <w:spacing w:val="-6"/>
          <w:kern w:val="0"/>
          <w:sz w:val="24"/>
          <w:szCs w:val="24"/>
          <w:lang w:val="zh-CN"/>
        </w:rPr>
        <w:t>最高得</w:t>
      </w:r>
      <w:r>
        <w:rPr>
          <w:rFonts w:hint="eastAsia" w:ascii="宋体" w:hAnsi="宋体" w:cs="宋体"/>
          <w:spacing w:val="-6"/>
          <w:kern w:val="0"/>
          <w:sz w:val="24"/>
          <w:szCs w:val="24"/>
        </w:rPr>
        <w:t>3分。投标文件中须提供职称证书复印件，</w:t>
      </w:r>
      <w:r>
        <w:rPr>
          <w:rFonts w:hint="eastAsia" w:ascii="宋体" w:hAnsi="宋体" w:cs="宋体"/>
          <w:spacing w:val="-6"/>
          <w:kern w:val="0"/>
          <w:sz w:val="24"/>
          <w:szCs w:val="24"/>
          <w:lang w:val="zh-CN"/>
        </w:rPr>
        <w:t>原件备查，年限以初始注册时间为准）</w:t>
      </w:r>
      <w:r>
        <w:rPr>
          <w:rFonts w:hint="eastAsia" w:ascii="宋体" w:hAnsi="宋体" w:cs="宋体"/>
          <w:spacing w:val="-6"/>
          <w:kern w:val="0"/>
          <w:sz w:val="24"/>
          <w:szCs w:val="24"/>
        </w:rPr>
        <w:t>,此项</w:t>
      </w:r>
      <w:r>
        <w:rPr>
          <w:rFonts w:ascii="宋体" w:hAnsi="宋体" w:cs="宋体"/>
          <w:spacing w:val="-6"/>
          <w:kern w:val="0"/>
          <w:sz w:val="24"/>
          <w:szCs w:val="24"/>
        </w:rPr>
        <w:t>满分</w:t>
      </w:r>
      <w:r>
        <w:rPr>
          <w:rFonts w:hint="eastAsia" w:ascii="宋体" w:hAnsi="宋体" w:cs="宋体"/>
          <w:kern w:val="0"/>
          <w:sz w:val="24"/>
          <w:szCs w:val="24"/>
        </w:rPr>
        <w:t>8</w:t>
      </w:r>
      <w:r>
        <w:rPr>
          <w:rFonts w:ascii="宋体" w:hAnsi="宋体" w:cs="宋体"/>
          <w:kern w:val="0"/>
          <w:sz w:val="24"/>
          <w:szCs w:val="24"/>
        </w:rPr>
        <w:t>分。</w:t>
      </w:r>
    </w:p>
    <w:p>
      <w:pPr>
        <w:autoSpaceDE w:val="0"/>
        <w:autoSpaceDN w:val="0"/>
        <w:adjustRightInd w:val="0"/>
        <w:spacing w:line="380" w:lineRule="exact"/>
        <w:ind w:firstLine="456" w:firstLineChars="200"/>
        <w:rPr>
          <w:rFonts w:ascii="宋体" w:hAnsi="宋体" w:cs="宋体"/>
          <w:spacing w:val="-6"/>
          <w:kern w:val="0"/>
          <w:sz w:val="24"/>
          <w:szCs w:val="24"/>
        </w:rPr>
      </w:pPr>
    </w:p>
    <w:p>
      <w:pPr>
        <w:autoSpaceDE w:val="0"/>
        <w:autoSpaceDN w:val="0"/>
        <w:adjustRightInd w:val="0"/>
        <w:spacing w:line="380" w:lineRule="exact"/>
        <w:ind w:firstLine="480" w:firstLineChars="200"/>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3</w:t>
      </w:r>
      <w:r>
        <w:rPr>
          <w:rFonts w:ascii="宋体" w:hAnsi="宋体" w:cs="宋体"/>
          <w:kern w:val="0"/>
          <w:sz w:val="24"/>
          <w:szCs w:val="24"/>
        </w:rPr>
        <w:t>）</w:t>
      </w:r>
      <w:r>
        <w:rPr>
          <w:rFonts w:hint="eastAsia" w:ascii="宋体" w:hAnsi="宋体" w:cs="宋体"/>
          <w:spacing w:val="-6"/>
          <w:kern w:val="0"/>
          <w:sz w:val="24"/>
          <w:szCs w:val="24"/>
          <w:lang w:val="zh-CN"/>
        </w:rPr>
        <w:t>拟投入人员</w:t>
      </w:r>
      <w:r>
        <w:rPr>
          <w:rFonts w:ascii="宋体" w:hAnsi="宋体" w:cs="宋体"/>
          <w:kern w:val="0"/>
          <w:sz w:val="24"/>
          <w:szCs w:val="24"/>
        </w:rPr>
        <w:t>具有造价员证</w:t>
      </w:r>
      <w:r>
        <w:rPr>
          <w:rFonts w:hint="eastAsia" w:ascii="宋体" w:hAnsi="宋体" w:cs="宋体"/>
          <w:kern w:val="0"/>
          <w:sz w:val="24"/>
          <w:szCs w:val="24"/>
        </w:rPr>
        <w:t>(或二级造价师)</w:t>
      </w:r>
      <w:r>
        <w:rPr>
          <w:rFonts w:ascii="宋体" w:hAnsi="宋体" w:cs="宋体"/>
          <w:kern w:val="0"/>
          <w:sz w:val="24"/>
          <w:szCs w:val="24"/>
        </w:rPr>
        <w:t>的人员情况，包括土建、安装、市政、</w:t>
      </w:r>
      <w:r>
        <w:rPr>
          <w:rFonts w:hint="eastAsia" w:ascii="宋体" w:hAnsi="宋体" w:cs="宋体"/>
          <w:kern w:val="0"/>
          <w:sz w:val="24"/>
          <w:szCs w:val="24"/>
        </w:rPr>
        <w:t>水利、</w:t>
      </w:r>
      <w:r>
        <w:rPr>
          <w:rFonts w:ascii="宋体" w:hAnsi="宋体" w:cs="宋体"/>
          <w:kern w:val="0"/>
          <w:sz w:val="24"/>
          <w:szCs w:val="24"/>
        </w:rPr>
        <w:t>园林五类专业，视专业配备是否合理、人员充实情况</w:t>
      </w:r>
      <w:r>
        <w:rPr>
          <w:rFonts w:hint="eastAsia" w:ascii="宋体" w:hAnsi="宋体" w:cs="宋体"/>
          <w:kern w:val="0"/>
          <w:sz w:val="24"/>
          <w:szCs w:val="24"/>
        </w:rPr>
        <w:t>，在满足基本要求基础上</w:t>
      </w:r>
      <w:r>
        <w:rPr>
          <w:rFonts w:ascii="宋体" w:hAnsi="宋体" w:cs="宋体"/>
          <w:kern w:val="0"/>
          <w:sz w:val="24"/>
          <w:szCs w:val="24"/>
        </w:rPr>
        <w:t>酌情给分，满分</w:t>
      </w:r>
      <w:r>
        <w:rPr>
          <w:rFonts w:hint="eastAsia" w:ascii="宋体" w:hAnsi="宋体" w:cs="宋体"/>
          <w:kern w:val="0"/>
          <w:sz w:val="24"/>
          <w:szCs w:val="24"/>
        </w:rPr>
        <w:t>3</w:t>
      </w:r>
      <w:r>
        <w:rPr>
          <w:rFonts w:ascii="宋体" w:hAnsi="宋体" w:cs="宋体"/>
          <w:kern w:val="0"/>
          <w:sz w:val="24"/>
          <w:szCs w:val="24"/>
        </w:rPr>
        <w:t>分（须提供相关证书复印件，原件备查）。</w:t>
      </w:r>
      <w:r>
        <w:rPr>
          <w:rFonts w:ascii="宋体" w:hAnsi="宋体" w:cs="宋体"/>
          <w:kern w:val="0"/>
          <w:sz w:val="24"/>
          <w:szCs w:val="24"/>
        </w:rPr>
        <w:br w:type="textWrapping"/>
      </w:r>
      <w:r>
        <w:rPr>
          <w:rFonts w:hint="eastAsia" w:ascii="宋体" w:hAnsi="宋体" w:cs="宋体"/>
          <w:kern w:val="0"/>
          <w:sz w:val="24"/>
          <w:szCs w:val="24"/>
        </w:rPr>
        <w:t xml:space="preserve">   </w:t>
      </w:r>
      <w:r>
        <w:rPr>
          <w:rFonts w:hint="eastAsia" w:ascii="宋体" w:hAnsi="宋体" w:cs="宋体"/>
          <w:bCs/>
          <w:sz w:val="24"/>
          <w:szCs w:val="24"/>
        </w:rPr>
        <w:t>（5）拟投入本项目常驻防城港市的注册造价师和注册造价员人员达2名且满足提供本地化服务要求的，得2分，每增加1个得1分</w:t>
      </w:r>
      <w:r>
        <w:rPr>
          <w:rFonts w:hint="eastAsia" w:ascii="宋体" w:hAnsi="宋体" w:cs="宋体"/>
          <w:spacing w:val="-6"/>
          <w:kern w:val="0"/>
          <w:sz w:val="24"/>
          <w:szCs w:val="24"/>
        </w:rPr>
        <w:t>,此项</w:t>
      </w:r>
      <w:r>
        <w:rPr>
          <w:rFonts w:ascii="宋体" w:hAnsi="宋体" w:cs="宋体"/>
          <w:spacing w:val="-6"/>
          <w:kern w:val="0"/>
          <w:sz w:val="24"/>
          <w:szCs w:val="24"/>
        </w:rPr>
        <w:t>满分</w:t>
      </w:r>
      <w:r>
        <w:rPr>
          <w:rFonts w:hint="eastAsia" w:ascii="宋体" w:hAnsi="宋体" w:cs="宋体"/>
          <w:kern w:val="0"/>
          <w:sz w:val="24"/>
          <w:szCs w:val="24"/>
        </w:rPr>
        <w:t>4</w:t>
      </w:r>
      <w:r>
        <w:rPr>
          <w:rFonts w:ascii="宋体" w:hAnsi="宋体" w:cs="宋体"/>
          <w:kern w:val="0"/>
          <w:sz w:val="24"/>
          <w:szCs w:val="24"/>
        </w:rPr>
        <w:t>分。</w:t>
      </w:r>
    </w:p>
    <w:p>
      <w:pPr>
        <w:spacing w:line="440" w:lineRule="exact"/>
        <w:ind w:firstLine="456" w:firstLineChars="200"/>
        <w:jc w:val="left"/>
        <w:rPr>
          <w:rFonts w:ascii="宋体" w:hAnsi="宋体" w:cs="宋体"/>
          <w:b/>
          <w:bCs/>
          <w:kern w:val="0"/>
          <w:sz w:val="24"/>
          <w:szCs w:val="24"/>
        </w:rPr>
      </w:pPr>
      <w:r>
        <w:rPr>
          <w:rFonts w:hint="eastAsia" w:ascii="宋体" w:hAnsi="宋体" w:cs="宋体"/>
          <w:spacing w:val="-6"/>
          <w:kern w:val="0"/>
          <w:sz w:val="24"/>
          <w:szCs w:val="24"/>
        </w:rPr>
        <w:t>注：以上拟投入人员必须为投标单位在职人员，须在投标文件中提交投标人2020年1月至2020年7月为上述人员</w:t>
      </w:r>
      <w:r>
        <w:rPr>
          <w:rFonts w:hint="eastAsia" w:ascii="宋体" w:hAnsi="宋体" w:cs="宋体"/>
          <w:spacing w:val="-6"/>
          <w:kern w:val="0"/>
          <w:sz w:val="24"/>
          <w:szCs w:val="24"/>
          <w:lang w:val="zh-CN"/>
        </w:rPr>
        <w:t>购买社保的证明材料复印件（如为退休人员须提供退休证明及与投标人签订的劳动合同或聘用合同复印件）</w:t>
      </w:r>
      <w:r>
        <w:rPr>
          <w:rFonts w:hint="eastAsia" w:ascii="宋体" w:hAnsi="宋体" w:cs="宋体"/>
          <w:spacing w:val="-6"/>
          <w:kern w:val="0"/>
          <w:sz w:val="24"/>
          <w:szCs w:val="24"/>
        </w:rPr>
        <w:t>，否则不得分。</w:t>
      </w:r>
      <w:r>
        <w:rPr>
          <w:rFonts w:hint="eastAsia" w:ascii="宋体" w:hAnsi="宋体" w:cs="宋体"/>
          <w:spacing w:val="-6"/>
          <w:kern w:val="0"/>
          <w:sz w:val="24"/>
          <w:szCs w:val="24"/>
        </w:rPr>
        <w:br w:type="textWrapping"/>
      </w:r>
      <w:r>
        <w:rPr>
          <w:rFonts w:hint="eastAsia" w:ascii="宋体" w:hAnsi="宋体" w:cs="宋体"/>
          <w:spacing w:val="-6"/>
          <w:kern w:val="0"/>
          <w:sz w:val="24"/>
          <w:szCs w:val="24"/>
        </w:rPr>
        <w:t xml:space="preserve">    </w:t>
      </w:r>
      <w:r>
        <w:rPr>
          <w:rFonts w:hint="eastAsia" w:ascii="宋体" w:hAnsi="宋体" w:cs="宋体"/>
          <w:b/>
          <w:bCs/>
          <w:kern w:val="0"/>
          <w:sz w:val="24"/>
          <w:szCs w:val="24"/>
        </w:rPr>
        <w:t>（2）业绩和信誉分………………………………………………………32分</w:t>
      </w:r>
    </w:p>
    <w:p>
      <w:pPr>
        <w:numPr>
          <w:ilvl w:val="0"/>
          <w:numId w:val="6"/>
        </w:numPr>
        <w:autoSpaceDE w:val="0"/>
        <w:autoSpaceDN w:val="0"/>
        <w:adjustRightInd w:val="0"/>
        <w:spacing w:line="380" w:lineRule="exact"/>
        <w:ind w:firstLine="480" w:firstLineChars="200"/>
        <w:rPr>
          <w:rFonts w:ascii="宋体" w:hAnsi="宋体" w:cs="宋体"/>
          <w:kern w:val="0"/>
          <w:sz w:val="24"/>
          <w:szCs w:val="24"/>
        </w:rPr>
      </w:pPr>
      <w:r>
        <w:rPr>
          <w:rFonts w:ascii="宋体" w:hAnsi="宋体" w:cs="宋体"/>
          <w:kern w:val="0"/>
          <w:sz w:val="24"/>
          <w:szCs w:val="24"/>
        </w:rPr>
        <w:t>考核期内</w:t>
      </w:r>
      <w:r>
        <w:rPr>
          <w:rFonts w:hint="eastAsia" w:ascii="宋体" w:hAnsi="宋体" w:cs="宋体"/>
          <w:kern w:val="0"/>
          <w:sz w:val="24"/>
          <w:szCs w:val="24"/>
          <w:lang w:val="zh-CN"/>
        </w:rPr>
        <w:t>投标人</w:t>
      </w:r>
      <w:r>
        <w:rPr>
          <w:rFonts w:ascii="宋体" w:hAnsi="宋体" w:cs="宋体"/>
          <w:kern w:val="0"/>
          <w:sz w:val="24"/>
          <w:szCs w:val="24"/>
        </w:rPr>
        <w:t>承接完成政府投资工程结算审计项目</w:t>
      </w:r>
      <w:r>
        <w:rPr>
          <w:rFonts w:hint="eastAsia" w:ascii="宋体" w:hAnsi="宋体" w:cs="宋体"/>
          <w:kern w:val="0"/>
          <w:sz w:val="24"/>
          <w:szCs w:val="24"/>
        </w:rPr>
        <w:t>的，</w:t>
      </w:r>
      <w:r>
        <w:rPr>
          <w:rFonts w:hint="eastAsia" w:ascii="宋体" w:hAnsi="宋体" w:cs="宋体"/>
          <w:spacing w:val="-6"/>
          <w:kern w:val="0"/>
          <w:sz w:val="24"/>
          <w:szCs w:val="24"/>
          <w:lang w:val="zh-CN"/>
        </w:rPr>
        <w:t>每有</w:t>
      </w:r>
      <w:r>
        <w:rPr>
          <w:rFonts w:hint="eastAsia" w:ascii="宋体" w:hAnsi="宋体" w:cs="宋体"/>
          <w:spacing w:val="-6"/>
          <w:kern w:val="0"/>
          <w:sz w:val="24"/>
          <w:szCs w:val="24"/>
        </w:rPr>
        <w:t>1</w:t>
      </w:r>
      <w:r>
        <w:rPr>
          <w:rFonts w:hint="eastAsia" w:ascii="宋体" w:hAnsi="宋体" w:cs="宋体"/>
          <w:spacing w:val="-6"/>
          <w:kern w:val="0"/>
          <w:sz w:val="24"/>
          <w:szCs w:val="24"/>
          <w:lang w:val="zh-CN"/>
        </w:rPr>
        <w:t>个得</w:t>
      </w:r>
      <w:r>
        <w:rPr>
          <w:rFonts w:hint="eastAsia" w:ascii="宋体" w:hAnsi="宋体" w:cs="宋体"/>
          <w:spacing w:val="-6"/>
          <w:kern w:val="0"/>
          <w:sz w:val="24"/>
          <w:szCs w:val="24"/>
        </w:rPr>
        <w:t>2分</w:t>
      </w:r>
      <w:r>
        <w:rPr>
          <w:rFonts w:hint="eastAsia" w:ascii="宋体" w:hAnsi="宋体" w:cs="宋体"/>
          <w:spacing w:val="-6"/>
          <w:kern w:val="0"/>
          <w:sz w:val="24"/>
          <w:szCs w:val="24"/>
          <w:lang w:val="zh-CN"/>
        </w:rPr>
        <w:t>，</w:t>
      </w:r>
      <w:r>
        <w:rPr>
          <w:rFonts w:ascii="宋体" w:hAnsi="宋体" w:cs="宋体"/>
          <w:spacing w:val="-6"/>
          <w:kern w:val="0"/>
          <w:sz w:val="24"/>
          <w:szCs w:val="24"/>
          <w:lang w:val="zh-CN"/>
        </w:rPr>
        <w:t>此项满分</w:t>
      </w:r>
      <w:r>
        <w:rPr>
          <w:rFonts w:hint="eastAsia" w:ascii="宋体" w:hAnsi="宋体" w:cs="宋体"/>
          <w:spacing w:val="-6"/>
          <w:kern w:val="0"/>
          <w:sz w:val="24"/>
          <w:szCs w:val="24"/>
        </w:rPr>
        <w:t>24</w:t>
      </w:r>
      <w:r>
        <w:rPr>
          <w:rFonts w:ascii="宋体" w:hAnsi="宋体" w:cs="宋体"/>
          <w:spacing w:val="-6"/>
          <w:kern w:val="0"/>
          <w:sz w:val="24"/>
          <w:szCs w:val="24"/>
          <w:lang w:val="zh-CN"/>
        </w:rPr>
        <w:t>分</w:t>
      </w:r>
      <w:r>
        <w:rPr>
          <w:rFonts w:ascii="宋体" w:hAnsi="宋体" w:cs="宋体"/>
          <w:kern w:val="0"/>
          <w:sz w:val="24"/>
          <w:szCs w:val="24"/>
        </w:rPr>
        <w:t>。（此项考核期为</w:t>
      </w:r>
      <w:r>
        <w:rPr>
          <w:rFonts w:hint="eastAsia" w:ascii="宋体" w:hAnsi="宋体" w:cs="宋体"/>
          <w:kern w:val="0"/>
          <w:sz w:val="24"/>
          <w:szCs w:val="24"/>
          <w:lang w:val="zh-CN"/>
        </w:rPr>
        <w:t>201</w:t>
      </w:r>
      <w:r>
        <w:rPr>
          <w:rFonts w:hint="eastAsia" w:ascii="宋体" w:hAnsi="宋体" w:cs="宋体"/>
          <w:kern w:val="0"/>
          <w:sz w:val="24"/>
          <w:szCs w:val="24"/>
        </w:rPr>
        <w:t>7</w:t>
      </w:r>
      <w:r>
        <w:rPr>
          <w:rFonts w:hint="eastAsia" w:ascii="宋体" w:hAnsi="宋体" w:cs="宋体"/>
          <w:kern w:val="0"/>
          <w:sz w:val="24"/>
          <w:szCs w:val="24"/>
          <w:lang w:val="zh-CN"/>
        </w:rPr>
        <w:t>年</w:t>
      </w:r>
      <w:r>
        <w:rPr>
          <w:rFonts w:hint="eastAsia" w:ascii="宋体" w:hAnsi="宋体" w:cs="宋体"/>
          <w:kern w:val="0"/>
          <w:sz w:val="24"/>
          <w:szCs w:val="24"/>
        </w:rPr>
        <w:t>1</w:t>
      </w:r>
      <w:r>
        <w:rPr>
          <w:rFonts w:hint="eastAsia" w:ascii="宋体" w:hAnsi="宋体" w:cs="宋体"/>
          <w:kern w:val="0"/>
          <w:sz w:val="24"/>
          <w:szCs w:val="24"/>
          <w:lang w:val="zh-CN"/>
        </w:rPr>
        <w:t>月1日至开标截止日期前，须提交合同（或协议）及</w:t>
      </w:r>
      <w:r>
        <w:rPr>
          <w:rFonts w:hint="eastAsia" w:ascii="宋体" w:hAnsi="宋体" w:cs="宋体"/>
          <w:kern w:val="0"/>
          <w:sz w:val="24"/>
          <w:szCs w:val="24"/>
        </w:rPr>
        <w:t>审核成果</w:t>
      </w:r>
      <w:r>
        <w:rPr>
          <w:rFonts w:hint="eastAsia" w:ascii="宋体" w:hAnsi="宋体" w:cs="宋体"/>
          <w:kern w:val="0"/>
          <w:sz w:val="24"/>
          <w:szCs w:val="24"/>
          <w:lang w:val="zh-CN"/>
        </w:rPr>
        <w:t>等相关证明材料复印件，原件核查）</w:t>
      </w:r>
      <w:r>
        <w:rPr>
          <w:rFonts w:ascii="宋体" w:hAns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（2）</w:t>
      </w:r>
      <w:r>
        <w:rPr>
          <w:rFonts w:hint="eastAsia" w:ascii="宋体" w:hAnsi="宋体" w:cs="宋体"/>
          <w:kern w:val="0"/>
          <w:sz w:val="24"/>
          <w:szCs w:val="24"/>
          <w:lang w:val="zh-CN"/>
        </w:rPr>
        <w:t>投标人</w:t>
      </w:r>
      <w:r>
        <w:rPr>
          <w:rFonts w:ascii="宋体" w:hAnsi="宋体" w:cs="宋体"/>
          <w:kern w:val="0"/>
          <w:sz w:val="24"/>
          <w:szCs w:val="24"/>
        </w:rPr>
        <w:t>20</w:t>
      </w:r>
      <w:r>
        <w:rPr>
          <w:rFonts w:hint="eastAsia" w:ascii="宋体" w:hAnsi="宋体" w:cs="宋体"/>
          <w:kern w:val="0"/>
          <w:sz w:val="24"/>
          <w:szCs w:val="24"/>
        </w:rPr>
        <w:t>17</w:t>
      </w:r>
      <w:r>
        <w:rPr>
          <w:rFonts w:ascii="宋体" w:hAnsi="宋体" w:cs="宋体"/>
          <w:kern w:val="0"/>
          <w:sz w:val="24"/>
          <w:szCs w:val="24"/>
        </w:rPr>
        <w:t>年1月以来，</w:t>
      </w:r>
      <w:r>
        <w:rPr>
          <w:rFonts w:hint="eastAsia" w:ascii="宋体" w:hAnsi="宋体" w:cs="宋体"/>
          <w:kern w:val="0"/>
          <w:sz w:val="24"/>
          <w:szCs w:val="24"/>
        </w:rPr>
        <w:t>获得的市级及以上有关部门颁发的与企业生产经营相关的各种荣（信）誉奖项证书</w:t>
      </w:r>
      <w:r>
        <w:rPr>
          <w:rFonts w:ascii="宋体" w:hAnsi="宋体" w:cs="宋体"/>
          <w:kern w:val="0"/>
          <w:sz w:val="24"/>
          <w:szCs w:val="24"/>
        </w:rPr>
        <w:t>，每项（次）得</w:t>
      </w:r>
      <w:r>
        <w:rPr>
          <w:rFonts w:hint="eastAsia" w:ascii="宋体" w:hAnsi="宋体" w:cs="宋体"/>
          <w:kern w:val="0"/>
          <w:sz w:val="24"/>
          <w:szCs w:val="24"/>
        </w:rPr>
        <w:t>1</w:t>
      </w:r>
      <w:r>
        <w:rPr>
          <w:rFonts w:ascii="宋体" w:hAnsi="宋体" w:cs="宋体"/>
          <w:kern w:val="0"/>
          <w:sz w:val="24"/>
          <w:szCs w:val="24"/>
        </w:rPr>
        <w:t>分</w:t>
      </w:r>
      <w:r>
        <w:rPr>
          <w:rFonts w:hint="eastAsia" w:ascii="宋体" w:hAnsi="宋体" w:cs="宋体"/>
          <w:kern w:val="0"/>
          <w:sz w:val="24"/>
          <w:szCs w:val="24"/>
        </w:rPr>
        <w:t>，最高得3</w:t>
      </w:r>
      <w:r>
        <w:rPr>
          <w:rFonts w:ascii="宋体" w:hAnsi="宋体" w:cs="宋体"/>
          <w:kern w:val="0"/>
          <w:sz w:val="24"/>
          <w:szCs w:val="24"/>
        </w:rPr>
        <w:t>分</w:t>
      </w:r>
      <w:r>
        <w:rPr>
          <w:rFonts w:hint="eastAsia" w:ascii="宋体" w:hAnsi="宋体" w:cs="宋体"/>
          <w:kern w:val="0"/>
          <w:sz w:val="24"/>
          <w:szCs w:val="24"/>
        </w:rPr>
        <w:t>（</w:t>
      </w:r>
      <w:r>
        <w:rPr>
          <w:rFonts w:ascii="宋体" w:hAnsi="宋体" w:cs="宋体"/>
          <w:kern w:val="0"/>
          <w:sz w:val="24"/>
          <w:szCs w:val="24"/>
        </w:rPr>
        <w:t>须提供相关证书复印件</w:t>
      </w:r>
      <w:r>
        <w:rPr>
          <w:rFonts w:hint="eastAsia" w:ascii="宋体" w:hAnsi="宋体" w:cs="宋体"/>
          <w:kern w:val="0"/>
          <w:sz w:val="24"/>
          <w:szCs w:val="24"/>
        </w:rPr>
        <w:t>）；获得省级及以上主管部门优秀成果，</w:t>
      </w:r>
      <w:r>
        <w:rPr>
          <w:rFonts w:ascii="宋体" w:hAnsi="宋体" w:cs="宋体"/>
          <w:kern w:val="0"/>
          <w:sz w:val="24"/>
          <w:szCs w:val="24"/>
        </w:rPr>
        <w:t>每项（次）得</w:t>
      </w:r>
      <w:r>
        <w:rPr>
          <w:rFonts w:hint="eastAsia" w:ascii="宋体" w:hAnsi="宋体" w:cs="宋体"/>
          <w:kern w:val="0"/>
          <w:sz w:val="24"/>
          <w:szCs w:val="24"/>
        </w:rPr>
        <w:t>2</w:t>
      </w:r>
      <w:r>
        <w:rPr>
          <w:rFonts w:ascii="宋体" w:hAnsi="宋体" w:cs="宋体"/>
          <w:kern w:val="0"/>
          <w:sz w:val="24"/>
          <w:szCs w:val="24"/>
        </w:rPr>
        <w:t>分</w:t>
      </w:r>
      <w:r>
        <w:rPr>
          <w:rFonts w:hint="eastAsia" w:ascii="宋体" w:hAnsi="宋体" w:cs="宋体"/>
          <w:kern w:val="0"/>
          <w:sz w:val="24"/>
          <w:szCs w:val="24"/>
        </w:rPr>
        <w:t>，最高得2分。</w:t>
      </w:r>
      <w:r>
        <w:rPr>
          <w:rFonts w:ascii="宋体" w:hAnsi="宋体" w:cs="宋体"/>
          <w:kern w:val="0"/>
          <w:sz w:val="24"/>
          <w:szCs w:val="24"/>
        </w:rPr>
        <w:t>此项满分</w:t>
      </w:r>
      <w:r>
        <w:rPr>
          <w:rFonts w:hint="eastAsia" w:ascii="宋体" w:hAnsi="宋体" w:cs="宋体"/>
          <w:kern w:val="0"/>
          <w:sz w:val="24"/>
          <w:szCs w:val="24"/>
        </w:rPr>
        <w:t>5</w:t>
      </w:r>
      <w:r>
        <w:rPr>
          <w:rFonts w:ascii="宋体" w:hAnsi="宋体" w:cs="宋体"/>
          <w:kern w:val="0"/>
          <w:sz w:val="24"/>
          <w:szCs w:val="24"/>
        </w:rPr>
        <w:t>分。（须提供相关</w:t>
      </w:r>
      <w:r>
        <w:rPr>
          <w:rFonts w:hint="eastAsia" w:ascii="宋体" w:hAnsi="宋体" w:cs="宋体"/>
          <w:kern w:val="0"/>
          <w:sz w:val="24"/>
          <w:szCs w:val="24"/>
        </w:rPr>
        <w:t>荣誉</w:t>
      </w:r>
      <w:r>
        <w:rPr>
          <w:rFonts w:ascii="宋体" w:hAnsi="宋体" w:cs="宋体"/>
          <w:kern w:val="0"/>
          <w:sz w:val="24"/>
          <w:szCs w:val="24"/>
        </w:rPr>
        <w:t>证书</w:t>
      </w:r>
      <w:r>
        <w:rPr>
          <w:rFonts w:hint="eastAsia" w:ascii="宋体" w:hAnsi="宋体" w:cs="宋体"/>
          <w:kern w:val="0"/>
          <w:sz w:val="24"/>
          <w:szCs w:val="24"/>
        </w:rPr>
        <w:t>及文件</w:t>
      </w:r>
      <w:r>
        <w:rPr>
          <w:rFonts w:ascii="宋体" w:hAnsi="宋体" w:cs="宋体"/>
          <w:kern w:val="0"/>
          <w:sz w:val="24"/>
          <w:szCs w:val="24"/>
        </w:rPr>
        <w:t>原件</w:t>
      </w:r>
      <w:r>
        <w:rPr>
          <w:rFonts w:hint="eastAsia" w:ascii="宋体" w:hAnsi="宋体" w:cs="宋体"/>
          <w:kern w:val="0"/>
          <w:sz w:val="24"/>
          <w:szCs w:val="24"/>
        </w:rPr>
        <w:t>复印件，原件备查</w:t>
      </w:r>
      <w:r>
        <w:rPr>
          <w:rFonts w:ascii="宋体" w:hAnsi="宋体" w:cs="宋体"/>
          <w:kern w:val="0"/>
          <w:sz w:val="24"/>
          <w:szCs w:val="24"/>
        </w:rPr>
        <w:t>）。</w:t>
      </w:r>
      <w:r>
        <w:rPr>
          <w:rFonts w:ascii="宋体" w:hAns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w:t>
      </w:r>
      <w:r>
        <w:rPr>
          <w:rFonts w:hint="eastAsia" w:ascii="宋体" w:hAnsi="宋体" w:cs="宋体"/>
          <w:kern w:val="0"/>
          <w:sz w:val="24"/>
          <w:szCs w:val="24"/>
        </w:rPr>
        <w:t>3</w:t>
      </w:r>
      <w:r>
        <w:rPr>
          <w:rFonts w:ascii="宋体" w:hAnsi="宋体" w:cs="宋体"/>
          <w:kern w:val="0"/>
          <w:sz w:val="24"/>
          <w:szCs w:val="24"/>
        </w:rPr>
        <w:t>）</w:t>
      </w:r>
      <w:r>
        <w:rPr>
          <w:rFonts w:hint="eastAsia" w:ascii="宋体" w:hAnsi="宋体" w:cs="宋体"/>
          <w:kern w:val="0"/>
          <w:sz w:val="24"/>
          <w:szCs w:val="24"/>
        </w:rPr>
        <w:t>投标人具有ISO系列国际质量管理体系认证、环境管理体系认证（提供相关有效证明复印件），每项得0.5分，满1分</w:t>
      </w:r>
    </w:p>
    <w:p>
      <w:pPr>
        <w:autoSpaceDE w:val="0"/>
        <w:autoSpaceDN w:val="0"/>
        <w:adjustRightInd w:val="0"/>
        <w:spacing w:line="380" w:lineRule="exact"/>
        <w:ind w:firstLine="480" w:firstLineChars="200"/>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）投标人造价咨询企业信用评价等级得分：A级，得0.5分；AA级，得1分；AAA级，得2分。</w:t>
      </w:r>
      <w:r>
        <w:rPr>
          <w:rFonts w:hint="eastAsia" w:ascii="宋体" w:hAnsi="宋体" w:cs="宋体"/>
          <w:kern w:val="0"/>
          <w:sz w:val="24"/>
          <w:szCs w:val="24"/>
        </w:rPr>
        <w:t>此项满分2分。</w:t>
      </w:r>
    </w:p>
    <w:p>
      <w:pPr>
        <w:spacing w:line="440" w:lineRule="exact"/>
        <w:jc w:val="left"/>
        <w:rPr>
          <w:rFonts w:ascii="宋体" w:hAnsi="宋体" w:cs="宋体"/>
          <w:b/>
          <w:bCs/>
          <w:kern w:val="0"/>
          <w:sz w:val="24"/>
          <w:szCs w:val="24"/>
        </w:rPr>
      </w:pPr>
      <w:r>
        <w:rPr>
          <w:rFonts w:hint="eastAsia" w:ascii="宋体" w:hAnsi="宋体" w:cs="宋体"/>
          <w:b/>
          <w:bCs/>
          <w:kern w:val="0"/>
          <w:sz w:val="24"/>
          <w:szCs w:val="24"/>
        </w:rPr>
        <w:t>B</w:t>
      </w:r>
      <w:r>
        <w:rPr>
          <w:rFonts w:ascii="宋体" w:hAnsi="宋体" w:cs="宋体"/>
          <w:b/>
          <w:bCs/>
          <w:kern w:val="0"/>
          <w:sz w:val="24"/>
          <w:szCs w:val="24"/>
        </w:rPr>
        <w:t>、乙级工程造价咨询中介机构</w:t>
      </w:r>
    </w:p>
    <w:p>
      <w:pPr>
        <w:widowControl/>
        <w:spacing w:line="360" w:lineRule="auto"/>
        <w:ind w:firstLine="482" w:firstLineChars="200"/>
        <w:jc w:val="left"/>
        <w:rPr>
          <w:rFonts w:ascii="宋体" w:hAnsi="宋体" w:cs="宋体"/>
          <w:spacing w:val="-6"/>
          <w:kern w:val="0"/>
          <w:sz w:val="24"/>
          <w:szCs w:val="24"/>
        </w:rPr>
      </w:pPr>
      <w:r>
        <w:rPr>
          <w:rFonts w:hint="eastAsia" w:ascii="宋体" w:hAnsi="宋体" w:cs="宋体"/>
          <w:b/>
          <w:bCs/>
          <w:kern w:val="0"/>
          <w:sz w:val="24"/>
          <w:szCs w:val="24"/>
        </w:rPr>
        <w:t>（1）人员</w:t>
      </w:r>
      <w:r>
        <w:rPr>
          <w:rFonts w:ascii="宋体" w:hAnsi="宋体" w:cs="宋体"/>
          <w:b/>
          <w:bCs/>
          <w:kern w:val="0"/>
          <w:sz w:val="24"/>
          <w:szCs w:val="24"/>
        </w:rPr>
        <w:t>素质及配置分…………………………………………………</w:t>
      </w:r>
      <w:r>
        <w:rPr>
          <w:rFonts w:hint="eastAsia" w:ascii="宋体" w:hAnsi="宋体" w:cs="宋体"/>
          <w:b/>
          <w:bCs/>
          <w:kern w:val="0"/>
          <w:sz w:val="24"/>
          <w:szCs w:val="24"/>
        </w:rPr>
        <w:t>23</w:t>
      </w:r>
      <w:r>
        <w:rPr>
          <w:rFonts w:ascii="宋体" w:hAnsi="宋体" w:cs="宋体"/>
          <w:b/>
          <w:bCs/>
          <w:kern w:val="0"/>
          <w:sz w:val="24"/>
          <w:szCs w:val="24"/>
        </w:rPr>
        <w:t>分</w:t>
      </w:r>
    </w:p>
    <w:p>
      <w:pPr>
        <w:autoSpaceDE w:val="0"/>
        <w:autoSpaceDN w:val="0"/>
        <w:adjustRightInd w:val="0"/>
        <w:spacing w:line="380" w:lineRule="exact"/>
        <w:ind w:firstLine="456" w:firstLineChars="200"/>
        <w:rPr>
          <w:rFonts w:ascii="宋体" w:hAnsi="宋体" w:cs="宋体"/>
          <w:spacing w:val="-6"/>
          <w:kern w:val="0"/>
          <w:sz w:val="24"/>
          <w:szCs w:val="24"/>
          <w:lang w:val="zh-CN"/>
        </w:rPr>
      </w:pPr>
      <w:r>
        <w:rPr>
          <w:rFonts w:ascii="宋体" w:hAnsi="宋体" w:cs="宋体"/>
          <w:spacing w:val="-6"/>
          <w:kern w:val="0"/>
          <w:sz w:val="24"/>
          <w:szCs w:val="24"/>
          <w:lang w:val="zh-CN"/>
        </w:rPr>
        <w:t>（1）</w:t>
      </w:r>
      <w:r>
        <w:rPr>
          <w:rFonts w:hint="eastAsia" w:ascii="宋体" w:hAnsi="宋体" w:cs="宋体"/>
          <w:spacing w:val="-6"/>
          <w:kern w:val="0"/>
          <w:sz w:val="24"/>
          <w:szCs w:val="24"/>
          <w:lang w:val="zh-CN"/>
        </w:rPr>
        <w:t>拟投入人员</w:t>
      </w:r>
      <w:r>
        <w:rPr>
          <w:rFonts w:ascii="宋体" w:hAnsi="宋体" w:cs="宋体"/>
          <w:spacing w:val="-6"/>
          <w:kern w:val="0"/>
          <w:sz w:val="24"/>
          <w:szCs w:val="24"/>
          <w:lang w:val="zh-CN"/>
        </w:rPr>
        <w:t>具有注册造价工程师证书</w:t>
      </w:r>
      <w:r>
        <w:rPr>
          <w:rFonts w:hint="eastAsia" w:ascii="宋体" w:hAnsi="宋体" w:cs="宋体"/>
          <w:spacing w:val="-6"/>
          <w:kern w:val="0"/>
          <w:sz w:val="24"/>
          <w:szCs w:val="24"/>
          <w:lang w:val="zh-CN"/>
        </w:rPr>
        <w:t>（应包括土建、安装、水利、公路等专业，即建设部、水利部或交通运输部颁发的造价工程证书</w:t>
      </w:r>
      <w:r>
        <w:rPr>
          <w:rFonts w:ascii="宋体" w:hAnsi="宋体" w:cs="宋体"/>
          <w:spacing w:val="-6"/>
          <w:kern w:val="0"/>
          <w:sz w:val="24"/>
          <w:szCs w:val="24"/>
          <w:lang w:val="zh-CN"/>
        </w:rPr>
        <w:t>人员达</w:t>
      </w:r>
      <w:r>
        <w:rPr>
          <w:rFonts w:hint="eastAsia" w:ascii="宋体" w:hAnsi="宋体" w:cs="宋体"/>
          <w:spacing w:val="-6"/>
          <w:kern w:val="0"/>
          <w:sz w:val="24"/>
          <w:szCs w:val="24"/>
        </w:rPr>
        <w:t>3</w:t>
      </w:r>
      <w:r>
        <w:rPr>
          <w:rFonts w:ascii="宋体" w:hAnsi="宋体" w:cs="宋体"/>
          <w:spacing w:val="-6"/>
          <w:kern w:val="0"/>
          <w:sz w:val="24"/>
          <w:szCs w:val="24"/>
          <w:lang w:val="zh-CN"/>
        </w:rPr>
        <w:t>人的，得</w:t>
      </w:r>
      <w:r>
        <w:rPr>
          <w:rFonts w:hint="eastAsia" w:ascii="宋体" w:hAnsi="宋体" w:cs="宋体"/>
          <w:spacing w:val="-6"/>
          <w:kern w:val="0"/>
          <w:sz w:val="24"/>
          <w:szCs w:val="24"/>
          <w:lang w:val="zh-CN"/>
        </w:rPr>
        <w:t>4</w:t>
      </w:r>
      <w:r>
        <w:rPr>
          <w:rFonts w:ascii="宋体" w:hAnsi="宋体" w:cs="宋体"/>
          <w:spacing w:val="-6"/>
          <w:kern w:val="0"/>
          <w:sz w:val="24"/>
          <w:szCs w:val="24"/>
          <w:lang w:val="zh-CN"/>
        </w:rPr>
        <w:t>分。（必须是在全国注册执业的注册造价工程师，以在开标前两天内在中国建设工程造价管理协会网站</w:t>
      </w:r>
      <w:r>
        <w:rPr>
          <w:rFonts w:hint="eastAsia" w:ascii="宋体" w:hAnsi="宋体" w:cs="宋体"/>
          <w:spacing w:val="-6"/>
          <w:kern w:val="0"/>
          <w:sz w:val="24"/>
          <w:szCs w:val="24"/>
          <w:lang w:val="zh-CN"/>
        </w:rPr>
        <w:t>、中国水利工程协会网站及全国公路工程造价人员管理平台网站等</w:t>
      </w:r>
      <w:r>
        <w:rPr>
          <w:rFonts w:ascii="宋体" w:hAnsi="宋体" w:cs="宋体"/>
          <w:spacing w:val="-6"/>
          <w:kern w:val="0"/>
          <w:sz w:val="24"/>
          <w:szCs w:val="24"/>
          <w:lang w:val="zh-CN"/>
        </w:rPr>
        <w:t>下载打印的公告为准），每超过</w:t>
      </w:r>
      <w:r>
        <w:rPr>
          <w:rFonts w:hint="eastAsia" w:ascii="宋体" w:hAnsi="宋体" w:cs="宋体"/>
          <w:spacing w:val="-6"/>
          <w:kern w:val="0"/>
          <w:sz w:val="24"/>
          <w:szCs w:val="24"/>
          <w:lang w:val="zh-CN"/>
        </w:rPr>
        <w:t>1</w:t>
      </w:r>
      <w:r>
        <w:rPr>
          <w:rFonts w:ascii="宋体" w:hAnsi="宋体" w:cs="宋体"/>
          <w:spacing w:val="-6"/>
          <w:kern w:val="0"/>
          <w:sz w:val="24"/>
          <w:szCs w:val="24"/>
          <w:lang w:val="zh-CN"/>
        </w:rPr>
        <w:t>人加</w:t>
      </w:r>
      <w:r>
        <w:rPr>
          <w:rFonts w:hint="eastAsia" w:ascii="宋体" w:hAnsi="宋体" w:cs="宋体"/>
          <w:spacing w:val="-6"/>
          <w:kern w:val="0"/>
          <w:sz w:val="24"/>
          <w:szCs w:val="24"/>
          <w:lang w:val="zh-CN"/>
        </w:rPr>
        <w:t>1</w:t>
      </w:r>
      <w:r>
        <w:rPr>
          <w:rFonts w:ascii="宋体" w:hAnsi="宋体" w:cs="宋体"/>
          <w:spacing w:val="-6"/>
          <w:kern w:val="0"/>
          <w:sz w:val="24"/>
          <w:szCs w:val="24"/>
          <w:lang w:val="zh-CN"/>
        </w:rPr>
        <w:t>分</w:t>
      </w:r>
      <w:r>
        <w:rPr>
          <w:rFonts w:hint="eastAsia" w:ascii="宋体" w:hAnsi="宋体" w:cs="宋体"/>
          <w:spacing w:val="-6"/>
          <w:kern w:val="0"/>
          <w:sz w:val="24"/>
          <w:szCs w:val="24"/>
          <w:lang w:val="zh-CN"/>
        </w:rPr>
        <w:t>，最高得5分；</w:t>
      </w:r>
      <w:r>
        <w:rPr>
          <w:rFonts w:ascii="宋体" w:hAnsi="宋体" w:cs="宋体"/>
          <w:spacing w:val="-6"/>
          <w:kern w:val="0"/>
          <w:sz w:val="24"/>
          <w:szCs w:val="24"/>
          <w:lang w:val="zh-CN"/>
        </w:rPr>
        <w:t>注册造价工程师同时具备高级职称每人再加1分，</w:t>
      </w:r>
      <w:r>
        <w:rPr>
          <w:rFonts w:hint="eastAsia" w:ascii="宋体" w:hAnsi="宋体" w:cs="宋体"/>
          <w:spacing w:val="-6"/>
          <w:kern w:val="0"/>
          <w:sz w:val="24"/>
          <w:szCs w:val="24"/>
          <w:lang w:val="zh-CN"/>
        </w:rPr>
        <w:t>此项</w:t>
      </w:r>
      <w:r>
        <w:rPr>
          <w:rFonts w:ascii="宋体" w:hAnsi="宋体" w:cs="宋体"/>
          <w:spacing w:val="-6"/>
          <w:kern w:val="0"/>
          <w:sz w:val="24"/>
          <w:szCs w:val="24"/>
          <w:lang w:val="zh-CN"/>
        </w:rPr>
        <w:t>满</w:t>
      </w:r>
      <w:r>
        <w:rPr>
          <w:rFonts w:hint="eastAsia" w:ascii="宋体" w:hAnsi="宋体" w:cs="宋体"/>
          <w:spacing w:val="-6"/>
          <w:kern w:val="0"/>
          <w:sz w:val="24"/>
          <w:szCs w:val="24"/>
          <w:lang w:val="zh-CN"/>
        </w:rPr>
        <w:t>分9分</w:t>
      </w:r>
      <w:r>
        <w:rPr>
          <w:rFonts w:ascii="宋体" w:hAnsi="宋体" w:cs="宋体"/>
          <w:spacing w:val="-6"/>
          <w:kern w:val="0"/>
          <w:sz w:val="24"/>
          <w:szCs w:val="24"/>
          <w:lang w:val="zh-CN"/>
        </w:rPr>
        <w:t>。</w:t>
      </w:r>
      <w:r>
        <w:rPr>
          <w:rFonts w:ascii="宋体" w:hAnsi="宋体" w:cs="宋体"/>
          <w:spacing w:val="-6"/>
          <w:kern w:val="0"/>
          <w:sz w:val="24"/>
          <w:szCs w:val="24"/>
          <w:lang w:val="zh-CN"/>
        </w:rPr>
        <w:br w:type="textWrapping"/>
      </w:r>
      <w:r>
        <w:rPr>
          <w:rFonts w:hint="eastAsia" w:ascii="宋体" w:hAnsi="宋体" w:cs="宋体"/>
          <w:spacing w:val="-6"/>
          <w:kern w:val="0"/>
          <w:sz w:val="24"/>
          <w:szCs w:val="24"/>
          <w:lang w:val="zh-CN"/>
        </w:rPr>
        <w:t xml:space="preserve">    注：</w:t>
      </w:r>
      <w:r>
        <w:rPr>
          <w:rFonts w:hint="eastAsia" w:ascii="宋体" w:hAnsi="宋体" w:cs="宋体"/>
          <w:spacing w:val="-6"/>
          <w:kern w:val="0"/>
          <w:sz w:val="24"/>
          <w:szCs w:val="24"/>
          <w:lang w:val="zh-CN"/>
        </w:rPr>
        <w:t>1.必须是在投标人单位注册的注册造价工程师；2.必须是在注册有效期内执业的注册造价工程师，注册有效期以执业印章上注明的期限为准；3.须提供注册造价工程师职业资格证书、注册造价工程师注册证书、执业印章等相关材料复印件，原件备查；4.公路造价工程师是指公路工程造价人员资格证书。</w:t>
      </w:r>
    </w:p>
    <w:p>
      <w:pPr>
        <w:autoSpaceDE w:val="0"/>
        <w:autoSpaceDN w:val="0"/>
        <w:adjustRightInd w:val="0"/>
        <w:spacing w:line="380" w:lineRule="exact"/>
        <w:ind w:firstLine="456" w:firstLineChars="200"/>
        <w:rPr>
          <w:rFonts w:ascii="宋体" w:hAnsi="宋体" w:cs="宋体"/>
          <w:spacing w:val="-6"/>
          <w:kern w:val="0"/>
          <w:sz w:val="24"/>
          <w:szCs w:val="24"/>
          <w:lang w:val="zh-CN"/>
        </w:rPr>
      </w:pPr>
      <w:r>
        <w:rPr>
          <w:rFonts w:ascii="宋体" w:hAnsi="宋体" w:cs="宋体"/>
          <w:spacing w:val="-6"/>
          <w:kern w:val="0"/>
          <w:sz w:val="24"/>
          <w:szCs w:val="24"/>
          <w:lang w:val="zh-CN"/>
        </w:rPr>
        <w:t>（2）</w:t>
      </w:r>
      <w:r>
        <w:rPr>
          <w:rFonts w:hint="eastAsia" w:ascii="宋体" w:hAnsi="宋体" w:cs="宋体"/>
          <w:spacing w:val="-6"/>
          <w:kern w:val="0"/>
          <w:sz w:val="24"/>
          <w:szCs w:val="24"/>
          <w:lang w:val="zh-CN"/>
        </w:rPr>
        <w:t>拟投入人员</w:t>
      </w:r>
      <w:r>
        <w:rPr>
          <w:rFonts w:ascii="宋体" w:hAnsi="宋体" w:cs="宋体"/>
          <w:spacing w:val="-6"/>
          <w:kern w:val="0"/>
          <w:sz w:val="24"/>
          <w:szCs w:val="24"/>
          <w:lang w:val="zh-CN"/>
        </w:rPr>
        <w:t>具有工程或工程经济类中级</w:t>
      </w:r>
      <w:r>
        <w:rPr>
          <w:rFonts w:hint="eastAsia" w:ascii="宋体" w:hAnsi="宋体" w:cs="宋体"/>
          <w:spacing w:val="-6"/>
          <w:kern w:val="0"/>
          <w:sz w:val="24"/>
          <w:szCs w:val="24"/>
          <w:lang w:val="zh-CN"/>
        </w:rPr>
        <w:t>及</w:t>
      </w:r>
      <w:r>
        <w:rPr>
          <w:rFonts w:ascii="宋体" w:hAnsi="宋体" w:cs="宋体"/>
          <w:spacing w:val="-6"/>
          <w:kern w:val="0"/>
          <w:sz w:val="24"/>
          <w:szCs w:val="24"/>
          <w:lang w:val="zh-CN"/>
        </w:rPr>
        <w:t>以上专业技术职称的人员达</w:t>
      </w:r>
      <w:r>
        <w:rPr>
          <w:rFonts w:hint="eastAsia" w:ascii="宋体" w:hAnsi="宋体" w:cs="宋体"/>
          <w:spacing w:val="-6"/>
          <w:kern w:val="0"/>
          <w:sz w:val="24"/>
          <w:szCs w:val="24"/>
          <w:lang w:val="zh-CN"/>
        </w:rPr>
        <w:t>5</w:t>
      </w:r>
      <w:r>
        <w:rPr>
          <w:rFonts w:ascii="宋体" w:hAnsi="宋体" w:cs="宋体"/>
          <w:spacing w:val="-6"/>
          <w:kern w:val="0"/>
          <w:sz w:val="24"/>
          <w:szCs w:val="24"/>
          <w:lang w:val="zh-CN"/>
        </w:rPr>
        <w:t>人的，得</w:t>
      </w:r>
      <w:r>
        <w:rPr>
          <w:rFonts w:hint="eastAsia" w:ascii="宋体" w:hAnsi="宋体" w:cs="宋体"/>
          <w:spacing w:val="-6"/>
          <w:kern w:val="0"/>
          <w:sz w:val="24"/>
          <w:szCs w:val="24"/>
        </w:rPr>
        <w:t>4</w:t>
      </w:r>
      <w:r>
        <w:rPr>
          <w:rFonts w:ascii="宋体" w:hAnsi="宋体" w:cs="宋体"/>
          <w:spacing w:val="-6"/>
          <w:kern w:val="0"/>
          <w:sz w:val="24"/>
          <w:szCs w:val="24"/>
          <w:lang w:val="zh-CN"/>
        </w:rPr>
        <w:t>分。每超过</w:t>
      </w:r>
      <w:r>
        <w:rPr>
          <w:rFonts w:hint="eastAsia" w:ascii="宋体" w:hAnsi="宋体" w:cs="宋体"/>
          <w:spacing w:val="-6"/>
          <w:kern w:val="0"/>
          <w:sz w:val="24"/>
          <w:szCs w:val="24"/>
          <w:lang w:val="zh-CN"/>
        </w:rPr>
        <w:t>1</w:t>
      </w:r>
      <w:r>
        <w:rPr>
          <w:rFonts w:ascii="宋体" w:hAnsi="宋体" w:cs="宋体"/>
          <w:spacing w:val="-6"/>
          <w:kern w:val="0"/>
          <w:sz w:val="24"/>
          <w:szCs w:val="24"/>
          <w:lang w:val="zh-CN"/>
        </w:rPr>
        <w:t>人加</w:t>
      </w:r>
      <w:r>
        <w:rPr>
          <w:rFonts w:hint="eastAsia" w:ascii="宋体" w:hAnsi="宋体" w:cs="宋体"/>
          <w:spacing w:val="-6"/>
          <w:kern w:val="0"/>
          <w:sz w:val="24"/>
          <w:szCs w:val="24"/>
          <w:lang w:val="zh-CN"/>
        </w:rPr>
        <w:t>1</w:t>
      </w:r>
      <w:r>
        <w:rPr>
          <w:rFonts w:ascii="宋体" w:hAnsi="宋体" w:cs="宋体"/>
          <w:spacing w:val="-6"/>
          <w:kern w:val="0"/>
          <w:sz w:val="24"/>
          <w:szCs w:val="24"/>
          <w:lang w:val="zh-CN"/>
        </w:rPr>
        <w:t>分，满分</w:t>
      </w:r>
      <w:r>
        <w:rPr>
          <w:rFonts w:hint="eastAsia" w:ascii="宋体" w:hAnsi="宋体" w:cs="宋体"/>
          <w:spacing w:val="-6"/>
          <w:kern w:val="0"/>
          <w:sz w:val="24"/>
          <w:szCs w:val="24"/>
        </w:rPr>
        <w:t>6</w:t>
      </w:r>
      <w:r>
        <w:rPr>
          <w:rFonts w:ascii="宋体" w:hAnsi="宋体" w:cs="宋体"/>
          <w:spacing w:val="-6"/>
          <w:kern w:val="0"/>
          <w:sz w:val="24"/>
          <w:szCs w:val="24"/>
          <w:lang w:val="zh-CN"/>
        </w:rPr>
        <w:t>分</w:t>
      </w:r>
      <w:r>
        <w:rPr>
          <w:rFonts w:hint="eastAsia" w:ascii="宋体" w:hAnsi="宋体" w:cs="宋体"/>
          <w:spacing w:val="-6"/>
          <w:kern w:val="0"/>
          <w:sz w:val="24"/>
          <w:szCs w:val="24"/>
          <w:lang w:val="zh-CN"/>
        </w:rPr>
        <w:t>。</w:t>
      </w:r>
      <w:r>
        <w:rPr>
          <w:rFonts w:ascii="宋体" w:hAnsi="宋体" w:cs="宋体"/>
          <w:spacing w:val="-6"/>
          <w:kern w:val="0"/>
          <w:sz w:val="24"/>
          <w:szCs w:val="24"/>
          <w:lang w:val="zh-CN"/>
        </w:rPr>
        <w:t>（须提供相关证书复印件，原件备查）</w:t>
      </w:r>
    </w:p>
    <w:p>
      <w:pPr>
        <w:autoSpaceDE w:val="0"/>
        <w:autoSpaceDN w:val="0"/>
        <w:adjustRightInd w:val="0"/>
        <w:spacing w:line="380" w:lineRule="exact"/>
        <w:ind w:firstLine="456" w:firstLineChars="200"/>
        <w:rPr>
          <w:rFonts w:ascii="宋体" w:hAnsi="宋体" w:cs="宋体"/>
          <w:spacing w:val="-6"/>
          <w:kern w:val="0"/>
          <w:sz w:val="24"/>
          <w:szCs w:val="24"/>
          <w:lang w:val="zh-CN"/>
        </w:rPr>
      </w:pPr>
      <w:r>
        <w:rPr>
          <w:rFonts w:ascii="宋体" w:hAnsi="宋体" w:cs="宋体"/>
          <w:spacing w:val="-6"/>
          <w:kern w:val="0"/>
          <w:sz w:val="24"/>
          <w:szCs w:val="24"/>
          <w:lang w:val="zh-CN"/>
        </w:rPr>
        <w:t>（</w:t>
      </w:r>
      <w:r>
        <w:rPr>
          <w:rFonts w:hint="eastAsia" w:ascii="宋体" w:hAnsi="宋体" w:cs="宋体"/>
          <w:spacing w:val="-6"/>
          <w:kern w:val="0"/>
          <w:sz w:val="24"/>
          <w:szCs w:val="24"/>
        </w:rPr>
        <w:t>3</w:t>
      </w:r>
      <w:r>
        <w:rPr>
          <w:rFonts w:ascii="宋体" w:hAnsi="宋体" w:cs="宋体"/>
          <w:spacing w:val="-6"/>
          <w:kern w:val="0"/>
          <w:sz w:val="24"/>
          <w:szCs w:val="24"/>
          <w:lang w:val="zh-CN"/>
        </w:rPr>
        <w:t>）</w:t>
      </w:r>
      <w:r>
        <w:rPr>
          <w:rFonts w:hint="eastAsia" w:ascii="宋体" w:hAnsi="宋体" w:cs="宋体"/>
          <w:spacing w:val="-6"/>
          <w:kern w:val="0"/>
          <w:sz w:val="24"/>
          <w:szCs w:val="24"/>
          <w:lang w:val="zh-CN"/>
        </w:rPr>
        <w:t>拟投入人员</w:t>
      </w:r>
      <w:r>
        <w:rPr>
          <w:rFonts w:ascii="宋体" w:hAnsi="宋体" w:cs="宋体"/>
          <w:spacing w:val="-6"/>
          <w:kern w:val="0"/>
          <w:sz w:val="24"/>
          <w:szCs w:val="24"/>
          <w:lang w:val="zh-CN"/>
        </w:rPr>
        <w:t>具有造价员证</w:t>
      </w:r>
      <w:r>
        <w:rPr>
          <w:rFonts w:hint="eastAsia" w:ascii="宋体" w:hAnsi="宋体" w:cs="宋体"/>
          <w:spacing w:val="-6"/>
          <w:kern w:val="0"/>
          <w:sz w:val="24"/>
          <w:szCs w:val="24"/>
          <w:lang w:val="zh-CN"/>
        </w:rPr>
        <w:t>或取得二级造价师电子证书</w:t>
      </w:r>
      <w:r>
        <w:rPr>
          <w:rFonts w:ascii="宋体" w:hAnsi="宋体" w:cs="宋体"/>
          <w:spacing w:val="-6"/>
          <w:kern w:val="0"/>
          <w:sz w:val="24"/>
          <w:szCs w:val="24"/>
          <w:lang w:val="zh-CN"/>
        </w:rPr>
        <w:t>的人员情况，包括土建、安装、市政、水利、园林五类专业，视专业配备是否合理、人员充实情况，</w:t>
      </w:r>
      <w:r>
        <w:rPr>
          <w:rFonts w:hint="eastAsia" w:ascii="宋体" w:hAnsi="宋体" w:cs="宋体"/>
          <w:spacing w:val="-6"/>
          <w:kern w:val="0"/>
          <w:sz w:val="24"/>
          <w:szCs w:val="24"/>
          <w:lang w:val="zh-CN"/>
        </w:rPr>
        <w:t>在满足基本要求基础上</w:t>
      </w:r>
      <w:r>
        <w:rPr>
          <w:rFonts w:ascii="宋体" w:hAnsi="宋体" w:cs="宋体"/>
          <w:spacing w:val="-6"/>
          <w:kern w:val="0"/>
          <w:sz w:val="24"/>
          <w:szCs w:val="24"/>
          <w:lang w:val="zh-CN"/>
        </w:rPr>
        <w:t>酌情给分，满分</w:t>
      </w:r>
      <w:r>
        <w:rPr>
          <w:rFonts w:hint="eastAsia" w:ascii="宋体" w:hAnsi="宋体" w:cs="宋体"/>
          <w:spacing w:val="-6"/>
          <w:kern w:val="0"/>
          <w:sz w:val="24"/>
          <w:szCs w:val="24"/>
        </w:rPr>
        <w:t>4</w:t>
      </w:r>
      <w:r>
        <w:rPr>
          <w:rFonts w:ascii="宋体" w:hAnsi="宋体" w:cs="宋体"/>
          <w:spacing w:val="-6"/>
          <w:kern w:val="0"/>
          <w:sz w:val="24"/>
          <w:szCs w:val="24"/>
          <w:lang w:val="zh-CN"/>
        </w:rPr>
        <w:t>分（须提供相关证书复印件，原件备查）。</w:t>
      </w:r>
      <w:r>
        <w:rPr>
          <w:rFonts w:ascii="宋体" w:hAnsi="宋体" w:cs="宋体"/>
          <w:spacing w:val="-6"/>
          <w:kern w:val="0"/>
          <w:sz w:val="24"/>
          <w:szCs w:val="24"/>
          <w:lang w:val="zh-CN"/>
        </w:rPr>
        <w:br w:type="textWrapping"/>
      </w:r>
      <w:r>
        <w:rPr>
          <w:rFonts w:hint="eastAsia" w:ascii="宋体" w:hAnsi="宋体" w:cs="宋体"/>
          <w:spacing w:val="-6"/>
          <w:kern w:val="0"/>
          <w:sz w:val="24"/>
          <w:szCs w:val="24"/>
          <w:lang w:val="zh-CN"/>
        </w:rPr>
        <w:t xml:space="preserve">    （</w:t>
      </w:r>
      <w:r>
        <w:rPr>
          <w:rFonts w:hint="eastAsia" w:ascii="宋体" w:hAnsi="宋体" w:cs="宋体"/>
          <w:spacing w:val="-6"/>
          <w:kern w:val="0"/>
          <w:sz w:val="24"/>
          <w:szCs w:val="24"/>
        </w:rPr>
        <w:t>4</w:t>
      </w:r>
      <w:r>
        <w:rPr>
          <w:rFonts w:hint="eastAsia" w:ascii="宋体" w:hAnsi="宋体" w:cs="宋体"/>
          <w:spacing w:val="-6"/>
          <w:kern w:val="0"/>
          <w:sz w:val="24"/>
          <w:szCs w:val="24"/>
          <w:lang w:val="zh-CN"/>
        </w:rPr>
        <w:t>）拟投入本项目常驻防城港市的注册造价师和注册造价员人员达2名且满足提供本地化服务要求的，得2分，每增加1个得1分,此项</w:t>
      </w:r>
      <w:r>
        <w:rPr>
          <w:rFonts w:ascii="宋体" w:hAnsi="宋体" w:cs="宋体"/>
          <w:spacing w:val="-6"/>
          <w:kern w:val="0"/>
          <w:sz w:val="24"/>
          <w:szCs w:val="24"/>
          <w:lang w:val="zh-CN"/>
        </w:rPr>
        <w:t>满分</w:t>
      </w:r>
      <w:r>
        <w:rPr>
          <w:rFonts w:hint="eastAsia" w:ascii="宋体" w:hAnsi="宋体" w:cs="宋体"/>
          <w:spacing w:val="-6"/>
          <w:kern w:val="0"/>
          <w:sz w:val="24"/>
          <w:szCs w:val="24"/>
          <w:lang w:val="zh-CN"/>
        </w:rPr>
        <w:t>4</w:t>
      </w:r>
      <w:r>
        <w:rPr>
          <w:rFonts w:ascii="宋体" w:hAnsi="宋体" w:cs="宋体"/>
          <w:spacing w:val="-6"/>
          <w:kern w:val="0"/>
          <w:sz w:val="24"/>
          <w:szCs w:val="24"/>
          <w:lang w:val="zh-CN"/>
        </w:rPr>
        <w:t>分。</w:t>
      </w:r>
    </w:p>
    <w:p>
      <w:pPr>
        <w:autoSpaceDE w:val="0"/>
        <w:autoSpaceDN w:val="0"/>
        <w:adjustRightInd w:val="0"/>
        <w:spacing w:line="380" w:lineRule="exact"/>
        <w:ind w:firstLine="456" w:firstLineChars="200"/>
        <w:rPr>
          <w:rFonts w:ascii="宋体" w:hAnsi="宋体" w:cs="宋体"/>
          <w:spacing w:val="-6"/>
          <w:kern w:val="0"/>
          <w:sz w:val="24"/>
          <w:szCs w:val="24"/>
        </w:rPr>
      </w:pPr>
      <w:r>
        <w:rPr>
          <w:rFonts w:hint="eastAsia" w:ascii="宋体" w:hAnsi="宋体" w:cs="宋体"/>
          <w:spacing w:val="-6"/>
          <w:kern w:val="0"/>
          <w:sz w:val="24"/>
          <w:szCs w:val="24"/>
          <w:lang w:val="zh-CN"/>
        </w:rPr>
        <w:t>注：以上拟投入人员必须为投标单位在职人员，须在投标文件中提交投标人2020年1月至2020年7月为上述人员购买社保的证明材料复印件（如为退休人员须提供退休证明及与投标人签订的劳动合同或聘用合同复印件），否则不得分。</w:t>
      </w:r>
    </w:p>
    <w:p>
      <w:pPr>
        <w:spacing w:line="44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（2）业绩和信誉分………………………………………………………39分</w:t>
      </w:r>
    </w:p>
    <w:p>
      <w:pPr>
        <w:autoSpaceDE w:val="0"/>
        <w:autoSpaceDN w:val="0"/>
        <w:adjustRightInd w:val="0"/>
        <w:spacing w:line="380" w:lineRule="exact"/>
        <w:ind w:firstLine="456" w:firstLineChars="200"/>
        <w:rPr>
          <w:rFonts w:ascii="宋体" w:hAnsi="宋体" w:cs="宋体"/>
          <w:spacing w:val="-6"/>
          <w:kern w:val="0"/>
          <w:sz w:val="24"/>
          <w:szCs w:val="24"/>
          <w:lang w:val="zh-CN"/>
        </w:rPr>
      </w:pPr>
      <w:r>
        <w:rPr>
          <w:rFonts w:hint="eastAsia" w:ascii="宋体" w:hAnsi="宋体" w:cs="宋体"/>
          <w:spacing w:val="-6"/>
          <w:kern w:val="0"/>
          <w:sz w:val="24"/>
          <w:szCs w:val="24"/>
          <w:lang w:val="zh-CN"/>
        </w:rPr>
        <w:t>（1</w:t>
      </w:r>
      <w:r>
        <w:rPr>
          <w:rFonts w:ascii="宋体" w:hAnsi="宋体" w:cs="宋体"/>
          <w:spacing w:val="-6"/>
          <w:kern w:val="0"/>
          <w:sz w:val="24"/>
          <w:szCs w:val="24"/>
          <w:lang w:val="zh-CN"/>
        </w:rPr>
        <w:t>）考核期内</w:t>
      </w:r>
      <w:r>
        <w:rPr>
          <w:rFonts w:hint="eastAsia" w:ascii="宋体" w:hAnsi="宋体" w:cs="宋体"/>
          <w:spacing w:val="-6"/>
          <w:kern w:val="0"/>
          <w:sz w:val="24"/>
          <w:szCs w:val="24"/>
          <w:lang w:val="zh-CN"/>
        </w:rPr>
        <w:t>投标人</w:t>
      </w:r>
      <w:r>
        <w:rPr>
          <w:rFonts w:ascii="宋体" w:hAnsi="宋体" w:cs="宋体"/>
          <w:spacing w:val="-6"/>
          <w:kern w:val="0"/>
          <w:sz w:val="24"/>
          <w:szCs w:val="24"/>
          <w:lang w:val="zh-CN"/>
        </w:rPr>
        <w:t>承接完成政府投资工程结算审计项目</w:t>
      </w:r>
      <w:r>
        <w:rPr>
          <w:rFonts w:hint="eastAsia" w:ascii="宋体" w:hAnsi="宋体" w:cs="宋体"/>
          <w:spacing w:val="-6"/>
          <w:kern w:val="0"/>
          <w:sz w:val="24"/>
          <w:szCs w:val="24"/>
          <w:lang w:val="zh-CN"/>
        </w:rPr>
        <w:t>的，每有1个得2分；</w:t>
      </w:r>
      <w:r>
        <w:rPr>
          <w:rFonts w:ascii="宋体" w:hAnsi="宋体" w:cs="宋体"/>
          <w:spacing w:val="-6"/>
          <w:kern w:val="0"/>
          <w:sz w:val="24"/>
          <w:szCs w:val="24"/>
          <w:lang w:val="zh-CN"/>
        </w:rPr>
        <w:t>此项满分</w:t>
      </w:r>
      <w:r>
        <w:rPr>
          <w:rFonts w:hint="eastAsia" w:ascii="宋体" w:hAnsi="宋体" w:cs="宋体"/>
          <w:spacing w:val="-6"/>
          <w:kern w:val="0"/>
          <w:sz w:val="24"/>
          <w:szCs w:val="24"/>
          <w:lang w:val="zh-CN"/>
        </w:rPr>
        <w:t>24</w:t>
      </w:r>
      <w:r>
        <w:rPr>
          <w:rFonts w:ascii="宋体" w:hAnsi="宋体" w:cs="宋体"/>
          <w:spacing w:val="-6"/>
          <w:kern w:val="0"/>
          <w:sz w:val="24"/>
          <w:szCs w:val="24"/>
          <w:lang w:val="zh-CN"/>
        </w:rPr>
        <w:t>分。（此项考核期为</w:t>
      </w:r>
      <w:r>
        <w:rPr>
          <w:rFonts w:hint="eastAsia" w:ascii="宋体" w:hAnsi="宋体" w:cs="宋体"/>
          <w:spacing w:val="-6"/>
          <w:kern w:val="0"/>
          <w:sz w:val="24"/>
          <w:szCs w:val="24"/>
          <w:lang w:val="zh-CN"/>
        </w:rPr>
        <w:t>2017年1月1日至开标截止日期前，须提交合同（或协议）及审核成果等相关证明材料复印件，原件核查）</w:t>
      </w:r>
    </w:p>
    <w:p>
      <w:pPr>
        <w:autoSpaceDE w:val="0"/>
        <w:autoSpaceDN w:val="0"/>
        <w:adjustRightInd w:val="0"/>
        <w:spacing w:line="380" w:lineRule="exact"/>
        <w:ind w:firstLine="456" w:firstLineChars="200"/>
        <w:rPr>
          <w:rFonts w:hint="eastAsia" w:ascii="宋体" w:hAnsi="宋体" w:cs="宋体"/>
          <w:spacing w:val="-6"/>
          <w:kern w:val="0"/>
          <w:sz w:val="24"/>
          <w:szCs w:val="24"/>
          <w:lang w:val="zh-CN"/>
        </w:rPr>
      </w:pPr>
      <w:r>
        <w:rPr>
          <w:rFonts w:hint="eastAsia" w:ascii="宋体" w:hAnsi="宋体" w:cs="宋体"/>
          <w:spacing w:val="-6"/>
          <w:kern w:val="0"/>
          <w:sz w:val="24"/>
          <w:szCs w:val="24"/>
          <w:lang w:val="zh-CN"/>
        </w:rPr>
        <w:t>（2）定点业绩，近3年（2017年1月至今）投标人有中标县、市（区）级及以上财政或审计部门定点预算、控制价、结算审核或审计服务单位的，得分5分，每增1个得2分，此项满分为9分。（每个定点项目提供合同（协议书）或中标通知书）。</w:t>
      </w:r>
    </w:p>
    <w:p>
      <w:pPr>
        <w:autoSpaceDE w:val="0"/>
        <w:autoSpaceDN w:val="0"/>
        <w:adjustRightInd w:val="0"/>
        <w:spacing w:line="380" w:lineRule="exact"/>
        <w:ind w:firstLine="456" w:firstLineChars="200"/>
        <w:rPr>
          <w:rFonts w:ascii="宋体" w:hAnsi="宋体" w:cs="宋体"/>
          <w:spacing w:val="-6"/>
          <w:kern w:val="0"/>
          <w:sz w:val="24"/>
          <w:szCs w:val="24"/>
          <w:lang w:val="zh-CN"/>
        </w:rPr>
      </w:pPr>
      <w:r>
        <w:rPr>
          <w:rFonts w:hint="eastAsia" w:ascii="宋体" w:hAnsi="宋体" w:cs="宋体"/>
          <w:spacing w:val="-6"/>
          <w:kern w:val="0"/>
          <w:sz w:val="24"/>
          <w:szCs w:val="24"/>
          <w:lang w:val="zh-CN"/>
        </w:rPr>
        <w:t>（3</w:t>
      </w:r>
      <w:r>
        <w:rPr>
          <w:rFonts w:ascii="宋体" w:hAnsi="宋体" w:cs="宋体"/>
          <w:spacing w:val="-6"/>
          <w:kern w:val="0"/>
          <w:sz w:val="24"/>
          <w:szCs w:val="24"/>
          <w:lang w:val="zh-CN"/>
        </w:rPr>
        <w:t>）</w:t>
      </w:r>
      <w:r>
        <w:rPr>
          <w:rFonts w:hint="eastAsia" w:ascii="宋体" w:hAnsi="宋体" w:cs="宋体"/>
          <w:spacing w:val="-6"/>
          <w:kern w:val="0"/>
          <w:sz w:val="24"/>
          <w:szCs w:val="24"/>
          <w:lang w:val="zh-CN"/>
        </w:rPr>
        <w:t>投标人具有ISO系列国际质量管理体系认证、环境管理体系认证、职业健康安全管理体系认证等（提供相关有效证明复印件），每项得1分，此项满分为3分。</w:t>
      </w:r>
    </w:p>
    <w:p>
      <w:pPr>
        <w:pStyle w:val="2"/>
        <w:ind w:firstLine="456"/>
        <w:rPr>
          <w:rFonts w:ascii="宋体" w:hAnsi="宋体" w:cs="宋体"/>
          <w:spacing w:val="-6"/>
          <w:szCs w:val="24"/>
          <w:lang w:val="zh-CN"/>
        </w:rPr>
      </w:pPr>
      <w:r>
        <w:rPr>
          <w:rFonts w:hint="eastAsia" w:ascii="宋体" w:hAnsi="宋体" w:cs="宋体"/>
          <w:spacing w:val="-6"/>
          <w:szCs w:val="24"/>
          <w:lang w:val="zh-CN"/>
        </w:rPr>
        <w:t>（4）投标人造价咨询企业信用评价等级得分：A级，得1分；AA级，得2分；AAA级，得3分。此项满分3分。（相关证明材料复印件，原件核查）</w:t>
      </w:r>
    </w:p>
    <w:p>
      <w:pPr>
        <w:pStyle w:val="2"/>
        <w:ind w:firstLine="520"/>
      </w:pPr>
      <w:r>
        <w:rPr>
          <w:rFonts w:ascii="宋体" w:hAnsi="宋体" w:cs="宋体"/>
          <w:szCs w:val="24"/>
        </w:rPr>
        <w:t>（</w:t>
      </w:r>
      <w:r>
        <w:rPr>
          <w:rFonts w:hint="eastAsia" w:ascii="宋体" w:hAnsi="宋体" w:cs="宋体"/>
          <w:szCs w:val="24"/>
        </w:rPr>
        <w:t>三</w:t>
      </w:r>
      <w:r>
        <w:rPr>
          <w:rFonts w:ascii="宋体" w:hAnsi="宋体" w:cs="宋体"/>
          <w:szCs w:val="24"/>
        </w:rPr>
        <w:t>）总得分=1+2+</w:t>
      </w:r>
      <w:r>
        <w:rPr>
          <w:rFonts w:hint="eastAsia" w:ascii="宋体" w:hAnsi="宋体" w:cs="宋体"/>
          <w:szCs w:val="24"/>
        </w:rPr>
        <w:t>3</w:t>
      </w:r>
      <w:r>
        <w:rPr>
          <w:rFonts w:ascii="宋体" w:hAnsi="宋体" w:cs="宋体"/>
          <w:szCs w:val="24"/>
        </w:rPr>
        <w:t>。</w:t>
      </w:r>
    </w:p>
    <w:p>
      <w:pPr>
        <w:pStyle w:val="2"/>
        <w:ind w:firstLine="0" w:firstLineChars="0"/>
      </w:pPr>
    </w:p>
    <w:p>
      <w:pPr>
        <w:tabs>
          <w:tab w:val="left" w:pos="4214"/>
        </w:tabs>
        <w:spacing w:line="440" w:lineRule="exact"/>
        <w:ind w:firstLine="241" w:firstLineChars="100"/>
        <w:rPr>
          <w:rFonts w:ascii="宋体" w:hAnsi="宋体" w:cs="宋体"/>
          <w:b/>
          <w:bCs/>
          <w:kern w:val="0"/>
          <w:sz w:val="24"/>
          <w:szCs w:val="24"/>
        </w:rPr>
      </w:pPr>
      <w:r>
        <w:rPr>
          <w:rFonts w:ascii="宋体" w:hAnsi="宋体" w:cs="宋体"/>
          <w:b/>
          <w:bCs/>
          <w:kern w:val="0"/>
          <w:sz w:val="24"/>
          <w:szCs w:val="24"/>
        </w:rPr>
        <w:t>三、中标候选人推荐原则</w:t>
      </w:r>
      <w:r>
        <w:rPr>
          <w:rFonts w:hint="eastAsia" w:ascii="宋体" w:hAnsi="宋体" w:cs="宋体"/>
          <w:b/>
          <w:bCs/>
          <w:kern w:val="0"/>
          <w:sz w:val="24"/>
          <w:szCs w:val="24"/>
        </w:rPr>
        <w:t xml:space="preserve"> </w:t>
      </w:r>
    </w:p>
    <w:p>
      <w:pPr>
        <w:tabs>
          <w:tab w:val="left" w:pos="4214"/>
        </w:tabs>
        <w:spacing w:line="440" w:lineRule="exact"/>
        <w:ind w:firstLine="240" w:firstLineChars="100"/>
        <w:rPr>
          <w:rFonts w:ascii="宋体" w:hAnsi="宋体" w:cs="宋体"/>
          <w:sz w:val="24"/>
          <w:szCs w:val="24"/>
        </w:rPr>
      </w:pPr>
      <w:r>
        <w:rPr>
          <w:rFonts w:ascii="宋体" w:hAnsi="宋体" w:cs="宋体"/>
          <w:kern w:val="0"/>
          <w:sz w:val="24"/>
          <w:szCs w:val="24"/>
        </w:rPr>
        <w:t>评标委员会将根据得分由高到低排列次序（得分相同时，按服务方案优劣顺序排列）推荐中标候选服务供应商。本项目的中标人最多为</w:t>
      </w:r>
      <w:r>
        <w:rPr>
          <w:rFonts w:hint="eastAsia" w:ascii="宋体" w:hAnsi="宋体" w:cs="宋体"/>
          <w:kern w:val="0"/>
          <w:sz w:val="24"/>
          <w:szCs w:val="24"/>
        </w:rPr>
        <w:t>5</w:t>
      </w:r>
      <w:r>
        <w:rPr>
          <w:rFonts w:ascii="宋体" w:hAnsi="宋体" w:cs="宋体"/>
          <w:kern w:val="0"/>
          <w:sz w:val="24"/>
          <w:szCs w:val="24"/>
        </w:rPr>
        <w:t>家（其中</w:t>
      </w:r>
      <w:r>
        <w:rPr>
          <w:rFonts w:hint="eastAsia" w:ascii="宋体" w:hAnsi="宋体" w:cs="宋体"/>
          <w:kern w:val="0"/>
          <w:sz w:val="24"/>
          <w:szCs w:val="24"/>
        </w:rPr>
        <w:t>3</w:t>
      </w:r>
      <w:r>
        <w:rPr>
          <w:rFonts w:ascii="宋体" w:hAnsi="宋体" w:cs="宋体"/>
          <w:kern w:val="0"/>
          <w:sz w:val="24"/>
          <w:szCs w:val="24"/>
        </w:rPr>
        <w:t>家甲级、</w:t>
      </w:r>
      <w:r>
        <w:rPr>
          <w:rFonts w:hint="eastAsia" w:ascii="宋体" w:hAnsi="宋体" w:cs="宋体"/>
          <w:kern w:val="0"/>
          <w:sz w:val="24"/>
          <w:szCs w:val="24"/>
        </w:rPr>
        <w:t>2</w:t>
      </w:r>
      <w:r>
        <w:rPr>
          <w:rFonts w:ascii="宋体" w:hAnsi="宋体" w:cs="宋体"/>
          <w:kern w:val="0"/>
          <w:sz w:val="24"/>
          <w:szCs w:val="24"/>
        </w:rPr>
        <w:t>家乙级）。实质性响应招标文件的取得工程造价咨询企业甲级资质证书的投标人数量达到</w:t>
      </w:r>
      <w:r>
        <w:rPr>
          <w:rFonts w:hint="eastAsia" w:ascii="宋体" w:hAnsi="宋体" w:cs="宋体"/>
          <w:kern w:val="0"/>
          <w:sz w:val="24"/>
          <w:szCs w:val="24"/>
        </w:rPr>
        <w:t>3</w:t>
      </w:r>
      <w:r>
        <w:rPr>
          <w:rFonts w:ascii="宋体" w:hAnsi="宋体" w:cs="宋体"/>
          <w:kern w:val="0"/>
          <w:sz w:val="24"/>
          <w:szCs w:val="24"/>
        </w:rPr>
        <w:t>家及以上时，按评分排名选取前</w:t>
      </w:r>
      <w:r>
        <w:rPr>
          <w:rFonts w:hint="eastAsia" w:ascii="宋体" w:hAnsi="宋体" w:cs="宋体"/>
          <w:kern w:val="0"/>
          <w:sz w:val="24"/>
          <w:szCs w:val="24"/>
        </w:rPr>
        <w:t>3</w:t>
      </w:r>
      <w:r>
        <w:rPr>
          <w:rFonts w:ascii="宋体" w:hAnsi="宋体" w:cs="宋体"/>
          <w:kern w:val="0"/>
          <w:sz w:val="24"/>
          <w:szCs w:val="24"/>
        </w:rPr>
        <w:t>家为</w:t>
      </w:r>
      <w:r>
        <w:rPr>
          <w:rFonts w:hint="eastAsia" w:ascii="宋体" w:hAnsi="宋体" w:cs="宋体"/>
          <w:kern w:val="0"/>
          <w:sz w:val="24"/>
          <w:szCs w:val="24"/>
        </w:rPr>
        <w:t>中标人</w:t>
      </w:r>
      <w:r>
        <w:rPr>
          <w:rFonts w:ascii="宋体" w:hAnsi="宋体" w:cs="宋体"/>
          <w:kern w:val="0"/>
          <w:sz w:val="24"/>
          <w:szCs w:val="24"/>
        </w:rPr>
        <w:t>；数量小于3家时</w:t>
      </w:r>
      <w:r>
        <w:rPr>
          <w:rFonts w:hint="eastAsia" w:ascii="宋体" w:hAnsi="宋体" w:cs="宋体"/>
          <w:kern w:val="0"/>
          <w:sz w:val="24"/>
          <w:szCs w:val="24"/>
        </w:rPr>
        <w:t>，只要得分在60分以上，可以入选中标人</w:t>
      </w:r>
      <w:r>
        <w:rPr>
          <w:rFonts w:ascii="宋体" w:hAnsi="宋体" w:cs="宋体"/>
          <w:kern w:val="0"/>
          <w:sz w:val="24"/>
          <w:szCs w:val="24"/>
        </w:rPr>
        <w:t>，</w:t>
      </w:r>
      <w:r>
        <w:rPr>
          <w:rFonts w:hint="eastAsia" w:ascii="宋体" w:hAnsi="宋体" w:cs="宋体"/>
          <w:kern w:val="0"/>
          <w:sz w:val="24"/>
          <w:szCs w:val="24"/>
        </w:rPr>
        <w:t>甲级入选中标人的数量</w:t>
      </w:r>
      <w:r>
        <w:rPr>
          <w:rFonts w:ascii="宋体" w:hAnsi="宋体" w:cs="宋体"/>
          <w:kern w:val="0"/>
          <w:sz w:val="24"/>
          <w:szCs w:val="24"/>
        </w:rPr>
        <w:t>不影响乙级咨询企业中标人的评定。实质性响应招标文件的取得工程造价咨询企业乙级资质证书的投标人数量达到3家及以上时，按评分排名选取前</w:t>
      </w:r>
      <w:r>
        <w:rPr>
          <w:rFonts w:hint="eastAsia" w:ascii="宋体" w:hAnsi="宋体" w:cs="宋体"/>
          <w:kern w:val="0"/>
          <w:sz w:val="24"/>
          <w:szCs w:val="24"/>
        </w:rPr>
        <w:t>2</w:t>
      </w:r>
      <w:r>
        <w:rPr>
          <w:rFonts w:ascii="宋体" w:hAnsi="宋体" w:cs="宋体"/>
          <w:kern w:val="0"/>
          <w:sz w:val="24"/>
          <w:szCs w:val="24"/>
        </w:rPr>
        <w:t>家为中标人；数量小于3家时</w:t>
      </w:r>
      <w:r>
        <w:rPr>
          <w:rFonts w:hint="eastAsia" w:ascii="宋体" w:hAnsi="宋体" w:cs="宋体"/>
          <w:kern w:val="0"/>
          <w:sz w:val="24"/>
          <w:szCs w:val="24"/>
        </w:rPr>
        <w:t>，只要得分在60分以上，可以入选中标人</w:t>
      </w:r>
      <w:r>
        <w:rPr>
          <w:rFonts w:ascii="宋体" w:hAnsi="宋体" w:cs="宋体"/>
          <w:kern w:val="0"/>
          <w:sz w:val="24"/>
          <w:szCs w:val="24"/>
        </w:rPr>
        <w:t>，乙</w:t>
      </w:r>
      <w:r>
        <w:rPr>
          <w:rFonts w:hint="eastAsia" w:ascii="宋体" w:hAnsi="宋体" w:cs="宋体"/>
          <w:kern w:val="0"/>
          <w:sz w:val="24"/>
          <w:szCs w:val="24"/>
        </w:rPr>
        <w:t>级入选中标人的数量</w:t>
      </w:r>
      <w:r>
        <w:rPr>
          <w:rFonts w:ascii="宋体" w:hAnsi="宋体" w:cs="宋体"/>
          <w:kern w:val="0"/>
          <w:sz w:val="24"/>
          <w:szCs w:val="24"/>
        </w:rPr>
        <w:t>不影响甲级咨询企业中标人的评定。排名前面的中标候选人放弃中标、因不可抗力提出不能履行合同，或者招标文件规定应当提交</w:t>
      </w:r>
      <w:r>
        <w:rPr>
          <w:rFonts w:hint="eastAsia" w:ascii="宋体" w:hAnsi="宋体" w:cs="宋体"/>
          <w:kern w:val="0"/>
          <w:sz w:val="24"/>
          <w:szCs w:val="24"/>
        </w:rPr>
        <w:t>履约</w:t>
      </w:r>
      <w:r>
        <w:rPr>
          <w:rFonts w:ascii="宋体" w:hAnsi="宋体" w:cs="宋体"/>
          <w:kern w:val="0"/>
          <w:sz w:val="24"/>
          <w:szCs w:val="24"/>
        </w:rPr>
        <w:t>保证金</w:t>
      </w:r>
      <w:r>
        <w:rPr>
          <w:rFonts w:hint="eastAsia" w:ascii="宋体" w:hAnsi="宋体" w:cs="宋体"/>
          <w:kern w:val="0"/>
          <w:sz w:val="24"/>
          <w:szCs w:val="24"/>
        </w:rPr>
        <w:t>（保函）</w:t>
      </w:r>
      <w:r>
        <w:rPr>
          <w:rFonts w:ascii="宋体" w:hAnsi="宋体" w:cs="宋体"/>
          <w:kern w:val="0"/>
          <w:sz w:val="24"/>
          <w:szCs w:val="24"/>
        </w:rPr>
        <w:t>而在规定的期限内未能提交的，招标采购单位可以按排名顺序依次确定中标候选人为乙方，依此类推。</w:t>
      </w:r>
    </w:p>
    <w:p>
      <w:pPr>
        <w:tabs>
          <w:tab w:val="left" w:pos="4214"/>
        </w:tabs>
        <w:spacing w:line="360" w:lineRule="auto"/>
        <w:rPr>
          <w:rFonts w:ascii="宋体" w:hAnsi="宋体" w:cs="宋体"/>
          <w:kern w:val="0"/>
          <w:szCs w:val="21"/>
        </w:rPr>
      </w:pPr>
    </w:p>
    <w:p>
      <w:pPr>
        <w:widowControl/>
        <w:spacing w:line="500" w:lineRule="exact"/>
        <w:jc w:val="center"/>
        <w:rPr>
          <w:rFonts w:ascii="_5b8b_4f53" w:hAnsi="_5b8b_4f53" w:cs="宋体"/>
          <w:b/>
          <w:bCs/>
          <w:kern w:val="0"/>
          <w:sz w:val="32"/>
          <w:szCs w:val="32"/>
        </w:rPr>
      </w:pPr>
      <w:r>
        <w:rPr>
          <w:rFonts w:hint="eastAsia" w:ascii="宋体" w:hAnsi="宋体" w:cs="宋体"/>
          <w:kern w:val="0"/>
          <w:szCs w:val="21"/>
        </w:rPr>
        <w:t> </w:t>
      </w:r>
      <w:r>
        <w:rPr>
          <w:rFonts w:hint="eastAsia" w:ascii="_5b8b_4f53" w:hAnsi="_5b8b_4f53" w:cs="宋体"/>
          <w:b/>
          <w:bCs/>
          <w:kern w:val="0"/>
          <w:sz w:val="32"/>
          <w:szCs w:val="32"/>
        </w:rPr>
        <w:t>第五章 合同主要条款及格式</w:t>
      </w:r>
    </w:p>
    <w:p>
      <w:pPr>
        <w:widowControl/>
        <w:spacing w:line="500" w:lineRule="exact"/>
        <w:rPr>
          <w:rFonts w:ascii="_5b8b_4f53" w:hAnsi="_5b8b_4f53" w:cs="宋体"/>
          <w:b/>
          <w:bCs/>
          <w:kern w:val="0"/>
          <w:sz w:val="30"/>
          <w:szCs w:val="30"/>
        </w:rPr>
      </w:pPr>
    </w:p>
    <w:p>
      <w:pPr>
        <w:widowControl/>
        <w:spacing w:line="500" w:lineRule="exact"/>
        <w:ind w:firstLine="3614" w:firstLineChars="1200"/>
        <w:rPr>
          <w:rFonts w:ascii="宋体" w:hAnsi="宋体" w:cs="宋体"/>
          <w:kern w:val="0"/>
          <w:sz w:val="24"/>
          <w:szCs w:val="24"/>
        </w:rPr>
      </w:pPr>
      <w:r>
        <w:rPr>
          <w:rFonts w:ascii="_5b8b_4f53" w:hAnsi="_5b8b_4f53" w:cs="宋体"/>
          <w:b/>
          <w:bCs/>
          <w:kern w:val="0"/>
          <w:sz w:val="30"/>
          <w:szCs w:val="30"/>
        </w:rPr>
        <w:t>政府采购合同书</w:t>
      </w:r>
    </w:p>
    <w:p>
      <w:pPr>
        <w:widowControl/>
        <w:spacing w:line="500" w:lineRule="exact"/>
        <w:rPr>
          <w:rFonts w:ascii="宋体" w:hAnsi="宋体" w:cs="宋体"/>
          <w:kern w:val="0"/>
          <w:sz w:val="27"/>
          <w:szCs w:val="27"/>
        </w:rPr>
      </w:pPr>
      <w:r>
        <w:rPr>
          <w:rFonts w:ascii="_5b8b_4f53" w:hAnsi="_5b8b_4f53" w:cs="宋体"/>
          <w:kern w:val="0"/>
          <w:sz w:val="27"/>
          <w:szCs w:val="27"/>
        </w:rPr>
        <w:t> </w:t>
      </w:r>
    </w:p>
    <w:p>
      <w:pPr>
        <w:widowControl/>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项目名称：</w:t>
      </w:r>
      <w:r>
        <w:rPr>
          <w:rFonts w:hint="eastAsia" w:asciiTheme="minorEastAsia" w:hAnsiTheme="minorEastAsia" w:eastAsiaTheme="minorEastAsia" w:cstheme="minorEastAsia"/>
          <w:kern w:val="0"/>
          <w:sz w:val="24"/>
          <w:szCs w:val="24"/>
          <w:u w:val="single"/>
        </w:rPr>
        <w:t>                    </w:t>
      </w:r>
    </w:p>
    <w:p>
      <w:pPr>
        <w:widowControl/>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项目编号：</w:t>
      </w:r>
      <w:r>
        <w:rPr>
          <w:rFonts w:hint="eastAsia" w:asciiTheme="minorEastAsia" w:hAnsiTheme="minorEastAsia" w:eastAsiaTheme="minorEastAsia" w:cstheme="minorEastAsia"/>
          <w:kern w:val="0"/>
          <w:sz w:val="24"/>
          <w:szCs w:val="24"/>
          <w:u w:val="single"/>
        </w:rPr>
        <w:t>                    </w:t>
      </w:r>
    </w:p>
    <w:p>
      <w:pPr>
        <w:widowControl/>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分标号（有分标时填写）：</w:t>
      </w:r>
      <w:r>
        <w:rPr>
          <w:rFonts w:hint="eastAsia" w:asciiTheme="minorEastAsia" w:hAnsiTheme="minorEastAsia" w:eastAsiaTheme="minorEastAsia" w:cstheme="minorEastAsia"/>
          <w:kern w:val="0"/>
          <w:sz w:val="24"/>
          <w:szCs w:val="24"/>
          <w:u w:val="single"/>
        </w:rPr>
        <w:t>             </w:t>
      </w:r>
    </w:p>
    <w:p>
      <w:pPr>
        <w:widowControl/>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甲方（采购人）：</w:t>
      </w:r>
      <w:r>
        <w:rPr>
          <w:rFonts w:hint="eastAsia" w:asciiTheme="minorEastAsia" w:hAnsiTheme="minorEastAsia" w:eastAsiaTheme="minorEastAsia" w:cstheme="minorEastAsia"/>
          <w:kern w:val="0"/>
          <w:sz w:val="24"/>
          <w:szCs w:val="24"/>
          <w:u w:val="single"/>
        </w:rPr>
        <w:t>                 </w:t>
      </w:r>
    </w:p>
    <w:p>
      <w:pPr>
        <w:widowControl/>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乙方（中标供应商）：</w:t>
      </w:r>
      <w:r>
        <w:rPr>
          <w:rFonts w:hint="eastAsia" w:asciiTheme="minorEastAsia" w:hAnsiTheme="minorEastAsia" w:eastAsiaTheme="minorEastAsia" w:cstheme="minorEastAsia"/>
          <w:kern w:val="0"/>
          <w:sz w:val="24"/>
          <w:szCs w:val="24"/>
          <w:u w:val="single"/>
        </w:rPr>
        <w:t>               </w:t>
      </w:r>
    </w:p>
    <w:p>
      <w:pPr>
        <w:widowControl/>
        <w:spacing w:line="400" w:lineRule="exact"/>
        <w:ind w:firstLine="412"/>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kern w:val="0"/>
          <w:sz w:val="24"/>
          <w:szCs w:val="24"/>
        </w:rPr>
        <w:t>  </w:t>
      </w:r>
      <w:r>
        <w:rPr>
          <w:rFonts w:hint="eastAsia" w:asciiTheme="minorEastAsia" w:hAnsiTheme="minorEastAsia" w:eastAsiaTheme="minorEastAsia" w:cstheme="minorEastAsia"/>
          <w:kern w:val="0"/>
          <w:sz w:val="24"/>
          <w:szCs w:val="24"/>
          <w:lang w:val="zh-CN"/>
        </w:rPr>
        <w:t>依照《中华人民共和国合同法》、《中华人民共和国政府采购法》及其他有关法律、行政法规，遵循平等、自愿、公平和诚实信用的原则，双方协商一致，订立本合同。</w:t>
      </w:r>
    </w:p>
    <w:p>
      <w:pPr>
        <w:spacing w:line="42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zh-CN"/>
        </w:rPr>
        <w:t>1、服务内容及要求</w:t>
      </w:r>
    </w:p>
    <w:p>
      <w:pPr>
        <w:widowControl/>
        <w:spacing w:line="400" w:lineRule="exact"/>
        <w:ind w:firstLine="412"/>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1.1</w:t>
      </w:r>
      <w:r>
        <w:rPr>
          <w:rFonts w:hint="eastAsia" w:asciiTheme="minorEastAsia" w:hAnsiTheme="minorEastAsia" w:eastAsiaTheme="minorEastAsia" w:cstheme="minorEastAsia"/>
          <w:kern w:val="0"/>
          <w:sz w:val="24"/>
          <w:szCs w:val="24"/>
          <w:lang w:val="zh-CN"/>
        </w:rPr>
        <w:t>乙方协助防城港市港口区审计局进行政府投资建设项目审计。乙方必须服从甲方安排，按时、保质、保量地完成协审服务工作，并在约定的时间内向甲方提交审核报告。</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kern w:val="0"/>
          <w:sz w:val="24"/>
          <w:szCs w:val="24"/>
          <w:lang w:val="zh-CN"/>
        </w:rPr>
        <w:t>乙方</w:t>
      </w:r>
      <w:r>
        <w:rPr>
          <w:rFonts w:hint="eastAsia" w:asciiTheme="minorEastAsia" w:hAnsiTheme="minorEastAsia" w:eastAsiaTheme="minorEastAsia" w:cstheme="minorEastAsia"/>
          <w:sz w:val="24"/>
          <w:szCs w:val="24"/>
        </w:rPr>
        <w:t>负责本服务期限内委托的工程（如预算、结算等）审核工作。委托业务范围为市政工程专业（包括市政道路、桥梁、排水、公路、拆除等工程）、建筑工程专业（包括房屋建筑、水利、拆除等工程）、安装工程专业（含安装、智能化、拆除等工程）和园林景观工程专业（含园林绿化、仿古建筑等工程）等。</w:t>
      </w:r>
    </w:p>
    <w:p>
      <w:pPr>
        <w:pStyle w:val="22"/>
        <w:spacing w:line="5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kern w:val="0"/>
          <w:sz w:val="24"/>
          <w:szCs w:val="24"/>
          <w:lang w:val="zh-CN"/>
        </w:rPr>
        <w:t>乙方</w:t>
      </w:r>
      <w:r>
        <w:rPr>
          <w:rFonts w:hint="eastAsia" w:asciiTheme="minorEastAsia" w:hAnsiTheme="minorEastAsia" w:eastAsiaTheme="minorEastAsia" w:cstheme="minorEastAsia"/>
          <w:sz w:val="24"/>
          <w:szCs w:val="24"/>
        </w:rPr>
        <w:t>在接受委托任务后应积极主动与委托人联系，落实具体事宜，并应根据项目特点及专业情况，安排专业胜任、能力</w:t>
      </w:r>
      <w:r>
        <w:rPr>
          <w:rFonts w:hint="eastAsia" w:asciiTheme="minorEastAsia" w:hAnsiTheme="minorEastAsia" w:eastAsiaTheme="minorEastAsia" w:cstheme="minorEastAsia"/>
          <w:color w:val="auto"/>
          <w:sz w:val="24"/>
          <w:szCs w:val="24"/>
        </w:rPr>
        <w:t>胜任、在委托单位留存备案的工程造价审核人员开展审核工作，在项目审核服务合同规定的时限内完成审核工作，且完成内部三级审核程序后向委托人提交审核成果、工程量计算底稿等材料一式贰份（含电子文档）。</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1.4</w:t>
      </w:r>
      <w:r>
        <w:rPr>
          <w:rFonts w:hint="eastAsia" w:asciiTheme="minorEastAsia" w:hAnsiTheme="minorEastAsia" w:eastAsiaTheme="minorEastAsia" w:cstheme="minorEastAsia"/>
          <w:color w:val="auto"/>
          <w:kern w:val="0"/>
          <w:sz w:val="24"/>
          <w:szCs w:val="24"/>
          <w:lang w:val="zh-CN"/>
        </w:rPr>
        <w:t>乙方</w:t>
      </w:r>
      <w:r>
        <w:rPr>
          <w:rFonts w:hint="eastAsia" w:asciiTheme="minorEastAsia" w:hAnsiTheme="minorEastAsia" w:eastAsiaTheme="minorEastAsia" w:cstheme="minorEastAsia"/>
          <w:color w:val="auto"/>
          <w:sz w:val="24"/>
          <w:szCs w:val="24"/>
        </w:rPr>
        <w:t>在开展项目审核工作中，应当深入现场复核一次及以上，参与核查人员应当包括项目现场负责人、现场监理人员、施工方现场代表、两名审核人员以及项目接收单位一名代表（指有接收项目单位的），并在项目标志牌前合影存档。现场核实的内容包括施工图、竣工图和涉及与设计变更有关的签证是否与现场实</w:t>
      </w:r>
      <w:r>
        <w:rPr>
          <w:rFonts w:hint="eastAsia" w:asciiTheme="minorEastAsia" w:hAnsiTheme="minorEastAsia" w:eastAsiaTheme="minorEastAsia" w:cstheme="minorEastAsia"/>
          <w:sz w:val="24"/>
          <w:szCs w:val="24"/>
        </w:rPr>
        <w:t>际一致并拍照取证；对于公路、水利等类项目审核人员要走访当地群众，了解项目实施相关情况，防止审错项目。</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kern w:val="0"/>
          <w:sz w:val="24"/>
          <w:szCs w:val="24"/>
          <w:lang w:val="zh-CN"/>
        </w:rPr>
        <w:t>乙方</w:t>
      </w:r>
      <w:r>
        <w:rPr>
          <w:rFonts w:hint="eastAsia" w:asciiTheme="minorEastAsia" w:hAnsiTheme="minorEastAsia" w:eastAsiaTheme="minorEastAsia" w:cstheme="minorEastAsia"/>
          <w:sz w:val="24"/>
          <w:szCs w:val="24"/>
        </w:rPr>
        <w:t>不得将委托人委托的审核工作内容透露给任何人。如发现中标人有违规情况并经查实的，委托人有权终止合同并追究中标人违约责任。</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kern w:val="0"/>
          <w:sz w:val="24"/>
          <w:szCs w:val="24"/>
          <w:lang w:val="zh-CN"/>
        </w:rPr>
        <w:t>乙方</w:t>
      </w:r>
      <w:r>
        <w:rPr>
          <w:rFonts w:hint="eastAsia" w:asciiTheme="minorEastAsia" w:hAnsiTheme="minorEastAsia" w:eastAsiaTheme="minorEastAsia" w:cstheme="minorEastAsia"/>
          <w:sz w:val="24"/>
          <w:szCs w:val="24"/>
        </w:rPr>
        <w:t>不得承揽同一个项目的预（概）算、招标控制价编制工作又承揽该项目的结算委托审核工作。如有应主动向委托人提出回避。如未提出，经查实后，委托人有权终止合同，不予支付该项目审核服务费。</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kern w:val="0"/>
          <w:sz w:val="24"/>
          <w:szCs w:val="24"/>
          <w:lang w:val="zh-CN"/>
        </w:rPr>
        <w:t>乙方</w:t>
      </w:r>
      <w:r>
        <w:rPr>
          <w:rFonts w:hint="eastAsia" w:asciiTheme="minorEastAsia" w:hAnsiTheme="minorEastAsia" w:eastAsiaTheme="minorEastAsia" w:cstheme="minorEastAsia"/>
          <w:sz w:val="24"/>
          <w:szCs w:val="24"/>
        </w:rPr>
        <w:t>拟派常驻防城港固定从业人员中，项目负责人必须具有注册造价工程师证,配备的人员应持有土建、安装、市政、水利、园林等五类专业的资格证。所配备的人员必须是投标单位员工【以提供在投标单位缴纳社保证明复印件（如为退休人员须提供退休证明及与投标人签订的劳动合同或聘用合同复印件）为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1.8甲方对</w:t>
      </w:r>
      <w:r>
        <w:rPr>
          <w:rFonts w:hint="eastAsia" w:asciiTheme="minorEastAsia" w:hAnsiTheme="minorEastAsia" w:eastAsiaTheme="minorEastAsia" w:cstheme="minorEastAsia"/>
          <w:kern w:val="0"/>
          <w:sz w:val="24"/>
          <w:szCs w:val="24"/>
          <w:lang w:val="zh-CN"/>
        </w:rPr>
        <w:t>乙方</w:t>
      </w:r>
      <w:r>
        <w:rPr>
          <w:rFonts w:hint="eastAsia" w:asciiTheme="minorEastAsia" w:hAnsiTheme="minorEastAsia" w:eastAsiaTheme="minorEastAsia" w:cstheme="minorEastAsia"/>
          <w:sz w:val="24"/>
          <w:szCs w:val="24"/>
        </w:rPr>
        <w:t>拟投入的审核人员实行登记备案管理。</w:t>
      </w:r>
      <w:r>
        <w:rPr>
          <w:rFonts w:hint="eastAsia" w:asciiTheme="minorEastAsia" w:hAnsiTheme="minorEastAsia" w:eastAsiaTheme="minorEastAsia" w:cstheme="minorEastAsia"/>
          <w:kern w:val="0"/>
          <w:sz w:val="24"/>
          <w:szCs w:val="24"/>
          <w:lang w:val="zh-CN"/>
        </w:rPr>
        <w:t>乙方</w:t>
      </w:r>
      <w:r>
        <w:rPr>
          <w:rFonts w:hint="eastAsia" w:asciiTheme="minorEastAsia" w:hAnsiTheme="minorEastAsia" w:eastAsiaTheme="minorEastAsia" w:cstheme="minorEastAsia"/>
          <w:sz w:val="24"/>
          <w:szCs w:val="24"/>
        </w:rPr>
        <w:t>中标后，须将本单位拟投入所有审核人员的花名册（包括项目负责人、专职人员，并附上通讯方式）以及个人详细资料（附身份证、学历、资格证明文件的复印件）通过书面和电子文档形式报招标人登记备案。在合作过程中，</w:t>
      </w:r>
      <w:r>
        <w:rPr>
          <w:rFonts w:hint="eastAsia" w:asciiTheme="minorEastAsia" w:hAnsiTheme="minorEastAsia" w:eastAsiaTheme="minorEastAsia" w:cstheme="minorEastAsia"/>
          <w:kern w:val="0"/>
          <w:sz w:val="24"/>
          <w:szCs w:val="24"/>
          <w:lang w:val="zh-CN"/>
        </w:rPr>
        <w:t>乙方</w:t>
      </w:r>
      <w:r>
        <w:rPr>
          <w:rFonts w:hint="eastAsia" w:asciiTheme="minorEastAsia" w:hAnsiTheme="minorEastAsia" w:eastAsiaTheme="minorEastAsia" w:cstheme="minorEastAsia"/>
          <w:sz w:val="24"/>
          <w:szCs w:val="24"/>
        </w:rPr>
        <w:t>如需更换造价审核人员需向委托单位提出书面申请并得到批准后方可更换。</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1.9合同签订的服务有效期内，委托人认为</w:t>
      </w:r>
      <w:r>
        <w:rPr>
          <w:rFonts w:hint="eastAsia" w:asciiTheme="minorEastAsia" w:hAnsiTheme="minorEastAsia" w:eastAsiaTheme="minorEastAsia" w:cstheme="minorEastAsia"/>
          <w:kern w:val="0"/>
          <w:sz w:val="24"/>
          <w:szCs w:val="24"/>
          <w:lang w:val="zh-CN"/>
        </w:rPr>
        <w:t>乙方</w:t>
      </w:r>
      <w:r>
        <w:rPr>
          <w:rFonts w:hint="eastAsia" w:asciiTheme="minorEastAsia" w:hAnsiTheme="minorEastAsia" w:eastAsiaTheme="minorEastAsia" w:cstheme="minorEastAsia"/>
          <w:sz w:val="24"/>
          <w:szCs w:val="24"/>
        </w:rPr>
        <w:t>实际投入的审核人员不足以满足审核任务需要或认为审核人员不称职时，可向</w:t>
      </w:r>
      <w:r>
        <w:rPr>
          <w:rFonts w:hint="eastAsia" w:asciiTheme="minorEastAsia" w:hAnsiTheme="minorEastAsia" w:eastAsiaTheme="minorEastAsia" w:cstheme="minorEastAsia"/>
          <w:kern w:val="0"/>
          <w:sz w:val="24"/>
          <w:szCs w:val="24"/>
          <w:lang w:val="zh-CN"/>
        </w:rPr>
        <w:t>乙方</w:t>
      </w:r>
      <w:r>
        <w:rPr>
          <w:rFonts w:hint="eastAsia" w:asciiTheme="minorEastAsia" w:hAnsiTheme="minorEastAsia" w:eastAsiaTheme="minorEastAsia" w:cstheme="minorEastAsia"/>
          <w:sz w:val="24"/>
          <w:szCs w:val="24"/>
        </w:rPr>
        <w:t>发出要求增加或更换（必要时可指定）审核人员的通知，</w:t>
      </w:r>
      <w:r>
        <w:rPr>
          <w:rFonts w:hint="eastAsia" w:asciiTheme="minorEastAsia" w:hAnsiTheme="minorEastAsia" w:eastAsiaTheme="minorEastAsia" w:cstheme="minorEastAsia"/>
          <w:kern w:val="0"/>
          <w:sz w:val="24"/>
          <w:szCs w:val="24"/>
          <w:lang w:val="zh-CN"/>
        </w:rPr>
        <w:t>乙方</w:t>
      </w:r>
      <w:r>
        <w:rPr>
          <w:rFonts w:hint="eastAsia" w:asciiTheme="minorEastAsia" w:hAnsiTheme="minorEastAsia" w:eastAsiaTheme="minorEastAsia" w:cstheme="minorEastAsia"/>
          <w:sz w:val="24"/>
          <w:szCs w:val="24"/>
        </w:rPr>
        <w:t>在收到通知后的5天内应增加或更换相应的审核人员，由此产生的费用由</w:t>
      </w:r>
      <w:r>
        <w:rPr>
          <w:rFonts w:hint="eastAsia" w:asciiTheme="minorEastAsia" w:hAnsiTheme="minorEastAsia" w:eastAsiaTheme="minorEastAsia" w:cstheme="minorEastAsia"/>
          <w:kern w:val="0"/>
          <w:sz w:val="24"/>
          <w:szCs w:val="24"/>
          <w:lang w:val="zh-CN"/>
        </w:rPr>
        <w:t>乙方</w:t>
      </w:r>
      <w:r>
        <w:rPr>
          <w:rFonts w:hint="eastAsia" w:asciiTheme="minorEastAsia" w:hAnsiTheme="minorEastAsia" w:eastAsiaTheme="minorEastAsia" w:cstheme="minorEastAsia"/>
          <w:sz w:val="24"/>
          <w:szCs w:val="24"/>
        </w:rPr>
        <w:t>自行承担。</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w:t>
      </w:r>
      <w:r>
        <w:rPr>
          <w:rFonts w:hint="eastAsia" w:asciiTheme="minorEastAsia" w:hAnsiTheme="minorEastAsia" w:eastAsiaTheme="minorEastAsia" w:cstheme="minorEastAsia"/>
          <w:kern w:val="0"/>
          <w:sz w:val="24"/>
          <w:szCs w:val="24"/>
          <w:lang w:val="zh-CN"/>
        </w:rPr>
        <w:t>乙方</w:t>
      </w:r>
      <w:r>
        <w:rPr>
          <w:rFonts w:hint="eastAsia" w:asciiTheme="minorEastAsia" w:hAnsiTheme="minorEastAsia" w:eastAsiaTheme="minorEastAsia" w:cstheme="minorEastAsia"/>
          <w:sz w:val="24"/>
          <w:szCs w:val="24"/>
        </w:rPr>
        <w:t>承接的委托审核项目必须安排本单位的一级造价师和二级造价师完成，不得将受托审核项目转包或分包给其他工程造价咨询机构或个人。否则，委托方有权取消</w:t>
      </w:r>
      <w:r>
        <w:rPr>
          <w:rFonts w:hint="eastAsia" w:asciiTheme="minorEastAsia" w:hAnsiTheme="minorEastAsia" w:eastAsiaTheme="minorEastAsia" w:cstheme="minorEastAsia"/>
          <w:kern w:val="0"/>
          <w:sz w:val="24"/>
          <w:szCs w:val="24"/>
          <w:lang w:val="zh-CN"/>
        </w:rPr>
        <w:t>乙方</w:t>
      </w:r>
      <w:r>
        <w:rPr>
          <w:rFonts w:hint="eastAsia" w:asciiTheme="minorEastAsia" w:hAnsiTheme="minorEastAsia" w:eastAsiaTheme="minorEastAsia" w:cstheme="minorEastAsia"/>
          <w:sz w:val="24"/>
          <w:szCs w:val="24"/>
        </w:rPr>
        <w:t>的协审资格并拒绝支付协审服务费。</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1.11合同履行期间，如</w:t>
      </w:r>
      <w:r>
        <w:rPr>
          <w:rFonts w:hint="eastAsia" w:asciiTheme="minorEastAsia" w:hAnsiTheme="minorEastAsia" w:eastAsiaTheme="minorEastAsia" w:cstheme="minorEastAsia"/>
          <w:kern w:val="0"/>
          <w:sz w:val="24"/>
          <w:szCs w:val="24"/>
          <w:lang w:val="zh-CN"/>
        </w:rPr>
        <w:t>乙方</w:t>
      </w:r>
      <w:r>
        <w:rPr>
          <w:rFonts w:hint="eastAsia" w:asciiTheme="minorEastAsia" w:hAnsiTheme="minorEastAsia" w:eastAsiaTheme="minorEastAsia" w:cstheme="minorEastAsia"/>
          <w:sz w:val="24"/>
          <w:szCs w:val="24"/>
        </w:rPr>
        <w:t>出现以下情况之一的：违法、违纪、违约或者审核质量存在重大问题的，委托人可视情况终止合同。涉及到所承接项目的服务费，委托人可延期或拒绝支付服务费。</w:t>
      </w:r>
    </w:p>
    <w:p>
      <w:pPr>
        <w:spacing w:line="420" w:lineRule="exact"/>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2、服务有效期</w:t>
      </w:r>
    </w:p>
    <w:p>
      <w:pPr>
        <w:pStyle w:val="22"/>
        <w:spacing w:line="500" w:lineRule="exact"/>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2.1</w:t>
      </w:r>
      <w:r>
        <w:rPr>
          <w:rFonts w:hint="eastAsia" w:asciiTheme="minorEastAsia" w:hAnsiTheme="minorEastAsia" w:eastAsiaTheme="minorEastAsia" w:cstheme="minorEastAsia"/>
          <w:kern w:val="0"/>
          <w:sz w:val="24"/>
          <w:szCs w:val="24"/>
          <w:lang w:val="zh-CN"/>
        </w:rPr>
        <w:t>服务有效期为三年，从签订合同之日起</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年</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日止。</w:t>
      </w:r>
    </w:p>
    <w:p>
      <w:pPr>
        <w:pStyle w:val="22"/>
        <w:spacing w:line="500" w:lineRule="exact"/>
        <w:ind w:firstLine="480" w:firstLineChars="20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2.2</w:t>
      </w:r>
      <w:r>
        <w:rPr>
          <w:rFonts w:hint="eastAsia" w:asciiTheme="minorEastAsia" w:hAnsiTheme="minorEastAsia" w:eastAsiaTheme="minorEastAsia" w:cstheme="minorEastAsia"/>
          <w:kern w:val="0"/>
          <w:sz w:val="24"/>
          <w:szCs w:val="24"/>
          <w:lang w:val="zh-CN"/>
        </w:rPr>
        <w:t>本项目实行一次完成招标投标工作，一次性签订三年合同，但</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kern w:val="0"/>
          <w:sz w:val="24"/>
          <w:szCs w:val="24"/>
          <w:lang w:val="zh-CN"/>
        </w:rPr>
        <w:t>在合同履行过程中未按本招标文件规定履行相应义务，或出现违反有关法律法规规定的，招标人可按有关规定终止合同。</w:t>
      </w:r>
    </w:p>
    <w:p>
      <w:pPr>
        <w:pStyle w:val="22"/>
        <w:spacing w:line="500" w:lineRule="exact"/>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zh-CN"/>
        </w:rPr>
        <w:t>、协审服务费</w:t>
      </w:r>
    </w:p>
    <w:p>
      <w:pPr>
        <w:pStyle w:val="22"/>
        <w:spacing w:line="5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3.1协审服务费=（基本审核费+核减效益费）</w:t>
      </w:r>
      <w:r>
        <w:rPr>
          <w:rFonts w:hint="eastAsia" w:asciiTheme="minorEastAsia" w:hAnsiTheme="minorEastAsia" w:eastAsiaTheme="minorEastAsia" w:cstheme="minorEastAsia"/>
          <w:sz w:val="24"/>
          <w:szCs w:val="24"/>
        </w:rPr>
        <w:t>×（1-中标下浮系数）</w:t>
      </w:r>
      <w:r>
        <w:rPr>
          <w:rFonts w:hint="eastAsia" w:asciiTheme="minorEastAsia" w:hAnsiTheme="minorEastAsia" w:eastAsiaTheme="minorEastAsia" w:cstheme="minorEastAsia"/>
          <w:kern w:val="0"/>
          <w:sz w:val="24"/>
          <w:szCs w:val="24"/>
        </w:rPr>
        <w:t>，其中基本审核费按送审工程总造价乘以基本审核费率计取；核减效益费按协审单位审核并被审计机关确认的工程造价净减值乘以核减效益费率计取。</w:t>
      </w:r>
    </w:p>
    <w:p>
      <w:pPr>
        <w:pStyle w:val="22"/>
        <w:spacing w:line="5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3.2基本审核费率和核减效益费率的标准见下表：</w:t>
      </w:r>
    </w:p>
    <w:tbl>
      <w:tblPr>
        <w:tblStyle w:val="40"/>
        <w:tblpPr w:leftFromText="180" w:rightFromText="180" w:vertAnchor="text" w:horzAnchor="margin" w:tblpXSpec="center" w:tblpY="15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2627"/>
        <w:gridCol w:w="2209"/>
        <w:gridCol w:w="1884"/>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583" w:type="dxa"/>
            <w:gridSpan w:val="2"/>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协审服务费的计费方式</w:t>
            </w:r>
          </w:p>
        </w:tc>
        <w:tc>
          <w:tcPr>
            <w:tcW w:w="2209" w:type="dxa"/>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送审总造价</w:t>
            </w:r>
          </w:p>
        </w:tc>
        <w:tc>
          <w:tcPr>
            <w:tcW w:w="2424" w:type="dxa"/>
            <w:gridSpan w:val="2"/>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56" w:type="dxa"/>
            <w:vMerge w:val="restart"/>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（1）基本审核费</w:t>
            </w:r>
          </w:p>
        </w:tc>
        <w:tc>
          <w:tcPr>
            <w:tcW w:w="2627" w:type="dxa"/>
            <w:vMerge w:val="restart"/>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以送审总造价为计费基数，按分级费率计取。</w:t>
            </w:r>
          </w:p>
          <w:p>
            <w:pPr>
              <w:pStyle w:val="22"/>
              <w:spacing w:line="500" w:lineRule="exact"/>
              <w:rPr>
                <w:rFonts w:asciiTheme="minorEastAsia" w:hAnsiTheme="minorEastAsia" w:eastAsiaTheme="minorEastAsia" w:cstheme="minorEastAsia"/>
                <w:kern w:val="0"/>
                <w:sz w:val="24"/>
                <w:szCs w:val="24"/>
              </w:rPr>
            </w:pPr>
          </w:p>
        </w:tc>
        <w:tc>
          <w:tcPr>
            <w:tcW w:w="2209" w:type="dxa"/>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30万元以下（含30万元）</w:t>
            </w:r>
          </w:p>
        </w:tc>
        <w:tc>
          <w:tcPr>
            <w:tcW w:w="1884" w:type="dxa"/>
            <w:tcBorders>
              <w:right w:val="nil"/>
            </w:tcBorders>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1000元（包干），不按费率计取。</w:t>
            </w:r>
          </w:p>
        </w:tc>
        <w:tc>
          <w:tcPr>
            <w:tcW w:w="540" w:type="dxa"/>
            <w:tcBorders>
              <w:left w:val="nil"/>
            </w:tcBorders>
            <w:vAlign w:val="center"/>
          </w:tcPr>
          <w:p>
            <w:pPr>
              <w:pStyle w:val="22"/>
              <w:spacing w:line="500" w:lineRule="exact"/>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56" w:type="dxa"/>
            <w:vMerge w:val="continue"/>
            <w:vAlign w:val="center"/>
          </w:tcPr>
          <w:p>
            <w:pPr>
              <w:pStyle w:val="22"/>
              <w:spacing w:line="500" w:lineRule="exact"/>
              <w:rPr>
                <w:rFonts w:asciiTheme="minorEastAsia" w:hAnsiTheme="minorEastAsia" w:eastAsiaTheme="minorEastAsia" w:cstheme="minorEastAsia"/>
                <w:kern w:val="0"/>
                <w:sz w:val="24"/>
                <w:szCs w:val="24"/>
              </w:rPr>
            </w:pPr>
          </w:p>
        </w:tc>
        <w:tc>
          <w:tcPr>
            <w:tcW w:w="2627" w:type="dxa"/>
            <w:vMerge w:val="continue"/>
            <w:vAlign w:val="center"/>
          </w:tcPr>
          <w:p>
            <w:pPr>
              <w:pStyle w:val="22"/>
              <w:spacing w:line="500" w:lineRule="exact"/>
              <w:rPr>
                <w:rFonts w:asciiTheme="minorEastAsia" w:hAnsiTheme="minorEastAsia" w:eastAsiaTheme="minorEastAsia" w:cstheme="minorEastAsia"/>
                <w:kern w:val="0"/>
                <w:sz w:val="24"/>
                <w:szCs w:val="24"/>
              </w:rPr>
            </w:pPr>
          </w:p>
        </w:tc>
        <w:tc>
          <w:tcPr>
            <w:tcW w:w="2209" w:type="dxa"/>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30万元以上，100万元以下（含100万元）</w:t>
            </w:r>
          </w:p>
        </w:tc>
        <w:tc>
          <w:tcPr>
            <w:tcW w:w="1884" w:type="dxa"/>
            <w:tcBorders>
              <w:right w:val="nil"/>
            </w:tcBorders>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540" w:type="dxa"/>
            <w:tcBorders>
              <w:left w:val="nil"/>
            </w:tcBorders>
            <w:vAlign w:val="center"/>
          </w:tcPr>
          <w:p>
            <w:pPr>
              <w:pStyle w:val="22"/>
              <w:spacing w:line="500" w:lineRule="exact"/>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56" w:type="dxa"/>
            <w:vMerge w:val="continue"/>
            <w:vAlign w:val="center"/>
          </w:tcPr>
          <w:p>
            <w:pPr>
              <w:pStyle w:val="22"/>
              <w:spacing w:line="500" w:lineRule="exact"/>
              <w:rPr>
                <w:rFonts w:asciiTheme="minorEastAsia" w:hAnsiTheme="minorEastAsia" w:eastAsiaTheme="minorEastAsia" w:cstheme="minorEastAsia"/>
                <w:kern w:val="0"/>
                <w:sz w:val="24"/>
                <w:szCs w:val="24"/>
              </w:rPr>
            </w:pPr>
          </w:p>
        </w:tc>
        <w:tc>
          <w:tcPr>
            <w:tcW w:w="2627" w:type="dxa"/>
            <w:vMerge w:val="continue"/>
            <w:vAlign w:val="center"/>
          </w:tcPr>
          <w:p>
            <w:pPr>
              <w:pStyle w:val="22"/>
              <w:spacing w:line="500" w:lineRule="exact"/>
              <w:rPr>
                <w:rFonts w:asciiTheme="minorEastAsia" w:hAnsiTheme="minorEastAsia" w:eastAsiaTheme="minorEastAsia" w:cstheme="minorEastAsia"/>
                <w:kern w:val="0"/>
                <w:sz w:val="24"/>
                <w:szCs w:val="24"/>
              </w:rPr>
            </w:pPr>
          </w:p>
        </w:tc>
        <w:tc>
          <w:tcPr>
            <w:tcW w:w="2209" w:type="dxa"/>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100万元以上，500万元以下（含500万元）</w:t>
            </w:r>
          </w:p>
        </w:tc>
        <w:tc>
          <w:tcPr>
            <w:tcW w:w="1884" w:type="dxa"/>
            <w:tcBorders>
              <w:right w:val="nil"/>
            </w:tcBorders>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c>
          <w:tcPr>
            <w:tcW w:w="540" w:type="dxa"/>
            <w:tcBorders>
              <w:left w:val="nil"/>
            </w:tcBorders>
            <w:vAlign w:val="center"/>
          </w:tcPr>
          <w:p>
            <w:pPr>
              <w:pStyle w:val="22"/>
              <w:spacing w:line="500" w:lineRule="exact"/>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56" w:type="dxa"/>
            <w:vMerge w:val="continue"/>
            <w:vAlign w:val="center"/>
          </w:tcPr>
          <w:p>
            <w:pPr>
              <w:pStyle w:val="22"/>
              <w:spacing w:line="500" w:lineRule="exact"/>
              <w:rPr>
                <w:rFonts w:asciiTheme="minorEastAsia" w:hAnsiTheme="minorEastAsia" w:eastAsiaTheme="minorEastAsia" w:cstheme="minorEastAsia"/>
                <w:kern w:val="0"/>
                <w:sz w:val="24"/>
                <w:szCs w:val="24"/>
              </w:rPr>
            </w:pPr>
          </w:p>
        </w:tc>
        <w:tc>
          <w:tcPr>
            <w:tcW w:w="2627" w:type="dxa"/>
            <w:vMerge w:val="continue"/>
            <w:vAlign w:val="center"/>
          </w:tcPr>
          <w:p>
            <w:pPr>
              <w:pStyle w:val="22"/>
              <w:spacing w:line="500" w:lineRule="exact"/>
              <w:rPr>
                <w:rFonts w:asciiTheme="minorEastAsia" w:hAnsiTheme="minorEastAsia" w:eastAsiaTheme="minorEastAsia" w:cstheme="minorEastAsia"/>
                <w:kern w:val="0"/>
                <w:sz w:val="24"/>
                <w:szCs w:val="24"/>
              </w:rPr>
            </w:pPr>
          </w:p>
        </w:tc>
        <w:tc>
          <w:tcPr>
            <w:tcW w:w="2209" w:type="dxa"/>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500万元以上，1000万元以下（含1000万元）</w:t>
            </w:r>
          </w:p>
        </w:tc>
        <w:tc>
          <w:tcPr>
            <w:tcW w:w="1884" w:type="dxa"/>
            <w:tcBorders>
              <w:right w:val="nil"/>
            </w:tcBorders>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540" w:type="dxa"/>
            <w:tcBorders>
              <w:left w:val="nil"/>
            </w:tcBorders>
            <w:vAlign w:val="center"/>
          </w:tcPr>
          <w:p>
            <w:pPr>
              <w:pStyle w:val="22"/>
              <w:spacing w:line="500" w:lineRule="exact"/>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56" w:type="dxa"/>
            <w:vMerge w:val="continue"/>
            <w:vAlign w:val="center"/>
          </w:tcPr>
          <w:p>
            <w:pPr>
              <w:pStyle w:val="22"/>
              <w:spacing w:line="500" w:lineRule="exact"/>
              <w:rPr>
                <w:rFonts w:asciiTheme="minorEastAsia" w:hAnsiTheme="minorEastAsia" w:eastAsiaTheme="minorEastAsia" w:cstheme="minorEastAsia"/>
                <w:kern w:val="0"/>
                <w:sz w:val="24"/>
                <w:szCs w:val="24"/>
              </w:rPr>
            </w:pPr>
          </w:p>
        </w:tc>
        <w:tc>
          <w:tcPr>
            <w:tcW w:w="2627" w:type="dxa"/>
            <w:vMerge w:val="continue"/>
            <w:vAlign w:val="center"/>
          </w:tcPr>
          <w:p>
            <w:pPr>
              <w:pStyle w:val="22"/>
              <w:spacing w:line="500" w:lineRule="exact"/>
              <w:rPr>
                <w:rFonts w:asciiTheme="minorEastAsia" w:hAnsiTheme="minorEastAsia" w:eastAsiaTheme="minorEastAsia" w:cstheme="minorEastAsia"/>
                <w:kern w:val="0"/>
                <w:sz w:val="24"/>
                <w:szCs w:val="24"/>
              </w:rPr>
            </w:pPr>
          </w:p>
        </w:tc>
        <w:tc>
          <w:tcPr>
            <w:tcW w:w="2209" w:type="dxa"/>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1000万元以上</w:t>
            </w:r>
          </w:p>
        </w:tc>
        <w:tc>
          <w:tcPr>
            <w:tcW w:w="1884" w:type="dxa"/>
            <w:tcBorders>
              <w:right w:val="nil"/>
            </w:tcBorders>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c>
          <w:tcPr>
            <w:tcW w:w="540" w:type="dxa"/>
            <w:tcBorders>
              <w:left w:val="nil"/>
            </w:tcBorders>
            <w:vAlign w:val="center"/>
          </w:tcPr>
          <w:p>
            <w:pPr>
              <w:pStyle w:val="22"/>
              <w:spacing w:line="500" w:lineRule="exact"/>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956" w:type="dxa"/>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（2）核减效益费</w:t>
            </w:r>
          </w:p>
        </w:tc>
        <w:tc>
          <w:tcPr>
            <w:tcW w:w="2627" w:type="dxa"/>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以最终审核定案的核减造价为计费基数，按固定费率计取。</w:t>
            </w:r>
          </w:p>
        </w:tc>
        <w:tc>
          <w:tcPr>
            <w:tcW w:w="4093" w:type="dxa"/>
            <w:gridSpan w:val="2"/>
            <w:tcBorders>
              <w:right w:val="nil"/>
            </w:tcBorders>
            <w:vAlign w:val="center"/>
          </w:tcPr>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核减造价×3.0％</w:t>
            </w:r>
          </w:p>
        </w:tc>
        <w:tc>
          <w:tcPr>
            <w:tcW w:w="540" w:type="dxa"/>
            <w:tcBorders>
              <w:left w:val="nil"/>
            </w:tcBorders>
            <w:vAlign w:val="center"/>
          </w:tcPr>
          <w:p>
            <w:pPr>
              <w:pStyle w:val="22"/>
              <w:spacing w:line="500" w:lineRule="exact"/>
              <w:rPr>
                <w:rFonts w:asciiTheme="minorEastAsia" w:hAnsiTheme="minorEastAsia" w:eastAsiaTheme="minorEastAsia" w:cstheme="minorEastAsia"/>
                <w:kern w:val="0"/>
                <w:sz w:val="24"/>
                <w:szCs w:val="24"/>
              </w:rPr>
            </w:pPr>
          </w:p>
        </w:tc>
      </w:tr>
    </w:tbl>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说明：</w:t>
      </w:r>
    </w:p>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①单个项目协审服务费应小于或等于30万元，超过30万元的，按30万元计取。</w:t>
      </w:r>
    </w:p>
    <w:p>
      <w:pPr>
        <w:pStyle w:val="22"/>
        <w:spacing w:line="5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②单个工程项目协审服务费不足1000元的，按1000元计取协审服务费。</w:t>
      </w:r>
    </w:p>
    <w:p>
      <w:pPr>
        <w:pStyle w:val="22"/>
        <w:spacing w:line="500" w:lineRule="exact"/>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kern w:val="0"/>
          <w:sz w:val="24"/>
          <w:szCs w:val="24"/>
        </w:rPr>
        <w:t>3.3乙方中标下浮</w:t>
      </w:r>
      <w:r>
        <w:rPr>
          <w:rFonts w:hint="eastAsia" w:asciiTheme="minorEastAsia" w:hAnsiTheme="minorEastAsia" w:eastAsiaTheme="minorEastAsia" w:cstheme="minorEastAsia"/>
          <w:sz w:val="24"/>
          <w:szCs w:val="24"/>
        </w:rPr>
        <w:t>系数：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bCs/>
          <w:sz w:val="24"/>
          <w:szCs w:val="24"/>
          <w:u w:val="single"/>
        </w:rPr>
        <w:t>%</w:t>
      </w:r>
    </w:p>
    <w:p>
      <w:pPr>
        <w:pStyle w:val="22"/>
        <w:spacing w:line="5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4、审核质量管理</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bCs/>
          <w:snapToGrid w:val="0"/>
          <w:sz w:val="24"/>
          <w:szCs w:val="24"/>
        </w:rPr>
        <w:t>4.1</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snapToGrid w:val="0"/>
          <w:sz w:val="24"/>
          <w:szCs w:val="24"/>
        </w:rPr>
        <w:t>承揽的委托审核项目，必须安排本单位的</w:t>
      </w:r>
      <w:r>
        <w:rPr>
          <w:rFonts w:hint="eastAsia" w:asciiTheme="minorEastAsia" w:hAnsiTheme="minorEastAsia" w:eastAsiaTheme="minorEastAsia" w:cstheme="minorEastAsia"/>
          <w:bCs/>
          <w:kern w:val="0"/>
          <w:sz w:val="24"/>
          <w:szCs w:val="24"/>
        </w:rPr>
        <w:t>一级造价师和二级造价师</w:t>
      </w:r>
      <w:r>
        <w:rPr>
          <w:rFonts w:hint="eastAsia" w:asciiTheme="minorEastAsia" w:hAnsiTheme="minorEastAsia" w:eastAsiaTheme="minorEastAsia" w:cstheme="minorEastAsia"/>
          <w:snapToGrid w:val="0"/>
          <w:sz w:val="24"/>
          <w:szCs w:val="24"/>
        </w:rPr>
        <w:t>完成，不得将受托审核项目转包或分包给其他工程造价咨询机构或个人。否则，</w:t>
      </w:r>
      <w:r>
        <w:rPr>
          <w:rFonts w:hint="eastAsia" w:asciiTheme="minorEastAsia" w:hAnsiTheme="minorEastAsia" w:eastAsiaTheme="minorEastAsia" w:cstheme="minorEastAsia"/>
          <w:kern w:val="0"/>
          <w:sz w:val="24"/>
          <w:szCs w:val="24"/>
        </w:rPr>
        <w:t>甲方</w:t>
      </w:r>
      <w:r>
        <w:rPr>
          <w:rFonts w:hint="eastAsia" w:asciiTheme="minorEastAsia" w:hAnsiTheme="minorEastAsia" w:eastAsiaTheme="minorEastAsia" w:cstheme="minorEastAsia"/>
          <w:snapToGrid w:val="0"/>
          <w:sz w:val="24"/>
          <w:szCs w:val="24"/>
        </w:rPr>
        <w:t>有权取消</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snapToGrid w:val="0"/>
          <w:sz w:val="24"/>
          <w:szCs w:val="24"/>
        </w:rPr>
        <w:t>的协审资格并拒绝支付</w:t>
      </w:r>
      <w:r>
        <w:rPr>
          <w:rFonts w:hint="eastAsia" w:asciiTheme="minorEastAsia" w:hAnsiTheme="minorEastAsia" w:eastAsiaTheme="minorEastAsia" w:cstheme="minorEastAsia"/>
          <w:sz w:val="24"/>
          <w:szCs w:val="24"/>
        </w:rPr>
        <w:t>协审服务费</w:t>
      </w:r>
      <w:r>
        <w:rPr>
          <w:rFonts w:hint="eastAsia" w:asciiTheme="minorEastAsia" w:hAnsiTheme="minorEastAsia" w:eastAsiaTheme="minorEastAsia" w:cstheme="minorEastAsia"/>
          <w:snapToGrid w:val="0"/>
          <w:sz w:val="24"/>
          <w:szCs w:val="24"/>
        </w:rPr>
        <w:t>。</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4.2</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在审核过程中如需项目建设单位或承包单位增补资料的，应通过</w:t>
      </w:r>
      <w:r>
        <w:rPr>
          <w:rFonts w:hint="eastAsia" w:asciiTheme="minorEastAsia" w:hAnsiTheme="minorEastAsia" w:eastAsiaTheme="minorEastAsia" w:cstheme="minorEastAsia"/>
          <w:kern w:val="0"/>
          <w:sz w:val="24"/>
          <w:szCs w:val="24"/>
        </w:rPr>
        <w:t>甲方</w:t>
      </w:r>
      <w:r>
        <w:rPr>
          <w:rFonts w:hint="eastAsia" w:asciiTheme="minorEastAsia" w:hAnsiTheme="minorEastAsia" w:eastAsiaTheme="minorEastAsia" w:cstheme="minorEastAsia"/>
          <w:bCs/>
          <w:snapToGrid w:val="0"/>
          <w:sz w:val="24"/>
          <w:szCs w:val="24"/>
        </w:rPr>
        <w:t>索要。</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4.3</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不得承揽同一个项目的预(概)算控制价编审工作又承揽该项目的结算委托审核工作。</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4.4</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接受委托审核项目后，应根据项目特点及专业情况，配置专业胜任、能力胜任、在</w:t>
      </w:r>
      <w:r>
        <w:rPr>
          <w:rFonts w:hint="eastAsia" w:asciiTheme="minorEastAsia" w:hAnsiTheme="minorEastAsia" w:eastAsiaTheme="minorEastAsia" w:cstheme="minorEastAsia"/>
          <w:kern w:val="0"/>
          <w:sz w:val="24"/>
          <w:szCs w:val="24"/>
        </w:rPr>
        <w:t>甲方</w:t>
      </w:r>
      <w:r>
        <w:rPr>
          <w:rFonts w:hint="eastAsia" w:asciiTheme="minorEastAsia" w:hAnsiTheme="minorEastAsia" w:eastAsiaTheme="minorEastAsia" w:cstheme="minorEastAsia"/>
          <w:bCs/>
          <w:snapToGrid w:val="0"/>
          <w:sz w:val="24"/>
          <w:szCs w:val="24"/>
        </w:rPr>
        <w:t>留存备案的工程造价审核人员。</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4.5 在项目审核过程中，</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如需更换造价审核人员需向</w:t>
      </w:r>
      <w:r>
        <w:rPr>
          <w:rFonts w:hint="eastAsia" w:asciiTheme="minorEastAsia" w:hAnsiTheme="minorEastAsia" w:eastAsiaTheme="minorEastAsia" w:cstheme="minorEastAsia"/>
          <w:kern w:val="0"/>
          <w:sz w:val="24"/>
          <w:szCs w:val="24"/>
        </w:rPr>
        <w:t>甲方</w:t>
      </w:r>
      <w:r>
        <w:rPr>
          <w:rFonts w:hint="eastAsia" w:asciiTheme="minorEastAsia" w:hAnsiTheme="minorEastAsia" w:eastAsiaTheme="minorEastAsia" w:cstheme="minorEastAsia"/>
          <w:bCs/>
          <w:snapToGrid w:val="0"/>
          <w:sz w:val="24"/>
          <w:szCs w:val="24"/>
        </w:rPr>
        <w:t>提出书面申请并得到批准后方可更换。</w:t>
      </w:r>
      <w:r>
        <w:rPr>
          <w:rFonts w:hint="eastAsia" w:asciiTheme="minorEastAsia" w:hAnsiTheme="minorEastAsia" w:eastAsiaTheme="minorEastAsia" w:cstheme="minorEastAsia"/>
          <w:kern w:val="0"/>
          <w:sz w:val="24"/>
          <w:szCs w:val="24"/>
        </w:rPr>
        <w:t>甲方</w:t>
      </w:r>
      <w:r>
        <w:rPr>
          <w:rFonts w:hint="eastAsia" w:asciiTheme="minorEastAsia" w:hAnsiTheme="minorEastAsia" w:eastAsiaTheme="minorEastAsia" w:cstheme="minorEastAsia"/>
          <w:bCs/>
          <w:snapToGrid w:val="0"/>
          <w:sz w:val="24"/>
          <w:szCs w:val="24"/>
        </w:rPr>
        <w:t>也可以向</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提出更换不称职的造价审核人员。</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4.6</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接收审核资料后，应根据项目特点编制项目造价《审核实施方案》，其主要内容包括：</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①分析项目造价主要费用构成、结算报审价相对合同造价及概（预）算价增减变动情况，提出造价审核重点与方法；</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②拟订项目审核质量控制措施，其内容包含：审核程序与流程，量、价、费审核质量控制措施与重点，现场踏勘程序与方法、争议问题协调处理机制；</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③组建项目审核组，审核组长应由审计组长（由委托单位派员担任）、复核员、专业审核员构成，并明确其任务分工；</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④审核方案应报</w:t>
      </w:r>
      <w:r>
        <w:rPr>
          <w:rFonts w:hint="eastAsia" w:asciiTheme="minorEastAsia" w:hAnsiTheme="minorEastAsia" w:eastAsiaTheme="minorEastAsia" w:cstheme="minorEastAsia"/>
          <w:kern w:val="0"/>
          <w:sz w:val="24"/>
          <w:szCs w:val="24"/>
        </w:rPr>
        <w:t>甲方</w:t>
      </w:r>
      <w:r>
        <w:rPr>
          <w:rFonts w:hint="eastAsia" w:asciiTheme="minorEastAsia" w:hAnsiTheme="minorEastAsia" w:eastAsiaTheme="minorEastAsia" w:cstheme="minorEastAsia"/>
          <w:snapToGrid w:val="0"/>
          <w:sz w:val="24"/>
          <w:szCs w:val="24"/>
        </w:rPr>
        <w:t>审批。</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4.7审核质量要求：</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①工程审核人应识别或质疑项目建设资料的真实性、有效性、合规性，重点关注变更签证费用；</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②审核人员必须结合合同文件对工程量、清单价格、及各项费用的真实性、准确性进行复核；</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③审核人员应分析并找出工程造价变动的原因。</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④审核程序和质量标准应符合审计机关相关法律、法规规定和要求。</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4.8工程审核应认真做好现场踏勘工作，</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对送审资料进行初审后，踏勘现场及对数须由委托单位项目审计组长联系组织，对数过程在委托单位办公场所，并在项目审计组长的监督下开展。其具体要求是：</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①现场踏勘前审核人员应制作现场踏勘表，并经</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snapToGrid w:val="0"/>
          <w:sz w:val="24"/>
          <w:szCs w:val="24"/>
        </w:rPr>
        <w:t>内部审核后提交审计组长审定；</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②现场踏勘由委托单位牵头联系，邀请项目建设单位、监理、施工及相关单位共同参与，</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snapToGrid w:val="0"/>
          <w:sz w:val="24"/>
          <w:szCs w:val="24"/>
        </w:rPr>
        <w:t>审核人员不得独自邀请施工单位进行现场踏勘；</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③现场踏勘应核实材料（设备）的规格、型号、品质与竣工文件的相符性，如发现竣工实物与竣工资料不相符的应做好影像拍摄、丈量测绘记录，并形成书面记录交各方签字确认；</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④现场踏勘如需进行破损性检测，其协调工作由项目审核组长负责。</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4.9</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snapToGrid w:val="0"/>
          <w:sz w:val="24"/>
          <w:szCs w:val="24"/>
        </w:rPr>
        <w:t>在审核中遇到《防城港市建设工程造价信息》没有刊登价格的特殊材料和设备应进行市场询价，询价对象不少于三家，将询价过程及结果形成询价记录表。</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4.10</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内部质量复核</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bCs/>
          <w:snapToGrid w:val="0"/>
          <w:sz w:val="24"/>
          <w:szCs w:val="24"/>
        </w:rPr>
        <w:t>①</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应</w:t>
      </w:r>
      <w:r>
        <w:rPr>
          <w:rFonts w:hint="eastAsia" w:asciiTheme="minorEastAsia" w:hAnsiTheme="minorEastAsia" w:eastAsiaTheme="minorEastAsia" w:cstheme="minorEastAsia"/>
          <w:snapToGrid w:val="0"/>
          <w:sz w:val="24"/>
          <w:szCs w:val="24"/>
        </w:rPr>
        <w:t>建立有效的内部复核制度；</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②复核人员应采取有效的技术方法复核各项结算费用计算的正确性；</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③造价复核应有书面记录,并作为项目档案的必存材料收归档案。</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4.11对数工作</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①经过</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snapToGrid w:val="0"/>
          <w:sz w:val="24"/>
          <w:szCs w:val="24"/>
        </w:rPr>
        <w:t>内部复核后的初审成果，报经委托单位备案并征得委托单位同意后，由委托单位项目审计组长组织与建设单位和施工单位开展对数工作；</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②</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snapToGrid w:val="0"/>
          <w:sz w:val="24"/>
          <w:szCs w:val="24"/>
        </w:rPr>
        <w:t>应配置具有审核模块功能的工程造价软件，为结算对数过程须留下痕迹记录。</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4.12 接受委托的</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，其审核程序和质量标准还应遵守审计法律法规的要求。</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4.13</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应在合同协议规定时间内完成项目审核与对数工作并形成审核结论，由审核人、复核人、施工单位、建设单位、</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签字盖章并出具审核报告（</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出具的审核报告必须有造价员（或二级造价师）和一级造价师同时签字、盖注册章）。</w:t>
      </w:r>
    </w:p>
    <w:p>
      <w:pPr>
        <w:pStyle w:val="22"/>
        <w:spacing w:line="500" w:lineRule="exact"/>
        <w:ind w:firstLine="480" w:firstLineChars="200"/>
        <w:rPr>
          <w:rFonts w:asciiTheme="minorEastAsia" w:hAnsiTheme="minorEastAsia" w:eastAsiaTheme="minorEastAsia" w:cstheme="minorEastAsia"/>
          <w:snapToGrid w:val="0"/>
          <w:sz w:val="24"/>
          <w:szCs w:val="24"/>
          <w:u w:val="single"/>
        </w:rPr>
      </w:pPr>
      <w:r>
        <w:rPr>
          <w:rFonts w:hint="eastAsia" w:asciiTheme="minorEastAsia" w:hAnsiTheme="minorEastAsia" w:eastAsiaTheme="minorEastAsia" w:cstheme="minorEastAsia"/>
          <w:bCs/>
          <w:snapToGrid w:val="0"/>
          <w:sz w:val="24"/>
          <w:szCs w:val="24"/>
        </w:rPr>
        <w:t>4.14审核工</w:t>
      </w:r>
      <w:r>
        <w:rPr>
          <w:rFonts w:hint="eastAsia" w:asciiTheme="minorEastAsia" w:hAnsiTheme="minorEastAsia" w:eastAsiaTheme="minorEastAsia" w:cstheme="minorEastAsia"/>
          <w:snapToGrid w:val="0"/>
          <w:sz w:val="24"/>
          <w:szCs w:val="24"/>
        </w:rPr>
        <w:t>作结束后，</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snapToGrid w:val="0"/>
          <w:sz w:val="24"/>
          <w:szCs w:val="24"/>
        </w:rPr>
        <w:t>应向委托单位提供完整详细的项目审核档案资料：</w:t>
      </w:r>
      <w:r>
        <w:rPr>
          <w:rFonts w:hint="eastAsia" w:asciiTheme="minorEastAsia" w:hAnsiTheme="minorEastAsia" w:eastAsiaTheme="minorEastAsia" w:cstheme="minorEastAsia"/>
          <w:snapToGrid w:val="0"/>
          <w:sz w:val="24"/>
          <w:szCs w:val="24"/>
          <w:u w:val="single"/>
        </w:rPr>
        <w:t>审计实施方案、审计调查发现的问题及研究情况、审核说明、审计工作底稿、特殊材料和设备的询价记录、审计取证单、审计报告征求意见稿、审核报告等（含书面的和电子版）。</w:t>
      </w:r>
    </w:p>
    <w:p>
      <w:pPr>
        <w:pStyle w:val="22"/>
        <w:spacing w:line="5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5、监督管理工作</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5.1委托单位对工程审核造价负有审核责任，项目最终造价以委托单位复核结论为准。</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5.2项目委托单位派出能力胜任的工作人员担任项目审计组长，其职责是：</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①负责协调项目建设单位、项目施工单位、供货单位、监理单位、设计单位及相关单位的工作关系；</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②委托单位依据《审核实施方案》对工程审核质量实施跟踪管理；</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③复核工程资料的真实性、有效性、合规性及工程造价编制依据的有效性；</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④抽查复核各项结算费用的真实性、计算的准确性，并向审核单位出具复核意见；</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⑤协调处理</w:t>
      </w:r>
      <w:r>
        <w:rPr>
          <w:rFonts w:hint="eastAsia" w:asciiTheme="minorEastAsia" w:hAnsiTheme="minorEastAsia" w:eastAsiaTheme="minorEastAsia" w:cstheme="minorEastAsia"/>
          <w:bCs/>
          <w:kern w:val="0"/>
          <w:sz w:val="24"/>
          <w:szCs w:val="24"/>
        </w:rPr>
        <w:t>审核过程中的</w:t>
      </w:r>
      <w:r>
        <w:rPr>
          <w:rFonts w:hint="eastAsia" w:asciiTheme="minorEastAsia" w:hAnsiTheme="minorEastAsia" w:eastAsiaTheme="minorEastAsia" w:cstheme="minorEastAsia"/>
          <w:snapToGrid w:val="0"/>
          <w:sz w:val="24"/>
          <w:szCs w:val="24"/>
        </w:rPr>
        <w:t>争议问题。</w:t>
      </w:r>
    </w:p>
    <w:p>
      <w:pPr>
        <w:pStyle w:val="22"/>
        <w:spacing w:line="5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6、委托审核工作考评</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6.1审核时间考评</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①项目审核的时限必须满足双方协议约定的时间要求：</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②</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人在对数过程中因争议问题不能形成审核结论的，应做好书面记录报审计组长，经审计组长批准可延长审核时间。</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③</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无故延长审核时间，委托方除扣减</w:t>
      </w:r>
      <w:r>
        <w:rPr>
          <w:rFonts w:hint="eastAsia" w:asciiTheme="minorEastAsia" w:hAnsiTheme="minorEastAsia" w:eastAsiaTheme="minorEastAsia" w:cstheme="minorEastAsia"/>
          <w:sz w:val="24"/>
          <w:szCs w:val="24"/>
        </w:rPr>
        <w:t>协审服务费</w:t>
      </w:r>
      <w:r>
        <w:rPr>
          <w:rFonts w:hint="eastAsia" w:asciiTheme="minorEastAsia" w:hAnsiTheme="minorEastAsia" w:eastAsiaTheme="minorEastAsia" w:cstheme="minorEastAsia"/>
          <w:bCs/>
          <w:snapToGrid w:val="0"/>
          <w:sz w:val="24"/>
          <w:szCs w:val="24"/>
        </w:rPr>
        <w:t>（按每逾期一天扣减该项目</w:t>
      </w:r>
      <w:r>
        <w:rPr>
          <w:rFonts w:hint="eastAsia" w:asciiTheme="minorEastAsia" w:hAnsiTheme="minorEastAsia" w:eastAsiaTheme="minorEastAsia" w:cstheme="minorEastAsia"/>
          <w:sz w:val="24"/>
          <w:szCs w:val="24"/>
        </w:rPr>
        <w:t>协审服务费</w:t>
      </w:r>
      <w:r>
        <w:rPr>
          <w:rFonts w:hint="eastAsia" w:asciiTheme="minorEastAsia" w:hAnsiTheme="minorEastAsia" w:eastAsiaTheme="minorEastAsia" w:cstheme="minorEastAsia"/>
          <w:bCs/>
          <w:snapToGrid w:val="0"/>
          <w:sz w:val="24"/>
          <w:szCs w:val="24"/>
        </w:rPr>
        <w:t>的3%计算）外，并将暂停委托项目审核；审核时间延迟一个月以上的视为受托方无法完成该项目审核工作，委托方有权收回工程资料并扣除该项目的委托审核业务费，当年累计有两项无法完成的审核项目，委托方有权取消受托方的受托审核资格。</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6.2审核质量偏差考评</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①造价审核质量在同一口径下误差不得超过3％(含3％)，经委托方复核如超出误差范围，</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应按委托方的复核意见调整造价审核结论，项目重审不计算第二次</w:t>
      </w:r>
      <w:r>
        <w:rPr>
          <w:rFonts w:hint="eastAsia" w:asciiTheme="minorEastAsia" w:hAnsiTheme="minorEastAsia" w:eastAsiaTheme="minorEastAsia" w:cstheme="minorEastAsia"/>
          <w:sz w:val="24"/>
          <w:szCs w:val="24"/>
        </w:rPr>
        <w:t>协审服务费</w:t>
      </w:r>
      <w:r>
        <w:rPr>
          <w:rFonts w:hint="eastAsia" w:asciiTheme="minorEastAsia" w:hAnsiTheme="minorEastAsia" w:eastAsiaTheme="minorEastAsia" w:cstheme="minorEastAsia"/>
          <w:bCs/>
          <w:snapToGrid w:val="0"/>
          <w:sz w:val="24"/>
          <w:szCs w:val="24"/>
        </w:rPr>
        <w:t>。</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②委托方对审核结论进行复核，复核审定造价与</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审定造价误差在3%－7%的，扣减</w:t>
      </w:r>
      <w:r>
        <w:rPr>
          <w:rFonts w:hint="eastAsia" w:asciiTheme="minorEastAsia" w:hAnsiTheme="minorEastAsia" w:eastAsiaTheme="minorEastAsia" w:cstheme="minorEastAsia"/>
          <w:sz w:val="24"/>
          <w:szCs w:val="24"/>
        </w:rPr>
        <w:t>协审服务费</w:t>
      </w:r>
      <w:r>
        <w:rPr>
          <w:rFonts w:hint="eastAsia" w:asciiTheme="minorEastAsia" w:hAnsiTheme="minorEastAsia" w:eastAsiaTheme="minorEastAsia" w:cstheme="minorEastAsia"/>
          <w:bCs/>
          <w:snapToGrid w:val="0"/>
          <w:sz w:val="24"/>
          <w:szCs w:val="24"/>
        </w:rPr>
        <w:t>的20%；误差在7%以上的，扣减</w:t>
      </w:r>
      <w:r>
        <w:rPr>
          <w:rFonts w:hint="eastAsia" w:asciiTheme="minorEastAsia" w:hAnsiTheme="minorEastAsia" w:eastAsiaTheme="minorEastAsia" w:cstheme="minorEastAsia"/>
          <w:sz w:val="24"/>
          <w:szCs w:val="24"/>
        </w:rPr>
        <w:t>协审服务费</w:t>
      </w:r>
      <w:r>
        <w:rPr>
          <w:rFonts w:hint="eastAsia" w:asciiTheme="minorEastAsia" w:hAnsiTheme="minorEastAsia" w:eastAsiaTheme="minorEastAsia" w:cstheme="minorEastAsia"/>
          <w:bCs/>
          <w:snapToGrid w:val="0"/>
          <w:sz w:val="24"/>
          <w:szCs w:val="24"/>
        </w:rPr>
        <w:t>的30%；在委托协议期间内有两次误差率超过7%或有一次误差率超过20%以上的，委托方有权取消</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受托审核资格。</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6.3每年终将对</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受托审核项目的审核准确性及廉政情况进行年度考评，其考评成果将存档，以备查验，作为评定</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人业务质量和执业道德的依据。</w:t>
      </w:r>
    </w:p>
    <w:p>
      <w:pPr>
        <w:pStyle w:val="22"/>
        <w:spacing w:line="5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7、廉政规定</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7.1</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在政府投资项目委托审核工作过程中，必须严格遵守国家法律法规，加强内部监督管理，廉洁自律，严格执行审计“八不准”规定。</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7.2</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要到现场勘查时，必须使用自有交通工具（不能用施工方或建设单位的交通工具），到现场勘查时必须自带应有的测量工具和计算工具作为辅助审计工作。否则不予安排审计项目。</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7.3不得私自与项目的建设单位及施工单位就项目审核问题进行交流、商谈。</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7.4</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应核查审核人员与项目施工单位是否存在利害关系，如有应实行回避。</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7.5因过失或故意等原因造成送审资料遗失、毁损的应予以赔偿。</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7.6</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在项目审核过程如有隐瞒审核发现的问题、与建设单位及施工单位进行利益交换出具虚假审核结论并造成实际损失的，</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应予赔偿多计的工程价款。</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7.7</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如有违反上述规定的行为，一经核实，委托方将取消</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的受托审核资格；如有违反第1条、第2条、第3条规定的行为，在承担经济赔偿责任的同时，还要承担相应的法律责任，委托部门并将其移送相关部门处理。</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bCs/>
          <w:snapToGrid w:val="0"/>
          <w:sz w:val="24"/>
          <w:szCs w:val="24"/>
        </w:rPr>
        <w:t>7.8委托单位应与</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签订廉政责任书。</w:t>
      </w:r>
    </w:p>
    <w:p>
      <w:pPr>
        <w:pStyle w:val="22"/>
        <w:spacing w:line="5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8、特别说明</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8.1凡是中标协审单位对审计项目进行过预算或结算编制、招标代理、财政评审、结算审核工作的，均不能参与此项目的协审工作。</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8.2项目协审的安排：根据中标协审单位项目完成情况，采取合理方式确定。若中标协审单位审计进度慢，不配合审计部门工作的，停止安排项目。</w:t>
      </w:r>
    </w:p>
    <w:p>
      <w:pPr>
        <w:pStyle w:val="22"/>
        <w:spacing w:line="500" w:lineRule="exact"/>
        <w:ind w:firstLine="480" w:firstLineChars="200"/>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8.3参与投标的工程造价咨询公司应具有土建、安装、市政、园林、水利资质的造价员（或二级造价师）及具有土建、安装、水利资质的一级造价工程师。</w:t>
      </w:r>
    </w:p>
    <w:p>
      <w:pPr>
        <w:widowControl/>
        <w:spacing w:line="400" w:lineRule="exact"/>
        <w:ind w:left="408" w:hanging="408"/>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9</w:t>
      </w:r>
      <w:r>
        <w:rPr>
          <w:rFonts w:hint="eastAsia" w:asciiTheme="minorEastAsia" w:hAnsiTheme="minorEastAsia" w:eastAsiaTheme="minorEastAsia" w:cstheme="minorEastAsia"/>
          <w:b/>
          <w:bCs/>
          <w:sz w:val="24"/>
          <w:szCs w:val="24"/>
        </w:rPr>
        <w:t>、履约保证金</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w:t>
      </w:r>
      <w:r>
        <w:rPr>
          <w:rFonts w:hint="eastAsia" w:asciiTheme="minorEastAsia" w:hAnsiTheme="minorEastAsia" w:eastAsiaTheme="minorEastAsia" w:cstheme="minorEastAsia"/>
          <w:snapToGrid w:val="0"/>
          <w:sz w:val="24"/>
          <w:szCs w:val="24"/>
        </w:rPr>
        <w:t>履约保证金为人民币伍</w:t>
      </w:r>
      <w:r>
        <w:rPr>
          <w:rFonts w:hint="eastAsia" w:asciiTheme="minorEastAsia" w:hAnsiTheme="minorEastAsia" w:eastAsiaTheme="minorEastAsia" w:cstheme="minorEastAsia"/>
          <w:bCs/>
          <w:snapToGrid w:val="0"/>
          <w:sz w:val="24"/>
          <w:szCs w:val="24"/>
        </w:rPr>
        <w:t>万元整（￥50000.00）</w:t>
      </w:r>
      <w:r>
        <w:rPr>
          <w:rFonts w:hint="eastAsia"/>
          <w:sz w:val="24"/>
          <w:szCs w:val="24"/>
        </w:rPr>
        <w:t>，由中标人在签订合同前向招标人提供同等金额的履约保函。</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 履约保证金作为违约金的一部分用于补偿甲方因乙方不能完成其合同义务而蒙受的损失。</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乙方与甲方签订的合同生效后，如乙方在合同期内提供的服务无违约情况，待合同期满后28个日历日内，由乙方提出退付申请，甲方扣减乙方赔偿金和其他应由乙方支付的款项后，将履约保证金的余额退还给乙方（无息）。</w:t>
      </w:r>
    </w:p>
    <w:p>
      <w:pPr>
        <w:widowControl/>
        <w:spacing w:line="400" w:lineRule="exact"/>
        <w:ind w:left="410" w:hanging="41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10、产权</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10.1乙方应保证所提供的服务或其任何一部分均不会侵犯任何第三方的专利权、商标权或著作权。</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10.2 乙方保证所交付服务的所有权完全属于乙方且无任何抵押、查封等产权瑕疵。如乙方所交付服务有产权瑕疵的，视为乙方违约，按照本合同第14项的约定处理。但在已经全部支付完合同款后才发现有产权瑕疵的，乙方除了支付违约金还应负担甲方由此产生的一切损失。</w:t>
      </w:r>
    </w:p>
    <w:p>
      <w:pPr>
        <w:widowControl/>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11、技术资料</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 甲方应向乙方提供提交服务成果所必需的有关数据、资料等。</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12、合同款支付</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12.1 </w:t>
      </w:r>
      <w:r>
        <w:rPr>
          <w:rFonts w:hint="eastAsia" w:asciiTheme="minorEastAsia" w:hAnsiTheme="minorEastAsia" w:eastAsiaTheme="minorEastAsia" w:cstheme="minorEastAsia"/>
          <w:sz w:val="24"/>
          <w:szCs w:val="24"/>
        </w:rPr>
        <w:t>协审服务费的计算与支付方式：</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本项目无预付款，协审服务费按项目申请支付，乙方完成协审工作后填写支付申请表并加盖公章，送甲方确认后，由甲方向乙方支付协审服务费。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协审服务费的计算：</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（1）协审服务费＝（送审工程总造价×基本审核费率+该协审单位审核并被审计机关确认的工程造价净减值×核减效益费率）×（1-中标下浮系数）。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（2）审计机关组织实施跟踪审计的工程项目，协审服务费及支付方式由甲乙双方另行协商处理。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（3）单个项目协审服务费要小于或等于30万元，超过30万元的，只能按30万元计取。</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（4）单个工程项目协审服务费不足1000元的，按1000元计取。</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（5）合同履行期间，如乙方存在违法行为，在政府采购监督管理部门调查期间或被行政处罚期间，委托单位可视情况中止合同，并延期支付协审服务费。</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12.2 政府采购监督管理部门在处理投诉事项期间，可以视具体情况书面通知采购人（委托单位）暂停采购活动，并延期支付合同款。</w:t>
      </w:r>
    </w:p>
    <w:p>
      <w:pPr>
        <w:widowControl/>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13、双方约定</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13.1乙方不得将</w:t>
      </w: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kern w:val="0"/>
          <w:sz w:val="24"/>
          <w:szCs w:val="24"/>
        </w:rPr>
        <w:t>委托的项目审核工作转交第三方完成。</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13.2乙方应严格按合同文件、招投标文件、施工图纸及有关变更签证等资料审核结算，同时，对不合法合规的合同及变更签证资料不许采用。</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13.3乙方在接受委托任务后应积极主动地与委托单位联系，落实具体事宜，并安排充足的人员在规定的时间内完成项目协审工作。</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13.4乙方应按规定的时间完成工程审核工作，并向委托单位提交工程审核成果及工程量计算底稿等材料一式贰份及电子文档。</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13.5如工程项目在审核过程中需要调整的，甲方立即通知乙方；如乙方在审核过程中发现问题的，应立即通知甲方。</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13.6合同有效期内，甲方认为乙方实际投入的审核人员不足以满足审核任务需要或认为审核人员不称职时，可向乙方发出要求增加或更换（必要时可指定）审核人员的通知，乙方在收到通知后的5天内应增加或更换相应的审核人员，由此产生的费用由乙方自行承担。</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13.7乙方不得将甲方委托的审核工作内容透露给除甲方以外的任何人。如发现乙方有违规情况并经查实的，甲方有权终止合同并追究乙方违约责任。</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13.8乙方应向甲方提交工程审核成果及工程量计算底稿等材料时必须已完成内部三级审核程序。</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13.9甲方有权要求乙方单位审核员实行登记备案管理，并有权随时了解合作过程中乙方单位审核员的变动情况。</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13.10有权派出监督人员对乙方的业务开展情况和工作质量、廉政纪律执行情况进行全程监督。</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13.11有权随时了解乙方的审核工作方案和进度并可提出意见和建议。</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13.12有权要求乙方提供或查阅乙方工作底稿（含电子文档）。</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13.13有权合法、正确地使用审核报告。</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13.14发现乙方有违规违纪问题可单方面解除合同。</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13.15在特殊情况下有权指定乙方审核人员从事特定项目审核。</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13.16乙方送审的工作底稿未经三级复核或不符合要求的,有权退回。</w:t>
      </w:r>
    </w:p>
    <w:p>
      <w:pPr>
        <w:widowControl/>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14、违约责任</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14.1甲方违约，造成乙方损失的，应按《中华人民共和国合同法》有关规定承担责任。</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14.2甲方提供主要资料滞后的，乙方审核完成顺延，责任根据具体情况而定。</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14.3若乙方不接受委托的，则没收其履约保证金，终止合同。并取消其审核资格。</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14.4甲方将对乙方递交的</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kern w:val="0"/>
          <w:sz w:val="24"/>
          <w:szCs w:val="24"/>
        </w:rPr>
        <w:t>审核报告按规定进行核查，核查结果属于乙方原因造成的误差按以下情况处理：</w:t>
      </w:r>
    </w:p>
    <w:p>
      <w:pPr>
        <w:pStyle w:val="22"/>
        <w:spacing w:line="500" w:lineRule="exact"/>
        <w:ind w:firstLine="480" w:firstLineChars="200"/>
        <w:rPr>
          <w:rFonts w:asciiTheme="minorEastAsia" w:hAnsiTheme="minorEastAsia" w:eastAsiaTheme="minorEastAsia" w:cstheme="minorEastAsia"/>
          <w:bCs/>
          <w:snapToGrid w:val="0"/>
          <w:sz w:val="24"/>
          <w:szCs w:val="24"/>
        </w:rPr>
      </w:pPr>
      <w:r>
        <w:rPr>
          <w:rFonts w:hint="eastAsia" w:asciiTheme="minorEastAsia" w:hAnsiTheme="minorEastAsia" w:eastAsiaTheme="minorEastAsia" w:cstheme="minorEastAsia"/>
          <w:bCs/>
          <w:snapToGrid w:val="0"/>
          <w:sz w:val="24"/>
          <w:szCs w:val="24"/>
        </w:rPr>
        <w:t>①造价审核质量在同一口径下误差不得超过3％(含3％)，经委托方复核如超出误差范围，</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应按委托方的复核意见调整造价审核结论，项目重审不计算第二次</w:t>
      </w:r>
      <w:r>
        <w:rPr>
          <w:rFonts w:hint="eastAsia" w:asciiTheme="minorEastAsia" w:hAnsiTheme="minorEastAsia" w:eastAsiaTheme="minorEastAsia" w:cstheme="minorEastAsia"/>
          <w:sz w:val="24"/>
          <w:szCs w:val="24"/>
        </w:rPr>
        <w:t>协审服务费</w:t>
      </w:r>
      <w:r>
        <w:rPr>
          <w:rFonts w:hint="eastAsia" w:asciiTheme="minorEastAsia" w:hAnsiTheme="minorEastAsia" w:eastAsiaTheme="minorEastAsia" w:cstheme="minorEastAsia"/>
          <w:bCs/>
          <w:snapToGrid w:val="0"/>
          <w:sz w:val="24"/>
          <w:szCs w:val="24"/>
        </w:rPr>
        <w:t>。</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snapToGrid w:val="0"/>
          <w:sz w:val="24"/>
          <w:szCs w:val="24"/>
        </w:rPr>
        <w:t>②委托方对审核结论进行复核，复核审定造价与</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审定造价误差在3%－7%的，扣减</w:t>
      </w:r>
      <w:r>
        <w:rPr>
          <w:rFonts w:hint="eastAsia" w:asciiTheme="minorEastAsia" w:hAnsiTheme="minorEastAsia" w:eastAsiaTheme="minorEastAsia" w:cstheme="minorEastAsia"/>
          <w:sz w:val="24"/>
          <w:szCs w:val="24"/>
        </w:rPr>
        <w:t>协审服务费</w:t>
      </w:r>
      <w:r>
        <w:rPr>
          <w:rFonts w:hint="eastAsia" w:asciiTheme="minorEastAsia" w:hAnsiTheme="minorEastAsia" w:eastAsiaTheme="minorEastAsia" w:cstheme="minorEastAsia"/>
          <w:bCs/>
          <w:snapToGrid w:val="0"/>
          <w:sz w:val="24"/>
          <w:szCs w:val="24"/>
        </w:rPr>
        <w:t>的20%；误差在7%以上的，扣减</w:t>
      </w:r>
      <w:r>
        <w:rPr>
          <w:rFonts w:hint="eastAsia" w:asciiTheme="minorEastAsia" w:hAnsiTheme="minorEastAsia" w:eastAsiaTheme="minorEastAsia" w:cstheme="minorEastAsia"/>
          <w:sz w:val="24"/>
          <w:szCs w:val="24"/>
        </w:rPr>
        <w:t>协审服务费</w:t>
      </w:r>
      <w:r>
        <w:rPr>
          <w:rFonts w:hint="eastAsia" w:asciiTheme="minorEastAsia" w:hAnsiTheme="minorEastAsia" w:eastAsiaTheme="minorEastAsia" w:cstheme="minorEastAsia"/>
          <w:bCs/>
          <w:snapToGrid w:val="0"/>
          <w:sz w:val="24"/>
          <w:szCs w:val="24"/>
        </w:rPr>
        <w:t>的30%；在委托协议期间内有两次误差率超过7%或有一次误差率超过20%以上的，委托方有权取消</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bCs/>
          <w:snapToGrid w:val="0"/>
          <w:sz w:val="24"/>
          <w:szCs w:val="24"/>
        </w:rPr>
        <w:t>受托审核资格。</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14.5乙方对甲方委托事项的真实性、准确性、客观性负责。甲方按规定抽查乙方递交的项目审核报告进行复审，如因乙方审核结果不真实、不准确给甲方造成的损失，甲方有权责成乙方先行垫付赔偿，然后由乙方进行追缴，追缴所得弥补乙方已经先行垫付赔偿的金额，如乙方未能追缴造成损失则由乙方自行负担。如乙方审计质量问题出现司法诉讼，甲方有权追究乙方的责任，乙方应对此事负责到底，并且应承担由此产生的一切后果。</w:t>
      </w:r>
    </w:p>
    <w:p>
      <w:pPr>
        <w:widowControl/>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14.6乙方出现丢失甲方提供的审核资料或擅自接收建设单位或施工单位的补充资料的，出现第1次，甲方没收乙方所缴纳履约保证金的50％；出现2次，甲方有权没收乙方所缴纳的全部履约保证金，终止合同，取消协审服务，并按情节轻重究其法律责任。</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14.7乙方委派的技术负责人和协审人员必须与承诺的人员一致（增加不限，但不增加服务报酬），未经甲方同意，擅自更换投标时承诺的项目负责人和审核人员的，甲方有权终止合同。</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14.8乙方如被没收履约保证金，必须在接到甲方的书面通知后5个工作日内将履约保证金补足，否则将被视为自动终止合同。</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14.9乙方已接受甲方委托某工程项目协审服务，不能再为与该工程项目有关的项目建设单位或施工方提供与该工程项目有关服务；如发现乙方有违规情况并经查实的，甲方有权终止合同并追究乙方违约责任。</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14.10乙方在接受项目委托时，如在招标阶段已经参与该项目的预算编制、招标控制价审核、价或投标报价的，应主动向甲方提出回避。如未提出，甲方发现后将不予支付该项目审核服务费。</w:t>
      </w:r>
    </w:p>
    <w:p>
      <w:pPr>
        <w:widowControl/>
        <w:spacing w:line="40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14.11如乙方与建设单位或施工单位有意串通增大工程量或弄虚作假增加工程造价，经查实甲方有权要求其赔偿相应的损失，向其主管部门提出取消其资质的建议，并视其情节轻重，终止其从事防城港市港口区政府投资项目的审核业务资格。</w:t>
      </w:r>
    </w:p>
    <w:p>
      <w:pPr>
        <w:pStyle w:val="3"/>
        <w:ind w:left="0" w:firstLine="480" w:firstLineChars="200"/>
        <w:rPr>
          <w:rFonts w:asciiTheme="minorEastAsia" w:hAnsiTheme="minorEastAsia" w:eastAsiaTheme="minorEastAsia" w:cstheme="minorEastAsia"/>
          <w:kern w:val="0"/>
          <w:sz w:val="24"/>
          <w:szCs w:val="24"/>
          <w:lang w:bidi="ar-SA"/>
        </w:rPr>
      </w:pPr>
      <w:r>
        <w:rPr>
          <w:rFonts w:hint="eastAsia" w:asciiTheme="minorEastAsia" w:hAnsiTheme="minorEastAsia" w:eastAsiaTheme="minorEastAsia" w:cstheme="minorEastAsia"/>
          <w:kern w:val="0"/>
          <w:sz w:val="24"/>
          <w:szCs w:val="24"/>
          <w:lang w:bidi="ar-SA"/>
        </w:rPr>
        <w:t>14.12如果由于甲方原因中止协审，应按下列几种情况支付未审结项目协审服务费：1.看现场后初审并出报告，按基本审核费计算，没有核减提成；2.未看现场初审，按基本审核费的一半计算；3.没有初审的，不计算审核费。</w:t>
      </w:r>
    </w:p>
    <w:p>
      <w:pPr>
        <w:pStyle w:val="3"/>
        <w:ind w:left="0" w:firstLine="480" w:firstLineChars="200"/>
        <w:rPr>
          <w:rFonts w:asciiTheme="minorEastAsia" w:hAnsiTheme="minorEastAsia" w:eastAsiaTheme="minorEastAsia" w:cstheme="minorEastAsia"/>
          <w:kern w:val="0"/>
          <w:sz w:val="24"/>
          <w:szCs w:val="24"/>
          <w:lang w:bidi="ar-SA"/>
        </w:rPr>
      </w:pPr>
      <w:r>
        <w:rPr>
          <w:rFonts w:hint="eastAsia" w:asciiTheme="minorEastAsia" w:hAnsiTheme="minorEastAsia" w:eastAsiaTheme="minorEastAsia" w:cstheme="minorEastAsia"/>
          <w:kern w:val="0"/>
          <w:sz w:val="24"/>
          <w:szCs w:val="24"/>
          <w:lang w:bidi="ar-SA"/>
        </w:rPr>
        <w:t>14.13如果因协审机构原因中止协审服务，其履约保证金不予退还，也不能要求甲方支付未审结项目的任何协审费用。</w:t>
      </w:r>
    </w:p>
    <w:p>
      <w:pPr>
        <w:widowControl/>
        <w:spacing w:line="3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15、不可抗力事件处理</w:t>
      </w:r>
    </w:p>
    <w:p>
      <w:pPr>
        <w:widowControl/>
        <w:spacing w:line="38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15.1 在合同有效期内，任何一方因不可抗力事件导致不能履行合同，则合同履行期可延长，其延长期与不可抗力影响期相同。</w:t>
      </w:r>
    </w:p>
    <w:p>
      <w:pPr>
        <w:widowControl/>
        <w:spacing w:line="38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15.2 不可抗力事件发生后，应立即通知对方，并寄送有关权威机构出具的证明。</w:t>
      </w:r>
    </w:p>
    <w:p>
      <w:pPr>
        <w:widowControl/>
        <w:spacing w:line="38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15.3 不可抗力事件延续120天以上，双方应通过友好协商，确定是否继续履行合同。</w:t>
      </w:r>
    </w:p>
    <w:p>
      <w:pPr>
        <w:widowControl/>
        <w:spacing w:line="3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16、诉讼</w:t>
      </w:r>
    </w:p>
    <w:p>
      <w:pPr>
        <w:widowControl/>
        <w:spacing w:line="38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双方在执行合同中所发生的一切争议，应通过协商解决。如协商不成，可向合同签订地法院起诉。</w:t>
      </w:r>
    </w:p>
    <w:p>
      <w:pPr>
        <w:widowControl/>
        <w:spacing w:line="3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17、合同生效及其它</w:t>
      </w:r>
    </w:p>
    <w:p>
      <w:pPr>
        <w:widowControl/>
        <w:spacing w:line="38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17.1 合同经双方法定代表人或授权委托代理人签字并加盖单位公章后生效。</w:t>
      </w:r>
    </w:p>
    <w:p>
      <w:pPr>
        <w:widowControl/>
        <w:spacing w:line="38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17.2 合同执行中如有修改或补充内容的，须签订书面补充协议报防城港市港口区政府采购监督管理部门备案，方可作为主合同不可分割的一部分。</w:t>
      </w:r>
    </w:p>
    <w:p>
      <w:pPr>
        <w:widowControl/>
        <w:spacing w:line="38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17.3 下述合同附件为本合同不可分割的部分并与本合同具有同等效力：</w:t>
      </w:r>
    </w:p>
    <w:p>
      <w:pPr>
        <w:widowControl/>
        <w:spacing w:line="38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（1）中标通知书；</w:t>
      </w:r>
    </w:p>
    <w:p>
      <w:pPr>
        <w:widowControl/>
        <w:spacing w:line="38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（2）招标项目采购需求表；</w:t>
      </w:r>
    </w:p>
    <w:p>
      <w:pPr>
        <w:widowControl/>
        <w:spacing w:line="38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（3）招标文件的澄清和修改；</w:t>
      </w:r>
    </w:p>
    <w:p>
      <w:pPr>
        <w:widowControl/>
        <w:spacing w:line="38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（4）投标函、投标报价表；</w:t>
      </w:r>
    </w:p>
    <w:p>
      <w:pPr>
        <w:widowControl/>
        <w:spacing w:line="38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（5）投标服务技术资料表、商务响应表、售后服务承诺书；</w:t>
      </w:r>
    </w:p>
    <w:p>
      <w:pPr>
        <w:widowControl/>
        <w:spacing w:line="38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（6）中标供应商澄清函。</w:t>
      </w:r>
    </w:p>
    <w:p>
      <w:pPr>
        <w:widowControl/>
        <w:spacing w:line="38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17.4 本合同未尽事宜，遵照《中华人民共和国合同法》有关条文执行。</w:t>
      </w:r>
    </w:p>
    <w:p>
      <w:pPr>
        <w:widowControl/>
        <w:spacing w:line="380" w:lineRule="exact"/>
        <w:ind w:firstLine="42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17.5 </w:t>
      </w:r>
      <w:r>
        <w:rPr>
          <w:rFonts w:hint="eastAsia" w:ascii="宋体" w:hAnsi="宋体" w:cs="宋体"/>
          <w:sz w:val="24"/>
        </w:rPr>
        <w:t>本合同一式柒份，具有同等法律效力，甲方贰份、乙方贰份、财政部门（政府采购监管部门）壹份、采购代理机构壹份、防城港市公共资源交易中心壹份（可根据需要另增加）。</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4539" w:type="dxa"/>
            <w:vAlign w:val="center"/>
          </w:tcPr>
          <w:p>
            <w:pPr>
              <w:snapToGrid w:val="0"/>
              <w:spacing w:line="400" w:lineRule="exact"/>
              <w:rPr>
                <w:rFonts w:ascii="宋体" w:hAnsi="宋体" w:cs="宋体"/>
                <w:sz w:val="24"/>
              </w:rPr>
            </w:pPr>
            <w:r>
              <w:rPr>
                <w:rFonts w:hint="eastAsia" w:ascii="宋体" w:hAnsi="宋体" w:cs="宋体"/>
                <w:sz w:val="24"/>
              </w:rPr>
              <w:t xml:space="preserve">甲方（章）           </w:t>
            </w:r>
          </w:p>
          <w:p>
            <w:pPr>
              <w:snapToGrid w:val="0"/>
              <w:spacing w:line="400" w:lineRule="exact"/>
              <w:rPr>
                <w:rFonts w:ascii="宋体" w:hAnsi="宋体" w:cs="宋体"/>
                <w:sz w:val="24"/>
              </w:rPr>
            </w:pPr>
          </w:p>
          <w:p>
            <w:pPr>
              <w:snapToGrid w:val="0"/>
              <w:spacing w:line="400" w:lineRule="exact"/>
              <w:ind w:firstLine="1080" w:firstLineChars="450"/>
              <w:jc w:val="right"/>
              <w:rPr>
                <w:rFonts w:ascii="宋体" w:hAnsi="宋体" w:cs="宋体"/>
                <w:sz w:val="24"/>
              </w:rPr>
            </w:pPr>
            <w:r>
              <w:rPr>
                <w:rFonts w:hint="eastAsia" w:ascii="宋体" w:hAnsi="宋体" w:cs="宋体"/>
                <w:sz w:val="24"/>
              </w:rPr>
              <w:t>年   月   日</w:t>
            </w:r>
          </w:p>
        </w:tc>
        <w:tc>
          <w:tcPr>
            <w:tcW w:w="4541" w:type="dxa"/>
            <w:vAlign w:val="center"/>
          </w:tcPr>
          <w:p>
            <w:pPr>
              <w:snapToGrid w:val="0"/>
              <w:spacing w:line="400" w:lineRule="exact"/>
              <w:rPr>
                <w:rFonts w:ascii="宋体" w:hAnsi="宋体" w:cs="宋体"/>
                <w:sz w:val="24"/>
              </w:rPr>
            </w:pPr>
            <w:r>
              <w:rPr>
                <w:rFonts w:hint="eastAsia" w:ascii="宋体" w:hAnsi="宋体" w:cs="宋体"/>
                <w:sz w:val="24"/>
              </w:rPr>
              <w:t xml:space="preserve">乙方（章）              </w:t>
            </w:r>
          </w:p>
          <w:p>
            <w:pPr>
              <w:snapToGrid w:val="0"/>
              <w:spacing w:line="400" w:lineRule="exact"/>
              <w:rPr>
                <w:rFonts w:ascii="宋体" w:hAnsi="宋体" w:cs="宋体"/>
                <w:sz w:val="24"/>
              </w:rPr>
            </w:pPr>
          </w:p>
          <w:p>
            <w:pPr>
              <w:snapToGrid w:val="0"/>
              <w:spacing w:line="400" w:lineRule="exact"/>
              <w:jc w:val="right"/>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4539" w:type="dxa"/>
            <w:vAlign w:val="center"/>
          </w:tcPr>
          <w:p>
            <w:pPr>
              <w:snapToGrid w:val="0"/>
              <w:spacing w:line="400" w:lineRule="exact"/>
              <w:rPr>
                <w:rFonts w:ascii="宋体" w:hAnsi="宋体" w:cs="宋体"/>
                <w:sz w:val="24"/>
              </w:rPr>
            </w:pPr>
            <w:r>
              <w:rPr>
                <w:rFonts w:hint="eastAsia" w:ascii="宋体" w:hAnsi="宋体" w:cs="宋体"/>
                <w:sz w:val="24"/>
              </w:rPr>
              <w:t>单位地址：</w:t>
            </w:r>
          </w:p>
        </w:tc>
        <w:tc>
          <w:tcPr>
            <w:tcW w:w="4541" w:type="dxa"/>
            <w:vAlign w:val="center"/>
          </w:tcPr>
          <w:p>
            <w:pPr>
              <w:snapToGrid w:val="0"/>
              <w:spacing w:line="400" w:lineRule="exact"/>
              <w:rPr>
                <w:rFonts w:ascii="宋体" w:hAnsi="宋体" w:cs="宋体"/>
                <w:sz w:val="24"/>
              </w:rPr>
            </w:pPr>
            <w:r>
              <w:rPr>
                <w:rFonts w:hint="eastAsia" w:ascii="宋体" w:hAnsi="宋体" w:cs="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539" w:type="dxa"/>
            <w:vAlign w:val="center"/>
          </w:tcPr>
          <w:p>
            <w:pPr>
              <w:snapToGrid w:val="0"/>
              <w:spacing w:line="400" w:lineRule="exact"/>
              <w:rPr>
                <w:rFonts w:ascii="宋体" w:hAnsi="宋体" w:cs="宋体"/>
                <w:sz w:val="24"/>
              </w:rPr>
            </w:pPr>
            <w:r>
              <w:rPr>
                <w:rFonts w:hint="eastAsia" w:ascii="宋体" w:hAnsi="宋体" w:cs="宋体"/>
                <w:sz w:val="24"/>
              </w:rPr>
              <w:t>法定代表人：</w:t>
            </w:r>
          </w:p>
        </w:tc>
        <w:tc>
          <w:tcPr>
            <w:tcW w:w="4541" w:type="dxa"/>
            <w:vAlign w:val="center"/>
          </w:tcPr>
          <w:p>
            <w:pPr>
              <w:snapToGrid w:val="0"/>
              <w:spacing w:line="400" w:lineRule="exact"/>
              <w:rPr>
                <w:rFonts w:ascii="宋体" w:hAnsi="宋体" w:cs="宋体"/>
                <w:sz w:val="24"/>
              </w:rPr>
            </w:pPr>
            <w:r>
              <w:rPr>
                <w:rFonts w:hint="eastAsia" w:ascii="宋体" w:hAnsi="宋体" w:cs="宋体"/>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539" w:type="dxa"/>
            <w:vAlign w:val="center"/>
          </w:tcPr>
          <w:p>
            <w:pPr>
              <w:snapToGrid w:val="0"/>
              <w:spacing w:line="400" w:lineRule="exact"/>
              <w:rPr>
                <w:rFonts w:ascii="宋体" w:hAnsi="宋体" w:cs="宋体"/>
                <w:sz w:val="24"/>
              </w:rPr>
            </w:pPr>
            <w:r>
              <w:rPr>
                <w:rFonts w:hint="eastAsia" w:ascii="宋体" w:hAnsi="宋体" w:cs="宋体"/>
                <w:sz w:val="24"/>
              </w:rPr>
              <w:t>委托代理人：</w:t>
            </w:r>
          </w:p>
        </w:tc>
        <w:tc>
          <w:tcPr>
            <w:tcW w:w="4541" w:type="dxa"/>
            <w:vAlign w:val="center"/>
          </w:tcPr>
          <w:p>
            <w:pPr>
              <w:snapToGrid w:val="0"/>
              <w:spacing w:line="400" w:lineRule="exact"/>
              <w:rPr>
                <w:rFonts w:ascii="宋体" w:hAnsi="宋体" w:cs="宋体"/>
                <w:sz w:val="24"/>
              </w:rPr>
            </w:pPr>
            <w:r>
              <w:rPr>
                <w:rFonts w:hint="eastAsia" w:ascii="宋体" w:hAnsi="宋体" w:cs="宋体"/>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4539" w:type="dxa"/>
            <w:vAlign w:val="center"/>
          </w:tcPr>
          <w:p>
            <w:pPr>
              <w:snapToGrid w:val="0"/>
              <w:spacing w:line="400" w:lineRule="exact"/>
              <w:rPr>
                <w:rFonts w:ascii="宋体" w:hAnsi="宋体" w:cs="宋体"/>
                <w:sz w:val="24"/>
              </w:rPr>
            </w:pPr>
            <w:r>
              <w:rPr>
                <w:rFonts w:hint="eastAsia" w:ascii="宋体" w:hAnsi="宋体" w:cs="宋体"/>
                <w:sz w:val="24"/>
              </w:rPr>
              <w:t>电话：</w:t>
            </w:r>
          </w:p>
        </w:tc>
        <w:tc>
          <w:tcPr>
            <w:tcW w:w="4541" w:type="dxa"/>
            <w:vAlign w:val="center"/>
          </w:tcPr>
          <w:p>
            <w:pPr>
              <w:snapToGrid w:val="0"/>
              <w:spacing w:line="400" w:lineRule="exact"/>
              <w:rPr>
                <w:rFonts w:ascii="宋体" w:hAnsi="宋体" w:cs="宋体"/>
                <w:sz w:val="24"/>
              </w:rPr>
            </w:pPr>
            <w:r>
              <w:rPr>
                <w:rFonts w:hint="eastAsia" w:ascii="宋体" w:hAnsi="宋体" w:cs="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4539" w:type="dxa"/>
            <w:vAlign w:val="center"/>
          </w:tcPr>
          <w:p>
            <w:pPr>
              <w:snapToGrid w:val="0"/>
              <w:spacing w:line="400" w:lineRule="exact"/>
              <w:rPr>
                <w:rFonts w:ascii="宋体" w:hAnsi="宋体" w:cs="宋体"/>
                <w:sz w:val="24"/>
              </w:rPr>
            </w:pPr>
            <w:r>
              <w:rPr>
                <w:rFonts w:hint="eastAsia" w:ascii="宋体" w:hAnsi="宋体" w:cs="宋体"/>
                <w:sz w:val="24"/>
              </w:rPr>
              <w:t>电子邮箱：</w:t>
            </w:r>
          </w:p>
        </w:tc>
        <w:tc>
          <w:tcPr>
            <w:tcW w:w="4541" w:type="dxa"/>
            <w:vAlign w:val="center"/>
          </w:tcPr>
          <w:p>
            <w:pPr>
              <w:snapToGrid w:val="0"/>
              <w:spacing w:line="400" w:lineRule="exact"/>
              <w:rPr>
                <w:rFonts w:ascii="宋体" w:hAnsi="宋体" w:cs="宋体"/>
                <w:sz w:val="24"/>
              </w:rPr>
            </w:pPr>
            <w:r>
              <w:rPr>
                <w:rFonts w:hint="eastAsia" w:ascii="宋体" w:hAnsi="宋体" w:cs="宋体"/>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4539" w:type="dxa"/>
            <w:vAlign w:val="center"/>
          </w:tcPr>
          <w:p>
            <w:pPr>
              <w:snapToGrid w:val="0"/>
              <w:spacing w:line="400" w:lineRule="exact"/>
              <w:rPr>
                <w:rFonts w:ascii="宋体" w:hAnsi="宋体" w:cs="宋体"/>
                <w:sz w:val="24"/>
              </w:rPr>
            </w:pPr>
            <w:r>
              <w:rPr>
                <w:rFonts w:hint="eastAsia" w:ascii="宋体" w:hAnsi="宋体" w:cs="宋体"/>
                <w:sz w:val="24"/>
              </w:rPr>
              <w:t>开户银行：</w:t>
            </w:r>
          </w:p>
        </w:tc>
        <w:tc>
          <w:tcPr>
            <w:tcW w:w="4541" w:type="dxa"/>
            <w:vAlign w:val="center"/>
          </w:tcPr>
          <w:p>
            <w:pPr>
              <w:snapToGrid w:val="0"/>
              <w:spacing w:line="400" w:lineRule="exact"/>
              <w:rPr>
                <w:rFonts w:ascii="宋体" w:hAnsi="宋体" w:cs="宋体"/>
                <w:sz w:val="24"/>
              </w:rPr>
            </w:pPr>
            <w:r>
              <w:rPr>
                <w:rFonts w:hint="eastAsia" w:ascii="宋体" w:hAnsi="宋体" w:cs="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539" w:type="dxa"/>
            <w:vAlign w:val="center"/>
          </w:tcPr>
          <w:p>
            <w:pPr>
              <w:snapToGrid w:val="0"/>
              <w:spacing w:line="400" w:lineRule="exact"/>
              <w:rPr>
                <w:rFonts w:ascii="宋体" w:hAnsi="宋体" w:cs="宋体"/>
                <w:sz w:val="24"/>
              </w:rPr>
            </w:pPr>
            <w:r>
              <w:rPr>
                <w:rFonts w:hint="eastAsia" w:ascii="宋体" w:hAnsi="宋体" w:cs="宋体"/>
                <w:sz w:val="24"/>
              </w:rPr>
              <w:t>账号：</w:t>
            </w:r>
          </w:p>
        </w:tc>
        <w:tc>
          <w:tcPr>
            <w:tcW w:w="4541" w:type="dxa"/>
            <w:vAlign w:val="center"/>
          </w:tcPr>
          <w:p>
            <w:pPr>
              <w:snapToGrid w:val="0"/>
              <w:spacing w:line="400" w:lineRule="exact"/>
              <w:rPr>
                <w:rFonts w:ascii="宋体" w:hAnsi="宋体" w:cs="宋体"/>
                <w:sz w:val="24"/>
              </w:rPr>
            </w:pPr>
            <w:r>
              <w:rPr>
                <w:rFonts w:hint="eastAsia" w:ascii="宋体" w:hAnsi="宋体" w:cs="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4539" w:type="dxa"/>
            <w:vAlign w:val="center"/>
          </w:tcPr>
          <w:p>
            <w:pPr>
              <w:snapToGrid w:val="0"/>
              <w:spacing w:line="400" w:lineRule="exact"/>
              <w:rPr>
                <w:rFonts w:ascii="宋体" w:hAnsi="宋体" w:cs="宋体"/>
                <w:sz w:val="24"/>
              </w:rPr>
            </w:pPr>
            <w:r>
              <w:rPr>
                <w:rFonts w:hint="eastAsia" w:ascii="宋体" w:hAnsi="宋体" w:cs="宋体"/>
                <w:sz w:val="24"/>
              </w:rPr>
              <w:t>邮政编码：</w:t>
            </w:r>
          </w:p>
        </w:tc>
        <w:tc>
          <w:tcPr>
            <w:tcW w:w="4541" w:type="dxa"/>
            <w:vAlign w:val="center"/>
          </w:tcPr>
          <w:p>
            <w:pPr>
              <w:snapToGrid w:val="0"/>
              <w:spacing w:line="400" w:lineRule="exact"/>
              <w:rPr>
                <w:rFonts w:ascii="宋体" w:hAnsi="宋体" w:cs="宋体"/>
                <w:sz w:val="24"/>
              </w:rPr>
            </w:pPr>
            <w:r>
              <w:rPr>
                <w:rFonts w:hint="eastAsia" w:ascii="宋体" w:hAnsi="宋体" w:cs="宋体"/>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080" w:type="dxa"/>
            <w:gridSpan w:val="2"/>
          </w:tcPr>
          <w:p>
            <w:pPr>
              <w:snapToGrid w:val="0"/>
              <w:spacing w:line="400" w:lineRule="exact"/>
              <w:rPr>
                <w:rFonts w:ascii="宋体" w:hAnsi="宋体" w:cs="宋体"/>
                <w:sz w:val="24"/>
              </w:rPr>
            </w:pPr>
            <w:r>
              <w:rPr>
                <w:rFonts w:hint="eastAsia" w:ascii="宋体" w:hAnsi="宋体" w:cs="宋体"/>
                <w:sz w:val="24"/>
              </w:rPr>
              <w:t>经办人：</w:t>
            </w:r>
          </w:p>
          <w:p>
            <w:pPr>
              <w:snapToGrid w:val="0"/>
              <w:spacing w:line="400" w:lineRule="exact"/>
              <w:ind w:firstLine="720" w:firstLineChars="300"/>
              <w:jc w:val="right"/>
              <w:rPr>
                <w:rFonts w:ascii="宋体" w:hAnsi="宋体" w:cs="宋体"/>
                <w:sz w:val="24"/>
              </w:rPr>
            </w:pPr>
            <w:r>
              <w:rPr>
                <w:rFonts w:hint="eastAsia" w:ascii="宋体" w:hAnsi="宋体" w:cs="宋体"/>
                <w:sz w:val="24"/>
              </w:rPr>
              <w:t>年    月    日</w:t>
            </w:r>
          </w:p>
        </w:tc>
      </w:tr>
    </w:tbl>
    <w:p>
      <w:pPr>
        <w:adjustRightInd w:val="0"/>
        <w:snapToGrid w:val="0"/>
        <w:spacing w:line="320" w:lineRule="exact"/>
        <w:ind w:left="420" w:hanging="420" w:hangingChars="200"/>
        <w:rPr>
          <w:rFonts w:ascii="宋体" w:hAnsi="宋体"/>
          <w:szCs w:val="21"/>
        </w:rPr>
      </w:pPr>
    </w:p>
    <w:p>
      <w:pPr>
        <w:snapToGrid w:val="0"/>
        <w:spacing w:beforeLines="50" w:after="50" w:line="440" w:lineRule="exact"/>
        <w:jc w:val="center"/>
        <w:rPr>
          <w:rFonts w:ascii="宋体" w:hAnsi="宋体" w:cs="宋体"/>
          <w:b/>
          <w:sz w:val="32"/>
          <w:szCs w:val="32"/>
        </w:rPr>
      </w:pPr>
    </w:p>
    <w:p>
      <w:pPr>
        <w:snapToGrid w:val="0"/>
        <w:spacing w:beforeLines="50" w:after="50" w:line="440" w:lineRule="exact"/>
        <w:jc w:val="center"/>
        <w:rPr>
          <w:rFonts w:ascii="宋体" w:hAnsi="宋体" w:cs="宋体"/>
          <w:b/>
          <w:sz w:val="32"/>
          <w:szCs w:val="32"/>
        </w:rPr>
      </w:pPr>
      <w:r>
        <w:rPr>
          <w:rFonts w:hint="eastAsia" w:ascii="宋体" w:hAnsi="宋体" w:cs="宋体"/>
          <w:b/>
          <w:sz w:val="32"/>
          <w:szCs w:val="32"/>
        </w:rPr>
        <w:t>第六章 投标文件格式</w:t>
      </w:r>
    </w:p>
    <w:p>
      <w:pPr>
        <w:snapToGrid w:val="0"/>
        <w:spacing w:beforeLines="50" w:after="50" w:line="440" w:lineRule="exact"/>
        <w:rPr>
          <w:rFonts w:ascii="Calibri" w:hAnsi="Calibri" w:eastAsia="华文中宋"/>
          <w:b/>
          <w:sz w:val="30"/>
          <w:szCs w:val="30"/>
        </w:rPr>
      </w:pPr>
    </w:p>
    <w:p>
      <w:pPr>
        <w:snapToGrid w:val="0"/>
        <w:spacing w:beforeLines="50" w:after="50" w:line="440" w:lineRule="exact"/>
        <w:rPr>
          <w:rFonts w:ascii="Calibri" w:hAnsi="Calibri" w:eastAsia="华文中宋"/>
          <w:b/>
          <w:sz w:val="30"/>
          <w:szCs w:val="30"/>
        </w:rPr>
      </w:pPr>
    </w:p>
    <w:p>
      <w:pPr>
        <w:snapToGrid w:val="0"/>
        <w:spacing w:beforeLines="50" w:after="50" w:line="440" w:lineRule="exact"/>
        <w:jc w:val="center"/>
        <w:rPr>
          <w:rFonts w:ascii="宋体" w:hAnsi="宋体"/>
          <w:b/>
          <w:bCs/>
          <w:sz w:val="32"/>
          <w:szCs w:val="32"/>
        </w:rPr>
      </w:pPr>
      <w:r>
        <w:rPr>
          <w:rFonts w:hint="eastAsia" w:ascii="宋体" w:hAnsi="宋体"/>
          <w:b/>
          <w:bCs/>
          <w:sz w:val="32"/>
          <w:szCs w:val="32"/>
        </w:rPr>
        <w:t>（投标文件的外层包装封面格式：）</w:t>
      </w:r>
    </w:p>
    <w:p>
      <w:pPr>
        <w:snapToGrid w:val="0"/>
        <w:spacing w:beforeLines="50" w:after="50" w:line="440" w:lineRule="exact"/>
        <w:jc w:val="center"/>
        <w:rPr>
          <w:rFonts w:ascii="宋体" w:hAnsi="宋体"/>
          <w:b/>
          <w:bCs/>
          <w:sz w:val="44"/>
          <w:szCs w:val="44"/>
        </w:rPr>
      </w:pPr>
    </w:p>
    <w:p>
      <w:pPr>
        <w:snapToGrid w:val="0"/>
        <w:spacing w:beforeLines="50" w:after="50" w:line="440" w:lineRule="exact"/>
        <w:jc w:val="center"/>
        <w:rPr>
          <w:rFonts w:ascii="宋体" w:hAnsi="宋体"/>
          <w:b/>
          <w:bCs/>
          <w:sz w:val="44"/>
          <w:szCs w:val="44"/>
        </w:rPr>
      </w:pPr>
    </w:p>
    <w:p>
      <w:pPr>
        <w:snapToGrid w:val="0"/>
        <w:spacing w:before="100" w:beforeAutospacing="1" w:after="100" w:afterAutospacing="1" w:line="360" w:lineRule="auto"/>
        <w:rPr>
          <w:rFonts w:ascii="宋体" w:hAnsi="宋体"/>
          <w:bCs/>
          <w:sz w:val="30"/>
          <w:szCs w:val="30"/>
        </w:rPr>
      </w:pPr>
    </w:p>
    <w:p>
      <w:pPr>
        <w:snapToGrid w:val="0"/>
        <w:spacing w:before="100" w:beforeAutospacing="1" w:after="100" w:afterAutospacing="1" w:line="360" w:lineRule="auto"/>
        <w:ind w:firstLine="900" w:firstLineChars="300"/>
        <w:rPr>
          <w:rFonts w:ascii="宋体" w:hAnsi="宋体"/>
          <w:bCs/>
          <w:sz w:val="30"/>
          <w:szCs w:val="30"/>
        </w:rPr>
      </w:pPr>
      <w:r>
        <w:rPr>
          <w:rFonts w:ascii="宋体" w:hAnsi="宋体"/>
          <w:bCs/>
          <w:sz w:val="30"/>
          <w:szCs w:val="30"/>
        </w:rPr>
        <w:t xml:space="preserve">项目名称： </w:t>
      </w:r>
    </w:p>
    <w:p>
      <w:pPr>
        <w:snapToGrid w:val="0"/>
        <w:spacing w:before="100" w:beforeAutospacing="1" w:after="100" w:afterAutospacing="1" w:line="360" w:lineRule="auto"/>
        <w:ind w:firstLine="900" w:firstLineChars="300"/>
        <w:rPr>
          <w:rFonts w:ascii="宋体" w:hAnsi="宋体"/>
          <w:bCs/>
          <w:sz w:val="30"/>
          <w:szCs w:val="30"/>
        </w:rPr>
      </w:pPr>
      <w:r>
        <w:rPr>
          <w:rFonts w:ascii="宋体" w:hAnsi="宋体"/>
          <w:bCs/>
          <w:sz w:val="30"/>
          <w:szCs w:val="30"/>
        </w:rPr>
        <w:t xml:space="preserve">项目编号： </w:t>
      </w:r>
    </w:p>
    <w:p>
      <w:pPr>
        <w:widowControl/>
        <w:snapToGrid w:val="0"/>
        <w:spacing w:before="100" w:beforeAutospacing="1" w:after="100" w:afterAutospacing="1" w:line="360" w:lineRule="auto"/>
        <w:ind w:firstLine="900" w:firstLineChars="300"/>
        <w:rPr>
          <w:rFonts w:ascii="宋体" w:hAnsi="宋体" w:cs="宋体"/>
          <w:bCs/>
          <w:sz w:val="30"/>
          <w:szCs w:val="30"/>
        </w:rPr>
      </w:pPr>
      <w:r>
        <w:rPr>
          <w:rFonts w:hint="eastAsia" w:ascii="宋体" w:hAnsi="宋体" w:cs="宋体"/>
          <w:bCs/>
          <w:sz w:val="30"/>
          <w:szCs w:val="30"/>
        </w:rPr>
        <w:t>投标文件名称：资格审查文件、商务文件、技术文件、报价文件</w:t>
      </w:r>
    </w:p>
    <w:p>
      <w:pPr>
        <w:widowControl/>
        <w:snapToGrid w:val="0"/>
        <w:spacing w:before="100" w:beforeAutospacing="1" w:after="100" w:afterAutospacing="1" w:line="360" w:lineRule="auto"/>
        <w:ind w:firstLine="900" w:firstLineChars="300"/>
        <w:jc w:val="left"/>
        <w:rPr>
          <w:rFonts w:ascii="宋体" w:hAnsi="宋体"/>
          <w:bCs/>
          <w:sz w:val="30"/>
          <w:szCs w:val="30"/>
        </w:rPr>
      </w:pPr>
      <w:r>
        <w:rPr>
          <w:rFonts w:ascii="宋体" w:hAnsi="宋体"/>
          <w:bCs/>
          <w:sz w:val="30"/>
          <w:szCs w:val="30"/>
        </w:rPr>
        <w:t>投标</w:t>
      </w:r>
      <w:r>
        <w:rPr>
          <w:rFonts w:hint="eastAsia" w:ascii="宋体" w:hAnsi="宋体"/>
          <w:bCs/>
          <w:sz w:val="30"/>
          <w:szCs w:val="30"/>
        </w:rPr>
        <w:t>单位</w:t>
      </w:r>
      <w:r>
        <w:rPr>
          <w:rFonts w:ascii="宋体" w:hAnsi="宋体"/>
          <w:bCs/>
          <w:sz w:val="30"/>
          <w:szCs w:val="30"/>
        </w:rPr>
        <w:t>名称</w:t>
      </w:r>
      <w:r>
        <w:rPr>
          <w:rFonts w:hint="eastAsia" w:ascii="宋体" w:hAnsi="宋体"/>
          <w:bCs/>
          <w:sz w:val="30"/>
          <w:szCs w:val="30"/>
        </w:rPr>
        <w:t>（盖章）</w:t>
      </w:r>
      <w:r>
        <w:rPr>
          <w:rFonts w:ascii="宋体" w:hAnsi="宋体"/>
          <w:bCs/>
          <w:sz w:val="30"/>
          <w:szCs w:val="30"/>
        </w:rPr>
        <w:t>：</w:t>
      </w:r>
    </w:p>
    <w:p>
      <w:pPr>
        <w:widowControl/>
        <w:snapToGrid w:val="0"/>
        <w:spacing w:before="100" w:beforeAutospacing="1" w:after="100" w:afterAutospacing="1" w:line="360" w:lineRule="auto"/>
        <w:ind w:firstLine="900" w:firstLineChars="300"/>
        <w:jc w:val="left"/>
        <w:rPr>
          <w:rFonts w:ascii="宋体" w:hAnsi="宋体"/>
          <w:bCs/>
          <w:sz w:val="30"/>
          <w:szCs w:val="30"/>
        </w:rPr>
      </w:pPr>
      <w:r>
        <w:rPr>
          <w:rFonts w:hint="eastAsia" w:ascii="宋体" w:hAnsi="宋体"/>
          <w:bCs/>
          <w:sz w:val="30"/>
          <w:szCs w:val="30"/>
        </w:rPr>
        <w:t>投标人地址：</w:t>
      </w:r>
    </w:p>
    <w:p>
      <w:pPr>
        <w:widowControl/>
        <w:snapToGrid w:val="0"/>
        <w:spacing w:before="100" w:beforeAutospacing="1" w:after="100" w:afterAutospacing="1" w:line="360" w:lineRule="auto"/>
        <w:ind w:firstLine="900" w:firstLineChars="300"/>
        <w:jc w:val="left"/>
        <w:rPr>
          <w:rFonts w:ascii="宋体" w:hAnsi="宋体"/>
          <w:bCs/>
          <w:sz w:val="30"/>
          <w:szCs w:val="30"/>
        </w:rPr>
      </w:pPr>
      <w:r>
        <w:rPr>
          <w:rFonts w:hint="eastAsia" w:ascii="宋体" w:hAnsi="宋体"/>
          <w:bCs/>
          <w:sz w:val="30"/>
          <w:szCs w:val="30"/>
        </w:rPr>
        <w:t>在  ×年×月×日×时×分前不得启封（开标时才能启封）</w:t>
      </w:r>
    </w:p>
    <w:p>
      <w:pPr>
        <w:snapToGrid w:val="0"/>
        <w:spacing w:beforeLines="50" w:after="50" w:line="440" w:lineRule="exact"/>
        <w:rPr>
          <w:rFonts w:ascii="Calibri" w:hAnsi="Calibri" w:eastAsia="华文中宋"/>
          <w:b/>
          <w:sz w:val="30"/>
          <w:szCs w:val="30"/>
        </w:rPr>
      </w:pPr>
    </w:p>
    <w:p>
      <w:pPr>
        <w:snapToGrid w:val="0"/>
        <w:spacing w:beforeLines="50" w:after="50" w:line="440" w:lineRule="exact"/>
        <w:rPr>
          <w:rFonts w:ascii="宋体" w:hAnsi="宋体"/>
          <w:b/>
          <w:bCs/>
          <w:sz w:val="48"/>
          <w:szCs w:val="48"/>
        </w:rPr>
      </w:pPr>
    </w:p>
    <w:p>
      <w:pPr>
        <w:snapToGrid w:val="0"/>
        <w:spacing w:beforeLines="50" w:after="50" w:line="440" w:lineRule="exact"/>
        <w:jc w:val="center"/>
        <w:rPr>
          <w:rFonts w:ascii="宋体" w:hAnsi="宋体"/>
          <w:b/>
          <w:bCs/>
          <w:sz w:val="48"/>
          <w:szCs w:val="48"/>
        </w:rPr>
      </w:pPr>
    </w:p>
    <w:p>
      <w:pPr>
        <w:snapToGrid w:val="0"/>
        <w:spacing w:beforeLines="50" w:after="50" w:line="440" w:lineRule="exact"/>
        <w:jc w:val="center"/>
        <w:rPr>
          <w:rFonts w:ascii="宋体" w:hAnsi="宋体"/>
          <w:b/>
          <w:bCs/>
          <w:sz w:val="48"/>
          <w:szCs w:val="48"/>
        </w:rPr>
      </w:pPr>
    </w:p>
    <w:p>
      <w:pPr>
        <w:snapToGrid w:val="0"/>
        <w:spacing w:beforeLines="50" w:after="50" w:line="440" w:lineRule="exact"/>
        <w:jc w:val="center"/>
        <w:rPr>
          <w:rFonts w:ascii="宋体" w:hAnsi="宋体"/>
          <w:b/>
          <w:bCs/>
          <w:sz w:val="48"/>
          <w:szCs w:val="48"/>
        </w:rPr>
      </w:pPr>
    </w:p>
    <w:p>
      <w:pPr>
        <w:pStyle w:val="2"/>
        <w:ind w:firstLine="520"/>
      </w:pPr>
    </w:p>
    <w:p>
      <w:pPr>
        <w:snapToGrid w:val="0"/>
        <w:spacing w:beforeLines="50" w:after="50" w:line="440" w:lineRule="exact"/>
        <w:jc w:val="center"/>
        <w:rPr>
          <w:rFonts w:ascii="宋体" w:hAnsi="宋体"/>
          <w:b/>
          <w:bCs/>
          <w:sz w:val="48"/>
          <w:szCs w:val="48"/>
        </w:rPr>
      </w:pPr>
    </w:p>
    <w:p>
      <w:pPr>
        <w:snapToGrid w:val="0"/>
        <w:spacing w:beforeLines="50" w:after="50" w:line="440" w:lineRule="exact"/>
        <w:jc w:val="center"/>
        <w:rPr>
          <w:rFonts w:ascii="宋体" w:hAnsi="宋体"/>
          <w:b/>
          <w:bCs/>
          <w:sz w:val="48"/>
          <w:szCs w:val="48"/>
        </w:rPr>
      </w:pPr>
      <w:r>
        <w:rPr>
          <w:rFonts w:ascii="宋体" w:hAnsi="宋体"/>
          <w:b/>
          <w:bCs/>
          <w:sz w:val="48"/>
          <w:szCs w:val="48"/>
        </w:rPr>
        <w:t>投 标 文 件</w:t>
      </w:r>
    </w:p>
    <w:p>
      <w:pPr>
        <w:snapToGrid w:val="0"/>
        <w:spacing w:beforeLines="50" w:after="50" w:line="440" w:lineRule="exact"/>
        <w:jc w:val="center"/>
        <w:rPr>
          <w:rFonts w:ascii="宋体" w:hAnsi="宋体"/>
          <w:b/>
          <w:bCs/>
          <w:sz w:val="32"/>
          <w:szCs w:val="32"/>
        </w:rPr>
      </w:pPr>
      <w:r>
        <w:rPr>
          <w:rFonts w:hint="eastAsia" w:ascii="宋体" w:hAnsi="宋体"/>
          <w:b/>
          <w:bCs/>
          <w:sz w:val="32"/>
          <w:szCs w:val="32"/>
        </w:rPr>
        <w:t>（</w:t>
      </w:r>
      <w:r>
        <w:rPr>
          <w:rFonts w:hint="eastAsia" w:ascii="宋体" w:hAnsi="宋体"/>
          <w:bCs/>
          <w:sz w:val="32"/>
          <w:szCs w:val="32"/>
        </w:rPr>
        <w:t>资格审查文件</w:t>
      </w:r>
      <w:r>
        <w:rPr>
          <w:rFonts w:hint="eastAsia" w:ascii="宋体" w:hAnsi="宋体"/>
          <w:b/>
          <w:bCs/>
          <w:sz w:val="32"/>
          <w:szCs w:val="32"/>
        </w:rPr>
        <w:t>）</w:t>
      </w:r>
    </w:p>
    <w:p>
      <w:pPr>
        <w:snapToGrid w:val="0"/>
        <w:spacing w:beforeLines="50" w:after="50" w:line="440" w:lineRule="exact"/>
        <w:rPr>
          <w:rFonts w:ascii="宋体" w:hAnsi="宋体"/>
          <w:bCs/>
          <w:sz w:val="24"/>
          <w:szCs w:val="24"/>
        </w:rPr>
      </w:pPr>
    </w:p>
    <w:p>
      <w:pPr>
        <w:snapToGrid w:val="0"/>
        <w:spacing w:before="100" w:beforeAutospacing="1" w:after="100" w:afterAutospacing="1" w:line="360" w:lineRule="auto"/>
        <w:ind w:left="6398" w:leftChars="456" w:hanging="5440" w:hangingChars="1700"/>
        <w:rPr>
          <w:rFonts w:ascii="宋体" w:hAnsi="宋体"/>
          <w:bCs/>
          <w:sz w:val="32"/>
          <w:szCs w:val="32"/>
        </w:rPr>
      </w:pPr>
      <w:r>
        <w:rPr>
          <w:rFonts w:hint="eastAsia" w:ascii="宋体" w:hAnsi="宋体"/>
          <w:bCs/>
          <w:sz w:val="32"/>
          <w:szCs w:val="32"/>
        </w:rPr>
        <w:t xml:space="preserve">                             （正本/副本）</w:t>
      </w:r>
    </w:p>
    <w:p>
      <w:pPr>
        <w:snapToGrid w:val="0"/>
        <w:spacing w:before="100" w:beforeAutospacing="1" w:after="100" w:afterAutospacing="1" w:line="360" w:lineRule="auto"/>
        <w:ind w:left="6398" w:leftChars="456" w:hanging="5440" w:hangingChars="1700"/>
        <w:rPr>
          <w:rFonts w:ascii="宋体" w:hAnsi="宋体"/>
          <w:bCs/>
          <w:sz w:val="32"/>
          <w:szCs w:val="32"/>
        </w:rPr>
      </w:pPr>
    </w:p>
    <w:p>
      <w:pPr>
        <w:snapToGrid w:val="0"/>
        <w:spacing w:before="100" w:beforeAutospacing="1" w:after="100" w:afterAutospacing="1" w:line="360" w:lineRule="auto"/>
        <w:ind w:firstLine="960" w:firstLineChars="300"/>
        <w:rPr>
          <w:rFonts w:ascii="宋体" w:hAnsi="宋体"/>
          <w:bCs/>
          <w:sz w:val="32"/>
          <w:szCs w:val="32"/>
        </w:rPr>
      </w:pPr>
      <w:r>
        <w:rPr>
          <w:rFonts w:ascii="宋体" w:hAnsi="宋体"/>
          <w:bCs/>
          <w:sz w:val="32"/>
          <w:szCs w:val="32"/>
        </w:rPr>
        <w:t xml:space="preserve">项目名称： </w:t>
      </w:r>
    </w:p>
    <w:p>
      <w:pPr>
        <w:snapToGrid w:val="0"/>
        <w:spacing w:before="100" w:beforeAutospacing="1" w:after="100" w:afterAutospacing="1" w:line="360" w:lineRule="auto"/>
        <w:ind w:firstLine="960" w:firstLineChars="300"/>
        <w:rPr>
          <w:rFonts w:ascii="宋体" w:hAnsi="宋体"/>
          <w:bCs/>
          <w:sz w:val="32"/>
          <w:szCs w:val="32"/>
        </w:rPr>
      </w:pPr>
      <w:r>
        <w:rPr>
          <w:rFonts w:ascii="宋体" w:hAnsi="宋体"/>
          <w:bCs/>
          <w:sz w:val="32"/>
          <w:szCs w:val="32"/>
        </w:rPr>
        <w:t xml:space="preserve">项目编号： </w:t>
      </w:r>
    </w:p>
    <w:p>
      <w:pPr>
        <w:widowControl/>
        <w:snapToGrid w:val="0"/>
        <w:spacing w:before="100" w:beforeAutospacing="1" w:after="100" w:afterAutospacing="1" w:line="360" w:lineRule="auto"/>
        <w:ind w:firstLine="960" w:firstLineChars="300"/>
        <w:jc w:val="left"/>
        <w:rPr>
          <w:rFonts w:ascii="宋体" w:hAnsi="宋体"/>
          <w:bCs/>
          <w:sz w:val="32"/>
          <w:szCs w:val="32"/>
        </w:rPr>
      </w:pPr>
      <w:r>
        <w:rPr>
          <w:rFonts w:hint="eastAsia" w:ascii="宋体" w:hAnsi="宋体"/>
          <w:bCs/>
          <w:sz w:val="32"/>
          <w:szCs w:val="32"/>
        </w:rPr>
        <w:t>代理机构：</w:t>
      </w:r>
    </w:p>
    <w:p>
      <w:pPr>
        <w:widowControl/>
        <w:snapToGrid w:val="0"/>
        <w:spacing w:before="100" w:beforeAutospacing="1" w:after="100" w:afterAutospacing="1" w:line="360" w:lineRule="auto"/>
        <w:ind w:firstLine="960" w:firstLineChars="300"/>
        <w:jc w:val="left"/>
        <w:rPr>
          <w:rFonts w:ascii="宋体" w:hAnsi="宋体"/>
          <w:bCs/>
          <w:sz w:val="32"/>
          <w:szCs w:val="32"/>
        </w:rPr>
      </w:pPr>
      <w:r>
        <w:rPr>
          <w:rFonts w:ascii="宋体" w:hAnsi="宋体"/>
          <w:bCs/>
          <w:sz w:val="32"/>
          <w:szCs w:val="32"/>
        </w:rPr>
        <w:t>投标</w:t>
      </w:r>
      <w:r>
        <w:rPr>
          <w:rFonts w:hint="eastAsia" w:ascii="宋体" w:hAnsi="宋体"/>
          <w:bCs/>
          <w:sz w:val="32"/>
          <w:szCs w:val="32"/>
        </w:rPr>
        <w:t>单位</w:t>
      </w:r>
      <w:r>
        <w:rPr>
          <w:rFonts w:ascii="宋体" w:hAnsi="宋体"/>
          <w:bCs/>
          <w:sz w:val="32"/>
          <w:szCs w:val="32"/>
        </w:rPr>
        <w:t>名称：</w:t>
      </w:r>
    </w:p>
    <w:p>
      <w:pPr>
        <w:widowControl/>
        <w:snapToGrid w:val="0"/>
        <w:spacing w:before="100" w:beforeAutospacing="1" w:after="100" w:afterAutospacing="1" w:line="360" w:lineRule="auto"/>
        <w:ind w:firstLine="960" w:firstLineChars="300"/>
        <w:jc w:val="left"/>
        <w:rPr>
          <w:rFonts w:ascii="宋体" w:hAnsi="宋体"/>
          <w:bCs/>
          <w:sz w:val="32"/>
          <w:szCs w:val="32"/>
        </w:rPr>
      </w:pPr>
      <w:r>
        <w:rPr>
          <w:rFonts w:hint="eastAsia" w:ascii="宋体" w:hAnsi="宋体"/>
          <w:bCs/>
          <w:sz w:val="32"/>
          <w:szCs w:val="32"/>
        </w:rPr>
        <w:t>法定代表人或相应的授权委托代理人签字：</w:t>
      </w:r>
    </w:p>
    <w:p>
      <w:pPr>
        <w:widowControl/>
        <w:snapToGrid w:val="0"/>
        <w:spacing w:before="100" w:beforeAutospacing="1" w:after="100" w:afterAutospacing="1" w:line="360" w:lineRule="auto"/>
        <w:ind w:firstLine="960" w:firstLineChars="300"/>
        <w:jc w:val="left"/>
        <w:rPr>
          <w:rFonts w:ascii="宋体" w:hAnsi="宋体"/>
          <w:bCs/>
          <w:sz w:val="32"/>
          <w:szCs w:val="32"/>
        </w:rPr>
      </w:pPr>
      <w:r>
        <w:rPr>
          <w:rFonts w:hint="eastAsia" w:ascii="宋体" w:hAnsi="宋体"/>
          <w:bCs/>
          <w:sz w:val="32"/>
          <w:szCs w:val="32"/>
        </w:rPr>
        <w:t>日期：</w:t>
      </w: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pStyle w:val="27"/>
        <w:rPr>
          <w:rFonts w:ascii="宋体" w:hAnsi="宋体" w:cs="宋体"/>
          <w:b/>
          <w:sz w:val="24"/>
          <w:szCs w:val="24"/>
        </w:rPr>
      </w:pPr>
    </w:p>
    <w:p>
      <w:pPr>
        <w:snapToGrid w:val="0"/>
        <w:spacing w:beforeLines="50" w:line="360" w:lineRule="exact"/>
        <w:jc w:val="center"/>
      </w:pPr>
      <w:r>
        <w:rPr>
          <w:rFonts w:hint="eastAsia" w:ascii="宋体" w:hAnsi="宋体" w:cs="宋体"/>
          <w:b/>
          <w:sz w:val="32"/>
          <w:szCs w:val="32"/>
        </w:rPr>
        <w:t>目 录</w:t>
      </w:r>
    </w:p>
    <w:p>
      <w:pPr>
        <w:numPr>
          <w:ilvl w:val="0"/>
          <w:numId w:val="7"/>
        </w:num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投标人营业执照副本复印件</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2）投标截止之日前半年内投标人连续三个月的依法纳税的依法缴纳税费或依法免缴税费的证明材料复印件；无纳税记录的，应提供由投标人所在地主管国税、地税部门出具的《依法纳税或依法免税证明》复印件</w:t>
      </w:r>
      <w:r>
        <w:rPr>
          <w:rFonts w:hint="eastAsia" w:ascii="宋体" w:hAnsi="宋体" w:cs="宋体"/>
          <w:b/>
          <w:bCs/>
          <w:kern w:val="0"/>
          <w:szCs w:val="21"/>
        </w:rPr>
        <w:t>…………</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（3）投标截止之日前半年内投标人连续三个月的依法缴纳社保费的缴费凭证复印件；无缴费记录的，应提供由投标人所在地社保部门出具的《依法缴纳或依法免缴社保费证明》复印件</w:t>
      </w:r>
      <w:r>
        <w:rPr>
          <w:rFonts w:hint="eastAsia" w:ascii="宋体" w:hAnsi="宋体" w:cs="宋体"/>
          <w:b/>
          <w:bCs/>
          <w:kern w:val="0"/>
          <w:szCs w:val="21"/>
        </w:rPr>
        <w:t>…………</w:t>
      </w:r>
    </w:p>
    <w:p>
      <w:pPr>
        <w:tabs>
          <w:tab w:val="left" w:pos="1305"/>
        </w:tabs>
        <w:spacing w:line="440" w:lineRule="exact"/>
        <w:ind w:firstLine="480"/>
        <w:rPr>
          <w:rFonts w:ascii="宋体" w:hAnsi="宋体" w:cs="宋体"/>
          <w:sz w:val="24"/>
          <w:szCs w:val="24"/>
        </w:rPr>
      </w:pPr>
      <w:r>
        <w:rPr>
          <w:rFonts w:hint="eastAsia" w:ascii="宋体" w:hAnsi="宋体" w:cs="宋体"/>
          <w:kern w:val="0"/>
          <w:sz w:val="24"/>
          <w:szCs w:val="24"/>
        </w:rPr>
        <w:t>（4）</w:t>
      </w:r>
      <w:r>
        <w:rPr>
          <w:rFonts w:hint="eastAsia" w:ascii="宋体" w:hAnsi="宋体" w:cs="宋体"/>
          <w:sz w:val="24"/>
          <w:szCs w:val="24"/>
        </w:rPr>
        <w:t>投标人参加政府采购活动前3年内在经营活动中没有重大违法记录的书面声明</w:t>
      </w:r>
      <w:r>
        <w:rPr>
          <w:rFonts w:hint="eastAsia" w:ascii="宋体" w:hAnsi="宋体" w:cs="宋体"/>
          <w:b/>
          <w:bCs/>
          <w:kern w:val="0"/>
          <w:szCs w:val="21"/>
        </w:rPr>
        <w:t>…………</w:t>
      </w:r>
    </w:p>
    <w:p>
      <w:pPr>
        <w:tabs>
          <w:tab w:val="left" w:pos="1305"/>
        </w:tabs>
        <w:spacing w:line="440" w:lineRule="exact"/>
        <w:ind w:firstLine="480" w:firstLineChars="200"/>
        <w:rPr>
          <w:rFonts w:ascii="宋体" w:hAnsi="宋体" w:cs="宋体"/>
          <w:kern w:val="0"/>
          <w:sz w:val="24"/>
          <w:szCs w:val="24"/>
        </w:rPr>
      </w:pPr>
      <w:r>
        <w:rPr>
          <w:rFonts w:hint="eastAsia" w:ascii="宋体" w:hAnsi="宋体" w:cs="宋体"/>
          <w:kern w:val="0"/>
          <w:sz w:val="24"/>
          <w:szCs w:val="24"/>
        </w:rPr>
        <w:t>（</w:t>
      </w:r>
      <w:r>
        <w:rPr>
          <w:rFonts w:hint="eastAsia" w:ascii="宋体" w:hAnsi="宋体" w:cs="宋体"/>
          <w:sz w:val="24"/>
          <w:szCs w:val="24"/>
        </w:rPr>
        <w:t>5</w:t>
      </w:r>
      <w:r>
        <w:rPr>
          <w:rFonts w:hint="eastAsia" w:ascii="宋体" w:hAnsi="宋体" w:cs="宋体"/>
          <w:kern w:val="0"/>
          <w:sz w:val="24"/>
          <w:szCs w:val="24"/>
        </w:rPr>
        <w:t>）投标人有效的</w:t>
      </w:r>
      <w:r>
        <w:rPr>
          <w:rFonts w:hint="eastAsia" w:ascii="宋体" w:hAnsi="宋体" w:cs="宋体"/>
          <w:sz w:val="24"/>
        </w:rPr>
        <w:t>工程造价咨询甲级或乙级资质证书</w:t>
      </w:r>
      <w:r>
        <w:rPr>
          <w:rFonts w:hint="eastAsia" w:ascii="宋体" w:hAnsi="宋体" w:cs="宋体"/>
          <w:kern w:val="0"/>
          <w:sz w:val="24"/>
          <w:szCs w:val="24"/>
        </w:rPr>
        <w:t>复</w:t>
      </w:r>
      <w:r>
        <w:rPr>
          <w:rFonts w:hint="eastAsia" w:ascii="宋体" w:hAnsi="宋体" w:cs="宋体"/>
          <w:sz w:val="24"/>
          <w:szCs w:val="24"/>
        </w:rPr>
        <w:t>印件</w:t>
      </w:r>
      <w:r>
        <w:rPr>
          <w:rFonts w:hint="eastAsia" w:ascii="宋体" w:hAnsi="宋体" w:cs="宋体"/>
          <w:b/>
          <w:bCs/>
          <w:kern w:val="0"/>
          <w:szCs w:val="21"/>
        </w:rPr>
        <w:t>…………</w:t>
      </w:r>
    </w:p>
    <w:p>
      <w:pPr>
        <w:tabs>
          <w:tab w:val="left" w:pos="1305"/>
        </w:tabs>
        <w:spacing w:line="440" w:lineRule="exact"/>
        <w:ind w:firstLine="480"/>
        <w:rPr>
          <w:rFonts w:ascii="宋体" w:hAnsi="宋体" w:cs="宋体"/>
          <w:b/>
          <w:bCs/>
          <w:kern w:val="0"/>
          <w:sz w:val="24"/>
          <w:szCs w:val="24"/>
        </w:rPr>
      </w:pPr>
      <w:r>
        <w:rPr>
          <w:rFonts w:hint="eastAsia" w:ascii="宋体" w:hAnsi="宋体" w:cs="宋体"/>
          <w:bCs/>
          <w:sz w:val="24"/>
          <w:szCs w:val="24"/>
        </w:rPr>
        <w:t>（</w:t>
      </w:r>
      <w:r>
        <w:rPr>
          <w:rFonts w:hint="eastAsia" w:ascii="宋体" w:hAnsi="宋体" w:cs="宋体"/>
          <w:kern w:val="0"/>
          <w:sz w:val="24"/>
          <w:szCs w:val="24"/>
        </w:rPr>
        <w:t>6</w:t>
      </w:r>
      <w:r>
        <w:rPr>
          <w:rFonts w:hint="eastAsia" w:ascii="宋体" w:hAnsi="宋体" w:cs="宋体"/>
          <w:bCs/>
          <w:sz w:val="24"/>
          <w:szCs w:val="24"/>
        </w:rPr>
        <w:t>）投标人经第三方审计的2019年度财务报表复印件（年度财务报表均应加盖审计单位公章），新成立企业按实际月份提供</w:t>
      </w:r>
      <w:r>
        <w:rPr>
          <w:rFonts w:hint="eastAsia" w:ascii="宋体" w:hAnsi="宋体" w:cs="宋体"/>
          <w:b/>
          <w:bCs/>
          <w:kern w:val="0"/>
          <w:szCs w:val="21"/>
        </w:rPr>
        <w:t>…………</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（7）投标人在“信用中国”网站（www.c reditchina.gov.cn）和中国政府采购网（www.ccgp.gov.cn）渠道查询主体信用记录，同时提供查询结果截图。（如有，请提供）</w:t>
      </w:r>
      <w:r>
        <w:rPr>
          <w:rFonts w:hint="eastAsia" w:ascii="宋体" w:hAnsi="宋体" w:cs="宋体"/>
          <w:b/>
          <w:bCs/>
          <w:kern w:val="0"/>
          <w:szCs w:val="21"/>
        </w:rPr>
        <w:t>…………</w:t>
      </w:r>
    </w:p>
    <w:p>
      <w:pPr>
        <w:tabs>
          <w:tab w:val="left" w:pos="1305"/>
        </w:tabs>
        <w:spacing w:line="440" w:lineRule="exact"/>
        <w:ind w:firstLine="480" w:firstLineChars="200"/>
        <w:rPr>
          <w:rFonts w:ascii="宋体" w:hAnsi="宋体" w:cs="宋体"/>
          <w:b/>
          <w:bCs/>
          <w:sz w:val="24"/>
          <w:szCs w:val="24"/>
        </w:rPr>
      </w:pPr>
      <w:r>
        <w:rPr>
          <w:rFonts w:hint="eastAsia" w:ascii="宋体" w:hAnsi="宋体" w:cs="宋体"/>
          <w:sz w:val="24"/>
          <w:szCs w:val="24"/>
        </w:rPr>
        <w:t>（8）招标文件要求的其他资格证明材料</w:t>
      </w:r>
      <w:r>
        <w:rPr>
          <w:rFonts w:hint="eastAsia" w:ascii="宋体" w:hAnsi="宋体" w:cs="宋体"/>
          <w:b/>
          <w:bCs/>
          <w:kern w:val="0"/>
          <w:szCs w:val="21"/>
        </w:rPr>
        <w:t>…………</w:t>
      </w:r>
    </w:p>
    <w:p>
      <w:pPr>
        <w:tabs>
          <w:tab w:val="left" w:pos="1305"/>
        </w:tabs>
        <w:spacing w:line="440" w:lineRule="exact"/>
        <w:ind w:firstLine="480" w:firstLineChars="200"/>
        <w:rPr>
          <w:rFonts w:ascii="宋体" w:hAnsi="宋体" w:cs="宋体"/>
          <w:sz w:val="24"/>
          <w:szCs w:val="24"/>
        </w:rPr>
      </w:pPr>
    </w:p>
    <w:p>
      <w:pPr>
        <w:spacing w:line="460" w:lineRule="exact"/>
        <w:rPr>
          <w:rFonts w:ascii="宋体" w:hAnsi="宋体"/>
          <w:b/>
          <w:bCs/>
          <w:sz w:val="24"/>
          <w:szCs w:val="24"/>
        </w:rPr>
      </w:pPr>
    </w:p>
    <w:p>
      <w:pPr>
        <w:spacing w:line="460" w:lineRule="exact"/>
        <w:rPr>
          <w:rFonts w:ascii="宋体" w:hAnsi="宋体"/>
          <w:b/>
          <w:bCs/>
          <w:sz w:val="24"/>
          <w:szCs w:val="24"/>
        </w:rPr>
      </w:pPr>
    </w:p>
    <w:p>
      <w:pPr>
        <w:spacing w:line="460" w:lineRule="exact"/>
        <w:rPr>
          <w:rFonts w:ascii="宋体" w:hAnsi="宋体"/>
          <w:b/>
          <w:bCs/>
          <w:sz w:val="24"/>
          <w:szCs w:val="24"/>
        </w:rPr>
      </w:pPr>
    </w:p>
    <w:p>
      <w:pPr>
        <w:spacing w:line="460" w:lineRule="exact"/>
        <w:rPr>
          <w:rFonts w:ascii="宋体" w:hAnsi="宋体"/>
          <w:b/>
          <w:bCs/>
          <w:sz w:val="24"/>
          <w:szCs w:val="24"/>
        </w:rPr>
      </w:pPr>
    </w:p>
    <w:p>
      <w:pPr>
        <w:spacing w:line="460" w:lineRule="exact"/>
        <w:rPr>
          <w:rFonts w:ascii="宋体" w:hAnsi="宋体"/>
          <w:b/>
          <w:bCs/>
          <w:sz w:val="24"/>
          <w:szCs w:val="24"/>
        </w:rPr>
      </w:pPr>
    </w:p>
    <w:p>
      <w:pPr>
        <w:spacing w:line="460" w:lineRule="exact"/>
        <w:rPr>
          <w:rFonts w:ascii="宋体" w:hAnsi="宋体"/>
          <w:b/>
          <w:bCs/>
          <w:sz w:val="24"/>
          <w:szCs w:val="24"/>
        </w:rPr>
      </w:pPr>
    </w:p>
    <w:p>
      <w:pPr>
        <w:spacing w:line="460" w:lineRule="exact"/>
        <w:rPr>
          <w:rFonts w:ascii="宋体" w:hAnsi="宋体"/>
          <w:b/>
          <w:bCs/>
          <w:sz w:val="24"/>
          <w:szCs w:val="24"/>
        </w:rPr>
      </w:pPr>
    </w:p>
    <w:p>
      <w:pPr>
        <w:spacing w:line="460" w:lineRule="exact"/>
        <w:rPr>
          <w:rFonts w:ascii="宋体" w:hAnsi="宋体"/>
          <w:b/>
          <w:bCs/>
          <w:sz w:val="24"/>
          <w:szCs w:val="24"/>
        </w:rPr>
      </w:pPr>
    </w:p>
    <w:p>
      <w:pPr>
        <w:spacing w:line="460" w:lineRule="exact"/>
        <w:rPr>
          <w:rFonts w:ascii="宋体" w:hAnsi="宋体"/>
          <w:b/>
          <w:bCs/>
          <w:sz w:val="24"/>
          <w:szCs w:val="24"/>
        </w:rPr>
      </w:pPr>
    </w:p>
    <w:p>
      <w:pPr>
        <w:spacing w:line="460" w:lineRule="exact"/>
        <w:rPr>
          <w:rFonts w:hint="eastAsia" w:ascii="宋体" w:hAnsi="宋体"/>
          <w:b/>
          <w:bCs/>
          <w:sz w:val="24"/>
          <w:szCs w:val="24"/>
        </w:rPr>
      </w:pPr>
    </w:p>
    <w:p>
      <w:pPr>
        <w:pStyle w:val="2"/>
        <w:ind w:firstLine="520"/>
        <w:rPr>
          <w:rFonts w:hint="eastAsia"/>
        </w:rPr>
      </w:pPr>
    </w:p>
    <w:p>
      <w:pPr>
        <w:pStyle w:val="2"/>
        <w:ind w:firstLine="520"/>
        <w:rPr>
          <w:rFonts w:hint="eastAsia"/>
        </w:rPr>
      </w:pPr>
    </w:p>
    <w:p>
      <w:pPr>
        <w:pStyle w:val="2"/>
        <w:ind w:left="0" w:leftChars="0" w:firstLine="0" w:firstLineChars="0"/>
      </w:pPr>
    </w:p>
    <w:p>
      <w:pPr>
        <w:pStyle w:val="2"/>
        <w:ind w:firstLine="520"/>
      </w:pPr>
    </w:p>
    <w:p>
      <w:pPr>
        <w:spacing w:line="460" w:lineRule="exact"/>
        <w:rPr>
          <w:rFonts w:ascii="宋体" w:hAnsi="宋体"/>
          <w:b/>
          <w:bCs/>
          <w:sz w:val="24"/>
          <w:szCs w:val="24"/>
        </w:rPr>
      </w:pPr>
      <w:r>
        <w:rPr>
          <w:rFonts w:hint="eastAsia" w:ascii="宋体" w:hAnsi="宋体"/>
          <w:b/>
          <w:bCs/>
          <w:sz w:val="24"/>
          <w:szCs w:val="24"/>
        </w:rPr>
        <w:t>附件：</w:t>
      </w:r>
    </w:p>
    <w:p>
      <w:pPr>
        <w:pStyle w:val="2"/>
        <w:ind w:firstLine="522"/>
        <w:rPr>
          <w:rFonts w:ascii="宋体" w:hAnsi="宋体"/>
          <w:b/>
          <w:bCs/>
          <w:szCs w:val="24"/>
        </w:rPr>
      </w:pPr>
    </w:p>
    <w:p>
      <w:pPr>
        <w:spacing w:line="460" w:lineRule="exact"/>
        <w:jc w:val="center"/>
        <w:rPr>
          <w:rFonts w:ascii="宋体" w:hAnsi="宋体"/>
          <w:b/>
          <w:bCs/>
          <w:sz w:val="32"/>
          <w:szCs w:val="32"/>
        </w:rPr>
      </w:pPr>
      <w:r>
        <w:rPr>
          <w:rFonts w:hint="eastAsia" w:ascii="宋体" w:hAnsi="宋体"/>
          <w:b/>
          <w:bCs/>
          <w:sz w:val="32"/>
          <w:szCs w:val="32"/>
        </w:rPr>
        <w:t>参加政府采购活动前3年内在经营活动中没有重大违法记录的书面声明（格式）</w:t>
      </w:r>
    </w:p>
    <w:p>
      <w:pPr>
        <w:snapToGrid w:val="0"/>
        <w:spacing w:line="460" w:lineRule="exact"/>
        <w:outlineLvl w:val="4"/>
        <w:rPr>
          <w:rFonts w:ascii="宋体" w:hAnsi="宋体"/>
          <w:sz w:val="24"/>
          <w:szCs w:val="24"/>
        </w:rPr>
      </w:pPr>
    </w:p>
    <w:p>
      <w:pPr>
        <w:spacing w:line="640" w:lineRule="exact"/>
        <w:rPr>
          <w:rFonts w:ascii="宋体" w:hAnsi="宋体" w:cs="宋体"/>
          <w:sz w:val="24"/>
          <w:szCs w:val="24"/>
        </w:rPr>
      </w:pPr>
      <w:r>
        <w:rPr>
          <w:rStyle w:val="121"/>
          <w:rFonts w:hint="eastAsia" w:ascii="宋体" w:hAnsi="宋体" w:cs="宋体"/>
          <w:sz w:val="24"/>
          <w:szCs w:val="24"/>
        </w:rPr>
        <w:t>广西科文招标有限公司：</w:t>
      </w:r>
    </w:p>
    <w:p>
      <w:pPr>
        <w:spacing w:line="640" w:lineRule="exact"/>
        <w:ind w:firstLine="480" w:firstLineChars="200"/>
        <w:rPr>
          <w:rStyle w:val="121"/>
          <w:rFonts w:ascii="宋体" w:hAnsi="宋体" w:cs="宋体"/>
          <w:sz w:val="24"/>
          <w:szCs w:val="24"/>
        </w:rPr>
      </w:pPr>
      <w:r>
        <w:rPr>
          <w:rStyle w:val="121"/>
          <w:rFonts w:hint="eastAsia" w:ascii="宋体" w:hAnsi="宋体" w:cs="宋体"/>
          <w:sz w:val="24"/>
          <w:szCs w:val="24"/>
        </w:rPr>
        <w:t>我公司参加贵公司组织</w:t>
      </w:r>
      <w:r>
        <w:rPr>
          <w:rStyle w:val="121"/>
          <w:rFonts w:hint="eastAsia" w:ascii="宋体" w:hAnsi="宋体" w:cs="宋体"/>
          <w:sz w:val="24"/>
          <w:szCs w:val="24"/>
          <w:u w:val="single"/>
        </w:rPr>
        <w:t xml:space="preserve">         </w:t>
      </w:r>
      <w:r>
        <w:rPr>
          <w:rStyle w:val="121"/>
          <w:rFonts w:hint="eastAsia" w:ascii="宋体" w:hAnsi="宋体" w:cs="宋体"/>
          <w:sz w:val="24"/>
          <w:szCs w:val="24"/>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640" w:lineRule="exact"/>
        <w:ind w:firstLine="480" w:firstLineChars="200"/>
        <w:rPr>
          <w:rFonts w:ascii="宋体" w:hAnsi="宋体" w:cs="宋体"/>
          <w:sz w:val="24"/>
          <w:szCs w:val="24"/>
        </w:rPr>
      </w:pPr>
      <w:r>
        <w:rPr>
          <w:rStyle w:val="121"/>
          <w:rFonts w:hint="eastAsia" w:ascii="宋体" w:hAnsi="宋体" w:cs="宋体"/>
          <w:sz w:val="24"/>
          <w:szCs w:val="24"/>
        </w:rPr>
        <w:t>特此承诺。</w:t>
      </w:r>
    </w:p>
    <w:p>
      <w:pPr>
        <w:spacing w:line="640" w:lineRule="exact"/>
        <w:ind w:firstLine="480" w:firstLineChars="200"/>
        <w:rPr>
          <w:rStyle w:val="121"/>
          <w:rFonts w:ascii="宋体" w:hAnsi="宋体" w:cs="宋体"/>
          <w:sz w:val="24"/>
          <w:szCs w:val="24"/>
        </w:rPr>
      </w:pPr>
      <w:r>
        <w:rPr>
          <w:rFonts w:hint="eastAsia" w:ascii="宋体" w:hAnsi="宋体" w:cs="宋体"/>
          <w:sz w:val="24"/>
          <w:szCs w:val="24"/>
        </w:rPr>
        <w:t>投标人（公章）</w:t>
      </w:r>
      <w:r>
        <w:rPr>
          <w:rStyle w:val="121"/>
          <w:rFonts w:hint="eastAsia" w:ascii="宋体" w:hAnsi="宋体" w:cs="宋体"/>
          <w:sz w:val="24"/>
          <w:szCs w:val="24"/>
        </w:rPr>
        <w:t>：</w:t>
      </w:r>
      <w:r>
        <w:rPr>
          <w:rStyle w:val="121"/>
          <w:rFonts w:hint="eastAsia" w:ascii="宋体" w:hAnsi="宋体" w:cs="宋体"/>
          <w:sz w:val="24"/>
          <w:szCs w:val="24"/>
          <w:u w:val="single"/>
        </w:rPr>
        <w:t xml:space="preserve">              </w:t>
      </w:r>
      <w:r>
        <w:rPr>
          <w:rStyle w:val="121"/>
          <w:rFonts w:hint="eastAsia" w:ascii="宋体" w:hAnsi="宋体" w:cs="宋体"/>
          <w:sz w:val="24"/>
          <w:szCs w:val="24"/>
        </w:rPr>
        <w:t xml:space="preserve">  </w:t>
      </w:r>
    </w:p>
    <w:p>
      <w:pPr>
        <w:spacing w:line="640" w:lineRule="exact"/>
        <w:ind w:firstLine="480" w:firstLineChars="200"/>
        <w:rPr>
          <w:rStyle w:val="121"/>
          <w:rFonts w:ascii="宋体" w:hAnsi="宋体" w:cs="宋体"/>
          <w:sz w:val="24"/>
          <w:szCs w:val="24"/>
        </w:rPr>
      </w:pPr>
      <w:r>
        <w:rPr>
          <w:rStyle w:val="121"/>
          <w:rFonts w:hint="eastAsia" w:ascii="宋体" w:hAnsi="宋体" w:cs="宋体"/>
          <w:sz w:val="24"/>
          <w:szCs w:val="24"/>
        </w:rPr>
        <w:t>法定代表人或委托代理人签字：</w:t>
      </w:r>
      <w:r>
        <w:rPr>
          <w:rStyle w:val="121"/>
          <w:rFonts w:hint="eastAsia" w:ascii="宋体" w:hAnsi="宋体" w:cs="宋体"/>
          <w:sz w:val="24"/>
          <w:szCs w:val="24"/>
          <w:u w:val="single"/>
        </w:rPr>
        <w:t xml:space="preserve">              </w:t>
      </w:r>
      <w:r>
        <w:rPr>
          <w:rStyle w:val="121"/>
          <w:rFonts w:hint="eastAsia" w:ascii="宋体" w:hAnsi="宋体" w:cs="宋体"/>
          <w:sz w:val="24"/>
          <w:szCs w:val="24"/>
        </w:rPr>
        <w:t>   </w:t>
      </w:r>
    </w:p>
    <w:p>
      <w:pPr>
        <w:tabs>
          <w:tab w:val="left" w:pos="1305"/>
        </w:tabs>
        <w:spacing w:line="400" w:lineRule="exact"/>
        <w:ind w:firstLine="480" w:firstLineChars="200"/>
        <w:rPr>
          <w:rFonts w:ascii="宋体" w:hAnsi="宋体" w:cs="宋体"/>
          <w:kern w:val="0"/>
          <w:sz w:val="24"/>
          <w:szCs w:val="24"/>
        </w:rPr>
      </w:pPr>
      <w:r>
        <w:rPr>
          <w:rStyle w:val="121"/>
          <w:rFonts w:hint="eastAsia" w:ascii="宋体" w:hAnsi="宋体" w:cs="宋体"/>
          <w:sz w:val="24"/>
          <w:szCs w:val="24"/>
        </w:rPr>
        <w:t>日期：     年     月     日</w:t>
      </w:r>
    </w:p>
    <w:p>
      <w:pPr>
        <w:tabs>
          <w:tab w:val="left" w:pos="1305"/>
        </w:tabs>
        <w:spacing w:line="400" w:lineRule="exact"/>
        <w:rPr>
          <w:rFonts w:ascii="宋体" w:hAnsi="宋体" w:cs="宋体"/>
          <w:kern w:val="0"/>
          <w:sz w:val="24"/>
          <w:szCs w:val="24"/>
        </w:rPr>
      </w:pPr>
    </w:p>
    <w:p>
      <w:pPr>
        <w:tabs>
          <w:tab w:val="left" w:pos="1305"/>
        </w:tabs>
        <w:spacing w:line="440" w:lineRule="exact"/>
        <w:ind w:firstLine="480" w:firstLineChars="200"/>
        <w:rPr>
          <w:rFonts w:ascii="宋体" w:hAnsi="宋体" w:cs="宋体"/>
          <w:kern w:val="0"/>
          <w:sz w:val="24"/>
          <w:szCs w:val="24"/>
        </w:rPr>
      </w:pPr>
    </w:p>
    <w:p>
      <w:pPr>
        <w:tabs>
          <w:tab w:val="left" w:pos="1305"/>
        </w:tabs>
        <w:spacing w:line="440" w:lineRule="exact"/>
        <w:ind w:firstLine="480" w:firstLineChars="200"/>
        <w:rPr>
          <w:rFonts w:ascii="宋体" w:hAnsi="宋体" w:cs="宋体"/>
          <w:bCs/>
          <w:sz w:val="24"/>
          <w:szCs w:val="24"/>
        </w:rPr>
      </w:pPr>
    </w:p>
    <w:p>
      <w:pPr>
        <w:snapToGrid w:val="0"/>
        <w:spacing w:beforeLines="50" w:after="50" w:line="440" w:lineRule="exact"/>
        <w:rPr>
          <w:rFonts w:hint="eastAsia" w:ascii="宋体" w:hAnsi="宋体"/>
          <w:b/>
          <w:bCs/>
          <w:sz w:val="48"/>
          <w:szCs w:val="48"/>
        </w:rPr>
      </w:pPr>
    </w:p>
    <w:p>
      <w:pPr>
        <w:pStyle w:val="2"/>
        <w:ind w:firstLine="520"/>
        <w:rPr>
          <w:rFonts w:hint="eastAsia"/>
        </w:rPr>
      </w:pPr>
    </w:p>
    <w:p>
      <w:pPr>
        <w:pStyle w:val="2"/>
        <w:ind w:firstLine="520"/>
        <w:rPr>
          <w:rFonts w:hint="eastAsia"/>
        </w:rPr>
      </w:pPr>
    </w:p>
    <w:p>
      <w:pPr>
        <w:pStyle w:val="2"/>
        <w:ind w:firstLine="520"/>
        <w:rPr>
          <w:rFonts w:hint="eastAsia"/>
        </w:rPr>
      </w:pPr>
    </w:p>
    <w:p>
      <w:pPr>
        <w:pStyle w:val="2"/>
        <w:ind w:firstLine="520"/>
        <w:rPr>
          <w:rFonts w:hint="eastAsia"/>
        </w:rPr>
      </w:pPr>
    </w:p>
    <w:p>
      <w:pPr>
        <w:snapToGrid w:val="0"/>
        <w:spacing w:beforeLines="50" w:after="50" w:line="440" w:lineRule="exact"/>
        <w:jc w:val="both"/>
        <w:rPr>
          <w:rFonts w:ascii="宋体" w:hAnsi="宋体"/>
          <w:b/>
          <w:bCs/>
          <w:sz w:val="44"/>
          <w:szCs w:val="44"/>
        </w:rPr>
      </w:pPr>
    </w:p>
    <w:p>
      <w:pPr>
        <w:snapToGrid w:val="0"/>
        <w:spacing w:beforeLines="50" w:after="50" w:line="440" w:lineRule="exact"/>
        <w:jc w:val="center"/>
        <w:rPr>
          <w:rFonts w:ascii="宋体" w:hAnsi="宋体"/>
          <w:b/>
          <w:bCs/>
          <w:sz w:val="44"/>
          <w:szCs w:val="44"/>
        </w:rPr>
      </w:pPr>
      <w:r>
        <w:rPr>
          <w:rFonts w:ascii="宋体" w:hAnsi="宋体"/>
          <w:b/>
          <w:bCs/>
          <w:sz w:val="44"/>
          <w:szCs w:val="44"/>
        </w:rPr>
        <w:t>投 标 文 件</w:t>
      </w:r>
    </w:p>
    <w:p>
      <w:pPr>
        <w:snapToGrid w:val="0"/>
        <w:spacing w:beforeLines="50" w:after="50" w:line="440" w:lineRule="exact"/>
        <w:rPr>
          <w:rFonts w:ascii="宋体" w:hAnsi="宋体"/>
          <w:b/>
          <w:bCs/>
          <w:sz w:val="44"/>
          <w:szCs w:val="44"/>
        </w:rPr>
      </w:pPr>
    </w:p>
    <w:p>
      <w:pPr>
        <w:snapToGrid w:val="0"/>
        <w:spacing w:beforeLines="50" w:after="50" w:line="440" w:lineRule="exact"/>
        <w:jc w:val="center"/>
        <w:rPr>
          <w:rFonts w:ascii="宋体" w:hAnsi="宋体"/>
          <w:b/>
          <w:bCs/>
          <w:sz w:val="32"/>
          <w:szCs w:val="32"/>
        </w:rPr>
      </w:pPr>
      <w:r>
        <w:rPr>
          <w:rFonts w:hint="eastAsia" w:ascii="宋体" w:hAnsi="宋体"/>
          <w:b/>
          <w:bCs/>
          <w:sz w:val="32"/>
          <w:szCs w:val="32"/>
        </w:rPr>
        <w:t>（</w:t>
      </w:r>
      <w:r>
        <w:rPr>
          <w:rFonts w:hint="eastAsia" w:ascii="宋体" w:hAnsi="宋体"/>
          <w:bCs/>
          <w:sz w:val="32"/>
          <w:szCs w:val="32"/>
        </w:rPr>
        <w:t>商务文件、技术文件、报价文件</w:t>
      </w:r>
      <w:r>
        <w:rPr>
          <w:rFonts w:hint="eastAsia" w:ascii="宋体" w:hAnsi="宋体"/>
          <w:b/>
          <w:bCs/>
          <w:sz w:val="32"/>
          <w:szCs w:val="32"/>
        </w:rPr>
        <w:t>）</w:t>
      </w:r>
    </w:p>
    <w:p>
      <w:pPr>
        <w:snapToGrid w:val="0"/>
        <w:spacing w:beforeLines="50" w:after="50" w:line="440" w:lineRule="exact"/>
        <w:rPr>
          <w:rFonts w:ascii="宋体" w:hAnsi="宋体"/>
          <w:bCs/>
          <w:sz w:val="24"/>
          <w:szCs w:val="24"/>
        </w:rPr>
      </w:pPr>
    </w:p>
    <w:p>
      <w:pPr>
        <w:snapToGrid w:val="0"/>
        <w:spacing w:before="100" w:beforeAutospacing="1" w:after="100" w:afterAutospacing="1" w:line="360" w:lineRule="auto"/>
        <w:ind w:left="6398" w:leftChars="456" w:hanging="5440" w:hangingChars="1700"/>
        <w:rPr>
          <w:rFonts w:ascii="宋体" w:hAnsi="宋体"/>
          <w:bCs/>
          <w:sz w:val="32"/>
          <w:szCs w:val="32"/>
        </w:rPr>
      </w:pPr>
      <w:r>
        <w:rPr>
          <w:rFonts w:hint="eastAsia" w:ascii="宋体" w:hAnsi="宋体"/>
          <w:bCs/>
          <w:sz w:val="32"/>
          <w:szCs w:val="32"/>
        </w:rPr>
        <w:t xml:space="preserve">                             （正本/副本）</w:t>
      </w:r>
    </w:p>
    <w:p>
      <w:pPr>
        <w:snapToGrid w:val="0"/>
        <w:spacing w:before="100" w:beforeAutospacing="1" w:after="100" w:afterAutospacing="1" w:line="360" w:lineRule="auto"/>
        <w:ind w:left="6398" w:leftChars="456" w:hanging="5440" w:hangingChars="1700"/>
        <w:rPr>
          <w:rFonts w:ascii="宋体" w:hAnsi="宋体"/>
          <w:bCs/>
          <w:sz w:val="32"/>
          <w:szCs w:val="32"/>
        </w:rPr>
      </w:pPr>
    </w:p>
    <w:p>
      <w:pPr>
        <w:snapToGrid w:val="0"/>
        <w:spacing w:before="100" w:beforeAutospacing="1" w:after="100" w:afterAutospacing="1" w:line="360" w:lineRule="auto"/>
        <w:ind w:firstLine="960" w:firstLineChars="300"/>
        <w:rPr>
          <w:rFonts w:ascii="宋体" w:hAnsi="宋体"/>
          <w:bCs/>
          <w:sz w:val="32"/>
          <w:szCs w:val="32"/>
        </w:rPr>
      </w:pPr>
      <w:r>
        <w:rPr>
          <w:rFonts w:ascii="宋体" w:hAnsi="宋体"/>
          <w:bCs/>
          <w:sz w:val="32"/>
          <w:szCs w:val="32"/>
        </w:rPr>
        <w:t xml:space="preserve">项目名称： </w:t>
      </w:r>
    </w:p>
    <w:p>
      <w:pPr>
        <w:snapToGrid w:val="0"/>
        <w:spacing w:before="100" w:beforeAutospacing="1" w:after="100" w:afterAutospacing="1" w:line="360" w:lineRule="auto"/>
        <w:ind w:firstLine="960" w:firstLineChars="300"/>
        <w:rPr>
          <w:rFonts w:ascii="宋体" w:hAnsi="宋体"/>
          <w:bCs/>
          <w:sz w:val="32"/>
          <w:szCs w:val="32"/>
        </w:rPr>
      </w:pPr>
      <w:r>
        <w:rPr>
          <w:rFonts w:ascii="宋体" w:hAnsi="宋体"/>
          <w:bCs/>
          <w:sz w:val="32"/>
          <w:szCs w:val="32"/>
        </w:rPr>
        <w:t xml:space="preserve">项目编号： </w:t>
      </w:r>
    </w:p>
    <w:p>
      <w:pPr>
        <w:widowControl/>
        <w:snapToGrid w:val="0"/>
        <w:spacing w:before="100" w:beforeAutospacing="1" w:after="100" w:afterAutospacing="1" w:line="360" w:lineRule="auto"/>
        <w:ind w:firstLine="960" w:firstLineChars="300"/>
        <w:jc w:val="left"/>
        <w:rPr>
          <w:rFonts w:ascii="宋体" w:hAnsi="宋体"/>
          <w:bCs/>
          <w:sz w:val="32"/>
          <w:szCs w:val="32"/>
        </w:rPr>
      </w:pPr>
      <w:r>
        <w:rPr>
          <w:rFonts w:hint="eastAsia" w:ascii="宋体" w:hAnsi="宋体"/>
          <w:bCs/>
          <w:sz w:val="32"/>
          <w:szCs w:val="32"/>
        </w:rPr>
        <w:t>代理机构：</w:t>
      </w:r>
    </w:p>
    <w:p>
      <w:pPr>
        <w:widowControl/>
        <w:snapToGrid w:val="0"/>
        <w:spacing w:before="100" w:beforeAutospacing="1" w:after="100" w:afterAutospacing="1" w:line="360" w:lineRule="auto"/>
        <w:ind w:firstLine="960" w:firstLineChars="300"/>
        <w:jc w:val="left"/>
        <w:rPr>
          <w:rFonts w:ascii="宋体" w:hAnsi="宋体"/>
          <w:bCs/>
          <w:sz w:val="32"/>
          <w:szCs w:val="32"/>
        </w:rPr>
      </w:pPr>
      <w:r>
        <w:rPr>
          <w:rFonts w:ascii="宋体" w:hAnsi="宋体"/>
          <w:bCs/>
          <w:sz w:val="32"/>
          <w:szCs w:val="32"/>
        </w:rPr>
        <w:t>投标</w:t>
      </w:r>
      <w:r>
        <w:rPr>
          <w:rFonts w:hint="eastAsia" w:ascii="宋体" w:hAnsi="宋体"/>
          <w:bCs/>
          <w:sz w:val="32"/>
          <w:szCs w:val="32"/>
        </w:rPr>
        <w:t>单位</w:t>
      </w:r>
      <w:r>
        <w:rPr>
          <w:rFonts w:ascii="宋体" w:hAnsi="宋体"/>
          <w:bCs/>
          <w:sz w:val="32"/>
          <w:szCs w:val="32"/>
        </w:rPr>
        <w:t>名称：</w:t>
      </w:r>
    </w:p>
    <w:p>
      <w:pPr>
        <w:widowControl/>
        <w:snapToGrid w:val="0"/>
        <w:spacing w:before="100" w:beforeAutospacing="1" w:after="100" w:afterAutospacing="1" w:line="360" w:lineRule="auto"/>
        <w:ind w:firstLine="960" w:firstLineChars="300"/>
        <w:jc w:val="left"/>
        <w:rPr>
          <w:rFonts w:ascii="宋体" w:hAnsi="宋体"/>
          <w:bCs/>
          <w:sz w:val="32"/>
          <w:szCs w:val="32"/>
        </w:rPr>
      </w:pPr>
      <w:r>
        <w:rPr>
          <w:rFonts w:hint="eastAsia" w:ascii="宋体" w:hAnsi="宋体"/>
          <w:bCs/>
          <w:sz w:val="32"/>
          <w:szCs w:val="32"/>
        </w:rPr>
        <w:t>法定代表人或相应的授权委托代理人签字：</w:t>
      </w:r>
    </w:p>
    <w:p>
      <w:pPr>
        <w:widowControl/>
        <w:snapToGrid w:val="0"/>
        <w:spacing w:before="100" w:beforeAutospacing="1" w:after="100" w:afterAutospacing="1" w:line="360" w:lineRule="auto"/>
        <w:ind w:firstLine="960" w:firstLineChars="300"/>
        <w:jc w:val="left"/>
        <w:rPr>
          <w:rFonts w:ascii="宋体" w:hAnsi="宋体"/>
          <w:bCs/>
          <w:sz w:val="32"/>
          <w:szCs w:val="32"/>
        </w:rPr>
      </w:pPr>
      <w:r>
        <w:rPr>
          <w:rFonts w:hint="eastAsia" w:ascii="宋体" w:hAnsi="宋体"/>
          <w:bCs/>
          <w:sz w:val="32"/>
          <w:szCs w:val="32"/>
        </w:rPr>
        <w:t>日期：</w:t>
      </w:r>
    </w:p>
    <w:p>
      <w:pPr>
        <w:pStyle w:val="2"/>
        <w:ind w:firstLine="680"/>
        <w:rPr>
          <w:rFonts w:ascii="宋体" w:hAnsi="宋体"/>
          <w:bCs/>
          <w:sz w:val="32"/>
          <w:szCs w:val="32"/>
        </w:rPr>
      </w:pPr>
    </w:p>
    <w:p>
      <w:pPr>
        <w:pStyle w:val="2"/>
        <w:ind w:firstLine="680"/>
        <w:rPr>
          <w:rFonts w:ascii="宋体" w:hAnsi="宋体"/>
          <w:bCs/>
          <w:sz w:val="32"/>
          <w:szCs w:val="32"/>
        </w:rPr>
      </w:pPr>
    </w:p>
    <w:p>
      <w:pPr>
        <w:pStyle w:val="2"/>
        <w:ind w:firstLine="680"/>
        <w:rPr>
          <w:rFonts w:hint="eastAsia" w:ascii="宋体" w:hAnsi="宋体"/>
          <w:bCs/>
          <w:sz w:val="32"/>
          <w:szCs w:val="32"/>
        </w:rPr>
      </w:pPr>
    </w:p>
    <w:p>
      <w:pPr>
        <w:pStyle w:val="2"/>
        <w:ind w:firstLine="680"/>
        <w:rPr>
          <w:rFonts w:hint="eastAsia" w:ascii="宋体" w:hAnsi="宋体"/>
          <w:bCs/>
          <w:sz w:val="32"/>
          <w:szCs w:val="32"/>
        </w:rPr>
      </w:pPr>
    </w:p>
    <w:p>
      <w:pPr>
        <w:pStyle w:val="2"/>
        <w:ind w:firstLine="680"/>
        <w:rPr>
          <w:rFonts w:hint="eastAsia" w:ascii="宋体" w:hAnsi="宋体"/>
          <w:bCs/>
          <w:sz w:val="32"/>
          <w:szCs w:val="32"/>
        </w:rPr>
      </w:pPr>
    </w:p>
    <w:p>
      <w:pPr>
        <w:pStyle w:val="2"/>
        <w:ind w:left="0" w:leftChars="0" w:firstLine="0" w:firstLineChars="0"/>
        <w:rPr>
          <w:rFonts w:ascii="宋体" w:hAnsi="宋体"/>
          <w:bCs/>
          <w:sz w:val="32"/>
          <w:szCs w:val="32"/>
        </w:rPr>
      </w:pPr>
    </w:p>
    <w:p>
      <w:pPr>
        <w:snapToGrid w:val="0"/>
        <w:spacing w:beforeLines="50" w:line="360" w:lineRule="exact"/>
        <w:ind w:firstLine="4163" w:firstLineChars="1296"/>
        <w:rPr>
          <w:rFonts w:ascii="宋体" w:hAnsi="宋体" w:cs="宋体"/>
          <w:b/>
          <w:sz w:val="32"/>
          <w:szCs w:val="32"/>
        </w:rPr>
      </w:pPr>
      <w:r>
        <w:rPr>
          <w:rFonts w:hint="eastAsia" w:ascii="宋体" w:hAnsi="宋体" w:cs="宋体"/>
          <w:b/>
          <w:sz w:val="32"/>
          <w:szCs w:val="32"/>
        </w:rPr>
        <w:t>目 录</w:t>
      </w:r>
    </w:p>
    <w:p>
      <w:pPr>
        <w:snapToGrid w:val="0"/>
        <w:spacing w:before="50" w:after="50" w:line="400" w:lineRule="exact"/>
        <w:ind w:firstLine="118" w:firstLineChars="49"/>
        <w:rPr>
          <w:rFonts w:ascii="宋体" w:hAnsi="宋体" w:cs="宋体"/>
          <w:b/>
          <w:bCs/>
          <w:sz w:val="24"/>
          <w:szCs w:val="24"/>
        </w:rPr>
      </w:pPr>
      <w:r>
        <w:rPr>
          <w:rFonts w:hint="eastAsia" w:ascii="宋体" w:hAnsi="宋体" w:cs="宋体"/>
          <w:b/>
          <w:sz w:val="24"/>
        </w:rPr>
        <w:t>（格式自拟）</w:t>
      </w:r>
    </w:p>
    <w:p>
      <w:pPr>
        <w:snapToGrid w:val="0"/>
        <w:spacing w:beforeLines="50" w:line="440" w:lineRule="exact"/>
        <w:ind w:firstLine="472" w:firstLineChars="196"/>
        <w:jc w:val="left"/>
        <w:rPr>
          <w:rFonts w:ascii="宋体" w:hAnsi="宋体" w:cs="宋体"/>
          <w:b/>
          <w:sz w:val="24"/>
          <w:szCs w:val="24"/>
        </w:rPr>
      </w:pPr>
      <w:r>
        <w:rPr>
          <w:rFonts w:hint="eastAsia" w:ascii="宋体" w:hAnsi="宋体" w:cs="宋体"/>
          <w:b/>
          <w:bCs/>
          <w:sz w:val="24"/>
          <w:szCs w:val="24"/>
        </w:rPr>
        <w:t>商务文件</w:t>
      </w:r>
      <w:r>
        <w:rPr>
          <w:rFonts w:hint="eastAsia" w:ascii="宋体" w:hAnsi="宋体" w:cs="宋体"/>
          <w:b/>
          <w:sz w:val="24"/>
          <w:szCs w:val="24"/>
        </w:rPr>
        <w:t>：</w:t>
      </w:r>
    </w:p>
    <w:p>
      <w:pPr>
        <w:tabs>
          <w:tab w:val="left" w:pos="1305"/>
        </w:tabs>
        <w:spacing w:line="340" w:lineRule="exact"/>
        <w:ind w:firstLine="480" w:firstLineChars="200"/>
        <w:rPr>
          <w:rFonts w:ascii="宋体" w:hAnsi="宋体" w:cs="宋体"/>
          <w:b/>
          <w:bCs/>
          <w:kern w:val="0"/>
          <w:szCs w:val="21"/>
        </w:rPr>
      </w:pPr>
      <w:r>
        <w:rPr>
          <w:rFonts w:hint="eastAsia" w:ascii="宋体" w:hAnsi="宋体" w:cs="宋体"/>
          <w:kern w:val="0"/>
          <w:sz w:val="24"/>
          <w:szCs w:val="24"/>
        </w:rPr>
        <w:t>（1）投标声明书</w:t>
      </w:r>
      <w:r>
        <w:rPr>
          <w:rFonts w:hint="eastAsia" w:ascii="宋体" w:hAnsi="宋体" w:cs="宋体"/>
          <w:b/>
          <w:bCs/>
          <w:kern w:val="0"/>
          <w:szCs w:val="21"/>
        </w:rPr>
        <w:t>……………………………</w:t>
      </w:r>
    </w:p>
    <w:p>
      <w:pPr>
        <w:tabs>
          <w:tab w:val="left" w:pos="1305"/>
        </w:tabs>
        <w:spacing w:line="340" w:lineRule="exact"/>
        <w:ind w:firstLine="480" w:firstLineChars="200"/>
        <w:rPr>
          <w:rFonts w:ascii="宋体" w:hAnsi="宋体" w:cs="宋体"/>
          <w:kern w:val="0"/>
          <w:sz w:val="24"/>
          <w:szCs w:val="24"/>
        </w:rPr>
      </w:pPr>
      <w:r>
        <w:rPr>
          <w:rFonts w:hint="eastAsia" w:ascii="宋体" w:hAnsi="宋体" w:cs="宋体"/>
          <w:kern w:val="0"/>
          <w:sz w:val="24"/>
          <w:szCs w:val="24"/>
        </w:rPr>
        <w:t>（2）商务响应表</w:t>
      </w:r>
      <w:r>
        <w:rPr>
          <w:rFonts w:hint="eastAsia" w:ascii="宋体" w:hAnsi="宋体" w:cs="宋体"/>
          <w:b/>
          <w:bCs/>
          <w:kern w:val="0"/>
          <w:szCs w:val="21"/>
        </w:rPr>
        <w:t>……………………………</w:t>
      </w:r>
    </w:p>
    <w:p>
      <w:pPr>
        <w:tabs>
          <w:tab w:val="left" w:pos="1305"/>
        </w:tabs>
        <w:spacing w:line="340" w:lineRule="exact"/>
        <w:ind w:firstLine="480"/>
        <w:rPr>
          <w:rFonts w:ascii="宋体" w:hAnsi="宋体" w:cs="宋体"/>
          <w:kern w:val="0"/>
          <w:sz w:val="24"/>
          <w:szCs w:val="24"/>
        </w:rPr>
      </w:pPr>
      <w:r>
        <w:rPr>
          <w:rFonts w:hint="eastAsia" w:ascii="宋体" w:hAnsi="宋体" w:cs="宋体"/>
          <w:kern w:val="0"/>
          <w:sz w:val="24"/>
          <w:szCs w:val="24"/>
        </w:rPr>
        <w:t>（3）投标人的法定代表</w:t>
      </w:r>
      <w:r>
        <w:rPr>
          <w:rFonts w:hint="eastAsia" w:ascii="宋体" w:hAnsi="宋体" w:cs="宋体"/>
          <w:sz w:val="24"/>
        </w:rPr>
        <w:t>人身份证明书原件及</w:t>
      </w:r>
      <w:r>
        <w:rPr>
          <w:rFonts w:hint="eastAsia" w:ascii="宋体" w:hAnsi="宋体" w:cs="宋体"/>
          <w:kern w:val="0"/>
          <w:sz w:val="24"/>
          <w:szCs w:val="24"/>
        </w:rPr>
        <w:t>法定代表人身份证正反面复印件</w:t>
      </w:r>
      <w:r>
        <w:rPr>
          <w:rFonts w:hint="eastAsia" w:ascii="宋体" w:hAnsi="宋体" w:cs="宋体"/>
          <w:b/>
          <w:bCs/>
          <w:kern w:val="0"/>
          <w:szCs w:val="21"/>
        </w:rPr>
        <w:t>…………</w:t>
      </w:r>
    </w:p>
    <w:p>
      <w:pPr>
        <w:tabs>
          <w:tab w:val="left" w:pos="1305"/>
        </w:tabs>
        <w:spacing w:line="340" w:lineRule="exact"/>
        <w:ind w:firstLine="480" w:firstLineChars="200"/>
        <w:rPr>
          <w:rFonts w:ascii="宋体" w:hAnsi="宋体" w:cs="宋体"/>
          <w:sz w:val="24"/>
          <w:szCs w:val="24"/>
        </w:rPr>
      </w:pPr>
      <w:r>
        <w:rPr>
          <w:rFonts w:hint="eastAsia" w:ascii="宋体" w:hAnsi="宋体" w:cs="宋体"/>
          <w:sz w:val="24"/>
          <w:szCs w:val="24"/>
        </w:rPr>
        <w:t>（4）投标人的授权委托书原件及委托代理人身份证正反面复印件</w:t>
      </w:r>
      <w:r>
        <w:rPr>
          <w:rFonts w:hint="eastAsia" w:ascii="宋体" w:hAnsi="宋体" w:cs="宋体"/>
          <w:b/>
          <w:bCs/>
          <w:kern w:val="0"/>
          <w:szCs w:val="21"/>
        </w:rPr>
        <w:t>………………………</w:t>
      </w:r>
    </w:p>
    <w:p>
      <w:pPr>
        <w:tabs>
          <w:tab w:val="left" w:pos="1305"/>
        </w:tabs>
        <w:spacing w:line="340" w:lineRule="exact"/>
        <w:ind w:firstLine="480"/>
        <w:rPr>
          <w:rFonts w:ascii="宋体" w:hAnsi="宋体" w:cs="宋体"/>
          <w:b/>
          <w:bCs/>
          <w:kern w:val="0"/>
          <w:szCs w:val="21"/>
        </w:rPr>
      </w:pPr>
      <w:r>
        <w:rPr>
          <w:rFonts w:hint="eastAsia" w:ascii="宋体" w:hAnsi="宋体" w:cs="宋体"/>
          <w:kern w:val="0"/>
          <w:sz w:val="24"/>
          <w:szCs w:val="24"/>
        </w:rPr>
        <w:t>（5）投标人自2017年以来获得的市级及以上有关部门颁发的与企业生产经营相关的各种荣（信）誉奖项证书</w:t>
      </w:r>
      <w:r>
        <w:rPr>
          <w:rFonts w:hint="eastAsia" w:ascii="宋体" w:hAnsi="宋体" w:cs="宋体"/>
          <w:b/>
          <w:bCs/>
          <w:kern w:val="0"/>
          <w:szCs w:val="21"/>
        </w:rPr>
        <w:t>……………………………</w:t>
      </w:r>
    </w:p>
    <w:p>
      <w:pPr>
        <w:tabs>
          <w:tab w:val="left" w:pos="1305"/>
        </w:tabs>
        <w:spacing w:line="340" w:lineRule="exact"/>
        <w:ind w:firstLine="48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6）</w:t>
      </w:r>
      <w:r>
        <w:rPr>
          <w:rFonts w:hint="eastAsia" w:ascii="宋体" w:hAnsi="宋体" w:cs="宋体"/>
          <w:kern w:val="0"/>
          <w:sz w:val="24"/>
          <w:szCs w:val="24"/>
          <w:lang w:val="zh-CN"/>
        </w:rPr>
        <w:t>提供</w:t>
      </w:r>
      <w:r>
        <w:rPr>
          <w:rFonts w:hint="eastAsia" w:ascii="宋体" w:hAnsi="宋体" w:cs="宋体"/>
          <w:kern w:val="0"/>
          <w:sz w:val="24"/>
          <w:szCs w:val="24"/>
        </w:rPr>
        <w:t>投标人</w:t>
      </w:r>
      <w:r>
        <w:rPr>
          <w:rFonts w:hint="eastAsia" w:ascii="宋体" w:hAnsi="宋体" w:cs="宋体"/>
          <w:kern w:val="0"/>
          <w:sz w:val="24"/>
          <w:szCs w:val="24"/>
          <w:lang w:val="zh-CN"/>
        </w:rPr>
        <w:t>在防城港市城区内（港口区、防城区）有固定办公场所证明文件【需提供办公场所的自有房产证明（产权属于企业法人或法人代表）；或有效租赁期内的场地租赁证明材料（承租人为企业法人或法人代表）及办公场所的照片】</w:t>
      </w:r>
      <w:r>
        <w:rPr>
          <w:rFonts w:hint="eastAsia" w:ascii="宋体" w:hAnsi="宋体" w:cs="宋体"/>
          <w:b/>
          <w:bCs/>
          <w:kern w:val="0"/>
          <w:szCs w:val="21"/>
        </w:rPr>
        <w:t>………………………</w:t>
      </w:r>
    </w:p>
    <w:p>
      <w:pPr>
        <w:tabs>
          <w:tab w:val="left" w:pos="1305"/>
        </w:tabs>
        <w:spacing w:line="340" w:lineRule="exact"/>
        <w:ind w:firstLine="480"/>
        <w:rPr>
          <w:rFonts w:ascii="宋体" w:hAnsi="宋体" w:cs="宋体"/>
          <w:kern w:val="0"/>
          <w:sz w:val="24"/>
          <w:szCs w:val="24"/>
        </w:rPr>
      </w:pPr>
      <w:r>
        <w:rPr>
          <w:rFonts w:hint="eastAsia" w:ascii="宋体" w:hAnsi="宋体" w:cs="宋体"/>
          <w:kern w:val="0"/>
          <w:sz w:val="24"/>
          <w:szCs w:val="24"/>
        </w:rPr>
        <w:t>（7）投标人类似成功案例的业绩证明［</w:t>
      </w:r>
      <w:r>
        <w:rPr>
          <w:rFonts w:hint="eastAsia" w:ascii="宋体" w:hAnsi="宋体" w:cs="宋体"/>
          <w:kern w:val="0"/>
          <w:sz w:val="24"/>
          <w:szCs w:val="24"/>
          <w:lang w:val="zh-CN"/>
        </w:rPr>
        <w:t>投标人在201</w:t>
      </w:r>
      <w:r>
        <w:rPr>
          <w:rFonts w:hint="eastAsia" w:ascii="宋体" w:hAnsi="宋体" w:cs="宋体"/>
          <w:kern w:val="0"/>
          <w:sz w:val="24"/>
          <w:szCs w:val="24"/>
        </w:rPr>
        <w:t>7</w:t>
      </w:r>
      <w:r>
        <w:rPr>
          <w:rFonts w:hint="eastAsia" w:ascii="宋体" w:hAnsi="宋体" w:cs="宋体"/>
          <w:kern w:val="0"/>
          <w:sz w:val="24"/>
          <w:szCs w:val="24"/>
          <w:lang w:val="zh-CN"/>
        </w:rPr>
        <w:t>年</w:t>
      </w:r>
      <w:r>
        <w:rPr>
          <w:rFonts w:hint="eastAsia" w:ascii="宋体" w:hAnsi="宋体" w:cs="宋体"/>
          <w:kern w:val="0"/>
          <w:sz w:val="24"/>
          <w:szCs w:val="24"/>
        </w:rPr>
        <w:t>1</w:t>
      </w:r>
      <w:r>
        <w:rPr>
          <w:rFonts w:hint="eastAsia" w:ascii="宋体" w:hAnsi="宋体" w:cs="宋体"/>
          <w:kern w:val="0"/>
          <w:sz w:val="24"/>
          <w:szCs w:val="24"/>
          <w:lang w:val="zh-CN"/>
        </w:rPr>
        <w:t>月1日至开标截止日期前完成的</w:t>
      </w:r>
      <w:r>
        <w:rPr>
          <w:rFonts w:hint="eastAsia" w:ascii="宋体" w:hAnsi="宋体" w:cs="宋体"/>
          <w:kern w:val="0"/>
          <w:sz w:val="24"/>
          <w:szCs w:val="24"/>
        </w:rPr>
        <w:t>政府投资工程结算审计项目</w:t>
      </w:r>
      <w:r>
        <w:rPr>
          <w:rFonts w:hint="eastAsia" w:ascii="宋体" w:hAnsi="宋体" w:cs="宋体"/>
          <w:kern w:val="0"/>
          <w:sz w:val="24"/>
          <w:szCs w:val="24"/>
          <w:lang w:val="zh-CN"/>
        </w:rPr>
        <w:t>，计算时间以审核报告时间为准；须提交合同（或协议）及</w:t>
      </w:r>
      <w:r>
        <w:rPr>
          <w:rFonts w:hint="eastAsia" w:ascii="宋体" w:hAnsi="宋体" w:cs="宋体"/>
          <w:kern w:val="0"/>
          <w:sz w:val="24"/>
          <w:szCs w:val="24"/>
        </w:rPr>
        <w:t>审核成果</w:t>
      </w:r>
      <w:r>
        <w:rPr>
          <w:rFonts w:hint="eastAsia" w:ascii="宋体" w:hAnsi="宋体" w:cs="宋体"/>
          <w:kern w:val="0"/>
          <w:sz w:val="24"/>
          <w:szCs w:val="24"/>
          <w:lang w:val="zh-CN"/>
        </w:rPr>
        <w:t>等相关证明材料复印件</w:t>
      </w:r>
      <w:r>
        <w:rPr>
          <w:rFonts w:hint="eastAsia" w:ascii="宋体" w:hAnsi="宋体" w:cs="宋体"/>
          <w:b/>
          <w:bCs/>
          <w:kern w:val="0"/>
          <w:szCs w:val="21"/>
        </w:rPr>
        <w:t>…………………………</w:t>
      </w:r>
    </w:p>
    <w:p>
      <w:pPr>
        <w:tabs>
          <w:tab w:val="left" w:pos="1305"/>
        </w:tabs>
        <w:spacing w:line="340" w:lineRule="exact"/>
        <w:ind w:firstLine="480" w:firstLineChars="200"/>
        <w:rPr>
          <w:rFonts w:ascii="宋体" w:hAnsi="宋体" w:cs="宋体"/>
          <w:sz w:val="24"/>
          <w:szCs w:val="24"/>
        </w:rPr>
      </w:pPr>
      <w:r>
        <w:rPr>
          <w:rFonts w:hint="eastAsia" w:ascii="宋体" w:hAnsi="宋体" w:cs="宋体"/>
          <w:kern w:val="0"/>
          <w:sz w:val="24"/>
          <w:szCs w:val="24"/>
        </w:rPr>
        <w:t>（8）投标人认为有必要提供的其他材料（如质量保证体系等方面的认证证书复印件；投标人情况介绍等）</w:t>
      </w:r>
      <w:r>
        <w:rPr>
          <w:rFonts w:hint="eastAsia" w:ascii="宋体" w:hAnsi="宋体" w:cs="宋体"/>
          <w:b/>
          <w:bCs/>
          <w:kern w:val="0"/>
          <w:szCs w:val="21"/>
        </w:rPr>
        <w:t>……………………………</w:t>
      </w:r>
    </w:p>
    <w:p>
      <w:pPr>
        <w:snapToGrid w:val="0"/>
        <w:spacing w:line="440" w:lineRule="exact"/>
        <w:ind w:firstLine="472" w:firstLineChars="196"/>
        <w:jc w:val="left"/>
        <w:rPr>
          <w:rFonts w:ascii="宋体" w:hAnsi="宋体" w:cs="宋体"/>
          <w:b/>
          <w:bCs/>
          <w:sz w:val="24"/>
          <w:szCs w:val="24"/>
        </w:rPr>
      </w:pPr>
      <w:r>
        <w:rPr>
          <w:rFonts w:hint="eastAsia" w:ascii="宋体" w:hAnsi="宋体" w:cs="宋体"/>
          <w:b/>
          <w:bCs/>
          <w:sz w:val="24"/>
          <w:szCs w:val="24"/>
        </w:rPr>
        <w:t>技术文件：</w:t>
      </w:r>
    </w:p>
    <w:p>
      <w:pPr>
        <w:tabs>
          <w:tab w:val="left" w:pos="1305"/>
        </w:tabs>
        <w:spacing w:line="340" w:lineRule="exact"/>
        <w:ind w:firstLine="480" w:firstLineChars="200"/>
        <w:rPr>
          <w:rFonts w:ascii="宋体" w:hAnsi="宋体" w:cs="宋体"/>
          <w:sz w:val="24"/>
        </w:rPr>
      </w:pPr>
      <w:r>
        <w:rPr>
          <w:rFonts w:hint="eastAsia" w:ascii="宋体" w:hAnsi="宋体" w:cs="宋体"/>
          <w:sz w:val="24"/>
        </w:rPr>
        <w:t>（1）服务方案（方案应至少包括：</w:t>
      </w:r>
      <w:r>
        <w:rPr>
          <w:rFonts w:hint="eastAsia" w:ascii="宋体" w:hAnsi="宋体" w:cs="宋体"/>
          <w:kern w:val="0"/>
          <w:sz w:val="24"/>
        </w:rPr>
        <w:t>①投标人简介②项目组织计划；</w:t>
      </w:r>
      <w:r>
        <w:rPr>
          <w:rFonts w:hint="eastAsia" w:ascii="宋体" w:hAnsi="宋体" w:cs="宋体"/>
          <w:sz w:val="24"/>
          <w:lang w:val="zh-CN"/>
        </w:rPr>
        <w:t>③</w:t>
      </w:r>
      <w:r>
        <w:rPr>
          <w:rFonts w:hint="eastAsia" w:ascii="宋体" w:hAnsi="宋体" w:cs="宋体"/>
          <w:sz w:val="24"/>
        </w:rPr>
        <w:t>服务承诺；</w:t>
      </w:r>
      <w:r>
        <w:rPr>
          <w:rFonts w:hint="eastAsia" w:hAnsi="宋体" w:cs="宋体"/>
          <w:sz w:val="24"/>
          <w:szCs w:val="24"/>
        </w:rPr>
        <w:t>④内部管理机制，内部防范和控制风险制度；⑤承接本项目服务时，应遵循什么原则、依据和应实施的程序；</w:t>
      </w:r>
      <w:r>
        <w:rPr>
          <w:rFonts w:hint="eastAsia" w:ascii="宋体" w:hAnsi="宋体" w:cs="宋体"/>
          <w:kern w:val="0"/>
          <w:sz w:val="24"/>
        </w:rPr>
        <w:t>⑥廉政、廉洁制度等内容）</w:t>
      </w:r>
      <w:r>
        <w:rPr>
          <w:rFonts w:hint="eastAsia" w:ascii="宋体" w:hAnsi="宋体" w:cs="宋体"/>
          <w:b/>
          <w:bCs/>
          <w:kern w:val="0"/>
          <w:szCs w:val="21"/>
        </w:rPr>
        <w:t>……………………………</w:t>
      </w:r>
    </w:p>
    <w:p>
      <w:pPr>
        <w:tabs>
          <w:tab w:val="left" w:pos="1305"/>
        </w:tabs>
        <w:spacing w:line="340" w:lineRule="exact"/>
        <w:ind w:firstLine="480" w:firstLineChars="200"/>
        <w:rPr>
          <w:rFonts w:ascii="宋体" w:hAnsi="宋体" w:cs="宋体"/>
          <w:sz w:val="24"/>
        </w:rPr>
      </w:pPr>
      <w:r>
        <w:rPr>
          <w:rFonts w:hint="eastAsia" w:ascii="宋体" w:hAnsi="宋体" w:cs="宋体"/>
          <w:sz w:val="24"/>
        </w:rPr>
        <w:t>（2）拟投入本项目的人员情况一览表（</w:t>
      </w:r>
      <w:r>
        <w:rPr>
          <w:rFonts w:hint="eastAsia" w:ascii="宋体" w:hAnsi="宋体" w:cs="宋体"/>
          <w:sz w:val="24"/>
          <w:lang w:val="zh-CN"/>
        </w:rPr>
        <w:t>须附相关人员的</w:t>
      </w:r>
      <w:r>
        <w:rPr>
          <w:rFonts w:hint="eastAsia" w:hAnsi="宋体" w:cs="宋体"/>
          <w:sz w:val="24"/>
        </w:rPr>
        <w:t>劳动合同复印件、</w:t>
      </w:r>
      <w:r>
        <w:rPr>
          <w:rFonts w:hint="eastAsia" w:ascii="宋体" w:hAnsi="宋体"/>
          <w:sz w:val="24"/>
        </w:rPr>
        <w:t>完整有效的身份证复印件</w:t>
      </w:r>
      <w:r>
        <w:rPr>
          <w:rFonts w:hint="eastAsia" w:hAnsi="宋体" w:cs="宋体"/>
          <w:sz w:val="24"/>
        </w:rPr>
        <w:t>、职称证复印件、资格证复印件、</w:t>
      </w:r>
      <w:r>
        <w:rPr>
          <w:rFonts w:hint="eastAsia" w:ascii="宋体" w:hAnsi="宋体" w:cs="宋体"/>
          <w:sz w:val="24"/>
          <w:lang w:val="zh-CN"/>
        </w:rPr>
        <w:t>投标人为其缴纳的20</w:t>
      </w:r>
      <w:r>
        <w:rPr>
          <w:rFonts w:hint="eastAsia" w:ascii="宋体" w:hAnsi="宋体" w:cs="宋体"/>
          <w:sz w:val="24"/>
        </w:rPr>
        <w:t>20</w:t>
      </w:r>
      <w:r>
        <w:rPr>
          <w:rFonts w:hint="eastAsia" w:ascii="宋体" w:hAnsi="宋体" w:cs="宋体"/>
          <w:sz w:val="24"/>
          <w:lang w:val="zh-CN"/>
        </w:rPr>
        <w:t>年</w:t>
      </w:r>
      <w:r>
        <w:rPr>
          <w:rFonts w:hint="eastAsia" w:ascii="宋体" w:hAnsi="宋体" w:cs="宋体"/>
          <w:sz w:val="24"/>
        </w:rPr>
        <w:t>1</w:t>
      </w:r>
      <w:r>
        <w:rPr>
          <w:rFonts w:hint="eastAsia" w:ascii="宋体" w:hAnsi="宋体" w:cs="宋体"/>
          <w:sz w:val="24"/>
          <w:lang w:val="zh-CN"/>
        </w:rPr>
        <w:t>月至2020年</w:t>
      </w:r>
      <w:r>
        <w:rPr>
          <w:rFonts w:hint="eastAsia" w:ascii="宋体" w:hAnsi="宋体" w:cs="宋体"/>
          <w:sz w:val="24"/>
        </w:rPr>
        <w:t>7</w:t>
      </w:r>
      <w:r>
        <w:rPr>
          <w:rFonts w:hint="eastAsia" w:ascii="宋体" w:hAnsi="宋体" w:cs="宋体"/>
          <w:sz w:val="24"/>
          <w:lang w:val="zh-CN"/>
        </w:rPr>
        <w:t>月的社保证明等</w:t>
      </w:r>
      <w:r>
        <w:rPr>
          <w:rFonts w:hint="eastAsia" w:hAnsi="宋体" w:cs="宋体"/>
          <w:sz w:val="24"/>
        </w:rPr>
        <w:t>复印件）</w:t>
      </w:r>
      <w:r>
        <w:rPr>
          <w:rFonts w:hint="eastAsia" w:ascii="宋体" w:hAnsi="宋体" w:cs="宋体"/>
          <w:b/>
          <w:bCs/>
          <w:kern w:val="0"/>
          <w:szCs w:val="21"/>
        </w:rPr>
        <w:t>……………………………</w:t>
      </w:r>
    </w:p>
    <w:p>
      <w:pPr>
        <w:tabs>
          <w:tab w:val="left" w:pos="1305"/>
        </w:tabs>
        <w:spacing w:line="340" w:lineRule="exact"/>
        <w:ind w:firstLine="480" w:firstLineChars="200"/>
        <w:rPr>
          <w:rFonts w:ascii="宋体" w:hAnsi="宋体" w:cs="宋体"/>
          <w:b/>
          <w:bCs/>
          <w:sz w:val="24"/>
        </w:rPr>
      </w:pPr>
      <w:r>
        <w:rPr>
          <w:rFonts w:hint="eastAsia" w:ascii="宋体" w:hAnsi="宋体" w:cs="宋体"/>
          <w:sz w:val="24"/>
        </w:rPr>
        <w:t>（3）“项目采购需求”内要求必须提供的材料</w:t>
      </w:r>
      <w:r>
        <w:rPr>
          <w:rFonts w:hint="eastAsia" w:ascii="宋体" w:hAnsi="宋体" w:cs="宋体"/>
          <w:kern w:val="0"/>
          <w:szCs w:val="21"/>
        </w:rPr>
        <w:t>……</w:t>
      </w:r>
      <w:r>
        <w:rPr>
          <w:rFonts w:hint="eastAsia" w:ascii="宋体" w:hAnsi="宋体" w:cs="宋体"/>
          <w:b/>
          <w:bCs/>
          <w:kern w:val="0"/>
          <w:szCs w:val="21"/>
        </w:rPr>
        <w:t>………………</w:t>
      </w:r>
    </w:p>
    <w:p>
      <w:pPr>
        <w:tabs>
          <w:tab w:val="left" w:pos="1305"/>
        </w:tabs>
        <w:spacing w:line="340" w:lineRule="exact"/>
        <w:ind w:firstLine="480" w:firstLineChars="200"/>
        <w:rPr>
          <w:rFonts w:ascii="宋体" w:hAnsi="宋体" w:cs="宋体"/>
          <w:sz w:val="24"/>
          <w:szCs w:val="24"/>
        </w:rPr>
      </w:pPr>
      <w:r>
        <w:rPr>
          <w:rFonts w:hint="eastAsia" w:ascii="宋体" w:hAnsi="宋体" w:cs="宋体"/>
          <w:sz w:val="24"/>
        </w:rPr>
        <w:t>（4）投标人需要说明的其他文件和说明（</w:t>
      </w:r>
      <w:r>
        <w:rPr>
          <w:rFonts w:hint="eastAsia" w:ascii="宋体" w:hAnsi="宋体" w:cs="宋体"/>
          <w:sz w:val="24"/>
          <w:szCs w:val="24"/>
        </w:rPr>
        <w:t>投标人可结合本项目的评标办法视自身情况自行提交相关证明材料</w:t>
      </w:r>
      <w:r>
        <w:rPr>
          <w:rFonts w:hint="eastAsia" w:ascii="宋体" w:hAnsi="宋体" w:cs="宋体"/>
          <w:b/>
          <w:bCs/>
          <w:kern w:val="0"/>
          <w:sz w:val="24"/>
          <w:szCs w:val="24"/>
        </w:rPr>
        <w:t>）</w:t>
      </w:r>
      <w:r>
        <w:rPr>
          <w:rFonts w:hint="eastAsia" w:ascii="宋体" w:hAnsi="宋体" w:cs="宋体"/>
          <w:b/>
          <w:bCs/>
          <w:kern w:val="0"/>
          <w:szCs w:val="21"/>
        </w:rPr>
        <w:t>……………………………</w:t>
      </w:r>
    </w:p>
    <w:p>
      <w:pPr>
        <w:snapToGrid w:val="0"/>
        <w:spacing w:beforeLines="50" w:line="440" w:lineRule="exact"/>
        <w:ind w:firstLine="472" w:firstLineChars="196"/>
        <w:jc w:val="left"/>
        <w:rPr>
          <w:rFonts w:ascii="宋体" w:hAnsi="宋体" w:cs="宋体"/>
          <w:b/>
          <w:sz w:val="24"/>
          <w:szCs w:val="24"/>
        </w:rPr>
      </w:pPr>
      <w:r>
        <w:rPr>
          <w:rFonts w:hint="eastAsia" w:ascii="宋体" w:hAnsi="宋体" w:cs="宋体"/>
          <w:b/>
          <w:bCs/>
          <w:sz w:val="24"/>
          <w:szCs w:val="24"/>
        </w:rPr>
        <w:t>报价文件：</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（1）投标函</w:t>
      </w:r>
      <w:r>
        <w:rPr>
          <w:rFonts w:hint="eastAsia" w:ascii="宋体" w:hAnsi="宋体" w:cs="宋体"/>
          <w:kern w:val="0"/>
          <w:szCs w:val="21"/>
        </w:rPr>
        <w:t>……</w:t>
      </w:r>
      <w:r>
        <w:rPr>
          <w:rFonts w:hint="eastAsia" w:ascii="宋体" w:hAnsi="宋体" w:cs="宋体"/>
          <w:b/>
          <w:bCs/>
          <w:kern w:val="0"/>
          <w:szCs w:val="21"/>
        </w:rPr>
        <w:t>………………</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rPr>
        <w:t>（2）</w:t>
      </w:r>
      <w:r>
        <w:rPr>
          <w:rFonts w:hint="eastAsia" w:ascii="宋体" w:hAnsi="宋体" w:cs="宋体"/>
          <w:sz w:val="24"/>
          <w:szCs w:val="24"/>
        </w:rPr>
        <w:t>投标报价表</w:t>
      </w:r>
      <w:r>
        <w:rPr>
          <w:rFonts w:hint="eastAsia" w:ascii="宋体" w:hAnsi="宋体" w:cs="宋体"/>
          <w:kern w:val="0"/>
          <w:szCs w:val="21"/>
        </w:rPr>
        <w:t>……</w:t>
      </w:r>
      <w:r>
        <w:rPr>
          <w:rFonts w:hint="eastAsia" w:ascii="宋体" w:hAnsi="宋体" w:cs="宋体"/>
          <w:b/>
          <w:bCs/>
          <w:kern w:val="0"/>
          <w:szCs w:val="21"/>
        </w:rPr>
        <w:t>………………</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（3）开标一览表</w:t>
      </w:r>
      <w:r>
        <w:rPr>
          <w:rFonts w:hint="eastAsia" w:ascii="宋体" w:hAnsi="宋体" w:cs="宋体"/>
          <w:kern w:val="0"/>
          <w:szCs w:val="21"/>
        </w:rPr>
        <w:t>……</w:t>
      </w:r>
      <w:r>
        <w:rPr>
          <w:rFonts w:hint="eastAsia" w:ascii="宋体" w:hAnsi="宋体" w:cs="宋体"/>
          <w:b/>
          <w:bCs/>
          <w:kern w:val="0"/>
          <w:szCs w:val="21"/>
        </w:rPr>
        <w:t>………………</w:t>
      </w:r>
    </w:p>
    <w:p>
      <w:pPr>
        <w:tabs>
          <w:tab w:val="left" w:pos="1305"/>
        </w:tabs>
        <w:spacing w:line="440" w:lineRule="exact"/>
        <w:ind w:firstLine="480" w:firstLineChars="200"/>
        <w:rPr>
          <w:rFonts w:ascii="宋体" w:hAnsi="宋体" w:cs="宋体"/>
          <w:sz w:val="24"/>
          <w:szCs w:val="24"/>
        </w:rPr>
      </w:pPr>
      <w:r>
        <w:rPr>
          <w:rFonts w:hint="eastAsia" w:ascii="宋体" w:hAnsi="宋体" w:cs="宋体"/>
          <w:sz w:val="24"/>
          <w:szCs w:val="24"/>
        </w:rPr>
        <w:t>（4）投标人针对报价需要说明的其他文件和说明（如有请提供，格式自拟）…</w:t>
      </w:r>
      <w:r>
        <w:rPr>
          <w:rFonts w:hint="eastAsia" w:ascii="宋体" w:hAnsi="宋体" w:cs="宋体"/>
          <w:kern w:val="0"/>
          <w:szCs w:val="21"/>
        </w:rPr>
        <w:t>……</w:t>
      </w:r>
      <w:r>
        <w:rPr>
          <w:rFonts w:hint="eastAsia" w:ascii="宋体" w:hAnsi="宋体" w:cs="宋体"/>
          <w:b/>
          <w:bCs/>
          <w:kern w:val="0"/>
          <w:szCs w:val="21"/>
        </w:rPr>
        <w:t>…</w:t>
      </w:r>
    </w:p>
    <w:p>
      <w:pPr>
        <w:widowControl/>
        <w:jc w:val="left"/>
        <w:rPr>
          <w:rFonts w:ascii="宋体" w:hAnsi="宋体" w:cs="宋体"/>
          <w:b/>
          <w:sz w:val="24"/>
          <w:szCs w:val="24"/>
        </w:rPr>
      </w:pPr>
      <w:r>
        <w:rPr>
          <w:rFonts w:ascii="宋体" w:hAnsi="宋体" w:cs="宋体"/>
          <w:b/>
          <w:sz w:val="24"/>
          <w:szCs w:val="24"/>
        </w:rPr>
        <w:br w:type="page"/>
      </w:r>
    </w:p>
    <w:p>
      <w:pPr>
        <w:tabs>
          <w:tab w:val="left" w:pos="2482"/>
          <w:tab w:val="center" w:pos="4791"/>
        </w:tabs>
        <w:snapToGrid w:val="0"/>
        <w:spacing w:beforeLines="50" w:after="50" w:line="440" w:lineRule="exact"/>
        <w:jc w:val="left"/>
        <w:rPr>
          <w:rFonts w:ascii="宋体" w:hAnsi="宋体" w:cs="宋体"/>
          <w:b/>
          <w:bCs/>
          <w:sz w:val="24"/>
          <w:szCs w:val="24"/>
        </w:rPr>
      </w:pPr>
      <w:r>
        <w:rPr>
          <w:rFonts w:hint="eastAsia" w:ascii="宋体" w:hAnsi="宋体" w:cs="宋体"/>
          <w:b/>
          <w:bCs/>
          <w:sz w:val="24"/>
          <w:szCs w:val="24"/>
        </w:rPr>
        <w:t>商务文件（格式</w:t>
      </w:r>
      <w:r>
        <w:rPr>
          <w:rFonts w:hint="eastAsia" w:ascii="宋体" w:hAnsi="宋体"/>
          <w:b/>
          <w:sz w:val="18"/>
          <w:szCs w:val="18"/>
        </w:rPr>
        <w:t>）</w:t>
      </w:r>
    </w:p>
    <w:p>
      <w:pPr>
        <w:tabs>
          <w:tab w:val="left" w:pos="2482"/>
          <w:tab w:val="center" w:pos="4791"/>
        </w:tabs>
        <w:snapToGrid w:val="0"/>
        <w:spacing w:beforeLines="50" w:after="50" w:line="440" w:lineRule="exact"/>
        <w:jc w:val="center"/>
        <w:rPr>
          <w:rFonts w:ascii="宋体" w:hAnsi="宋体"/>
          <w:b/>
          <w:sz w:val="32"/>
          <w:szCs w:val="32"/>
        </w:rPr>
      </w:pPr>
      <w:r>
        <w:rPr>
          <w:rFonts w:hint="eastAsia" w:ascii="宋体" w:hAnsi="宋体"/>
          <w:b/>
          <w:sz w:val="32"/>
          <w:szCs w:val="32"/>
        </w:rPr>
        <w:t>投标声明书（格式）</w:t>
      </w:r>
    </w:p>
    <w:p>
      <w:pPr>
        <w:snapToGrid w:val="0"/>
        <w:spacing w:beforeLines="50" w:after="50" w:line="360" w:lineRule="exact"/>
        <w:jc w:val="center"/>
        <w:rPr>
          <w:rFonts w:ascii="宋体" w:cs="宋体"/>
          <w:sz w:val="24"/>
        </w:rPr>
      </w:pPr>
    </w:p>
    <w:p>
      <w:pPr>
        <w:snapToGrid w:val="0"/>
        <w:spacing w:beforeLines="50" w:after="50" w:line="360" w:lineRule="exact"/>
        <w:rPr>
          <w:rFonts w:ascii="宋体" w:hAnsi="宋体" w:cs="宋体"/>
          <w:sz w:val="24"/>
          <w:szCs w:val="22"/>
          <w:u w:val="single"/>
        </w:rPr>
      </w:pPr>
      <w:r>
        <w:rPr>
          <w:rFonts w:hint="eastAsia" w:ascii="宋体" w:hAnsi="宋体" w:cs="宋体"/>
          <w:sz w:val="24"/>
        </w:rPr>
        <w:t>致：</w:t>
      </w:r>
      <w:r>
        <w:rPr>
          <w:rFonts w:hint="eastAsia" w:ascii="宋体" w:hAnsi="宋体" w:cs="宋体"/>
          <w:sz w:val="24"/>
          <w:szCs w:val="22"/>
          <w:u w:val="single"/>
        </w:rPr>
        <w:t>（招标采购单位名称）：</w:t>
      </w:r>
    </w:p>
    <w:p>
      <w:pPr>
        <w:snapToGrid w:val="0"/>
        <w:spacing w:beforeLines="50" w:after="50" w:line="360" w:lineRule="exact"/>
        <w:ind w:firstLine="720" w:firstLineChars="300"/>
        <w:rPr>
          <w:rFonts w:asci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r>
        <w:rPr>
          <w:rFonts w:hint="eastAsia" w:ascii="宋体" w:hAnsi="宋体" w:cs="宋体"/>
          <w:sz w:val="24"/>
          <w:u w:val="single"/>
        </w:rPr>
        <w:t xml:space="preserve">       </w:t>
      </w:r>
      <w:r>
        <w:rPr>
          <w:rFonts w:hint="eastAsia" w:ascii="宋体" w:hAnsi="宋体" w:cs="宋体"/>
          <w:sz w:val="24"/>
          <w:szCs w:val="22"/>
          <w:u w:val="single"/>
        </w:rPr>
        <w:t>。</w:t>
      </w:r>
    </w:p>
    <w:p>
      <w:pPr>
        <w:pStyle w:val="13"/>
        <w:snapToGrid w:val="0"/>
        <w:spacing w:before="50" w:after="50" w:line="440" w:lineRule="exact"/>
        <w:ind w:left="239" w:leftChars="114" w:firstLine="480" w:firstLineChars="200"/>
        <w:rPr>
          <w:rFonts w:ascii="宋体" w:cs="宋体"/>
          <w:sz w:val="24"/>
        </w:rPr>
      </w:pPr>
      <w:r>
        <w:rPr>
          <w:rFonts w:hint="eastAsia" w:ascii="宋体" w:hAnsi="宋体" w:cs="宋体"/>
          <w:sz w:val="24"/>
        </w:rPr>
        <w:t>我</w:t>
      </w:r>
      <w:r>
        <w:rPr>
          <w:rFonts w:hint="eastAsia" w:ascii="宋体" w:hAnsi="宋体" w:cs="宋体"/>
          <w:sz w:val="24"/>
          <w:u w:val="single"/>
        </w:rPr>
        <w:t xml:space="preserve">    （姓名）</w:t>
      </w:r>
      <w:r>
        <w:rPr>
          <w:rFonts w:hint="eastAsia" w:ascii="宋体" w:hAnsi="宋体" w:cs="宋体"/>
          <w:sz w:val="24"/>
        </w:rPr>
        <w:t>系</w:t>
      </w:r>
      <w:r>
        <w:rPr>
          <w:rFonts w:hint="eastAsia" w:ascii="宋体" w:hAnsi="宋体" w:cs="宋体"/>
          <w:sz w:val="24"/>
          <w:u w:val="single"/>
        </w:rPr>
        <w:t xml:space="preserve">    （投标人名称）</w:t>
      </w:r>
      <w:r>
        <w:rPr>
          <w:rFonts w:hint="eastAsia" w:ascii="宋体" w:hAnsi="宋体" w:cs="宋体"/>
          <w:sz w:val="24"/>
        </w:rPr>
        <w:t>的法定代表人，我方愿意参加贵方组织的（</w:t>
      </w:r>
      <w:r>
        <w:rPr>
          <w:rFonts w:hint="eastAsia" w:ascii="宋体" w:hAnsi="宋体" w:cs="宋体"/>
          <w:sz w:val="24"/>
          <w:u w:val="single"/>
        </w:rPr>
        <w:t>项目名称及编号）</w:t>
      </w:r>
      <w:r>
        <w:rPr>
          <w:rFonts w:hint="eastAsia" w:ascii="宋体" w:hAnsi="宋体" w:cs="宋体"/>
          <w:sz w:val="24"/>
        </w:rPr>
        <w:t>的投标，为便于贵方公正、择优地确定中标单位及其投标产品和服务，我方就本次投标有关事项郑重声明如下：</w:t>
      </w:r>
    </w:p>
    <w:p>
      <w:pPr>
        <w:snapToGrid w:val="0"/>
        <w:spacing w:line="360" w:lineRule="exact"/>
        <w:ind w:firstLine="480" w:firstLineChars="200"/>
        <w:rPr>
          <w:rFonts w:ascii="宋体" w:cs="宋体"/>
          <w:sz w:val="24"/>
        </w:rPr>
      </w:pPr>
      <w:r>
        <w:rPr>
          <w:rFonts w:ascii="宋体" w:hAnsi="宋体" w:cs="宋体"/>
          <w:sz w:val="24"/>
        </w:rPr>
        <w:t>1.</w:t>
      </w:r>
      <w:r>
        <w:rPr>
          <w:rFonts w:hint="eastAsia" w:ascii="宋体" w:hAnsi="宋体" w:cs="宋体"/>
          <w:sz w:val="24"/>
        </w:rPr>
        <w:t>我方向贵方提交的所有投标文件、资料都是准确的和真实的。</w:t>
      </w:r>
    </w:p>
    <w:p>
      <w:pPr>
        <w:snapToGrid w:val="0"/>
        <w:spacing w:beforeLines="50" w:line="360" w:lineRule="exact"/>
        <w:ind w:firstLine="480" w:firstLineChars="200"/>
        <w:rPr>
          <w:rFonts w:ascii="宋体" w:cs="宋体"/>
          <w:sz w:val="24"/>
        </w:rPr>
      </w:pPr>
      <w:r>
        <w:rPr>
          <w:rFonts w:ascii="宋体" w:hAnsi="宋体" w:cs="宋体"/>
          <w:sz w:val="24"/>
        </w:rPr>
        <w:t>2.</w:t>
      </w:r>
      <w:r>
        <w:rPr>
          <w:rFonts w:hint="eastAsia" w:ascii="宋体" w:hAnsi="宋体" w:cs="宋体"/>
          <w:sz w:val="24"/>
        </w:rPr>
        <w:t>我方不是采购单位的附属机构；在获知本项目采购信息后，与采购单位聘请的为此项目提供咨询服务的公司及其附属机构没有任何联系。</w:t>
      </w:r>
    </w:p>
    <w:p>
      <w:pPr>
        <w:snapToGrid w:val="0"/>
        <w:spacing w:beforeLines="50" w:line="360" w:lineRule="exact"/>
        <w:ind w:firstLine="480" w:firstLineChars="200"/>
        <w:rPr>
          <w:rFonts w:ascii="宋体" w:cs="宋体"/>
          <w:sz w:val="24"/>
        </w:rPr>
      </w:pPr>
      <w:r>
        <w:rPr>
          <w:rFonts w:ascii="宋体" w:hAnsi="宋体" w:cs="宋体"/>
          <w:sz w:val="24"/>
        </w:rPr>
        <w:t>3.</w:t>
      </w:r>
      <w:r>
        <w:rPr>
          <w:rFonts w:hint="eastAsia" w:ascii="宋体" w:hAnsi="宋体" w:cs="宋体"/>
          <w:sz w:val="24"/>
        </w:rPr>
        <w:t>我方诚意提请贵方关注：近期有关投标产品的生产、供货、售后服务以及性能等方面的重大决策和事项有：</w:t>
      </w:r>
    </w:p>
    <w:p>
      <w:pPr>
        <w:snapToGrid w:val="0"/>
        <w:spacing w:beforeLines="50" w:line="360" w:lineRule="exact"/>
        <w:ind w:firstLine="480" w:firstLineChars="200"/>
        <w:rPr>
          <w:rFonts w:ascii="宋体" w:cs="宋体"/>
          <w:sz w:val="24"/>
          <w:u w:val="single"/>
        </w:rPr>
      </w:pPr>
      <w:r>
        <w:rPr>
          <w:rFonts w:hint="eastAsia" w:ascii="宋体" w:hAnsi="宋体" w:cs="宋体"/>
          <w:sz w:val="24"/>
          <w:u w:val="single"/>
        </w:rPr>
        <w:t>　　　　　　　　　　　　　　　　　　　　　　　　　　　</w:t>
      </w:r>
    </w:p>
    <w:p>
      <w:pPr>
        <w:snapToGrid w:val="0"/>
        <w:spacing w:beforeLines="50" w:line="360" w:lineRule="exact"/>
        <w:ind w:firstLine="480" w:firstLineChars="200"/>
        <w:rPr>
          <w:rFonts w:ascii="宋体" w:cs="宋体"/>
          <w:sz w:val="24"/>
        </w:rPr>
      </w:pPr>
      <w:r>
        <w:rPr>
          <w:rFonts w:hint="eastAsia" w:ascii="宋体" w:hAnsi="宋体" w:cs="宋体"/>
          <w:sz w:val="24"/>
          <w:u w:val="single"/>
        </w:rPr>
        <w:t>　　　　　　　　　　　　　　　　　　　　　　　　　　　</w:t>
      </w:r>
    </w:p>
    <w:p>
      <w:pPr>
        <w:pStyle w:val="18"/>
        <w:snapToGrid w:val="0"/>
        <w:spacing w:line="360" w:lineRule="exact"/>
        <w:rPr>
          <w:rFonts w:ascii="宋体" w:hAnsi="宋体" w:cs="宋体"/>
          <w:sz w:val="24"/>
          <w:szCs w:val="24"/>
        </w:rPr>
      </w:pPr>
      <w:r>
        <w:rPr>
          <w:rFonts w:ascii="宋体" w:hAnsi="宋体" w:cs="宋体"/>
          <w:sz w:val="24"/>
          <w:szCs w:val="24"/>
        </w:rPr>
        <w:t>4.</w:t>
      </w:r>
      <w:r>
        <w:rPr>
          <w:rFonts w:hint="eastAsia" w:ascii="宋体" w:hAnsi="宋体" w:cs="宋体"/>
          <w:sz w:val="24"/>
          <w:szCs w:val="24"/>
        </w:rPr>
        <w:t>我方及由本人担任法定代表人的其他机构最近三年内被通报或者被处罚的违法行为有：</w:t>
      </w:r>
    </w:p>
    <w:p>
      <w:pPr>
        <w:snapToGrid w:val="0"/>
        <w:spacing w:beforeLines="50" w:line="360" w:lineRule="exact"/>
        <w:ind w:firstLine="480" w:firstLineChars="200"/>
        <w:rPr>
          <w:rFonts w:ascii="宋体" w:cs="宋体"/>
          <w:sz w:val="24"/>
          <w:u w:val="single"/>
        </w:rPr>
      </w:pPr>
      <w:r>
        <w:rPr>
          <w:rFonts w:hint="eastAsia" w:ascii="宋体" w:hAnsi="宋体" w:cs="宋体"/>
          <w:sz w:val="24"/>
          <w:u w:val="single"/>
        </w:rPr>
        <w:t>　　　　　　　　　　　　　　　　　　　　　　　　　　　</w:t>
      </w:r>
    </w:p>
    <w:p>
      <w:pPr>
        <w:snapToGrid w:val="0"/>
        <w:spacing w:beforeLines="50" w:line="360" w:lineRule="exact"/>
        <w:ind w:firstLine="480" w:firstLineChars="200"/>
        <w:rPr>
          <w:rFonts w:ascii="宋体" w:cs="宋体"/>
          <w:sz w:val="24"/>
          <w:u w:val="single"/>
        </w:rPr>
      </w:pPr>
      <w:r>
        <w:rPr>
          <w:rFonts w:hint="eastAsia" w:ascii="宋体" w:hAnsi="宋体" w:cs="宋体"/>
          <w:sz w:val="24"/>
          <w:u w:val="single"/>
        </w:rPr>
        <w:t>　　　　　　　　　　　　　　　　　　　　　　　　　　　</w:t>
      </w:r>
    </w:p>
    <w:p>
      <w:pPr>
        <w:snapToGrid w:val="0"/>
        <w:spacing w:line="360" w:lineRule="exact"/>
        <w:ind w:firstLine="480" w:firstLineChars="200"/>
        <w:rPr>
          <w:rFonts w:ascii="宋体" w:cs="宋体"/>
          <w:sz w:val="24"/>
        </w:rPr>
      </w:pPr>
      <w:r>
        <w:rPr>
          <w:rFonts w:ascii="宋体" w:hAnsi="宋体" w:cs="宋体"/>
          <w:sz w:val="24"/>
        </w:rPr>
        <w:t>5.</w:t>
      </w:r>
      <w:r>
        <w:rPr>
          <w:rFonts w:hint="eastAsia" w:ascii="宋体" w:hAnsi="宋体" w:cs="宋体"/>
          <w:sz w:val="24"/>
        </w:rPr>
        <w:t>我方参加政府采购活动前</w:t>
      </w:r>
      <w:r>
        <w:rPr>
          <w:rFonts w:ascii="宋体" w:hAnsi="宋体" w:cs="宋体"/>
          <w:sz w:val="24"/>
        </w:rPr>
        <w:t>3</w:t>
      </w:r>
      <w:r>
        <w:rPr>
          <w:rFonts w:hint="eastAsia" w:ascii="宋体" w:hAnsi="宋体" w:cs="宋体"/>
          <w:sz w:val="24"/>
        </w:rPr>
        <w:t>年内在经营活动中没有重大违法记录。</w:t>
      </w:r>
    </w:p>
    <w:p>
      <w:pPr>
        <w:snapToGrid w:val="0"/>
        <w:spacing w:line="360" w:lineRule="exact"/>
        <w:ind w:firstLine="480" w:firstLineChars="200"/>
        <w:rPr>
          <w:rFonts w:ascii="宋体" w:cs="宋体"/>
          <w:sz w:val="24"/>
        </w:rPr>
      </w:pPr>
      <w:r>
        <w:rPr>
          <w:rFonts w:ascii="宋体" w:hAnsi="宋体" w:cs="宋体"/>
          <w:sz w:val="24"/>
        </w:rPr>
        <w:t>6.</w:t>
      </w:r>
      <w:r>
        <w:rPr>
          <w:rFonts w:hint="eastAsia" w:ascii="宋体" w:hAnsi="宋体" w:cs="宋体"/>
          <w:sz w:val="24"/>
        </w:rPr>
        <w:t>以上事项如有虚假或隐瞒，我方愿意承担一切后果，并不再寻求任何旨在减轻或免除法律责任的辩解。</w:t>
      </w:r>
    </w:p>
    <w:p>
      <w:pPr>
        <w:snapToGrid w:val="0"/>
        <w:spacing w:beforeLines="50" w:line="360" w:lineRule="exact"/>
        <w:ind w:firstLine="4010" w:firstLineChars="1671"/>
        <w:rPr>
          <w:rFonts w:ascii="宋体" w:cs="宋体"/>
          <w:sz w:val="24"/>
        </w:rPr>
      </w:pPr>
    </w:p>
    <w:p>
      <w:pPr>
        <w:snapToGrid w:val="0"/>
        <w:spacing w:beforeLines="50" w:line="360" w:lineRule="exact"/>
        <w:ind w:firstLine="4010" w:firstLineChars="1671"/>
        <w:rPr>
          <w:rFonts w:ascii="宋体" w:cs="宋体"/>
          <w:sz w:val="24"/>
        </w:rPr>
      </w:pPr>
      <w:r>
        <w:rPr>
          <w:rFonts w:hint="eastAsia" w:ascii="宋体" w:hAnsi="宋体" w:cs="宋体"/>
          <w:sz w:val="24"/>
        </w:rPr>
        <w:t>投标人（公章）：</w:t>
      </w:r>
    </w:p>
    <w:p>
      <w:pPr>
        <w:snapToGrid w:val="0"/>
        <w:spacing w:beforeLines="50" w:line="360" w:lineRule="exact"/>
        <w:ind w:firstLine="4010" w:firstLineChars="1671"/>
        <w:rPr>
          <w:rFonts w:ascii="宋体" w:cs="宋体"/>
          <w:sz w:val="24"/>
          <w:u w:val="single"/>
        </w:rPr>
      </w:pPr>
      <w:r>
        <w:rPr>
          <w:rFonts w:hint="eastAsia" w:ascii="宋体" w:hAnsi="宋体" w:cs="宋体"/>
          <w:sz w:val="24"/>
        </w:rPr>
        <w:t>法定代表人（签字）：</w:t>
      </w:r>
    </w:p>
    <w:p>
      <w:pPr>
        <w:snapToGrid w:val="0"/>
        <w:spacing w:beforeLines="50" w:after="50" w:line="360" w:lineRule="exact"/>
        <w:ind w:firstLine="4080" w:firstLineChars="1700"/>
        <w:rPr>
          <w:rFonts w:ascii="宋体" w:cs="宋体"/>
          <w:sz w:val="24"/>
        </w:rPr>
      </w:pPr>
      <w:r>
        <w:rPr>
          <w:rFonts w:hint="eastAsia" w:ascii="宋体" w:hAnsi="宋体" w:cs="宋体"/>
          <w:sz w:val="24"/>
        </w:rPr>
        <w:t>日期：   年  月  日</w:t>
      </w:r>
    </w:p>
    <w:p>
      <w:pPr>
        <w:pStyle w:val="2"/>
        <w:ind w:firstLine="401"/>
        <w:rPr>
          <w:rFonts w:ascii="宋体" w:hAnsi="宋体"/>
          <w:b/>
          <w:sz w:val="18"/>
          <w:szCs w:val="18"/>
        </w:rPr>
      </w:pPr>
    </w:p>
    <w:p>
      <w:pPr>
        <w:pStyle w:val="27"/>
        <w:rPr>
          <w:rFonts w:ascii="宋体" w:hAnsi="宋体"/>
          <w:b/>
          <w:sz w:val="32"/>
          <w:szCs w:val="32"/>
        </w:rPr>
      </w:pPr>
    </w:p>
    <w:p>
      <w:pPr>
        <w:tabs>
          <w:tab w:val="left" w:pos="2482"/>
          <w:tab w:val="center" w:pos="4791"/>
        </w:tabs>
        <w:snapToGrid w:val="0"/>
        <w:spacing w:beforeLines="50" w:after="50" w:line="440" w:lineRule="exact"/>
        <w:rPr>
          <w:rFonts w:ascii="宋体" w:hAnsi="宋体"/>
          <w:b/>
          <w:sz w:val="30"/>
          <w:szCs w:val="30"/>
        </w:rPr>
      </w:pPr>
    </w:p>
    <w:p>
      <w:pPr>
        <w:tabs>
          <w:tab w:val="left" w:pos="2482"/>
          <w:tab w:val="center" w:pos="4791"/>
        </w:tabs>
        <w:snapToGrid w:val="0"/>
        <w:spacing w:beforeLines="50" w:after="50" w:line="440" w:lineRule="exact"/>
        <w:jc w:val="center"/>
        <w:rPr>
          <w:rFonts w:ascii="宋体" w:hAnsi="宋体"/>
          <w:b/>
          <w:sz w:val="32"/>
          <w:szCs w:val="32"/>
        </w:rPr>
      </w:pPr>
      <w:r>
        <w:rPr>
          <w:rFonts w:hint="eastAsia" w:ascii="宋体" w:hAnsi="宋体"/>
          <w:b/>
          <w:sz w:val="32"/>
          <w:szCs w:val="32"/>
        </w:rPr>
        <w:t>商务响应表（格式）</w:t>
      </w:r>
    </w:p>
    <w:p>
      <w:pPr>
        <w:pStyle w:val="27"/>
        <w:rPr>
          <w:rFonts w:ascii="宋体" w:hAnsi="宋体"/>
          <w:b/>
          <w:sz w:val="32"/>
          <w:szCs w:val="32"/>
        </w:rPr>
      </w:pPr>
    </w:p>
    <w:p>
      <w:pPr>
        <w:spacing w:line="300" w:lineRule="auto"/>
        <w:rPr>
          <w:rFonts w:ascii="宋体" w:hAnsi="宋体" w:cs="宋体"/>
          <w:sz w:val="24"/>
          <w:szCs w:val="24"/>
          <w:u w:val="single"/>
        </w:rPr>
      </w:pPr>
      <w:r>
        <w:rPr>
          <w:rFonts w:hint="eastAsia" w:ascii="宋体" w:hAnsi="宋体" w:cs="宋体"/>
          <w:sz w:val="24"/>
          <w:szCs w:val="24"/>
        </w:rPr>
        <w:t>项目编号:</w:t>
      </w:r>
      <w:r>
        <w:rPr>
          <w:rFonts w:hint="eastAsia" w:ascii="宋体" w:hAnsi="宋体" w:cs="宋体"/>
          <w:sz w:val="24"/>
          <w:szCs w:val="24"/>
          <w:u w:val="single"/>
        </w:rPr>
        <w:t xml:space="preserve">                 </w:t>
      </w:r>
    </w:p>
    <w:p>
      <w:pPr>
        <w:spacing w:line="300" w:lineRule="auto"/>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0"/>
        <w:gridCol w:w="2287"/>
        <w:gridCol w:w="2292"/>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vAlign w:val="center"/>
          </w:tcPr>
          <w:p>
            <w:pPr>
              <w:pStyle w:val="22"/>
              <w:spacing w:line="400" w:lineRule="exact"/>
              <w:jc w:val="center"/>
              <w:rPr>
                <w:rFonts w:hAnsi="宋体" w:cs="宋体"/>
                <w:sz w:val="24"/>
                <w:szCs w:val="24"/>
              </w:rPr>
            </w:pPr>
            <w:r>
              <w:rPr>
                <w:rFonts w:hint="eastAsia" w:hAnsi="宋体" w:cs="宋体"/>
                <w:sz w:val="24"/>
                <w:szCs w:val="24"/>
              </w:rPr>
              <w:t>项号</w:t>
            </w:r>
          </w:p>
        </w:tc>
        <w:tc>
          <w:tcPr>
            <w:tcW w:w="1100" w:type="dxa"/>
            <w:vAlign w:val="center"/>
          </w:tcPr>
          <w:p>
            <w:pPr>
              <w:pStyle w:val="22"/>
              <w:spacing w:line="400" w:lineRule="exact"/>
              <w:jc w:val="center"/>
              <w:rPr>
                <w:rFonts w:hAnsi="宋体" w:cs="宋体"/>
                <w:sz w:val="24"/>
                <w:szCs w:val="24"/>
              </w:rPr>
            </w:pPr>
            <w:r>
              <w:rPr>
                <w:rFonts w:hint="eastAsia" w:hAnsi="宋体" w:cs="宋体"/>
                <w:sz w:val="24"/>
                <w:szCs w:val="24"/>
              </w:rPr>
              <w:t>服务名称</w:t>
            </w:r>
          </w:p>
        </w:tc>
        <w:tc>
          <w:tcPr>
            <w:tcW w:w="2287" w:type="dxa"/>
            <w:vAlign w:val="center"/>
          </w:tcPr>
          <w:p>
            <w:pPr>
              <w:pStyle w:val="22"/>
              <w:spacing w:line="400" w:lineRule="exact"/>
              <w:jc w:val="center"/>
              <w:rPr>
                <w:rFonts w:hAnsi="宋体" w:cs="宋体"/>
                <w:sz w:val="24"/>
                <w:szCs w:val="24"/>
              </w:rPr>
            </w:pPr>
            <w:r>
              <w:rPr>
                <w:rFonts w:hint="eastAsia" w:hAnsi="宋体" w:cs="宋体"/>
                <w:sz w:val="24"/>
                <w:szCs w:val="24"/>
              </w:rPr>
              <w:t>招标文件要求</w:t>
            </w:r>
          </w:p>
        </w:tc>
        <w:tc>
          <w:tcPr>
            <w:tcW w:w="2292" w:type="dxa"/>
            <w:vAlign w:val="center"/>
          </w:tcPr>
          <w:p>
            <w:pPr>
              <w:pStyle w:val="22"/>
              <w:spacing w:line="400" w:lineRule="exact"/>
              <w:jc w:val="center"/>
              <w:rPr>
                <w:rFonts w:hAnsi="宋体" w:cs="宋体"/>
                <w:sz w:val="24"/>
                <w:szCs w:val="24"/>
              </w:rPr>
            </w:pPr>
            <w:r>
              <w:rPr>
                <w:rFonts w:hint="eastAsia" w:hAnsi="宋体" w:cs="宋体"/>
                <w:sz w:val="24"/>
                <w:szCs w:val="24"/>
              </w:rPr>
              <w:t>响应承诺</w:t>
            </w:r>
          </w:p>
        </w:tc>
        <w:tc>
          <w:tcPr>
            <w:tcW w:w="2608" w:type="dxa"/>
            <w:vAlign w:val="center"/>
          </w:tcPr>
          <w:p>
            <w:pPr>
              <w:pStyle w:val="22"/>
              <w:spacing w:line="400" w:lineRule="exact"/>
              <w:jc w:val="center"/>
              <w:rPr>
                <w:rFonts w:hAnsi="宋体" w:cs="宋体"/>
                <w:sz w:val="24"/>
                <w:szCs w:val="24"/>
              </w:rPr>
            </w:pPr>
            <w:r>
              <w:rPr>
                <w:rFonts w:hint="eastAsia" w:hAnsi="宋体" w:cs="宋体"/>
                <w:sz w:val="24"/>
                <w:szCs w:val="24"/>
              </w:rPr>
              <w:t>偏离说明（正偏离或负偏离或无偏离）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restart"/>
            <w:vAlign w:val="center"/>
          </w:tcPr>
          <w:p>
            <w:pPr>
              <w:snapToGrid w:val="0"/>
              <w:spacing w:before="50" w:after="50"/>
              <w:jc w:val="center"/>
              <w:rPr>
                <w:rFonts w:ascii="宋体" w:hAnsi="宋体" w:cs="宋体"/>
                <w:b/>
                <w:szCs w:val="21"/>
              </w:rPr>
            </w:pPr>
            <w:r>
              <w:rPr>
                <w:rFonts w:hint="eastAsia" w:ascii="宋体" w:hAnsi="宋体" w:cs="宋体"/>
                <w:b/>
                <w:szCs w:val="21"/>
              </w:rPr>
              <w:t>...</w:t>
            </w:r>
          </w:p>
        </w:tc>
        <w:tc>
          <w:tcPr>
            <w:tcW w:w="1100" w:type="dxa"/>
            <w:vMerge w:val="restart"/>
            <w:vAlign w:val="center"/>
          </w:tcPr>
          <w:p>
            <w:pPr>
              <w:snapToGrid w:val="0"/>
              <w:spacing w:before="50" w:after="50"/>
              <w:jc w:val="center"/>
              <w:rPr>
                <w:rFonts w:ascii="宋体" w:hAnsi="宋体" w:cs="宋体"/>
                <w:b/>
                <w:szCs w:val="21"/>
              </w:rPr>
            </w:pPr>
            <w:r>
              <w:rPr>
                <w:rFonts w:hint="eastAsia" w:ascii="宋体" w:hAnsi="宋体" w:cs="宋体"/>
                <w:b/>
                <w:szCs w:val="21"/>
              </w:rPr>
              <w:t>....</w:t>
            </w:r>
          </w:p>
        </w:tc>
        <w:tc>
          <w:tcPr>
            <w:tcW w:w="2287" w:type="dxa"/>
            <w:vAlign w:val="center"/>
          </w:tcPr>
          <w:p>
            <w:pPr>
              <w:pStyle w:val="22"/>
              <w:spacing w:line="600" w:lineRule="exact"/>
              <w:jc w:val="center"/>
              <w:rPr>
                <w:rFonts w:hAnsi="宋体" w:cs="宋体"/>
              </w:rPr>
            </w:pPr>
          </w:p>
        </w:tc>
        <w:tc>
          <w:tcPr>
            <w:tcW w:w="2292" w:type="dxa"/>
            <w:vAlign w:val="center"/>
          </w:tcPr>
          <w:p>
            <w:pPr>
              <w:pStyle w:val="22"/>
              <w:spacing w:line="600" w:lineRule="exact"/>
              <w:jc w:val="center"/>
              <w:rPr>
                <w:rFonts w:hAnsi="宋体" w:cs="宋体"/>
              </w:rPr>
            </w:pPr>
          </w:p>
        </w:tc>
        <w:tc>
          <w:tcPr>
            <w:tcW w:w="2608" w:type="dxa"/>
            <w:vAlign w:val="center"/>
          </w:tcPr>
          <w:p>
            <w:pPr>
              <w:pStyle w:val="22"/>
              <w:spacing w:line="60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22"/>
              <w:spacing w:line="600" w:lineRule="exact"/>
              <w:rPr>
                <w:rFonts w:hAnsi="宋体" w:cs="宋体"/>
              </w:rPr>
            </w:pPr>
          </w:p>
        </w:tc>
        <w:tc>
          <w:tcPr>
            <w:tcW w:w="1100" w:type="dxa"/>
            <w:vMerge w:val="continue"/>
          </w:tcPr>
          <w:p>
            <w:pPr>
              <w:pStyle w:val="22"/>
              <w:spacing w:line="600" w:lineRule="exact"/>
              <w:rPr>
                <w:rFonts w:hAnsi="宋体" w:cs="宋体"/>
              </w:rPr>
            </w:pPr>
          </w:p>
        </w:tc>
        <w:tc>
          <w:tcPr>
            <w:tcW w:w="2287" w:type="dxa"/>
          </w:tcPr>
          <w:p>
            <w:pPr>
              <w:pStyle w:val="22"/>
              <w:spacing w:line="600" w:lineRule="exact"/>
              <w:rPr>
                <w:rFonts w:hAnsi="宋体" w:cs="宋体"/>
              </w:rPr>
            </w:pPr>
          </w:p>
        </w:tc>
        <w:tc>
          <w:tcPr>
            <w:tcW w:w="2292" w:type="dxa"/>
          </w:tcPr>
          <w:p>
            <w:pPr>
              <w:pStyle w:val="22"/>
              <w:spacing w:line="600" w:lineRule="exact"/>
              <w:rPr>
                <w:rFonts w:hAnsi="宋体" w:cs="宋体"/>
              </w:rPr>
            </w:pPr>
          </w:p>
        </w:tc>
        <w:tc>
          <w:tcPr>
            <w:tcW w:w="2608" w:type="dxa"/>
          </w:tcPr>
          <w:p>
            <w:pPr>
              <w:pStyle w:val="22"/>
              <w:spacing w:line="6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22"/>
              <w:spacing w:line="600" w:lineRule="exact"/>
              <w:rPr>
                <w:rFonts w:hAnsi="宋体" w:cs="宋体"/>
              </w:rPr>
            </w:pPr>
          </w:p>
        </w:tc>
        <w:tc>
          <w:tcPr>
            <w:tcW w:w="1100" w:type="dxa"/>
            <w:vMerge w:val="continue"/>
          </w:tcPr>
          <w:p>
            <w:pPr>
              <w:pStyle w:val="22"/>
              <w:spacing w:line="600" w:lineRule="exact"/>
              <w:rPr>
                <w:rFonts w:hAnsi="宋体" w:cs="宋体"/>
              </w:rPr>
            </w:pPr>
          </w:p>
        </w:tc>
        <w:tc>
          <w:tcPr>
            <w:tcW w:w="2287" w:type="dxa"/>
          </w:tcPr>
          <w:p>
            <w:pPr>
              <w:pStyle w:val="22"/>
              <w:spacing w:line="600" w:lineRule="exact"/>
              <w:rPr>
                <w:rFonts w:hAnsi="宋体" w:cs="宋体"/>
              </w:rPr>
            </w:pPr>
          </w:p>
        </w:tc>
        <w:tc>
          <w:tcPr>
            <w:tcW w:w="2292" w:type="dxa"/>
          </w:tcPr>
          <w:p>
            <w:pPr>
              <w:pStyle w:val="22"/>
              <w:spacing w:line="600" w:lineRule="exact"/>
              <w:rPr>
                <w:rFonts w:hAnsi="宋体" w:cs="宋体"/>
              </w:rPr>
            </w:pPr>
          </w:p>
        </w:tc>
        <w:tc>
          <w:tcPr>
            <w:tcW w:w="2608" w:type="dxa"/>
          </w:tcPr>
          <w:p>
            <w:pPr>
              <w:pStyle w:val="22"/>
              <w:spacing w:line="6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22"/>
              <w:spacing w:line="600" w:lineRule="exact"/>
              <w:rPr>
                <w:rFonts w:hAnsi="宋体" w:cs="宋体"/>
              </w:rPr>
            </w:pPr>
          </w:p>
        </w:tc>
        <w:tc>
          <w:tcPr>
            <w:tcW w:w="1100" w:type="dxa"/>
            <w:vMerge w:val="continue"/>
          </w:tcPr>
          <w:p>
            <w:pPr>
              <w:pStyle w:val="22"/>
              <w:spacing w:line="600" w:lineRule="exact"/>
              <w:rPr>
                <w:rFonts w:hAnsi="宋体" w:cs="宋体"/>
              </w:rPr>
            </w:pPr>
          </w:p>
        </w:tc>
        <w:tc>
          <w:tcPr>
            <w:tcW w:w="2287" w:type="dxa"/>
          </w:tcPr>
          <w:p>
            <w:pPr>
              <w:pStyle w:val="22"/>
              <w:spacing w:line="600" w:lineRule="exact"/>
              <w:rPr>
                <w:rFonts w:hAnsi="宋体" w:cs="宋体"/>
              </w:rPr>
            </w:pPr>
          </w:p>
        </w:tc>
        <w:tc>
          <w:tcPr>
            <w:tcW w:w="2292" w:type="dxa"/>
          </w:tcPr>
          <w:p>
            <w:pPr>
              <w:pStyle w:val="22"/>
              <w:spacing w:line="600" w:lineRule="exact"/>
              <w:rPr>
                <w:rFonts w:hAnsi="宋体" w:cs="宋体"/>
              </w:rPr>
            </w:pPr>
          </w:p>
        </w:tc>
        <w:tc>
          <w:tcPr>
            <w:tcW w:w="2608" w:type="dxa"/>
          </w:tcPr>
          <w:p>
            <w:pPr>
              <w:pStyle w:val="22"/>
              <w:spacing w:line="6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22"/>
              <w:spacing w:line="600" w:lineRule="exact"/>
              <w:rPr>
                <w:rFonts w:hAnsi="宋体" w:cs="宋体"/>
              </w:rPr>
            </w:pPr>
          </w:p>
        </w:tc>
        <w:tc>
          <w:tcPr>
            <w:tcW w:w="1100" w:type="dxa"/>
            <w:vMerge w:val="continue"/>
          </w:tcPr>
          <w:p>
            <w:pPr>
              <w:pStyle w:val="22"/>
              <w:spacing w:line="600" w:lineRule="exact"/>
              <w:rPr>
                <w:rFonts w:hAnsi="宋体" w:cs="宋体"/>
              </w:rPr>
            </w:pPr>
          </w:p>
        </w:tc>
        <w:tc>
          <w:tcPr>
            <w:tcW w:w="2287" w:type="dxa"/>
          </w:tcPr>
          <w:p>
            <w:pPr>
              <w:pStyle w:val="22"/>
              <w:spacing w:line="600" w:lineRule="exact"/>
              <w:rPr>
                <w:rFonts w:hAnsi="宋体" w:cs="宋体"/>
              </w:rPr>
            </w:pPr>
          </w:p>
        </w:tc>
        <w:tc>
          <w:tcPr>
            <w:tcW w:w="2292" w:type="dxa"/>
          </w:tcPr>
          <w:p>
            <w:pPr>
              <w:pStyle w:val="22"/>
              <w:spacing w:line="600" w:lineRule="exact"/>
              <w:rPr>
                <w:rFonts w:hAnsi="宋体" w:cs="宋体"/>
              </w:rPr>
            </w:pPr>
          </w:p>
        </w:tc>
        <w:tc>
          <w:tcPr>
            <w:tcW w:w="2608" w:type="dxa"/>
          </w:tcPr>
          <w:p>
            <w:pPr>
              <w:pStyle w:val="22"/>
              <w:spacing w:line="6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22"/>
              <w:spacing w:line="600" w:lineRule="exact"/>
              <w:rPr>
                <w:rFonts w:hAnsi="宋体" w:cs="宋体"/>
              </w:rPr>
            </w:pPr>
          </w:p>
        </w:tc>
        <w:tc>
          <w:tcPr>
            <w:tcW w:w="1100" w:type="dxa"/>
            <w:vMerge w:val="continue"/>
          </w:tcPr>
          <w:p>
            <w:pPr>
              <w:pStyle w:val="22"/>
              <w:spacing w:line="600" w:lineRule="exact"/>
              <w:rPr>
                <w:rFonts w:hAnsi="宋体" w:cs="宋体"/>
              </w:rPr>
            </w:pPr>
          </w:p>
        </w:tc>
        <w:tc>
          <w:tcPr>
            <w:tcW w:w="2287" w:type="dxa"/>
          </w:tcPr>
          <w:p>
            <w:pPr>
              <w:pStyle w:val="22"/>
              <w:spacing w:line="600" w:lineRule="exact"/>
              <w:rPr>
                <w:rFonts w:hAnsi="宋体" w:cs="宋体"/>
              </w:rPr>
            </w:pPr>
          </w:p>
        </w:tc>
        <w:tc>
          <w:tcPr>
            <w:tcW w:w="2292" w:type="dxa"/>
          </w:tcPr>
          <w:p>
            <w:pPr>
              <w:pStyle w:val="22"/>
              <w:spacing w:line="600" w:lineRule="exact"/>
              <w:rPr>
                <w:rFonts w:hAnsi="宋体" w:cs="宋体"/>
              </w:rPr>
            </w:pPr>
          </w:p>
        </w:tc>
        <w:tc>
          <w:tcPr>
            <w:tcW w:w="2608" w:type="dxa"/>
          </w:tcPr>
          <w:p>
            <w:pPr>
              <w:pStyle w:val="22"/>
              <w:spacing w:line="6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22"/>
              <w:spacing w:line="600" w:lineRule="exact"/>
              <w:rPr>
                <w:rFonts w:hAnsi="宋体" w:cs="宋体"/>
              </w:rPr>
            </w:pPr>
          </w:p>
        </w:tc>
        <w:tc>
          <w:tcPr>
            <w:tcW w:w="1100" w:type="dxa"/>
            <w:vMerge w:val="continue"/>
          </w:tcPr>
          <w:p>
            <w:pPr>
              <w:pStyle w:val="22"/>
              <w:spacing w:line="600" w:lineRule="exact"/>
              <w:rPr>
                <w:rFonts w:hAnsi="宋体" w:cs="宋体"/>
              </w:rPr>
            </w:pPr>
          </w:p>
        </w:tc>
        <w:tc>
          <w:tcPr>
            <w:tcW w:w="2287" w:type="dxa"/>
          </w:tcPr>
          <w:p>
            <w:pPr>
              <w:pStyle w:val="22"/>
              <w:spacing w:line="600" w:lineRule="exact"/>
              <w:rPr>
                <w:rFonts w:hAnsi="宋体" w:cs="宋体"/>
              </w:rPr>
            </w:pPr>
          </w:p>
        </w:tc>
        <w:tc>
          <w:tcPr>
            <w:tcW w:w="2292" w:type="dxa"/>
          </w:tcPr>
          <w:p>
            <w:pPr>
              <w:pStyle w:val="22"/>
              <w:spacing w:line="600" w:lineRule="exact"/>
              <w:rPr>
                <w:rFonts w:hAnsi="宋体" w:cs="宋体"/>
              </w:rPr>
            </w:pPr>
          </w:p>
        </w:tc>
        <w:tc>
          <w:tcPr>
            <w:tcW w:w="2608" w:type="dxa"/>
          </w:tcPr>
          <w:p>
            <w:pPr>
              <w:pStyle w:val="22"/>
              <w:spacing w:line="6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22"/>
              <w:spacing w:line="600" w:lineRule="exact"/>
              <w:rPr>
                <w:rFonts w:hAnsi="宋体" w:cs="宋体"/>
              </w:rPr>
            </w:pPr>
          </w:p>
        </w:tc>
        <w:tc>
          <w:tcPr>
            <w:tcW w:w="1100" w:type="dxa"/>
            <w:vMerge w:val="continue"/>
          </w:tcPr>
          <w:p>
            <w:pPr>
              <w:pStyle w:val="22"/>
              <w:spacing w:line="600" w:lineRule="exact"/>
              <w:rPr>
                <w:rFonts w:hAnsi="宋体" w:cs="宋体"/>
              </w:rPr>
            </w:pPr>
          </w:p>
        </w:tc>
        <w:tc>
          <w:tcPr>
            <w:tcW w:w="2287" w:type="dxa"/>
          </w:tcPr>
          <w:p>
            <w:pPr>
              <w:pStyle w:val="22"/>
              <w:spacing w:line="600" w:lineRule="exact"/>
              <w:rPr>
                <w:rFonts w:hAnsi="宋体" w:cs="宋体"/>
              </w:rPr>
            </w:pPr>
          </w:p>
        </w:tc>
        <w:tc>
          <w:tcPr>
            <w:tcW w:w="2292" w:type="dxa"/>
          </w:tcPr>
          <w:p>
            <w:pPr>
              <w:pStyle w:val="22"/>
              <w:spacing w:line="600" w:lineRule="exact"/>
              <w:rPr>
                <w:rFonts w:hAnsi="宋体" w:cs="宋体"/>
              </w:rPr>
            </w:pPr>
          </w:p>
        </w:tc>
        <w:tc>
          <w:tcPr>
            <w:tcW w:w="2608" w:type="dxa"/>
          </w:tcPr>
          <w:p>
            <w:pPr>
              <w:pStyle w:val="22"/>
              <w:spacing w:line="6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22"/>
              <w:spacing w:line="600" w:lineRule="exact"/>
              <w:rPr>
                <w:rFonts w:hAnsi="宋体" w:cs="宋体"/>
              </w:rPr>
            </w:pPr>
          </w:p>
        </w:tc>
        <w:tc>
          <w:tcPr>
            <w:tcW w:w="1100" w:type="dxa"/>
            <w:vMerge w:val="continue"/>
          </w:tcPr>
          <w:p>
            <w:pPr>
              <w:pStyle w:val="22"/>
              <w:spacing w:line="600" w:lineRule="exact"/>
              <w:rPr>
                <w:rFonts w:hAnsi="宋体" w:cs="宋体"/>
              </w:rPr>
            </w:pPr>
          </w:p>
        </w:tc>
        <w:tc>
          <w:tcPr>
            <w:tcW w:w="2287" w:type="dxa"/>
          </w:tcPr>
          <w:p>
            <w:pPr>
              <w:pStyle w:val="22"/>
              <w:spacing w:line="600" w:lineRule="exact"/>
              <w:rPr>
                <w:rFonts w:hAnsi="宋体" w:cs="宋体"/>
              </w:rPr>
            </w:pPr>
          </w:p>
        </w:tc>
        <w:tc>
          <w:tcPr>
            <w:tcW w:w="2292" w:type="dxa"/>
          </w:tcPr>
          <w:p>
            <w:pPr>
              <w:pStyle w:val="22"/>
              <w:spacing w:line="600" w:lineRule="exact"/>
              <w:rPr>
                <w:rFonts w:hAnsi="宋体" w:cs="宋体"/>
              </w:rPr>
            </w:pPr>
          </w:p>
        </w:tc>
        <w:tc>
          <w:tcPr>
            <w:tcW w:w="2608" w:type="dxa"/>
          </w:tcPr>
          <w:p>
            <w:pPr>
              <w:pStyle w:val="22"/>
              <w:spacing w:line="6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22"/>
              <w:spacing w:line="600" w:lineRule="exact"/>
              <w:rPr>
                <w:rFonts w:hAnsi="宋体" w:cs="宋体"/>
              </w:rPr>
            </w:pPr>
          </w:p>
        </w:tc>
        <w:tc>
          <w:tcPr>
            <w:tcW w:w="1100" w:type="dxa"/>
            <w:vMerge w:val="continue"/>
          </w:tcPr>
          <w:p>
            <w:pPr>
              <w:pStyle w:val="22"/>
              <w:spacing w:line="600" w:lineRule="exact"/>
              <w:rPr>
                <w:rFonts w:hAnsi="宋体" w:cs="宋体"/>
              </w:rPr>
            </w:pPr>
          </w:p>
        </w:tc>
        <w:tc>
          <w:tcPr>
            <w:tcW w:w="2287" w:type="dxa"/>
          </w:tcPr>
          <w:p>
            <w:pPr>
              <w:pStyle w:val="22"/>
              <w:spacing w:line="600" w:lineRule="exact"/>
              <w:rPr>
                <w:rFonts w:hAnsi="宋体" w:cs="宋体"/>
              </w:rPr>
            </w:pPr>
            <w:r>
              <w:rPr>
                <w:rFonts w:hint="eastAsia" w:hAnsi="宋体" w:cs="宋体"/>
              </w:rPr>
              <w:t>…</w:t>
            </w:r>
          </w:p>
        </w:tc>
        <w:tc>
          <w:tcPr>
            <w:tcW w:w="2292" w:type="dxa"/>
          </w:tcPr>
          <w:p>
            <w:pPr>
              <w:pStyle w:val="22"/>
              <w:spacing w:line="600" w:lineRule="exact"/>
              <w:rPr>
                <w:rFonts w:hAnsi="宋体" w:cs="宋体"/>
              </w:rPr>
            </w:pPr>
            <w:r>
              <w:rPr>
                <w:rFonts w:hint="eastAsia" w:hAnsi="宋体" w:cs="宋体"/>
              </w:rPr>
              <w:t>…</w:t>
            </w:r>
          </w:p>
        </w:tc>
        <w:tc>
          <w:tcPr>
            <w:tcW w:w="2608" w:type="dxa"/>
          </w:tcPr>
          <w:p>
            <w:pPr>
              <w:pStyle w:val="22"/>
              <w:spacing w:line="600" w:lineRule="exact"/>
              <w:rPr>
                <w:rFonts w:hAnsi="宋体" w:cs="宋体"/>
              </w:rPr>
            </w:pPr>
            <w:r>
              <w:rPr>
                <w:rFonts w:hint="eastAsia" w:hAnsi="宋体" w:cs="宋体"/>
              </w:rPr>
              <w:t>…</w:t>
            </w:r>
          </w:p>
        </w:tc>
      </w:tr>
    </w:tbl>
    <w:p>
      <w:pPr>
        <w:pStyle w:val="22"/>
        <w:spacing w:line="300" w:lineRule="auto"/>
        <w:rPr>
          <w:rFonts w:hAnsi="宋体" w:cs="宋体"/>
          <w:sz w:val="24"/>
          <w:szCs w:val="24"/>
        </w:rPr>
      </w:pPr>
      <w:r>
        <w:rPr>
          <w:rFonts w:hint="eastAsia" w:hAnsi="宋体" w:cs="宋体"/>
          <w:sz w:val="24"/>
          <w:szCs w:val="24"/>
        </w:rPr>
        <w:t>注：由投标人根据《招标项目采购需求》中所有内容逐条填写并响应。</w:t>
      </w:r>
    </w:p>
    <w:p>
      <w:pPr>
        <w:pStyle w:val="22"/>
        <w:spacing w:line="300" w:lineRule="auto"/>
        <w:rPr>
          <w:rFonts w:hAnsi="宋体" w:cs="宋体"/>
          <w:sz w:val="24"/>
          <w:szCs w:val="24"/>
        </w:rPr>
      </w:pPr>
    </w:p>
    <w:p>
      <w:pPr>
        <w:pStyle w:val="22"/>
        <w:spacing w:line="360" w:lineRule="auto"/>
        <w:ind w:firstLine="4440" w:firstLineChars="1850"/>
        <w:rPr>
          <w:rFonts w:hAnsi="宋体" w:cs="宋体"/>
          <w:sz w:val="24"/>
          <w:szCs w:val="24"/>
          <w:u w:val="single"/>
        </w:rPr>
      </w:pPr>
      <w:r>
        <w:rPr>
          <w:rFonts w:hint="eastAsia" w:hAnsi="宋体" w:cs="宋体"/>
          <w:sz w:val="24"/>
          <w:szCs w:val="24"/>
        </w:rPr>
        <w:t>法定代表人或被授权人（签字）:</w:t>
      </w:r>
      <w:r>
        <w:rPr>
          <w:rFonts w:hint="eastAsia" w:hAnsi="宋体" w:cs="宋体"/>
          <w:sz w:val="24"/>
          <w:szCs w:val="24"/>
          <w:u w:val="single"/>
        </w:rPr>
        <w:t xml:space="preserve">              </w:t>
      </w:r>
    </w:p>
    <w:p>
      <w:pPr>
        <w:pStyle w:val="22"/>
        <w:spacing w:line="360" w:lineRule="auto"/>
        <w:ind w:firstLine="4560" w:firstLineChars="1900"/>
        <w:rPr>
          <w:rFonts w:hAnsi="宋体" w:cs="宋体"/>
          <w:sz w:val="24"/>
          <w:szCs w:val="24"/>
          <w:u w:val="single"/>
        </w:rPr>
      </w:pPr>
      <w:r>
        <w:rPr>
          <w:rFonts w:hint="eastAsia" w:hAnsi="宋体" w:cs="宋体"/>
          <w:sz w:val="24"/>
          <w:szCs w:val="24"/>
        </w:rPr>
        <w:t>投标人名称（签公章）：</w:t>
      </w:r>
      <w:r>
        <w:rPr>
          <w:rFonts w:hint="eastAsia" w:hAnsi="宋体" w:cs="宋体"/>
          <w:sz w:val="24"/>
          <w:szCs w:val="24"/>
          <w:u w:val="single"/>
        </w:rPr>
        <w:t xml:space="preserve">            </w:t>
      </w:r>
    </w:p>
    <w:p>
      <w:pPr>
        <w:adjustRightInd w:val="0"/>
        <w:snapToGrid w:val="0"/>
        <w:spacing w:line="360" w:lineRule="auto"/>
        <w:ind w:right="120"/>
        <w:rPr>
          <w:rFonts w:ascii="宋体" w:hAnsi="宋体" w:cs="宋体"/>
          <w:sz w:val="24"/>
          <w:szCs w:val="24"/>
          <w:u w:val="single"/>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p>
    <w:p>
      <w:pPr>
        <w:tabs>
          <w:tab w:val="left" w:pos="2482"/>
          <w:tab w:val="center" w:pos="4791"/>
        </w:tabs>
        <w:snapToGrid w:val="0"/>
        <w:spacing w:beforeLines="50" w:after="50" w:line="440" w:lineRule="exact"/>
        <w:jc w:val="left"/>
        <w:rPr>
          <w:rFonts w:ascii="宋体" w:hAnsi="宋体"/>
          <w:b/>
          <w:sz w:val="32"/>
          <w:szCs w:val="32"/>
        </w:rPr>
      </w:pPr>
    </w:p>
    <w:p>
      <w:pPr>
        <w:pStyle w:val="17"/>
        <w:rPr>
          <w:rFonts w:ascii="宋体" w:hAnsi="宋体"/>
          <w:b/>
          <w:sz w:val="32"/>
          <w:szCs w:val="32"/>
        </w:rPr>
      </w:pPr>
    </w:p>
    <w:p>
      <w:pPr>
        <w:pStyle w:val="17"/>
        <w:rPr>
          <w:rFonts w:ascii="宋体" w:hAnsi="宋体"/>
          <w:b/>
          <w:sz w:val="32"/>
          <w:szCs w:val="32"/>
        </w:rPr>
      </w:pPr>
    </w:p>
    <w:p>
      <w:pPr>
        <w:pStyle w:val="17"/>
        <w:rPr>
          <w:rFonts w:ascii="宋体" w:hAnsi="宋体"/>
          <w:b/>
          <w:sz w:val="32"/>
          <w:szCs w:val="32"/>
        </w:rPr>
      </w:pPr>
    </w:p>
    <w:p>
      <w:pPr>
        <w:tabs>
          <w:tab w:val="left" w:pos="2482"/>
          <w:tab w:val="center" w:pos="4791"/>
        </w:tabs>
        <w:snapToGrid w:val="0"/>
        <w:spacing w:beforeLines="50" w:after="50" w:line="440" w:lineRule="exact"/>
        <w:jc w:val="center"/>
        <w:rPr>
          <w:rFonts w:ascii="宋体" w:hAnsi="宋体"/>
          <w:b/>
          <w:sz w:val="30"/>
          <w:szCs w:val="30"/>
        </w:rPr>
      </w:pPr>
      <w:r>
        <w:rPr>
          <w:rFonts w:hint="eastAsia" w:ascii="宋体" w:hAnsi="宋体"/>
          <w:b/>
          <w:sz w:val="32"/>
          <w:szCs w:val="32"/>
        </w:rPr>
        <w:t>法定代表人授权委托书（格式）</w:t>
      </w:r>
    </w:p>
    <w:p>
      <w:pPr>
        <w:snapToGrid w:val="0"/>
        <w:spacing w:beforeLines="50" w:after="50" w:line="440" w:lineRule="exact"/>
        <w:rPr>
          <w:rFonts w:ascii="宋体" w:cs="宋体"/>
          <w:b/>
          <w:bCs/>
          <w:sz w:val="24"/>
        </w:rPr>
      </w:pPr>
      <w:r>
        <w:rPr>
          <w:rFonts w:hint="eastAsia" w:ascii="宋体" w:hAnsi="宋体" w:cs="宋体"/>
          <w:bCs/>
          <w:sz w:val="24"/>
        </w:rPr>
        <w:t>致：</w:t>
      </w:r>
      <w:r>
        <w:rPr>
          <w:rFonts w:hint="eastAsia" w:ascii="宋体" w:hAnsi="宋体" w:cs="宋体"/>
          <w:sz w:val="24"/>
          <w:u w:val="single"/>
        </w:rPr>
        <w:t>（招标采购单位名称）</w:t>
      </w:r>
      <w:r>
        <w:rPr>
          <w:rFonts w:hint="eastAsia" w:ascii="宋体" w:hAnsi="宋体" w:cs="宋体"/>
          <w:sz w:val="24"/>
        </w:rPr>
        <w:t>：</w:t>
      </w:r>
    </w:p>
    <w:p>
      <w:pPr>
        <w:spacing w:line="360" w:lineRule="auto"/>
        <w:ind w:firstLine="631" w:firstLineChars="263"/>
        <w:rPr>
          <w:rFonts w:asci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的法定代表人，现授权委托本单位在职职工</w:t>
      </w:r>
      <w:r>
        <w:rPr>
          <w:rFonts w:hint="eastAsia" w:ascii="宋体" w:hAnsi="宋体" w:cs="宋体"/>
          <w:sz w:val="24"/>
          <w:u w:val="single"/>
        </w:rPr>
        <w:t>（姓名）</w:t>
      </w:r>
      <w:r>
        <w:rPr>
          <w:rFonts w:hint="eastAsia" w:ascii="宋体" w:hAnsi="宋体" w:cs="宋体"/>
          <w:sz w:val="24"/>
        </w:rPr>
        <w:t>以我方的名义参加</w:t>
      </w:r>
      <w:r>
        <w:rPr>
          <w:rFonts w:hint="eastAsia" w:ascii="宋体" w:hAnsi="宋体" w:cs="宋体"/>
          <w:sz w:val="24"/>
          <w:u w:val="single"/>
        </w:rPr>
        <w:t>（项目名称及编号）</w:t>
      </w:r>
      <w:r>
        <w:rPr>
          <w:rFonts w:hint="eastAsia" w:ascii="宋体" w:hAnsi="宋体" w:cs="宋体"/>
          <w:sz w:val="24"/>
        </w:rPr>
        <w:t>的投标活动，并代表我方全权办理针对上述项目的投标、开标、评标、签约等具体事务和签署相关文件。</w:t>
      </w:r>
    </w:p>
    <w:p>
      <w:pPr>
        <w:snapToGrid w:val="0"/>
        <w:spacing w:beforeLines="50" w:after="50" w:line="440" w:lineRule="exact"/>
        <w:rPr>
          <w:rFonts w:ascii="宋体" w:cs="宋体"/>
          <w:sz w:val="24"/>
        </w:rPr>
      </w:pPr>
      <w:r>
        <w:rPr>
          <w:rFonts w:hint="eastAsia" w:ascii="宋体" w:hAnsi="宋体" w:cs="宋体"/>
          <w:sz w:val="24"/>
        </w:rPr>
        <w:t>我方对被授权代表的签名事项负全部责任。</w:t>
      </w:r>
    </w:p>
    <w:p>
      <w:pPr>
        <w:snapToGrid w:val="0"/>
        <w:spacing w:beforeLines="50" w:after="50" w:line="440" w:lineRule="exact"/>
        <w:ind w:firstLine="480"/>
        <w:rPr>
          <w:rFonts w:ascii="宋体" w:cs="宋体"/>
          <w:sz w:val="24"/>
        </w:rPr>
      </w:pPr>
      <w:r>
        <w:rPr>
          <w:rFonts w:hint="eastAsia" w:ascii="宋体" w:hAnsi="宋体" w:cs="宋体"/>
          <w:sz w:val="24"/>
          <w:u w:val="single"/>
        </w:rPr>
        <w:t>在撤销授权的书面通知以前，本授权书一直有效。</w:t>
      </w:r>
      <w:r>
        <w:rPr>
          <w:rFonts w:hint="eastAsia" w:ascii="宋体" w:hAnsi="宋体" w:cs="宋体"/>
          <w:sz w:val="24"/>
        </w:rPr>
        <w:t>被授权代表在授权书有效期内签署的所有文件不因授权的撤销而失效。</w:t>
      </w:r>
    </w:p>
    <w:p>
      <w:pPr>
        <w:snapToGrid w:val="0"/>
        <w:spacing w:beforeLines="50" w:after="50" w:line="440" w:lineRule="exact"/>
        <w:ind w:firstLine="480"/>
        <w:rPr>
          <w:rFonts w:ascii="宋体" w:cs="宋体"/>
          <w:sz w:val="24"/>
        </w:rPr>
      </w:pPr>
      <w:r>
        <w:rPr>
          <w:rFonts w:hint="eastAsia" w:ascii="宋体" w:hAnsi="宋体" w:cs="宋体"/>
          <w:sz w:val="24"/>
        </w:rPr>
        <w:t>被授权代表无转委托权，特此委托。</w:t>
      </w:r>
    </w:p>
    <w:p>
      <w:pPr>
        <w:snapToGrid w:val="0"/>
        <w:spacing w:beforeLines="50" w:after="50" w:line="440" w:lineRule="exact"/>
        <w:rPr>
          <w:rFonts w:ascii="宋体" w:hAnsi="宋体" w:cs="宋体"/>
          <w:sz w:val="24"/>
        </w:rPr>
      </w:pPr>
    </w:p>
    <w:p>
      <w:pPr>
        <w:snapToGrid w:val="0"/>
        <w:spacing w:beforeLines="50" w:after="50" w:line="440" w:lineRule="exact"/>
        <w:rPr>
          <w:rFonts w:ascii="宋体" w:hAnsi="宋体" w:cs="宋体"/>
          <w:sz w:val="24"/>
        </w:rPr>
      </w:pPr>
      <w:r>
        <w:rPr>
          <w:rFonts w:hint="eastAsia" w:ascii="宋体" w:hAnsi="宋体" w:cs="宋体"/>
          <w:sz w:val="24"/>
        </w:rPr>
        <w:t>法定代表人签名：               ；法定代表人身份证号码：</w:t>
      </w:r>
    </w:p>
    <w:p>
      <w:pPr>
        <w:snapToGrid w:val="0"/>
        <w:spacing w:beforeLines="50" w:after="50" w:line="440" w:lineRule="exact"/>
        <w:rPr>
          <w:rFonts w:ascii="宋体" w:hAnsi="宋体" w:cs="宋体"/>
          <w:sz w:val="24"/>
        </w:rPr>
      </w:pPr>
      <w:r>
        <w:rPr>
          <w:rFonts w:hint="eastAsia" w:ascii="宋体" w:hAnsi="宋体" w:cs="宋体"/>
          <w:sz w:val="24"/>
        </w:rPr>
        <w:t>法定代表人职务：</w:t>
      </w:r>
    </w:p>
    <w:p>
      <w:pPr>
        <w:snapToGrid w:val="0"/>
        <w:spacing w:beforeLines="50" w:after="50" w:line="440" w:lineRule="exact"/>
        <w:rPr>
          <w:rFonts w:ascii="宋体" w:hAnsi="宋体" w:cs="宋体"/>
          <w:sz w:val="24"/>
        </w:rPr>
      </w:pPr>
    </w:p>
    <w:p>
      <w:pPr>
        <w:snapToGrid w:val="0"/>
        <w:spacing w:beforeLines="50" w:after="50" w:line="440" w:lineRule="exact"/>
        <w:rPr>
          <w:rFonts w:ascii="宋体" w:cs="宋体"/>
          <w:sz w:val="24"/>
          <w:u w:val="single"/>
        </w:rPr>
      </w:pPr>
      <w:r>
        <w:rPr>
          <w:rFonts w:hint="eastAsia" w:ascii="宋体" w:hAnsi="宋体" w:cs="宋体"/>
          <w:sz w:val="24"/>
        </w:rPr>
        <w:t>被授权代表签名：               ；被授权代表身份证号码：</w:t>
      </w:r>
    </w:p>
    <w:p>
      <w:pPr>
        <w:snapToGrid w:val="0"/>
        <w:spacing w:beforeLines="50" w:after="50" w:line="440" w:lineRule="exact"/>
        <w:rPr>
          <w:rFonts w:ascii="宋体" w:cs="宋体"/>
          <w:sz w:val="24"/>
        </w:rPr>
      </w:pPr>
      <w:r>
        <w:rPr>
          <w:rFonts w:hint="eastAsia" w:ascii="宋体" w:hAnsi="宋体" w:cs="宋体"/>
          <w:sz w:val="24"/>
        </w:rPr>
        <w:t>被授权代表职务：</w:t>
      </w:r>
    </w:p>
    <w:p>
      <w:pPr>
        <w:tabs>
          <w:tab w:val="left" w:pos="720"/>
          <w:tab w:val="left" w:pos="900"/>
        </w:tabs>
        <w:spacing w:line="360" w:lineRule="auto"/>
        <w:rPr>
          <w:rFonts w:ascii="宋体" w:hAnsi="宋体" w:cs="宋体"/>
          <w:bCs/>
          <w:sz w:val="24"/>
        </w:rPr>
      </w:pPr>
    </w:p>
    <w:p>
      <w:pPr>
        <w:tabs>
          <w:tab w:val="left" w:pos="720"/>
          <w:tab w:val="left" w:pos="900"/>
        </w:tabs>
        <w:spacing w:line="360" w:lineRule="auto"/>
        <w:rPr>
          <w:rFonts w:ascii="宋体" w:cs="宋体"/>
          <w:bCs/>
          <w:sz w:val="24"/>
        </w:rPr>
      </w:pPr>
      <w:r>
        <w:rPr>
          <w:rFonts w:hint="eastAsia" w:ascii="宋体" w:hAnsi="宋体" w:cs="宋体"/>
          <w:bCs/>
          <w:sz w:val="24"/>
        </w:rPr>
        <w:t>附：被授权代表完整有效的身份证正反面复印件</w:t>
      </w:r>
    </w:p>
    <w:p>
      <w:pPr>
        <w:snapToGrid w:val="0"/>
        <w:spacing w:beforeLines="50" w:after="50" w:line="440" w:lineRule="exact"/>
        <w:rPr>
          <w:rFonts w:ascii="宋体" w:cs="宋体"/>
          <w:sz w:val="24"/>
        </w:rPr>
      </w:pPr>
    </w:p>
    <w:p>
      <w:pPr>
        <w:snapToGrid w:val="0"/>
        <w:spacing w:beforeLines="50" w:after="50" w:line="440" w:lineRule="exact"/>
        <w:ind w:firstLine="5280" w:firstLineChars="2200"/>
        <w:rPr>
          <w:rFonts w:ascii="宋体" w:cs="宋体"/>
          <w:sz w:val="24"/>
        </w:rPr>
      </w:pPr>
      <w:r>
        <w:rPr>
          <w:rFonts w:hint="eastAsia" w:ascii="宋体" w:hAnsi="宋体" w:cs="宋体"/>
          <w:sz w:val="24"/>
        </w:rPr>
        <w:t>投标人（公章）：</w:t>
      </w:r>
    </w:p>
    <w:p>
      <w:pPr>
        <w:pStyle w:val="17"/>
        <w:rPr>
          <w:rFonts w:ascii="宋体" w:hAnsi="宋体"/>
          <w:sz w:val="24"/>
        </w:rPr>
      </w:pPr>
      <w:r>
        <w:rPr>
          <w:rFonts w:hint="eastAsia" w:ascii="宋体" w:hAnsi="宋体" w:cs="宋体"/>
          <w:sz w:val="24"/>
        </w:rPr>
        <w:t xml:space="preserve">                                  年   月   日</w:t>
      </w:r>
    </w:p>
    <w:p>
      <w:pPr>
        <w:pStyle w:val="17"/>
        <w:rPr>
          <w:rFonts w:ascii="宋体" w:hAnsi="宋体"/>
          <w:sz w:val="24"/>
        </w:rPr>
      </w:pPr>
    </w:p>
    <w:p>
      <w:pPr>
        <w:pStyle w:val="17"/>
        <w:jc w:val="both"/>
        <w:rPr>
          <w:rFonts w:ascii="宋体" w:hAnsi="宋体"/>
          <w:sz w:val="24"/>
        </w:rPr>
      </w:pPr>
    </w:p>
    <w:p>
      <w:pPr>
        <w:pStyle w:val="17"/>
        <w:jc w:val="both"/>
        <w:rPr>
          <w:rFonts w:ascii="宋体" w:hAnsi="宋体"/>
          <w:sz w:val="24"/>
        </w:rPr>
      </w:pPr>
    </w:p>
    <w:p>
      <w:pPr>
        <w:pStyle w:val="17"/>
        <w:jc w:val="both"/>
        <w:rPr>
          <w:rFonts w:ascii="宋体" w:hAnsi="宋体"/>
          <w:sz w:val="24"/>
        </w:rPr>
      </w:pPr>
    </w:p>
    <w:p>
      <w:pPr>
        <w:pStyle w:val="17"/>
        <w:jc w:val="both"/>
        <w:rPr>
          <w:rFonts w:ascii="宋体" w:hAnsi="宋体"/>
          <w:sz w:val="24"/>
        </w:rPr>
      </w:pPr>
    </w:p>
    <w:p>
      <w:pPr>
        <w:pStyle w:val="17"/>
        <w:jc w:val="both"/>
        <w:rPr>
          <w:rFonts w:ascii="宋体" w:hAnsi="宋体"/>
          <w:sz w:val="24"/>
        </w:rPr>
      </w:pPr>
    </w:p>
    <w:p>
      <w:pPr>
        <w:pStyle w:val="17"/>
        <w:jc w:val="both"/>
        <w:rPr>
          <w:rFonts w:ascii="宋体" w:hAnsi="宋体"/>
          <w:sz w:val="24"/>
        </w:rPr>
      </w:pPr>
    </w:p>
    <w:p>
      <w:pPr>
        <w:pStyle w:val="17"/>
        <w:jc w:val="both"/>
        <w:rPr>
          <w:rFonts w:ascii="宋体" w:hAnsi="宋体"/>
          <w:sz w:val="24"/>
        </w:rPr>
      </w:pPr>
    </w:p>
    <w:p>
      <w:pPr>
        <w:pStyle w:val="17"/>
        <w:jc w:val="both"/>
        <w:rPr>
          <w:rFonts w:ascii="宋体" w:hAnsi="宋体"/>
          <w:sz w:val="24"/>
        </w:rPr>
      </w:pPr>
    </w:p>
    <w:p>
      <w:pPr>
        <w:pStyle w:val="17"/>
        <w:jc w:val="both"/>
        <w:rPr>
          <w:rFonts w:ascii="宋体" w:hAnsi="宋体"/>
          <w:sz w:val="24"/>
        </w:rPr>
      </w:pPr>
    </w:p>
    <w:p>
      <w:pPr>
        <w:spacing w:line="360" w:lineRule="auto"/>
        <w:ind w:firstLine="206" w:firstLineChars="64"/>
        <w:jc w:val="center"/>
        <w:rPr>
          <w:rFonts w:ascii="宋体" w:hAnsi="宋体"/>
          <w:b/>
          <w:sz w:val="32"/>
          <w:szCs w:val="32"/>
        </w:rPr>
      </w:pPr>
      <w:r>
        <w:rPr>
          <w:rFonts w:hint="eastAsia" w:ascii="宋体" w:hAnsi="宋体"/>
          <w:b/>
          <w:sz w:val="32"/>
          <w:szCs w:val="32"/>
        </w:rPr>
        <w:t>法定代表人身份证明书原件及法定代表人身份证正反面</w:t>
      </w:r>
    </w:p>
    <w:p>
      <w:pPr>
        <w:spacing w:line="360" w:lineRule="auto"/>
        <w:ind w:firstLine="206" w:firstLineChars="64"/>
        <w:jc w:val="center"/>
        <w:rPr>
          <w:rFonts w:ascii="宋体" w:hAnsi="宋体"/>
          <w:b/>
          <w:sz w:val="32"/>
          <w:szCs w:val="32"/>
        </w:rPr>
      </w:pPr>
      <w:r>
        <w:rPr>
          <w:rFonts w:hint="eastAsia" w:ascii="宋体" w:hAnsi="宋体"/>
          <w:b/>
          <w:sz w:val="32"/>
          <w:szCs w:val="32"/>
        </w:rPr>
        <w:t>复印件</w:t>
      </w:r>
    </w:p>
    <w:p>
      <w:pPr>
        <w:spacing w:line="360" w:lineRule="auto"/>
        <w:ind w:firstLine="206" w:firstLineChars="64"/>
        <w:jc w:val="center"/>
        <w:rPr>
          <w:rFonts w:ascii="宋体" w:cs="宋体"/>
          <w:sz w:val="30"/>
          <w:szCs w:val="30"/>
          <w:u w:val="single"/>
        </w:rPr>
      </w:pPr>
      <w:r>
        <w:rPr>
          <w:rFonts w:hint="eastAsia" w:ascii="宋体" w:hAnsi="宋体"/>
          <w:b/>
          <w:sz w:val="32"/>
          <w:szCs w:val="32"/>
        </w:rPr>
        <w:t>（格式）</w:t>
      </w:r>
    </w:p>
    <w:p>
      <w:pPr>
        <w:spacing w:line="300" w:lineRule="auto"/>
        <w:jc w:val="center"/>
        <w:rPr>
          <w:rFonts w:ascii="宋体" w:cs="宋体"/>
          <w:b/>
          <w:bCs/>
          <w:sz w:val="24"/>
        </w:rPr>
      </w:pPr>
    </w:p>
    <w:p>
      <w:pPr>
        <w:spacing w:line="360" w:lineRule="auto"/>
        <w:ind w:firstLine="153" w:firstLineChars="64"/>
        <w:rPr>
          <w:rFonts w:ascii="宋体" w:cs="宋体"/>
          <w:sz w:val="24"/>
        </w:rPr>
      </w:pPr>
      <w:r>
        <w:rPr>
          <w:rFonts w:hint="eastAsia" w:ascii="宋体" w:hAnsi="宋体" w:cs="宋体"/>
          <w:sz w:val="24"/>
        </w:rPr>
        <w:t>单位名称：</w:t>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p>
    <w:p>
      <w:pPr>
        <w:spacing w:line="360" w:lineRule="auto"/>
        <w:ind w:firstLine="153" w:firstLineChars="64"/>
        <w:rPr>
          <w:rFonts w:ascii="宋体" w:cs="宋体"/>
          <w:sz w:val="24"/>
        </w:rPr>
      </w:pPr>
    </w:p>
    <w:p>
      <w:pPr>
        <w:spacing w:line="360" w:lineRule="auto"/>
        <w:ind w:firstLine="153" w:firstLineChars="64"/>
        <w:rPr>
          <w:rFonts w:ascii="宋体" w:cs="宋体"/>
          <w:sz w:val="24"/>
          <w:u w:val="single"/>
        </w:rPr>
      </w:pPr>
      <w:r>
        <w:rPr>
          <w:rFonts w:hint="eastAsia" w:ascii="宋体" w:hAnsi="宋体" w:cs="宋体"/>
          <w:sz w:val="24"/>
        </w:rPr>
        <w:t>地址：</w:t>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p>
    <w:p>
      <w:pPr>
        <w:spacing w:line="360" w:lineRule="auto"/>
        <w:ind w:firstLine="153" w:firstLineChars="64"/>
        <w:rPr>
          <w:rFonts w:ascii="宋体" w:cs="宋体"/>
          <w:sz w:val="24"/>
        </w:rPr>
      </w:pPr>
    </w:p>
    <w:p>
      <w:pPr>
        <w:spacing w:line="360" w:lineRule="auto"/>
        <w:ind w:firstLine="153" w:firstLineChars="64"/>
        <w:rPr>
          <w:rFonts w:ascii="宋体" w:cs="宋体"/>
          <w:sz w:val="24"/>
        </w:rPr>
      </w:pPr>
      <w:r>
        <w:rPr>
          <w:rFonts w:hint="eastAsia" w:ascii="宋体" w:hAnsi="宋体" w:cs="宋体"/>
          <w:sz w:val="24"/>
        </w:rPr>
        <w:t>成立时间：   年  月  日</w:t>
      </w:r>
    </w:p>
    <w:p>
      <w:pPr>
        <w:spacing w:line="360" w:lineRule="auto"/>
        <w:ind w:firstLine="153" w:firstLineChars="64"/>
        <w:rPr>
          <w:rFonts w:ascii="宋体" w:cs="宋体"/>
          <w:sz w:val="24"/>
        </w:rPr>
      </w:pPr>
    </w:p>
    <w:p>
      <w:pPr>
        <w:spacing w:line="360" w:lineRule="auto"/>
        <w:ind w:firstLine="153" w:firstLineChars="64"/>
        <w:rPr>
          <w:rFonts w:ascii="宋体" w:cs="宋体"/>
          <w:sz w:val="24"/>
          <w:u w:val="single"/>
        </w:rPr>
      </w:pPr>
      <w:r>
        <w:rPr>
          <w:rFonts w:hint="eastAsia" w:ascii="宋体" w:hAnsi="宋体" w:cs="宋体"/>
          <w:sz w:val="24"/>
        </w:rPr>
        <w:t xml:space="preserve">姓名：      ；身份证号码：  ；性别：        ；年龄：    ； 职务：  </w:t>
      </w:r>
    </w:p>
    <w:p>
      <w:pPr>
        <w:spacing w:line="360" w:lineRule="auto"/>
        <w:rPr>
          <w:rFonts w:ascii="宋体" w:cs="宋体"/>
          <w:sz w:val="24"/>
        </w:rPr>
      </w:pPr>
    </w:p>
    <w:p>
      <w:pPr>
        <w:spacing w:line="360" w:lineRule="auto"/>
        <w:rPr>
          <w:rFonts w:ascii="宋体" w:cs="宋体"/>
          <w:sz w:val="24"/>
        </w:rPr>
      </w:pP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w:t>
      </w:r>
    </w:p>
    <w:p>
      <w:pPr>
        <w:spacing w:line="360" w:lineRule="auto"/>
        <w:ind w:firstLine="153" w:firstLineChars="64"/>
        <w:rPr>
          <w:rFonts w:ascii="宋体" w:cs="宋体"/>
          <w:sz w:val="24"/>
        </w:rPr>
      </w:pPr>
    </w:p>
    <w:p>
      <w:pPr>
        <w:spacing w:line="360" w:lineRule="auto"/>
        <w:ind w:firstLine="153" w:firstLineChars="64"/>
        <w:rPr>
          <w:rFonts w:ascii="宋体" w:cs="宋体"/>
          <w:sz w:val="24"/>
        </w:rPr>
      </w:pPr>
      <w:r>
        <w:rPr>
          <w:rFonts w:hint="eastAsia" w:ascii="宋体" w:hAnsi="宋体" w:cs="宋体"/>
          <w:sz w:val="24"/>
        </w:rPr>
        <w:t>特此证明。</w:t>
      </w:r>
    </w:p>
    <w:p>
      <w:pPr>
        <w:tabs>
          <w:tab w:val="left" w:pos="720"/>
          <w:tab w:val="left" w:pos="900"/>
        </w:tabs>
        <w:spacing w:line="360" w:lineRule="auto"/>
        <w:ind w:firstLine="480" w:firstLineChars="200"/>
        <w:rPr>
          <w:rFonts w:ascii="宋体" w:cs="宋体"/>
          <w:sz w:val="24"/>
        </w:rPr>
      </w:pPr>
    </w:p>
    <w:p>
      <w:pPr>
        <w:tabs>
          <w:tab w:val="left" w:pos="720"/>
          <w:tab w:val="left" w:pos="900"/>
        </w:tabs>
        <w:spacing w:line="360" w:lineRule="auto"/>
        <w:rPr>
          <w:rFonts w:ascii="宋体" w:cs="宋体"/>
          <w:bCs/>
          <w:sz w:val="24"/>
        </w:rPr>
      </w:pPr>
      <w:r>
        <w:rPr>
          <w:rFonts w:hint="eastAsia" w:ascii="宋体" w:hAnsi="宋体" w:cs="宋体"/>
          <w:bCs/>
          <w:sz w:val="24"/>
        </w:rPr>
        <w:t>附：法定代表人完整有效的身份证正反面复印件</w:t>
      </w:r>
    </w:p>
    <w:p>
      <w:pPr>
        <w:tabs>
          <w:tab w:val="left" w:pos="720"/>
          <w:tab w:val="left" w:pos="900"/>
        </w:tabs>
        <w:spacing w:line="360" w:lineRule="auto"/>
        <w:ind w:firstLine="5040" w:firstLineChars="2100"/>
        <w:rPr>
          <w:rFonts w:ascii="宋体" w:cs="宋体"/>
          <w:sz w:val="24"/>
        </w:rPr>
      </w:pPr>
    </w:p>
    <w:p>
      <w:pPr>
        <w:pStyle w:val="27"/>
        <w:rPr>
          <w:rFonts w:ascii="宋体" w:cs="宋体"/>
          <w:sz w:val="24"/>
        </w:rPr>
      </w:pPr>
    </w:p>
    <w:p>
      <w:pPr>
        <w:pStyle w:val="27"/>
        <w:rPr>
          <w:rFonts w:ascii="宋体" w:cs="宋体"/>
          <w:sz w:val="24"/>
        </w:rPr>
      </w:pPr>
    </w:p>
    <w:p>
      <w:pPr>
        <w:pStyle w:val="27"/>
        <w:rPr>
          <w:rFonts w:ascii="宋体" w:cs="宋体"/>
          <w:sz w:val="24"/>
        </w:rPr>
      </w:pPr>
    </w:p>
    <w:p>
      <w:pPr>
        <w:tabs>
          <w:tab w:val="left" w:pos="720"/>
          <w:tab w:val="left" w:pos="900"/>
        </w:tabs>
        <w:spacing w:line="360" w:lineRule="auto"/>
        <w:ind w:firstLine="5040" w:firstLineChars="2100"/>
        <w:rPr>
          <w:rFonts w:ascii="宋体" w:hAnsi="宋体" w:cs="宋体"/>
          <w:sz w:val="24"/>
        </w:rPr>
      </w:pPr>
    </w:p>
    <w:p>
      <w:pPr>
        <w:tabs>
          <w:tab w:val="left" w:pos="720"/>
          <w:tab w:val="left" w:pos="900"/>
        </w:tabs>
        <w:spacing w:line="360" w:lineRule="auto"/>
        <w:ind w:firstLine="5040" w:firstLineChars="2100"/>
        <w:rPr>
          <w:rFonts w:ascii="宋体" w:cs="宋体"/>
          <w:sz w:val="24"/>
        </w:rPr>
      </w:pPr>
      <w:r>
        <w:rPr>
          <w:rFonts w:hint="eastAsia" w:ascii="宋体" w:hAnsi="宋体" w:cs="宋体"/>
          <w:sz w:val="24"/>
        </w:rPr>
        <w:t>投标人：</w:t>
      </w:r>
      <w:r>
        <w:rPr>
          <w:rFonts w:hint="eastAsia" w:ascii="宋体" w:hAnsi="宋体" w:cs="宋体"/>
          <w:sz w:val="24"/>
          <w:u w:val="single"/>
        </w:rPr>
        <w:t>（盖公章）</w:t>
      </w:r>
    </w:p>
    <w:p>
      <w:pPr>
        <w:ind w:firstLine="5040" w:firstLineChars="2100"/>
        <w:rPr>
          <w:rFonts w:ascii="宋体" w:cs="宋体"/>
          <w:sz w:val="24"/>
        </w:rPr>
      </w:pPr>
      <w:r>
        <w:rPr>
          <w:rFonts w:hint="eastAsia" w:ascii="宋体" w:hAnsi="宋体" w:cs="宋体"/>
          <w:sz w:val="24"/>
        </w:rPr>
        <w:t>日期：  年  月  日</w:t>
      </w:r>
    </w:p>
    <w:p>
      <w:pPr>
        <w:pStyle w:val="17"/>
        <w:rPr>
          <w:rFonts w:ascii="宋体" w:hAnsi="宋体"/>
          <w:sz w:val="24"/>
        </w:rPr>
      </w:pPr>
    </w:p>
    <w:p>
      <w:pPr>
        <w:tabs>
          <w:tab w:val="left" w:pos="1305"/>
        </w:tabs>
        <w:spacing w:line="440" w:lineRule="exact"/>
        <w:ind w:firstLine="480" w:firstLineChars="200"/>
        <w:rPr>
          <w:rFonts w:ascii="宋体" w:hAnsi="宋体" w:cs="宋体"/>
          <w:color w:val="000000"/>
          <w:sz w:val="24"/>
          <w:szCs w:val="24"/>
        </w:rPr>
      </w:pPr>
    </w:p>
    <w:p>
      <w:pPr>
        <w:snapToGrid w:val="0"/>
        <w:spacing w:beforeLines="50" w:line="360" w:lineRule="exact"/>
        <w:ind w:firstLine="482" w:firstLineChars="200"/>
        <w:jc w:val="left"/>
        <w:rPr>
          <w:rFonts w:ascii="宋体" w:hAnsi="宋体" w:cs="宋体"/>
          <w:b/>
          <w:bCs/>
          <w:sz w:val="24"/>
          <w:szCs w:val="24"/>
        </w:rPr>
      </w:pPr>
    </w:p>
    <w:p>
      <w:pPr>
        <w:widowControl/>
        <w:jc w:val="left"/>
        <w:rPr>
          <w:rFonts w:ascii="宋体" w:hAnsi="宋体"/>
          <w:sz w:val="24"/>
        </w:rPr>
      </w:pPr>
      <w:r>
        <w:rPr>
          <w:rFonts w:ascii="宋体" w:hAnsi="宋体" w:cs="宋体"/>
          <w:b/>
          <w:bCs/>
          <w:sz w:val="24"/>
          <w:szCs w:val="24"/>
        </w:rPr>
        <w:br w:type="page"/>
      </w:r>
    </w:p>
    <w:p>
      <w:pPr>
        <w:snapToGrid w:val="0"/>
        <w:spacing w:beforeLines="50" w:line="360" w:lineRule="exact"/>
        <w:jc w:val="left"/>
        <w:rPr>
          <w:rFonts w:ascii="宋体" w:hAnsi="宋体" w:cs="宋体"/>
          <w:b/>
          <w:bCs/>
          <w:sz w:val="24"/>
          <w:szCs w:val="24"/>
        </w:rPr>
      </w:pPr>
      <w:r>
        <w:rPr>
          <w:rFonts w:hint="eastAsia" w:ascii="宋体" w:hAnsi="宋体" w:cs="宋体"/>
          <w:b/>
          <w:bCs/>
          <w:sz w:val="24"/>
          <w:szCs w:val="24"/>
        </w:rPr>
        <w:t>报价文件（格式）：</w:t>
      </w:r>
    </w:p>
    <w:p>
      <w:pPr>
        <w:autoSpaceDE w:val="0"/>
        <w:autoSpaceDN w:val="0"/>
        <w:adjustRightInd w:val="0"/>
        <w:spacing w:line="360" w:lineRule="auto"/>
        <w:jc w:val="center"/>
        <w:rPr>
          <w:rFonts w:ascii="宋体" w:cs="宋体"/>
          <w:b/>
          <w:kern w:val="0"/>
          <w:sz w:val="32"/>
          <w:szCs w:val="32"/>
        </w:rPr>
      </w:pPr>
      <w:r>
        <w:rPr>
          <w:rFonts w:hint="eastAsia" w:ascii="宋体" w:cs="宋体"/>
          <w:b/>
          <w:kern w:val="0"/>
          <w:sz w:val="32"/>
          <w:szCs w:val="32"/>
        </w:rPr>
        <w:t>投标函格式：</w:t>
      </w:r>
    </w:p>
    <w:p>
      <w:pPr>
        <w:autoSpaceDE w:val="0"/>
        <w:autoSpaceDN w:val="0"/>
        <w:adjustRightInd w:val="0"/>
        <w:spacing w:line="360" w:lineRule="auto"/>
        <w:jc w:val="center"/>
        <w:rPr>
          <w:rFonts w:ascii="宋体" w:cs="宋体"/>
          <w:b/>
          <w:kern w:val="0"/>
          <w:sz w:val="30"/>
          <w:szCs w:val="30"/>
        </w:rPr>
      </w:pPr>
      <w:r>
        <w:rPr>
          <w:rFonts w:hint="eastAsia" w:ascii="宋体" w:cs="宋体"/>
          <w:b/>
          <w:kern w:val="0"/>
          <w:sz w:val="32"/>
          <w:szCs w:val="32"/>
        </w:rPr>
        <w:t>投标函</w:t>
      </w:r>
    </w:p>
    <w:p>
      <w:pPr>
        <w:autoSpaceDE w:val="0"/>
        <w:autoSpaceDN w:val="0"/>
        <w:adjustRightInd w:val="0"/>
        <w:spacing w:line="360" w:lineRule="auto"/>
        <w:jc w:val="left"/>
        <w:rPr>
          <w:rFonts w:ascii="宋体" w:cs="宋体"/>
          <w:kern w:val="0"/>
          <w:szCs w:val="21"/>
        </w:rPr>
      </w:pPr>
      <w:r>
        <w:rPr>
          <w:rFonts w:hint="eastAsia" w:ascii="宋体" w:cs="宋体"/>
          <w:kern w:val="0"/>
          <w:szCs w:val="21"/>
        </w:rPr>
        <w:t>致：</w:t>
      </w:r>
      <w:r>
        <w:rPr>
          <w:rFonts w:hint="eastAsia" w:ascii="宋体" w:cs="宋体"/>
          <w:kern w:val="0"/>
          <w:szCs w:val="21"/>
          <w:u w:val="single"/>
        </w:rPr>
        <w:t>（招标采购单位名称）</w:t>
      </w:r>
      <w:r>
        <w:rPr>
          <w:rFonts w:hint="eastAsia" w:ascii="宋体" w:cs="宋体"/>
          <w:kern w:val="0"/>
          <w:szCs w:val="21"/>
        </w:rPr>
        <w:t>：</w:t>
      </w:r>
    </w:p>
    <w:p>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 xml:space="preserve">根据贵方为 </w:t>
      </w:r>
      <w:r>
        <w:rPr>
          <w:rFonts w:hint="eastAsia" w:ascii="宋体" w:cs="宋体"/>
          <w:kern w:val="0"/>
          <w:szCs w:val="21"/>
          <w:u w:val="single"/>
        </w:rPr>
        <w:t xml:space="preserve">（项目名称）                     </w:t>
      </w:r>
      <w:r>
        <w:rPr>
          <w:rFonts w:hint="eastAsia" w:ascii="宋体" w:cs="宋体"/>
          <w:kern w:val="0"/>
          <w:szCs w:val="21"/>
        </w:rPr>
        <w:t>项目的招标文件（</w:t>
      </w:r>
      <w:r>
        <w:rPr>
          <w:rFonts w:hint="eastAsia" w:ascii="宋体" w:cs="宋体"/>
          <w:kern w:val="0"/>
          <w:szCs w:val="21"/>
          <w:u w:val="single"/>
        </w:rPr>
        <w:t xml:space="preserve">项目编号：                 </w:t>
      </w:r>
      <w:r>
        <w:rPr>
          <w:rFonts w:hint="eastAsia" w:ascii="宋体" w:cs="宋体"/>
          <w:kern w:val="0"/>
          <w:szCs w:val="21"/>
        </w:rPr>
        <w:t>），</w:t>
      </w:r>
      <w:r>
        <w:rPr>
          <w:rFonts w:hint="eastAsia" w:ascii="宋体" w:cs="宋体"/>
          <w:kern w:val="0"/>
          <w:szCs w:val="21"/>
          <w:u w:val="single"/>
        </w:rPr>
        <w:t xml:space="preserve">被授权人（全名）      </w:t>
      </w:r>
      <w:r>
        <w:rPr>
          <w:rFonts w:hint="eastAsia" w:ascii="宋体" w:cs="宋体"/>
          <w:kern w:val="0"/>
          <w:szCs w:val="21"/>
        </w:rPr>
        <w:t>经正式授权并代表投标人</w:t>
      </w:r>
      <w:r>
        <w:rPr>
          <w:rFonts w:hint="eastAsia" w:ascii="宋体" w:cs="宋体"/>
          <w:kern w:val="0"/>
          <w:szCs w:val="21"/>
          <w:u w:val="single"/>
        </w:rPr>
        <w:t xml:space="preserve">（投标人名称）              </w:t>
      </w:r>
      <w:r>
        <w:rPr>
          <w:rFonts w:hint="eastAsia" w:ascii="宋体" w:cs="宋体"/>
          <w:kern w:val="0"/>
          <w:szCs w:val="21"/>
        </w:rPr>
        <w:t>提交投标文件（包含商务文件、技术文件、报价文件合并装成册）正本一份、副本六份。</w:t>
      </w:r>
    </w:p>
    <w:p>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据此函，签字代表宣布同意如下：</w:t>
      </w:r>
    </w:p>
    <w:p>
      <w:pPr>
        <w:autoSpaceDE w:val="0"/>
        <w:autoSpaceDN w:val="0"/>
        <w:adjustRightInd w:val="0"/>
        <w:spacing w:line="360" w:lineRule="auto"/>
        <w:ind w:firstLine="420" w:firstLineChars="200"/>
        <w:jc w:val="left"/>
        <w:rPr>
          <w:rFonts w:ascii="宋体" w:cs="宋体"/>
          <w:kern w:val="0"/>
          <w:szCs w:val="21"/>
        </w:rPr>
      </w:pPr>
      <w:r>
        <w:rPr>
          <w:rFonts w:ascii="宋体" w:cs="宋体"/>
          <w:kern w:val="0"/>
          <w:szCs w:val="21"/>
        </w:rPr>
        <w:t>1.</w:t>
      </w:r>
      <w:r>
        <w:rPr>
          <w:rFonts w:hint="eastAsia" w:ascii="宋体" w:cs="宋体"/>
          <w:kern w:val="0"/>
          <w:szCs w:val="21"/>
        </w:rPr>
        <w:t>投标人已详细审查全部“招标文件”，包括修改文件（如有的话）以及全部参考资料和有关附件，已经了解我方对于招标文件、采购过程、采购结果有依法进行询问、质疑、投诉的权利及相关渠道和要求。</w:t>
      </w:r>
    </w:p>
    <w:p>
      <w:pPr>
        <w:autoSpaceDE w:val="0"/>
        <w:autoSpaceDN w:val="0"/>
        <w:adjustRightInd w:val="0"/>
        <w:spacing w:line="360" w:lineRule="auto"/>
        <w:ind w:firstLine="420" w:firstLineChars="200"/>
        <w:jc w:val="left"/>
        <w:rPr>
          <w:rFonts w:ascii="宋体" w:cs="宋体"/>
          <w:kern w:val="0"/>
          <w:szCs w:val="21"/>
        </w:rPr>
      </w:pPr>
      <w:r>
        <w:rPr>
          <w:rFonts w:ascii="宋体" w:cs="宋体"/>
          <w:kern w:val="0"/>
          <w:szCs w:val="21"/>
        </w:rPr>
        <w:t>2.</w:t>
      </w:r>
      <w:r>
        <w:rPr>
          <w:rFonts w:hint="eastAsia" w:ascii="宋体" w:cs="宋体"/>
          <w:kern w:val="0"/>
          <w:szCs w:val="21"/>
        </w:rPr>
        <w:t>投标人在投标之前已经与贵方进行了充分的沟通，完全理解并接受招标文件的各项规定和要求，对招标文件的合理性、合法性不再有异议。</w:t>
      </w:r>
    </w:p>
    <w:p>
      <w:pPr>
        <w:autoSpaceDE w:val="0"/>
        <w:autoSpaceDN w:val="0"/>
        <w:adjustRightInd w:val="0"/>
        <w:spacing w:line="360" w:lineRule="auto"/>
        <w:ind w:firstLine="420" w:firstLineChars="200"/>
        <w:jc w:val="left"/>
        <w:rPr>
          <w:rFonts w:ascii="宋体" w:cs="宋体"/>
          <w:kern w:val="0"/>
          <w:szCs w:val="21"/>
        </w:rPr>
      </w:pPr>
      <w:r>
        <w:rPr>
          <w:rFonts w:ascii="宋体" w:cs="宋体"/>
          <w:kern w:val="0"/>
          <w:szCs w:val="21"/>
        </w:rPr>
        <w:t>3.</w:t>
      </w:r>
      <w:r>
        <w:rPr>
          <w:rFonts w:hint="eastAsia" w:ascii="宋体" w:cs="宋体"/>
          <w:kern w:val="0"/>
          <w:szCs w:val="21"/>
        </w:rPr>
        <w:t>本投标有效期自开标日起</w:t>
      </w:r>
      <w:r>
        <w:rPr>
          <w:rFonts w:hint="eastAsia" w:ascii="宋体" w:cs="宋体"/>
          <w:kern w:val="0"/>
          <w:szCs w:val="21"/>
          <w:u w:val="single"/>
        </w:rPr>
        <w:t xml:space="preserve">      </w:t>
      </w:r>
      <w:r>
        <w:rPr>
          <w:rFonts w:hint="eastAsia" w:ascii="宋体" w:cs="宋体"/>
          <w:kern w:val="0"/>
          <w:szCs w:val="21"/>
        </w:rPr>
        <w:t>天。</w:t>
      </w:r>
    </w:p>
    <w:p>
      <w:pPr>
        <w:autoSpaceDE w:val="0"/>
        <w:autoSpaceDN w:val="0"/>
        <w:adjustRightInd w:val="0"/>
        <w:spacing w:line="360" w:lineRule="auto"/>
        <w:ind w:firstLine="420" w:firstLineChars="200"/>
        <w:jc w:val="left"/>
        <w:rPr>
          <w:rFonts w:ascii="宋体" w:cs="宋体"/>
          <w:kern w:val="0"/>
          <w:szCs w:val="21"/>
        </w:rPr>
      </w:pPr>
      <w:r>
        <w:rPr>
          <w:rFonts w:ascii="宋体" w:cs="宋体"/>
          <w:kern w:val="0"/>
          <w:szCs w:val="21"/>
        </w:rPr>
        <w:t>4.</w:t>
      </w:r>
      <w:r>
        <w:rPr>
          <w:rFonts w:hint="eastAsia" w:ascii="宋体" w:cs="宋体"/>
          <w:kern w:val="0"/>
          <w:szCs w:val="21"/>
        </w:rPr>
        <w:t>如中标，本投标文件至本项目合同履行完毕止均保持有效，本投标人将按“招标文件”及政府采购法律、法规的规定履行合同责任和义务。</w:t>
      </w:r>
    </w:p>
    <w:p>
      <w:pPr>
        <w:autoSpaceDE w:val="0"/>
        <w:autoSpaceDN w:val="0"/>
        <w:adjustRightInd w:val="0"/>
        <w:spacing w:line="360" w:lineRule="auto"/>
        <w:ind w:firstLine="420" w:firstLineChars="200"/>
        <w:jc w:val="left"/>
        <w:rPr>
          <w:rFonts w:ascii="宋体" w:cs="宋体"/>
          <w:kern w:val="0"/>
          <w:szCs w:val="21"/>
        </w:rPr>
      </w:pPr>
      <w:r>
        <w:rPr>
          <w:rFonts w:ascii="宋体" w:cs="宋体"/>
          <w:kern w:val="0"/>
          <w:szCs w:val="21"/>
        </w:rPr>
        <w:t>5.</w:t>
      </w:r>
      <w:r>
        <w:rPr>
          <w:rFonts w:hint="eastAsia" w:ascii="宋体" w:cs="宋体"/>
          <w:kern w:val="0"/>
          <w:szCs w:val="21"/>
        </w:rPr>
        <w:t>投标人同意按照贵方要求提供与投标有关的一切数据或资料。</w:t>
      </w:r>
    </w:p>
    <w:p>
      <w:pPr>
        <w:autoSpaceDE w:val="0"/>
        <w:autoSpaceDN w:val="0"/>
        <w:adjustRightInd w:val="0"/>
        <w:spacing w:line="360" w:lineRule="auto"/>
        <w:ind w:firstLine="420" w:firstLineChars="200"/>
        <w:jc w:val="left"/>
        <w:rPr>
          <w:rFonts w:ascii="宋体" w:cs="宋体"/>
          <w:kern w:val="0"/>
          <w:szCs w:val="21"/>
        </w:rPr>
      </w:pPr>
      <w:r>
        <w:rPr>
          <w:rFonts w:ascii="宋体" w:cs="宋体"/>
          <w:kern w:val="0"/>
          <w:szCs w:val="21"/>
        </w:rPr>
        <w:t>6.</w:t>
      </w:r>
      <w:r>
        <w:rPr>
          <w:rFonts w:hint="eastAsia" w:ascii="宋体" w:cs="宋体"/>
          <w:kern w:val="0"/>
          <w:szCs w:val="21"/>
        </w:rPr>
        <w:t>与本投标有关的一切正式往来信函请寄：</w:t>
      </w:r>
    </w:p>
    <w:p>
      <w:pPr>
        <w:autoSpaceDE w:val="0"/>
        <w:autoSpaceDN w:val="0"/>
        <w:adjustRightInd w:val="0"/>
        <w:spacing w:line="360" w:lineRule="auto"/>
        <w:jc w:val="left"/>
        <w:rPr>
          <w:rFonts w:ascii="宋体" w:cs="宋体"/>
          <w:kern w:val="0"/>
          <w:szCs w:val="21"/>
          <w:u w:val="single"/>
        </w:rPr>
      </w:pPr>
      <w:r>
        <w:rPr>
          <w:rFonts w:hint="eastAsia" w:ascii="宋体" w:cs="宋体"/>
          <w:kern w:val="0"/>
          <w:szCs w:val="21"/>
        </w:rPr>
        <w:t>地址：</w:t>
      </w:r>
    </w:p>
    <w:p>
      <w:pPr>
        <w:autoSpaceDE w:val="0"/>
        <w:autoSpaceDN w:val="0"/>
        <w:adjustRightInd w:val="0"/>
        <w:spacing w:line="360" w:lineRule="auto"/>
        <w:jc w:val="left"/>
        <w:rPr>
          <w:rFonts w:ascii="宋体" w:cs="宋体"/>
          <w:kern w:val="0"/>
          <w:szCs w:val="21"/>
        </w:rPr>
      </w:pPr>
      <w:r>
        <w:rPr>
          <w:rFonts w:hint="eastAsia" w:ascii="宋体" w:cs="宋体"/>
          <w:kern w:val="0"/>
          <w:szCs w:val="21"/>
        </w:rPr>
        <w:t xml:space="preserve">邮编： </w:t>
      </w:r>
    </w:p>
    <w:p>
      <w:pPr>
        <w:autoSpaceDE w:val="0"/>
        <w:autoSpaceDN w:val="0"/>
        <w:adjustRightInd w:val="0"/>
        <w:spacing w:line="360" w:lineRule="auto"/>
        <w:jc w:val="left"/>
        <w:rPr>
          <w:rFonts w:ascii="宋体" w:cs="宋体"/>
          <w:kern w:val="0"/>
          <w:szCs w:val="21"/>
          <w:u w:val="single"/>
        </w:rPr>
      </w:pPr>
      <w:r>
        <w:rPr>
          <w:rFonts w:hint="eastAsia" w:ascii="宋体" w:cs="宋体"/>
          <w:kern w:val="0"/>
          <w:szCs w:val="21"/>
        </w:rPr>
        <w:t xml:space="preserve">电话：                  传真：              </w:t>
      </w:r>
    </w:p>
    <w:p>
      <w:pPr>
        <w:autoSpaceDE w:val="0"/>
        <w:autoSpaceDN w:val="0"/>
        <w:adjustRightInd w:val="0"/>
        <w:spacing w:line="360" w:lineRule="auto"/>
        <w:jc w:val="left"/>
        <w:rPr>
          <w:rFonts w:ascii="宋体" w:cs="宋体"/>
          <w:kern w:val="0"/>
          <w:szCs w:val="21"/>
          <w:u w:val="single"/>
        </w:rPr>
      </w:pPr>
      <w:r>
        <w:rPr>
          <w:rFonts w:hint="eastAsia" w:ascii="宋体" w:cs="宋体"/>
          <w:kern w:val="0"/>
          <w:szCs w:val="21"/>
        </w:rPr>
        <w:t>投标人代表姓名职务：</w:t>
      </w:r>
    </w:p>
    <w:p>
      <w:pPr>
        <w:autoSpaceDE w:val="0"/>
        <w:autoSpaceDN w:val="0"/>
        <w:adjustRightInd w:val="0"/>
        <w:spacing w:line="360" w:lineRule="auto"/>
        <w:jc w:val="left"/>
        <w:rPr>
          <w:rFonts w:ascii="宋体" w:cs="宋体"/>
          <w:kern w:val="0"/>
          <w:szCs w:val="21"/>
          <w:u w:val="single"/>
        </w:rPr>
      </w:pPr>
      <w:r>
        <w:rPr>
          <w:rFonts w:hint="eastAsia" w:ascii="宋体" w:cs="宋体"/>
          <w:kern w:val="0"/>
          <w:szCs w:val="21"/>
        </w:rPr>
        <w:t>投标人名称</w:t>
      </w:r>
      <w:r>
        <w:rPr>
          <w:rFonts w:ascii="宋体" w:cs="宋体"/>
          <w:kern w:val="0"/>
          <w:szCs w:val="21"/>
        </w:rPr>
        <w:t>(</w:t>
      </w:r>
      <w:r>
        <w:rPr>
          <w:rFonts w:hint="eastAsia" w:ascii="宋体" w:cs="宋体"/>
          <w:kern w:val="0"/>
          <w:szCs w:val="21"/>
        </w:rPr>
        <w:t>公章</w:t>
      </w:r>
      <w:r>
        <w:rPr>
          <w:rFonts w:ascii="宋体" w:cs="宋体"/>
          <w:kern w:val="0"/>
          <w:szCs w:val="21"/>
        </w:rPr>
        <w:t>)</w:t>
      </w:r>
      <w:r>
        <w:rPr>
          <w:rFonts w:hint="eastAsia" w:ascii="宋体" w:cs="宋体"/>
          <w:kern w:val="0"/>
          <w:szCs w:val="21"/>
        </w:rPr>
        <w:t>：</w:t>
      </w:r>
    </w:p>
    <w:p>
      <w:pPr>
        <w:autoSpaceDE w:val="0"/>
        <w:autoSpaceDN w:val="0"/>
        <w:adjustRightInd w:val="0"/>
        <w:spacing w:line="360" w:lineRule="auto"/>
        <w:jc w:val="left"/>
        <w:rPr>
          <w:rFonts w:ascii="宋体" w:cs="宋体"/>
          <w:kern w:val="0"/>
          <w:szCs w:val="21"/>
        </w:rPr>
      </w:pPr>
      <w:r>
        <w:rPr>
          <w:rFonts w:hint="eastAsia" w:ascii="宋体" w:cs="宋体"/>
          <w:kern w:val="0"/>
          <w:szCs w:val="21"/>
        </w:rPr>
        <w:t>开户银行：</w:t>
      </w:r>
    </w:p>
    <w:p>
      <w:pPr>
        <w:autoSpaceDE w:val="0"/>
        <w:autoSpaceDN w:val="0"/>
        <w:adjustRightInd w:val="0"/>
        <w:spacing w:line="360" w:lineRule="auto"/>
        <w:jc w:val="left"/>
        <w:rPr>
          <w:rFonts w:ascii="宋体" w:cs="宋体"/>
          <w:kern w:val="0"/>
          <w:szCs w:val="21"/>
          <w:u w:val="single"/>
        </w:rPr>
      </w:pPr>
      <w:r>
        <w:rPr>
          <w:rFonts w:hint="eastAsia" w:ascii="宋体" w:cs="宋体"/>
          <w:kern w:val="0"/>
          <w:szCs w:val="21"/>
        </w:rPr>
        <w:t>银行帐号：</w:t>
      </w:r>
    </w:p>
    <w:p>
      <w:pPr>
        <w:autoSpaceDE w:val="0"/>
        <w:autoSpaceDN w:val="0"/>
        <w:adjustRightInd w:val="0"/>
        <w:spacing w:line="360" w:lineRule="auto"/>
        <w:jc w:val="left"/>
        <w:rPr>
          <w:rFonts w:ascii="宋体" w:cs="宋体"/>
          <w:kern w:val="0"/>
          <w:szCs w:val="21"/>
          <w:u w:val="single"/>
        </w:rPr>
      </w:pPr>
      <w:r>
        <w:rPr>
          <w:rFonts w:hint="eastAsia" w:ascii="宋体" w:cs="宋体"/>
          <w:kern w:val="0"/>
          <w:szCs w:val="21"/>
        </w:rPr>
        <w:t>法定代表人或授权代表（签字）：</w:t>
      </w:r>
    </w:p>
    <w:p>
      <w:pPr>
        <w:autoSpaceDE w:val="0"/>
        <w:autoSpaceDN w:val="0"/>
        <w:adjustRightInd w:val="0"/>
        <w:spacing w:line="360" w:lineRule="auto"/>
        <w:ind w:right="1200"/>
        <w:jc w:val="left"/>
        <w:rPr>
          <w:rFonts w:ascii="宋体" w:cs="宋体"/>
          <w:kern w:val="0"/>
          <w:sz w:val="24"/>
          <w:szCs w:val="21"/>
        </w:rPr>
      </w:pPr>
      <w:r>
        <w:rPr>
          <w:rFonts w:hint="eastAsia" w:ascii="宋体" w:cs="宋体"/>
          <w:kern w:val="0"/>
          <w:sz w:val="24"/>
          <w:szCs w:val="21"/>
        </w:rPr>
        <w:t>日期：  年   月   日</w:t>
      </w:r>
    </w:p>
    <w:p>
      <w:pPr>
        <w:autoSpaceDE w:val="0"/>
        <w:autoSpaceDN w:val="0"/>
        <w:adjustRightInd w:val="0"/>
        <w:spacing w:line="360" w:lineRule="auto"/>
        <w:jc w:val="left"/>
        <w:rPr>
          <w:rFonts w:ascii="宋体" w:cs="宋体"/>
          <w:kern w:val="0"/>
          <w:szCs w:val="21"/>
        </w:rPr>
      </w:pPr>
    </w:p>
    <w:p>
      <w:pPr>
        <w:autoSpaceDE w:val="0"/>
        <w:autoSpaceDN w:val="0"/>
        <w:adjustRightInd w:val="0"/>
        <w:spacing w:line="360" w:lineRule="auto"/>
        <w:jc w:val="center"/>
        <w:rPr>
          <w:rFonts w:ascii="宋体" w:hAnsi="宋体" w:cs="宋体"/>
          <w:color w:val="000000"/>
          <w:kern w:val="0"/>
          <w:sz w:val="24"/>
          <w:szCs w:val="24"/>
        </w:rPr>
      </w:pPr>
      <w:r>
        <w:rPr>
          <w:rFonts w:hint="eastAsia" w:ascii="宋体" w:cs="宋体"/>
          <w:b/>
          <w:kern w:val="0"/>
          <w:sz w:val="32"/>
          <w:szCs w:val="32"/>
        </w:rPr>
        <w:t>投标报价表（格式）</w:t>
      </w:r>
    </w:p>
    <w:p>
      <w:pPr>
        <w:widowControl/>
        <w:spacing w:line="400" w:lineRule="exact"/>
        <w:ind w:firstLine="720" w:firstLineChars="300"/>
        <w:rPr>
          <w:rFonts w:ascii="宋体" w:hAnsi="宋体" w:cs="宋体"/>
          <w:kern w:val="0"/>
          <w:sz w:val="24"/>
          <w:szCs w:val="24"/>
        </w:rPr>
      </w:pPr>
      <w:r>
        <w:rPr>
          <w:rFonts w:hint="eastAsia" w:ascii="宋体" w:hAnsi="宋体" w:cs="宋体"/>
          <w:color w:val="000000"/>
          <w:kern w:val="0"/>
          <w:sz w:val="24"/>
          <w:szCs w:val="24"/>
        </w:rPr>
        <w:t>项目名</w:t>
      </w:r>
      <w:r>
        <w:rPr>
          <w:rFonts w:hint="eastAsia" w:ascii="宋体" w:hAnsi="宋体" w:cs="宋体"/>
          <w:kern w:val="0"/>
          <w:sz w:val="24"/>
          <w:szCs w:val="24"/>
        </w:rPr>
        <w:t>称：港口区政府投资审计协审服务采购</w:t>
      </w:r>
    </w:p>
    <w:p>
      <w:pPr>
        <w:widowControl/>
        <w:spacing w:line="400" w:lineRule="exact"/>
        <w:ind w:firstLine="720" w:firstLineChars="300"/>
        <w:rPr>
          <w:rFonts w:ascii="宋体" w:hAnsi="宋体" w:cs="宋体"/>
          <w:b/>
          <w:sz w:val="24"/>
          <w:szCs w:val="24"/>
        </w:rPr>
      </w:pPr>
      <w:r>
        <w:rPr>
          <w:rFonts w:hint="eastAsia" w:ascii="宋体" w:hAnsi="宋体" w:cs="宋体"/>
          <w:color w:val="000000"/>
          <w:kern w:val="0"/>
          <w:sz w:val="24"/>
          <w:szCs w:val="24"/>
        </w:rPr>
        <w:t>项目编号：</w:t>
      </w:r>
      <w:r>
        <w:rPr>
          <w:rFonts w:hint="eastAsia" w:ascii="宋体" w:hAnsi="宋体" w:cs="宋体"/>
          <w:kern w:val="0"/>
          <w:sz w:val="24"/>
          <w:szCs w:val="24"/>
        </w:rPr>
        <w:t>FCZC2020-G3-20002-KWZB</w:t>
      </w:r>
    </w:p>
    <w:tbl>
      <w:tblPr>
        <w:tblStyle w:val="40"/>
        <w:tblpPr w:leftFromText="180" w:rightFromText="180" w:vertAnchor="text" w:horzAnchor="margin" w:tblpXSpec="center" w:tblpY="15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2627"/>
        <w:gridCol w:w="2530"/>
        <w:gridCol w:w="1563"/>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583" w:type="dxa"/>
            <w:gridSpan w:val="2"/>
            <w:vAlign w:val="center"/>
          </w:tcPr>
          <w:p>
            <w:pPr>
              <w:pStyle w:val="22"/>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协审服务费的计费方式</w:t>
            </w:r>
          </w:p>
        </w:tc>
        <w:tc>
          <w:tcPr>
            <w:tcW w:w="2530" w:type="dxa"/>
            <w:vAlign w:val="center"/>
          </w:tcPr>
          <w:p>
            <w:pPr>
              <w:pStyle w:val="22"/>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送审总造价</w:t>
            </w:r>
          </w:p>
        </w:tc>
        <w:tc>
          <w:tcPr>
            <w:tcW w:w="2103" w:type="dxa"/>
            <w:gridSpan w:val="2"/>
            <w:vAlign w:val="center"/>
          </w:tcPr>
          <w:p>
            <w:pPr>
              <w:pStyle w:val="22"/>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56" w:type="dxa"/>
            <w:vMerge w:val="restart"/>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（1）基本审核费</w:t>
            </w:r>
          </w:p>
        </w:tc>
        <w:tc>
          <w:tcPr>
            <w:tcW w:w="2627" w:type="dxa"/>
            <w:vMerge w:val="restart"/>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以送审总造价为计费基数，按分级费率计取。</w:t>
            </w:r>
          </w:p>
          <w:p>
            <w:pPr>
              <w:pStyle w:val="22"/>
              <w:spacing w:line="400" w:lineRule="exact"/>
              <w:rPr>
                <w:rFonts w:asciiTheme="minorEastAsia" w:hAnsiTheme="minorEastAsia" w:eastAsiaTheme="minorEastAsia" w:cstheme="minorEastAsia"/>
                <w:kern w:val="0"/>
                <w:sz w:val="24"/>
                <w:szCs w:val="24"/>
              </w:rPr>
            </w:pPr>
          </w:p>
        </w:tc>
        <w:tc>
          <w:tcPr>
            <w:tcW w:w="2530" w:type="dxa"/>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30万元以下（含30万元）</w:t>
            </w:r>
          </w:p>
        </w:tc>
        <w:tc>
          <w:tcPr>
            <w:tcW w:w="2103" w:type="dxa"/>
            <w:gridSpan w:val="2"/>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1000元（包干），不按费率计取。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56" w:type="dxa"/>
            <w:vMerge w:val="continue"/>
            <w:vAlign w:val="center"/>
          </w:tcPr>
          <w:p>
            <w:pPr>
              <w:pStyle w:val="22"/>
              <w:spacing w:line="400" w:lineRule="exact"/>
              <w:rPr>
                <w:rFonts w:asciiTheme="minorEastAsia" w:hAnsiTheme="minorEastAsia" w:eastAsiaTheme="minorEastAsia" w:cstheme="minorEastAsia"/>
                <w:kern w:val="0"/>
                <w:sz w:val="24"/>
                <w:szCs w:val="24"/>
              </w:rPr>
            </w:pPr>
          </w:p>
        </w:tc>
        <w:tc>
          <w:tcPr>
            <w:tcW w:w="2627" w:type="dxa"/>
            <w:vMerge w:val="continue"/>
            <w:vAlign w:val="center"/>
          </w:tcPr>
          <w:p>
            <w:pPr>
              <w:pStyle w:val="22"/>
              <w:spacing w:line="400" w:lineRule="exact"/>
              <w:rPr>
                <w:rFonts w:asciiTheme="minorEastAsia" w:hAnsiTheme="minorEastAsia" w:eastAsiaTheme="minorEastAsia" w:cstheme="minorEastAsia"/>
                <w:kern w:val="0"/>
                <w:sz w:val="24"/>
                <w:szCs w:val="24"/>
              </w:rPr>
            </w:pPr>
          </w:p>
        </w:tc>
        <w:tc>
          <w:tcPr>
            <w:tcW w:w="2530" w:type="dxa"/>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30万元以上，100万元以下（含100万元）</w:t>
            </w:r>
          </w:p>
        </w:tc>
        <w:tc>
          <w:tcPr>
            <w:tcW w:w="2103" w:type="dxa"/>
            <w:gridSpan w:val="2"/>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56" w:type="dxa"/>
            <w:vMerge w:val="continue"/>
            <w:vAlign w:val="center"/>
          </w:tcPr>
          <w:p>
            <w:pPr>
              <w:pStyle w:val="22"/>
              <w:spacing w:line="400" w:lineRule="exact"/>
              <w:rPr>
                <w:rFonts w:asciiTheme="minorEastAsia" w:hAnsiTheme="minorEastAsia" w:eastAsiaTheme="minorEastAsia" w:cstheme="minorEastAsia"/>
                <w:kern w:val="0"/>
                <w:sz w:val="24"/>
                <w:szCs w:val="24"/>
              </w:rPr>
            </w:pPr>
          </w:p>
        </w:tc>
        <w:tc>
          <w:tcPr>
            <w:tcW w:w="2627" w:type="dxa"/>
            <w:vMerge w:val="continue"/>
            <w:vAlign w:val="center"/>
          </w:tcPr>
          <w:p>
            <w:pPr>
              <w:pStyle w:val="22"/>
              <w:spacing w:line="400" w:lineRule="exact"/>
              <w:rPr>
                <w:rFonts w:asciiTheme="minorEastAsia" w:hAnsiTheme="minorEastAsia" w:eastAsiaTheme="minorEastAsia" w:cstheme="minorEastAsia"/>
                <w:kern w:val="0"/>
                <w:sz w:val="24"/>
                <w:szCs w:val="24"/>
              </w:rPr>
            </w:pPr>
          </w:p>
        </w:tc>
        <w:tc>
          <w:tcPr>
            <w:tcW w:w="2530" w:type="dxa"/>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100万元以上，500万元以下（含500万元）</w:t>
            </w:r>
          </w:p>
        </w:tc>
        <w:tc>
          <w:tcPr>
            <w:tcW w:w="2103" w:type="dxa"/>
            <w:gridSpan w:val="2"/>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56" w:type="dxa"/>
            <w:vMerge w:val="continue"/>
            <w:vAlign w:val="center"/>
          </w:tcPr>
          <w:p>
            <w:pPr>
              <w:pStyle w:val="22"/>
              <w:spacing w:line="400" w:lineRule="exact"/>
              <w:rPr>
                <w:rFonts w:asciiTheme="minorEastAsia" w:hAnsiTheme="minorEastAsia" w:eastAsiaTheme="minorEastAsia" w:cstheme="minorEastAsia"/>
                <w:kern w:val="0"/>
                <w:sz w:val="24"/>
                <w:szCs w:val="24"/>
              </w:rPr>
            </w:pPr>
          </w:p>
        </w:tc>
        <w:tc>
          <w:tcPr>
            <w:tcW w:w="2627" w:type="dxa"/>
            <w:vMerge w:val="continue"/>
            <w:vAlign w:val="center"/>
          </w:tcPr>
          <w:p>
            <w:pPr>
              <w:pStyle w:val="22"/>
              <w:spacing w:line="400" w:lineRule="exact"/>
              <w:rPr>
                <w:rFonts w:asciiTheme="minorEastAsia" w:hAnsiTheme="minorEastAsia" w:eastAsiaTheme="minorEastAsia" w:cstheme="minorEastAsia"/>
                <w:kern w:val="0"/>
                <w:sz w:val="24"/>
                <w:szCs w:val="24"/>
              </w:rPr>
            </w:pPr>
          </w:p>
        </w:tc>
        <w:tc>
          <w:tcPr>
            <w:tcW w:w="2530" w:type="dxa"/>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500万元以上，1000万元以下（含1000万元）</w:t>
            </w:r>
          </w:p>
        </w:tc>
        <w:tc>
          <w:tcPr>
            <w:tcW w:w="2103" w:type="dxa"/>
            <w:gridSpan w:val="2"/>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956" w:type="dxa"/>
            <w:vMerge w:val="continue"/>
            <w:vAlign w:val="center"/>
          </w:tcPr>
          <w:p>
            <w:pPr>
              <w:pStyle w:val="22"/>
              <w:spacing w:line="400" w:lineRule="exact"/>
              <w:rPr>
                <w:rFonts w:asciiTheme="minorEastAsia" w:hAnsiTheme="minorEastAsia" w:eastAsiaTheme="minorEastAsia" w:cstheme="minorEastAsia"/>
                <w:kern w:val="0"/>
                <w:sz w:val="24"/>
                <w:szCs w:val="24"/>
              </w:rPr>
            </w:pPr>
          </w:p>
        </w:tc>
        <w:tc>
          <w:tcPr>
            <w:tcW w:w="2627" w:type="dxa"/>
            <w:vMerge w:val="continue"/>
            <w:vAlign w:val="center"/>
          </w:tcPr>
          <w:p>
            <w:pPr>
              <w:pStyle w:val="22"/>
              <w:spacing w:line="400" w:lineRule="exact"/>
              <w:rPr>
                <w:rFonts w:asciiTheme="minorEastAsia" w:hAnsiTheme="minorEastAsia" w:eastAsiaTheme="minorEastAsia" w:cstheme="minorEastAsia"/>
                <w:kern w:val="0"/>
                <w:sz w:val="24"/>
                <w:szCs w:val="24"/>
              </w:rPr>
            </w:pPr>
          </w:p>
        </w:tc>
        <w:tc>
          <w:tcPr>
            <w:tcW w:w="2530" w:type="dxa"/>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1000万元以上</w:t>
            </w:r>
          </w:p>
        </w:tc>
        <w:tc>
          <w:tcPr>
            <w:tcW w:w="2103" w:type="dxa"/>
            <w:gridSpan w:val="2"/>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956" w:type="dxa"/>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（2）核减效益费</w:t>
            </w:r>
          </w:p>
        </w:tc>
        <w:tc>
          <w:tcPr>
            <w:tcW w:w="2627" w:type="dxa"/>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以最终审核定案的核减造价为计费基数，按固定费率计取。</w:t>
            </w:r>
          </w:p>
        </w:tc>
        <w:tc>
          <w:tcPr>
            <w:tcW w:w="4093" w:type="dxa"/>
            <w:gridSpan w:val="2"/>
            <w:tcBorders>
              <w:right w:val="nil"/>
            </w:tcBorders>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核减造价×3.0％</w:t>
            </w:r>
          </w:p>
        </w:tc>
        <w:tc>
          <w:tcPr>
            <w:tcW w:w="540" w:type="dxa"/>
            <w:tcBorders>
              <w:left w:val="nil"/>
            </w:tcBorders>
            <w:vAlign w:val="center"/>
          </w:tcPr>
          <w:p>
            <w:pPr>
              <w:pStyle w:val="22"/>
              <w:spacing w:line="400" w:lineRule="exact"/>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6" w:type="dxa"/>
            <w:vAlign w:val="center"/>
          </w:tcPr>
          <w:p>
            <w:pPr>
              <w:pStyle w:val="22"/>
              <w:spacing w:line="500" w:lineRule="exact"/>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投标报价</w:t>
            </w:r>
          </w:p>
        </w:tc>
        <w:tc>
          <w:tcPr>
            <w:tcW w:w="2627" w:type="dxa"/>
            <w:vAlign w:val="center"/>
          </w:tcPr>
          <w:p>
            <w:pPr>
              <w:pStyle w:val="22"/>
              <w:spacing w:line="500" w:lineRule="exact"/>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下浮系数</w:t>
            </w:r>
          </w:p>
        </w:tc>
        <w:tc>
          <w:tcPr>
            <w:tcW w:w="4093" w:type="dxa"/>
            <w:gridSpan w:val="2"/>
            <w:tcBorders>
              <w:right w:val="nil"/>
            </w:tcBorders>
            <w:vAlign w:val="center"/>
          </w:tcPr>
          <w:p>
            <w:pPr>
              <w:pStyle w:val="22"/>
              <w:spacing w:line="500" w:lineRule="exact"/>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xml:space="preserve">  </w:t>
            </w:r>
            <w:r>
              <w:rPr>
                <w:rFonts w:hint="eastAsia" w:asciiTheme="minorEastAsia" w:hAnsiTheme="minorEastAsia" w:eastAsiaTheme="minorEastAsia" w:cstheme="minorEastAsia"/>
                <w:b/>
                <w:bCs/>
                <w:kern w:val="0"/>
                <w:sz w:val="24"/>
                <w:szCs w:val="24"/>
                <w:u w:val="single"/>
              </w:rPr>
              <w:t xml:space="preserve">       %</w:t>
            </w:r>
          </w:p>
        </w:tc>
        <w:tc>
          <w:tcPr>
            <w:tcW w:w="540" w:type="dxa"/>
            <w:tcBorders>
              <w:left w:val="nil"/>
            </w:tcBorders>
            <w:vAlign w:val="center"/>
          </w:tcPr>
          <w:p>
            <w:pPr>
              <w:pStyle w:val="22"/>
              <w:spacing w:line="500" w:lineRule="exact"/>
              <w:rPr>
                <w:rFonts w:asciiTheme="minorEastAsia" w:hAnsiTheme="minorEastAsia" w:eastAsiaTheme="minorEastAsia" w:cstheme="minorEastAsia"/>
                <w:kern w:val="0"/>
                <w:sz w:val="24"/>
                <w:szCs w:val="24"/>
              </w:rPr>
            </w:pPr>
          </w:p>
        </w:tc>
      </w:tr>
    </w:tbl>
    <w:p>
      <w:pPr>
        <w:spacing w:line="400" w:lineRule="exact"/>
        <w:jc w:val="center"/>
        <w:rPr>
          <w:rFonts w:ascii="宋体" w:hAnsi="宋体" w:cs="宋体"/>
          <w:b/>
          <w:sz w:val="24"/>
          <w:szCs w:val="24"/>
        </w:rPr>
      </w:pPr>
    </w:p>
    <w:p>
      <w:pPr>
        <w:pStyle w:val="54"/>
        <w:spacing w:line="360" w:lineRule="auto"/>
        <w:ind w:firstLine="0" w:firstLineChars="0"/>
      </w:pPr>
      <w:r>
        <w:rPr>
          <w:rFonts w:hint="eastAsia" w:asciiTheme="minorEastAsia" w:hAnsiTheme="minorEastAsia" w:eastAsiaTheme="minorEastAsia" w:cstheme="minorEastAsia"/>
          <w:sz w:val="24"/>
          <w:szCs w:val="24"/>
        </w:rPr>
        <w:t>注：1、本项目投标报价采用下浮系数报价，投标人的报价已包括了</w:t>
      </w:r>
      <w:r>
        <w:rPr>
          <w:rFonts w:hint="eastAsia" w:asciiTheme="minorEastAsia" w:hAnsiTheme="minorEastAsia" w:eastAsiaTheme="minorEastAsia" w:cstheme="minorEastAsia"/>
          <w:color w:val="auto"/>
          <w:sz w:val="24"/>
          <w:szCs w:val="24"/>
        </w:rPr>
        <w:t>实施和完成项目协审工作所需的劳务费、技术服务费、交通、通讯、办公场地、管理费、税费和利润等费用和政策性文件规定及合同包含的所有风险、责任等各项应有的费用。合同期内，</w:t>
      </w:r>
      <w:r>
        <w:rPr>
          <w:rFonts w:hint="eastAsia" w:asciiTheme="minorEastAsia" w:hAnsiTheme="minorEastAsia" w:eastAsiaTheme="minorEastAsia" w:cstheme="minorEastAsia"/>
          <w:sz w:val="24"/>
          <w:szCs w:val="24"/>
        </w:rPr>
        <w:t>费率不再调整。</w:t>
      </w:r>
    </w:p>
    <w:p>
      <w:pPr>
        <w:widowControl/>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2、中标下浮系数即服务协议签约下浮系数： </w:t>
      </w:r>
    </w:p>
    <w:p>
      <w:pPr>
        <w:spacing w:line="400" w:lineRule="exact"/>
        <w:jc w:val="center"/>
        <w:rPr>
          <w:rFonts w:ascii="宋体" w:hAnsi="宋体" w:cs="宋体"/>
          <w:color w:val="000000"/>
          <w:sz w:val="24"/>
          <w:szCs w:val="24"/>
        </w:rPr>
      </w:pPr>
      <w:r>
        <w:rPr>
          <w:rFonts w:hint="eastAsia" w:asciiTheme="minorEastAsia" w:hAnsiTheme="minorEastAsia" w:eastAsiaTheme="minorEastAsia" w:cstheme="minorEastAsia"/>
          <w:sz w:val="24"/>
          <w:szCs w:val="24"/>
        </w:rPr>
        <w:t>3、协审服务费的计算：协审服务费＝（送审工程总造价×基本审核费率+该协审单位审核并被审计机关确认的工程造价净减值×核减效益费率）×（1-中标下浮系数）。</w:t>
      </w:r>
      <w:r>
        <w:rPr>
          <w:rFonts w:hint="eastAsia" w:asciiTheme="minorEastAsia" w:hAnsiTheme="minorEastAsia" w:eastAsiaTheme="minorEastAsia" w:cstheme="minorEastAsia"/>
          <w:sz w:val="24"/>
          <w:szCs w:val="24"/>
        </w:rPr>
        <w:br w:type="textWrapping"/>
      </w:r>
      <w:r>
        <w:rPr>
          <w:rFonts w:hint="eastAsia" w:ascii="宋体" w:hAnsi="宋体" w:cs="宋体"/>
          <w:color w:val="000000"/>
          <w:sz w:val="24"/>
          <w:szCs w:val="24"/>
        </w:rPr>
        <w:t xml:space="preserve">     </w:t>
      </w:r>
    </w:p>
    <w:p>
      <w:pPr>
        <w:spacing w:line="400" w:lineRule="exact"/>
        <w:jc w:val="center"/>
        <w:rPr>
          <w:rFonts w:ascii="宋体" w:hAnsi="宋体" w:cs="宋体"/>
          <w:color w:val="000000"/>
          <w:sz w:val="24"/>
          <w:szCs w:val="24"/>
          <w:u w:val="single"/>
        </w:rPr>
      </w:pPr>
      <w:r>
        <w:rPr>
          <w:rFonts w:hint="eastAsia" w:ascii="宋体" w:hAnsi="宋体" w:cs="宋体"/>
          <w:color w:val="000000"/>
          <w:sz w:val="24"/>
          <w:szCs w:val="24"/>
        </w:rPr>
        <w:t xml:space="preserve">          投标人名称（加盖公章）：</w:t>
      </w:r>
    </w:p>
    <w:p>
      <w:pPr>
        <w:spacing w:line="400" w:lineRule="exact"/>
        <w:ind w:firstLine="3840" w:firstLineChars="1600"/>
        <w:rPr>
          <w:rFonts w:ascii="宋体" w:hAnsi="宋体" w:cs="宋体"/>
          <w:color w:val="000000"/>
          <w:sz w:val="24"/>
          <w:szCs w:val="24"/>
          <w:u w:val="single"/>
        </w:rPr>
      </w:pPr>
      <w:r>
        <w:rPr>
          <w:rFonts w:hint="eastAsia" w:ascii="宋体" w:hAnsi="宋体" w:cs="宋体"/>
          <w:color w:val="000000"/>
          <w:sz w:val="24"/>
          <w:szCs w:val="24"/>
        </w:rPr>
        <w:t>法定代表人或授权委托代理人（签字）：</w:t>
      </w:r>
    </w:p>
    <w:p>
      <w:pPr>
        <w:spacing w:line="400" w:lineRule="exact"/>
        <w:ind w:firstLine="3840" w:firstLineChars="1600"/>
        <w:rPr>
          <w:rFonts w:ascii="宋体" w:hAnsi="宋体" w:cs="宋体"/>
          <w:color w:val="000000"/>
          <w:sz w:val="24"/>
          <w:szCs w:val="24"/>
        </w:rPr>
      </w:pPr>
      <w:r>
        <w:rPr>
          <w:rFonts w:hint="eastAsia" w:ascii="宋体" w:hAnsi="宋体" w:cs="宋体"/>
          <w:color w:val="000000"/>
          <w:sz w:val="24"/>
          <w:szCs w:val="24"/>
        </w:rPr>
        <w:t>投标日期：       年    月    日</w:t>
      </w:r>
    </w:p>
    <w:p>
      <w:pPr>
        <w:autoSpaceDE w:val="0"/>
        <w:autoSpaceDN w:val="0"/>
        <w:adjustRightInd w:val="0"/>
        <w:spacing w:line="360" w:lineRule="auto"/>
        <w:jc w:val="left"/>
        <w:rPr>
          <w:rFonts w:ascii="宋体" w:cs="宋体"/>
          <w:b/>
          <w:kern w:val="0"/>
          <w:sz w:val="24"/>
          <w:szCs w:val="24"/>
        </w:rPr>
      </w:pPr>
    </w:p>
    <w:p>
      <w:pPr>
        <w:autoSpaceDE w:val="0"/>
        <w:autoSpaceDN w:val="0"/>
        <w:adjustRightInd w:val="0"/>
        <w:spacing w:line="360" w:lineRule="auto"/>
        <w:jc w:val="left"/>
        <w:rPr>
          <w:rFonts w:ascii="宋体" w:cs="宋体"/>
          <w:b/>
          <w:kern w:val="0"/>
          <w:sz w:val="24"/>
          <w:szCs w:val="24"/>
        </w:rPr>
      </w:pPr>
    </w:p>
    <w:p>
      <w:pPr>
        <w:pStyle w:val="2"/>
        <w:ind w:firstLine="520"/>
      </w:pPr>
    </w:p>
    <w:p>
      <w:pPr>
        <w:snapToGrid w:val="0"/>
        <w:spacing w:beforeLines="50" w:after="50" w:line="440" w:lineRule="exact"/>
        <w:jc w:val="center"/>
        <w:rPr>
          <w:rFonts w:ascii="宋体" w:hAnsi="宋体"/>
          <w:b/>
          <w:bCs/>
          <w:sz w:val="32"/>
          <w:szCs w:val="32"/>
        </w:rPr>
      </w:pPr>
      <w:r>
        <w:rPr>
          <w:rFonts w:hint="eastAsia" w:ascii="宋体" w:hAnsi="宋体"/>
          <w:b/>
          <w:bCs/>
          <w:sz w:val="32"/>
          <w:szCs w:val="32"/>
        </w:rPr>
        <w:t>开标一览表</w:t>
      </w:r>
      <w:r>
        <w:rPr>
          <w:rFonts w:hint="eastAsia" w:ascii="宋体" w:hAnsi="宋体" w:cs="宋体"/>
          <w:b/>
          <w:bCs/>
          <w:color w:val="000000"/>
          <w:kern w:val="0"/>
          <w:sz w:val="32"/>
          <w:szCs w:val="32"/>
        </w:rPr>
        <w:t>（外包装、封面、格式）</w:t>
      </w:r>
    </w:p>
    <w:p>
      <w:pPr>
        <w:snapToGrid w:val="0"/>
        <w:spacing w:beforeLines="50" w:after="50" w:line="440" w:lineRule="exact"/>
        <w:rPr>
          <w:rFonts w:ascii="宋体" w:hAnsi="宋体"/>
          <w:b/>
          <w:bCs/>
          <w:sz w:val="44"/>
          <w:szCs w:val="44"/>
        </w:rPr>
      </w:pPr>
    </w:p>
    <w:p>
      <w:pPr>
        <w:snapToGrid w:val="0"/>
        <w:spacing w:beforeLines="50" w:after="50" w:line="440" w:lineRule="exact"/>
        <w:jc w:val="center"/>
        <w:rPr>
          <w:rFonts w:ascii="宋体" w:hAnsi="宋体"/>
          <w:b/>
          <w:bCs/>
          <w:sz w:val="24"/>
          <w:szCs w:val="24"/>
        </w:rPr>
      </w:pPr>
      <w:r>
        <w:rPr>
          <w:rFonts w:hint="eastAsia" w:ascii="宋体" w:hAnsi="宋体"/>
          <w:b/>
          <w:bCs/>
          <w:sz w:val="24"/>
          <w:szCs w:val="24"/>
        </w:rPr>
        <w:t>（开标一览表外包装格式）</w:t>
      </w:r>
    </w:p>
    <w:p>
      <w:pPr>
        <w:snapToGrid w:val="0"/>
        <w:spacing w:beforeLines="50" w:after="50" w:line="440" w:lineRule="exact"/>
        <w:rPr>
          <w:rFonts w:ascii="宋体" w:hAnsi="宋体"/>
          <w:b/>
          <w:bCs/>
          <w:sz w:val="44"/>
          <w:szCs w:val="44"/>
        </w:rPr>
      </w:pPr>
    </w:p>
    <w:p>
      <w:pPr>
        <w:snapToGrid w:val="0"/>
        <w:spacing w:beforeLines="50" w:after="50" w:line="440" w:lineRule="exact"/>
        <w:jc w:val="center"/>
        <w:rPr>
          <w:rFonts w:ascii="宋体" w:hAnsi="宋体"/>
          <w:b/>
          <w:bCs/>
          <w:sz w:val="32"/>
          <w:szCs w:val="32"/>
        </w:rPr>
      </w:pPr>
      <w:r>
        <w:rPr>
          <w:rFonts w:hint="eastAsia" w:ascii="宋体" w:hAnsi="宋体"/>
          <w:b/>
          <w:bCs/>
          <w:sz w:val="32"/>
          <w:szCs w:val="32"/>
        </w:rPr>
        <w:t>开标一览表文件</w:t>
      </w:r>
    </w:p>
    <w:p>
      <w:pPr>
        <w:snapToGrid w:val="0"/>
        <w:spacing w:before="100" w:beforeAutospacing="1" w:after="100" w:afterAutospacing="1" w:line="360" w:lineRule="auto"/>
        <w:rPr>
          <w:rFonts w:ascii="宋体" w:hAnsi="宋体"/>
          <w:bCs/>
          <w:sz w:val="32"/>
          <w:szCs w:val="32"/>
        </w:rPr>
      </w:pPr>
    </w:p>
    <w:p>
      <w:pPr>
        <w:snapToGrid w:val="0"/>
        <w:spacing w:before="100" w:beforeAutospacing="1" w:after="100" w:afterAutospacing="1" w:line="360" w:lineRule="auto"/>
        <w:ind w:firstLine="960" w:firstLineChars="300"/>
        <w:rPr>
          <w:rFonts w:ascii="宋体" w:hAnsi="宋体"/>
          <w:bCs/>
          <w:sz w:val="32"/>
          <w:szCs w:val="32"/>
        </w:rPr>
      </w:pPr>
      <w:r>
        <w:rPr>
          <w:rFonts w:ascii="宋体" w:hAnsi="宋体"/>
          <w:bCs/>
          <w:sz w:val="32"/>
          <w:szCs w:val="32"/>
        </w:rPr>
        <w:t xml:space="preserve">项目名称： </w:t>
      </w:r>
    </w:p>
    <w:p>
      <w:pPr>
        <w:snapToGrid w:val="0"/>
        <w:spacing w:before="100" w:beforeAutospacing="1" w:after="100" w:afterAutospacing="1" w:line="360" w:lineRule="auto"/>
        <w:ind w:firstLine="960" w:firstLineChars="300"/>
        <w:rPr>
          <w:rFonts w:ascii="宋体" w:hAnsi="宋体"/>
          <w:bCs/>
          <w:sz w:val="32"/>
          <w:szCs w:val="32"/>
        </w:rPr>
      </w:pPr>
      <w:r>
        <w:rPr>
          <w:rFonts w:ascii="宋体" w:hAnsi="宋体"/>
          <w:bCs/>
          <w:sz w:val="32"/>
          <w:szCs w:val="32"/>
        </w:rPr>
        <w:t xml:space="preserve">项目编号： </w:t>
      </w:r>
    </w:p>
    <w:p>
      <w:pPr>
        <w:widowControl/>
        <w:snapToGrid w:val="0"/>
        <w:spacing w:before="100" w:beforeAutospacing="1" w:after="100" w:afterAutospacing="1" w:line="360" w:lineRule="auto"/>
        <w:ind w:firstLine="960" w:firstLineChars="300"/>
        <w:jc w:val="left"/>
        <w:rPr>
          <w:rFonts w:ascii="宋体" w:hAnsi="宋体"/>
          <w:bCs/>
          <w:sz w:val="32"/>
          <w:szCs w:val="32"/>
        </w:rPr>
      </w:pPr>
      <w:r>
        <w:rPr>
          <w:rFonts w:hint="eastAsia" w:ascii="宋体" w:hAnsi="宋体"/>
          <w:bCs/>
          <w:sz w:val="32"/>
          <w:szCs w:val="32"/>
        </w:rPr>
        <w:t>代理机构：</w:t>
      </w:r>
    </w:p>
    <w:p>
      <w:pPr>
        <w:widowControl/>
        <w:snapToGrid w:val="0"/>
        <w:spacing w:before="100" w:beforeAutospacing="1" w:after="100" w:afterAutospacing="1" w:line="360" w:lineRule="auto"/>
        <w:ind w:firstLine="960" w:firstLineChars="300"/>
        <w:jc w:val="left"/>
        <w:rPr>
          <w:rFonts w:ascii="宋体" w:hAnsi="宋体"/>
          <w:bCs/>
          <w:sz w:val="32"/>
          <w:szCs w:val="32"/>
        </w:rPr>
      </w:pPr>
      <w:r>
        <w:rPr>
          <w:rFonts w:ascii="宋体" w:hAnsi="宋体"/>
          <w:bCs/>
          <w:sz w:val="32"/>
          <w:szCs w:val="32"/>
        </w:rPr>
        <w:t>投标</w:t>
      </w:r>
      <w:r>
        <w:rPr>
          <w:rFonts w:hint="eastAsia" w:ascii="宋体" w:hAnsi="宋体"/>
          <w:bCs/>
          <w:sz w:val="32"/>
          <w:szCs w:val="32"/>
        </w:rPr>
        <w:t>单位</w:t>
      </w:r>
      <w:r>
        <w:rPr>
          <w:rFonts w:ascii="宋体" w:hAnsi="宋体"/>
          <w:bCs/>
          <w:sz w:val="32"/>
          <w:szCs w:val="32"/>
        </w:rPr>
        <w:t>名称：</w:t>
      </w:r>
    </w:p>
    <w:p>
      <w:pPr>
        <w:widowControl/>
        <w:snapToGrid w:val="0"/>
        <w:spacing w:before="100" w:beforeAutospacing="1" w:after="100" w:afterAutospacing="1" w:line="360" w:lineRule="auto"/>
        <w:ind w:firstLine="960" w:firstLineChars="300"/>
        <w:jc w:val="left"/>
        <w:rPr>
          <w:rFonts w:ascii="宋体" w:hAnsi="宋体"/>
          <w:bCs/>
          <w:sz w:val="32"/>
          <w:szCs w:val="32"/>
        </w:rPr>
      </w:pPr>
      <w:r>
        <w:rPr>
          <w:rFonts w:hint="eastAsia" w:ascii="宋体" w:hAnsi="宋体"/>
          <w:bCs/>
          <w:sz w:val="32"/>
          <w:szCs w:val="32"/>
        </w:rPr>
        <w:t>法定代表人或相应的授权委托代理人签字：</w:t>
      </w:r>
    </w:p>
    <w:p>
      <w:pPr>
        <w:widowControl/>
        <w:snapToGrid w:val="0"/>
        <w:spacing w:before="100" w:beforeAutospacing="1" w:after="100" w:afterAutospacing="1" w:line="360" w:lineRule="auto"/>
        <w:ind w:firstLine="960" w:firstLineChars="300"/>
        <w:jc w:val="left"/>
        <w:rPr>
          <w:rFonts w:ascii="宋体" w:hAnsi="宋体"/>
          <w:bCs/>
          <w:sz w:val="32"/>
          <w:szCs w:val="32"/>
        </w:rPr>
      </w:pPr>
      <w:r>
        <w:rPr>
          <w:rFonts w:hint="eastAsia" w:ascii="宋体" w:hAnsi="宋体"/>
          <w:bCs/>
          <w:sz w:val="32"/>
          <w:szCs w:val="32"/>
        </w:rPr>
        <w:t>开标时才能启封。</w:t>
      </w:r>
    </w:p>
    <w:p>
      <w:pPr>
        <w:snapToGrid w:val="0"/>
        <w:spacing w:before="100" w:beforeAutospacing="1" w:after="100" w:afterAutospacing="1" w:line="360" w:lineRule="auto"/>
        <w:rPr>
          <w:rFonts w:ascii="宋体" w:hAnsi="宋体"/>
          <w:bCs/>
          <w:sz w:val="32"/>
          <w:szCs w:val="32"/>
        </w:rPr>
      </w:pPr>
    </w:p>
    <w:p>
      <w:pPr>
        <w:snapToGrid w:val="0"/>
        <w:spacing w:beforeLines="50" w:after="50" w:line="440" w:lineRule="exact"/>
        <w:rPr>
          <w:rFonts w:ascii="宋体" w:hAnsi="宋体"/>
          <w:b/>
          <w:bCs/>
          <w:sz w:val="44"/>
          <w:szCs w:val="44"/>
        </w:rPr>
      </w:pPr>
    </w:p>
    <w:p>
      <w:pPr>
        <w:snapToGrid w:val="0"/>
        <w:spacing w:beforeLines="50" w:after="50" w:line="440" w:lineRule="exact"/>
        <w:rPr>
          <w:rFonts w:ascii="宋体" w:hAnsi="宋体"/>
          <w:b/>
          <w:bCs/>
          <w:sz w:val="44"/>
          <w:szCs w:val="44"/>
        </w:rPr>
      </w:pPr>
    </w:p>
    <w:p>
      <w:pPr>
        <w:widowControl/>
        <w:jc w:val="left"/>
        <w:rPr>
          <w:rFonts w:ascii="宋体" w:hAnsi="宋体"/>
          <w:b/>
          <w:bCs/>
          <w:sz w:val="44"/>
          <w:szCs w:val="44"/>
        </w:rPr>
      </w:pPr>
      <w:r>
        <w:rPr>
          <w:rFonts w:ascii="宋体" w:hAnsi="宋体"/>
          <w:b/>
          <w:bCs/>
          <w:sz w:val="44"/>
          <w:szCs w:val="44"/>
        </w:rPr>
        <w:br w:type="page"/>
      </w:r>
    </w:p>
    <w:p>
      <w:pPr>
        <w:snapToGrid w:val="0"/>
        <w:spacing w:beforeLines="50" w:after="50" w:line="400" w:lineRule="exact"/>
        <w:rPr>
          <w:rFonts w:ascii="宋体" w:hAnsi="宋体"/>
          <w:b/>
          <w:bCs/>
          <w:sz w:val="24"/>
          <w:szCs w:val="24"/>
        </w:rPr>
      </w:pPr>
    </w:p>
    <w:p>
      <w:pPr>
        <w:snapToGrid w:val="0"/>
        <w:spacing w:beforeLines="50" w:after="50" w:line="400" w:lineRule="exact"/>
        <w:rPr>
          <w:rFonts w:ascii="宋体" w:hAnsi="宋体"/>
          <w:b/>
          <w:bCs/>
          <w:sz w:val="24"/>
          <w:szCs w:val="24"/>
        </w:rPr>
      </w:pPr>
      <w:r>
        <w:rPr>
          <w:rFonts w:hint="eastAsia" w:ascii="宋体" w:hAnsi="宋体"/>
          <w:b/>
          <w:bCs/>
          <w:sz w:val="24"/>
          <w:szCs w:val="24"/>
        </w:rPr>
        <w:t>（开标一览表封面格式）</w:t>
      </w:r>
    </w:p>
    <w:p>
      <w:pPr>
        <w:snapToGrid w:val="0"/>
        <w:spacing w:beforeLines="50" w:after="50" w:line="400" w:lineRule="exact"/>
        <w:rPr>
          <w:rFonts w:ascii="宋体" w:hAnsi="宋体"/>
          <w:b/>
          <w:bCs/>
          <w:sz w:val="44"/>
          <w:szCs w:val="44"/>
        </w:rPr>
      </w:pPr>
    </w:p>
    <w:p>
      <w:pPr>
        <w:snapToGrid w:val="0"/>
        <w:spacing w:beforeLines="50" w:after="50" w:line="400" w:lineRule="exact"/>
        <w:jc w:val="center"/>
        <w:rPr>
          <w:rFonts w:ascii="宋体" w:hAnsi="宋体"/>
          <w:b/>
          <w:bCs/>
          <w:sz w:val="32"/>
          <w:szCs w:val="32"/>
        </w:rPr>
      </w:pPr>
      <w:r>
        <w:rPr>
          <w:rFonts w:hint="eastAsia" w:ascii="宋体" w:hAnsi="宋体"/>
          <w:b/>
          <w:bCs/>
          <w:sz w:val="30"/>
          <w:szCs w:val="30"/>
        </w:rPr>
        <w:t>开标一览表文件</w:t>
      </w:r>
    </w:p>
    <w:p>
      <w:pPr>
        <w:snapToGrid w:val="0"/>
        <w:spacing w:before="100" w:beforeAutospacing="1" w:after="100" w:line="400" w:lineRule="exact"/>
        <w:rPr>
          <w:rFonts w:ascii="宋体" w:hAnsi="宋体"/>
          <w:bCs/>
          <w:sz w:val="32"/>
          <w:szCs w:val="32"/>
        </w:rPr>
      </w:pPr>
    </w:p>
    <w:p>
      <w:pPr>
        <w:snapToGrid w:val="0"/>
        <w:spacing w:before="100" w:beforeAutospacing="1" w:after="100" w:line="400" w:lineRule="exact"/>
        <w:ind w:firstLine="960" w:firstLineChars="300"/>
        <w:rPr>
          <w:rFonts w:ascii="宋体" w:hAnsi="宋体"/>
          <w:bCs/>
          <w:sz w:val="32"/>
          <w:szCs w:val="32"/>
        </w:rPr>
      </w:pPr>
      <w:r>
        <w:rPr>
          <w:rFonts w:ascii="宋体" w:hAnsi="宋体"/>
          <w:bCs/>
          <w:sz w:val="32"/>
          <w:szCs w:val="32"/>
        </w:rPr>
        <w:t xml:space="preserve">项目名称： </w:t>
      </w:r>
    </w:p>
    <w:p>
      <w:pPr>
        <w:snapToGrid w:val="0"/>
        <w:spacing w:before="100" w:beforeAutospacing="1" w:after="100" w:line="400" w:lineRule="exact"/>
        <w:ind w:firstLine="960" w:firstLineChars="300"/>
        <w:rPr>
          <w:rFonts w:ascii="宋体" w:hAnsi="宋体"/>
          <w:bCs/>
          <w:sz w:val="32"/>
          <w:szCs w:val="32"/>
        </w:rPr>
      </w:pPr>
      <w:r>
        <w:rPr>
          <w:rFonts w:ascii="宋体" w:hAnsi="宋体"/>
          <w:bCs/>
          <w:sz w:val="32"/>
          <w:szCs w:val="32"/>
        </w:rPr>
        <w:t xml:space="preserve">项目编号： </w:t>
      </w:r>
    </w:p>
    <w:p>
      <w:pPr>
        <w:widowControl/>
        <w:snapToGrid w:val="0"/>
        <w:spacing w:before="100" w:beforeAutospacing="1" w:after="100" w:line="400" w:lineRule="exact"/>
        <w:ind w:firstLine="960" w:firstLineChars="300"/>
        <w:jc w:val="left"/>
        <w:rPr>
          <w:rFonts w:ascii="宋体" w:hAnsi="宋体"/>
          <w:bCs/>
          <w:sz w:val="32"/>
          <w:szCs w:val="32"/>
        </w:rPr>
      </w:pPr>
      <w:r>
        <w:rPr>
          <w:rFonts w:hint="eastAsia" w:ascii="宋体" w:hAnsi="宋体"/>
          <w:bCs/>
          <w:sz w:val="32"/>
          <w:szCs w:val="32"/>
        </w:rPr>
        <w:t>代理机构：</w:t>
      </w:r>
    </w:p>
    <w:p>
      <w:pPr>
        <w:widowControl/>
        <w:snapToGrid w:val="0"/>
        <w:spacing w:before="100" w:beforeAutospacing="1" w:after="100" w:line="400" w:lineRule="exact"/>
        <w:ind w:firstLine="960" w:firstLineChars="300"/>
        <w:jc w:val="left"/>
        <w:rPr>
          <w:rFonts w:ascii="宋体" w:hAnsi="宋体"/>
          <w:bCs/>
          <w:sz w:val="32"/>
          <w:szCs w:val="32"/>
        </w:rPr>
      </w:pPr>
      <w:r>
        <w:rPr>
          <w:rFonts w:ascii="宋体" w:hAnsi="宋体"/>
          <w:bCs/>
          <w:sz w:val="32"/>
          <w:szCs w:val="32"/>
        </w:rPr>
        <w:t>投标</w:t>
      </w:r>
      <w:r>
        <w:rPr>
          <w:rFonts w:hint="eastAsia" w:ascii="宋体" w:hAnsi="宋体"/>
          <w:bCs/>
          <w:sz w:val="32"/>
          <w:szCs w:val="32"/>
        </w:rPr>
        <w:t>单位</w:t>
      </w:r>
      <w:r>
        <w:rPr>
          <w:rFonts w:ascii="宋体" w:hAnsi="宋体"/>
          <w:bCs/>
          <w:sz w:val="32"/>
          <w:szCs w:val="32"/>
        </w:rPr>
        <w:t>名称：</w:t>
      </w:r>
    </w:p>
    <w:p>
      <w:pPr>
        <w:widowControl/>
        <w:snapToGrid w:val="0"/>
        <w:spacing w:before="100" w:beforeAutospacing="1" w:after="100" w:line="400" w:lineRule="exact"/>
        <w:ind w:firstLine="960" w:firstLineChars="300"/>
        <w:jc w:val="left"/>
        <w:rPr>
          <w:rFonts w:ascii="宋体" w:hAnsi="宋体"/>
          <w:bCs/>
          <w:sz w:val="32"/>
          <w:szCs w:val="32"/>
        </w:rPr>
      </w:pPr>
      <w:r>
        <w:rPr>
          <w:rFonts w:hint="eastAsia" w:ascii="宋体" w:hAnsi="宋体"/>
          <w:bCs/>
          <w:sz w:val="32"/>
          <w:szCs w:val="32"/>
        </w:rPr>
        <w:t>法定代表人或相应的授权委托代理人签字：</w:t>
      </w:r>
    </w:p>
    <w:p>
      <w:pPr>
        <w:widowControl/>
        <w:snapToGrid w:val="0"/>
        <w:spacing w:before="100" w:beforeAutospacing="1" w:after="100" w:line="400" w:lineRule="exact"/>
        <w:ind w:firstLine="960" w:firstLineChars="300"/>
        <w:jc w:val="left"/>
        <w:rPr>
          <w:rFonts w:ascii="宋体" w:hAnsi="宋体"/>
          <w:b/>
          <w:bCs/>
          <w:sz w:val="44"/>
          <w:szCs w:val="44"/>
        </w:rPr>
      </w:pPr>
      <w:r>
        <w:rPr>
          <w:rFonts w:hint="eastAsia" w:ascii="宋体" w:hAnsi="宋体"/>
          <w:bCs/>
          <w:sz w:val="32"/>
          <w:szCs w:val="32"/>
        </w:rPr>
        <w:t>日期：</w:t>
      </w:r>
    </w:p>
    <w:p>
      <w:pPr>
        <w:widowControl/>
        <w:jc w:val="left"/>
        <w:rPr>
          <w:rFonts w:ascii="宋体" w:hAnsi="宋体" w:cs="宋体"/>
          <w:b/>
          <w:bCs/>
          <w:color w:val="000000"/>
          <w:kern w:val="0"/>
          <w:sz w:val="32"/>
          <w:szCs w:val="32"/>
        </w:rPr>
      </w:pPr>
      <w:r>
        <w:rPr>
          <w:rFonts w:ascii="宋体" w:hAnsi="宋体" w:cs="宋体"/>
          <w:b/>
          <w:bCs/>
          <w:color w:val="000000"/>
          <w:kern w:val="0"/>
          <w:sz w:val="32"/>
          <w:szCs w:val="32"/>
        </w:rPr>
        <w:br w:type="page"/>
      </w:r>
    </w:p>
    <w:p>
      <w:pPr>
        <w:snapToGrid w:val="0"/>
        <w:spacing w:beforeLines="50" w:line="400" w:lineRule="exact"/>
        <w:ind w:firstLine="3534" w:firstLineChars="1100"/>
        <w:rPr>
          <w:rFonts w:ascii="宋体" w:hAnsi="宋体" w:cs="宋体"/>
          <w:b/>
          <w:sz w:val="32"/>
          <w:szCs w:val="32"/>
        </w:rPr>
      </w:pPr>
      <w:r>
        <w:rPr>
          <w:rFonts w:hint="eastAsia" w:ascii="宋体" w:hAnsi="宋体" w:cs="宋体"/>
          <w:b/>
          <w:bCs/>
          <w:color w:val="000000"/>
          <w:kern w:val="0"/>
          <w:sz w:val="32"/>
          <w:szCs w:val="32"/>
        </w:rPr>
        <w:t>开标一览表（格式）</w:t>
      </w:r>
    </w:p>
    <w:p>
      <w:pPr>
        <w:widowControl/>
        <w:spacing w:line="400" w:lineRule="exact"/>
        <w:ind w:firstLine="723" w:firstLineChars="300"/>
        <w:rPr>
          <w:rFonts w:ascii="宋体" w:hAnsi="宋体" w:cs="宋体"/>
          <w:b/>
          <w:bCs/>
          <w:color w:val="000000"/>
          <w:kern w:val="0"/>
          <w:sz w:val="24"/>
          <w:szCs w:val="24"/>
        </w:rPr>
      </w:pPr>
    </w:p>
    <w:p>
      <w:pPr>
        <w:widowControl/>
        <w:spacing w:line="400" w:lineRule="exact"/>
        <w:ind w:firstLine="720" w:firstLineChars="300"/>
        <w:rPr>
          <w:rFonts w:ascii="宋体" w:hAnsi="宋体" w:cs="宋体"/>
          <w:kern w:val="0"/>
          <w:sz w:val="24"/>
          <w:szCs w:val="24"/>
        </w:rPr>
      </w:pPr>
      <w:r>
        <w:rPr>
          <w:rFonts w:hint="eastAsia" w:ascii="宋体" w:hAnsi="宋体" w:cs="宋体"/>
          <w:color w:val="000000"/>
          <w:kern w:val="0"/>
          <w:sz w:val="24"/>
          <w:szCs w:val="24"/>
        </w:rPr>
        <w:t>项目名</w:t>
      </w:r>
      <w:r>
        <w:rPr>
          <w:rFonts w:hint="eastAsia" w:ascii="宋体" w:hAnsi="宋体" w:cs="宋体"/>
          <w:kern w:val="0"/>
          <w:sz w:val="24"/>
          <w:szCs w:val="24"/>
        </w:rPr>
        <w:t>称：港口区政府投资审计协审服务采购</w:t>
      </w:r>
    </w:p>
    <w:p>
      <w:pPr>
        <w:widowControl/>
        <w:spacing w:line="400" w:lineRule="exact"/>
        <w:ind w:firstLine="720" w:firstLineChars="300"/>
        <w:rPr>
          <w:rFonts w:ascii="宋体" w:hAnsi="宋体" w:cs="宋体"/>
          <w:color w:val="000000"/>
          <w:kern w:val="0"/>
          <w:sz w:val="24"/>
          <w:szCs w:val="24"/>
        </w:rPr>
      </w:pPr>
      <w:r>
        <w:rPr>
          <w:rFonts w:hint="eastAsia" w:ascii="宋体" w:hAnsi="宋体" w:cs="宋体"/>
          <w:color w:val="000000"/>
          <w:kern w:val="0"/>
          <w:sz w:val="24"/>
          <w:szCs w:val="24"/>
        </w:rPr>
        <w:t>项目编号：</w:t>
      </w:r>
      <w:r>
        <w:rPr>
          <w:rFonts w:hint="eastAsia" w:ascii="宋体" w:hAnsi="宋体" w:cs="宋体"/>
          <w:kern w:val="0"/>
          <w:sz w:val="24"/>
          <w:szCs w:val="24"/>
        </w:rPr>
        <w:t>FCZC2020-G3-20002-KWZB</w:t>
      </w:r>
    </w:p>
    <w:tbl>
      <w:tblPr>
        <w:tblStyle w:val="40"/>
        <w:tblpPr w:leftFromText="180" w:rightFromText="180" w:vertAnchor="text" w:horzAnchor="margin" w:tblpXSpec="center" w:tblpY="15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2627"/>
        <w:gridCol w:w="2530"/>
        <w:gridCol w:w="1563"/>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583" w:type="dxa"/>
            <w:gridSpan w:val="2"/>
            <w:vAlign w:val="center"/>
          </w:tcPr>
          <w:p>
            <w:pPr>
              <w:pStyle w:val="22"/>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协审服务费的计费方式</w:t>
            </w:r>
          </w:p>
        </w:tc>
        <w:tc>
          <w:tcPr>
            <w:tcW w:w="2530" w:type="dxa"/>
            <w:vAlign w:val="center"/>
          </w:tcPr>
          <w:p>
            <w:pPr>
              <w:pStyle w:val="22"/>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送审总造价</w:t>
            </w:r>
          </w:p>
        </w:tc>
        <w:tc>
          <w:tcPr>
            <w:tcW w:w="2103" w:type="dxa"/>
            <w:gridSpan w:val="2"/>
            <w:vAlign w:val="center"/>
          </w:tcPr>
          <w:p>
            <w:pPr>
              <w:pStyle w:val="22"/>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56" w:type="dxa"/>
            <w:vMerge w:val="restart"/>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（1）基本审核费</w:t>
            </w:r>
          </w:p>
        </w:tc>
        <w:tc>
          <w:tcPr>
            <w:tcW w:w="2627" w:type="dxa"/>
            <w:vMerge w:val="restart"/>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以送审总造价为计费基数，按分级费率计取。</w:t>
            </w:r>
          </w:p>
          <w:p>
            <w:pPr>
              <w:pStyle w:val="22"/>
              <w:spacing w:line="400" w:lineRule="exact"/>
              <w:rPr>
                <w:rFonts w:asciiTheme="minorEastAsia" w:hAnsiTheme="minorEastAsia" w:eastAsiaTheme="minorEastAsia" w:cstheme="minorEastAsia"/>
                <w:kern w:val="0"/>
                <w:sz w:val="24"/>
                <w:szCs w:val="24"/>
              </w:rPr>
            </w:pPr>
          </w:p>
        </w:tc>
        <w:tc>
          <w:tcPr>
            <w:tcW w:w="2530" w:type="dxa"/>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30万元以下（含30万元）</w:t>
            </w:r>
          </w:p>
        </w:tc>
        <w:tc>
          <w:tcPr>
            <w:tcW w:w="2103" w:type="dxa"/>
            <w:gridSpan w:val="2"/>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1000元（包干），不按费率计取。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56" w:type="dxa"/>
            <w:vMerge w:val="continue"/>
            <w:vAlign w:val="center"/>
          </w:tcPr>
          <w:p>
            <w:pPr>
              <w:pStyle w:val="22"/>
              <w:spacing w:line="400" w:lineRule="exact"/>
              <w:rPr>
                <w:rFonts w:asciiTheme="minorEastAsia" w:hAnsiTheme="minorEastAsia" w:eastAsiaTheme="minorEastAsia" w:cstheme="minorEastAsia"/>
                <w:kern w:val="0"/>
                <w:sz w:val="24"/>
                <w:szCs w:val="24"/>
              </w:rPr>
            </w:pPr>
          </w:p>
        </w:tc>
        <w:tc>
          <w:tcPr>
            <w:tcW w:w="2627" w:type="dxa"/>
            <w:vMerge w:val="continue"/>
            <w:vAlign w:val="center"/>
          </w:tcPr>
          <w:p>
            <w:pPr>
              <w:pStyle w:val="22"/>
              <w:spacing w:line="400" w:lineRule="exact"/>
              <w:rPr>
                <w:rFonts w:asciiTheme="minorEastAsia" w:hAnsiTheme="minorEastAsia" w:eastAsiaTheme="minorEastAsia" w:cstheme="minorEastAsia"/>
                <w:kern w:val="0"/>
                <w:sz w:val="24"/>
                <w:szCs w:val="24"/>
              </w:rPr>
            </w:pPr>
          </w:p>
        </w:tc>
        <w:tc>
          <w:tcPr>
            <w:tcW w:w="2530" w:type="dxa"/>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30万元以上，100万元以下（含100万元）</w:t>
            </w:r>
          </w:p>
        </w:tc>
        <w:tc>
          <w:tcPr>
            <w:tcW w:w="2103" w:type="dxa"/>
            <w:gridSpan w:val="2"/>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56" w:type="dxa"/>
            <w:vMerge w:val="continue"/>
            <w:vAlign w:val="center"/>
          </w:tcPr>
          <w:p>
            <w:pPr>
              <w:pStyle w:val="22"/>
              <w:spacing w:line="400" w:lineRule="exact"/>
              <w:rPr>
                <w:rFonts w:asciiTheme="minorEastAsia" w:hAnsiTheme="minorEastAsia" w:eastAsiaTheme="minorEastAsia" w:cstheme="minorEastAsia"/>
                <w:kern w:val="0"/>
                <w:sz w:val="24"/>
                <w:szCs w:val="24"/>
              </w:rPr>
            </w:pPr>
          </w:p>
        </w:tc>
        <w:tc>
          <w:tcPr>
            <w:tcW w:w="2627" w:type="dxa"/>
            <w:vMerge w:val="continue"/>
            <w:vAlign w:val="center"/>
          </w:tcPr>
          <w:p>
            <w:pPr>
              <w:pStyle w:val="22"/>
              <w:spacing w:line="400" w:lineRule="exact"/>
              <w:rPr>
                <w:rFonts w:asciiTheme="minorEastAsia" w:hAnsiTheme="minorEastAsia" w:eastAsiaTheme="minorEastAsia" w:cstheme="minorEastAsia"/>
                <w:kern w:val="0"/>
                <w:sz w:val="24"/>
                <w:szCs w:val="24"/>
              </w:rPr>
            </w:pPr>
          </w:p>
        </w:tc>
        <w:tc>
          <w:tcPr>
            <w:tcW w:w="2530" w:type="dxa"/>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100万元以上，500万元以下（含500万元）</w:t>
            </w:r>
          </w:p>
        </w:tc>
        <w:tc>
          <w:tcPr>
            <w:tcW w:w="2103" w:type="dxa"/>
            <w:gridSpan w:val="2"/>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56" w:type="dxa"/>
            <w:vMerge w:val="continue"/>
            <w:vAlign w:val="center"/>
          </w:tcPr>
          <w:p>
            <w:pPr>
              <w:pStyle w:val="22"/>
              <w:spacing w:line="400" w:lineRule="exact"/>
              <w:rPr>
                <w:rFonts w:asciiTheme="minorEastAsia" w:hAnsiTheme="minorEastAsia" w:eastAsiaTheme="minorEastAsia" w:cstheme="minorEastAsia"/>
                <w:kern w:val="0"/>
                <w:sz w:val="24"/>
                <w:szCs w:val="24"/>
              </w:rPr>
            </w:pPr>
          </w:p>
        </w:tc>
        <w:tc>
          <w:tcPr>
            <w:tcW w:w="2627" w:type="dxa"/>
            <w:vMerge w:val="continue"/>
            <w:vAlign w:val="center"/>
          </w:tcPr>
          <w:p>
            <w:pPr>
              <w:pStyle w:val="22"/>
              <w:spacing w:line="400" w:lineRule="exact"/>
              <w:rPr>
                <w:rFonts w:asciiTheme="minorEastAsia" w:hAnsiTheme="minorEastAsia" w:eastAsiaTheme="minorEastAsia" w:cstheme="minorEastAsia"/>
                <w:kern w:val="0"/>
                <w:sz w:val="24"/>
                <w:szCs w:val="24"/>
              </w:rPr>
            </w:pPr>
          </w:p>
        </w:tc>
        <w:tc>
          <w:tcPr>
            <w:tcW w:w="2530" w:type="dxa"/>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500万元以上，1000万元以下（含1000万元）</w:t>
            </w:r>
          </w:p>
        </w:tc>
        <w:tc>
          <w:tcPr>
            <w:tcW w:w="2103" w:type="dxa"/>
            <w:gridSpan w:val="2"/>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956" w:type="dxa"/>
            <w:vMerge w:val="continue"/>
            <w:vAlign w:val="center"/>
          </w:tcPr>
          <w:p>
            <w:pPr>
              <w:pStyle w:val="22"/>
              <w:spacing w:line="400" w:lineRule="exact"/>
              <w:rPr>
                <w:rFonts w:asciiTheme="minorEastAsia" w:hAnsiTheme="minorEastAsia" w:eastAsiaTheme="minorEastAsia" w:cstheme="minorEastAsia"/>
                <w:kern w:val="0"/>
                <w:sz w:val="24"/>
                <w:szCs w:val="24"/>
              </w:rPr>
            </w:pPr>
          </w:p>
        </w:tc>
        <w:tc>
          <w:tcPr>
            <w:tcW w:w="2627" w:type="dxa"/>
            <w:vMerge w:val="continue"/>
            <w:vAlign w:val="center"/>
          </w:tcPr>
          <w:p>
            <w:pPr>
              <w:pStyle w:val="22"/>
              <w:spacing w:line="400" w:lineRule="exact"/>
              <w:rPr>
                <w:rFonts w:asciiTheme="minorEastAsia" w:hAnsiTheme="minorEastAsia" w:eastAsiaTheme="minorEastAsia" w:cstheme="minorEastAsia"/>
                <w:kern w:val="0"/>
                <w:sz w:val="24"/>
                <w:szCs w:val="24"/>
              </w:rPr>
            </w:pPr>
          </w:p>
        </w:tc>
        <w:tc>
          <w:tcPr>
            <w:tcW w:w="2530" w:type="dxa"/>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1000万元以上</w:t>
            </w:r>
          </w:p>
        </w:tc>
        <w:tc>
          <w:tcPr>
            <w:tcW w:w="2103" w:type="dxa"/>
            <w:gridSpan w:val="2"/>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956" w:type="dxa"/>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（2）核减效益费</w:t>
            </w:r>
          </w:p>
        </w:tc>
        <w:tc>
          <w:tcPr>
            <w:tcW w:w="2627" w:type="dxa"/>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以最终审核定案的核减造价为计费基数，按固定费率计取。</w:t>
            </w:r>
          </w:p>
        </w:tc>
        <w:tc>
          <w:tcPr>
            <w:tcW w:w="4093" w:type="dxa"/>
            <w:gridSpan w:val="2"/>
            <w:tcBorders>
              <w:right w:val="nil"/>
            </w:tcBorders>
            <w:vAlign w:val="center"/>
          </w:tcPr>
          <w:p>
            <w:pPr>
              <w:pStyle w:val="22"/>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核减造价×3.0％</w:t>
            </w:r>
          </w:p>
        </w:tc>
        <w:tc>
          <w:tcPr>
            <w:tcW w:w="540" w:type="dxa"/>
            <w:tcBorders>
              <w:left w:val="nil"/>
            </w:tcBorders>
            <w:vAlign w:val="center"/>
          </w:tcPr>
          <w:p>
            <w:pPr>
              <w:pStyle w:val="22"/>
              <w:spacing w:line="400" w:lineRule="exact"/>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56" w:type="dxa"/>
            <w:vAlign w:val="center"/>
          </w:tcPr>
          <w:p>
            <w:pPr>
              <w:pStyle w:val="22"/>
              <w:spacing w:line="500" w:lineRule="exact"/>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投标报价</w:t>
            </w:r>
          </w:p>
        </w:tc>
        <w:tc>
          <w:tcPr>
            <w:tcW w:w="2627" w:type="dxa"/>
            <w:vAlign w:val="center"/>
          </w:tcPr>
          <w:p>
            <w:pPr>
              <w:pStyle w:val="22"/>
              <w:spacing w:line="500" w:lineRule="exact"/>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下浮系数</w:t>
            </w:r>
          </w:p>
        </w:tc>
        <w:tc>
          <w:tcPr>
            <w:tcW w:w="4093" w:type="dxa"/>
            <w:gridSpan w:val="2"/>
            <w:tcBorders>
              <w:right w:val="nil"/>
            </w:tcBorders>
            <w:vAlign w:val="center"/>
          </w:tcPr>
          <w:p>
            <w:pPr>
              <w:pStyle w:val="22"/>
              <w:spacing w:line="500" w:lineRule="exact"/>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xml:space="preserve">  </w:t>
            </w:r>
            <w:r>
              <w:rPr>
                <w:rFonts w:hint="eastAsia" w:asciiTheme="minorEastAsia" w:hAnsiTheme="minorEastAsia" w:eastAsiaTheme="minorEastAsia" w:cstheme="minorEastAsia"/>
                <w:b/>
                <w:bCs/>
                <w:kern w:val="0"/>
                <w:sz w:val="24"/>
                <w:szCs w:val="24"/>
                <w:u w:val="single"/>
              </w:rPr>
              <w:t xml:space="preserve">       %</w:t>
            </w:r>
          </w:p>
        </w:tc>
        <w:tc>
          <w:tcPr>
            <w:tcW w:w="540" w:type="dxa"/>
            <w:tcBorders>
              <w:left w:val="nil"/>
            </w:tcBorders>
            <w:vAlign w:val="center"/>
          </w:tcPr>
          <w:p>
            <w:pPr>
              <w:pStyle w:val="22"/>
              <w:spacing w:line="500" w:lineRule="exact"/>
              <w:rPr>
                <w:rFonts w:asciiTheme="minorEastAsia" w:hAnsiTheme="minorEastAsia" w:eastAsiaTheme="minorEastAsia" w:cstheme="minorEastAsia"/>
                <w:kern w:val="0"/>
                <w:sz w:val="24"/>
                <w:szCs w:val="24"/>
              </w:rPr>
            </w:pPr>
          </w:p>
        </w:tc>
      </w:tr>
    </w:tbl>
    <w:p>
      <w:pPr>
        <w:spacing w:line="400" w:lineRule="exact"/>
        <w:jc w:val="center"/>
        <w:rPr>
          <w:rFonts w:ascii="宋体" w:hAnsi="宋体" w:cs="宋体"/>
          <w:b/>
          <w:sz w:val="24"/>
          <w:szCs w:val="24"/>
        </w:rPr>
      </w:pPr>
    </w:p>
    <w:p>
      <w:pPr>
        <w:widowControl/>
        <w:spacing w:line="40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注：1、本项目投标报价采用下浮系数报价，投标人的报价已包括了实施</w:t>
      </w:r>
      <w:bookmarkStart w:id="62" w:name="_GoBack"/>
      <w:r>
        <w:rPr>
          <w:rFonts w:hint="eastAsia" w:asciiTheme="minorEastAsia" w:hAnsiTheme="minorEastAsia" w:eastAsiaTheme="minorEastAsia" w:cstheme="minorEastAsia"/>
          <w:color w:val="auto"/>
          <w:sz w:val="24"/>
          <w:szCs w:val="24"/>
        </w:rPr>
        <w:t>和完成项目协审工作所需的劳务费、技术服务费、交通、通讯、办公场地、管理费、税费和利润等费用和政策性文件规定及合同包含的所有风险、责任等各项应有的费用。合同期内，费率不再调整。</w:t>
      </w:r>
    </w:p>
    <w:p>
      <w:pPr>
        <w:widowControl/>
        <w:spacing w:line="40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2、中标下浮系数即服务协议签约下浮系数： </w:t>
      </w:r>
    </w:p>
    <w:bookmarkEnd w:id="62"/>
    <w:p>
      <w:pPr>
        <w:widowControl/>
        <w:spacing w:line="400" w:lineRule="exact"/>
        <w:jc w:val="left"/>
        <w:rPr>
          <w:rFonts w:ascii="宋体" w:hAnsi="宋体" w:cs="宋体"/>
          <w:b/>
          <w:sz w:val="24"/>
          <w:szCs w:val="24"/>
        </w:rPr>
      </w:pPr>
      <w:r>
        <w:rPr>
          <w:rFonts w:hint="eastAsia" w:asciiTheme="minorEastAsia" w:hAnsiTheme="minorEastAsia" w:eastAsiaTheme="minorEastAsia" w:cstheme="minorEastAsia"/>
          <w:sz w:val="24"/>
          <w:szCs w:val="24"/>
        </w:rPr>
        <w:t>3、协审服务费的计算：协审服务费＝（送审工程总造价×基本审核费率+该协审单位审核并被审计机关确认的工程造价净减值×核减效益费率）×（1-中标下浮系数）。</w:t>
      </w:r>
      <w:r>
        <w:rPr>
          <w:rFonts w:hint="eastAsia" w:asciiTheme="minorEastAsia" w:hAnsiTheme="minorEastAsia" w:eastAsiaTheme="minorEastAsia" w:cstheme="minorEastAsia"/>
          <w:sz w:val="24"/>
          <w:szCs w:val="24"/>
        </w:rPr>
        <w:br w:type="textWrapping"/>
      </w:r>
    </w:p>
    <w:p>
      <w:pPr>
        <w:spacing w:line="400" w:lineRule="exact"/>
        <w:jc w:val="center"/>
        <w:rPr>
          <w:rFonts w:ascii="宋体" w:hAnsi="宋体" w:cs="宋体"/>
          <w:color w:val="000000"/>
          <w:sz w:val="24"/>
          <w:szCs w:val="24"/>
          <w:u w:val="single"/>
        </w:rPr>
      </w:pPr>
      <w:r>
        <w:rPr>
          <w:rFonts w:hint="eastAsia" w:ascii="宋体" w:hAnsi="宋体" w:cs="宋体"/>
          <w:color w:val="000000"/>
          <w:sz w:val="24"/>
          <w:szCs w:val="24"/>
        </w:rPr>
        <w:t xml:space="preserve">          投标人名称（加盖公章）：</w:t>
      </w:r>
    </w:p>
    <w:p>
      <w:pPr>
        <w:spacing w:line="400" w:lineRule="exact"/>
        <w:ind w:firstLine="3840" w:firstLineChars="1600"/>
        <w:rPr>
          <w:rFonts w:ascii="宋体" w:hAnsi="宋体" w:cs="宋体"/>
          <w:color w:val="000000"/>
          <w:sz w:val="24"/>
          <w:szCs w:val="24"/>
          <w:u w:val="single"/>
        </w:rPr>
      </w:pPr>
      <w:r>
        <w:rPr>
          <w:rFonts w:hint="eastAsia" w:ascii="宋体" w:hAnsi="宋体" w:cs="宋体"/>
          <w:color w:val="000000"/>
          <w:sz w:val="24"/>
          <w:szCs w:val="24"/>
        </w:rPr>
        <w:t>法定代表人或授权委托代理人（签字）：</w:t>
      </w:r>
    </w:p>
    <w:p>
      <w:pPr>
        <w:spacing w:line="400" w:lineRule="exact"/>
        <w:ind w:firstLine="3840" w:firstLineChars="1600"/>
        <w:rPr>
          <w:rFonts w:ascii="宋体" w:hAnsi="宋体" w:cs="宋体"/>
          <w:color w:val="000000"/>
          <w:sz w:val="24"/>
          <w:szCs w:val="24"/>
        </w:rPr>
      </w:pPr>
      <w:r>
        <w:rPr>
          <w:rFonts w:hint="eastAsia" w:ascii="宋体" w:hAnsi="宋体" w:cs="宋体"/>
          <w:color w:val="000000"/>
          <w:sz w:val="24"/>
          <w:szCs w:val="24"/>
        </w:rPr>
        <w:t>投标日期：       年    月    日</w:t>
      </w:r>
    </w:p>
    <w:p>
      <w:pPr>
        <w:spacing w:line="400" w:lineRule="exact"/>
        <w:rPr>
          <w:rFonts w:ascii="宋体" w:hAnsi="宋体" w:cs="宋体"/>
          <w:sz w:val="24"/>
          <w:szCs w:val="22"/>
        </w:rPr>
      </w:pPr>
    </w:p>
    <w:p>
      <w:pPr>
        <w:spacing w:line="400" w:lineRule="exact"/>
        <w:rPr>
          <w:rFonts w:ascii="宋体" w:hAnsi="宋体" w:cs="宋体"/>
          <w:sz w:val="24"/>
          <w:szCs w:val="22"/>
        </w:rPr>
      </w:pPr>
    </w:p>
    <w:p>
      <w:pPr>
        <w:spacing w:line="400" w:lineRule="exact"/>
        <w:rPr>
          <w:rFonts w:ascii="宋体" w:hAnsi="宋体" w:cs="宋体"/>
          <w:sz w:val="24"/>
          <w:szCs w:val="22"/>
        </w:rPr>
      </w:pPr>
      <w:r>
        <w:rPr>
          <w:rFonts w:hint="eastAsia" w:ascii="宋体" w:hAnsi="宋体" w:cs="宋体"/>
          <w:sz w:val="24"/>
          <w:szCs w:val="22"/>
        </w:rPr>
        <w:t>附表1：</w:t>
      </w:r>
    </w:p>
    <w:p>
      <w:pPr>
        <w:spacing w:line="360" w:lineRule="auto"/>
        <w:jc w:val="center"/>
        <w:rPr>
          <w:rFonts w:ascii="宋体" w:hAnsi="宋体"/>
          <w:sz w:val="32"/>
          <w:szCs w:val="32"/>
        </w:rPr>
      </w:pPr>
      <w:r>
        <w:rPr>
          <w:rFonts w:hint="eastAsia" w:ascii="宋体" w:hAnsi="宋体"/>
          <w:sz w:val="32"/>
          <w:szCs w:val="32"/>
        </w:rPr>
        <w:t>政府采购项目履约保证金退付意见书</w:t>
      </w:r>
    </w:p>
    <w:tbl>
      <w:tblPr>
        <w:tblStyle w:val="40"/>
        <w:tblW w:w="95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6"/>
        <w:gridCol w:w="89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536" w:type="dxa"/>
            <w:vMerge w:val="restart"/>
            <w:tcBorders>
              <w:top w:val="single" w:color="auto" w:sz="4" w:space="0"/>
              <w:left w:val="single" w:color="auto" w:sz="4" w:space="0"/>
              <w:bottom w:val="single" w:color="auto" w:sz="4" w:space="0"/>
              <w:right w:val="single" w:color="auto" w:sz="4" w:space="0"/>
            </w:tcBorders>
            <w:vAlign w:val="center"/>
          </w:tcPr>
          <w:p>
            <w:pPr>
              <w:spacing w:beforeAutospacing="1" w:afterAutospacing="1" w:line="360" w:lineRule="auto"/>
              <w:rPr>
                <w:rFonts w:ascii="宋体" w:hAnsi="宋体"/>
                <w:szCs w:val="21"/>
              </w:rPr>
            </w:pPr>
            <w:r>
              <w:rPr>
                <w:rFonts w:hint="eastAsia" w:ascii="宋体" w:hAnsi="宋体"/>
                <w:szCs w:val="21"/>
              </w:rPr>
              <w:t>投</w:t>
            </w:r>
          </w:p>
          <w:p>
            <w:pPr>
              <w:spacing w:beforeAutospacing="1" w:afterAutospacing="1" w:line="360" w:lineRule="auto"/>
              <w:jc w:val="center"/>
              <w:rPr>
                <w:rFonts w:ascii="宋体" w:hAnsi="宋体"/>
                <w:szCs w:val="21"/>
              </w:rPr>
            </w:pPr>
            <w:r>
              <w:rPr>
                <w:rFonts w:hint="eastAsia" w:ascii="宋体" w:hAnsi="宋体"/>
                <w:szCs w:val="21"/>
              </w:rPr>
              <w:t>标</w:t>
            </w:r>
          </w:p>
          <w:p>
            <w:pPr>
              <w:spacing w:beforeAutospacing="1" w:afterAutospacing="1" w:line="360" w:lineRule="auto"/>
              <w:jc w:val="center"/>
              <w:rPr>
                <w:rFonts w:ascii="宋体" w:hAnsi="宋体"/>
                <w:szCs w:val="21"/>
              </w:rPr>
            </w:pPr>
            <w:r>
              <w:rPr>
                <w:rFonts w:hint="eastAsia" w:ascii="宋体" w:hAnsi="宋体"/>
                <w:szCs w:val="21"/>
              </w:rPr>
              <w:t>人</w:t>
            </w:r>
          </w:p>
          <w:p>
            <w:pPr>
              <w:spacing w:beforeAutospacing="1" w:afterAutospacing="1" w:line="360" w:lineRule="auto"/>
              <w:jc w:val="center"/>
              <w:rPr>
                <w:rFonts w:ascii="宋体" w:hAnsi="宋体"/>
                <w:szCs w:val="21"/>
              </w:rPr>
            </w:pPr>
            <w:r>
              <w:rPr>
                <w:rFonts w:hint="eastAsia" w:ascii="宋体" w:hAnsi="宋体"/>
                <w:szCs w:val="21"/>
              </w:rPr>
              <w:t>申</w:t>
            </w:r>
          </w:p>
          <w:p>
            <w:pPr>
              <w:spacing w:beforeAutospacing="1" w:afterAutospacing="1" w:line="360" w:lineRule="auto"/>
              <w:jc w:val="center"/>
              <w:rPr>
                <w:rFonts w:ascii="宋体" w:hAnsi="宋体"/>
                <w:szCs w:val="21"/>
              </w:rPr>
            </w:pPr>
            <w:r>
              <w:rPr>
                <w:rFonts w:hint="eastAsia" w:ascii="宋体" w:hAnsi="宋体"/>
                <w:szCs w:val="21"/>
              </w:rPr>
              <w:t>请</w:t>
            </w:r>
          </w:p>
        </w:tc>
        <w:tc>
          <w:tcPr>
            <w:tcW w:w="8966"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360" w:lineRule="auto"/>
              <w:rPr>
                <w:rFonts w:ascii="宋体" w:hAnsi="宋体"/>
                <w:szCs w:val="21"/>
              </w:rPr>
            </w:pPr>
            <w:r>
              <w:rPr>
                <w:rFonts w:hint="eastAsia" w:ascii="宋体" w:hAnsi="宋体"/>
                <w:szCs w:val="21"/>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5" w:hRule="atLeast"/>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szCs w:val="21"/>
              </w:rPr>
            </w:pPr>
          </w:p>
        </w:tc>
        <w:tc>
          <w:tcPr>
            <w:tcW w:w="8966"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360" w:lineRule="auto"/>
              <w:rPr>
                <w:rFonts w:ascii="宋体" w:hAnsi="宋体"/>
                <w:szCs w:val="21"/>
              </w:rPr>
            </w:pPr>
            <w:r>
              <w:rPr>
                <w:rFonts w:hint="eastAsia" w:ascii="宋体" w:hAnsi="宋体"/>
                <w:szCs w:val="21"/>
              </w:rPr>
              <w:t>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14" w:hRule="atLeast"/>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szCs w:val="21"/>
              </w:rPr>
            </w:pPr>
          </w:p>
        </w:tc>
        <w:tc>
          <w:tcPr>
            <w:tcW w:w="8966" w:type="dxa"/>
            <w:tcBorders>
              <w:top w:val="single" w:color="auto" w:sz="4" w:space="0"/>
              <w:left w:val="single" w:color="auto" w:sz="4" w:space="0"/>
              <w:bottom w:val="single" w:color="auto" w:sz="4" w:space="0"/>
              <w:right w:val="single" w:color="auto" w:sz="4" w:space="0"/>
            </w:tcBorders>
          </w:tcPr>
          <w:p>
            <w:pPr>
              <w:spacing w:beforeAutospacing="1" w:afterAutospacing="1" w:line="360" w:lineRule="auto"/>
              <w:ind w:firstLine="420" w:firstLineChars="200"/>
              <w:rPr>
                <w:rFonts w:ascii="宋体" w:hAnsi="宋体"/>
                <w:szCs w:val="21"/>
              </w:rPr>
            </w:pPr>
            <w:r>
              <w:rPr>
                <w:rFonts w:hint="eastAsia" w:ascii="宋体" w:hAnsi="宋体"/>
                <w:szCs w:val="21"/>
              </w:rPr>
              <w:t>该项目已于  年   月   日验收并交付使用。根据合同规定，该项目的履约保证金期限于  年   月   日已满，请将履约保证金</w:t>
            </w:r>
          </w:p>
          <w:p>
            <w:pPr>
              <w:spacing w:beforeAutospacing="1" w:afterAutospacing="1" w:line="360" w:lineRule="auto"/>
              <w:ind w:firstLine="420" w:firstLineChars="200"/>
              <w:rPr>
                <w:rFonts w:ascii="宋体" w:hAnsi="宋体"/>
                <w:szCs w:val="21"/>
              </w:rPr>
            </w:pPr>
            <w:r>
              <w:rPr>
                <w:rFonts w:hint="eastAsia" w:ascii="宋体" w:hAnsi="宋体"/>
                <w:szCs w:val="21"/>
              </w:rPr>
              <w:t>（大写）￥（小写）退付到达以下帐户。</w:t>
            </w:r>
          </w:p>
          <w:p>
            <w:pPr>
              <w:spacing w:beforeAutospacing="1" w:afterAutospacing="1" w:line="360" w:lineRule="auto"/>
              <w:ind w:firstLine="705"/>
              <w:rPr>
                <w:rFonts w:ascii="宋体" w:hAnsi="宋体"/>
                <w:szCs w:val="21"/>
              </w:rPr>
            </w:pPr>
            <w:r>
              <w:rPr>
                <w:rFonts w:hint="eastAsia" w:ascii="宋体" w:hAnsi="宋体"/>
                <w:szCs w:val="21"/>
              </w:rPr>
              <w:t>单位名称：开户银行：</w:t>
            </w:r>
          </w:p>
          <w:p>
            <w:pPr>
              <w:spacing w:beforeAutospacing="1" w:afterAutospacing="1" w:line="360" w:lineRule="auto"/>
              <w:ind w:firstLine="705"/>
              <w:rPr>
                <w:rFonts w:ascii="宋体" w:hAnsi="宋体"/>
                <w:szCs w:val="21"/>
              </w:rPr>
            </w:pPr>
            <w:r>
              <w:rPr>
                <w:rFonts w:hint="eastAsia" w:ascii="宋体" w:hAnsi="宋体"/>
                <w:szCs w:val="21"/>
              </w:rPr>
              <w:t>帐号：联系人及电话：</w:t>
            </w:r>
          </w:p>
          <w:p>
            <w:pPr>
              <w:spacing w:beforeAutospacing="1" w:afterAutospacing="1" w:line="360" w:lineRule="auto"/>
              <w:ind w:right="840"/>
              <w:jc w:val="right"/>
              <w:rPr>
                <w:rFonts w:ascii="宋体" w:hAnsi="宋体"/>
                <w:szCs w:val="21"/>
              </w:rPr>
            </w:pPr>
            <w:r>
              <w:rPr>
                <w:rFonts w:hint="eastAsia" w:ascii="宋体" w:hAnsi="宋体"/>
                <w:szCs w:val="21"/>
              </w:rPr>
              <w:t>供应商签章：</w:t>
            </w:r>
          </w:p>
          <w:p>
            <w:pPr>
              <w:spacing w:beforeAutospacing="1" w:afterAutospacing="1" w:line="360" w:lineRule="auto"/>
              <w:ind w:right="840"/>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83"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szCs w:val="21"/>
              </w:rPr>
            </w:pPr>
            <w:r>
              <w:rPr>
                <w:rFonts w:hint="eastAsia" w:ascii="宋体" w:hAnsi="宋体"/>
                <w:szCs w:val="21"/>
              </w:rPr>
              <w:t>采购单位意见</w:t>
            </w:r>
          </w:p>
        </w:tc>
        <w:tc>
          <w:tcPr>
            <w:tcW w:w="8966" w:type="dxa"/>
            <w:tcBorders>
              <w:top w:val="single" w:color="auto" w:sz="4" w:space="0"/>
              <w:left w:val="single" w:color="auto" w:sz="4" w:space="0"/>
              <w:bottom w:val="single" w:color="auto" w:sz="4" w:space="0"/>
              <w:right w:val="single" w:color="auto" w:sz="4" w:space="0"/>
            </w:tcBorders>
          </w:tcPr>
          <w:p>
            <w:pPr>
              <w:spacing w:beforeAutospacing="1" w:afterAutospacing="1" w:line="360" w:lineRule="auto"/>
              <w:rPr>
                <w:rFonts w:ascii="宋体" w:hAnsi="宋体"/>
                <w:szCs w:val="21"/>
              </w:rPr>
            </w:pPr>
            <w:r>
              <w:rPr>
                <w:rFonts w:hint="eastAsia" w:ascii="宋体" w:hAnsi="宋体"/>
                <w:szCs w:val="21"/>
              </w:rPr>
              <w:t>退付意见：是否同意退付履约保证金及退付金额：</w:t>
            </w:r>
          </w:p>
          <w:p>
            <w:pPr>
              <w:spacing w:beforeAutospacing="1" w:afterAutospacing="1" w:line="360" w:lineRule="auto"/>
              <w:ind w:right="1890"/>
              <w:rPr>
                <w:rFonts w:ascii="宋体" w:hAnsi="宋体"/>
                <w:szCs w:val="21"/>
              </w:rPr>
            </w:pPr>
          </w:p>
          <w:p>
            <w:pPr>
              <w:spacing w:beforeAutospacing="1" w:afterAutospacing="1" w:line="360" w:lineRule="auto"/>
              <w:ind w:right="1050"/>
              <w:jc w:val="right"/>
              <w:rPr>
                <w:rFonts w:ascii="宋体" w:hAnsi="宋体"/>
                <w:szCs w:val="21"/>
              </w:rPr>
            </w:pPr>
            <w:r>
              <w:rPr>
                <w:rFonts w:hint="eastAsia" w:ascii="宋体" w:hAnsi="宋体"/>
                <w:szCs w:val="21"/>
              </w:rPr>
              <w:t>采购单位签章：</w:t>
            </w:r>
          </w:p>
          <w:p>
            <w:pPr>
              <w:spacing w:beforeAutospacing="1" w:afterAutospacing="1" w:line="360" w:lineRule="auto"/>
              <w:jc w:val="right"/>
              <w:rPr>
                <w:rFonts w:ascii="宋体" w:hAnsi="宋体"/>
                <w:szCs w:val="21"/>
              </w:rPr>
            </w:pPr>
            <w:r>
              <w:rPr>
                <w:rFonts w:hint="eastAsia" w:ascii="宋体" w:hAnsi="宋体"/>
                <w:szCs w:val="21"/>
              </w:rPr>
              <w:t xml:space="preserve">  年   月   日</w:t>
            </w:r>
          </w:p>
        </w:tc>
      </w:tr>
    </w:tbl>
    <w:p>
      <w:pPr>
        <w:spacing w:line="560" w:lineRule="exact"/>
        <w:rPr>
          <w:rFonts w:ascii="宋体" w:hAnsi="宋体"/>
          <w:b/>
          <w:bCs/>
          <w:szCs w:val="21"/>
        </w:rPr>
      </w:pPr>
      <w:r>
        <w:rPr>
          <w:rFonts w:ascii="宋体" w:hAnsi="宋体"/>
          <w:b/>
          <w:bCs/>
          <w:szCs w:val="21"/>
        </w:rPr>
        <w:t>注：供应商凭经采购单位审批的退付意见书到</w:t>
      </w:r>
      <w:r>
        <w:rPr>
          <w:rFonts w:hint="eastAsia" w:ascii="宋体" w:hAnsi="宋体"/>
          <w:b/>
          <w:bCs/>
          <w:szCs w:val="21"/>
        </w:rPr>
        <w:t>采购单位</w:t>
      </w:r>
      <w:r>
        <w:rPr>
          <w:rFonts w:ascii="宋体" w:hAnsi="宋体"/>
          <w:b/>
          <w:bCs/>
          <w:szCs w:val="21"/>
        </w:rPr>
        <w:t>办理履约保证金退付事宜。</w:t>
      </w:r>
    </w:p>
    <w:p>
      <w:pPr>
        <w:widowControl/>
        <w:spacing w:line="360" w:lineRule="exact"/>
        <w:jc w:val="center"/>
        <w:rPr>
          <w:rFonts w:ascii="宋体" w:hAnsi="宋体" w:cs="宋体"/>
          <w:b/>
          <w:bCs/>
          <w:kern w:val="0"/>
          <w:sz w:val="24"/>
        </w:rPr>
      </w:pPr>
    </w:p>
    <w:p>
      <w:pPr>
        <w:widowControl/>
        <w:spacing w:line="360" w:lineRule="exact"/>
        <w:jc w:val="center"/>
        <w:rPr>
          <w:rFonts w:ascii="宋体" w:hAnsi="宋体" w:cs="宋体"/>
          <w:b/>
          <w:bCs/>
          <w:kern w:val="0"/>
          <w:sz w:val="24"/>
        </w:rPr>
      </w:pPr>
    </w:p>
    <w:p>
      <w:pPr>
        <w:widowControl/>
        <w:spacing w:line="360" w:lineRule="exact"/>
        <w:jc w:val="center"/>
        <w:rPr>
          <w:rFonts w:ascii="宋体" w:hAnsi="宋体" w:cs="宋体"/>
          <w:b/>
          <w:bCs/>
          <w:kern w:val="0"/>
          <w:sz w:val="24"/>
        </w:rPr>
      </w:pPr>
    </w:p>
    <w:p>
      <w:pPr>
        <w:widowControl/>
        <w:spacing w:line="360" w:lineRule="exact"/>
        <w:jc w:val="center"/>
        <w:rPr>
          <w:rFonts w:ascii="宋体" w:hAnsi="宋体" w:cs="宋体"/>
          <w:b/>
          <w:bCs/>
          <w:kern w:val="0"/>
          <w:sz w:val="24"/>
        </w:rPr>
      </w:pPr>
    </w:p>
    <w:p>
      <w:pPr>
        <w:widowControl/>
        <w:spacing w:line="360" w:lineRule="exact"/>
        <w:jc w:val="center"/>
        <w:rPr>
          <w:rFonts w:ascii="宋体" w:hAnsi="宋体" w:cs="宋体"/>
          <w:b/>
          <w:bCs/>
          <w:kern w:val="0"/>
          <w:sz w:val="24"/>
        </w:rPr>
      </w:pPr>
    </w:p>
    <w:p>
      <w:pPr>
        <w:widowControl/>
        <w:spacing w:line="360" w:lineRule="exact"/>
        <w:jc w:val="center"/>
        <w:rPr>
          <w:rFonts w:ascii="宋体" w:hAnsi="宋体" w:cs="宋体"/>
          <w:b/>
          <w:bCs/>
          <w:kern w:val="0"/>
          <w:sz w:val="24"/>
        </w:rPr>
      </w:pPr>
    </w:p>
    <w:p>
      <w:pPr>
        <w:widowControl/>
        <w:spacing w:line="360" w:lineRule="exact"/>
        <w:jc w:val="center"/>
        <w:rPr>
          <w:rFonts w:ascii="宋体" w:hAnsi="宋体" w:cs="宋体"/>
          <w:b/>
          <w:bCs/>
          <w:kern w:val="0"/>
          <w:sz w:val="24"/>
        </w:rPr>
      </w:pPr>
    </w:p>
    <w:p>
      <w:pPr>
        <w:pStyle w:val="17"/>
        <w:jc w:val="both"/>
      </w:pPr>
    </w:p>
    <w:p>
      <w:pPr>
        <w:spacing w:line="400" w:lineRule="exact"/>
        <w:rPr>
          <w:rFonts w:ascii="宋体" w:hAnsi="宋体" w:cs="宋体"/>
          <w:sz w:val="24"/>
        </w:rPr>
      </w:pPr>
      <w:r>
        <w:rPr>
          <w:rFonts w:hint="eastAsia" w:ascii="宋体" w:hAnsi="宋体" w:cs="宋体"/>
          <w:sz w:val="24"/>
        </w:rPr>
        <w:t>附表2</w:t>
      </w:r>
    </w:p>
    <w:p>
      <w:pPr>
        <w:widowControl/>
        <w:spacing w:line="360" w:lineRule="exact"/>
        <w:jc w:val="center"/>
        <w:rPr>
          <w:rFonts w:ascii="宋体" w:hAnsi="宋体" w:cs="宋体"/>
          <w:b/>
          <w:bCs/>
          <w:kern w:val="0"/>
          <w:sz w:val="24"/>
        </w:rPr>
      </w:pPr>
      <w:r>
        <w:rPr>
          <w:rFonts w:hint="eastAsia" w:ascii="宋体" w:hAnsi="宋体" w:cs="宋体"/>
          <w:b/>
          <w:bCs/>
          <w:kern w:val="0"/>
          <w:sz w:val="24"/>
        </w:rPr>
        <w:t>政府采购项目合同验收报告（格式）</w:t>
      </w:r>
    </w:p>
    <w:p>
      <w:pPr>
        <w:widowControl/>
        <w:snapToGrid w:val="0"/>
        <w:spacing w:before="100" w:beforeAutospacing="1" w:after="100" w:afterAutospacing="1" w:line="360" w:lineRule="exact"/>
        <w:ind w:firstLine="659"/>
        <w:jc w:val="left"/>
        <w:rPr>
          <w:rFonts w:ascii="宋体" w:hAnsi="宋体" w:cs="宋体"/>
          <w:kern w:val="0"/>
          <w:sz w:val="24"/>
        </w:rPr>
      </w:pPr>
      <w:r>
        <w:rPr>
          <w:rFonts w:hint="eastAsia" w:ascii="宋体" w:hAnsi="宋体" w:cs="宋体"/>
          <w:kern w:val="0"/>
          <w:sz w:val="24"/>
        </w:rPr>
        <w:t>根据政府采购合同（采购合同编号：</w:t>
      </w:r>
      <w:r>
        <w:rPr>
          <w:rFonts w:hint="eastAsia" w:ascii="宋体" w:hAnsi="宋体" w:cs="宋体"/>
          <w:kern w:val="0"/>
          <w:sz w:val="24"/>
          <w:u w:val="single"/>
        </w:rPr>
        <w:softHyphen/>
      </w:r>
      <w:r>
        <w:rPr>
          <w:rFonts w:hint="eastAsia" w:ascii="宋体" w:hAnsi="宋体" w:cs="宋体"/>
          <w:kern w:val="0"/>
          <w:sz w:val="24"/>
          <w:u w:val="single"/>
        </w:rPr>
        <w:t xml:space="preserve">                </w:t>
      </w:r>
      <w:r>
        <w:rPr>
          <w:rFonts w:hint="eastAsia" w:ascii="宋体" w:hAnsi="宋体" w:cs="宋体"/>
          <w:kern w:val="0"/>
          <w:sz w:val="24"/>
        </w:rPr>
        <w:t>）的约定，我单位对</w:t>
      </w:r>
      <w:r>
        <w:rPr>
          <w:rFonts w:hint="eastAsia" w:ascii="宋体" w:hAnsi="宋体" w:cs="宋体"/>
          <w:kern w:val="0"/>
          <w:sz w:val="24"/>
          <w:u w:val="single"/>
        </w:rPr>
        <w:t xml:space="preserve">（项目名称）       </w:t>
      </w:r>
      <w:r>
        <w:rPr>
          <w:rFonts w:hint="eastAsia" w:ascii="宋体" w:hAnsi="宋体" w:cs="宋体"/>
          <w:kern w:val="0"/>
          <w:sz w:val="24"/>
        </w:rPr>
        <w:t>政府采购项目中标（或成交）供应商</w:t>
      </w:r>
      <w:r>
        <w:rPr>
          <w:rFonts w:hint="eastAsia" w:ascii="宋体" w:hAnsi="宋体" w:cs="宋体"/>
          <w:kern w:val="0"/>
          <w:sz w:val="24"/>
          <w:u w:val="single"/>
        </w:rPr>
        <w:t xml:space="preserve">    （公司名称）    </w:t>
      </w:r>
      <w:r>
        <w:rPr>
          <w:rFonts w:hint="eastAsia" w:ascii="宋体" w:hAnsi="宋体" w:cs="宋体"/>
          <w:kern w:val="0"/>
          <w:sz w:val="24"/>
        </w:rPr>
        <w:t>提供的货物（或服务）进行了验收，验收情况如下：</w:t>
      </w:r>
    </w:p>
    <w:tbl>
      <w:tblPr>
        <w:tblStyle w:val="4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2"/>
        <w:gridCol w:w="770"/>
        <w:gridCol w:w="2027"/>
        <w:gridCol w:w="1322"/>
        <w:gridCol w:w="2414"/>
        <w:gridCol w:w="754"/>
        <w:gridCol w:w="13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09" w:type="dxa"/>
            <w:gridSpan w:val="3"/>
            <w:vAlign w:val="center"/>
          </w:tcPr>
          <w:p>
            <w:pPr>
              <w:widowControl/>
              <w:snapToGrid w:val="0"/>
              <w:spacing w:line="360" w:lineRule="exact"/>
              <w:ind w:left="-3"/>
              <w:jc w:val="center"/>
              <w:rPr>
                <w:rFonts w:ascii="宋体" w:hAnsi="宋体" w:cs="宋体"/>
                <w:spacing w:val="-20"/>
                <w:kern w:val="0"/>
                <w:sz w:val="24"/>
              </w:rPr>
            </w:pPr>
            <w:r>
              <w:rPr>
                <w:rFonts w:hint="eastAsia" w:ascii="宋体" w:hAnsi="宋体" w:cs="宋体"/>
                <w:spacing w:val="-20"/>
                <w:kern w:val="0"/>
                <w:sz w:val="24"/>
              </w:rPr>
              <w:t>验收方式</w:t>
            </w:r>
          </w:p>
        </w:tc>
        <w:tc>
          <w:tcPr>
            <w:tcW w:w="5870" w:type="dxa"/>
            <w:gridSpan w:val="4"/>
            <w:vAlign w:val="center"/>
          </w:tcPr>
          <w:p>
            <w:pPr>
              <w:widowControl/>
              <w:snapToGrid w:val="0"/>
              <w:spacing w:line="360" w:lineRule="exact"/>
              <w:ind w:left="-3"/>
              <w:jc w:val="center"/>
              <w:rPr>
                <w:rFonts w:ascii="宋体" w:hAnsi="宋体" w:cs="宋体"/>
                <w:kern w:val="0"/>
                <w:sz w:val="24"/>
              </w:rPr>
            </w:pPr>
            <w:r>
              <w:rPr>
                <w:rFonts w:hint="eastAsia" w:ascii="宋体" w:hAnsi="宋体" w:cs="宋体"/>
                <w:kern w:val="0"/>
                <w:sz w:val="24"/>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3" w:hRule="atLeast"/>
          <w:jc w:val="center"/>
        </w:trPr>
        <w:tc>
          <w:tcPr>
            <w:tcW w:w="612" w:type="dxa"/>
            <w:tcBorders>
              <w:top w:val="single" w:color="auto" w:sz="4" w:space="0"/>
              <w:right w:val="single" w:color="auto" w:sz="4" w:space="0"/>
            </w:tcBorders>
            <w:vAlign w:val="center"/>
          </w:tcPr>
          <w:p>
            <w:pPr>
              <w:widowControl/>
              <w:snapToGrid w:val="0"/>
              <w:spacing w:line="360" w:lineRule="exact"/>
              <w:jc w:val="center"/>
              <w:rPr>
                <w:rFonts w:ascii="宋体" w:hAnsi="宋体" w:cs="宋体"/>
                <w:kern w:val="0"/>
                <w:sz w:val="24"/>
              </w:rPr>
            </w:pPr>
            <w:r>
              <w:rPr>
                <w:rFonts w:hint="eastAsia" w:ascii="宋体" w:hAnsi="宋体" w:cs="宋体"/>
                <w:kern w:val="0"/>
                <w:sz w:val="24"/>
              </w:rPr>
              <w:t>序号</w:t>
            </w:r>
          </w:p>
        </w:tc>
        <w:tc>
          <w:tcPr>
            <w:tcW w:w="2797" w:type="dxa"/>
            <w:gridSpan w:val="2"/>
            <w:tcBorders>
              <w:top w:val="single" w:color="auto" w:sz="4" w:space="0"/>
              <w:left w:val="single" w:color="auto" w:sz="4" w:space="0"/>
            </w:tcBorders>
            <w:vAlign w:val="center"/>
          </w:tcPr>
          <w:p>
            <w:pPr>
              <w:widowControl/>
              <w:snapToGrid w:val="0"/>
              <w:spacing w:line="360" w:lineRule="exact"/>
              <w:ind w:left="-3"/>
              <w:jc w:val="center"/>
              <w:rPr>
                <w:rFonts w:ascii="宋体" w:hAnsi="宋体" w:cs="宋体"/>
                <w:kern w:val="0"/>
                <w:sz w:val="24"/>
              </w:rPr>
            </w:pPr>
            <w:r>
              <w:rPr>
                <w:rFonts w:hint="eastAsia" w:ascii="宋体" w:hAnsi="宋体" w:cs="宋体"/>
                <w:kern w:val="0"/>
                <w:sz w:val="24"/>
              </w:rPr>
              <w:t>名    称</w:t>
            </w:r>
          </w:p>
        </w:tc>
        <w:tc>
          <w:tcPr>
            <w:tcW w:w="3736" w:type="dxa"/>
            <w:gridSpan w:val="2"/>
            <w:vAlign w:val="center"/>
          </w:tcPr>
          <w:p>
            <w:pPr>
              <w:widowControl/>
              <w:snapToGrid w:val="0"/>
              <w:spacing w:line="360" w:lineRule="exact"/>
              <w:ind w:left="-3"/>
              <w:jc w:val="center"/>
              <w:rPr>
                <w:rFonts w:ascii="宋体" w:hAnsi="宋体" w:cs="宋体"/>
                <w:kern w:val="0"/>
                <w:sz w:val="24"/>
              </w:rPr>
            </w:pPr>
            <w:r>
              <w:rPr>
                <w:rFonts w:hint="eastAsia" w:ascii="宋体" w:hAnsi="宋体" w:cs="宋体"/>
                <w:kern w:val="0"/>
                <w:sz w:val="24"/>
              </w:rPr>
              <w:t>货物型号规格、标准及配置</w:t>
            </w:r>
          </w:p>
          <w:p>
            <w:pPr>
              <w:widowControl/>
              <w:snapToGrid w:val="0"/>
              <w:spacing w:line="360" w:lineRule="exact"/>
              <w:jc w:val="center"/>
              <w:rPr>
                <w:rFonts w:ascii="宋体" w:hAnsi="宋体" w:cs="宋体"/>
                <w:kern w:val="0"/>
                <w:sz w:val="24"/>
              </w:rPr>
            </w:pPr>
            <w:r>
              <w:rPr>
                <w:rFonts w:hint="eastAsia" w:ascii="宋体" w:hAnsi="宋体" w:cs="宋体"/>
                <w:kern w:val="0"/>
                <w:sz w:val="24"/>
              </w:rPr>
              <w:t>（或服务内容、标准）</w:t>
            </w:r>
          </w:p>
        </w:tc>
        <w:tc>
          <w:tcPr>
            <w:tcW w:w="754" w:type="dxa"/>
            <w:vAlign w:val="center"/>
          </w:tcPr>
          <w:p>
            <w:pPr>
              <w:widowControl/>
              <w:snapToGrid w:val="0"/>
              <w:spacing w:line="360" w:lineRule="exact"/>
              <w:jc w:val="center"/>
              <w:rPr>
                <w:rFonts w:ascii="宋体" w:hAnsi="宋体" w:cs="宋体"/>
                <w:kern w:val="0"/>
                <w:sz w:val="24"/>
              </w:rPr>
            </w:pPr>
            <w:r>
              <w:rPr>
                <w:rFonts w:hint="eastAsia" w:ascii="宋体" w:hAnsi="宋体" w:cs="宋体"/>
                <w:kern w:val="0"/>
                <w:sz w:val="24"/>
              </w:rPr>
              <w:t>数量</w:t>
            </w:r>
          </w:p>
        </w:tc>
        <w:tc>
          <w:tcPr>
            <w:tcW w:w="1380" w:type="dxa"/>
            <w:vAlign w:val="center"/>
          </w:tcPr>
          <w:p>
            <w:pPr>
              <w:widowControl/>
              <w:snapToGrid w:val="0"/>
              <w:spacing w:line="360" w:lineRule="exact"/>
              <w:ind w:left="-3"/>
              <w:jc w:val="center"/>
              <w:rPr>
                <w:rFonts w:ascii="宋体" w:hAnsi="宋体" w:cs="宋体"/>
                <w:kern w:val="0"/>
                <w:sz w:val="24"/>
              </w:rPr>
            </w:pPr>
            <w:r>
              <w:rPr>
                <w:rFonts w:hint="eastAsia" w:ascii="宋体" w:hAnsi="宋体" w:cs="宋体"/>
                <w:kern w:val="0"/>
                <w:sz w:val="2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spacing w:line="360" w:lineRule="exact"/>
              <w:ind w:left="-3" w:firstLine="576"/>
              <w:jc w:val="left"/>
              <w:rPr>
                <w:rFonts w:ascii="宋体" w:hAnsi="宋体" w:cs="宋体"/>
                <w:spacing w:val="-20"/>
                <w:kern w:val="0"/>
                <w:sz w:val="24"/>
              </w:rPr>
            </w:pPr>
          </w:p>
        </w:tc>
        <w:tc>
          <w:tcPr>
            <w:tcW w:w="2797" w:type="dxa"/>
            <w:gridSpan w:val="2"/>
            <w:tcBorders>
              <w:left w:val="single" w:color="auto" w:sz="4" w:space="0"/>
            </w:tcBorders>
            <w:vAlign w:val="center"/>
          </w:tcPr>
          <w:p>
            <w:pPr>
              <w:widowControl/>
              <w:snapToGrid w:val="0"/>
              <w:spacing w:line="360" w:lineRule="exact"/>
              <w:ind w:left="-3" w:firstLine="576"/>
              <w:jc w:val="left"/>
              <w:rPr>
                <w:rFonts w:ascii="宋体" w:hAnsi="宋体" w:cs="宋体"/>
                <w:spacing w:val="-20"/>
                <w:kern w:val="0"/>
                <w:sz w:val="24"/>
              </w:rPr>
            </w:pPr>
            <w:r>
              <w:rPr>
                <w:rFonts w:hint="eastAsia" w:ascii="宋体" w:hAnsi="宋体" w:cs="宋体"/>
                <w:spacing w:val="-20"/>
                <w:kern w:val="0"/>
                <w:sz w:val="24"/>
              </w:rPr>
              <w:t> </w:t>
            </w:r>
          </w:p>
        </w:tc>
        <w:tc>
          <w:tcPr>
            <w:tcW w:w="3736" w:type="dxa"/>
            <w:gridSpan w:val="2"/>
            <w:vAlign w:val="center"/>
          </w:tcPr>
          <w:p>
            <w:pPr>
              <w:widowControl/>
              <w:snapToGrid w:val="0"/>
              <w:spacing w:line="360" w:lineRule="exact"/>
              <w:ind w:left="-3" w:firstLine="576"/>
              <w:jc w:val="left"/>
              <w:rPr>
                <w:rFonts w:ascii="宋体" w:hAnsi="宋体" w:cs="宋体"/>
                <w:spacing w:val="-20"/>
                <w:kern w:val="0"/>
                <w:sz w:val="24"/>
              </w:rPr>
            </w:pPr>
            <w:r>
              <w:rPr>
                <w:rFonts w:hint="eastAsia" w:ascii="宋体" w:hAnsi="宋体" w:cs="宋体"/>
                <w:spacing w:val="-20"/>
                <w:kern w:val="0"/>
                <w:sz w:val="24"/>
              </w:rPr>
              <w:t> </w:t>
            </w:r>
          </w:p>
        </w:tc>
        <w:tc>
          <w:tcPr>
            <w:tcW w:w="754" w:type="dxa"/>
            <w:vAlign w:val="center"/>
          </w:tcPr>
          <w:p>
            <w:pPr>
              <w:widowControl/>
              <w:snapToGrid w:val="0"/>
              <w:spacing w:line="360" w:lineRule="exact"/>
              <w:jc w:val="left"/>
              <w:rPr>
                <w:rFonts w:ascii="宋体" w:hAnsi="宋体" w:cs="宋体"/>
                <w:spacing w:val="-20"/>
                <w:kern w:val="0"/>
                <w:sz w:val="24"/>
              </w:rPr>
            </w:pPr>
            <w:r>
              <w:rPr>
                <w:rFonts w:hint="eastAsia" w:ascii="宋体" w:hAnsi="宋体" w:cs="宋体"/>
                <w:spacing w:val="-20"/>
                <w:kern w:val="0"/>
                <w:sz w:val="24"/>
              </w:rPr>
              <w:t> </w:t>
            </w:r>
          </w:p>
        </w:tc>
        <w:tc>
          <w:tcPr>
            <w:tcW w:w="1380" w:type="dxa"/>
            <w:vAlign w:val="center"/>
          </w:tcPr>
          <w:p>
            <w:pPr>
              <w:widowControl/>
              <w:snapToGrid w:val="0"/>
              <w:spacing w:line="360" w:lineRule="exact"/>
              <w:jc w:val="left"/>
              <w:rPr>
                <w:rFonts w:ascii="宋体" w:hAnsi="宋体" w:cs="宋体"/>
                <w:spacing w:val="-20"/>
                <w:kern w:val="0"/>
                <w:sz w:val="24"/>
              </w:rPr>
            </w:pPr>
            <w:r>
              <w:rPr>
                <w:rFonts w:hint="eastAsia" w:ascii="宋体" w:hAnsi="宋体" w:cs="宋体"/>
                <w:spacing w:val="-20"/>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145" w:type="dxa"/>
            <w:gridSpan w:val="5"/>
            <w:vAlign w:val="center"/>
          </w:tcPr>
          <w:p>
            <w:pPr>
              <w:widowControl/>
              <w:snapToGrid w:val="0"/>
              <w:spacing w:line="360" w:lineRule="exact"/>
              <w:jc w:val="left"/>
              <w:rPr>
                <w:rFonts w:ascii="宋体" w:hAnsi="宋体" w:cs="宋体"/>
                <w:spacing w:val="-20"/>
                <w:kern w:val="0"/>
                <w:sz w:val="24"/>
              </w:rPr>
            </w:pPr>
            <w:r>
              <w:rPr>
                <w:rFonts w:hint="eastAsia" w:ascii="宋体" w:hAnsi="宋体" w:cs="宋体"/>
                <w:spacing w:val="-20"/>
                <w:kern w:val="0"/>
                <w:sz w:val="24"/>
              </w:rPr>
              <w:t>合     计</w:t>
            </w:r>
          </w:p>
        </w:tc>
        <w:tc>
          <w:tcPr>
            <w:tcW w:w="754" w:type="dxa"/>
            <w:vAlign w:val="center"/>
          </w:tcPr>
          <w:p>
            <w:pPr>
              <w:widowControl/>
              <w:snapToGrid w:val="0"/>
              <w:spacing w:line="360" w:lineRule="exact"/>
              <w:jc w:val="left"/>
              <w:rPr>
                <w:rFonts w:ascii="宋体" w:hAnsi="宋体" w:cs="宋体"/>
                <w:spacing w:val="-20"/>
                <w:kern w:val="0"/>
                <w:sz w:val="24"/>
              </w:rPr>
            </w:pPr>
          </w:p>
        </w:tc>
        <w:tc>
          <w:tcPr>
            <w:tcW w:w="1380" w:type="dxa"/>
            <w:vAlign w:val="center"/>
          </w:tcPr>
          <w:p>
            <w:pPr>
              <w:widowControl/>
              <w:snapToGrid w:val="0"/>
              <w:spacing w:line="360" w:lineRule="exact"/>
              <w:jc w:val="left"/>
              <w:rPr>
                <w:rFonts w:ascii="宋体" w:hAnsi="宋体" w:cs="宋体"/>
                <w:spacing w:val="-2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9279" w:type="dxa"/>
            <w:gridSpan w:val="7"/>
            <w:vAlign w:val="center"/>
          </w:tcPr>
          <w:p>
            <w:pPr>
              <w:widowControl/>
              <w:snapToGrid w:val="0"/>
              <w:spacing w:line="360" w:lineRule="exact"/>
              <w:jc w:val="left"/>
              <w:rPr>
                <w:rFonts w:ascii="宋体" w:hAnsi="宋体" w:cs="宋体"/>
                <w:spacing w:val="-20"/>
                <w:kern w:val="0"/>
                <w:sz w:val="24"/>
              </w:rPr>
            </w:pPr>
            <w:r>
              <w:rPr>
                <w:rFonts w:hint="eastAsia" w:ascii="宋体" w:hAnsi="宋体" w:cs="宋体"/>
                <w:spacing w:val="-20"/>
                <w:kern w:val="0"/>
                <w:sz w:val="24"/>
              </w:rPr>
              <w:t xml:space="preserve">合 计 大 写 金 额 ：人民币 </w:t>
            </w:r>
            <w:r>
              <w:rPr>
                <w:rFonts w:hint="eastAsia" w:ascii="宋体" w:hAnsi="宋体" w:cs="宋体"/>
                <w:spacing w:val="-20"/>
                <w:kern w:val="0"/>
                <w:sz w:val="24"/>
                <w:u w:val="single"/>
              </w:rPr>
              <w:t xml:space="preserve">                            </w:t>
            </w:r>
            <w:r>
              <w:rPr>
                <w:rFonts w:hint="eastAsia" w:ascii="宋体" w:hAnsi="宋体" w:cs="宋体"/>
                <w:spacing w:val="-20"/>
                <w:kern w:val="0"/>
                <w:sz w:val="24"/>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1382" w:type="dxa"/>
            <w:gridSpan w:val="2"/>
            <w:vAlign w:val="center"/>
          </w:tcPr>
          <w:p>
            <w:pPr>
              <w:widowControl/>
              <w:snapToGrid w:val="0"/>
              <w:spacing w:line="360" w:lineRule="exact"/>
              <w:jc w:val="center"/>
              <w:rPr>
                <w:rFonts w:ascii="宋体" w:hAnsi="宋体" w:cs="宋体"/>
                <w:kern w:val="0"/>
                <w:sz w:val="24"/>
              </w:rPr>
            </w:pPr>
            <w:r>
              <w:rPr>
                <w:rFonts w:hint="eastAsia" w:ascii="宋体" w:hAnsi="宋体" w:cs="宋体"/>
                <w:kern w:val="0"/>
                <w:sz w:val="24"/>
              </w:rPr>
              <w:t>实际供货日期</w:t>
            </w:r>
          </w:p>
        </w:tc>
        <w:tc>
          <w:tcPr>
            <w:tcW w:w="3349" w:type="dxa"/>
            <w:gridSpan w:val="2"/>
            <w:vAlign w:val="center"/>
          </w:tcPr>
          <w:p>
            <w:pPr>
              <w:snapToGrid w:val="0"/>
              <w:spacing w:line="360" w:lineRule="exact"/>
              <w:jc w:val="left"/>
              <w:rPr>
                <w:rFonts w:ascii="宋体" w:hAnsi="宋体" w:cs="宋体"/>
                <w:kern w:val="0"/>
                <w:sz w:val="24"/>
              </w:rPr>
            </w:pPr>
          </w:p>
        </w:tc>
        <w:tc>
          <w:tcPr>
            <w:tcW w:w="2414" w:type="dxa"/>
            <w:vAlign w:val="center"/>
          </w:tcPr>
          <w:p>
            <w:pPr>
              <w:snapToGrid w:val="0"/>
              <w:spacing w:line="360" w:lineRule="exact"/>
              <w:jc w:val="center"/>
              <w:rPr>
                <w:rFonts w:ascii="宋体" w:hAnsi="宋体" w:cs="宋体"/>
                <w:kern w:val="0"/>
                <w:sz w:val="24"/>
              </w:rPr>
            </w:pPr>
            <w:r>
              <w:rPr>
                <w:rFonts w:hint="eastAsia" w:ascii="宋体" w:hAnsi="宋体" w:cs="宋体"/>
                <w:kern w:val="0"/>
                <w:sz w:val="24"/>
              </w:rPr>
              <w:t>合同交货验收日期</w:t>
            </w:r>
          </w:p>
        </w:tc>
        <w:tc>
          <w:tcPr>
            <w:tcW w:w="2134" w:type="dxa"/>
            <w:gridSpan w:val="2"/>
            <w:vAlign w:val="center"/>
          </w:tcPr>
          <w:p>
            <w:pPr>
              <w:snapToGrid w:val="0"/>
              <w:spacing w:line="360" w:lineRule="exact"/>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1382" w:type="dxa"/>
            <w:gridSpan w:val="2"/>
            <w:vAlign w:val="center"/>
          </w:tcPr>
          <w:p>
            <w:pPr>
              <w:widowControl/>
              <w:snapToGrid w:val="0"/>
              <w:spacing w:line="360" w:lineRule="exact"/>
              <w:jc w:val="center"/>
              <w:rPr>
                <w:rFonts w:ascii="宋体" w:hAnsi="宋体" w:cs="宋体"/>
                <w:kern w:val="0"/>
                <w:sz w:val="24"/>
              </w:rPr>
            </w:pPr>
          </w:p>
        </w:tc>
        <w:tc>
          <w:tcPr>
            <w:tcW w:w="3349" w:type="dxa"/>
            <w:gridSpan w:val="2"/>
            <w:vAlign w:val="center"/>
          </w:tcPr>
          <w:p>
            <w:pPr>
              <w:snapToGrid w:val="0"/>
              <w:spacing w:line="360" w:lineRule="exact"/>
              <w:jc w:val="left"/>
              <w:rPr>
                <w:rFonts w:ascii="宋体" w:hAnsi="宋体" w:cs="宋体"/>
                <w:kern w:val="0"/>
                <w:sz w:val="24"/>
              </w:rPr>
            </w:pPr>
          </w:p>
        </w:tc>
        <w:tc>
          <w:tcPr>
            <w:tcW w:w="2414" w:type="dxa"/>
            <w:vAlign w:val="center"/>
          </w:tcPr>
          <w:p>
            <w:pPr>
              <w:snapToGrid w:val="0"/>
              <w:spacing w:line="360" w:lineRule="exact"/>
              <w:jc w:val="center"/>
              <w:rPr>
                <w:rFonts w:ascii="宋体" w:hAnsi="宋体" w:cs="宋体"/>
                <w:kern w:val="0"/>
                <w:sz w:val="24"/>
              </w:rPr>
            </w:pPr>
          </w:p>
        </w:tc>
        <w:tc>
          <w:tcPr>
            <w:tcW w:w="2134" w:type="dxa"/>
            <w:gridSpan w:val="2"/>
            <w:vAlign w:val="center"/>
          </w:tcPr>
          <w:p>
            <w:pPr>
              <w:snapToGrid w:val="0"/>
              <w:spacing w:line="360" w:lineRule="exact"/>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3" w:hRule="atLeast"/>
          <w:jc w:val="center"/>
        </w:trPr>
        <w:tc>
          <w:tcPr>
            <w:tcW w:w="1382" w:type="dxa"/>
            <w:gridSpan w:val="2"/>
            <w:tcMar>
              <w:top w:w="0" w:type="dxa"/>
              <w:left w:w="108" w:type="dxa"/>
              <w:bottom w:w="0" w:type="dxa"/>
              <w:right w:w="108" w:type="dxa"/>
            </w:tcMar>
            <w:vAlign w:val="center"/>
          </w:tcPr>
          <w:p>
            <w:pPr>
              <w:widowControl/>
              <w:snapToGrid w:val="0"/>
              <w:spacing w:line="360" w:lineRule="exact"/>
              <w:ind w:left="-172" w:leftChars="-82" w:right="-107" w:rightChars="-51"/>
              <w:jc w:val="center"/>
              <w:rPr>
                <w:rFonts w:ascii="宋体" w:hAnsi="宋体" w:cs="宋体"/>
                <w:kern w:val="0"/>
                <w:sz w:val="24"/>
              </w:rPr>
            </w:pPr>
            <w:r>
              <w:rPr>
                <w:rFonts w:hint="eastAsia" w:ascii="宋体" w:hAnsi="宋体" w:cs="宋体"/>
                <w:kern w:val="0"/>
                <w:sz w:val="24"/>
              </w:rPr>
              <w:t>验收具体内容</w:t>
            </w:r>
          </w:p>
        </w:tc>
        <w:tc>
          <w:tcPr>
            <w:tcW w:w="7897" w:type="dxa"/>
            <w:gridSpan w:val="5"/>
            <w:tcMar>
              <w:top w:w="0" w:type="dxa"/>
              <w:left w:w="108" w:type="dxa"/>
              <w:bottom w:w="0" w:type="dxa"/>
              <w:right w:w="108" w:type="dxa"/>
            </w:tcMar>
            <w:vAlign w:val="center"/>
          </w:tcPr>
          <w:p>
            <w:pPr>
              <w:widowControl/>
              <w:snapToGrid w:val="0"/>
              <w:spacing w:line="360" w:lineRule="exact"/>
              <w:jc w:val="left"/>
              <w:rPr>
                <w:rFonts w:ascii="宋体" w:hAnsi="宋体" w:cs="宋体"/>
                <w:kern w:val="0"/>
                <w:sz w:val="24"/>
              </w:rPr>
            </w:pPr>
            <w:r>
              <w:rPr>
                <w:rFonts w:hint="eastAsia" w:ascii="宋体" w:hAnsi="宋体" w:cs="宋体"/>
                <w:kern w:val="0"/>
                <w:sz w:val="24"/>
              </w:rPr>
              <w:t> (应按采购合同、磋商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4" w:hRule="atLeast"/>
          <w:jc w:val="center"/>
        </w:trPr>
        <w:tc>
          <w:tcPr>
            <w:tcW w:w="1382" w:type="dxa"/>
            <w:gridSpan w:val="2"/>
            <w:vMerge w:val="restart"/>
            <w:tcMar>
              <w:top w:w="0" w:type="dxa"/>
              <w:left w:w="108" w:type="dxa"/>
              <w:bottom w:w="0" w:type="dxa"/>
              <w:right w:w="108" w:type="dxa"/>
            </w:tcMar>
            <w:vAlign w:val="center"/>
          </w:tcPr>
          <w:p>
            <w:pPr>
              <w:widowControl/>
              <w:spacing w:line="360" w:lineRule="exact"/>
              <w:ind w:left="-172" w:leftChars="-82" w:right="-107" w:rightChars="-51"/>
              <w:jc w:val="center"/>
              <w:rPr>
                <w:rFonts w:ascii="宋体" w:hAnsi="宋体" w:cs="宋体"/>
                <w:kern w:val="0"/>
                <w:sz w:val="24"/>
              </w:rPr>
            </w:pPr>
            <w:r>
              <w:rPr>
                <w:rFonts w:hint="eastAsia" w:ascii="宋体" w:hAnsi="宋体" w:cs="宋体"/>
                <w:kern w:val="0"/>
                <w:sz w:val="24"/>
              </w:rPr>
              <w:t>验收小组意见</w:t>
            </w:r>
          </w:p>
        </w:tc>
        <w:tc>
          <w:tcPr>
            <w:tcW w:w="7897" w:type="dxa"/>
            <w:gridSpan w:val="5"/>
            <w:tcBorders>
              <w:bottom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验收结论性意见：</w:t>
            </w:r>
          </w:p>
          <w:p>
            <w:pPr>
              <w:widowControl/>
              <w:snapToGrid w:val="0"/>
              <w:spacing w:line="360" w:lineRule="exact"/>
              <w:jc w:val="left"/>
              <w:rPr>
                <w:rFonts w:ascii="宋体" w:hAnsi="宋体" w:cs="宋体"/>
                <w:kern w:val="0"/>
                <w:sz w:val="24"/>
              </w:rPr>
            </w:pPr>
          </w:p>
          <w:p>
            <w:pPr>
              <w:widowControl/>
              <w:snapToGrid w:val="0"/>
              <w:spacing w:line="360" w:lineRule="exact"/>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6" w:hRule="atLeast"/>
          <w:jc w:val="center"/>
        </w:trPr>
        <w:tc>
          <w:tcPr>
            <w:tcW w:w="1382" w:type="dxa"/>
            <w:gridSpan w:val="2"/>
            <w:vMerge w:val="continue"/>
            <w:tcMar>
              <w:top w:w="0" w:type="dxa"/>
              <w:left w:w="108" w:type="dxa"/>
              <w:bottom w:w="0" w:type="dxa"/>
              <w:right w:w="108" w:type="dxa"/>
            </w:tcMar>
            <w:vAlign w:val="center"/>
          </w:tcPr>
          <w:p>
            <w:pPr>
              <w:widowControl/>
              <w:spacing w:line="360" w:lineRule="exact"/>
              <w:jc w:val="center"/>
              <w:rPr>
                <w:rFonts w:ascii="宋体" w:hAnsi="宋体" w:cs="宋体"/>
                <w:kern w:val="0"/>
                <w:sz w:val="24"/>
              </w:rPr>
            </w:pPr>
          </w:p>
        </w:tc>
        <w:tc>
          <w:tcPr>
            <w:tcW w:w="7897" w:type="dxa"/>
            <w:gridSpan w:val="5"/>
            <w:tcBorders>
              <w:top w:val="single" w:color="auto" w:sz="4" w:space="0"/>
            </w:tcBorders>
            <w:vAlign w:val="center"/>
          </w:tcPr>
          <w:p>
            <w:pPr>
              <w:spacing w:line="360" w:lineRule="exact"/>
              <w:jc w:val="left"/>
              <w:rPr>
                <w:rFonts w:ascii="宋体" w:hAnsi="宋体" w:cs="宋体"/>
                <w:kern w:val="0"/>
                <w:sz w:val="24"/>
              </w:rPr>
            </w:pPr>
            <w:r>
              <w:rPr>
                <w:rFonts w:hint="eastAsia" w:ascii="宋体" w:hAnsi="宋体" w:cs="宋体"/>
                <w:kern w:val="0"/>
                <w:sz w:val="24"/>
              </w:rPr>
              <w:t>有异议的意见和说明理由：</w:t>
            </w:r>
          </w:p>
          <w:p>
            <w:pPr>
              <w:spacing w:line="360" w:lineRule="exact"/>
              <w:jc w:val="left"/>
              <w:rPr>
                <w:rFonts w:ascii="宋体" w:hAnsi="宋体" w:cs="宋体"/>
                <w:kern w:val="0"/>
                <w:sz w:val="24"/>
              </w:rPr>
            </w:pPr>
          </w:p>
          <w:p>
            <w:pPr>
              <w:spacing w:line="360" w:lineRule="exact"/>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279" w:type="dxa"/>
            <w:gridSpan w:val="7"/>
            <w:tcMar>
              <w:top w:w="0" w:type="dxa"/>
              <w:left w:w="108" w:type="dxa"/>
              <w:bottom w:w="0" w:type="dxa"/>
              <w:right w:w="108" w:type="dxa"/>
            </w:tcMar>
            <w:vAlign w:val="center"/>
          </w:tcPr>
          <w:p>
            <w:pPr>
              <w:widowControl/>
              <w:spacing w:line="360" w:lineRule="exact"/>
              <w:jc w:val="left"/>
              <w:rPr>
                <w:rFonts w:ascii="宋体" w:hAnsi="宋体" w:cs="宋体"/>
                <w:kern w:val="0"/>
                <w:sz w:val="24"/>
              </w:rPr>
            </w:pPr>
            <w:r>
              <w:rPr>
                <w:rFonts w:hint="eastAsia" w:ascii="宋体" w:hAnsi="宋体" w:cs="宋体"/>
                <w:kern w:val="0"/>
                <w:sz w:val="24"/>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279" w:type="dxa"/>
            <w:gridSpan w:val="7"/>
            <w:tcMar>
              <w:top w:w="0" w:type="dxa"/>
              <w:left w:w="108" w:type="dxa"/>
              <w:bottom w:w="0" w:type="dxa"/>
              <w:right w:w="108" w:type="dxa"/>
            </w:tcMar>
            <w:vAlign w:val="center"/>
          </w:tcPr>
          <w:p>
            <w:pPr>
              <w:widowControl/>
              <w:spacing w:line="360" w:lineRule="exact"/>
              <w:jc w:val="left"/>
              <w:rPr>
                <w:rFonts w:ascii="宋体" w:hAnsi="宋体" w:cs="宋体"/>
                <w:kern w:val="0"/>
                <w:sz w:val="24"/>
              </w:rPr>
            </w:pPr>
            <w:r>
              <w:rPr>
                <w:rFonts w:hint="eastAsia" w:ascii="宋体" w:hAnsi="宋体" w:cs="宋体"/>
                <w:kern w:val="0"/>
                <w:sz w:val="24"/>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4731" w:type="dxa"/>
            <w:gridSpan w:val="4"/>
            <w:tcMar>
              <w:top w:w="0" w:type="dxa"/>
              <w:left w:w="108" w:type="dxa"/>
              <w:bottom w:w="0" w:type="dxa"/>
              <w:right w:w="108" w:type="dxa"/>
            </w:tcMar>
            <w:vAlign w:val="center"/>
          </w:tcPr>
          <w:p>
            <w:pPr>
              <w:widowControl/>
              <w:spacing w:line="360" w:lineRule="exact"/>
              <w:jc w:val="left"/>
              <w:rPr>
                <w:rFonts w:ascii="宋体" w:hAnsi="宋体" w:cs="宋体"/>
                <w:kern w:val="0"/>
                <w:sz w:val="24"/>
              </w:rPr>
            </w:pPr>
            <w:r>
              <w:rPr>
                <w:rFonts w:hint="eastAsia" w:ascii="宋体" w:hAnsi="宋体" w:cs="宋体"/>
                <w:kern w:val="0"/>
                <w:sz w:val="24"/>
              </w:rPr>
              <w:t>中标（或成交）供应商签字或盖章：</w:t>
            </w:r>
          </w:p>
          <w:p>
            <w:pPr>
              <w:widowControl/>
              <w:spacing w:line="360" w:lineRule="exact"/>
              <w:jc w:val="left"/>
              <w:rPr>
                <w:rFonts w:ascii="宋体" w:hAnsi="宋体" w:cs="宋体"/>
                <w:kern w:val="0"/>
                <w:sz w:val="24"/>
              </w:rPr>
            </w:pPr>
          </w:p>
          <w:p>
            <w:pPr>
              <w:widowControl/>
              <w:spacing w:line="360" w:lineRule="exact"/>
              <w:jc w:val="left"/>
              <w:rPr>
                <w:rFonts w:ascii="宋体" w:hAnsi="宋体" w:cs="宋体"/>
                <w:kern w:val="0"/>
                <w:sz w:val="24"/>
              </w:rPr>
            </w:pPr>
            <w:r>
              <w:rPr>
                <w:rFonts w:hint="eastAsia" w:ascii="宋体" w:hAnsi="宋体" w:cs="宋体"/>
                <w:kern w:val="0"/>
                <w:sz w:val="24"/>
              </w:rPr>
              <w:t>联系电话：</w:t>
            </w:r>
          </w:p>
          <w:p>
            <w:pPr>
              <w:widowControl/>
              <w:spacing w:line="360" w:lineRule="exact"/>
              <w:jc w:val="left"/>
              <w:rPr>
                <w:rFonts w:ascii="宋体" w:hAnsi="宋体" w:cs="宋体"/>
                <w:kern w:val="0"/>
                <w:sz w:val="24"/>
              </w:rPr>
            </w:pPr>
          </w:p>
          <w:p>
            <w:pPr>
              <w:widowControl/>
              <w:spacing w:line="360" w:lineRule="exact"/>
              <w:jc w:val="left"/>
              <w:rPr>
                <w:rFonts w:ascii="宋体" w:hAnsi="宋体" w:cs="宋体"/>
                <w:kern w:val="0"/>
                <w:sz w:val="24"/>
              </w:rPr>
            </w:pPr>
            <w:r>
              <w:rPr>
                <w:rFonts w:hint="eastAsia" w:ascii="宋体" w:hAnsi="宋体" w:cs="宋体"/>
                <w:kern w:val="0"/>
                <w:sz w:val="24"/>
              </w:rPr>
              <w:t>                年  月   日</w:t>
            </w:r>
          </w:p>
        </w:tc>
        <w:tc>
          <w:tcPr>
            <w:tcW w:w="4548" w:type="dxa"/>
            <w:gridSpan w:val="3"/>
            <w:vAlign w:val="center"/>
          </w:tcPr>
          <w:p>
            <w:pPr>
              <w:widowControl/>
              <w:spacing w:line="360" w:lineRule="exact"/>
              <w:jc w:val="left"/>
              <w:rPr>
                <w:rFonts w:ascii="宋体" w:hAnsi="宋体" w:cs="宋体"/>
                <w:kern w:val="0"/>
                <w:sz w:val="24"/>
              </w:rPr>
            </w:pPr>
            <w:r>
              <w:rPr>
                <w:rFonts w:hint="eastAsia" w:ascii="宋体" w:hAnsi="宋体" w:cs="宋体"/>
                <w:kern w:val="0"/>
                <w:sz w:val="24"/>
              </w:rPr>
              <w:t>采购单位的意见（盖章）：</w:t>
            </w:r>
          </w:p>
          <w:p>
            <w:pPr>
              <w:widowControl/>
              <w:spacing w:line="360" w:lineRule="exact"/>
              <w:jc w:val="left"/>
              <w:rPr>
                <w:rFonts w:ascii="宋体" w:hAnsi="宋体" w:cs="宋体"/>
                <w:kern w:val="0"/>
                <w:sz w:val="24"/>
              </w:rPr>
            </w:pPr>
          </w:p>
          <w:p>
            <w:pPr>
              <w:widowControl/>
              <w:spacing w:line="360" w:lineRule="exact"/>
              <w:jc w:val="left"/>
              <w:rPr>
                <w:rFonts w:ascii="宋体" w:hAnsi="宋体" w:cs="宋体"/>
                <w:kern w:val="0"/>
                <w:sz w:val="24"/>
              </w:rPr>
            </w:pPr>
            <w:r>
              <w:rPr>
                <w:rFonts w:hint="eastAsia" w:ascii="宋体" w:hAnsi="宋体" w:cs="宋体"/>
                <w:kern w:val="0"/>
                <w:sz w:val="24"/>
              </w:rPr>
              <w:t>联系电话：</w:t>
            </w:r>
          </w:p>
          <w:p>
            <w:pPr>
              <w:widowControl/>
              <w:spacing w:line="360" w:lineRule="exact"/>
              <w:jc w:val="left"/>
              <w:rPr>
                <w:rFonts w:ascii="宋体" w:hAnsi="宋体" w:cs="宋体"/>
                <w:kern w:val="0"/>
                <w:sz w:val="24"/>
              </w:rPr>
            </w:pPr>
          </w:p>
          <w:p>
            <w:pPr>
              <w:widowControl/>
              <w:spacing w:line="360" w:lineRule="exact"/>
              <w:ind w:firstLine="2119"/>
              <w:jc w:val="left"/>
              <w:rPr>
                <w:rFonts w:ascii="宋体" w:hAnsi="宋体" w:cs="宋体"/>
                <w:kern w:val="0"/>
                <w:sz w:val="24"/>
              </w:rPr>
            </w:pPr>
            <w:r>
              <w:rPr>
                <w:rFonts w:hint="eastAsia" w:ascii="宋体" w:hAnsi="宋体" w:cs="宋体"/>
                <w:kern w:val="0"/>
                <w:sz w:val="24"/>
              </w:rPr>
              <w:t xml:space="preserve">   年  月   日</w:t>
            </w:r>
          </w:p>
        </w:tc>
      </w:tr>
    </w:tbl>
    <w:p>
      <w:pPr>
        <w:widowControl/>
        <w:spacing w:line="360" w:lineRule="exact"/>
        <w:jc w:val="left"/>
        <w:rPr>
          <w:rFonts w:ascii="宋体" w:hAnsi="宋体" w:cs="宋体"/>
          <w:kern w:val="0"/>
          <w:sz w:val="24"/>
        </w:rPr>
      </w:pPr>
      <w:r>
        <w:rPr>
          <w:rFonts w:hint="eastAsia" w:ascii="宋体" w:hAnsi="宋体" w:cs="宋体"/>
          <w:kern w:val="0"/>
          <w:sz w:val="24"/>
        </w:rPr>
        <w:t>备注：本报告单一式三份（采购单位1份、成交供应商1份、采购代理机构1份）。</w:t>
      </w:r>
    </w:p>
    <w:p>
      <w:pPr>
        <w:snapToGrid w:val="0"/>
        <w:spacing w:before="50" w:afterLines="50" w:line="400" w:lineRule="exact"/>
        <w:jc w:val="left"/>
        <w:rPr>
          <w:rFonts w:ascii="宋体" w:hAnsi="宋体" w:cs="宋体"/>
          <w:b/>
          <w:color w:val="000000"/>
          <w:sz w:val="24"/>
        </w:rPr>
      </w:pPr>
    </w:p>
    <w:p>
      <w:pPr>
        <w:snapToGrid w:val="0"/>
        <w:spacing w:before="50" w:afterLines="50" w:line="400" w:lineRule="exact"/>
        <w:jc w:val="left"/>
        <w:rPr>
          <w:rFonts w:ascii="宋体" w:hAnsi="宋体" w:cs="宋体"/>
          <w:b/>
          <w:color w:val="000000"/>
          <w:sz w:val="24"/>
        </w:rPr>
      </w:pPr>
      <w:r>
        <w:rPr>
          <w:rFonts w:hint="eastAsia" w:ascii="宋体" w:hAnsi="宋体" w:cs="宋体"/>
          <w:b/>
          <w:color w:val="000000"/>
          <w:sz w:val="24"/>
        </w:rPr>
        <w:t>中小企业声明函（格式）：</w:t>
      </w:r>
    </w:p>
    <w:p>
      <w:pPr>
        <w:autoSpaceDE w:val="0"/>
        <w:autoSpaceDN w:val="0"/>
        <w:snapToGrid w:val="0"/>
        <w:spacing w:before="50" w:afterLines="50"/>
        <w:jc w:val="left"/>
        <w:textAlignment w:val="bottom"/>
        <w:rPr>
          <w:rFonts w:ascii="宋体" w:hAnsi="宋体" w:cs="宋体"/>
          <w:color w:val="000000"/>
          <w:sz w:val="24"/>
        </w:rPr>
      </w:pPr>
    </w:p>
    <w:p>
      <w:pPr>
        <w:shd w:val="clear" w:color="auto" w:fill="FFFFFF"/>
        <w:spacing w:after="240" w:line="360" w:lineRule="atLeast"/>
        <w:ind w:firstLine="480"/>
        <w:jc w:val="center"/>
        <w:rPr>
          <w:rFonts w:ascii="宋体" w:hAnsi="宋体" w:cs="宋体"/>
          <w:color w:val="000000"/>
          <w:kern w:val="0"/>
          <w:sz w:val="24"/>
        </w:rPr>
      </w:pPr>
      <w:r>
        <w:rPr>
          <w:rFonts w:hint="eastAsia" w:ascii="宋体" w:hAnsi="宋体" w:cs="宋体"/>
          <w:color w:val="000000"/>
          <w:kern w:val="0"/>
          <w:sz w:val="24"/>
        </w:rPr>
        <w:t>中小企业声明函 </w:t>
      </w:r>
    </w:p>
    <w:p>
      <w:pPr>
        <w:widowControl/>
        <w:shd w:val="clear" w:color="auto" w:fill="FFFFFF"/>
        <w:spacing w:after="240" w:line="360" w:lineRule="atLeast"/>
        <w:ind w:firstLine="480"/>
        <w:jc w:val="left"/>
        <w:rPr>
          <w:rFonts w:ascii="宋体" w:hAnsi="宋体" w:cs="宋体"/>
          <w:color w:val="000000"/>
          <w:kern w:val="0"/>
          <w:sz w:val="24"/>
        </w:rPr>
      </w:pPr>
      <w:r>
        <w:rPr>
          <w:rFonts w:hint="eastAsia" w:ascii="宋体" w:hAnsi="宋体" w:cs="宋体"/>
          <w:color w:val="000000"/>
          <w:kern w:val="0"/>
          <w:sz w:val="24"/>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360" w:lineRule="atLeast"/>
        <w:ind w:firstLine="480"/>
        <w:jc w:val="left"/>
        <w:rPr>
          <w:rFonts w:ascii="宋体" w:hAnsi="宋体" w:cs="宋体"/>
          <w:color w:val="000000"/>
          <w:kern w:val="0"/>
          <w:sz w:val="24"/>
        </w:rPr>
      </w:pPr>
      <w:r>
        <w:rPr>
          <w:rFonts w:hint="eastAsia" w:ascii="宋体" w:hAnsi="宋体" w:cs="宋体"/>
          <w:color w:val="000000"/>
          <w:kern w:val="0"/>
          <w:sz w:val="24"/>
        </w:rPr>
        <w:t>1.根据《工业和信息化部.国家统计局.国家发展和改革委员会</w:t>
      </w:r>
      <w:r>
        <w:rPr>
          <w:rFonts w:hint="eastAsia" w:hAnsi="宋体" w:cs="宋体"/>
          <w:color w:val="000000"/>
          <w:sz w:val="24"/>
        </w:rPr>
        <w:t>、</w:t>
      </w:r>
      <w:r>
        <w:rPr>
          <w:rFonts w:hint="eastAsia" w:ascii="宋体" w:hAnsi="宋体" w:cs="宋体"/>
          <w:color w:val="000000"/>
          <w:kern w:val="0"/>
          <w:sz w:val="24"/>
        </w:rPr>
        <w:t>财政部关于印发中小企业划型标准规定的通知》（工信部联企业[2011]300号）规定的划分标准，本公司为______（请填写：中型</w:t>
      </w:r>
      <w:r>
        <w:rPr>
          <w:rFonts w:hint="eastAsia" w:hAnsi="宋体" w:cs="宋体"/>
          <w:color w:val="000000"/>
          <w:sz w:val="24"/>
        </w:rPr>
        <w:t>、</w:t>
      </w:r>
      <w:r>
        <w:rPr>
          <w:rFonts w:hint="eastAsia" w:ascii="宋体" w:hAnsi="宋体" w:cs="宋体"/>
          <w:color w:val="000000"/>
          <w:kern w:val="0"/>
          <w:sz w:val="24"/>
        </w:rPr>
        <w:t>小型</w:t>
      </w:r>
      <w:r>
        <w:rPr>
          <w:rFonts w:hint="eastAsia" w:hAnsi="宋体" w:cs="宋体"/>
          <w:color w:val="000000"/>
          <w:sz w:val="24"/>
        </w:rPr>
        <w:t>、</w:t>
      </w:r>
      <w:r>
        <w:rPr>
          <w:rFonts w:hint="eastAsia" w:ascii="宋体" w:hAnsi="宋体" w:cs="宋体"/>
          <w:color w:val="000000"/>
          <w:kern w:val="0"/>
          <w:sz w:val="24"/>
        </w:rPr>
        <w:t>微型）企业。</w:t>
      </w:r>
    </w:p>
    <w:p>
      <w:pPr>
        <w:spacing w:line="360" w:lineRule="auto"/>
        <w:ind w:firstLine="153" w:firstLineChars="64"/>
        <w:rPr>
          <w:rFonts w:ascii="宋体" w:hAnsi="宋体" w:cs="宋体"/>
          <w:color w:val="000000"/>
          <w:kern w:val="0"/>
          <w:sz w:val="24"/>
        </w:rPr>
      </w:pPr>
      <w:r>
        <w:rPr>
          <w:rFonts w:hint="eastAsia" w:ascii="宋体" w:hAnsi="宋体" w:cs="宋体"/>
          <w:color w:val="000000"/>
          <w:kern w:val="0"/>
          <w:sz w:val="24"/>
        </w:rPr>
        <w:t>2.本公司参加______单位的</w:t>
      </w:r>
      <w:r>
        <w:rPr>
          <w:rFonts w:hint="eastAsia" w:ascii="宋体" w:hAnsi="宋体" w:cs="宋体"/>
          <w:color w:val="000000"/>
          <w:sz w:val="24"/>
          <w:u w:val="single"/>
        </w:rPr>
        <w:t xml:space="preserve"> （项目名称及编号）</w:t>
      </w:r>
      <w:r>
        <w:rPr>
          <w:rFonts w:hint="eastAsia" w:ascii="宋体" w:hAnsi="宋体" w:cs="宋体"/>
          <w:color w:val="000000"/>
          <w:kern w:val="0"/>
          <w:sz w:val="24"/>
        </w:rPr>
        <w:t>项目采购活动提供本企业制造的货物，由本企业承担工程</w:t>
      </w:r>
      <w:r>
        <w:rPr>
          <w:rFonts w:hint="eastAsia" w:hAnsi="宋体" w:cs="宋体"/>
          <w:color w:val="000000"/>
          <w:sz w:val="24"/>
        </w:rPr>
        <w:t>、</w:t>
      </w:r>
      <w:r>
        <w:rPr>
          <w:rFonts w:hint="eastAsia" w:ascii="宋体" w:hAnsi="宋体" w:cs="宋体"/>
          <w:color w:val="000000"/>
          <w:kern w:val="0"/>
          <w:sz w:val="24"/>
        </w:rPr>
        <w:t>提供服务，或者提供其他______（请填写：中型</w:t>
      </w:r>
      <w:r>
        <w:rPr>
          <w:rFonts w:hint="eastAsia" w:hAnsi="宋体" w:cs="宋体"/>
          <w:color w:val="000000"/>
          <w:sz w:val="24"/>
        </w:rPr>
        <w:t>、</w:t>
      </w:r>
      <w:r>
        <w:rPr>
          <w:rFonts w:hint="eastAsia" w:ascii="宋体" w:hAnsi="宋体" w:cs="宋体"/>
          <w:color w:val="000000"/>
          <w:kern w:val="0"/>
          <w:sz w:val="24"/>
        </w:rPr>
        <w:t>小型</w:t>
      </w:r>
      <w:r>
        <w:rPr>
          <w:rFonts w:hint="eastAsia" w:hAnsi="宋体" w:cs="宋体"/>
          <w:color w:val="000000"/>
          <w:sz w:val="24"/>
        </w:rPr>
        <w:t>、</w:t>
      </w:r>
      <w:r>
        <w:rPr>
          <w:rFonts w:hint="eastAsia" w:ascii="宋体" w:hAnsi="宋体" w:cs="宋体"/>
          <w:color w:val="000000"/>
          <w:kern w:val="0"/>
          <w:sz w:val="24"/>
        </w:rPr>
        <w:t>微型）企业制造的货物。本条所称货物不包括使用大型企业注册商标的货物。</w:t>
      </w:r>
    </w:p>
    <w:p>
      <w:pPr>
        <w:widowControl/>
        <w:shd w:val="clear" w:color="auto" w:fill="FFFFFF"/>
        <w:spacing w:after="240" w:line="360" w:lineRule="atLeast"/>
        <w:ind w:firstLine="480"/>
        <w:jc w:val="left"/>
        <w:rPr>
          <w:rFonts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hd w:val="clear" w:color="auto" w:fill="FFFFFF"/>
        <w:spacing w:after="240" w:line="360" w:lineRule="atLeast"/>
        <w:ind w:firstLine="48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spacing w:after="240" w:line="360" w:lineRule="atLeast"/>
        <w:ind w:firstLine="480"/>
        <w:jc w:val="left"/>
        <w:rPr>
          <w:rFonts w:ascii="宋体" w:hAnsi="宋体" w:cs="宋体"/>
          <w:color w:val="000000"/>
          <w:kern w:val="0"/>
          <w:sz w:val="24"/>
        </w:rPr>
      </w:pPr>
      <w:r>
        <w:rPr>
          <w:rFonts w:hint="eastAsia" w:ascii="宋体" w:hAnsi="宋体" w:cs="宋体"/>
          <w:color w:val="000000"/>
          <w:kern w:val="0"/>
          <w:sz w:val="24"/>
        </w:rPr>
        <w:t>　　　　　　　　　　　　　　　　　　　　　　　　　　　企业名称（盖章）： </w:t>
      </w:r>
    </w:p>
    <w:p>
      <w:pPr>
        <w:widowControl/>
        <w:shd w:val="clear" w:color="auto" w:fill="FFFFFF"/>
        <w:spacing w:after="240" w:line="360" w:lineRule="atLeast"/>
        <w:ind w:firstLine="480"/>
        <w:jc w:val="left"/>
        <w:rPr>
          <w:rFonts w:ascii="宋体" w:hAnsi="宋体" w:cs="宋体"/>
          <w:color w:val="000000"/>
          <w:kern w:val="0"/>
          <w:sz w:val="24"/>
        </w:rPr>
      </w:pPr>
      <w:r>
        <w:rPr>
          <w:rFonts w:hint="eastAsia" w:ascii="宋体" w:hAnsi="宋体" w:cs="宋体"/>
          <w:color w:val="000000"/>
          <w:kern w:val="0"/>
          <w:sz w:val="24"/>
        </w:rPr>
        <w:t>　　　　　　　　　　　　　　　　　　　　　　　　　　　日期</w:t>
      </w:r>
    </w:p>
    <w:p>
      <w:pPr>
        <w:spacing w:line="460" w:lineRule="exact"/>
        <w:rPr>
          <w:rFonts w:ascii="宋体" w:hAnsi="宋体" w:cs="宋体"/>
          <w:color w:val="000000"/>
          <w:sz w:val="24"/>
        </w:rPr>
      </w:pPr>
    </w:p>
    <w:p>
      <w:pPr>
        <w:spacing w:line="460" w:lineRule="exact"/>
        <w:rPr>
          <w:rFonts w:ascii="宋体" w:hAnsi="宋体" w:cs="宋体"/>
          <w:b/>
          <w:color w:val="000000"/>
          <w:sz w:val="24"/>
        </w:rPr>
      </w:pPr>
      <w:r>
        <w:rPr>
          <w:rFonts w:hint="eastAsia" w:ascii="宋体" w:hAnsi="宋体" w:cs="宋体"/>
          <w:color w:val="000000"/>
          <w:sz w:val="24"/>
        </w:rPr>
        <w:t>备注：如果投标产品中有小型或微型企业的产品，应在投标报价明细表中注明生产企业名称，否则不认可该产品为小型或微型企业的产品。</w:t>
      </w:r>
    </w:p>
    <w:p>
      <w:pPr>
        <w:snapToGrid w:val="0"/>
        <w:spacing w:before="50" w:afterLines="50"/>
        <w:jc w:val="left"/>
        <w:rPr>
          <w:rFonts w:ascii="宋体" w:hAnsi="宋体" w:cs="宋体"/>
          <w:color w:val="000000"/>
          <w:sz w:val="24"/>
        </w:rPr>
      </w:pPr>
    </w:p>
    <w:p>
      <w:pPr>
        <w:snapToGrid w:val="0"/>
        <w:spacing w:before="50" w:afterLines="50"/>
        <w:jc w:val="left"/>
        <w:rPr>
          <w:rFonts w:ascii="宋体" w:hAnsi="宋体" w:cs="宋体"/>
          <w:color w:val="000000"/>
          <w:sz w:val="24"/>
        </w:rPr>
      </w:pPr>
    </w:p>
    <w:p>
      <w:pPr>
        <w:snapToGrid w:val="0"/>
        <w:spacing w:before="50" w:afterLines="50" w:line="400" w:lineRule="exact"/>
        <w:jc w:val="left"/>
        <w:rPr>
          <w:rFonts w:ascii="宋体" w:hAnsi="宋体" w:cs="宋体"/>
          <w:b/>
          <w:color w:val="000000"/>
          <w:sz w:val="24"/>
        </w:rPr>
      </w:pPr>
      <w:r>
        <w:rPr>
          <w:rFonts w:hint="eastAsia" w:ascii="宋体" w:hAnsi="宋体" w:cs="宋体"/>
          <w:b/>
          <w:color w:val="000000"/>
          <w:sz w:val="24"/>
        </w:rPr>
        <w:br w:type="page"/>
      </w:r>
      <w:r>
        <w:rPr>
          <w:rFonts w:hint="eastAsia" w:ascii="宋体" w:hAnsi="宋体" w:cs="宋体"/>
          <w:b/>
          <w:color w:val="000000"/>
          <w:sz w:val="24"/>
        </w:rPr>
        <w:t>监狱企业的证明文件。</w:t>
      </w:r>
    </w:p>
    <w:p>
      <w:pPr>
        <w:snapToGrid w:val="0"/>
        <w:spacing w:before="50" w:afterLines="50" w:line="400" w:lineRule="exact"/>
        <w:jc w:val="left"/>
        <w:rPr>
          <w:rFonts w:ascii="宋体" w:hAnsi="宋体" w:cs="宋体"/>
          <w:bCs/>
          <w:color w:val="000000"/>
          <w:sz w:val="24"/>
        </w:rPr>
      </w:pPr>
      <w:r>
        <w:rPr>
          <w:rFonts w:hint="eastAsia" w:ascii="宋体" w:hAnsi="宋体" w:cs="宋体"/>
          <w:bCs/>
          <w:color w:val="000000"/>
          <w:sz w:val="24"/>
        </w:rPr>
        <w:t>（如有，请提供相应的证明文件）</w:t>
      </w:r>
    </w:p>
    <w:p>
      <w:pPr>
        <w:snapToGrid w:val="0"/>
        <w:spacing w:before="50" w:afterLines="50" w:line="400" w:lineRule="exact"/>
        <w:jc w:val="left"/>
        <w:rPr>
          <w:rFonts w:ascii="宋体" w:hAnsi="宋体" w:cs="宋体"/>
          <w:b/>
          <w:color w:val="000000"/>
          <w:sz w:val="24"/>
        </w:rPr>
      </w:pPr>
      <w:r>
        <w:rPr>
          <w:rFonts w:hint="eastAsia" w:ascii="宋体" w:hAnsi="宋体" w:cs="宋体"/>
          <w:b/>
          <w:color w:val="000000"/>
          <w:sz w:val="24"/>
        </w:rPr>
        <w:t xml:space="preserve">    </w:t>
      </w:r>
    </w:p>
    <w:p>
      <w:pPr>
        <w:snapToGrid w:val="0"/>
        <w:spacing w:before="50" w:afterLines="50" w:line="400" w:lineRule="exact"/>
        <w:jc w:val="left"/>
        <w:rPr>
          <w:rFonts w:ascii="宋体" w:hAnsi="宋体" w:cs="宋体"/>
          <w:b/>
          <w:color w:val="000000"/>
          <w:sz w:val="24"/>
        </w:rPr>
      </w:pPr>
      <w:bookmarkStart w:id="60" w:name="OLE_LINK14"/>
      <w:bookmarkStart w:id="61" w:name="OLE_LINK13"/>
      <w:r>
        <w:rPr>
          <w:rFonts w:hint="eastAsia" w:ascii="宋体" w:hAnsi="宋体" w:cs="宋体"/>
          <w:b/>
          <w:color w:val="000000"/>
          <w:sz w:val="24"/>
        </w:rPr>
        <w:t>残疾人福利性单位声明函（格式）：</w:t>
      </w:r>
    </w:p>
    <w:p>
      <w:pPr>
        <w:spacing w:line="588" w:lineRule="exact"/>
        <w:jc w:val="center"/>
        <w:rPr>
          <w:rFonts w:ascii="宋体" w:hAnsi="宋体" w:cs="宋体"/>
          <w:color w:val="000000"/>
          <w:sz w:val="24"/>
        </w:rPr>
      </w:pPr>
      <w:r>
        <w:rPr>
          <w:rFonts w:hint="eastAsia" w:ascii="宋体" w:hAnsi="宋体" w:cs="宋体"/>
          <w:color w:val="000000"/>
          <w:sz w:val="24"/>
        </w:rPr>
        <w:t>残疾人福利性单位声明函</w:t>
      </w:r>
    </w:p>
    <w:bookmarkEnd w:id="60"/>
    <w:bookmarkEnd w:id="61"/>
    <w:p>
      <w:pPr>
        <w:spacing w:line="588" w:lineRule="exact"/>
        <w:rPr>
          <w:rFonts w:ascii="宋体" w:hAnsi="宋体" w:cs="宋体"/>
          <w:color w:val="000000"/>
          <w:spacing w:val="6"/>
          <w:sz w:val="24"/>
        </w:rPr>
      </w:pPr>
    </w:p>
    <w:p>
      <w:pPr>
        <w:spacing w:line="360" w:lineRule="auto"/>
        <w:ind w:firstLine="161" w:firstLineChars="64"/>
        <w:rPr>
          <w:rFonts w:ascii="宋体" w:hAnsi="宋体" w:cs="宋体"/>
          <w:color w:val="000000"/>
          <w:spacing w:val="6"/>
          <w:sz w:val="24"/>
        </w:rPr>
      </w:pPr>
      <w:r>
        <w:rPr>
          <w:rFonts w:hint="eastAsia" w:ascii="宋体" w:hAnsi="宋体" w:cs="宋体"/>
          <w:color w:val="000000"/>
          <w:spacing w:val="6"/>
          <w:sz w:val="24"/>
        </w:rPr>
        <w:t>本单位郑重声明，根据《财政部 民政部 中国残疾人联合会关于促进残疾人就业政府采购政策的通知》（财库</w:t>
      </w:r>
      <w:r>
        <w:rPr>
          <w:rFonts w:hint="eastAsia" w:ascii="宋体" w:hAnsi="宋体" w:cs="宋体"/>
          <w:color w:val="000000"/>
          <w:sz w:val="24"/>
        </w:rPr>
        <w:t>〔2017〕 141</w:t>
      </w:r>
      <w:r>
        <w:rPr>
          <w:rFonts w:hint="eastAsia" w:ascii="宋体" w:hAnsi="宋体" w:cs="宋体"/>
          <w:color w:val="000000"/>
          <w:spacing w:val="6"/>
          <w:sz w:val="24"/>
        </w:rPr>
        <w:t>号）的规定，本单位为符合条件的残疾人福利性单位，且本单位参加</w:t>
      </w:r>
      <w:r>
        <w:rPr>
          <w:rFonts w:hint="eastAsia" w:ascii="宋体" w:hAnsi="宋体" w:cs="宋体"/>
          <w:color w:val="000000"/>
          <w:spacing w:val="6"/>
          <w:sz w:val="24"/>
          <w:u w:val="single"/>
        </w:rPr>
        <w:t xml:space="preserve">      </w:t>
      </w:r>
      <w:r>
        <w:rPr>
          <w:rFonts w:hint="eastAsia" w:ascii="宋体" w:hAnsi="宋体" w:cs="宋体"/>
          <w:color w:val="000000"/>
          <w:spacing w:val="6"/>
          <w:sz w:val="24"/>
        </w:rPr>
        <w:t>单位的</w:t>
      </w:r>
      <w:r>
        <w:rPr>
          <w:rFonts w:hint="eastAsia" w:ascii="宋体" w:hAnsi="宋体" w:cs="宋体"/>
          <w:color w:val="000000"/>
          <w:sz w:val="24"/>
          <w:u w:val="single"/>
        </w:rPr>
        <w:t xml:space="preserve"> （项目名称及编号）</w:t>
      </w:r>
      <w:r>
        <w:rPr>
          <w:rFonts w:hint="eastAsia" w:ascii="宋体" w:hAnsi="宋体" w:cs="宋体"/>
          <w:color w:val="000000"/>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000000"/>
          <w:spacing w:val="6"/>
          <w:sz w:val="24"/>
        </w:rPr>
      </w:pPr>
      <w:r>
        <w:rPr>
          <w:rFonts w:hint="eastAsia" w:ascii="宋体" w:hAnsi="宋体" w:cs="宋体"/>
          <w:color w:val="000000"/>
          <w:spacing w:val="6"/>
          <w:sz w:val="24"/>
        </w:rPr>
        <w:t>本单位对上述声明的真实性负责。如有虚假，将依法承担相应责任。</w:t>
      </w:r>
    </w:p>
    <w:p>
      <w:pPr>
        <w:spacing w:line="588" w:lineRule="exact"/>
        <w:ind w:firstLine="504" w:firstLineChars="200"/>
        <w:rPr>
          <w:rFonts w:ascii="宋体" w:hAnsi="宋体" w:cs="宋体"/>
          <w:color w:val="000000"/>
          <w:spacing w:val="6"/>
          <w:sz w:val="24"/>
        </w:rPr>
      </w:pPr>
    </w:p>
    <w:p>
      <w:pPr>
        <w:spacing w:line="588" w:lineRule="exact"/>
        <w:ind w:firstLine="504" w:firstLineChars="200"/>
        <w:rPr>
          <w:rFonts w:ascii="宋体" w:hAnsi="宋体" w:cs="宋体"/>
          <w:color w:val="000000"/>
          <w:spacing w:val="6"/>
          <w:sz w:val="24"/>
        </w:rPr>
      </w:pPr>
    </w:p>
    <w:p>
      <w:pPr>
        <w:tabs>
          <w:tab w:val="left" w:pos="4860"/>
        </w:tabs>
        <w:spacing w:line="588" w:lineRule="exact"/>
        <w:ind w:right="1560" w:firstLine="504" w:firstLineChars="200"/>
        <w:jc w:val="center"/>
        <w:rPr>
          <w:rFonts w:ascii="宋体" w:hAnsi="宋体" w:cs="宋体"/>
          <w:color w:val="000000"/>
          <w:spacing w:val="6"/>
          <w:sz w:val="24"/>
        </w:rPr>
      </w:pPr>
      <w:r>
        <w:rPr>
          <w:rFonts w:hint="eastAsia" w:ascii="宋体" w:hAnsi="宋体" w:cs="宋体"/>
          <w:color w:val="000000"/>
          <w:spacing w:val="6"/>
          <w:sz w:val="24"/>
        </w:rPr>
        <w:t xml:space="preserve">               单位名称（盖章）：</w:t>
      </w:r>
    </w:p>
    <w:p>
      <w:pPr>
        <w:tabs>
          <w:tab w:val="left" w:pos="4860"/>
        </w:tabs>
        <w:spacing w:line="588" w:lineRule="exact"/>
        <w:ind w:right="1560" w:firstLine="504" w:firstLineChars="200"/>
        <w:jc w:val="center"/>
        <w:rPr>
          <w:rFonts w:ascii="宋体" w:hAnsi="宋体" w:cs="宋体"/>
          <w:color w:val="000000"/>
          <w:spacing w:val="6"/>
          <w:sz w:val="24"/>
        </w:rPr>
      </w:pPr>
      <w:r>
        <w:rPr>
          <w:rFonts w:hint="eastAsia" w:ascii="宋体" w:hAnsi="宋体" w:cs="宋体"/>
          <w:color w:val="000000"/>
          <w:spacing w:val="6"/>
          <w:sz w:val="24"/>
        </w:rPr>
        <w:t xml:space="preserve">       日  期：</w:t>
      </w:r>
    </w:p>
    <w:p>
      <w:pPr>
        <w:pStyle w:val="3"/>
      </w:pPr>
    </w:p>
    <w:p/>
    <w:p>
      <w:pPr>
        <w:pStyle w:val="2"/>
        <w:ind w:firstLine="520"/>
      </w:pPr>
    </w:p>
    <w:p>
      <w:pPr>
        <w:pStyle w:val="2"/>
        <w:ind w:firstLine="520"/>
      </w:pPr>
    </w:p>
    <w:p>
      <w:pPr>
        <w:pStyle w:val="2"/>
        <w:ind w:firstLine="520"/>
      </w:pPr>
    </w:p>
    <w:p>
      <w:pPr>
        <w:pStyle w:val="2"/>
        <w:ind w:firstLine="520"/>
      </w:pPr>
    </w:p>
    <w:p>
      <w:pPr>
        <w:pStyle w:val="2"/>
        <w:ind w:firstLine="520"/>
      </w:pPr>
    </w:p>
    <w:p>
      <w:pPr>
        <w:pStyle w:val="2"/>
        <w:ind w:firstLine="520"/>
      </w:pPr>
    </w:p>
    <w:p>
      <w:pPr>
        <w:pStyle w:val="2"/>
        <w:ind w:firstLine="520"/>
      </w:pPr>
    </w:p>
    <w:p>
      <w:pPr>
        <w:pStyle w:val="2"/>
        <w:ind w:firstLine="520"/>
      </w:pPr>
    </w:p>
    <w:p>
      <w:pPr>
        <w:pStyle w:val="2"/>
        <w:ind w:firstLine="520"/>
      </w:pPr>
    </w:p>
    <w:p>
      <w:pPr>
        <w:snapToGrid w:val="0"/>
        <w:spacing w:before="50" w:afterLines="50" w:line="400" w:lineRule="exact"/>
        <w:jc w:val="left"/>
      </w:pPr>
      <w:r>
        <w:rPr>
          <w:rFonts w:hint="eastAsia" w:ascii="宋体" w:hAnsi="宋体" w:cs="宋体"/>
          <w:b/>
          <w:color w:val="000000"/>
          <w:sz w:val="24"/>
          <w:szCs w:val="22"/>
        </w:rPr>
        <w:t>履约担保格式：</w:t>
      </w:r>
    </w:p>
    <w:p>
      <w:pPr>
        <w:spacing w:beforeLines="50" w:afterLines="50" w:line="440" w:lineRule="exact"/>
        <w:jc w:val="center"/>
        <w:rPr>
          <w:rFonts w:eastAsia="黑体"/>
          <w:color w:val="000000"/>
          <w:sz w:val="30"/>
          <w:szCs w:val="30"/>
        </w:rPr>
      </w:pPr>
      <w:r>
        <w:rPr>
          <w:rFonts w:hint="eastAsia" w:eastAsia="黑体" w:cs="黑体"/>
          <w:color w:val="000000"/>
          <w:sz w:val="30"/>
          <w:szCs w:val="30"/>
        </w:rPr>
        <w:t>履约担保</w:t>
      </w:r>
    </w:p>
    <w:p>
      <w:pPr>
        <w:spacing w:line="400" w:lineRule="exact"/>
        <w:rPr>
          <w:color w:val="000000"/>
          <w:sz w:val="24"/>
          <w:szCs w:val="24"/>
          <w:u w:val="single"/>
        </w:rPr>
      </w:pPr>
    </w:p>
    <w:p>
      <w:pPr>
        <w:spacing w:line="400" w:lineRule="exact"/>
        <w:rPr>
          <w:color w:val="000000"/>
          <w:sz w:val="24"/>
          <w:szCs w:val="24"/>
        </w:rPr>
      </w:pPr>
      <w:r>
        <w:rPr>
          <w:color w:val="000000"/>
          <w:sz w:val="24"/>
          <w:szCs w:val="24"/>
          <w:u w:val="single"/>
        </w:rPr>
        <w:t xml:space="preserve">                          </w:t>
      </w:r>
      <w:r>
        <w:rPr>
          <w:rFonts w:hint="eastAsia" w:hAnsi="宋体" w:cs="宋体"/>
          <w:color w:val="000000"/>
          <w:sz w:val="24"/>
          <w:szCs w:val="24"/>
        </w:rPr>
        <w:t>（招标人名称）：</w:t>
      </w:r>
    </w:p>
    <w:p>
      <w:pPr>
        <w:spacing w:line="400" w:lineRule="exact"/>
        <w:ind w:firstLine="480" w:firstLineChars="200"/>
        <w:rPr>
          <w:color w:val="000000"/>
          <w:sz w:val="24"/>
          <w:szCs w:val="24"/>
        </w:rPr>
      </w:pPr>
      <w:r>
        <w:rPr>
          <w:rFonts w:hint="eastAsia" w:hAnsi="宋体" w:cs="宋体"/>
          <w:color w:val="000000"/>
          <w:sz w:val="24"/>
          <w:szCs w:val="24"/>
        </w:rPr>
        <w:t>鉴于</w:t>
      </w:r>
      <w:r>
        <w:rPr>
          <w:color w:val="000000"/>
          <w:sz w:val="24"/>
          <w:szCs w:val="24"/>
          <w:u w:val="single"/>
        </w:rPr>
        <w:t xml:space="preserve">                       </w:t>
      </w:r>
      <w:r>
        <w:rPr>
          <w:rFonts w:hint="eastAsia" w:hAnsi="宋体" w:cs="宋体"/>
          <w:color w:val="000000"/>
          <w:sz w:val="24"/>
          <w:szCs w:val="24"/>
        </w:rPr>
        <w:t>（招标人名称）</w:t>
      </w:r>
      <w:r>
        <w:rPr>
          <w:rFonts w:hAnsi="宋体"/>
          <w:color w:val="000000"/>
          <w:sz w:val="24"/>
          <w:szCs w:val="24"/>
        </w:rPr>
        <w:t xml:space="preserve"> </w:t>
      </w:r>
      <w:r>
        <w:rPr>
          <w:rFonts w:hint="eastAsia" w:hAnsi="宋体" w:cs="宋体"/>
          <w:color w:val="000000"/>
          <w:sz w:val="24"/>
          <w:szCs w:val="24"/>
        </w:rPr>
        <w:t>已于</w:t>
      </w:r>
      <w:r>
        <w:rPr>
          <w:color w:val="000000"/>
          <w:sz w:val="24"/>
          <w:szCs w:val="24"/>
          <w:u w:val="single"/>
        </w:rPr>
        <w:t xml:space="preserve"> </w:t>
      </w:r>
      <w:r>
        <w:rPr>
          <w:rFonts w:hint="eastAsia"/>
          <w:color w:val="000000"/>
          <w:sz w:val="24"/>
          <w:szCs w:val="24"/>
          <w:u w:val="single"/>
        </w:rPr>
        <w:t xml:space="preserve">   </w:t>
      </w:r>
      <w:r>
        <w:rPr>
          <w:color w:val="000000"/>
          <w:sz w:val="24"/>
          <w:szCs w:val="24"/>
          <w:u w:val="single"/>
        </w:rPr>
        <w:t xml:space="preserve"> </w:t>
      </w:r>
      <w:r>
        <w:rPr>
          <w:rFonts w:hint="eastAsia" w:hAnsi="宋体" w:cs="宋体"/>
          <w:color w:val="000000"/>
          <w:sz w:val="24"/>
          <w:szCs w:val="24"/>
        </w:rPr>
        <w:t>年</w:t>
      </w:r>
      <w:r>
        <w:rPr>
          <w:color w:val="000000"/>
          <w:sz w:val="24"/>
          <w:szCs w:val="24"/>
          <w:u w:val="single"/>
        </w:rPr>
        <w:t xml:space="preserve"> </w:t>
      </w:r>
      <w:r>
        <w:rPr>
          <w:rFonts w:hint="eastAsia"/>
          <w:color w:val="000000"/>
          <w:sz w:val="24"/>
          <w:szCs w:val="24"/>
          <w:u w:val="single"/>
        </w:rPr>
        <w:t xml:space="preserve">  </w:t>
      </w:r>
      <w:r>
        <w:rPr>
          <w:color w:val="000000"/>
          <w:sz w:val="24"/>
          <w:szCs w:val="24"/>
          <w:u w:val="single"/>
        </w:rPr>
        <w:t xml:space="preserve"> </w:t>
      </w:r>
      <w:r>
        <w:rPr>
          <w:rFonts w:hint="eastAsia" w:hAnsi="宋体" w:cs="宋体"/>
          <w:color w:val="000000"/>
          <w:sz w:val="24"/>
          <w:szCs w:val="24"/>
        </w:rPr>
        <w:t>月</w:t>
      </w:r>
      <w:r>
        <w:rPr>
          <w:color w:val="000000"/>
          <w:sz w:val="24"/>
          <w:szCs w:val="24"/>
          <w:u w:val="single"/>
        </w:rPr>
        <w:t xml:space="preserve">    </w:t>
      </w:r>
      <w:r>
        <w:rPr>
          <w:rFonts w:hint="eastAsia" w:hAnsi="宋体" w:cs="宋体"/>
          <w:color w:val="000000"/>
          <w:sz w:val="24"/>
          <w:szCs w:val="24"/>
        </w:rPr>
        <w:t>日发放中标通知书，明确</w:t>
      </w:r>
      <w:r>
        <w:rPr>
          <w:color w:val="000000"/>
          <w:sz w:val="24"/>
          <w:szCs w:val="24"/>
          <w:u w:val="single"/>
        </w:rPr>
        <w:t xml:space="preserve">                           </w:t>
      </w:r>
      <w:r>
        <w:rPr>
          <w:rFonts w:hint="eastAsia" w:hAnsi="宋体" w:cs="宋体"/>
          <w:color w:val="000000"/>
          <w:sz w:val="24"/>
          <w:szCs w:val="24"/>
        </w:rPr>
        <w:t>（中标人名称）（以下称</w:t>
      </w:r>
      <w:r>
        <w:rPr>
          <w:color w:val="000000"/>
          <w:sz w:val="24"/>
          <w:szCs w:val="24"/>
        </w:rPr>
        <w:t>“</w:t>
      </w:r>
      <w:r>
        <w:rPr>
          <w:rFonts w:hint="eastAsia" w:hAnsi="宋体" w:cs="宋体"/>
          <w:color w:val="000000"/>
          <w:sz w:val="24"/>
          <w:szCs w:val="24"/>
        </w:rPr>
        <w:t>中标人</w:t>
      </w:r>
      <w:r>
        <w:rPr>
          <w:color w:val="000000"/>
          <w:sz w:val="24"/>
          <w:szCs w:val="24"/>
        </w:rPr>
        <w:t>”</w:t>
      </w:r>
      <w:r>
        <w:rPr>
          <w:rFonts w:hint="eastAsia" w:hAnsi="宋体" w:cs="宋体"/>
          <w:color w:val="000000"/>
          <w:sz w:val="24"/>
          <w:szCs w:val="24"/>
        </w:rPr>
        <w:t>）于</w:t>
      </w:r>
      <w:r>
        <w:rPr>
          <w:color w:val="000000"/>
          <w:sz w:val="24"/>
          <w:szCs w:val="24"/>
          <w:u w:val="single"/>
        </w:rPr>
        <w:t xml:space="preserve">     </w:t>
      </w:r>
      <w:r>
        <w:rPr>
          <w:rFonts w:hint="eastAsia" w:hAnsi="宋体" w:cs="宋体"/>
          <w:color w:val="000000"/>
          <w:sz w:val="24"/>
          <w:szCs w:val="24"/>
        </w:rPr>
        <w:t>年</w:t>
      </w:r>
      <w:r>
        <w:rPr>
          <w:color w:val="000000"/>
          <w:sz w:val="24"/>
          <w:szCs w:val="24"/>
          <w:u w:val="single"/>
        </w:rPr>
        <w:t xml:space="preserve">    </w:t>
      </w:r>
      <w:r>
        <w:rPr>
          <w:rFonts w:hint="eastAsia" w:hAnsi="宋体" w:cs="宋体"/>
          <w:color w:val="000000"/>
          <w:sz w:val="24"/>
          <w:szCs w:val="24"/>
        </w:rPr>
        <w:t>月</w:t>
      </w:r>
      <w:r>
        <w:rPr>
          <w:color w:val="000000"/>
          <w:sz w:val="24"/>
          <w:szCs w:val="24"/>
          <w:u w:val="single"/>
        </w:rPr>
        <w:t xml:space="preserve">   </w:t>
      </w:r>
      <w:r>
        <w:rPr>
          <w:rFonts w:hint="eastAsia" w:hAnsi="宋体" w:cs="宋体"/>
          <w:color w:val="000000"/>
          <w:sz w:val="24"/>
          <w:szCs w:val="24"/>
        </w:rPr>
        <w:t>日为</w:t>
      </w:r>
      <w:r>
        <w:rPr>
          <w:color w:val="000000"/>
          <w:sz w:val="24"/>
          <w:szCs w:val="24"/>
          <w:u w:val="single"/>
        </w:rPr>
        <w:t xml:space="preserve">                       </w:t>
      </w:r>
      <w:r>
        <w:rPr>
          <w:rFonts w:hint="eastAsia" w:hAnsi="宋体" w:cs="宋体"/>
          <w:color w:val="000000"/>
          <w:sz w:val="24"/>
          <w:szCs w:val="24"/>
        </w:rPr>
        <w:t>（项目名称）的中标人。我方愿意无条件地、不可撤销地就中标人履行与你方签订的合同，向你方提供连带责任担保。</w:t>
      </w:r>
      <w:r>
        <w:rPr>
          <w:color w:val="000000"/>
          <w:sz w:val="24"/>
          <w:szCs w:val="24"/>
        </w:rPr>
        <w:t xml:space="preserve"> </w:t>
      </w:r>
    </w:p>
    <w:p>
      <w:pPr>
        <w:spacing w:line="400" w:lineRule="exact"/>
        <w:ind w:firstLine="480" w:firstLineChars="200"/>
        <w:rPr>
          <w:color w:val="000000"/>
          <w:sz w:val="24"/>
          <w:szCs w:val="24"/>
        </w:rPr>
      </w:pPr>
      <w:r>
        <w:rPr>
          <w:color w:val="000000"/>
          <w:sz w:val="24"/>
          <w:szCs w:val="24"/>
        </w:rPr>
        <w:t xml:space="preserve">1. </w:t>
      </w:r>
      <w:r>
        <w:rPr>
          <w:rFonts w:hint="eastAsia" w:hAnsi="宋体" w:cs="宋体"/>
          <w:color w:val="000000"/>
          <w:sz w:val="24"/>
          <w:szCs w:val="24"/>
        </w:rPr>
        <w:t>担保金额人民币（大写）</w:t>
      </w:r>
      <w:r>
        <w:rPr>
          <w:color w:val="000000"/>
          <w:sz w:val="24"/>
          <w:szCs w:val="24"/>
          <w:u w:val="single"/>
        </w:rPr>
        <w:t xml:space="preserve">                 </w:t>
      </w:r>
      <w:r>
        <w:rPr>
          <w:rFonts w:hint="eastAsia" w:hAnsi="宋体" w:cs="宋体"/>
          <w:color w:val="000000"/>
          <w:sz w:val="24"/>
          <w:szCs w:val="24"/>
        </w:rPr>
        <w:t>元（</w:t>
      </w:r>
      <w:r>
        <w:rPr>
          <w:color w:val="000000"/>
          <w:sz w:val="24"/>
          <w:szCs w:val="24"/>
        </w:rPr>
        <w:t>¥</w:t>
      </w:r>
      <w:r>
        <w:rPr>
          <w:color w:val="000000"/>
          <w:sz w:val="24"/>
          <w:szCs w:val="24"/>
          <w:u w:val="single"/>
        </w:rPr>
        <w:t xml:space="preserve">             </w:t>
      </w:r>
      <w:r>
        <w:rPr>
          <w:rFonts w:hint="eastAsia" w:hAnsi="宋体" w:cs="宋体"/>
          <w:color w:val="000000"/>
          <w:sz w:val="24"/>
          <w:szCs w:val="24"/>
        </w:rPr>
        <w:t>）。</w:t>
      </w:r>
    </w:p>
    <w:p>
      <w:pPr>
        <w:spacing w:line="400" w:lineRule="exact"/>
        <w:ind w:firstLine="480" w:firstLineChars="200"/>
        <w:rPr>
          <w:color w:val="000000"/>
          <w:sz w:val="24"/>
          <w:szCs w:val="24"/>
        </w:rPr>
      </w:pPr>
      <w:r>
        <w:rPr>
          <w:color w:val="000000"/>
          <w:sz w:val="24"/>
          <w:szCs w:val="24"/>
        </w:rPr>
        <w:t xml:space="preserve">2. </w:t>
      </w:r>
      <w:r>
        <w:rPr>
          <w:rFonts w:hint="eastAsia" w:hAnsi="宋体" w:cs="宋体"/>
          <w:color w:val="000000"/>
          <w:sz w:val="24"/>
          <w:szCs w:val="24"/>
        </w:rPr>
        <w:t>担保有效期自你方与中标人签订的合同生效之日起至本项目服务期限结束之日止。</w:t>
      </w:r>
    </w:p>
    <w:p>
      <w:pPr>
        <w:spacing w:line="400" w:lineRule="exact"/>
        <w:ind w:firstLine="480" w:firstLineChars="200"/>
        <w:rPr>
          <w:color w:val="000000"/>
          <w:sz w:val="24"/>
          <w:szCs w:val="24"/>
        </w:rPr>
      </w:pPr>
      <w:r>
        <w:rPr>
          <w:color w:val="000000"/>
          <w:sz w:val="24"/>
          <w:szCs w:val="24"/>
        </w:rPr>
        <w:t xml:space="preserve">3. </w:t>
      </w:r>
      <w:r>
        <w:rPr>
          <w:rFonts w:hint="eastAsia" w:hAnsi="宋体" w:cs="宋体"/>
          <w:color w:val="000000"/>
          <w:sz w:val="24"/>
          <w:szCs w:val="24"/>
        </w:rPr>
        <w:t>在本担保有效期内，因中标人违反合同约定的义务给你方造成经济损失时，我方在收到你方以书面形式提出的在担保金额内的赔偿要求后，在</w:t>
      </w:r>
      <w:r>
        <w:rPr>
          <w:color w:val="000000"/>
          <w:sz w:val="24"/>
          <w:szCs w:val="24"/>
        </w:rPr>
        <w:t>7</w:t>
      </w:r>
      <w:r>
        <w:rPr>
          <w:rFonts w:hint="eastAsia" w:hAnsi="宋体" w:cs="宋体"/>
          <w:color w:val="000000"/>
          <w:sz w:val="24"/>
          <w:szCs w:val="24"/>
        </w:rPr>
        <w:t>天内无条件支付。</w:t>
      </w:r>
    </w:p>
    <w:p>
      <w:pPr>
        <w:spacing w:line="400" w:lineRule="exact"/>
        <w:ind w:firstLine="480" w:firstLineChars="200"/>
        <w:rPr>
          <w:color w:val="000000"/>
          <w:sz w:val="24"/>
          <w:szCs w:val="24"/>
        </w:rPr>
      </w:pPr>
      <w:r>
        <w:rPr>
          <w:color w:val="000000"/>
          <w:sz w:val="24"/>
          <w:szCs w:val="24"/>
        </w:rPr>
        <w:t xml:space="preserve">4. </w:t>
      </w:r>
      <w:r>
        <w:rPr>
          <w:rFonts w:hint="eastAsia" w:hAnsi="宋体" w:cs="宋体"/>
          <w:color w:val="000000"/>
          <w:sz w:val="24"/>
          <w:szCs w:val="24"/>
        </w:rPr>
        <w:t>你方和中标人按合同约定变更合同时，我方承担本担保规定的义务不变。</w:t>
      </w:r>
    </w:p>
    <w:p>
      <w:pPr>
        <w:spacing w:line="400" w:lineRule="exact"/>
        <w:ind w:firstLine="480" w:firstLineChars="200"/>
        <w:rPr>
          <w:color w:val="000000"/>
          <w:sz w:val="24"/>
          <w:szCs w:val="24"/>
        </w:rPr>
      </w:pPr>
      <w:r>
        <w:rPr>
          <w:color w:val="000000"/>
          <w:sz w:val="24"/>
          <w:szCs w:val="24"/>
        </w:rPr>
        <w:t xml:space="preserve">5. </w:t>
      </w:r>
      <w:r>
        <w:rPr>
          <w:rFonts w:hint="eastAsia" w:hAnsi="宋体" w:cs="宋体"/>
          <w:color w:val="000000"/>
          <w:sz w:val="24"/>
          <w:szCs w:val="24"/>
        </w:rPr>
        <w:t>因本保函发生的纠纷，可由双方协商解决，协商不成的，任何一方均可提请</w:t>
      </w:r>
      <w:r>
        <w:rPr>
          <w:color w:val="000000"/>
          <w:sz w:val="24"/>
          <w:szCs w:val="24"/>
          <w:u w:val="single"/>
        </w:rPr>
        <w:t xml:space="preserve">      </w:t>
      </w:r>
      <w:r>
        <w:rPr>
          <w:rFonts w:hint="eastAsia" w:hAnsi="宋体" w:cs="宋体"/>
          <w:color w:val="000000"/>
          <w:sz w:val="24"/>
          <w:szCs w:val="24"/>
        </w:rPr>
        <w:t>仲裁委员会仲裁。</w:t>
      </w:r>
    </w:p>
    <w:p>
      <w:pPr>
        <w:spacing w:line="400" w:lineRule="exact"/>
        <w:ind w:firstLine="480" w:firstLineChars="200"/>
        <w:rPr>
          <w:color w:val="000000"/>
          <w:sz w:val="24"/>
          <w:szCs w:val="24"/>
        </w:rPr>
      </w:pPr>
      <w:r>
        <w:rPr>
          <w:color w:val="000000"/>
          <w:sz w:val="24"/>
          <w:szCs w:val="24"/>
        </w:rPr>
        <w:t xml:space="preserve">6. </w:t>
      </w:r>
      <w:r>
        <w:rPr>
          <w:rFonts w:hint="eastAsia" w:hAnsi="宋体" w:cs="宋体"/>
          <w:color w:val="000000"/>
          <w:sz w:val="24"/>
          <w:szCs w:val="24"/>
        </w:rPr>
        <w:t>本保函自我方法定代表人（或其授权代理人）签字并加盖公章之日起生效。</w:t>
      </w:r>
    </w:p>
    <w:p>
      <w:pPr>
        <w:spacing w:line="400" w:lineRule="exact"/>
        <w:rPr>
          <w:color w:val="000000"/>
          <w:sz w:val="24"/>
          <w:szCs w:val="24"/>
        </w:rPr>
      </w:pPr>
    </w:p>
    <w:p>
      <w:pPr>
        <w:spacing w:line="400" w:lineRule="exact"/>
        <w:rPr>
          <w:color w:val="000000"/>
          <w:sz w:val="24"/>
          <w:szCs w:val="24"/>
        </w:rPr>
      </w:pPr>
      <w:r>
        <w:rPr>
          <w:rFonts w:hint="eastAsia" w:hAnsi="宋体" w:cs="宋体"/>
          <w:color w:val="000000"/>
          <w:sz w:val="24"/>
          <w:szCs w:val="24"/>
        </w:rPr>
        <w:t>担</w:t>
      </w:r>
      <w:r>
        <w:rPr>
          <w:color w:val="000000"/>
          <w:sz w:val="24"/>
          <w:szCs w:val="24"/>
        </w:rPr>
        <w:t xml:space="preserve"> </w:t>
      </w:r>
      <w:r>
        <w:rPr>
          <w:rFonts w:hint="eastAsia" w:hAnsi="宋体" w:cs="宋体"/>
          <w:color w:val="000000"/>
          <w:sz w:val="24"/>
          <w:szCs w:val="24"/>
        </w:rPr>
        <w:t>保</w:t>
      </w:r>
      <w:r>
        <w:rPr>
          <w:color w:val="000000"/>
          <w:sz w:val="24"/>
          <w:szCs w:val="24"/>
        </w:rPr>
        <w:t xml:space="preserve"> </w:t>
      </w:r>
      <w:r>
        <w:rPr>
          <w:rFonts w:hint="eastAsia" w:hAnsi="宋体" w:cs="宋体"/>
          <w:color w:val="000000"/>
          <w:sz w:val="24"/>
          <w:szCs w:val="24"/>
        </w:rPr>
        <w:t>人：</w:t>
      </w:r>
      <w:r>
        <w:rPr>
          <w:color w:val="000000"/>
          <w:sz w:val="24"/>
          <w:szCs w:val="24"/>
          <w:u w:val="single"/>
        </w:rPr>
        <w:t xml:space="preserve">                           </w:t>
      </w:r>
      <w:r>
        <w:rPr>
          <w:rFonts w:hint="eastAsia" w:hAnsi="宋体" w:cs="宋体"/>
          <w:color w:val="000000"/>
          <w:sz w:val="24"/>
          <w:szCs w:val="24"/>
        </w:rPr>
        <w:t>（盖单位章）</w:t>
      </w:r>
    </w:p>
    <w:p>
      <w:pPr>
        <w:spacing w:line="400" w:lineRule="exact"/>
        <w:rPr>
          <w:color w:val="000000"/>
          <w:sz w:val="24"/>
          <w:szCs w:val="24"/>
        </w:rPr>
      </w:pPr>
      <w:r>
        <w:rPr>
          <w:rFonts w:hint="eastAsia" w:hAnsi="宋体" w:cs="宋体"/>
          <w:color w:val="000000"/>
          <w:sz w:val="24"/>
          <w:szCs w:val="24"/>
        </w:rPr>
        <w:t>法定代表人或其委托代理人：</w:t>
      </w:r>
      <w:r>
        <w:rPr>
          <w:color w:val="000000"/>
          <w:sz w:val="24"/>
          <w:szCs w:val="24"/>
          <w:u w:val="single"/>
        </w:rPr>
        <w:t xml:space="preserve">               </w:t>
      </w:r>
      <w:r>
        <w:rPr>
          <w:rFonts w:hint="eastAsia" w:hAnsi="宋体" w:cs="宋体"/>
          <w:color w:val="000000"/>
          <w:sz w:val="24"/>
          <w:szCs w:val="24"/>
        </w:rPr>
        <w:t>（签字）</w:t>
      </w:r>
    </w:p>
    <w:p>
      <w:pPr>
        <w:spacing w:line="400" w:lineRule="exact"/>
        <w:rPr>
          <w:color w:val="000000"/>
          <w:sz w:val="24"/>
          <w:szCs w:val="24"/>
        </w:rPr>
      </w:pPr>
      <w:r>
        <w:rPr>
          <w:rFonts w:hint="eastAsia" w:hAnsi="宋体" w:cs="宋体"/>
          <w:color w:val="000000"/>
          <w:sz w:val="24"/>
          <w:szCs w:val="24"/>
        </w:rPr>
        <w:t>地</w:t>
      </w:r>
      <w:r>
        <w:rPr>
          <w:color w:val="000000"/>
          <w:sz w:val="24"/>
          <w:szCs w:val="24"/>
        </w:rPr>
        <w:t xml:space="preserve">    </w:t>
      </w:r>
      <w:r>
        <w:rPr>
          <w:rFonts w:hint="eastAsia" w:hAnsi="宋体" w:cs="宋体"/>
          <w:color w:val="000000"/>
          <w:sz w:val="24"/>
          <w:szCs w:val="24"/>
        </w:rPr>
        <w:t>址：</w:t>
      </w:r>
      <w:r>
        <w:rPr>
          <w:color w:val="000000"/>
          <w:sz w:val="24"/>
          <w:szCs w:val="24"/>
          <w:u w:val="single"/>
        </w:rPr>
        <w:t xml:space="preserve">                                      </w:t>
      </w:r>
    </w:p>
    <w:p>
      <w:pPr>
        <w:spacing w:line="400" w:lineRule="exact"/>
        <w:rPr>
          <w:color w:val="000000"/>
          <w:sz w:val="24"/>
          <w:szCs w:val="24"/>
        </w:rPr>
      </w:pPr>
      <w:r>
        <w:rPr>
          <w:rFonts w:hint="eastAsia" w:hAnsi="宋体" w:cs="宋体"/>
          <w:color w:val="000000"/>
          <w:sz w:val="24"/>
          <w:szCs w:val="24"/>
        </w:rPr>
        <w:t>邮政编码：</w:t>
      </w:r>
      <w:r>
        <w:rPr>
          <w:color w:val="000000"/>
          <w:sz w:val="24"/>
          <w:szCs w:val="24"/>
          <w:u w:val="single"/>
        </w:rPr>
        <w:t xml:space="preserve">                                      </w:t>
      </w:r>
    </w:p>
    <w:p>
      <w:pPr>
        <w:spacing w:line="400" w:lineRule="exact"/>
        <w:rPr>
          <w:color w:val="000000"/>
          <w:sz w:val="24"/>
          <w:szCs w:val="24"/>
          <w:u w:val="single"/>
        </w:rPr>
      </w:pPr>
      <w:r>
        <w:rPr>
          <w:rFonts w:hint="eastAsia" w:hAnsi="宋体" w:cs="宋体"/>
          <w:color w:val="000000"/>
          <w:sz w:val="24"/>
          <w:szCs w:val="24"/>
        </w:rPr>
        <w:t>电</w:t>
      </w:r>
      <w:r>
        <w:rPr>
          <w:color w:val="000000"/>
          <w:sz w:val="24"/>
          <w:szCs w:val="24"/>
        </w:rPr>
        <w:t xml:space="preserve">    </w:t>
      </w:r>
      <w:r>
        <w:rPr>
          <w:rFonts w:hint="eastAsia" w:hAnsi="宋体" w:cs="宋体"/>
          <w:color w:val="000000"/>
          <w:sz w:val="24"/>
          <w:szCs w:val="24"/>
        </w:rPr>
        <w:t>话：</w:t>
      </w:r>
      <w:r>
        <w:rPr>
          <w:color w:val="000000"/>
          <w:sz w:val="24"/>
          <w:szCs w:val="24"/>
          <w:u w:val="single"/>
        </w:rPr>
        <w:t xml:space="preserve">                                      </w:t>
      </w:r>
    </w:p>
    <w:p>
      <w:pPr>
        <w:spacing w:line="400" w:lineRule="exact"/>
        <w:rPr>
          <w:color w:val="000000"/>
          <w:sz w:val="24"/>
          <w:szCs w:val="24"/>
        </w:rPr>
      </w:pPr>
      <w:r>
        <w:rPr>
          <w:rFonts w:hint="eastAsia" w:hAnsi="宋体" w:cs="宋体"/>
          <w:color w:val="000000"/>
          <w:sz w:val="24"/>
          <w:szCs w:val="24"/>
        </w:rPr>
        <w:t>传</w:t>
      </w:r>
      <w:r>
        <w:rPr>
          <w:color w:val="000000"/>
          <w:sz w:val="24"/>
          <w:szCs w:val="24"/>
        </w:rPr>
        <w:t xml:space="preserve">    </w:t>
      </w:r>
      <w:r>
        <w:rPr>
          <w:rFonts w:hint="eastAsia" w:hAnsi="宋体" w:cs="宋体"/>
          <w:color w:val="000000"/>
          <w:sz w:val="24"/>
          <w:szCs w:val="24"/>
        </w:rPr>
        <w:t>真：</w:t>
      </w:r>
      <w:r>
        <w:rPr>
          <w:color w:val="000000"/>
          <w:sz w:val="24"/>
          <w:szCs w:val="24"/>
          <w:u w:val="single"/>
        </w:rPr>
        <w:t xml:space="preserve">                                      </w:t>
      </w:r>
    </w:p>
    <w:p>
      <w:pPr>
        <w:spacing w:line="400" w:lineRule="exact"/>
        <w:ind w:left="1519" w:hanging="1519" w:hangingChars="633"/>
        <w:rPr>
          <w:color w:val="000000"/>
          <w:sz w:val="24"/>
          <w:szCs w:val="24"/>
        </w:rPr>
      </w:pPr>
      <w:r>
        <w:rPr>
          <w:color w:val="000000"/>
          <w:sz w:val="24"/>
          <w:szCs w:val="24"/>
        </w:rPr>
        <w:t xml:space="preserve">               </w:t>
      </w:r>
      <w:r>
        <w:rPr>
          <w:color w:val="000000"/>
          <w:sz w:val="24"/>
          <w:szCs w:val="24"/>
          <w:u w:val="single"/>
        </w:rPr>
        <w:t xml:space="preserve">           </w:t>
      </w:r>
      <w:r>
        <w:rPr>
          <w:rFonts w:hint="eastAsia" w:hAnsi="宋体" w:cs="宋体"/>
          <w:color w:val="000000"/>
          <w:sz w:val="24"/>
          <w:szCs w:val="24"/>
        </w:rPr>
        <w:t>年</w:t>
      </w:r>
      <w:r>
        <w:rPr>
          <w:color w:val="000000"/>
          <w:sz w:val="24"/>
          <w:szCs w:val="24"/>
          <w:u w:val="single"/>
        </w:rPr>
        <w:t xml:space="preserve">        </w:t>
      </w:r>
      <w:r>
        <w:rPr>
          <w:rFonts w:hint="eastAsia" w:hAnsi="宋体" w:cs="宋体"/>
          <w:color w:val="000000"/>
          <w:sz w:val="24"/>
          <w:szCs w:val="24"/>
        </w:rPr>
        <w:t>月</w:t>
      </w:r>
      <w:r>
        <w:rPr>
          <w:color w:val="000000"/>
          <w:sz w:val="24"/>
          <w:szCs w:val="24"/>
          <w:u w:val="single"/>
        </w:rPr>
        <w:t xml:space="preserve">        </w:t>
      </w:r>
      <w:r>
        <w:rPr>
          <w:rFonts w:hint="eastAsia" w:hAnsi="宋体" w:cs="宋体"/>
          <w:color w:val="000000"/>
          <w:sz w:val="24"/>
          <w:szCs w:val="24"/>
        </w:rPr>
        <w:t>日</w:t>
      </w:r>
    </w:p>
    <w:p>
      <w:pPr>
        <w:spacing w:line="400" w:lineRule="exact"/>
        <w:ind w:right="150" w:firstLine="480" w:firstLineChars="200"/>
        <w:jc w:val="left"/>
        <w:rPr>
          <w:rFonts w:asciiTheme="minorEastAsia" w:hAnsiTheme="minorEastAsia" w:eastAsiaTheme="minorEastAsia" w:cstheme="minorEastAsia"/>
        </w:rPr>
      </w:pPr>
      <w:r>
        <w:rPr>
          <w:rFonts w:hint="eastAsia" w:hAnsi="宋体" w:cs="宋体"/>
          <w:color w:val="000000"/>
          <w:sz w:val="24"/>
          <w:szCs w:val="24"/>
        </w:rPr>
        <w:t>（备注</w:t>
      </w:r>
      <w:r>
        <w:rPr>
          <w:rFonts w:hAnsi="宋体" w:cs="宋体"/>
          <w:color w:val="000000"/>
          <w:sz w:val="24"/>
          <w:szCs w:val="24"/>
        </w:rPr>
        <w:t>：</w:t>
      </w:r>
      <w:r>
        <w:rPr>
          <w:rFonts w:hint="eastAsia" w:hAnsi="宋体" w:cs="宋体"/>
          <w:color w:val="000000"/>
          <w:sz w:val="24"/>
          <w:szCs w:val="24"/>
        </w:rPr>
        <w:t>银行、保险公司和担保公司出具的</w:t>
      </w:r>
      <w:r>
        <w:rPr>
          <w:rFonts w:hint="eastAsia" w:ascii="仿宋_GB2312" w:hAnsi="宋体" w:cs="宋体"/>
          <w:color w:val="000000"/>
          <w:sz w:val="24"/>
          <w:szCs w:val="24"/>
        </w:rPr>
        <w:t>保函格式和文本可</w:t>
      </w:r>
      <w:r>
        <w:rPr>
          <w:rFonts w:ascii="仿宋_GB2312" w:hAnsi="宋体" w:cs="宋体"/>
          <w:color w:val="000000"/>
          <w:sz w:val="24"/>
          <w:szCs w:val="24"/>
        </w:rPr>
        <w:t>以自拟，</w:t>
      </w:r>
      <w:r>
        <w:rPr>
          <w:rFonts w:hint="eastAsia" w:ascii="仿宋_GB2312" w:hAnsi="宋体" w:cs="宋体"/>
          <w:color w:val="000000"/>
          <w:sz w:val="24"/>
          <w:szCs w:val="24"/>
        </w:rPr>
        <w:t>但是必须包含以上条款所列全部内容</w:t>
      </w:r>
      <w:r>
        <w:rPr>
          <w:rFonts w:ascii="仿宋_GB2312" w:hAnsi="宋体" w:cs="宋体"/>
          <w:color w:val="000000"/>
          <w:sz w:val="24"/>
          <w:szCs w:val="24"/>
        </w:rPr>
        <w:t>）</w:t>
      </w:r>
    </w:p>
    <w:sectPr>
      <w:headerReference r:id="rId3" w:type="default"/>
      <w:footerReference r:id="rId4" w:type="default"/>
      <w:pgSz w:w="11906" w:h="16838"/>
      <w:pgMar w:top="1440" w:right="886" w:bottom="1701" w:left="156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imesNewRomanPS-BoldMT">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_5b8b_4f53">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sdt>
                <w:sdtPr>
                  <w:id w:val="-1039661535"/>
                </w:sdtPr>
                <w:sdtContent>
                  <w:p>
                    <w:pPr>
                      <w:pStyle w:val="27"/>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520"/>
                </w:pPr>
              </w:p>
            </w:txbxContent>
          </v:textbox>
        </v:shape>
      </w:pict>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19B562"/>
    <w:multiLevelType w:val="singleLevel"/>
    <w:tmpl w:val="BD19B562"/>
    <w:lvl w:ilvl="0" w:tentative="0">
      <w:start w:val="1"/>
      <w:numFmt w:val="decimal"/>
      <w:suff w:val="nothing"/>
      <w:lvlText w:val="（%1）"/>
      <w:lvlJc w:val="left"/>
    </w:lvl>
  </w:abstractNum>
  <w:abstractNum w:abstractNumId="1">
    <w:nsid w:val="0F67A8FD"/>
    <w:multiLevelType w:val="singleLevel"/>
    <w:tmpl w:val="0F67A8FD"/>
    <w:lvl w:ilvl="0" w:tentative="0">
      <w:start w:val="1"/>
      <w:numFmt w:val="chineseCounting"/>
      <w:suff w:val="nothing"/>
      <w:lvlText w:val="%1、"/>
      <w:lvlJc w:val="left"/>
      <w:rPr>
        <w:rFonts w:hint="eastAsia"/>
      </w:rPr>
    </w:lvl>
  </w:abstractNum>
  <w:abstractNum w:abstractNumId="2">
    <w:nsid w:val="396382C5"/>
    <w:multiLevelType w:val="singleLevel"/>
    <w:tmpl w:val="396382C5"/>
    <w:lvl w:ilvl="0" w:tentative="0">
      <w:start w:val="1"/>
      <w:numFmt w:val="decimal"/>
      <w:suff w:val="nothing"/>
      <w:lvlText w:val="（%1）"/>
      <w:lvlJc w:val="left"/>
    </w:lvl>
  </w:abstractNum>
  <w:abstractNum w:abstractNumId="3">
    <w:nsid w:val="3FBE500F"/>
    <w:multiLevelType w:val="singleLevel"/>
    <w:tmpl w:val="3FBE500F"/>
    <w:lvl w:ilvl="0" w:tentative="0">
      <w:start w:val="3"/>
      <w:numFmt w:val="chineseCounting"/>
      <w:suff w:val="nothing"/>
      <w:lvlText w:val="%1、"/>
      <w:lvlJc w:val="left"/>
      <w:rPr>
        <w:rFonts w:hint="eastAsia"/>
      </w:rPr>
    </w:lvl>
  </w:abstractNum>
  <w:abstractNum w:abstractNumId="4">
    <w:nsid w:val="57C3EF88"/>
    <w:multiLevelType w:val="singleLevel"/>
    <w:tmpl w:val="57C3EF88"/>
    <w:lvl w:ilvl="0" w:tentative="0">
      <w:start w:val="2"/>
      <w:numFmt w:val="chineseCounting"/>
      <w:suff w:val="nothing"/>
      <w:lvlText w:val="（%1）"/>
      <w:lvlJc w:val="left"/>
    </w:lvl>
  </w:abstractNum>
  <w:abstractNum w:abstractNumId="5">
    <w:nsid w:val="59819404"/>
    <w:multiLevelType w:val="singleLevel"/>
    <w:tmpl w:val="59819404"/>
    <w:lvl w:ilvl="0" w:tentative="0">
      <w:start w:val="1"/>
      <w:numFmt w:val="chineseCounting"/>
      <w:suff w:val="space"/>
      <w:lvlText w:val="第%1章"/>
      <w:lvlJc w:val="left"/>
    </w:lvl>
  </w:abstractNum>
  <w:abstractNum w:abstractNumId="6">
    <w:nsid w:val="5D9C7046"/>
    <w:multiLevelType w:val="singleLevel"/>
    <w:tmpl w:val="5D9C7046"/>
    <w:lvl w:ilvl="0" w:tentative="0">
      <w:start w:val="1"/>
      <w:numFmt w:val="decimal"/>
      <w:suff w:val="nothing"/>
      <w:lvlText w:val="（%1）"/>
      <w:lvlJc w:val="left"/>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7636"/>
    <w:rsid w:val="00004B15"/>
    <w:rsid w:val="00007096"/>
    <w:rsid w:val="000171A5"/>
    <w:rsid w:val="00020222"/>
    <w:rsid w:val="00020AF2"/>
    <w:rsid w:val="00020F76"/>
    <w:rsid w:val="0002141B"/>
    <w:rsid w:val="000222D3"/>
    <w:rsid w:val="0004603A"/>
    <w:rsid w:val="00056697"/>
    <w:rsid w:val="00060934"/>
    <w:rsid w:val="000739E7"/>
    <w:rsid w:val="000742B8"/>
    <w:rsid w:val="00085D1A"/>
    <w:rsid w:val="00095F36"/>
    <w:rsid w:val="000B4ABB"/>
    <w:rsid w:val="000B7179"/>
    <w:rsid w:val="000D5928"/>
    <w:rsid w:val="000D7D39"/>
    <w:rsid w:val="000E5966"/>
    <w:rsid w:val="000E7C71"/>
    <w:rsid w:val="000E7E0E"/>
    <w:rsid w:val="000F0A83"/>
    <w:rsid w:val="000F3616"/>
    <w:rsid w:val="00102B6D"/>
    <w:rsid w:val="0010535F"/>
    <w:rsid w:val="00114C3E"/>
    <w:rsid w:val="00121713"/>
    <w:rsid w:val="001245CD"/>
    <w:rsid w:val="001252AF"/>
    <w:rsid w:val="00131125"/>
    <w:rsid w:val="001321DE"/>
    <w:rsid w:val="00133B1F"/>
    <w:rsid w:val="0014382E"/>
    <w:rsid w:val="00144B8A"/>
    <w:rsid w:val="00145E6C"/>
    <w:rsid w:val="00155697"/>
    <w:rsid w:val="00155F13"/>
    <w:rsid w:val="00156A75"/>
    <w:rsid w:val="00167268"/>
    <w:rsid w:val="0017143E"/>
    <w:rsid w:val="00176C07"/>
    <w:rsid w:val="001827A7"/>
    <w:rsid w:val="001836B5"/>
    <w:rsid w:val="0018559C"/>
    <w:rsid w:val="00192CBA"/>
    <w:rsid w:val="0019472D"/>
    <w:rsid w:val="001977E0"/>
    <w:rsid w:val="001A1DC9"/>
    <w:rsid w:val="001A444B"/>
    <w:rsid w:val="001B1E73"/>
    <w:rsid w:val="001B4F90"/>
    <w:rsid w:val="001B5CB1"/>
    <w:rsid w:val="001B77A6"/>
    <w:rsid w:val="001C1486"/>
    <w:rsid w:val="001C17D8"/>
    <w:rsid w:val="001E7CE3"/>
    <w:rsid w:val="001F6586"/>
    <w:rsid w:val="00200520"/>
    <w:rsid w:val="002011C5"/>
    <w:rsid w:val="00203763"/>
    <w:rsid w:val="00206E1B"/>
    <w:rsid w:val="00212044"/>
    <w:rsid w:val="00221287"/>
    <w:rsid w:val="002241B7"/>
    <w:rsid w:val="002345B4"/>
    <w:rsid w:val="00243BCA"/>
    <w:rsid w:val="00250C3C"/>
    <w:rsid w:val="002567C1"/>
    <w:rsid w:val="00270B64"/>
    <w:rsid w:val="002728B3"/>
    <w:rsid w:val="00277A0C"/>
    <w:rsid w:val="00284D71"/>
    <w:rsid w:val="0028633C"/>
    <w:rsid w:val="002A1AA6"/>
    <w:rsid w:val="002A3F70"/>
    <w:rsid w:val="002B068B"/>
    <w:rsid w:val="002B23B9"/>
    <w:rsid w:val="002B3BF8"/>
    <w:rsid w:val="002B5D4A"/>
    <w:rsid w:val="002C0779"/>
    <w:rsid w:val="002D58E2"/>
    <w:rsid w:val="002E0BA5"/>
    <w:rsid w:val="002E5BCC"/>
    <w:rsid w:val="002F12C0"/>
    <w:rsid w:val="002F3CFD"/>
    <w:rsid w:val="00300340"/>
    <w:rsid w:val="00303AFA"/>
    <w:rsid w:val="00310A88"/>
    <w:rsid w:val="00317EE2"/>
    <w:rsid w:val="00323991"/>
    <w:rsid w:val="00325939"/>
    <w:rsid w:val="00327AC1"/>
    <w:rsid w:val="0033201B"/>
    <w:rsid w:val="00335276"/>
    <w:rsid w:val="003409C7"/>
    <w:rsid w:val="003509E3"/>
    <w:rsid w:val="003579B5"/>
    <w:rsid w:val="00363F65"/>
    <w:rsid w:val="00380095"/>
    <w:rsid w:val="00384AA1"/>
    <w:rsid w:val="00385614"/>
    <w:rsid w:val="003932A3"/>
    <w:rsid w:val="00397400"/>
    <w:rsid w:val="003A22F1"/>
    <w:rsid w:val="003A5300"/>
    <w:rsid w:val="003A5DA1"/>
    <w:rsid w:val="003A5E45"/>
    <w:rsid w:val="003B00AA"/>
    <w:rsid w:val="003B2432"/>
    <w:rsid w:val="003B3240"/>
    <w:rsid w:val="003B4CFA"/>
    <w:rsid w:val="003C3DF7"/>
    <w:rsid w:val="003D0E99"/>
    <w:rsid w:val="003D37F9"/>
    <w:rsid w:val="003E6A16"/>
    <w:rsid w:val="003E7848"/>
    <w:rsid w:val="003E78C7"/>
    <w:rsid w:val="003F4F6D"/>
    <w:rsid w:val="003F6F2E"/>
    <w:rsid w:val="00402751"/>
    <w:rsid w:val="00403A6E"/>
    <w:rsid w:val="00412E0D"/>
    <w:rsid w:val="00414EFA"/>
    <w:rsid w:val="00415909"/>
    <w:rsid w:val="00416123"/>
    <w:rsid w:val="00421F8C"/>
    <w:rsid w:val="00425CD2"/>
    <w:rsid w:val="00437613"/>
    <w:rsid w:val="00440D8C"/>
    <w:rsid w:val="004425A5"/>
    <w:rsid w:val="004519A9"/>
    <w:rsid w:val="00455AB7"/>
    <w:rsid w:val="00457758"/>
    <w:rsid w:val="004605C0"/>
    <w:rsid w:val="00460E9D"/>
    <w:rsid w:val="004643CD"/>
    <w:rsid w:val="004654DB"/>
    <w:rsid w:val="0047034B"/>
    <w:rsid w:val="004751B3"/>
    <w:rsid w:val="004756EE"/>
    <w:rsid w:val="00477AA3"/>
    <w:rsid w:val="0049172A"/>
    <w:rsid w:val="004A184B"/>
    <w:rsid w:val="004A7AFD"/>
    <w:rsid w:val="004B300A"/>
    <w:rsid w:val="004B47AD"/>
    <w:rsid w:val="004B7A12"/>
    <w:rsid w:val="004C6580"/>
    <w:rsid w:val="004C7197"/>
    <w:rsid w:val="004D41FC"/>
    <w:rsid w:val="004E2A26"/>
    <w:rsid w:val="004F623D"/>
    <w:rsid w:val="00502505"/>
    <w:rsid w:val="00502F34"/>
    <w:rsid w:val="00506F97"/>
    <w:rsid w:val="00513193"/>
    <w:rsid w:val="005146C5"/>
    <w:rsid w:val="005260C9"/>
    <w:rsid w:val="00527D40"/>
    <w:rsid w:val="0053644C"/>
    <w:rsid w:val="00540D01"/>
    <w:rsid w:val="005443BA"/>
    <w:rsid w:val="00551994"/>
    <w:rsid w:val="00561DBA"/>
    <w:rsid w:val="005733F0"/>
    <w:rsid w:val="00581E28"/>
    <w:rsid w:val="00593EE5"/>
    <w:rsid w:val="00594BC0"/>
    <w:rsid w:val="005967F9"/>
    <w:rsid w:val="005A1619"/>
    <w:rsid w:val="005A4802"/>
    <w:rsid w:val="005A6292"/>
    <w:rsid w:val="005B37DE"/>
    <w:rsid w:val="005B6BF7"/>
    <w:rsid w:val="005D5797"/>
    <w:rsid w:val="005E1F82"/>
    <w:rsid w:val="005E536A"/>
    <w:rsid w:val="005E73AD"/>
    <w:rsid w:val="005F0F27"/>
    <w:rsid w:val="005F129C"/>
    <w:rsid w:val="005F2A3D"/>
    <w:rsid w:val="0062409C"/>
    <w:rsid w:val="0062714E"/>
    <w:rsid w:val="00631B49"/>
    <w:rsid w:val="006374F3"/>
    <w:rsid w:val="0064427F"/>
    <w:rsid w:val="00646465"/>
    <w:rsid w:val="00647999"/>
    <w:rsid w:val="006559A0"/>
    <w:rsid w:val="00662680"/>
    <w:rsid w:val="0066668A"/>
    <w:rsid w:val="0066693E"/>
    <w:rsid w:val="00666AC2"/>
    <w:rsid w:val="006677B9"/>
    <w:rsid w:val="00670DE7"/>
    <w:rsid w:val="00671DBB"/>
    <w:rsid w:val="00676D94"/>
    <w:rsid w:val="0068589D"/>
    <w:rsid w:val="0069723F"/>
    <w:rsid w:val="006A3F3E"/>
    <w:rsid w:val="006B1BED"/>
    <w:rsid w:val="006B4FA3"/>
    <w:rsid w:val="006C5C0E"/>
    <w:rsid w:val="006D462A"/>
    <w:rsid w:val="006D768D"/>
    <w:rsid w:val="007066AC"/>
    <w:rsid w:val="00710AB7"/>
    <w:rsid w:val="00710B5D"/>
    <w:rsid w:val="0071793D"/>
    <w:rsid w:val="00717B33"/>
    <w:rsid w:val="007213D1"/>
    <w:rsid w:val="00721E0D"/>
    <w:rsid w:val="00723A74"/>
    <w:rsid w:val="00733598"/>
    <w:rsid w:val="00736610"/>
    <w:rsid w:val="00736B04"/>
    <w:rsid w:val="00743AC7"/>
    <w:rsid w:val="007443A3"/>
    <w:rsid w:val="00745B38"/>
    <w:rsid w:val="00780AC7"/>
    <w:rsid w:val="00781A45"/>
    <w:rsid w:val="007837E0"/>
    <w:rsid w:val="00784BC2"/>
    <w:rsid w:val="00793FE4"/>
    <w:rsid w:val="007B158E"/>
    <w:rsid w:val="007C3A42"/>
    <w:rsid w:val="007D3FF4"/>
    <w:rsid w:val="007D4A0F"/>
    <w:rsid w:val="007D58CA"/>
    <w:rsid w:val="007D7466"/>
    <w:rsid w:val="007D7811"/>
    <w:rsid w:val="007E0B95"/>
    <w:rsid w:val="007E241A"/>
    <w:rsid w:val="007E3DE2"/>
    <w:rsid w:val="007E42B3"/>
    <w:rsid w:val="007F649C"/>
    <w:rsid w:val="0080603A"/>
    <w:rsid w:val="00806655"/>
    <w:rsid w:val="00821A68"/>
    <w:rsid w:val="00822AA5"/>
    <w:rsid w:val="00824F29"/>
    <w:rsid w:val="00827B16"/>
    <w:rsid w:val="00834547"/>
    <w:rsid w:val="00835508"/>
    <w:rsid w:val="00850D51"/>
    <w:rsid w:val="0086678D"/>
    <w:rsid w:val="00867671"/>
    <w:rsid w:val="0087122D"/>
    <w:rsid w:val="008809B6"/>
    <w:rsid w:val="00881A79"/>
    <w:rsid w:val="008823BD"/>
    <w:rsid w:val="008961CD"/>
    <w:rsid w:val="008B07F5"/>
    <w:rsid w:val="008B39A8"/>
    <w:rsid w:val="008D6539"/>
    <w:rsid w:val="008D74BF"/>
    <w:rsid w:val="008E242F"/>
    <w:rsid w:val="008F30F3"/>
    <w:rsid w:val="008F310E"/>
    <w:rsid w:val="008F630E"/>
    <w:rsid w:val="008F71B0"/>
    <w:rsid w:val="009006B1"/>
    <w:rsid w:val="009065AD"/>
    <w:rsid w:val="009079ED"/>
    <w:rsid w:val="00911521"/>
    <w:rsid w:val="009165F9"/>
    <w:rsid w:val="00926D8E"/>
    <w:rsid w:val="0093251F"/>
    <w:rsid w:val="00936BA6"/>
    <w:rsid w:val="009434CE"/>
    <w:rsid w:val="00944763"/>
    <w:rsid w:val="009470BE"/>
    <w:rsid w:val="009549D8"/>
    <w:rsid w:val="00960981"/>
    <w:rsid w:val="009632A9"/>
    <w:rsid w:val="00964AC1"/>
    <w:rsid w:val="00964F9B"/>
    <w:rsid w:val="009725EF"/>
    <w:rsid w:val="00973433"/>
    <w:rsid w:val="009747EA"/>
    <w:rsid w:val="00981E4E"/>
    <w:rsid w:val="00982543"/>
    <w:rsid w:val="009A087C"/>
    <w:rsid w:val="009A0CA9"/>
    <w:rsid w:val="009A5D06"/>
    <w:rsid w:val="009C370C"/>
    <w:rsid w:val="009D3935"/>
    <w:rsid w:val="009E33AD"/>
    <w:rsid w:val="00A0358F"/>
    <w:rsid w:val="00A07FCF"/>
    <w:rsid w:val="00A10A55"/>
    <w:rsid w:val="00A210D9"/>
    <w:rsid w:val="00A23760"/>
    <w:rsid w:val="00A3434B"/>
    <w:rsid w:val="00A363CA"/>
    <w:rsid w:val="00A40869"/>
    <w:rsid w:val="00A47BEF"/>
    <w:rsid w:val="00A66187"/>
    <w:rsid w:val="00A71696"/>
    <w:rsid w:val="00A74492"/>
    <w:rsid w:val="00A77C5E"/>
    <w:rsid w:val="00A82B94"/>
    <w:rsid w:val="00A9228B"/>
    <w:rsid w:val="00A94F1E"/>
    <w:rsid w:val="00A976BA"/>
    <w:rsid w:val="00AA2BBD"/>
    <w:rsid w:val="00AA5A94"/>
    <w:rsid w:val="00AA5C88"/>
    <w:rsid w:val="00AA5E8C"/>
    <w:rsid w:val="00AA620C"/>
    <w:rsid w:val="00AC0604"/>
    <w:rsid w:val="00AC0DE0"/>
    <w:rsid w:val="00AD20B4"/>
    <w:rsid w:val="00AD6AC4"/>
    <w:rsid w:val="00AE26C4"/>
    <w:rsid w:val="00AE43A4"/>
    <w:rsid w:val="00AE579C"/>
    <w:rsid w:val="00AF1A5E"/>
    <w:rsid w:val="00AF5131"/>
    <w:rsid w:val="00AF7FE9"/>
    <w:rsid w:val="00B005BB"/>
    <w:rsid w:val="00B07581"/>
    <w:rsid w:val="00B16D18"/>
    <w:rsid w:val="00B2394C"/>
    <w:rsid w:val="00B252B0"/>
    <w:rsid w:val="00B26EEF"/>
    <w:rsid w:val="00B33DB5"/>
    <w:rsid w:val="00B33DEC"/>
    <w:rsid w:val="00B357C6"/>
    <w:rsid w:val="00B36E0D"/>
    <w:rsid w:val="00B56235"/>
    <w:rsid w:val="00B67A78"/>
    <w:rsid w:val="00B67DD0"/>
    <w:rsid w:val="00B7191F"/>
    <w:rsid w:val="00B8172E"/>
    <w:rsid w:val="00B93565"/>
    <w:rsid w:val="00B94CC5"/>
    <w:rsid w:val="00BA0E1D"/>
    <w:rsid w:val="00BA59B4"/>
    <w:rsid w:val="00BC4711"/>
    <w:rsid w:val="00BC6820"/>
    <w:rsid w:val="00BD17B9"/>
    <w:rsid w:val="00BD49B7"/>
    <w:rsid w:val="00BE125C"/>
    <w:rsid w:val="00BF405A"/>
    <w:rsid w:val="00C02003"/>
    <w:rsid w:val="00C02751"/>
    <w:rsid w:val="00C03E95"/>
    <w:rsid w:val="00C03E99"/>
    <w:rsid w:val="00C07C7F"/>
    <w:rsid w:val="00C10383"/>
    <w:rsid w:val="00C10441"/>
    <w:rsid w:val="00C10F18"/>
    <w:rsid w:val="00C1299D"/>
    <w:rsid w:val="00C2353E"/>
    <w:rsid w:val="00C251C2"/>
    <w:rsid w:val="00C269E3"/>
    <w:rsid w:val="00C279E1"/>
    <w:rsid w:val="00C27A20"/>
    <w:rsid w:val="00C32871"/>
    <w:rsid w:val="00C37162"/>
    <w:rsid w:val="00C42A8F"/>
    <w:rsid w:val="00C42AF8"/>
    <w:rsid w:val="00C4320F"/>
    <w:rsid w:val="00C4429D"/>
    <w:rsid w:val="00C508C4"/>
    <w:rsid w:val="00C50FA4"/>
    <w:rsid w:val="00C5201F"/>
    <w:rsid w:val="00C52F98"/>
    <w:rsid w:val="00C6164A"/>
    <w:rsid w:val="00C70906"/>
    <w:rsid w:val="00C71089"/>
    <w:rsid w:val="00C906BA"/>
    <w:rsid w:val="00C911CF"/>
    <w:rsid w:val="00C9562A"/>
    <w:rsid w:val="00CA41CD"/>
    <w:rsid w:val="00CB0B46"/>
    <w:rsid w:val="00CB2D39"/>
    <w:rsid w:val="00CB359D"/>
    <w:rsid w:val="00CD1795"/>
    <w:rsid w:val="00CD374B"/>
    <w:rsid w:val="00CD5C1B"/>
    <w:rsid w:val="00CE06EB"/>
    <w:rsid w:val="00CE1D8D"/>
    <w:rsid w:val="00CE2D88"/>
    <w:rsid w:val="00CF13C5"/>
    <w:rsid w:val="00CF1435"/>
    <w:rsid w:val="00CF4101"/>
    <w:rsid w:val="00CF4B9B"/>
    <w:rsid w:val="00D0453F"/>
    <w:rsid w:val="00D063A8"/>
    <w:rsid w:val="00D2551B"/>
    <w:rsid w:val="00D25C1B"/>
    <w:rsid w:val="00D26EE2"/>
    <w:rsid w:val="00D27133"/>
    <w:rsid w:val="00D34119"/>
    <w:rsid w:val="00D34DC8"/>
    <w:rsid w:val="00D35391"/>
    <w:rsid w:val="00D37636"/>
    <w:rsid w:val="00D37FA9"/>
    <w:rsid w:val="00D40D0C"/>
    <w:rsid w:val="00D5797F"/>
    <w:rsid w:val="00D6149E"/>
    <w:rsid w:val="00D627A1"/>
    <w:rsid w:val="00D6407C"/>
    <w:rsid w:val="00D654A2"/>
    <w:rsid w:val="00D659E9"/>
    <w:rsid w:val="00D734F6"/>
    <w:rsid w:val="00D73C8D"/>
    <w:rsid w:val="00D744F0"/>
    <w:rsid w:val="00D763D8"/>
    <w:rsid w:val="00D80448"/>
    <w:rsid w:val="00D8191E"/>
    <w:rsid w:val="00D82925"/>
    <w:rsid w:val="00D8481F"/>
    <w:rsid w:val="00D857B7"/>
    <w:rsid w:val="00D92D2B"/>
    <w:rsid w:val="00DB081A"/>
    <w:rsid w:val="00DC64C0"/>
    <w:rsid w:val="00DC7D74"/>
    <w:rsid w:val="00DD071A"/>
    <w:rsid w:val="00DE48CC"/>
    <w:rsid w:val="00DF2A99"/>
    <w:rsid w:val="00DF2CD4"/>
    <w:rsid w:val="00E0467B"/>
    <w:rsid w:val="00E215AA"/>
    <w:rsid w:val="00E24CB7"/>
    <w:rsid w:val="00E25C9D"/>
    <w:rsid w:val="00E315F7"/>
    <w:rsid w:val="00E34BE9"/>
    <w:rsid w:val="00E42E92"/>
    <w:rsid w:val="00E4754B"/>
    <w:rsid w:val="00E57F63"/>
    <w:rsid w:val="00E60897"/>
    <w:rsid w:val="00E61CC4"/>
    <w:rsid w:val="00E63ABE"/>
    <w:rsid w:val="00E64821"/>
    <w:rsid w:val="00E66A37"/>
    <w:rsid w:val="00E70801"/>
    <w:rsid w:val="00E77D6D"/>
    <w:rsid w:val="00E8278C"/>
    <w:rsid w:val="00E852B1"/>
    <w:rsid w:val="00E93178"/>
    <w:rsid w:val="00EA1D46"/>
    <w:rsid w:val="00EA6A03"/>
    <w:rsid w:val="00EB6823"/>
    <w:rsid w:val="00EB7909"/>
    <w:rsid w:val="00EC5BA9"/>
    <w:rsid w:val="00ED147D"/>
    <w:rsid w:val="00ED29AE"/>
    <w:rsid w:val="00ED63D9"/>
    <w:rsid w:val="00EE0695"/>
    <w:rsid w:val="00EE0D92"/>
    <w:rsid w:val="00EE42F6"/>
    <w:rsid w:val="00EF11E6"/>
    <w:rsid w:val="00EF7996"/>
    <w:rsid w:val="00F00005"/>
    <w:rsid w:val="00F0240A"/>
    <w:rsid w:val="00F16502"/>
    <w:rsid w:val="00F16CAE"/>
    <w:rsid w:val="00F17BEE"/>
    <w:rsid w:val="00F26BBA"/>
    <w:rsid w:val="00F3236D"/>
    <w:rsid w:val="00F33591"/>
    <w:rsid w:val="00F3550E"/>
    <w:rsid w:val="00F5052D"/>
    <w:rsid w:val="00F54710"/>
    <w:rsid w:val="00F56519"/>
    <w:rsid w:val="00F75159"/>
    <w:rsid w:val="00F83890"/>
    <w:rsid w:val="00F86E6D"/>
    <w:rsid w:val="00F87E91"/>
    <w:rsid w:val="00F92473"/>
    <w:rsid w:val="00F9320E"/>
    <w:rsid w:val="00FA0609"/>
    <w:rsid w:val="00FB4CFC"/>
    <w:rsid w:val="00FB60AF"/>
    <w:rsid w:val="00FB6505"/>
    <w:rsid w:val="00FC01AB"/>
    <w:rsid w:val="00FC248D"/>
    <w:rsid w:val="00FD175C"/>
    <w:rsid w:val="00FD1A23"/>
    <w:rsid w:val="00FE1254"/>
    <w:rsid w:val="00FF0D3E"/>
    <w:rsid w:val="00FF5353"/>
    <w:rsid w:val="00FF56DF"/>
    <w:rsid w:val="013B43BC"/>
    <w:rsid w:val="01BD0243"/>
    <w:rsid w:val="0358324F"/>
    <w:rsid w:val="03F2699B"/>
    <w:rsid w:val="05304FAF"/>
    <w:rsid w:val="05732763"/>
    <w:rsid w:val="07BB5C84"/>
    <w:rsid w:val="07C04FED"/>
    <w:rsid w:val="080C59A4"/>
    <w:rsid w:val="081701A3"/>
    <w:rsid w:val="081E48F8"/>
    <w:rsid w:val="08384A2C"/>
    <w:rsid w:val="08E41238"/>
    <w:rsid w:val="08FF049C"/>
    <w:rsid w:val="090A1867"/>
    <w:rsid w:val="0A1B24C7"/>
    <w:rsid w:val="0A4233B5"/>
    <w:rsid w:val="0AD0413F"/>
    <w:rsid w:val="0AD821B0"/>
    <w:rsid w:val="0AFF3CA6"/>
    <w:rsid w:val="0B2C68F7"/>
    <w:rsid w:val="0B603927"/>
    <w:rsid w:val="0C3F25BC"/>
    <w:rsid w:val="0C807A5C"/>
    <w:rsid w:val="0C996A69"/>
    <w:rsid w:val="0CCC026F"/>
    <w:rsid w:val="0D970894"/>
    <w:rsid w:val="0FCA3D04"/>
    <w:rsid w:val="10415E76"/>
    <w:rsid w:val="10B33249"/>
    <w:rsid w:val="11D43D86"/>
    <w:rsid w:val="11E416E0"/>
    <w:rsid w:val="11EB21D9"/>
    <w:rsid w:val="11FC3AF9"/>
    <w:rsid w:val="121A5BFC"/>
    <w:rsid w:val="126960DC"/>
    <w:rsid w:val="14076A17"/>
    <w:rsid w:val="15181F12"/>
    <w:rsid w:val="1536636F"/>
    <w:rsid w:val="15BA5D3D"/>
    <w:rsid w:val="15FB701E"/>
    <w:rsid w:val="17087247"/>
    <w:rsid w:val="17413808"/>
    <w:rsid w:val="174D5300"/>
    <w:rsid w:val="175F1679"/>
    <w:rsid w:val="179D1D57"/>
    <w:rsid w:val="18E4768B"/>
    <w:rsid w:val="197B4066"/>
    <w:rsid w:val="1A40027B"/>
    <w:rsid w:val="1A9D3369"/>
    <w:rsid w:val="1ACF6914"/>
    <w:rsid w:val="1B3343EE"/>
    <w:rsid w:val="1C5878D1"/>
    <w:rsid w:val="1CDF6BC5"/>
    <w:rsid w:val="1D781F51"/>
    <w:rsid w:val="1D9C0B8E"/>
    <w:rsid w:val="1DB72600"/>
    <w:rsid w:val="1DE47512"/>
    <w:rsid w:val="1E22425B"/>
    <w:rsid w:val="1EB271CF"/>
    <w:rsid w:val="1EC71F20"/>
    <w:rsid w:val="1FC40660"/>
    <w:rsid w:val="1FE10728"/>
    <w:rsid w:val="209E18EE"/>
    <w:rsid w:val="20FD1409"/>
    <w:rsid w:val="211401D4"/>
    <w:rsid w:val="21683FC4"/>
    <w:rsid w:val="21FF578F"/>
    <w:rsid w:val="23446E59"/>
    <w:rsid w:val="23FF4A6D"/>
    <w:rsid w:val="25302AFA"/>
    <w:rsid w:val="271B0B67"/>
    <w:rsid w:val="273C21B6"/>
    <w:rsid w:val="275A1C44"/>
    <w:rsid w:val="276043AD"/>
    <w:rsid w:val="27743928"/>
    <w:rsid w:val="27BF6130"/>
    <w:rsid w:val="29075580"/>
    <w:rsid w:val="29C36297"/>
    <w:rsid w:val="2A3F273E"/>
    <w:rsid w:val="2A5E72B4"/>
    <w:rsid w:val="2AE44253"/>
    <w:rsid w:val="2B046EB6"/>
    <w:rsid w:val="2B42558F"/>
    <w:rsid w:val="2B871E6E"/>
    <w:rsid w:val="2BB367AD"/>
    <w:rsid w:val="2DA46C05"/>
    <w:rsid w:val="2E26537A"/>
    <w:rsid w:val="2F916519"/>
    <w:rsid w:val="2FAD4BAE"/>
    <w:rsid w:val="308C241E"/>
    <w:rsid w:val="30B54FF1"/>
    <w:rsid w:val="316C0D44"/>
    <w:rsid w:val="328412C2"/>
    <w:rsid w:val="331B749A"/>
    <w:rsid w:val="335142B8"/>
    <w:rsid w:val="33F6564C"/>
    <w:rsid w:val="343B504D"/>
    <w:rsid w:val="346C2198"/>
    <w:rsid w:val="34F808F4"/>
    <w:rsid w:val="35124C48"/>
    <w:rsid w:val="352612CD"/>
    <w:rsid w:val="355B2C21"/>
    <w:rsid w:val="36401577"/>
    <w:rsid w:val="36846590"/>
    <w:rsid w:val="36D432EC"/>
    <w:rsid w:val="377B2356"/>
    <w:rsid w:val="38713240"/>
    <w:rsid w:val="38D61FB5"/>
    <w:rsid w:val="39450AA4"/>
    <w:rsid w:val="395A2F23"/>
    <w:rsid w:val="39EB5E0B"/>
    <w:rsid w:val="3A035402"/>
    <w:rsid w:val="3B11410D"/>
    <w:rsid w:val="3BAC28E7"/>
    <w:rsid w:val="3C770B13"/>
    <w:rsid w:val="3CBC392E"/>
    <w:rsid w:val="3CBE6DB3"/>
    <w:rsid w:val="3E615B55"/>
    <w:rsid w:val="3FB8185F"/>
    <w:rsid w:val="3FD842F5"/>
    <w:rsid w:val="40156A1A"/>
    <w:rsid w:val="4091717D"/>
    <w:rsid w:val="40B93123"/>
    <w:rsid w:val="40D71355"/>
    <w:rsid w:val="4118113F"/>
    <w:rsid w:val="411E21C8"/>
    <w:rsid w:val="41E11A3C"/>
    <w:rsid w:val="41EE054E"/>
    <w:rsid w:val="42951428"/>
    <w:rsid w:val="42DE1AC5"/>
    <w:rsid w:val="44233C31"/>
    <w:rsid w:val="45212D1D"/>
    <w:rsid w:val="45F23BFB"/>
    <w:rsid w:val="46220584"/>
    <w:rsid w:val="462224A1"/>
    <w:rsid w:val="48385ED0"/>
    <w:rsid w:val="48630E84"/>
    <w:rsid w:val="48AD433C"/>
    <w:rsid w:val="493F326A"/>
    <w:rsid w:val="49D8603C"/>
    <w:rsid w:val="4A5250B9"/>
    <w:rsid w:val="4A6E7E04"/>
    <w:rsid w:val="4B212928"/>
    <w:rsid w:val="4B9527B5"/>
    <w:rsid w:val="4D0428BD"/>
    <w:rsid w:val="4D774303"/>
    <w:rsid w:val="4DE42830"/>
    <w:rsid w:val="4E553773"/>
    <w:rsid w:val="4EE34645"/>
    <w:rsid w:val="4F0668F4"/>
    <w:rsid w:val="50616C36"/>
    <w:rsid w:val="50DC3C46"/>
    <w:rsid w:val="50EC0087"/>
    <w:rsid w:val="513C23AF"/>
    <w:rsid w:val="51896929"/>
    <w:rsid w:val="518C786B"/>
    <w:rsid w:val="53AE398C"/>
    <w:rsid w:val="544041B9"/>
    <w:rsid w:val="54690521"/>
    <w:rsid w:val="56215810"/>
    <w:rsid w:val="5647478D"/>
    <w:rsid w:val="56D72335"/>
    <w:rsid w:val="56DB7DEF"/>
    <w:rsid w:val="571C4A54"/>
    <w:rsid w:val="57430C6B"/>
    <w:rsid w:val="578823C1"/>
    <w:rsid w:val="58285FAA"/>
    <w:rsid w:val="5851032F"/>
    <w:rsid w:val="58824BD7"/>
    <w:rsid w:val="59AC2A25"/>
    <w:rsid w:val="59B51DC7"/>
    <w:rsid w:val="59D365C2"/>
    <w:rsid w:val="5B5D5349"/>
    <w:rsid w:val="5C2A351E"/>
    <w:rsid w:val="5C3F2E9F"/>
    <w:rsid w:val="5DF44BE5"/>
    <w:rsid w:val="5E5375D2"/>
    <w:rsid w:val="5E625082"/>
    <w:rsid w:val="604C3292"/>
    <w:rsid w:val="61413D33"/>
    <w:rsid w:val="63186D22"/>
    <w:rsid w:val="646D7480"/>
    <w:rsid w:val="64A940D5"/>
    <w:rsid w:val="64BF7AEC"/>
    <w:rsid w:val="65147A4F"/>
    <w:rsid w:val="655844D9"/>
    <w:rsid w:val="657164BC"/>
    <w:rsid w:val="65FA71EF"/>
    <w:rsid w:val="66496C71"/>
    <w:rsid w:val="688F7C74"/>
    <w:rsid w:val="68B352EE"/>
    <w:rsid w:val="68FD53B4"/>
    <w:rsid w:val="6A5E304C"/>
    <w:rsid w:val="6AA705FC"/>
    <w:rsid w:val="6AB8391C"/>
    <w:rsid w:val="6B223708"/>
    <w:rsid w:val="6B807057"/>
    <w:rsid w:val="6B8C452F"/>
    <w:rsid w:val="6DA52964"/>
    <w:rsid w:val="6DE70E58"/>
    <w:rsid w:val="6E0838F1"/>
    <w:rsid w:val="6E4D67C2"/>
    <w:rsid w:val="6EAE58C7"/>
    <w:rsid w:val="6EB24EE0"/>
    <w:rsid w:val="6F207FAC"/>
    <w:rsid w:val="6F312242"/>
    <w:rsid w:val="708033F1"/>
    <w:rsid w:val="727F14D3"/>
    <w:rsid w:val="730877DA"/>
    <w:rsid w:val="730E3EEB"/>
    <w:rsid w:val="73D11530"/>
    <w:rsid w:val="7412458C"/>
    <w:rsid w:val="758646A3"/>
    <w:rsid w:val="75B14277"/>
    <w:rsid w:val="75B17240"/>
    <w:rsid w:val="760C40D0"/>
    <w:rsid w:val="76C82F90"/>
    <w:rsid w:val="77163157"/>
    <w:rsid w:val="77B17216"/>
    <w:rsid w:val="78812E19"/>
    <w:rsid w:val="78977A39"/>
    <w:rsid w:val="79D86203"/>
    <w:rsid w:val="79ED6A7F"/>
    <w:rsid w:val="7AD94217"/>
    <w:rsid w:val="7AEB370A"/>
    <w:rsid w:val="7C6C14B4"/>
    <w:rsid w:val="7DB64D29"/>
    <w:rsid w:val="7DF24285"/>
    <w:rsid w:val="7E372C19"/>
    <w:rsid w:val="7E9403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2"/>
    <w:qFormat/>
    <w:uiPriority w:val="0"/>
    <w:pPr>
      <w:keepNext/>
      <w:tabs>
        <w:tab w:val="left" w:pos="1830"/>
      </w:tabs>
      <w:ind w:left="1830" w:hanging="360"/>
      <w:outlineLvl w:val="0"/>
    </w:pPr>
    <w:rPr>
      <w:rFonts w:ascii="Arial" w:hAnsi="Arial" w:eastAsia="仿宋_GB2312"/>
      <w:sz w:val="28"/>
      <w:lang w:bidi="he-IL"/>
    </w:rPr>
  </w:style>
  <w:style w:type="paragraph" w:styleId="4">
    <w:name w:val="heading 2"/>
    <w:basedOn w:val="1"/>
    <w:next w:val="1"/>
    <w:link w:val="67"/>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64"/>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8"/>
    <w:qFormat/>
    <w:uiPriority w:val="0"/>
    <w:pPr>
      <w:keepNext/>
      <w:keepLines/>
      <w:spacing w:line="360" w:lineRule="auto"/>
      <w:outlineLvl w:val="3"/>
    </w:pPr>
    <w:rPr>
      <w:rFonts w:ascii="Arial" w:hAnsi="Arial"/>
      <w:b/>
      <w:bCs/>
      <w:szCs w:val="28"/>
    </w:rPr>
  </w:style>
  <w:style w:type="paragraph" w:styleId="7">
    <w:name w:val="heading 5"/>
    <w:basedOn w:val="1"/>
    <w:next w:val="1"/>
    <w:link w:val="69"/>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70"/>
    <w:qFormat/>
    <w:uiPriority w:val="0"/>
    <w:pPr>
      <w:keepNext/>
      <w:keepLines/>
      <w:spacing w:before="240" w:after="64" w:line="317" w:lineRule="auto"/>
      <w:outlineLvl w:val="5"/>
    </w:pPr>
    <w:rPr>
      <w:rFonts w:ascii="Cambria" w:hAnsi="Cambria"/>
      <w:b/>
      <w:bCs/>
      <w:sz w:val="24"/>
      <w:szCs w:val="24"/>
    </w:rPr>
  </w:style>
  <w:style w:type="paragraph" w:styleId="9">
    <w:name w:val="heading 7"/>
    <w:basedOn w:val="1"/>
    <w:next w:val="1"/>
    <w:link w:val="71"/>
    <w:qFormat/>
    <w:uiPriority w:val="0"/>
    <w:pPr>
      <w:keepNext/>
      <w:keepLines/>
      <w:spacing w:before="240" w:after="64" w:line="317" w:lineRule="auto"/>
      <w:outlineLvl w:val="6"/>
    </w:pPr>
    <w:rPr>
      <w:rFonts w:ascii="Calibri" w:hAnsi="Calibri"/>
      <w:b/>
      <w:bCs/>
      <w:sz w:val="24"/>
      <w:szCs w:val="24"/>
    </w:rPr>
  </w:style>
  <w:style w:type="paragraph" w:styleId="10">
    <w:name w:val="heading 8"/>
    <w:basedOn w:val="1"/>
    <w:next w:val="1"/>
    <w:link w:val="72"/>
    <w:qFormat/>
    <w:uiPriority w:val="0"/>
    <w:pPr>
      <w:keepNext/>
      <w:keepLines/>
      <w:spacing w:before="240" w:after="64" w:line="317" w:lineRule="auto"/>
      <w:outlineLvl w:val="7"/>
    </w:pPr>
    <w:rPr>
      <w:rFonts w:ascii="Cambria" w:hAnsi="Cambria"/>
      <w:sz w:val="24"/>
      <w:szCs w:val="24"/>
    </w:rPr>
  </w:style>
  <w:style w:type="paragraph" w:styleId="11">
    <w:name w:val="heading 9"/>
    <w:basedOn w:val="1"/>
    <w:next w:val="1"/>
    <w:link w:val="73"/>
    <w:qFormat/>
    <w:uiPriority w:val="0"/>
    <w:pPr>
      <w:keepNext/>
      <w:keepLines/>
      <w:spacing w:before="240" w:after="64" w:line="317" w:lineRule="auto"/>
      <w:outlineLvl w:val="8"/>
    </w:pPr>
    <w:rPr>
      <w:rFonts w:ascii="Cambria" w:hAnsi="Cambria"/>
      <w:szCs w:val="21"/>
    </w:rPr>
  </w:style>
  <w:style w:type="character" w:default="1" w:styleId="42">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300" w:lineRule="auto"/>
      <w:ind w:firstLine="200" w:firstLineChars="200"/>
    </w:pPr>
    <w:rPr>
      <w:spacing w:val="10"/>
      <w:kern w:val="0"/>
      <w:sz w:val="24"/>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qFormat/>
    <w:uiPriority w:val="0"/>
    <w:pPr>
      <w:widowControl/>
      <w:ind w:firstLine="420"/>
      <w:jc w:val="left"/>
    </w:pPr>
    <w:rPr>
      <w:rFonts w:ascii="Calibri" w:hAnsi="Calibri"/>
      <w:sz w:val="20"/>
      <w:szCs w:val="24"/>
    </w:rPr>
  </w:style>
  <w:style w:type="paragraph" w:styleId="14">
    <w:name w:val="caption"/>
    <w:basedOn w:val="1"/>
    <w:next w:val="1"/>
    <w:qFormat/>
    <w:uiPriority w:val="0"/>
    <w:rPr>
      <w:rFonts w:ascii="Cambria" w:hAnsi="Cambria" w:eastAsia="黑体"/>
      <w:sz w:val="20"/>
    </w:rPr>
  </w:style>
  <w:style w:type="paragraph" w:styleId="15">
    <w:name w:val="Document Map"/>
    <w:basedOn w:val="1"/>
    <w:link w:val="96"/>
    <w:qFormat/>
    <w:uiPriority w:val="0"/>
    <w:pPr>
      <w:shd w:val="clear" w:color="auto" w:fill="000080"/>
    </w:pPr>
    <w:rPr>
      <w:rFonts w:asciiTheme="minorHAnsi" w:hAnsiTheme="minorHAnsi" w:eastAsiaTheme="minorEastAsia" w:cstheme="minorBidi"/>
      <w:szCs w:val="24"/>
      <w:shd w:val="clear" w:color="auto" w:fill="000080"/>
    </w:rPr>
  </w:style>
  <w:style w:type="paragraph" w:styleId="16">
    <w:name w:val="annotation text"/>
    <w:basedOn w:val="1"/>
    <w:link w:val="138"/>
    <w:unhideWhenUsed/>
    <w:qFormat/>
    <w:uiPriority w:val="0"/>
    <w:pPr>
      <w:jc w:val="left"/>
    </w:pPr>
  </w:style>
  <w:style w:type="paragraph" w:styleId="17">
    <w:name w:val="Body Text"/>
    <w:basedOn w:val="1"/>
    <w:link w:val="59"/>
    <w:qFormat/>
    <w:uiPriority w:val="0"/>
    <w:pPr>
      <w:jc w:val="center"/>
    </w:pPr>
    <w:rPr>
      <w:rFonts w:asciiTheme="minorHAnsi" w:hAnsiTheme="minorHAnsi" w:eastAsiaTheme="minorEastAsia" w:cstheme="minorBidi"/>
      <w:sz w:val="52"/>
      <w:szCs w:val="24"/>
    </w:rPr>
  </w:style>
  <w:style w:type="paragraph" w:styleId="18">
    <w:name w:val="Body Text Indent"/>
    <w:basedOn w:val="1"/>
    <w:link w:val="66"/>
    <w:unhideWhenUsed/>
    <w:qFormat/>
    <w:uiPriority w:val="0"/>
    <w:pPr>
      <w:spacing w:after="120"/>
      <w:ind w:left="420" w:leftChars="200"/>
    </w:pPr>
  </w:style>
  <w:style w:type="paragraph" w:styleId="19">
    <w:name w:val="index 4"/>
    <w:basedOn w:val="1"/>
    <w:next w:val="1"/>
    <w:qFormat/>
    <w:uiPriority w:val="0"/>
    <w:pPr>
      <w:ind w:left="600" w:leftChars="600"/>
    </w:pPr>
    <w:rPr>
      <w:rFonts w:ascii="Calibri" w:hAnsi="Calibri"/>
      <w:szCs w:val="24"/>
    </w:rPr>
  </w:style>
  <w:style w:type="paragraph" w:styleId="20">
    <w:name w:val="toc 5"/>
    <w:basedOn w:val="1"/>
    <w:next w:val="1"/>
    <w:qFormat/>
    <w:uiPriority w:val="39"/>
    <w:pPr>
      <w:ind w:left="1680" w:leftChars="800"/>
    </w:pPr>
    <w:rPr>
      <w:rFonts w:ascii="Calibri" w:hAnsi="Calibri"/>
      <w:szCs w:val="22"/>
    </w:rPr>
  </w:style>
  <w:style w:type="paragraph" w:styleId="21">
    <w:name w:val="toc 3"/>
    <w:basedOn w:val="1"/>
    <w:next w:val="1"/>
    <w:qFormat/>
    <w:uiPriority w:val="39"/>
    <w:pPr>
      <w:ind w:left="840" w:leftChars="400"/>
    </w:pPr>
    <w:rPr>
      <w:rFonts w:ascii="Calibri" w:hAnsi="Calibri"/>
      <w:szCs w:val="24"/>
    </w:rPr>
  </w:style>
  <w:style w:type="paragraph" w:styleId="22">
    <w:name w:val="Plain Text"/>
    <w:basedOn w:val="1"/>
    <w:next w:val="6"/>
    <w:link w:val="57"/>
    <w:qFormat/>
    <w:uiPriority w:val="0"/>
    <w:rPr>
      <w:rFonts w:ascii="宋体" w:hAnsi="Courier New" w:cs="Courier New"/>
      <w:szCs w:val="21"/>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61"/>
    <w:unhideWhenUsed/>
    <w:qFormat/>
    <w:uiPriority w:val="0"/>
    <w:pPr>
      <w:ind w:left="100" w:leftChars="2500"/>
    </w:pPr>
  </w:style>
  <w:style w:type="paragraph" w:styleId="25">
    <w:name w:val="Body Text Indent 2"/>
    <w:basedOn w:val="1"/>
    <w:link w:val="122"/>
    <w:qFormat/>
    <w:uiPriority w:val="0"/>
    <w:pPr>
      <w:spacing w:after="120" w:line="480" w:lineRule="auto"/>
      <w:ind w:left="420" w:leftChars="200"/>
    </w:pPr>
    <w:rPr>
      <w:rFonts w:asciiTheme="minorHAnsi" w:hAnsiTheme="minorHAnsi" w:eastAsiaTheme="minorEastAsia" w:cstheme="minorBidi"/>
      <w:szCs w:val="24"/>
    </w:rPr>
  </w:style>
  <w:style w:type="paragraph" w:styleId="26">
    <w:name w:val="Balloon Text"/>
    <w:basedOn w:val="1"/>
    <w:link w:val="53"/>
    <w:unhideWhenUsed/>
    <w:qFormat/>
    <w:uiPriority w:val="0"/>
    <w:rPr>
      <w:sz w:val="18"/>
      <w:szCs w:val="18"/>
    </w:rPr>
  </w:style>
  <w:style w:type="paragraph" w:styleId="27">
    <w:name w:val="footer"/>
    <w:basedOn w:val="1"/>
    <w:link w:val="56"/>
    <w:unhideWhenUsed/>
    <w:qFormat/>
    <w:uiPriority w:val="0"/>
    <w:pPr>
      <w:tabs>
        <w:tab w:val="center" w:pos="4153"/>
        <w:tab w:val="right" w:pos="8306"/>
      </w:tabs>
      <w:snapToGrid w:val="0"/>
      <w:jc w:val="left"/>
    </w:pPr>
    <w:rPr>
      <w:sz w:val="18"/>
      <w:szCs w:val="18"/>
    </w:rPr>
  </w:style>
  <w:style w:type="paragraph" w:styleId="28">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398"/>
      </w:tabs>
      <w:spacing w:before="120" w:after="120"/>
      <w:ind w:firstLine="240" w:firstLineChars="100"/>
      <w:jc w:val="left"/>
    </w:pPr>
    <w:rPr>
      <w:rFonts w:ascii="宋体" w:hAnsi="宋体"/>
      <w:b/>
      <w:bCs/>
      <w:caps/>
      <w:sz w:val="24"/>
      <w:szCs w:val="24"/>
    </w:rPr>
  </w:style>
  <w:style w:type="paragraph" w:styleId="30">
    <w:name w:val="toc 4"/>
    <w:basedOn w:val="1"/>
    <w:next w:val="1"/>
    <w:qFormat/>
    <w:uiPriority w:val="39"/>
    <w:pPr>
      <w:ind w:left="1260" w:leftChars="600"/>
    </w:pPr>
    <w:rPr>
      <w:rFonts w:ascii="Calibri" w:hAnsi="Calibri"/>
      <w:szCs w:val="22"/>
    </w:rPr>
  </w:style>
  <w:style w:type="paragraph" w:styleId="31">
    <w:name w:val="Subtitle"/>
    <w:basedOn w:val="1"/>
    <w:next w:val="1"/>
    <w:link w:val="143"/>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119"/>
    <w:qFormat/>
    <w:uiPriority w:val="0"/>
    <w:pPr>
      <w:adjustRightInd w:val="0"/>
      <w:spacing w:line="312" w:lineRule="atLeast"/>
      <w:jc w:val="left"/>
      <w:textAlignment w:val="baseline"/>
    </w:pPr>
    <w:rPr>
      <w:rFonts w:asciiTheme="minorHAnsi" w:hAnsiTheme="minorHAnsi" w:eastAsiaTheme="minorEastAsia" w:cstheme="minorBidi"/>
      <w:sz w:val="18"/>
      <w:szCs w:val="22"/>
    </w:rPr>
  </w:style>
  <w:style w:type="paragraph" w:styleId="33">
    <w:name w:val="toc 6"/>
    <w:basedOn w:val="1"/>
    <w:next w:val="1"/>
    <w:qFormat/>
    <w:uiPriority w:val="39"/>
    <w:pPr>
      <w:ind w:left="2100" w:leftChars="1000"/>
    </w:pPr>
    <w:rPr>
      <w:rFonts w:ascii="Calibri" w:hAnsi="Calibri"/>
      <w:szCs w:val="22"/>
    </w:rPr>
  </w:style>
  <w:style w:type="paragraph" w:styleId="34">
    <w:name w:val="toc 2"/>
    <w:basedOn w:val="1"/>
    <w:next w:val="1"/>
    <w:qFormat/>
    <w:uiPriority w:val="39"/>
    <w:pPr>
      <w:ind w:left="420" w:leftChars="200"/>
    </w:pPr>
    <w:rPr>
      <w:rFonts w:ascii="Calibri" w:hAnsi="Calibri"/>
      <w:szCs w:val="22"/>
    </w:rPr>
  </w:style>
  <w:style w:type="paragraph" w:styleId="35">
    <w:name w:val="toc 9"/>
    <w:basedOn w:val="1"/>
    <w:next w:val="1"/>
    <w:qFormat/>
    <w:uiPriority w:val="39"/>
    <w:pPr>
      <w:ind w:left="3360" w:leftChars="1600"/>
    </w:pPr>
    <w:rPr>
      <w:rFonts w:ascii="Calibri" w:hAnsi="Calibri"/>
      <w:szCs w:val="22"/>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7">
    <w:name w:val="index 1"/>
    <w:basedOn w:val="1"/>
    <w:next w:val="1"/>
    <w:qFormat/>
    <w:uiPriority w:val="0"/>
    <w:rPr>
      <w:rFonts w:ascii="Calibri" w:hAnsi="Calibri"/>
      <w:szCs w:val="24"/>
    </w:rPr>
  </w:style>
  <w:style w:type="paragraph" w:styleId="38">
    <w:name w:val="Title"/>
    <w:basedOn w:val="1"/>
    <w:next w:val="1"/>
    <w:link w:val="99"/>
    <w:qFormat/>
    <w:uiPriority w:val="0"/>
    <w:pPr>
      <w:spacing w:before="240" w:after="60"/>
      <w:jc w:val="center"/>
      <w:outlineLvl w:val="0"/>
    </w:pPr>
    <w:rPr>
      <w:rFonts w:ascii="Cambria" w:hAnsi="Cambria" w:eastAsiaTheme="minorEastAsia" w:cstheme="minorBidi"/>
      <w:b/>
      <w:bCs/>
      <w:sz w:val="32"/>
      <w:szCs w:val="32"/>
    </w:rPr>
  </w:style>
  <w:style w:type="paragraph" w:styleId="39">
    <w:name w:val="annotation subject"/>
    <w:basedOn w:val="16"/>
    <w:next w:val="16"/>
    <w:link w:val="84"/>
    <w:qFormat/>
    <w:uiPriority w:val="0"/>
    <w:rPr>
      <w:rFonts w:asciiTheme="minorHAnsi" w:hAnsiTheme="minorHAnsi" w:eastAsiaTheme="minorEastAsia" w:cstheme="minorBidi"/>
      <w:b/>
      <w:bCs/>
      <w:szCs w:val="24"/>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page number"/>
    <w:basedOn w:val="42"/>
    <w:qFormat/>
    <w:uiPriority w:val="0"/>
  </w:style>
  <w:style w:type="character" w:styleId="45">
    <w:name w:val="FollowedHyperlink"/>
    <w:qFormat/>
    <w:uiPriority w:val="0"/>
    <w:rPr>
      <w:color w:val="666666"/>
      <w:u w:val="none"/>
    </w:rPr>
  </w:style>
  <w:style w:type="character" w:styleId="46">
    <w:name w:val="Emphasis"/>
    <w:qFormat/>
    <w:uiPriority w:val="0"/>
    <w:rPr>
      <w:i/>
      <w:iCs/>
    </w:rPr>
  </w:style>
  <w:style w:type="character" w:styleId="47">
    <w:name w:val="Hyperlink"/>
    <w:basedOn w:val="42"/>
    <w:unhideWhenUsed/>
    <w:qFormat/>
    <w:uiPriority w:val="99"/>
    <w:rPr>
      <w:color w:val="0000FF" w:themeColor="hyperlink"/>
      <w:u w:val="single"/>
    </w:rPr>
  </w:style>
  <w:style w:type="character" w:styleId="48">
    <w:name w:val="HTML Code"/>
    <w:qFormat/>
    <w:uiPriority w:val="0"/>
    <w:rPr>
      <w:rFonts w:ascii="Courier New" w:hAnsi="Courier New"/>
      <w:sz w:val="20"/>
    </w:rPr>
  </w:style>
  <w:style w:type="character" w:styleId="49">
    <w:name w:val="annotation reference"/>
    <w:qFormat/>
    <w:uiPriority w:val="0"/>
    <w:rPr>
      <w:sz w:val="21"/>
      <w:szCs w:val="21"/>
    </w:rPr>
  </w:style>
  <w:style w:type="character" w:styleId="50">
    <w:name w:val="HTML Cite"/>
    <w:qFormat/>
    <w:uiPriority w:val="0"/>
  </w:style>
  <w:style w:type="character" w:customStyle="1" w:styleId="51">
    <w:name w:val="标题 1 Char"/>
    <w:basedOn w:val="42"/>
    <w:qFormat/>
    <w:uiPriority w:val="0"/>
    <w:rPr>
      <w:rFonts w:ascii="Times New Roman" w:hAnsi="Times New Roman" w:eastAsia="宋体" w:cs="Times New Roman"/>
      <w:b/>
      <w:bCs/>
      <w:kern w:val="44"/>
      <w:sz w:val="44"/>
      <w:szCs w:val="44"/>
    </w:rPr>
  </w:style>
  <w:style w:type="character" w:customStyle="1" w:styleId="52">
    <w:name w:val="标题 1 Char1"/>
    <w:link w:val="3"/>
    <w:qFormat/>
    <w:locked/>
    <w:uiPriority w:val="9"/>
    <w:rPr>
      <w:rFonts w:ascii="Arial" w:hAnsi="Arial" w:eastAsia="仿宋_GB2312" w:cs="Times New Roman"/>
      <w:sz w:val="28"/>
      <w:szCs w:val="20"/>
      <w:lang w:bidi="he-IL"/>
    </w:rPr>
  </w:style>
  <w:style w:type="character" w:customStyle="1" w:styleId="53">
    <w:name w:val="批注框文本 Char"/>
    <w:basedOn w:val="42"/>
    <w:link w:val="26"/>
    <w:qFormat/>
    <w:uiPriority w:val="0"/>
    <w:rPr>
      <w:rFonts w:ascii="Times New Roman" w:hAnsi="Times New Roman" w:eastAsia="宋体" w:cs="Times New Roman"/>
      <w:sz w:val="18"/>
      <w:szCs w:val="18"/>
    </w:rPr>
  </w:style>
  <w:style w:type="paragraph" w:styleId="54">
    <w:name w:val="List Paragraph"/>
    <w:basedOn w:val="1"/>
    <w:qFormat/>
    <w:uiPriority w:val="34"/>
    <w:pPr>
      <w:ind w:firstLine="420" w:firstLineChars="200"/>
    </w:pPr>
  </w:style>
  <w:style w:type="character" w:customStyle="1" w:styleId="55">
    <w:name w:val="页眉 Char"/>
    <w:basedOn w:val="42"/>
    <w:link w:val="28"/>
    <w:qFormat/>
    <w:uiPriority w:val="0"/>
    <w:rPr>
      <w:rFonts w:ascii="Times New Roman" w:hAnsi="Times New Roman" w:eastAsia="宋体" w:cs="Times New Roman"/>
      <w:sz w:val="18"/>
      <w:szCs w:val="18"/>
    </w:rPr>
  </w:style>
  <w:style w:type="character" w:customStyle="1" w:styleId="56">
    <w:name w:val="页脚 Char"/>
    <w:basedOn w:val="42"/>
    <w:link w:val="27"/>
    <w:qFormat/>
    <w:uiPriority w:val="0"/>
    <w:rPr>
      <w:rFonts w:ascii="Times New Roman" w:hAnsi="Times New Roman" w:eastAsia="宋体" w:cs="Times New Roman"/>
      <w:sz w:val="18"/>
      <w:szCs w:val="18"/>
    </w:rPr>
  </w:style>
  <w:style w:type="character" w:customStyle="1" w:styleId="57">
    <w:name w:val="纯文本 Char"/>
    <w:link w:val="22"/>
    <w:qFormat/>
    <w:locked/>
    <w:uiPriority w:val="0"/>
    <w:rPr>
      <w:rFonts w:ascii="宋体" w:hAnsi="Courier New" w:eastAsia="宋体" w:cs="Courier New"/>
      <w:szCs w:val="21"/>
    </w:rPr>
  </w:style>
  <w:style w:type="character" w:customStyle="1" w:styleId="58">
    <w:name w:val="纯文本 Char1"/>
    <w:basedOn w:val="42"/>
    <w:qFormat/>
    <w:uiPriority w:val="0"/>
    <w:rPr>
      <w:rFonts w:ascii="宋体" w:hAnsi="Courier New" w:eastAsia="宋体" w:cs="Courier New"/>
      <w:szCs w:val="21"/>
    </w:rPr>
  </w:style>
  <w:style w:type="character" w:customStyle="1" w:styleId="59">
    <w:name w:val="正文文本 Char"/>
    <w:link w:val="17"/>
    <w:qFormat/>
    <w:uiPriority w:val="0"/>
    <w:rPr>
      <w:sz w:val="52"/>
      <w:szCs w:val="24"/>
    </w:rPr>
  </w:style>
  <w:style w:type="character" w:customStyle="1" w:styleId="60">
    <w:name w:val="正文文本 Char1"/>
    <w:basedOn w:val="42"/>
    <w:qFormat/>
    <w:uiPriority w:val="0"/>
    <w:rPr>
      <w:rFonts w:ascii="Times New Roman" w:hAnsi="Times New Roman" w:eastAsia="宋体" w:cs="Times New Roman"/>
      <w:szCs w:val="20"/>
    </w:rPr>
  </w:style>
  <w:style w:type="character" w:customStyle="1" w:styleId="61">
    <w:name w:val="日期 Char"/>
    <w:basedOn w:val="42"/>
    <w:link w:val="24"/>
    <w:qFormat/>
    <w:uiPriority w:val="0"/>
    <w:rPr>
      <w:rFonts w:ascii="Times New Roman" w:hAnsi="Times New Roman" w:eastAsia="宋体" w:cs="Times New Roman"/>
      <w:szCs w:val="20"/>
    </w:rPr>
  </w:style>
  <w:style w:type="paragraph" w:customStyle="1" w:styleId="62">
    <w:name w:val="Char Char18"/>
    <w:basedOn w:val="1"/>
    <w:qFormat/>
    <w:uiPriority w:val="0"/>
    <w:pPr>
      <w:widowControl/>
      <w:spacing w:after="160" w:line="240" w:lineRule="exact"/>
      <w:jc w:val="left"/>
    </w:pPr>
    <w:rPr>
      <w:szCs w:val="24"/>
    </w:rPr>
  </w:style>
  <w:style w:type="paragraph" w:customStyle="1" w:styleId="63">
    <w:name w:val="Char Char181"/>
    <w:basedOn w:val="1"/>
    <w:qFormat/>
    <w:uiPriority w:val="0"/>
    <w:pPr>
      <w:widowControl/>
      <w:spacing w:after="160" w:line="240" w:lineRule="exact"/>
      <w:jc w:val="left"/>
    </w:pPr>
    <w:rPr>
      <w:szCs w:val="24"/>
    </w:rPr>
  </w:style>
  <w:style w:type="character" w:customStyle="1" w:styleId="64">
    <w:name w:val="标题 3 Char"/>
    <w:basedOn w:val="42"/>
    <w:link w:val="5"/>
    <w:qFormat/>
    <w:uiPriority w:val="0"/>
    <w:rPr>
      <w:rFonts w:ascii="Times New Roman" w:hAnsi="Times New Roman" w:eastAsia="宋体" w:cs="Times New Roman"/>
      <w:b/>
      <w:bCs/>
      <w:sz w:val="32"/>
      <w:szCs w:val="32"/>
    </w:rPr>
  </w:style>
  <w:style w:type="character" w:customStyle="1" w:styleId="65">
    <w:name w:val="Heading 5 Char"/>
    <w:qFormat/>
    <w:uiPriority w:val="0"/>
    <w:rPr>
      <w:rFonts w:eastAsia="宋体"/>
      <w:b/>
      <w:bCs/>
      <w:kern w:val="2"/>
      <w:sz w:val="28"/>
      <w:szCs w:val="28"/>
      <w:lang w:val="en-US" w:eastAsia="zh-CN" w:bidi="ar-SA"/>
    </w:rPr>
  </w:style>
  <w:style w:type="character" w:customStyle="1" w:styleId="66">
    <w:name w:val="正文文本缩进 Char"/>
    <w:basedOn w:val="42"/>
    <w:link w:val="18"/>
    <w:qFormat/>
    <w:uiPriority w:val="0"/>
    <w:rPr>
      <w:rFonts w:ascii="Times New Roman" w:hAnsi="Times New Roman" w:eastAsia="宋体" w:cs="Times New Roman"/>
      <w:szCs w:val="20"/>
    </w:rPr>
  </w:style>
  <w:style w:type="character" w:customStyle="1" w:styleId="67">
    <w:name w:val="标题 2 Char"/>
    <w:basedOn w:val="42"/>
    <w:link w:val="4"/>
    <w:qFormat/>
    <w:uiPriority w:val="0"/>
    <w:rPr>
      <w:rFonts w:ascii="Arial" w:hAnsi="Arial" w:eastAsia="黑体" w:cs="Times New Roman"/>
      <w:b/>
      <w:bCs/>
      <w:szCs w:val="32"/>
    </w:rPr>
  </w:style>
  <w:style w:type="character" w:customStyle="1" w:styleId="68">
    <w:name w:val="标题 4 Char"/>
    <w:basedOn w:val="42"/>
    <w:link w:val="6"/>
    <w:qFormat/>
    <w:uiPriority w:val="0"/>
    <w:rPr>
      <w:rFonts w:ascii="Arial" w:hAnsi="Arial" w:eastAsia="宋体" w:cs="Times New Roman"/>
      <w:b/>
      <w:bCs/>
      <w:szCs w:val="28"/>
    </w:rPr>
  </w:style>
  <w:style w:type="character" w:customStyle="1" w:styleId="69">
    <w:name w:val="标题 5 Char"/>
    <w:basedOn w:val="42"/>
    <w:link w:val="7"/>
    <w:qFormat/>
    <w:uiPriority w:val="0"/>
    <w:rPr>
      <w:rFonts w:ascii="Calibri" w:hAnsi="Calibri" w:eastAsia="宋体" w:cs="Times New Roman"/>
      <w:b/>
      <w:bCs/>
      <w:sz w:val="28"/>
      <w:szCs w:val="28"/>
    </w:rPr>
  </w:style>
  <w:style w:type="character" w:customStyle="1" w:styleId="70">
    <w:name w:val="标题 6 Char"/>
    <w:basedOn w:val="42"/>
    <w:link w:val="8"/>
    <w:qFormat/>
    <w:uiPriority w:val="0"/>
    <w:rPr>
      <w:rFonts w:ascii="Cambria" w:hAnsi="Cambria" w:eastAsia="宋体" w:cs="Times New Roman"/>
      <w:b/>
      <w:bCs/>
      <w:sz w:val="24"/>
      <w:szCs w:val="24"/>
    </w:rPr>
  </w:style>
  <w:style w:type="character" w:customStyle="1" w:styleId="71">
    <w:name w:val="标题 7 Char"/>
    <w:basedOn w:val="42"/>
    <w:link w:val="9"/>
    <w:qFormat/>
    <w:uiPriority w:val="0"/>
    <w:rPr>
      <w:rFonts w:ascii="Calibri" w:hAnsi="Calibri" w:eastAsia="宋体" w:cs="Times New Roman"/>
      <w:b/>
      <w:bCs/>
      <w:sz w:val="24"/>
      <w:szCs w:val="24"/>
    </w:rPr>
  </w:style>
  <w:style w:type="character" w:customStyle="1" w:styleId="72">
    <w:name w:val="标题 8 Char"/>
    <w:basedOn w:val="42"/>
    <w:link w:val="10"/>
    <w:qFormat/>
    <w:uiPriority w:val="0"/>
    <w:rPr>
      <w:rFonts w:ascii="Cambria" w:hAnsi="Cambria" w:eastAsia="宋体" w:cs="Times New Roman"/>
      <w:sz w:val="24"/>
      <w:szCs w:val="24"/>
    </w:rPr>
  </w:style>
  <w:style w:type="character" w:customStyle="1" w:styleId="73">
    <w:name w:val="标题 9 Char"/>
    <w:basedOn w:val="42"/>
    <w:link w:val="11"/>
    <w:qFormat/>
    <w:uiPriority w:val="0"/>
    <w:rPr>
      <w:rFonts w:ascii="Cambria" w:hAnsi="Cambria" w:eastAsia="宋体" w:cs="Times New Roman"/>
      <w:szCs w:val="21"/>
    </w:rPr>
  </w:style>
  <w:style w:type="character" w:customStyle="1" w:styleId="74">
    <w:name w:val="Footer Char"/>
    <w:qFormat/>
    <w:uiPriority w:val="0"/>
    <w:rPr>
      <w:rFonts w:eastAsia="宋体"/>
      <w:kern w:val="2"/>
      <w:sz w:val="18"/>
      <w:szCs w:val="18"/>
      <w:lang w:val="en-US" w:eastAsia="zh-CN" w:bidi="ar-SA"/>
    </w:rPr>
  </w:style>
  <w:style w:type="character" w:customStyle="1" w:styleId="75">
    <w:name w:val="标题4 Char Char"/>
    <w:link w:val="76"/>
    <w:qFormat/>
    <w:uiPriority w:val="0"/>
    <w:rPr>
      <w:rFonts w:ascii="Arial" w:hAnsi="Arial"/>
      <w:b/>
      <w:bCs/>
      <w:sz w:val="24"/>
      <w:szCs w:val="32"/>
    </w:rPr>
  </w:style>
  <w:style w:type="paragraph" w:customStyle="1" w:styleId="76">
    <w:name w:val="标题4"/>
    <w:basedOn w:val="4"/>
    <w:next w:val="19"/>
    <w:link w:val="75"/>
    <w:qFormat/>
    <w:uiPriority w:val="0"/>
    <w:rPr>
      <w:rFonts w:eastAsiaTheme="minorEastAsia" w:cstheme="minorBidi"/>
      <w:sz w:val="24"/>
    </w:rPr>
  </w:style>
  <w:style w:type="character" w:customStyle="1" w:styleId="77">
    <w:name w:val="批注框文本 Char1"/>
    <w:qFormat/>
    <w:uiPriority w:val="0"/>
    <w:rPr>
      <w:rFonts w:ascii="Times New Roman" w:hAnsi="Times New Roman" w:eastAsia="宋体" w:cs="Times New Roman"/>
      <w:sz w:val="18"/>
      <w:szCs w:val="18"/>
    </w:rPr>
  </w:style>
  <w:style w:type="character" w:customStyle="1" w:styleId="78">
    <w:name w:val="明显强调1"/>
    <w:qFormat/>
    <w:uiPriority w:val="0"/>
    <w:rPr>
      <w:b/>
      <w:bCs/>
      <w:i/>
      <w:iCs/>
      <w:color w:val="4F81BD"/>
    </w:rPr>
  </w:style>
  <w:style w:type="character" w:customStyle="1" w:styleId="79">
    <w:name w:val="日期 Char1"/>
    <w:qFormat/>
    <w:uiPriority w:val="0"/>
    <w:rPr>
      <w:rFonts w:ascii="Times New Roman" w:hAnsi="Times New Roman" w:eastAsia="宋体" w:cs="Times New Roman"/>
      <w:szCs w:val="24"/>
    </w:rPr>
  </w:style>
  <w:style w:type="character" w:customStyle="1" w:styleId="80">
    <w:name w:val="Heading 3 Char1"/>
    <w:qFormat/>
    <w:uiPriority w:val="0"/>
    <w:rPr>
      <w:rFonts w:eastAsia="宋体"/>
      <w:b/>
      <w:bCs/>
      <w:kern w:val="2"/>
      <w:sz w:val="24"/>
      <w:szCs w:val="32"/>
      <w:lang w:val="en-US" w:eastAsia="zh-CN" w:bidi="ar-SA"/>
    </w:rPr>
  </w:style>
  <w:style w:type="character" w:customStyle="1" w:styleId="81">
    <w:name w:val="Comment Subject Char"/>
    <w:qFormat/>
    <w:uiPriority w:val="0"/>
    <w:rPr>
      <w:b/>
      <w:sz w:val="24"/>
      <w:lang w:bidi="ar-SA"/>
    </w:rPr>
  </w:style>
  <w:style w:type="character" w:customStyle="1" w:styleId="82">
    <w:name w:val="书籍标题1"/>
    <w:qFormat/>
    <w:uiPriority w:val="0"/>
    <w:rPr>
      <w:b/>
      <w:bCs/>
      <w:smallCaps/>
      <w:spacing w:val="5"/>
    </w:rPr>
  </w:style>
  <w:style w:type="character" w:customStyle="1" w:styleId="83">
    <w:name w:val="批注文字 Char1"/>
    <w:qFormat/>
    <w:uiPriority w:val="0"/>
    <w:rPr>
      <w:rFonts w:ascii="Times New Roman" w:hAnsi="Times New Roman" w:eastAsia="宋体" w:cs="Times New Roman"/>
      <w:szCs w:val="24"/>
    </w:rPr>
  </w:style>
  <w:style w:type="character" w:customStyle="1" w:styleId="84">
    <w:name w:val="批注主题 Char"/>
    <w:link w:val="39"/>
    <w:qFormat/>
    <w:uiPriority w:val="0"/>
    <w:rPr>
      <w:b/>
      <w:bCs/>
      <w:szCs w:val="24"/>
    </w:rPr>
  </w:style>
  <w:style w:type="character" w:customStyle="1" w:styleId="85">
    <w:name w:val="标题 Char1"/>
    <w:qFormat/>
    <w:uiPriority w:val="0"/>
    <w:rPr>
      <w:rFonts w:ascii="Cambria" w:hAnsi="Cambria" w:eastAsia="宋体" w:cs="Times New Roman"/>
      <w:b/>
      <w:bCs/>
      <w:sz w:val="32"/>
      <w:szCs w:val="32"/>
    </w:rPr>
  </w:style>
  <w:style w:type="character" w:customStyle="1" w:styleId="86">
    <w:name w:val="Heading 2 Char"/>
    <w:qFormat/>
    <w:uiPriority w:val="0"/>
    <w:rPr>
      <w:rFonts w:ascii="Arial" w:hAnsi="Arial" w:eastAsia="黑体"/>
      <w:b/>
      <w:bCs/>
      <w:kern w:val="2"/>
      <w:sz w:val="32"/>
      <w:szCs w:val="32"/>
      <w:lang w:val="en-US" w:eastAsia="zh-CN" w:bidi="ar-SA"/>
    </w:rPr>
  </w:style>
  <w:style w:type="character" w:customStyle="1" w:styleId="87">
    <w:name w:val="明显参考1"/>
    <w:qFormat/>
    <w:uiPriority w:val="0"/>
    <w:rPr>
      <w:b/>
      <w:bCs/>
      <w:smallCaps/>
      <w:color w:val="C0504D"/>
      <w:spacing w:val="5"/>
      <w:u w:val="single"/>
    </w:rPr>
  </w:style>
  <w:style w:type="character" w:customStyle="1" w:styleId="88">
    <w:name w:val="Char Char21"/>
    <w:qFormat/>
    <w:uiPriority w:val="0"/>
    <w:rPr>
      <w:rFonts w:ascii="Arial" w:hAnsi="Arial" w:eastAsia="黑体" w:cs="Times New Roman"/>
      <w:b/>
      <w:bCs/>
      <w:sz w:val="32"/>
      <w:szCs w:val="32"/>
    </w:rPr>
  </w:style>
  <w:style w:type="character" w:customStyle="1" w:styleId="89">
    <w:name w:val="明显引用 Char"/>
    <w:link w:val="90"/>
    <w:qFormat/>
    <w:uiPriority w:val="0"/>
    <w:rPr>
      <w:b/>
      <w:bCs/>
      <w:i/>
      <w:iCs/>
      <w:color w:val="4F81BD"/>
    </w:rPr>
  </w:style>
  <w:style w:type="paragraph" w:styleId="90">
    <w:name w:val="Intense Quote"/>
    <w:basedOn w:val="1"/>
    <w:next w:val="1"/>
    <w:link w:val="8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91">
    <w:name w:val="Header Char"/>
    <w:qFormat/>
    <w:uiPriority w:val="0"/>
    <w:rPr>
      <w:rFonts w:eastAsia="宋体"/>
      <w:kern w:val="2"/>
      <w:sz w:val="18"/>
      <w:szCs w:val="18"/>
      <w:lang w:val="en-US" w:eastAsia="zh-CN" w:bidi="ar-SA"/>
    </w:rPr>
  </w:style>
  <w:style w:type="character" w:customStyle="1" w:styleId="92">
    <w:name w:val="不明显强调1"/>
    <w:qFormat/>
    <w:uiPriority w:val="0"/>
    <w:rPr>
      <w:i/>
      <w:iCs/>
      <w:color w:val="808080"/>
    </w:rPr>
  </w:style>
  <w:style w:type="character" w:customStyle="1" w:styleId="93">
    <w:name w:val="明显引用 Char1"/>
    <w:qFormat/>
    <w:uiPriority w:val="0"/>
    <w:rPr>
      <w:rFonts w:ascii="Times New Roman" w:hAnsi="Times New Roman" w:eastAsia="宋体" w:cs="Times New Roman"/>
      <w:b/>
      <w:bCs/>
      <w:i/>
      <w:iCs/>
      <w:color w:val="4F81BD"/>
      <w:szCs w:val="24"/>
    </w:rPr>
  </w:style>
  <w:style w:type="character" w:customStyle="1" w:styleId="94">
    <w:name w:val="Footnote Text Char"/>
    <w:qFormat/>
    <w:uiPriority w:val="0"/>
    <w:rPr>
      <w:rFonts w:eastAsia="宋体"/>
      <w:sz w:val="18"/>
      <w:lang w:val="en-US" w:eastAsia="zh-CN" w:bidi="ar-SA"/>
    </w:rPr>
  </w:style>
  <w:style w:type="character" w:customStyle="1" w:styleId="95">
    <w:name w:val="Balloon Text Char"/>
    <w:qFormat/>
    <w:uiPriority w:val="0"/>
    <w:rPr>
      <w:sz w:val="18"/>
      <w:lang w:bidi="ar-SA"/>
    </w:rPr>
  </w:style>
  <w:style w:type="character" w:customStyle="1" w:styleId="96">
    <w:name w:val="文档结构图 Char"/>
    <w:link w:val="15"/>
    <w:qFormat/>
    <w:uiPriority w:val="0"/>
    <w:rPr>
      <w:szCs w:val="24"/>
      <w:shd w:val="clear" w:color="auto" w:fill="000080"/>
    </w:rPr>
  </w:style>
  <w:style w:type="character" w:customStyle="1" w:styleId="97">
    <w:name w:val="Heading 1 Char"/>
    <w:qFormat/>
    <w:uiPriority w:val="0"/>
    <w:rPr>
      <w:rFonts w:eastAsia="宋体"/>
      <w:b/>
      <w:bCs/>
      <w:kern w:val="44"/>
      <w:sz w:val="32"/>
      <w:szCs w:val="44"/>
      <w:lang w:val="en-US" w:eastAsia="zh-CN" w:bidi="ar-SA"/>
    </w:rPr>
  </w:style>
  <w:style w:type="character" w:customStyle="1" w:styleId="98">
    <w:name w:val="Comment Text Char1"/>
    <w:qFormat/>
    <w:uiPriority w:val="0"/>
    <w:rPr>
      <w:sz w:val="24"/>
      <w:lang w:bidi="ar-SA"/>
    </w:rPr>
  </w:style>
  <w:style w:type="character" w:customStyle="1" w:styleId="99">
    <w:name w:val="标题 Char"/>
    <w:link w:val="38"/>
    <w:qFormat/>
    <w:uiPriority w:val="0"/>
    <w:rPr>
      <w:rFonts w:ascii="Cambria" w:hAnsi="Cambria"/>
      <w:b/>
      <w:bCs/>
      <w:sz w:val="32"/>
      <w:szCs w:val="32"/>
    </w:rPr>
  </w:style>
  <w:style w:type="character" w:customStyle="1" w:styleId="100">
    <w:name w:val="Body Text Indent Char"/>
    <w:qFormat/>
    <w:uiPriority w:val="0"/>
    <w:rPr>
      <w:rFonts w:ascii="宋体" w:hAnsi="宋体" w:eastAsia="宋体"/>
      <w:kern w:val="2"/>
      <w:sz w:val="21"/>
      <w:lang w:val="en-US" w:eastAsia="zh-CN" w:bidi="ar-SA"/>
    </w:rPr>
  </w:style>
  <w:style w:type="character" w:customStyle="1" w:styleId="101">
    <w:name w:val="Heading 3 Char"/>
    <w:qFormat/>
    <w:uiPriority w:val="0"/>
    <w:rPr>
      <w:rFonts w:cs="Times New Roman"/>
      <w:b/>
      <w:bCs/>
      <w:kern w:val="2"/>
      <w:sz w:val="32"/>
      <w:szCs w:val="32"/>
    </w:rPr>
  </w:style>
  <w:style w:type="character" w:customStyle="1" w:styleId="102">
    <w:name w:val="Title Char"/>
    <w:qFormat/>
    <w:uiPriority w:val="0"/>
    <w:rPr>
      <w:rFonts w:ascii="Cambria" w:hAnsi="Cambria"/>
      <w:b/>
      <w:sz w:val="32"/>
      <w:lang w:bidi="ar-SA"/>
    </w:rPr>
  </w:style>
  <w:style w:type="character" w:customStyle="1" w:styleId="103">
    <w:name w:val="不明显参考1"/>
    <w:qFormat/>
    <w:uiPriority w:val="0"/>
    <w:rPr>
      <w:smallCaps/>
      <w:color w:val="C0504D"/>
      <w:u w:val="single"/>
    </w:rPr>
  </w:style>
  <w:style w:type="character" w:customStyle="1" w:styleId="104">
    <w:name w:val="Char Char22"/>
    <w:qFormat/>
    <w:uiPriority w:val="0"/>
    <w:rPr>
      <w:rFonts w:ascii="Times New Roman" w:hAnsi="Times New Roman" w:eastAsia="宋体" w:cs="Times New Roman"/>
      <w:b/>
      <w:bCs/>
      <w:kern w:val="44"/>
      <w:sz w:val="32"/>
      <w:szCs w:val="44"/>
    </w:rPr>
  </w:style>
  <w:style w:type="character" w:customStyle="1" w:styleId="105">
    <w:name w:val="Plain Text Char"/>
    <w:qFormat/>
    <w:uiPriority w:val="0"/>
    <w:rPr>
      <w:rFonts w:ascii="宋体" w:hAnsi="Courier New" w:eastAsia="宋体"/>
      <w:sz w:val="24"/>
      <w:lang w:bidi="ar-SA"/>
    </w:rPr>
  </w:style>
  <w:style w:type="character" w:customStyle="1" w:styleId="106">
    <w:name w:val="批注文字 Char"/>
    <w:qFormat/>
    <w:uiPriority w:val="0"/>
    <w:rPr>
      <w:kern w:val="2"/>
      <w:sz w:val="21"/>
      <w:szCs w:val="24"/>
    </w:rPr>
  </w:style>
  <w:style w:type="character" w:customStyle="1" w:styleId="107">
    <w:name w:val="批注文字 Char2"/>
    <w:qFormat/>
    <w:uiPriority w:val="0"/>
    <w:rPr>
      <w:kern w:val="2"/>
      <w:sz w:val="21"/>
      <w:szCs w:val="24"/>
      <w:lang w:bidi="ar-SA"/>
    </w:rPr>
  </w:style>
  <w:style w:type="character" w:customStyle="1" w:styleId="108">
    <w:name w:val="Comment Text Char"/>
    <w:qFormat/>
    <w:uiPriority w:val="0"/>
    <w:rPr>
      <w:rFonts w:cs="Times New Roman"/>
      <w:sz w:val="24"/>
      <w:szCs w:val="24"/>
    </w:rPr>
  </w:style>
  <w:style w:type="character" w:customStyle="1" w:styleId="109">
    <w:name w:val="Char Char20"/>
    <w:qFormat/>
    <w:uiPriority w:val="0"/>
    <w:rPr>
      <w:rFonts w:ascii="Times New Roman" w:hAnsi="Times New Roman" w:eastAsia="宋体" w:cs="Times New Roman"/>
      <w:b/>
      <w:bCs/>
      <w:sz w:val="24"/>
      <w:szCs w:val="32"/>
    </w:rPr>
  </w:style>
  <w:style w:type="character" w:customStyle="1" w:styleId="110">
    <w:name w:val="批注主题 Char1"/>
    <w:qFormat/>
    <w:uiPriority w:val="0"/>
    <w:rPr>
      <w:rFonts w:ascii="Times New Roman" w:hAnsi="Times New Roman" w:eastAsia="宋体" w:cs="Times New Roman"/>
      <w:b/>
      <w:bCs/>
      <w:szCs w:val="24"/>
    </w:rPr>
  </w:style>
  <w:style w:type="character" w:customStyle="1" w:styleId="111">
    <w:name w:val="Char Char19"/>
    <w:qFormat/>
    <w:uiPriority w:val="0"/>
    <w:rPr>
      <w:rFonts w:ascii="Arial" w:hAnsi="Arial" w:eastAsia="宋体" w:cs="Times New Roman"/>
      <w:b/>
      <w:bCs/>
      <w:szCs w:val="28"/>
    </w:rPr>
  </w:style>
  <w:style w:type="character" w:customStyle="1" w:styleId="112">
    <w:name w:val="Char Char91"/>
    <w:qFormat/>
    <w:uiPriority w:val="0"/>
    <w:rPr>
      <w:rFonts w:eastAsia="宋体"/>
      <w:b/>
      <w:bCs/>
      <w:kern w:val="44"/>
      <w:sz w:val="32"/>
      <w:szCs w:val="44"/>
      <w:lang w:val="en-US" w:eastAsia="zh-CN" w:bidi="ar-SA"/>
    </w:rPr>
  </w:style>
  <w:style w:type="character" w:customStyle="1" w:styleId="113">
    <w:name w:val="Char Char6"/>
    <w:qFormat/>
    <w:uiPriority w:val="0"/>
    <w:rPr>
      <w:rFonts w:eastAsia="宋体"/>
      <w:b/>
      <w:bCs/>
      <w:kern w:val="44"/>
      <w:sz w:val="32"/>
      <w:szCs w:val="44"/>
      <w:lang w:val="en-US" w:eastAsia="zh-CN" w:bidi="ar-SA"/>
    </w:rPr>
  </w:style>
  <w:style w:type="character" w:customStyle="1" w:styleId="114">
    <w:name w:val="Date Char"/>
    <w:qFormat/>
    <w:uiPriority w:val="0"/>
    <w:rPr>
      <w:rFonts w:eastAsia="宋体"/>
      <w:kern w:val="2"/>
      <w:sz w:val="21"/>
      <w:szCs w:val="24"/>
      <w:lang w:val="en-US" w:eastAsia="zh-CN" w:bidi="ar-SA"/>
    </w:rPr>
  </w:style>
  <w:style w:type="character" w:customStyle="1" w:styleId="115">
    <w:name w:val="标题 Char2"/>
    <w:qFormat/>
    <w:uiPriority w:val="0"/>
    <w:rPr>
      <w:rFonts w:ascii="Cambria" w:hAnsi="Cambria" w:eastAsia="宋体" w:cs="Times New Roman"/>
      <w:b/>
      <w:bCs/>
      <w:sz w:val="32"/>
      <w:szCs w:val="32"/>
    </w:rPr>
  </w:style>
  <w:style w:type="character" w:customStyle="1" w:styleId="116">
    <w:name w:val="disabled"/>
    <w:qFormat/>
    <w:uiPriority w:val="0"/>
    <w:rPr>
      <w:vanish/>
    </w:rPr>
  </w:style>
  <w:style w:type="character" w:customStyle="1" w:styleId="117">
    <w:name w:val="bsharetext"/>
    <w:basedOn w:val="42"/>
    <w:qFormat/>
    <w:uiPriority w:val="0"/>
  </w:style>
  <w:style w:type="character" w:customStyle="1" w:styleId="118">
    <w:name w:val="Char Char24"/>
    <w:qFormat/>
    <w:uiPriority w:val="0"/>
    <w:rPr>
      <w:rFonts w:eastAsia="宋体"/>
      <w:b/>
      <w:bCs/>
      <w:kern w:val="44"/>
      <w:sz w:val="32"/>
      <w:szCs w:val="44"/>
      <w:lang w:val="en-US" w:eastAsia="zh-CN" w:bidi="ar-SA"/>
    </w:rPr>
  </w:style>
  <w:style w:type="character" w:customStyle="1" w:styleId="119">
    <w:name w:val="脚注文本 Char"/>
    <w:link w:val="32"/>
    <w:qFormat/>
    <w:uiPriority w:val="0"/>
    <w:rPr>
      <w:sz w:val="18"/>
    </w:rPr>
  </w:style>
  <w:style w:type="character" w:customStyle="1" w:styleId="120">
    <w:name w:val="Char Char9"/>
    <w:qFormat/>
    <w:uiPriority w:val="0"/>
    <w:rPr>
      <w:rFonts w:eastAsia="宋体"/>
      <w:b/>
      <w:bCs/>
      <w:kern w:val="44"/>
      <w:sz w:val="32"/>
      <w:szCs w:val="44"/>
      <w:lang w:val="en-US" w:eastAsia="zh-CN" w:bidi="ar-SA"/>
    </w:rPr>
  </w:style>
  <w:style w:type="character" w:customStyle="1" w:styleId="121">
    <w:name w:val="textcontents"/>
    <w:qFormat/>
    <w:uiPriority w:val="0"/>
    <w:rPr>
      <w:rFonts w:cs="Times New Roman"/>
    </w:rPr>
  </w:style>
  <w:style w:type="character" w:customStyle="1" w:styleId="122">
    <w:name w:val="正文文本缩进 2 Char"/>
    <w:link w:val="25"/>
    <w:qFormat/>
    <w:uiPriority w:val="0"/>
    <w:rPr>
      <w:szCs w:val="24"/>
    </w:rPr>
  </w:style>
  <w:style w:type="character" w:customStyle="1" w:styleId="123">
    <w:name w:val="Body Text Indent 2 Char"/>
    <w:qFormat/>
    <w:uiPriority w:val="0"/>
    <w:rPr>
      <w:rFonts w:eastAsia="宋体"/>
      <w:kern w:val="2"/>
      <w:sz w:val="21"/>
      <w:szCs w:val="24"/>
      <w:lang w:val="en-US" w:eastAsia="zh-CN" w:bidi="ar-SA"/>
    </w:rPr>
  </w:style>
  <w:style w:type="character" w:customStyle="1" w:styleId="124">
    <w:name w:val="Document Map Char"/>
    <w:qFormat/>
    <w:uiPriority w:val="0"/>
    <w:rPr>
      <w:rFonts w:eastAsia="宋体"/>
      <w:kern w:val="2"/>
      <w:sz w:val="21"/>
      <w:szCs w:val="24"/>
      <w:lang w:val="en-US" w:eastAsia="zh-CN" w:bidi="ar-SA"/>
    </w:rPr>
  </w:style>
  <w:style w:type="character" w:customStyle="1" w:styleId="125">
    <w:name w:val="current"/>
    <w:qFormat/>
    <w:uiPriority w:val="0"/>
    <w:rPr>
      <w:color w:val="FFFFFF"/>
      <w:bdr w:val="single" w:color="028BD3" w:sz="6" w:space="0"/>
      <w:shd w:val="clear" w:color="auto" w:fill="028BD3"/>
    </w:rPr>
  </w:style>
  <w:style w:type="character" w:customStyle="1" w:styleId="126">
    <w:name w:val="引用 Char1"/>
    <w:qFormat/>
    <w:uiPriority w:val="0"/>
    <w:rPr>
      <w:rFonts w:ascii="Times New Roman" w:hAnsi="Times New Roman" w:eastAsia="宋体" w:cs="Times New Roman"/>
      <w:i/>
      <w:iCs/>
      <w:color w:val="000000"/>
      <w:szCs w:val="24"/>
    </w:rPr>
  </w:style>
  <w:style w:type="character" w:customStyle="1" w:styleId="127">
    <w:name w:val="批注文字 Char Char"/>
    <w:qFormat/>
    <w:uiPriority w:val="0"/>
    <w:rPr>
      <w:rFonts w:ascii="宋体" w:hAnsi="Times New Roman" w:eastAsia="宋体" w:cs="Times New Roman"/>
      <w:sz w:val="28"/>
      <w:szCs w:val="20"/>
    </w:rPr>
  </w:style>
  <w:style w:type="character" w:customStyle="1" w:styleId="128">
    <w:name w:val="Char Char23"/>
    <w:qFormat/>
    <w:uiPriority w:val="0"/>
    <w:rPr>
      <w:rFonts w:eastAsia="宋体"/>
      <w:b/>
      <w:bCs/>
      <w:kern w:val="44"/>
      <w:sz w:val="32"/>
      <w:szCs w:val="44"/>
      <w:lang w:val="en-US" w:eastAsia="zh-CN" w:bidi="ar-SA"/>
    </w:rPr>
  </w:style>
  <w:style w:type="character" w:customStyle="1" w:styleId="129">
    <w:name w:val="标题5 Char Char"/>
    <w:link w:val="130"/>
    <w:qFormat/>
    <w:uiPriority w:val="0"/>
    <w:rPr>
      <w:rFonts w:ascii="Arial" w:hAnsi="Arial"/>
      <w:b/>
      <w:bCs/>
      <w:sz w:val="24"/>
      <w:szCs w:val="32"/>
    </w:rPr>
  </w:style>
  <w:style w:type="paragraph" w:customStyle="1" w:styleId="130">
    <w:name w:val="标题5"/>
    <w:basedOn w:val="5"/>
    <w:link w:val="129"/>
    <w:qFormat/>
    <w:uiPriority w:val="0"/>
    <w:pPr>
      <w:spacing w:line="413" w:lineRule="auto"/>
    </w:pPr>
    <w:rPr>
      <w:rFonts w:ascii="Arial" w:hAnsi="Arial" w:eastAsiaTheme="minorEastAsia" w:cstheme="minorBidi"/>
      <w:sz w:val="24"/>
    </w:rPr>
  </w:style>
  <w:style w:type="character" w:customStyle="1" w:styleId="131">
    <w:name w:val="Heading 4 Char"/>
    <w:qFormat/>
    <w:uiPriority w:val="0"/>
    <w:rPr>
      <w:rFonts w:ascii="Arial" w:hAnsi="Arial" w:eastAsia="宋体"/>
      <w:b/>
      <w:bCs/>
      <w:kern w:val="2"/>
      <w:sz w:val="21"/>
      <w:szCs w:val="28"/>
      <w:lang w:val="en-US" w:eastAsia="zh-CN" w:bidi="ar-SA"/>
    </w:rPr>
  </w:style>
  <w:style w:type="character" w:customStyle="1" w:styleId="132">
    <w:name w:val="Char Char1811"/>
    <w:qFormat/>
    <w:uiPriority w:val="0"/>
    <w:rPr>
      <w:b/>
      <w:bCs/>
      <w:kern w:val="44"/>
      <w:sz w:val="44"/>
      <w:szCs w:val="44"/>
    </w:rPr>
  </w:style>
  <w:style w:type="character" w:customStyle="1" w:styleId="133">
    <w:name w:val="引用 Char"/>
    <w:link w:val="134"/>
    <w:qFormat/>
    <w:uiPriority w:val="0"/>
    <w:rPr>
      <w:i/>
      <w:iCs/>
      <w:color w:val="000000"/>
    </w:rPr>
  </w:style>
  <w:style w:type="paragraph" w:styleId="134">
    <w:name w:val="Quote"/>
    <w:basedOn w:val="1"/>
    <w:next w:val="1"/>
    <w:link w:val="133"/>
    <w:qFormat/>
    <w:uiPriority w:val="0"/>
    <w:rPr>
      <w:rFonts w:asciiTheme="minorHAnsi" w:hAnsiTheme="minorHAnsi" w:eastAsiaTheme="minorEastAsia" w:cstheme="minorBidi"/>
      <w:i/>
      <w:iCs/>
      <w:color w:val="000000"/>
      <w:szCs w:val="22"/>
    </w:rPr>
  </w:style>
  <w:style w:type="character" w:customStyle="1" w:styleId="135">
    <w:name w:val="文档结构图 Char1"/>
    <w:qFormat/>
    <w:uiPriority w:val="0"/>
    <w:rPr>
      <w:rFonts w:ascii="宋体" w:hAnsi="Times New Roman" w:eastAsia="宋体" w:cs="Times New Roman"/>
      <w:sz w:val="18"/>
      <w:szCs w:val="18"/>
    </w:rPr>
  </w:style>
  <w:style w:type="paragraph" w:customStyle="1" w:styleId="136">
    <w:name w:val="样式 标题 3 + (中文) 黑体 小四 非加粗 段前: 7.8 磅 段后: 0 磅 行距: 固定值 20 磅"/>
    <w:basedOn w:val="5"/>
    <w:qFormat/>
    <w:uiPriority w:val="0"/>
    <w:pPr>
      <w:spacing w:before="0" w:after="0" w:line="400" w:lineRule="exact"/>
    </w:pPr>
    <w:rPr>
      <w:rFonts w:ascii="Calibri" w:hAnsi="Calibri" w:eastAsia="黑体" w:cs="宋体"/>
      <w:b w:val="0"/>
      <w:bCs w:val="0"/>
      <w:sz w:val="21"/>
      <w:szCs w:val="20"/>
    </w:rPr>
  </w:style>
  <w:style w:type="character" w:customStyle="1" w:styleId="137">
    <w:name w:val="脚注文本 Char1"/>
    <w:basedOn w:val="42"/>
    <w:semiHidden/>
    <w:qFormat/>
    <w:uiPriority w:val="99"/>
    <w:rPr>
      <w:rFonts w:ascii="Times New Roman" w:hAnsi="Times New Roman" w:eastAsia="宋体" w:cs="Times New Roman"/>
      <w:sz w:val="18"/>
      <w:szCs w:val="18"/>
    </w:rPr>
  </w:style>
  <w:style w:type="character" w:customStyle="1" w:styleId="138">
    <w:name w:val="批注文字 Char3"/>
    <w:basedOn w:val="42"/>
    <w:link w:val="16"/>
    <w:semiHidden/>
    <w:qFormat/>
    <w:uiPriority w:val="99"/>
    <w:rPr>
      <w:rFonts w:ascii="Times New Roman" w:hAnsi="Times New Roman" w:eastAsia="宋体" w:cs="Times New Roman"/>
      <w:szCs w:val="20"/>
    </w:rPr>
  </w:style>
  <w:style w:type="character" w:customStyle="1" w:styleId="139">
    <w:name w:val="批注主题 Char2"/>
    <w:basedOn w:val="138"/>
    <w:semiHidden/>
    <w:qFormat/>
    <w:uiPriority w:val="99"/>
    <w:rPr>
      <w:rFonts w:ascii="Times New Roman" w:hAnsi="Times New Roman" w:eastAsia="宋体" w:cs="Times New Roman"/>
      <w:b/>
      <w:bCs/>
      <w:szCs w:val="20"/>
    </w:rPr>
  </w:style>
  <w:style w:type="paragraph" w:customStyle="1" w:styleId="140">
    <w:name w:val="_Style 37"/>
    <w:basedOn w:val="1"/>
    <w:next w:val="1"/>
    <w:qFormat/>
    <w:uiPriority w:val="0"/>
    <w:rPr>
      <w:rFonts w:ascii="Calibri" w:hAnsi="Calibri"/>
      <w:szCs w:val="24"/>
    </w:rPr>
  </w:style>
  <w:style w:type="character" w:customStyle="1" w:styleId="141">
    <w:name w:val="标题 Char3"/>
    <w:basedOn w:val="42"/>
    <w:qFormat/>
    <w:uiPriority w:val="10"/>
    <w:rPr>
      <w:rFonts w:eastAsia="宋体" w:asciiTheme="majorHAnsi" w:hAnsiTheme="majorHAnsi" w:cstheme="majorBidi"/>
      <w:b/>
      <w:bCs/>
      <w:sz w:val="32"/>
      <w:szCs w:val="32"/>
    </w:rPr>
  </w:style>
  <w:style w:type="paragraph" w:customStyle="1" w:styleId="14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143">
    <w:name w:val="副标题 Char"/>
    <w:basedOn w:val="42"/>
    <w:link w:val="31"/>
    <w:qFormat/>
    <w:uiPriority w:val="0"/>
    <w:rPr>
      <w:rFonts w:ascii="Cambria" w:hAnsi="Cambria" w:eastAsia="宋体" w:cs="Times New Roman"/>
      <w:b/>
      <w:bCs/>
      <w:kern w:val="28"/>
      <w:sz w:val="32"/>
      <w:szCs w:val="32"/>
    </w:rPr>
  </w:style>
  <w:style w:type="character" w:customStyle="1" w:styleId="144">
    <w:name w:val="文档结构图 Char2"/>
    <w:basedOn w:val="42"/>
    <w:semiHidden/>
    <w:qFormat/>
    <w:uiPriority w:val="99"/>
    <w:rPr>
      <w:rFonts w:ascii="宋体" w:hAnsi="Times New Roman" w:eastAsia="宋体" w:cs="Times New Roman"/>
      <w:sz w:val="18"/>
      <w:szCs w:val="18"/>
    </w:rPr>
  </w:style>
  <w:style w:type="paragraph" w:customStyle="1" w:styleId="145">
    <w:name w:val="样式1"/>
    <w:basedOn w:val="1"/>
    <w:next w:val="6"/>
    <w:qFormat/>
    <w:uiPriority w:val="0"/>
    <w:pPr>
      <w:spacing w:line="360" w:lineRule="auto"/>
      <w:ind w:firstLine="420" w:firstLineChars="200"/>
    </w:pPr>
    <w:rPr>
      <w:rFonts w:ascii="宋体" w:hAnsi="宋体"/>
      <w:szCs w:val="21"/>
    </w:rPr>
  </w:style>
  <w:style w:type="character" w:customStyle="1" w:styleId="146">
    <w:name w:val="正文文本缩进 2 Char1"/>
    <w:basedOn w:val="42"/>
    <w:semiHidden/>
    <w:qFormat/>
    <w:uiPriority w:val="99"/>
    <w:rPr>
      <w:rFonts w:ascii="Times New Roman" w:hAnsi="Times New Roman" w:eastAsia="宋体" w:cs="Times New Roman"/>
      <w:szCs w:val="20"/>
    </w:rPr>
  </w:style>
  <w:style w:type="paragraph" w:customStyle="1" w:styleId="147">
    <w:name w:val="Table Paragraph"/>
    <w:basedOn w:val="1"/>
    <w:qFormat/>
    <w:uiPriority w:val="1"/>
    <w:pPr>
      <w:jc w:val="left"/>
    </w:pPr>
    <w:rPr>
      <w:rFonts w:ascii="Calibri" w:hAnsi="Calibri"/>
      <w:kern w:val="0"/>
      <w:sz w:val="22"/>
      <w:szCs w:val="22"/>
      <w:lang w:eastAsia="en-US"/>
    </w:rPr>
  </w:style>
  <w:style w:type="paragraph" w:customStyle="1" w:styleId="148">
    <w:name w:val="TOC 标题1"/>
    <w:basedOn w:val="3"/>
    <w:next w:val="1"/>
    <w:qFormat/>
    <w:uiPriority w:val="0"/>
    <w:pPr>
      <w:keepLines/>
      <w:tabs>
        <w:tab w:val="clear" w:pos="1830"/>
      </w:tabs>
      <w:spacing w:before="340" w:after="330" w:line="576" w:lineRule="auto"/>
      <w:ind w:left="0" w:firstLine="0"/>
      <w:outlineLvl w:val="9"/>
    </w:pPr>
    <w:rPr>
      <w:rFonts w:ascii="Calibri" w:hAnsi="Calibri" w:eastAsia="黑体"/>
      <w:b/>
      <w:bCs/>
      <w:kern w:val="44"/>
      <w:sz w:val="44"/>
      <w:szCs w:val="44"/>
      <w:lang w:bidi="ar-SA"/>
    </w:rPr>
  </w:style>
  <w:style w:type="paragraph" w:customStyle="1" w:styleId="149">
    <w:name w:val="1"/>
    <w:basedOn w:val="1"/>
    <w:next w:val="1"/>
    <w:qFormat/>
    <w:uiPriority w:val="0"/>
    <w:rPr>
      <w:rFonts w:ascii="Calibri" w:hAnsi="Calibri"/>
      <w:szCs w:val="24"/>
    </w:rPr>
  </w:style>
  <w:style w:type="paragraph" w:customStyle="1" w:styleId="150">
    <w:name w:val="修订1"/>
    <w:qFormat/>
    <w:uiPriority w:val="0"/>
    <w:rPr>
      <w:rFonts w:ascii="Calibri" w:hAnsi="Calibri" w:eastAsia="宋体" w:cs="Times New Roman"/>
      <w:kern w:val="2"/>
      <w:sz w:val="21"/>
      <w:szCs w:val="24"/>
      <w:lang w:val="en-US" w:eastAsia="zh-CN" w:bidi="ar-SA"/>
    </w:rPr>
  </w:style>
  <w:style w:type="paragraph" w:styleId="151">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2">
    <w:name w:val="Char Char Char Char Char Char Char"/>
    <w:basedOn w:val="1"/>
    <w:qFormat/>
    <w:uiPriority w:val="0"/>
    <w:pPr>
      <w:widowControl/>
      <w:spacing w:after="160" w:line="240" w:lineRule="exact"/>
      <w:jc w:val="left"/>
    </w:pPr>
    <w:rPr>
      <w:rFonts w:ascii="Calibri" w:hAnsi="Calibri"/>
      <w:szCs w:val="24"/>
    </w:rPr>
  </w:style>
  <w:style w:type="paragraph" w:customStyle="1" w:styleId="153">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4">
    <w:name w:val="列出段落1"/>
    <w:basedOn w:val="1"/>
    <w:qFormat/>
    <w:uiPriority w:val="0"/>
    <w:pPr>
      <w:ind w:firstLine="420" w:firstLineChars="200"/>
    </w:pPr>
    <w:rPr>
      <w:rFonts w:ascii="Calibri" w:hAnsi="Calibri"/>
      <w:szCs w:val="22"/>
    </w:rPr>
  </w:style>
  <w:style w:type="paragraph" w:customStyle="1" w:styleId="155">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156">
    <w:name w:val="引用 Char2"/>
    <w:basedOn w:val="42"/>
    <w:qFormat/>
    <w:uiPriority w:val="29"/>
    <w:rPr>
      <w:rFonts w:ascii="Times New Roman" w:hAnsi="Times New Roman" w:eastAsia="宋体" w:cs="Times New Roman"/>
      <w:i/>
      <w:iCs/>
      <w:color w:val="000000" w:themeColor="text1"/>
      <w:szCs w:val="20"/>
    </w:rPr>
  </w:style>
  <w:style w:type="paragraph" w:customStyle="1" w:styleId="157">
    <w:name w:val="空半行"/>
    <w:basedOn w:val="1"/>
    <w:qFormat/>
    <w:uiPriority w:val="0"/>
    <w:pPr>
      <w:adjustRightInd w:val="0"/>
      <w:spacing w:line="120" w:lineRule="exact"/>
      <w:textAlignment w:val="baseline"/>
    </w:pPr>
    <w:rPr>
      <w:rFonts w:ascii="Calibri" w:hAnsi="Calibri" w:eastAsia="仿宋_GB2312"/>
      <w:color w:val="FFFFFF"/>
      <w:kern w:val="0"/>
      <w:sz w:val="30"/>
    </w:rPr>
  </w:style>
  <w:style w:type="paragraph" w:customStyle="1" w:styleId="158">
    <w:name w:val="2-2ji"/>
    <w:basedOn w:val="4"/>
    <w:qFormat/>
    <w:uiPriority w:val="0"/>
    <w:pPr>
      <w:spacing w:before="0" w:after="0" w:line="360" w:lineRule="auto"/>
      <w:jc w:val="center"/>
    </w:pPr>
    <w:rPr>
      <w:rFonts w:ascii="宋体" w:hAnsi="宋体" w:eastAsia="宋体"/>
      <w:sz w:val="36"/>
      <w:szCs w:val="24"/>
    </w:rPr>
  </w:style>
  <w:style w:type="paragraph" w:customStyle="1" w:styleId="159">
    <w:name w:val="Char"/>
    <w:basedOn w:val="1"/>
    <w:qFormat/>
    <w:uiPriority w:val="0"/>
    <w:pPr>
      <w:widowControl/>
      <w:spacing w:after="160" w:line="240" w:lineRule="exact"/>
      <w:jc w:val="left"/>
    </w:pPr>
    <w:rPr>
      <w:rFonts w:ascii="Calibri" w:hAnsi="Calibri"/>
      <w:szCs w:val="24"/>
    </w:rPr>
  </w:style>
  <w:style w:type="paragraph" w:customStyle="1" w:styleId="160">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1">
    <w:name w:val="明显引用 Char2"/>
    <w:basedOn w:val="42"/>
    <w:qFormat/>
    <w:uiPriority w:val="30"/>
    <w:rPr>
      <w:rFonts w:ascii="Times New Roman" w:hAnsi="Times New Roman" w:eastAsia="宋体" w:cs="Times New Roman"/>
      <w:b/>
      <w:bCs/>
      <w:i/>
      <w:iCs/>
      <w:color w:val="4F81BD" w:themeColor="accent1"/>
      <w:szCs w:val="20"/>
    </w:rPr>
  </w:style>
  <w:style w:type="paragraph" w:customStyle="1" w:styleId="162">
    <w:name w:val="flNote"/>
    <w:basedOn w:val="1"/>
    <w:qFormat/>
    <w:uiPriority w:val="0"/>
    <w:pPr>
      <w:adjustRightInd w:val="0"/>
      <w:spacing w:before="320" w:after="160" w:line="360" w:lineRule="atLeast"/>
      <w:jc w:val="center"/>
      <w:textAlignment w:val="baseline"/>
    </w:pPr>
    <w:rPr>
      <w:rFonts w:ascii="Arial" w:hAnsi="Calibri" w:eastAsia="黑体"/>
      <w:kern w:val="0"/>
      <w:sz w:val="30"/>
    </w:rPr>
  </w:style>
  <w:style w:type="paragraph" w:customStyle="1" w:styleId="163">
    <w:name w:val="Char1"/>
    <w:basedOn w:val="1"/>
    <w:qFormat/>
    <w:uiPriority w:val="0"/>
    <w:pPr>
      <w:widowControl/>
      <w:spacing w:after="160" w:line="240" w:lineRule="exact"/>
      <w:jc w:val="left"/>
    </w:pPr>
    <w:rPr>
      <w:rFonts w:ascii="Calibri" w:hAnsi="Calibri"/>
      <w:szCs w:val="24"/>
    </w:rPr>
  </w:style>
  <w:style w:type="paragraph" w:customStyle="1" w:styleId="164">
    <w:name w:val="p0"/>
    <w:basedOn w:val="1"/>
    <w:qFormat/>
    <w:uiPriority w:val="0"/>
    <w:pPr>
      <w:widowControl/>
    </w:pPr>
    <w:rPr>
      <w:rFonts w:ascii="Calibri" w:hAnsi="Calibri" w:cs="宋体"/>
      <w:kern w:val="0"/>
      <w:szCs w:val="21"/>
    </w:rPr>
  </w:style>
  <w:style w:type="paragraph" w:customStyle="1" w:styleId="16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66">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8">
    <w:name w:val="正文_1_0"/>
    <w:qFormat/>
    <w:uiPriority w:val="0"/>
    <w:pPr>
      <w:widowControl w:val="0"/>
      <w:jc w:val="both"/>
    </w:pPr>
    <w:rPr>
      <w:rFonts w:ascii="Calibri" w:hAnsi="Calibri" w:eastAsia="宋体" w:cs="Times New Roman"/>
      <w:kern w:val="2"/>
      <w:sz w:val="21"/>
      <w:szCs w:val="24"/>
      <w:lang w:val="en-US" w:eastAsia="zh-CN" w:bidi="ar-SA"/>
    </w:rPr>
  </w:style>
  <w:style w:type="table" w:customStyle="1" w:styleId="169">
    <w:name w:val="网格型1"/>
    <w:basedOn w:val="40"/>
    <w:unhideWhenUsed/>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0">
    <w:name w:val="fontstyle01"/>
    <w:basedOn w:val="42"/>
    <w:qFormat/>
    <w:uiPriority w:val="0"/>
    <w:rPr>
      <w:rFonts w:hint="eastAsia" w:ascii="宋体" w:hAnsi="宋体" w:eastAsia="宋体"/>
      <w:color w:val="000000"/>
      <w:sz w:val="22"/>
      <w:szCs w:val="22"/>
    </w:rPr>
  </w:style>
  <w:style w:type="character" w:customStyle="1" w:styleId="171">
    <w:name w:val="fontstyle21"/>
    <w:basedOn w:val="42"/>
    <w:qFormat/>
    <w:uiPriority w:val="0"/>
    <w:rPr>
      <w:rFonts w:hint="default" w:ascii="TimesNewRomanPS-BoldMT" w:hAnsi="TimesNewRomanPS-BoldMT"/>
      <w:b/>
      <w:bCs/>
      <w:color w:val="000000"/>
      <w:sz w:val="22"/>
      <w:szCs w:val="22"/>
    </w:rPr>
  </w:style>
  <w:style w:type="paragraph" w:customStyle="1" w:styleId="172">
    <w:name w:val="样式 标题 2 + 宋体"/>
    <w:basedOn w:val="4"/>
    <w:qFormat/>
    <w:uiPriority w:val="99"/>
    <w:rPr>
      <w:rFonts w:ascii="宋体" w:hAnsi="宋体"/>
      <w:sz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C39CEF-5C98-4216-9B34-06BC5AAF711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64</Pages>
  <Words>6417</Words>
  <Characters>36583</Characters>
  <Lines>304</Lines>
  <Paragraphs>85</Paragraphs>
  <TotalTime>33</TotalTime>
  <ScaleCrop>false</ScaleCrop>
  <LinksUpToDate>false</LinksUpToDate>
  <CharactersWithSpaces>42915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2018-10-22T06:21:00Z</dcterms:created>
  <dc:creator>NTKO</dc:creator>
  <cp:lastModifiedBy>桃之夭夭</cp:lastModifiedBy>
  <cp:lastPrinted>2019-02-11T02:03:00Z</cp:lastPrinted>
  <dcterms:modified xsi:type="dcterms:W3CDTF">2020-08-31T05:12:13Z</dcterms:modified>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