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olor w:val="auto"/>
          <w:spacing w:val="116"/>
          <w:sz w:val="52"/>
        </w:rPr>
      </w:pPr>
    </w:p>
    <w:p>
      <w:pPr>
        <w:jc w:val="center"/>
        <w:rPr>
          <w:rFonts w:ascii="宋体" w:hAnsi="宋体"/>
          <w:color w:val="auto"/>
          <w:spacing w:val="116"/>
          <w:sz w:val="52"/>
        </w:rPr>
      </w:pPr>
    </w:p>
    <w:p>
      <w:pPr>
        <w:jc w:val="center"/>
        <w:rPr>
          <w:rFonts w:ascii="宋体" w:hAnsi="宋体"/>
          <w:shadow/>
          <w:color w:val="auto"/>
          <w:sz w:val="72"/>
          <w:szCs w:val="72"/>
        </w:rPr>
      </w:pPr>
      <w:r>
        <w:rPr>
          <w:rFonts w:hint="eastAsia" w:ascii="宋体" w:hAnsi="宋体"/>
          <w:shadow/>
          <w:color w:val="auto"/>
          <w:sz w:val="72"/>
          <w:szCs w:val="72"/>
        </w:rPr>
        <w:t>广西科联招标中心有限公司</w:t>
      </w:r>
    </w:p>
    <w:p>
      <w:pPr>
        <w:jc w:val="center"/>
        <w:rPr>
          <w:rFonts w:ascii="宋体" w:hAnsi="宋体"/>
          <w:shadow/>
          <w:color w:val="auto"/>
          <w:sz w:val="72"/>
          <w:szCs w:val="72"/>
        </w:rPr>
      </w:pPr>
      <w:r>
        <w:rPr>
          <w:rFonts w:ascii="宋体" w:hAnsi="宋体"/>
          <w:color w:val="auto"/>
          <w:spacing w:val="116"/>
          <w:sz w:val="52"/>
        </w:rPr>
        <w:cr/>
      </w:r>
      <w:r>
        <w:rPr>
          <w:rFonts w:hint="eastAsia" w:ascii="宋体" w:hAnsi="宋体"/>
          <w:color w:val="auto"/>
          <w:spacing w:val="116"/>
          <w:sz w:val="52"/>
        </w:rPr>
        <w:t xml:space="preserve"> </w:t>
      </w:r>
      <w:r>
        <w:rPr>
          <w:rFonts w:hint="eastAsia" w:ascii="宋体" w:hAnsi="宋体"/>
          <w:bCs/>
          <w:shadow/>
          <w:color w:val="auto"/>
          <w:spacing w:val="100"/>
          <w:sz w:val="84"/>
          <w:szCs w:val="84"/>
        </w:rPr>
        <w:t>竞争性磋商文</w:t>
      </w:r>
      <w:r>
        <w:rPr>
          <w:rFonts w:hint="eastAsia" w:ascii="宋体" w:hAnsi="宋体"/>
          <w:bCs/>
          <w:shadow/>
          <w:color w:val="auto"/>
          <w:sz w:val="84"/>
          <w:szCs w:val="84"/>
        </w:rPr>
        <w:t>件</w:t>
      </w:r>
      <w:r>
        <w:rPr>
          <w:rFonts w:hint="eastAsia" w:ascii="宋体" w:hAnsi="宋体"/>
          <w:color w:val="auto"/>
          <w:sz w:val="72"/>
          <w:szCs w:val="84"/>
        </w:rPr>
        <w:cr/>
      </w:r>
    </w:p>
    <w:p>
      <w:pPr>
        <w:spacing w:line="480" w:lineRule="auto"/>
        <w:jc w:val="center"/>
        <w:rPr>
          <w:rFonts w:ascii="宋体" w:hAnsi="宋体"/>
          <w:color w:val="auto"/>
        </w:rPr>
      </w:pPr>
    </w:p>
    <w:p>
      <w:pPr>
        <w:spacing w:line="480" w:lineRule="auto"/>
        <w:rPr>
          <w:rFonts w:ascii="宋体" w:hAnsi="宋体"/>
          <w:color w:val="auto"/>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ascii="微软雅黑" w:hAnsi="微软雅黑" w:eastAsia="微软雅黑" w:cs="微软雅黑"/>
          <w:i w:val="0"/>
          <w:caps w:val="0"/>
          <w:spacing w:val="0"/>
        </w:rPr>
      </w:pPr>
      <w:r>
        <w:rPr>
          <w:rFonts w:hint="eastAsia" w:ascii="宋体" w:hAnsi="宋体"/>
          <w:color w:val="auto"/>
          <w:sz w:val="28"/>
          <w:szCs w:val="28"/>
        </w:rPr>
        <w:t>项目名称：</w:t>
      </w:r>
      <w:r>
        <w:rPr>
          <w:rFonts w:ascii="微软雅黑" w:hAnsi="微软雅黑" w:eastAsia="微软雅黑" w:cs="微软雅黑"/>
          <w:b w:val="0"/>
          <w:i w:val="0"/>
          <w:caps w:val="0"/>
          <w:color w:val="202020"/>
          <w:spacing w:val="0"/>
          <w:sz w:val="28"/>
          <w:szCs w:val="28"/>
          <w:shd w:val="clear" w:fill="F7F7F7"/>
        </w:rPr>
        <w:t>河池市气象局河池市气象局，市级气象预警及信息发布（突发预警信息发布）平台建设--业务楼二次装修 。屋面绿化、羽毛球场、会议室、走道装饰装修及进行电气安装</w:t>
      </w:r>
      <w:r>
        <w:rPr>
          <w:rFonts w:hint="eastAsia" w:ascii="微软雅黑" w:hAnsi="微软雅黑" w:eastAsia="微软雅黑" w:cs="微软雅黑"/>
          <w:i w:val="0"/>
          <w:caps w:val="0"/>
          <w:spacing w:val="0"/>
          <w:shd w:val="clear" w:fill="FFFFFF"/>
        </w:rPr>
        <w:t>项目</w:t>
      </w:r>
    </w:p>
    <w:p>
      <w:pPr>
        <w:spacing w:line="480" w:lineRule="auto"/>
        <w:ind w:right="905" w:rightChars="431"/>
        <w:rPr>
          <w:rFonts w:hint="default" w:ascii="宋体" w:hAnsi="宋体" w:eastAsia="宋体"/>
          <w:color w:val="auto"/>
          <w:sz w:val="28"/>
          <w:szCs w:val="28"/>
          <w:lang w:val="en-US" w:eastAsia="zh-CN"/>
        </w:rPr>
      </w:pPr>
    </w:p>
    <w:p>
      <w:pPr>
        <w:spacing w:line="480" w:lineRule="auto"/>
        <w:rPr>
          <w:rFonts w:ascii="宋体" w:hAnsi="宋体"/>
          <w:color w:val="auto"/>
          <w:sz w:val="30"/>
          <w:szCs w:val="30"/>
        </w:rPr>
      </w:pPr>
    </w:p>
    <w:p>
      <w:pPr>
        <w:spacing w:line="480" w:lineRule="auto"/>
        <w:ind w:firstLine="1938" w:firstLineChars="646"/>
        <w:rPr>
          <w:rFonts w:ascii="宋体" w:hAnsi="宋体"/>
          <w:b/>
          <w:bCs/>
          <w:color w:val="auto"/>
          <w:sz w:val="30"/>
          <w:szCs w:val="30"/>
        </w:rPr>
      </w:pPr>
      <w:r>
        <w:rPr>
          <w:rFonts w:hint="eastAsia" w:ascii="宋体" w:hAnsi="宋体"/>
          <w:color w:val="auto"/>
          <w:sz w:val="30"/>
          <w:szCs w:val="30"/>
        </w:rPr>
        <w:t>项目编号：</w:t>
      </w:r>
      <w:r>
        <w:rPr>
          <w:rFonts w:ascii="微软雅黑" w:hAnsi="微软雅黑" w:eastAsia="微软雅黑" w:cs="微软雅黑"/>
          <w:b/>
          <w:bCs/>
          <w:i w:val="0"/>
          <w:caps w:val="0"/>
          <w:color w:val="606060"/>
          <w:spacing w:val="0"/>
          <w:sz w:val="24"/>
          <w:szCs w:val="24"/>
          <w:shd w:val="clear" w:fill="FFFFFF"/>
        </w:rPr>
        <w:t>HCZC2019-C2-990015-KLZB</w:t>
      </w:r>
    </w:p>
    <w:p>
      <w:pPr>
        <w:spacing w:line="480" w:lineRule="auto"/>
        <w:rPr>
          <w:rFonts w:ascii="宋体" w:hAnsi="宋体"/>
          <w:color w:val="auto"/>
        </w:rPr>
      </w:pPr>
    </w:p>
    <w:p>
      <w:pPr>
        <w:spacing w:line="480" w:lineRule="auto"/>
        <w:rPr>
          <w:rFonts w:ascii="宋体" w:hAnsi="宋体"/>
          <w:color w:val="auto"/>
        </w:rPr>
      </w:pPr>
    </w:p>
    <w:p>
      <w:pPr>
        <w:spacing w:line="480" w:lineRule="auto"/>
        <w:ind w:left="-710" w:leftChars="-338" w:right="733" w:rightChars="349"/>
        <w:rPr>
          <w:rFonts w:hint="default" w:ascii="宋体" w:hAnsi="宋体" w:eastAsia="宋体"/>
          <w:color w:val="auto"/>
          <w:spacing w:val="40"/>
          <w:sz w:val="28"/>
          <w:szCs w:val="28"/>
          <w:lang w:val="en-US" w:eastAsia="zh-CN"/>
        </w:rPr>
      </w:pPr>
      <w:r>
        <w:rPr>
          <w:rFonts w:hint="eastAsia" w:ascii="宋体" w:hAnsi="宋体"/>
          <w:color w:val="auto"/>
          <w:sz w:val="28"/>
          <w:szCs w:val="28"/>
        </w:rPr>
        <w:t xml:space="preserve">                </w:t>
      </w:r>
      <w:r>
        <w:rPr>
          <w:rFonts w:hint="eastAsia" w:ascii="宋体" w:hAnsi="宋体"/>
          <w:color w:val="auto"/>
          <w:sz w:val="28"/>
          <w:szCs w:val="28"/>
          <w:lang w:val="en-US" w:eastAsia="zh-CN"/>
        </w:rPr>
        <w:t xml:space="preserve">  </w:t>
      </w:r>
      <w:r>
        <w:rPr>
          <w:rFonts w:hint="eastAsia" w:ascii="宋体" w:hAnsi="宋体"/>
          <w:color w:val="auto"/>
          <w:sz w:val="28"/>
          <w:szCs w:val="28"/>
        </w:rPr>
        <w:t xml:space="preserve"> 采   购   人：</w:t>
      </w:r>
      <w:r>
        <w:rPr>
          <w:rFonts w:hint="eastAsia" w:ascii="宋体" w:hAnsi="宋体"/>
          <w:color w:val="auto"/>
          <w:spacing w:val="40"/>
          <w:sz w:val="28"/>
          <w:szCs w:val="28"/>
          <w:lang w:val="en-US" w:eastAsia="zh-CN"/>
        </w:rPr>
        <w:t>河池市气象局</w:t>
      </w:r>
    </w:p>
    <w:p>
      <w:pPr>
        <w:spacing w:line="480" w:lineRule="auto"/>
        <w:ind w:left="-710" w:leftChars="-338" w:right="733" w:rightChars="349"/>
        <w:rPr>
          <w:rFonts w:ascii="宋体" w:hAnsi="宋体"/>
          <w:color w:val="auto"/>
          <w:sz w:val="28"/>
          <w:szCs w:val="28"/>
        </w:rPr>
      </w:pPr>
    </w:p>
    <w:p>
      <w:pPr>
        <w:spacing w:line="480" w:lineRule="auto"/>
        <w:ind w:left="-710" w:leftChars="-338" w:firstLine="2536" w:firstLineChars="906"/>
        <w:rPr>
          <w:rFonts w:ascii="宋体" w:hAnsi="宋体"/>
          <w:bCs/>
          <w:color w:val="auto"/>
          <w:spacing w:val="40"/>
          <w:sz w:val="28"/>
          <w:szCs w:val="28"/>
        </w:rPr>
      </w:pPr>
      <w:r>
        <w:rPr>
          <w:rFonts w:hint="eastAsia" w:ascii="宋体" w:hAnsi="宋体"/>
          <w:color w:val="auto"/>
          <w:sz w:val="28"/>
          <w:szCs w:val="28"/>
        </w:rPr>
        <w:t>采购代理机构：</w:t>
      </w:r>
      <w:r>
        <w:rPr>
          <w:rFonts w:hint="eastAsia" w:ascii="宋体" w:hAnsi="宋体"/>
          <w:color w:val="auto"/>
          <w:spacing w:val="40"/>
          <w:sz w:val="28"/>
          <w:szCs w:val="28"/>
        </w:rPr>
        <w:t>广西科联招标中心</w:t>
      </w:r>
      <w:r>
        <w:rPr>
          <w:rFonts w:hint="eastAsia" w:ascii="宋体" w:hAnsi="宋体"/>
          <w:bCs/>
          <w:color w:val="auto"/>
          <w:spacing w:val="40"/>
          <w:sz w:val="28"/>
          <w:szCs w:val="28"/>
        </w:rPr>
        <w:t>有限公司</w:t>
      </w:r>
    </w:p>
    <w:p>
      <w:pPr>
        <w:spacing w:line="480" w:lineRule="auto"/>
        <w:ind w:left="-710" w:leftChars="-338" w:firstLine="4172" w:firstLineChars="1304"/>
        <w:rPr>
          <w:rFonts w:ascii="宋体" w:hAnsi="宋体"/>
          <w:color w:val="auto"/>
          <w:sz w:val="32"/>
          <w:szCs w:val="32"/>
        </w:rPr>
      </w:pPr>
    </w:p>
    <w:p>
      <w:pPr>
        <w:spacing w:line="480" w:lineRule="auto"/>
        <w:ind w:left="-710" w:leftChars="-338" w:firstLine="4812" w:firstLineChars="1504"/>
        <w:rPr>
          <w:rFonts w:ascii="宋体" w:hAnsi="宋体"/>
          <w:color w:val="auto"/>
        </w:rPr>
      </w:pPr>
      <w:r>
        <w:rPr>
          <w:rFonts w:hint="eastAsia" w:ascii="宋体" w:hAnsi="宋体"/>
          <w:color w:val="auto"/>
          <w:sz w:val="32"/>
          <w:szCs w:val="32"/>
        </w:rPr>
        <w:t>2019年</w:t>
      </w:r>
      <w:r>
        <w:rPr>
          <w:rFonts w:hint="eastAsia" w:ascii="宋体" w:hAnsi="宋体"/>
          <w:color w:val="auto"/>
          <w:sz w:val="32"/>
          <w:szCs w:val="32"/>
          <w:lang w:val="en-US" w:eastAsia="zh-CN"/>
        </w:rPr>
        <w:t>10</w:t>
      </w:r>
      <w:r>
        <w:rPr>
          <w:rFonts w:hint="eastAsia" w:ascii="宋体" w:hAnsi="宋体"/>
          <w:color w:val="auto"/>
          <w:sz w:val="32"/>
          <w:szCs w:val="32"/>
        </w:rPr>
        <w:t>月</w:t>
      </w:r>
      <w:r>
        <w:rPr>
          <w:rFonts w:ascii="宋体" w:hAnsi="宋体"/>
          <w:color w:val="auto"/>
        </w:rPr>
        <w:br w:type="page"/>
      </w:r>
      <w:r>
        <w:rPr>
          <w:rFonts w:hint="eastAsia" w:ascii="宋体" w:hAnsi="宋体"/>
          <w:color w:val="auto"/>
        </w:rPr>
        <w:t xml:space="preserve">                                   </w:t>
      </w:r>
    </w:p>
    <w:p>
      <w:pPr>
        <w:spacing w:line="360" w:lineRule="auto"/>
        <w:jc w:val="center"/>
        <w:rPr>
          <w:rFonts w:ascii="宋体" w:hAnsi="宋体"/>
          <w:color w:val="auto"/>
          <w:sz w:val="52"/>
          <w:szCs w:val="52"/>
        </w:rPr>
      </w:pPr>
      <w:r>
        <w:rPr>
          <w:rFonts w:hint="eastAsia" w:ascii="宋体" w:hAnsi="宋体"/>
          <w:color w:val="auto"/>
          <w:sz w:val="52"/>
          <w:szCs w:val="52"/>
        </w:rPr>
        <w:t>目    录</w:t>
      </w:r>
    </w:p>
    <w:p>
      <w:pPr>
        <w:spacing w:line="360" w:lineRule="auto"/>
        <w:jc w:val="center"/>
        <w:rPr>
          <w:rFonts w:ascii="宋体" w:hAnsi="宋体"/>
          <w:color w:val="auto"/>
          <w:sz w:val="52"/>
          <w:szCs w:val="52"/>
        </w:rPr>
      </w:pPr>
    </w:p>
    <w:p>
      <w:pPr>
        <w:pStyle w:val="34"/>
        <w:rPr>
          <w:rFonts w:asciiTheme="minorHAnsi" w:hAnsiTheme="minorHAnsi" w:eastAsiaTheme="minorEastAsia" w:cstheme="minorBidi"/>
          <w:b w:val="0"/>
          <w:color w:val="auto"/>
          <w:sz w:val="21"/>
          <w:szCs w:val="22"/>
        </w:rPr>
      </w:pPr>
      <w:r>
        <w:rPr>
          <w:rFonts w:hint="eastAsia"/>
          <w:b w:val="0"/>
          <w:color w:val="auto"/>
          <w:sz w:val="30"/>
          <w:szCs w:val="30"/>
        </w:rPr>
        <w:fldChar w:fldCharType="begin"/>
      </w:r>
      <w:r>
        <w:rPr>
          <w:rFonts w:hint="eastAsia"/>
          <w:b w:val="0"/>
          <w:color w:val="auto"/>
          <w:sz w:val="30"/>
          <w:szCs w:val="30"/>
        </w:rPr>
        <w:instrText xml:space="preserve"> TOC \o "1-3" \h \z \u </w:instrText>
      </w:r>
      <w:r>
        <w:rPr>
          <w:rFonts w:hint="eastAsia"/>
          <w:b w:val="0"/>
          <w:color w:val="auto"/>
          <w:sz w:val="30"/>
          <w:szCs w:val="30"/>
        </w:rPr>
        <w:fldChar w:fldCharType="separate"/>
      </w:r>
      <w:r>
        <w:rPr>
          <w:color w:val="auto"/>
        </w:rPr>
        <w:fldChar w:fldCharType="begin"/>
      </w:r>
      <w:r>
        <w:rPr>
          <w:color w:val="auto"/>
        </w:rPr>
        <w:instrText xml:space="preserve"> HYPERLINK \l "_Toc514607583" </w:instrText>
      </w:r>
      <w:r>
        <w:rPr>
          <w:color w:val="auto"/>
        </w:rPr>
        <w:fldChar w:fldCharType="separate"/>
      </w:r>
      <w:r>
        <w:rPr>
          <w:rStyle w:val="58"/>
          <w:rFonts w:hint="eastAsia"/>
          <w:b w:val="0"/>
          <w:color w:val="auto"/>
        </w:rPr>
        <w:t>第一章</w:t>
      </w:r>
      <w:r>
        <w:rPr>
          <w:rStyle w:val="58"/>
          <w:b w:val="0"/>
          <w:color w:val="auto"/>
        </w:rPr>
        <w:t xml:space="preserve">  </w:t>
      </w:r>
      <w:r>
        <w:rPr>
          <w:rStyle w:val="58"/>
          <w:rFonts w:hint="eastAsia"/>
          <w:b w:val="0"/>
          <w:color w:val="auto"/>
        </w:rPr>
        <w:t>竞争性磋商公告</w:t>
      </w:r>
      <w:r>
        <w:rPr>
          <w:b w:val="0"/>
          <w:color w:val="auto"/>
        </w:rPr>
        <w:tab/>
      </w:r>
      <w:r>
        <w:rPr>
          <w:b w:val="0"/>
          <w:color w:val="auto"/>
        </w:rPr>
        <w:fldChar w:fldCharType="begin"/>
      </w:r>
      <w:r>
        <w:rPr>
          <w:b w:val="0"/>
          <w:color w:val="auto"/>
        </w:rPr>
        <w:instrText xml:space="preserve"> PAGEREF _Toc514607583 \h </w:instrText>
      </w:r>
      <w:r>
        <w:rPr>
          <w:b w:val="0"/>
          <w:color w:val="auto"/>
        </w:rPr>
        <w:fldChar w:fldCharType="separate"/>
      </w:r>
      <w:r>
        <w:rPr>
          <w:b w:val="0"/>
          <w:color w:val="auto"/>
        </w:rPr>
        <w:t>3</w:t>
      </w:r>
      <w:r>
        <w:rPr>
          <w:b w:val="0"/>
          <w:color w:val="auto"/>
        </w:rPr>
        <w:fldChar w:fldCharType="end"/>
      </w:r>
      <w:r>
        <w:rPr>
          <w:b w:val="0"/>
          <w:color w:val="auto"/>
        </w:rPr>
        <w:fldChar w:fldCharType="end"/>
      </w:r>
    </w:p>
    <w:p>
      <w:pPr>
        <w:pStyle w:val="34"/>
        <w:rPr>
          <w:rFonts w:asciiTheme="minorHAnsi" w:hAnsiTheme="minorHAnsi" w:eastAsiaTheme="minorEastAsia" w:cstheme="minorBidi"/>
          <w:b w:val="0"/>
          <w:color w:val="auto"/>
          <w:sz w:val="21"/>
          <w:szCs w:val="22"/>
        </w:rPr>
      </w:pPr>
      <w:r>
        <w:rPr>
          <w:color w:val="auto"/>
        </w:rPr>
        <w:fldChar w:fldCharType="begin"/>
      </w:r>
      <w:r>
        <w:rPr>
          <w:color w:val="auto"/>
        </w:rPr>
        <w:instrText xml:space="preserve"> HYPERLINK \l "_Toc514607585" </w:instrText>
      </w:r>
      <w:r>
        <w:rPr>
          <w:color w:val="auto"/>
        </w:rPr>
        <w:fldChar w:fldCharType="separate"/>
      </w:r>
      <w:r>
        <w:rPr>
          <w:rStyle w:val="58"/>
          <w:rFonts w:hint="eastAsia"/>
          <w:b w:val="0"/>
          <w:color w:val="auto"/>
        </w:rPr>
        <w:t>第二章</w:t>
      </w:r>
      <w:r>
        <w:rPr>
          <w:rStyle w:val="58"/>
          <w:b w:val="0"/>
          <w:color w:val="auto"/>
        </w:rPr>
        <w:t xml:space="preserve">  </w:t>
      </w:r>
      <w:r>
        <w:rPr>
          <w:rStyle w:val="58"/>
          <w:rFonts w:hint="eastAsia"/>
          <w:b w:val="0"/>
          <w:color w:val="auto"/>
        </w:rPr>
        <w:t>响应供应商须知前附表</w:t>
      </w:r>
      <w:r>
        <w:rPr>
          <w:b w:val="0"/>
          <w:color w:val="auto"/>
        </w:rPr>
        <w:tab/>
      </w:r>
      <w:r>
        <w:rPr>
          <w:b w:val="0"/>
          <w:color w:val="auto"/>
        </w:rPr>
        <w:fldChar w:fldCharType="begin"/>
      </w:r>
      <w:r>
        <w:rPr>
          <w:b w:val="0"/>
          <w:color w:val="auto"/>
        </w:rPr>
        <w:instrText xml:space="preserve"> PAGEREF _Toc514607585 \h </w:instrText>
      </w:r>
      <w:r>
        <w:rPr>
          <w:b w:val="0"/>
          <w:color w:val="auto"/>
        </w:rPr>
        <w:fldChar w:fldCharType="separate"/>
      </w:r>
      <w:r>
        <w:rPr>
          <w:b w:val="0"/>
          <w:color w:val="auto"/>
        </w:rPr>
        <w:t>5</w:t>
      </w:r>
      <w:r>
        <w:rPr>
          <w:b w:val="0"/>
          <w:color w:val="auto"/>
        </w:rPr>
        <w:fldChar w:fldCharType="end"/>
      </w:r>
      <w:r>
        <w:rPr>
          <w:b w:val="0"/>
          <w:color w:val="auto"/>
        </w:rPr>
        <w:fldChar w:fldCharType="end"/>
      </w:r>
    </w:p>
    <w:p>
      <w:pPr>
        <w:pStyle w:val="34"/>
        <w:rPr>
          <w:rFonts w:asciiTheme="minorHAnsi" w:hAnsiTheme="minorHAnsi" w:eastAsiaTheme="minorEastAsia" w:cstheme="minorBidi"/>
          <w:b w:val="0"/>
          <w:color w:val="auto"/>
          <w:sz w:val="21"/>
          <w:szCs w:val="22"/>
        </w:rPr>
      </w:pPr>
      <w:r>
        <w:rPr>
          <w:color w:val="auto"/>
        </w:rPr>
        <w:fldChar w:fldCharType="begin"/>
      </w:r>
      <w:r>
        <w:rPr>
          <w:color w:val="auto"/>
        </w:rPr>
        <w:instrText xml:space="preserve"> HYPERLINK \l "_Toc514607586" </w:instrText>
      </w:r>
      <w:r>
        <w:rPr>
          <w:color w:val="auto"/>
        </w:rPr>
        <w:fldChar w:fldCharType="separate"/>
      </w:r>
      <w:r>
        <w:rPr>
          <w:rStyle w:val="58"/>
          <w:rFonts w:hint="eastAsia"/>
          <w:b w:val="0"/>
          <w:color w:val="auto"/>
        </w:rPr>
        <w:t>第三章</w:t>
      </w:r>
      <w:r>
        <w:rPr>
          <w:rStyle w:val="58"/>
          <w:b w:val="0"/>
          <w:color w:val="auto"/>
        </w:rPr>
        <w:t xml:space="preserve">  </w:t>
      </w:r>
      <w:r>
        <w:rPr>
          <w:rStyle w:val="58"/>
          <w:rFonts w:hint="eastAsia"/>
          <w:b w:val="0"/>
          <w:color w:val="auto"/>
        </w:rPr>
        <w:t>技术规范</w:t>
      </w:r>
      <w:r>
        <w:rPr>
          <w:b w:val="0"/>
          <w:color w:val="auto"/>
        </w:rPr>
        <w:tab/>
      </w:r>
      <w:r>
        <w:rPr>
          <w:b w:val="0"/>
          <w:color w:val="auto"/>
        </w:rPr>
        <w:fldChar w:fldCharType="begin"/>
      </w:r>
      <w:r>
        <w:rPr>
          <w:b w:val="0"/>
          <w:color w:val="auto"/>
        </w:rPr>
        <w:instrText xml:space="preserve"> PAGEREF _Toc514607586 \h </w:instrText>
      </w:r>
      <w:r>
        <w:rPr>
          <w:b w:val="0"/>
          <w:color w:val="auto"/>
        </w:rPr>
        <w:fldChar w:fldCharType="separate"/>
      </w:r>
      <w:r>
        <w:rPr>
          <w:b w:val="0"/>
          <w:color w:val="auto"/>
        </w:rPr>
        <w:t>1</w:t>
      </w:r>
      <w:r>
        <w:rPr>
          <w:rFonts w:hint="eastAsia"/>
          <w:b w:val="0"/>
          <w:color w:val="auto"/>
        </w:rPr>
        <w:t>2</w:t>
      </w:r>
      <w:r>
        <w:rPr>
          <w:b w:val="0"/>
          <w:color w:val="auto"/>
        </w:rPr>
        <w:fldChar w:fldCharType="end"/>
      </w:r>
      <w:r>
        <w:rPr>
          <w:b w:val="0"/>
          <w:color w:val="auto"/>
        </w:rPr>
        <w:fldChar w:fldCharType="end"/>
      </w:r>
    </w:p>
    <w:p>
      <w:pPr>
        <w:pStyle w:val="34"/>
        <w:rPr>
          <w:rFonts w:asciiTheme="minorHAnsi" w:hAnsiTheme="minorHAnsi" w:eastAsiaTheme="minorEastAsia" w:cstheme="minorBidi"/>
          <w:b w:val="0"/>
          <w:color w:val="auto"/>
          <w:sz w:val="21"/>
          <w:szCs w:val="22"/>
        </w:rPr>
      </w:pPr>
      <w:r>
        <w:rPr>
          <w:color w:val="auto"/>
        </w:rPr>
        <w:fldChar w:fldCharType="begin"/>
      </w:r>
      <w:r>
        <w:rPr>
          <w:color w:val="auto"/>
        </w:rPr>
        <w:instrText xml:space="preserve"> HYPERLINK \l "_Toc514607587" </w:instrText>
      </w:r>
      <w:r>
        <w:rPr>
          <w:color w:val="auto"/>
        </w:rPr>
        <w:fldChar w:fldCharType="separate"/>
      </w:r>
      <w:r>
        <w:rPr>
          <w:rStyle w:val="58"/>
          <w:rFonts w:hint="eastAsia"/>
          <w:b w:val="0"/>
          <w:color w:val="auto"/>
        </w:rPr>
        <w:t>第四章</w:t>
      </w:r>
      <w:r>
        <w:rPr>
          <w:rStyle w:val="58"/>
          <w:b w:val="0"/>
          <w:color w:val="auto"/>
        </w:rPr>
        <w:t xml:space="preserve">  </w:t>
      </w:r>
      <w:r>
        <w:rPr>
          <w:rStyle w:val="58"/>
          <w:rFonts w:hint="eastAsia"/>
          <w:b w:val="0"/>
          <w:color w:val="auto"/>
        </w:rPr>
        <w:t>响应文件格式</w:t>
      </w:r>
      <w:r>
        <w:rPr>
          <w:b w:val="0"/>
          <w:color w:val="auto"/>
        </w:rPr>
        <w:tab/>
      </w:r>
      <w:r>
        <w:rPr>
          <w:b w:val="0"/>
          <w:color w:val="auto"/>
        </w:rPr>
        <w:fldChar w:fldCharType="begin"/>
      </w:r>
      <w:r>
        <w:rPr>
          <w:b w:val="0"/>
          <w:color w:val="auto"/>
        </w:rPr>
        <w:instrText xml:space="preserve"> PAGEREF _Toc514607587 \h </w:instrText>
      </w:r>
      <w:r>
        <w:rPr>
          <w:b w:val="0"/>
          <w:color w:val="auto"/>
        </w:rPr>
        <w:fldChar w:fldCharType="separate"/>
      </w:r>
      <w:r>
        <w:rPr>
          <w:b w:val="0"/>
          <w:color w:val="auto"/>
        </w:rPr>
        <w:t>1</w:t>
      </w:r>
      <w:r>
        <w:rPr>
          <w:rFonts w:hint="eastAsia"/>
          <w:b w:val="0"/>
          <w:color w:val="auto"/>
        </w:rPr>
        <w:t>3</w:t>
      </w:r>
      <w:r>
        <w:rPr>
          <w:b w:val="0"/>
          <w:color w:val="auto"/>
        </w:rPr>
        <w:fldChar w:fldCharType="end"/>
      </w:r>
      <w:r>
        <w:rPr>
          <w:b w:val="0"/>
          <w:color w:val="auto"/>
        </w:rPr>
        <w:fldChar w:fldCharType="end"/>
      </w:r>
    </w:p>
    <w:p>
      <w:pPr>
        <w:pStyle w:val="34"/>
        <w:rPr>
          <w:rFonts w:asciiTheme="minorHAnsi" w:hAnsiTheme="minorHAnsi" w:eastAsiaTheme="minorEastAsia" w:cstheme="minorBidi"/>
          <w:b w:val="0"/>
          <w:color w:val="auto"/>
          <w:sz w:val="21"/>
          <w:szCs w:val="22"/>
        </w:rPr>
      </w:pPr>
      <w:r>
        <w:rPr>
          <w:color w:val="auto"/>
        </w:rPr>
        <w:fldChar w:fldCharType="begin"/>
      </w:r>
      <w:r>
        <w:rPr>
          <w:color w:val="auto"/>
        </w:rPr>
        <w:instrText xml:space="preserve"> HYPERLINK \l "_Toc514607590" </w:instrText>
      </w:r>
      <w:r>
        <w:rPr>
          <w:color w:val="auto"/>
        </w:rPr>
        <w:fldChar w:fldCharType="separate"/>
      </w:r>
      <w:r>
        <w:rPr>
          <w:rStyle w:val="58"/>
          <w:rFonts w:hint="eastAsia"/>
          <w:b w:val="0"/>
          <w:color w:val="auto"/>
        </w:rPr>
        <w:t>第五章</w:t>
      </w:r>
      <w:r>
        <w:rPr>
          <w:rStyle w:val="58"/>
          <w:b w:val="0"/>
          <w:color w:val="auto"/>
        </w:rPr>
        <w:t xml:space="preserve">  </w:t>
      </w:r>
      <w:r>
        <w:rPr>
          <w:rStyle w:val="58"/>
          <w:rFonts w:hint="eastAsia"/>
          <w:b w:val="0"/>
          <w:color w:val="auto"/>
        </w:rPr>
        <w:t>合同格式</w:t>
      </w:r>
      <w:r>
        <w:rPr>
          <w:b w:val="0"/>
          <w:color w:val="auto"/>
        </w:rPr>
        <w:tab/>
      </w:r>
      <w:r>
        <w:rPr>
          <w:b w:val="0"/>
          <w:color w:val="auto"/>
        </w:rPr>
        <w:fldChar w:fldCharType="begin"/>
      </w:r>
      <w:r>
        <w:rPr>
          <w:b w:val="0"/>
          <w:color w:val="auto"/>
        </w:rPr>
        <w:instrText xml:space="preserve"> PAGEREF _Toc514607590 \h </w:instrText>
      </w:r>
      <w:r>
        <w:rPr>
          <w:b w:val="0"/>
          <w:color w:val="auto"/>
        </w:rPr>
        <w:fldChar w:fldCharType="separate"/>
      </w:r>
      <w:r>
        <w:rPr>
          <w:b w:val="0"/>
          <w:color w:val="auto"/>
        </w:rPr>
        <w:t>2</w:t>
      </w:r>
      <w:r>
        <w:rPr>
          <w:rFonts w:hint="eastAsia"/>
          <w:b w:val="0"/>
          <w:color w:val="auto"/>
        </w:rPr>
        <w:t>6</w:t>
      </w:r>
      <w:r>
        <w:rPr>
          <w:b w:val="0"/>
          <w:color w:val="auto"/>
        </w:rPr>
        <w:fldChar w:fldCharType="end"/>
      </w:r>
      <w:r>
        <w:rPr>
          <w:b w:val="0"/>
          <w:color w:val="auto"/>
        </w:rPr>
        <w:fldChar w:fldCharType="end"/>
      </w:r>
    </w:p>
    <w:p>
      <w:pPr>
        <w:pStyle w:val="34"/>
        <w:rPr>
          <w:rFonts w:asciiTheme="minorHAnsi" w:hAnsiTheme="minorHAnsi" w:eastAsiaTheme="minorEastAsia" w:cstheme="minorBidi"/>
          <w:b w:val="0"/>
          <w:color w:val="auto"/>
          <w:sz w:val="21"/>
          <w:szCs w:val="22"/>
        </w:rPr>
      </w:pPr>
      <w:r>
        <w:rPr>
          <w:color w:val="auto"/>
        </w:rPr>
        <w:fldChar w:fldCharType="begin"/>
      </w:r>
      <w:r>
        <w:rPr>
          <w:color w:val="auto"/>
        </w:rPr>
        <w:instrText xml:space="preserve"> HYPERLINK \l "_Toc514607594" </w:instrText>
      </w:r>
      <w:r>
        <w:rPr>
          <w:color w:val="auto"/>
        </w:rPr>
        <w:fldChar w:fldCharType="separate"/>
      </w:r>
      <w:r>
        <w:rPr>
          <w:rStyle w:val="58"/>
          <w:rFonts w:hint="eastAsia"/>
          <w:b w:val="0"/>
          <w:color w:val="auto"/>
        </w:rPr>
        <w:t>第六章</w:t>
      </w:r>
      <w:r>
        <w:rPr>
          <w:rStyle w:val="58"/>
          <w:b w:val="0"/>
          <w:color w:val="auto"/>
        </w:rPr>
        <w:t xml:space="preserve">  </w:t>
      </w:r>
      <w:r>
        <w:rPr>
          <w:rStyle w:val="58"/>
          <w:rFonts w:hint="eastAsia"/>
          <w:b w:val="0"/>
          <w:color w:val="auto"/>
        </w:rPr>
        <w:t>评审办法和评分标准</w:t>
      </w:r>
      <w:r>
        <w:rPr>
          <w:b w:val="0"/>
          <w:color w:val="auto"/>
        </w:rPr>
        <w:tab/>
      </w:r>
      <w:r>
        <w:rPr>
          <w:rFonts w:hint="eastAsia"/>
          <w:b w:val="0"/>
          <w:color w:val="auto"/>
        </w:rPr>
        <w:t>30</w:t>
      </w:r>
      <w:r>
        <w:rPr>
          <w:rFonts w:hint="eastAsia"/>
          <w:b w:val="0"/>
          <w:color w:val="auto"/>
        </w:rPr>
        <w:fldChar w:fldCharType="end"/>
      </w:r>
    </w:p>
    <w:p>
      <w:pPr>
        <w:pStyle w:val="34"/>
        <w:spacing w:line="480" w:lineRule="auto"/>
        <w:rPr>
          <w:b w:val="0"/>
          <w:color w:val="auto"/>
        </w:rPr>
      </w:pPr>
      <w:r>
        <w:rPr>
          <w:rFonts w:hint="eastAsia"/>
          <w:b w:val="0"/>
          <w:color w:val="auto"/>
          <w:sz w:val="30"/>
          <w:szCs w:val="30"/>
        </w:rPr>
        <w:fldChar w:fldCharType="end"/>
      </w:r>
    </w:p>
    <w:p>
      <w:pPr>
        <w:spacing w:line="360" w:lineRule="exact"/>
        <w:jc w:val="center"/>
        <w:outlineLvl w:val="0"/>
        <w:rPr>
          <w:rFonts w:ascii="宋体" w:hAnsi="宋体"/>
          <w:color w:val="auto"/>
          <w:sz w:val="36"/>
        </w:rPr>
      </w:pPr>
      <w:r>
        <w:rPr>
          <w:rFonts w:ascii="宋体" w:hAnsi="宋体"/>
          <w:color w:val="auto"/>
          <w:sz w:val="36"/>
        </w:rPr>
        <w:br w:type="page"/>
      </w:r>
    </w:p>
    <w:p>
      <w:pPr>
        <w:spacing w:line="360" w:lineRule="auto"/>
        <w:jc w:val="center"/>
        <w:outlineLvl w:val="0"/>
        <w:rPr>
          <w:rFonts w:ascii="宋体" w:hAnsi="宋体"/>
          <w:b/>
          <w:bCs/>
          <w:color w:val="auto"/>
          <w:sz w:val="32"/>
          <w:szCs w:val="32"/>
        </w:rPr>
      </w:pPr>
      <w:bookmarkStart w:id="0" w:name="_Toc514607583"/>
      <w:r>
        <w:rPr>
          <w:rFonts w:hint="eastAsia" w:ascii="宋体" w:hAnsi="宋体"/>
          <w:b/>
          <w:bCs/>
          <w:color w:val="auto"/>
          <w:sz w:val="32"/>
          <w:szCs w:val="32"/>
        </w:rPr>
        <w:t>第一章  竞争性磋商公告</w:t>
      </w:r>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ascii="微软雅黑" w:hAnsi="微软雅黑" w:eastAsia="微软雅黑" w:cs="微软雅黑"/>
          <w:i w:val="0"/>
          <w:caps w:val="0"/>
          <w:spacing w:val="0"/>
          <w:sz w:val="24"/>
          <w:szCs w:val="24"/>
        </w:rPr>
      </w:pPr>
      <w:r>
        <w:rPr>
          <w:rFonts w:ascii="微软雅黑" w:hAnsi="微软雅黑" w:eastAsia="微软雅黑" w:cs="微软雅黑"/>
          <w:b w:val="0"/>
          <w:i w:val="0"/>
          <w:caps w:val="0"/>
          <w:color w:val="202020"/>
          <w:spacing w:val="0"/>
          <w:sz w:val="24"/>
          <w:szCs w:val="24"/>
          <w:shd w:val="clear" w:fill="F7F7F7"/>
        </w:rPr>
        <w:t>河池市气象局河池市气象局，市级气象预警及信息发布（突发预警信息发布）平台建设--业务楼二次装修 。屋面绿化、羽毛球场、会议室、走道装饰装修及进行电气安装</w:t>
      </w:r>
      <w:r>
        <w:rPr>
          <w:rFonts w:hint="eastAsia" w:ascii="微软雅黑" w:hAnsi="微软雅黑" w:eastAsia="微软雅黑" w:cs="微软雅黑"/>
          <w:i w:val="0"/>
          <w:caps w:val="0"/>
          <w:spacing w:val="0"/>
          <w:sz w:val="24"/>
          <w:szCs w:val="24"/>
          <w:shd w:val="clear" w:fill="FFFFFF"/>
        </w:rPr>
        <w:t>项目</w:t>
      </w:r>
    </w:p>
    <w:p>
      <w:pPr>
        <w:keepNext w:val="0"/>
        <w:keepLines w:val="0"/>
        <w:pageBreakBefore w:val="0"/>
        <w:widowControl w:val="0"/>
        <w:kinsoku/>
        <w:wordWrap/>
        <w:overflowPunct/>
        <w:topLinePunct w:val="0"/>
        <w:autoSpaceDE/>
        <w:autoSpaceDN/>
        <w:bidi w:val="0"/>
        <w:adjustRightInd/>
        <w:spacing w:line="240" w:lineRule="atLeast"/>
        <w:ind w:left="-210" w:leftChars="-100" w:right="-210" w:rightChars="-100" w:firstLine="480" w:firstLineChars="200"/>
        <w:jc w:val="center"/>
        <w:textAlignment w:val="auto"/>
        <w:rPr>
          <w:rFonts w:ascii="宋体" w:hAnsi="宋体"/>
          <w:color w:val="auto"/>
          <w:sz w:val="24"/>
          <w:szCs w:val="24"/>
        </w:rPr>
      </w:pPr>
      <w:r>
        <w:rPr>
          <w:rFonts w:hint="eastAsia" w:ascii="宋体" w:hAnsi="宋体"/>
          <w:color w:val="auto"/>
          <w:sz w:val="24"/>
          <w:szCs w:val="24"/>
        </w:rPr>
        <w:t>项目编号：（</w:t>
      </w:r>
      <w:r>
        <w:rPr>
          <w:rFonts w:ascii="微软雅黑" w:hAnsi="微软雅黑" w:eastAsia="微软雅黑" w:cs="微软雅黑"/>
          <w:b w:val="0"/>
          <w:i w:val="0"/>
          <w:caps w:val="0"/>
          <w:color w:val="606060"/>
          <w:spacing w:val="0"/>
          <w:sz w:val="24"/>
          <w:szCs w:val="24"/>
          <w:shd w:val="clear" w:fill="FFFFFF"/>
        </w:rPr>
        <w:t>HCZC2019-C2-990015-KLZB</w:t>
      </w:r>
      <w:r>
        <w:rPr>
          <w:rFonts w:hint="eastAsia" w:ascii="宋体" w:hAnsi="宋体"/>
          <w:color w:val="auto"/>
          <w:sz w:val="24"/>
          <w:szCs w:val="24"/>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2" w:firstLineChars="200"/>
        <w:rPr>
          <w:rFonts w:ascii="宋体" w:hAnsi="宋体"/>
          <w:bCs/>
          <w:color w:val="auto"/>
          <w:sz w:val="24"/>
          <w:szCs w:val="24"/>
          <w:u w:val="single"/>
        </w:rPr>
      </w:pPr>
      <w:r>
        <w:rPr>
          <w:rFonts w:hint="eastAsia" w:ascii="宋体" w:hAnsi="宋体"/>
          <w:color w:val="auto"/>
          <w:sz w:val="24"/>
          <w:szCs w:val="24"/>
        </w:rPr>
        <w:t>广西科联招标中心有限公司受</w:t>
      </w:r>
      <w:r>
        <w:rPr>
          <w:rFonts w:hint="eastAsia" w:ascii="宋体" w:hAnsi="宋体"/>
          <w:bCs/>
          <w:color w:val="auto"/>
          <w:sz w:val="24"/>
          <w:szCs w:val="24"/>
          <w:u w:val="single"/>
          <w:lang w:val="en-US" w:eastAsia="zh-CN"/>
        </w:rPr>
        <w:t>河池市气象局</w:t>
      </w:r>
      <w:r>
        <w:rPr>
          <w:rFonts w:hint="eastAsia" w:ascii="宋体" w:hAnsi="宋体"/>
          <w:color w:val="auto"/>
          <w:sz w:val="24"/>
          <w:szCs w:val="24"/>
        </w:rPr>
        <w:t>的委托，</w:t>
      </w:r>
      <w:r>
        <w:rPr>
          <w:rFonts w:hint="eastAsia"/>
          <w:color w:val="auto"/>
          <w:sz w:val="24"/>
          <w:szCs w:val="24"/>
        </w:rPr>
        <w:t>根据《中华人民共和国政府采购法》、《政府采购货物和服务招标投标管理办法》等规定，现就</w:t>
      </w:r>
      <w:r>
        <w:rPr>
          <w:rFonts w:ascii="微软雅黑" w:hAnsi="微软雅黑" w:eastAsia="微软雅黑" w:cs="微软雅黑"/>
          <w:b w:val="0"/>
          <w:i w:val="0"/>
          <w:caps w:val="0"/>
          <w:color w:val="202020"/>
          <w:spacing w:val="0"/>
          <w:sz w:val="24"/>
          <w:szCs w:val="24"/>
          <w:shd w:val="clear" w:fill="F7F7F7"/>
        </w:rPr>
        <w:t>河池市气象局河池市气象局，市级气象预警及信息发布（突发预警信息发布）平台建设--业务楼二次装修 。屋面绿化、羽毛球场、会议室、走道装饰装修及进行电气安装</w:t>
      </w:r>
      <w:r>
        <w:rPr>
          <w:rFonts w:hint="eastAsia" w:ascii="微软雅黑" w:hAnsi="微软雅黑" w:eastAsia="微软雅黑" w:cs="微软雅黑"/>
          <w:i w:val="0"/>
          <w:caps w:val="0"/>
          <w:spacing w:val="0"/>
          <w:sz w:val="24"/>
          <w:szCs w:val="24"/>
          <w:shd w:val="clear" w:fill="FFFFFF"/>
        </w:rPr>
        <w:t>项目</w:t>
      </w:r>
      <w:r>
        <w:rPr>
          <w:rFonts w:hint="eastAsia"/>
          <w:color w:val="auto"/>
          <w:sz w:val="24"/>
          <w:szCs w:val="24"/>
        </w:rPr>
        <w:t>进行竞争性磋商采购，欢迎符合条件的供应商前来参加磋商活动：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asciiTheme="minorEastAsia" w:hAnsiTheme="minorEastAsia" w:eastAsiaTheme="minorEastAsia"/>
          <w:bCs/>
          <w:color w:val="auto"/>
          <w:sz w:val="24"/>
          <w:szCs w:val="24"/>
          <w:u w:val="single"/>
        </w:rPr>
      </w:pPr>
      <w:r>
        <w:rPr>
          <w:rFonts w:hint="eastAsia" w:asciiTheme="minorEastAsia" w:hAnsiTheme="minorEastAsia" w:eastAsiaTheme="minorEastAsia"/>
          <w:color w:val="auto"/>
          <w:sz w:val="24"/>
          <w:szCs w:val="24"/>
          <w:lang w:val="en-US" w:eastAsia="zh-CN"/>
        </w:rPr>
        <w:t>1.</w:t>
      </w:r>
      <w:r>
        <w:rPr>
          <w:rFonts w:hint="eastAsia" w:asciiTheme="minorEastAsia" w:hAnsiTheme="minorEastAsia" w:eastAsiaTheme="minorEastAsia"/>
          <w:color w:val="auto"/>
          <w:sz w:val="24"/>
          <w:szCs w:val="24"/>
        </w:rPr>
        <w:t>项目名称：</w:t>
      </w:r>
      <w:r>
        <w:rPr>
          <w:rFonts w:ascii="微软雅黑" w:hAnsi="微软雅黑" w:eastAsia="微软雅黑" w:cs="微软雅黑"/>
          <w:b w:val="0"/>
          <w:i w:val="0"/>
          <w:caps w:val="0"/>
          <w:color w:val="202020"/>
          <w:spacing w:val="0"/>
          <w:sz w:val="24"/>
          <w:szCs w:val="24"/>
          <w:shd w:val="clear" w:fill="F7F7F7"/>
        </w:rPr>
        <w:t>河池市气象局河池市气象局，市级气象预警及信息发布（突发预警信息发布）平台建设--业务楼二次装修 。屋面绿化、羽毛球场、会议室、走道装饰装修及进行电气安装</w:t>
      </w:r>
      <w:r>
        <w:rPr>
          <w:rFonts w:hint="eastAsia" w:ascii="微软雅黑" w:hAnsi="微软雅黑" w:eastAsia="微软雅黑" w:cs="微软雅黑"/>
          <w:i w:val="0"/>
          <w:caps w:val="0"/>
          <w:spacing w:val="0"/>
          <w:sz w:val="24"/>
          <w:szCs w:val="24"/>
          <w:shd w:val="clear" w:fill="FFFFFF"/>
        </w:rPr>
        <w:t>项目</w:t>
      </w:r>
    </w:p>
    <w:p>
      <w:pPr>
        <w:keepNext w:val="0"/>
        <w:keepLines w:val="0"/>
        <w:pageBreakBefore w:val="0"/>
        <w:widowControl w:val="0"/>
        <w:kinsoku/>
        <w:wordWrap/>
        <w:overflowPunct/>
        <w:topLinePunct w:val="0"/>
        <w:autoSpaceDE/>
        <w:autoSpaceDN/>
        <w:bidi w:val="0"/>
        <w:adjustRightInd/>
        <w:spacing w:line="240" w:lineRule="atLeast"/>
        <w:ind w:right="-210" w:rightChars="-100"/>
        <w:textAlignment w:val="auto"/>
        <w:rPr>
          <w:rFonts w:ascii="微软雅黑" w:hAnsi="微软雅黑" w:eastAsia="微软雅黑" w:cs="微软雅黑"/>
          <w:b w:val="0"/>
          <w:i w:val="0"/>
          <w:caps w:val="0"/>
          <w:color w:val="606060"/>
          <w:spacing w:val="0"/>
          <w:sz w:val="24"/>
          <w:szCs w:val="24"/>
          <w:shd w:val="clear" w:fill="FFFFFF"/>
        </w:rPr>
      </w:pPr>
      <w:r>
        <w:rPr>
          <w:rFonts w:hint="eastAsia" w:asciiTheme="minorEastAsia" w:hAnsiTheme="minorEastAsia" w:eastAsiaTheme="minorEastAsia"/>
          <w:color w:val="auto"/>
          <w:sz w:val="24"/>
          <w:szCs w:val="24"/>
          <w:lang w:val="en-US" w:eastAsia="zh-CN"/>
        </w:rPr>
        <w:t>2.</w:t>
      </w:r>
      <w:r>
        <w:rPr>
          <w:rFonts w:hint="eastAsia" w:asciiTheme="minorEastAsia" w:hAnsiTheme="minorEastAsia" w:eastAsiaTheme="minorEastAsia"/>
          <w:color w:val="auto"/>
          <w:sz w:val="24"/>
          <w:szCs w:val="24"/>
        </w:rPr>
        <w:t>磋商编号：</w:t>
      </w:r>
      <w:r>
        <w:rPr>
          <w:rFonts w:ascii="微软雅黑" w:hAnsi="微软雅黑" w:eastAsia="微软雅黑" w:cs="微软雅黑"/>
          <w:b w:val="0"/>
          <w:i w:val="0"/>
          <w:caps w:val="0"/>
          <w:color w:val="606060"/>
          <w:spacing w:val="0"/>
          <w:sz w:val="24"/>
          <w:szCs w:val="24"/>
          <w:shd w:val="clear" w:fill="FFFFFF"/>
        </w:rPr>
        <w:t>HCZC2019-C2-990015-KLZB</w:t>
      </w:r>
    </w:p>
    <w:p>
      <w:pPr>
        <w:keepNext w:val="0"/>
        <w:keepLines w:val="0"/>
        <w:pageBreakBefore w:val="0"/>
        <w:widowControl w:val="0"/>
        <w:kinsoku/>
        <w:wordWrap/>
        <w:overflowPunct/>
        <w:topLinePunct w:val="0"/>
        <w:autoSpaceDE/>
        <w:autoSpaceDN/>
        <w:bidi w:val="0"/>
        <w:adjustRightInd/>
        <w:spacing w:line="240" w:lineRule="atLeast"/>
        <w:ind w:right="-210" w:rightChars="-100"/>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lang w:val="en-US" w:eastAsia="zh-CN"/>
        </w:rPr>
        <w:t>3.</w:t>
      </w:r>
      <w:r>
        <w:rPr>
          <w:rFonts w:hint="eastAsia" w:asciiTheme="minorEastAsia" w:hAnsiTheme="minorEastAsia" w:eastAsiaTheme="minorEastAsia"/>
          <w:color w:val="auto"/>
          <w:sz w:val="24"/>
          <w:szCs w:val="24"/>
        </w:rPr>
        <w:t>磋商内容：工程清单内包含的等施工内容。</w:t>
      </w:r>
    </w:p>
    <w:p>
      <w:pPr>
        <w:keepNext w:val="0"/>
        <w:keepLines w:val="0"/>
        <w:pageBreakBefore w:val="0"/>
        <w:widowControl w:val="0"/>
        <w:kinsoku/>
        <w:wordWrap/>
        <w:overflowPunct/>
        <w:topLinePunct w:val="0"/>
        <w:autoSpaceDE/>
        <w:autoSpaceDN/>
        <w:bidi w:val="0"/>
        <w:adjustRightInd/>
        <w:spacing w:line="240" w:lineRule="atLeast"/>
        <w:ind w:right="-210" w:rightChars="-100"/>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lang w:val="en-US" w:eastAsia="zh-CN"/>
        </w:rPr>
        <w:t>4.</w:t>
      </w:r>
      <w:r>
        <w:rPr>
          <w:rFonts w:hint="eastAsia" w:asciiTheme="minorEastAsia" w:hAnsiTheme="minorEastAsia" w:eastAsiaTheme="minorEastAsia"/>
          <w:color w:val="auto"/>
          <w:sz w:val="24"/>
          <w:szCs w:val="24"/>
        </w:rPr>
        <w:t>建设规模：</w:t>
      </w:r>
      <w:r>
        <w:rPr>
          <w:rFonts w:hint="eastAsia" w:asciiTheme="minorEastAsia" w:hAnsiTheme="minorEastAsia" w:eastAsiaTheme="minorEastAsia"/>
          <w:color w:val="auto"/>
          <w:sz w:val="24"/>
          <w:szCs w:val="24"/>
          <w:lang w:val="en-US" w:eastAsia="zh-CN"/>
        </w:rPr>
        <w:t>详见工程量清单</w:t>
      </w:r>
      <w:r>
        <w:rPr>
          <w:rFonts w:hint="eastAsia" w:asciiTheme="minorEastAsia" w:hAnsiTheme="minorEastAsia" w:eastAsiaTheme="minorEastAsia"/>
          <w:color w:val="auto"/>
          <w:sz w:val="24"/>
          <w:szCs w:val="24"/>
        </w:rPr>
        <w:t>。</w:t>
      </w:r>
    </w:p>
    <w:p>
      <w:pPr>
        <w:keepNext w:val="0"/>
        <w:keepLines w:val="0"/>
        <w:pageBreakBefore w:val="0"/>
        <w:widowControl w:val="0"/>
        <w:kinsoku/>
        <w:wordWrap/>
        <w:overflowPunct/>
        <w:topLinePunct w:val="0"/>
        <w:autoSpaceDE/>
        <w:autoSpaceDN/>
        <w:bidi w:val="0"/>
        <w:adjustRightInd/>
        <w:spacing w:line="240" w:lineRule="atLeast"/>
        <w:ind w:right="-210" w:rightChars="-100"/>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lang w:val="en-US" w:eastAsia="zh-CN"/>
        </w:rPr>
        <w:t>5.</w:t>
      </w:r>
      <w:r>
        <w:rPr>
          <w:rFonts w:hint="eastAsia" w:asciiTheme="minorEastAsia" w:hAnsiTheme="minorEastAsia" w:eastAsiaTheme="minorEastAsia"/>
          <w:color w:val="auto"/>
          <w:sz w:val="24"/>
          <w:szCs w:val="24"/>
        </w:rPr>
        <w:t>合同估算：约</w:t>
      </w:r>
      <w:r>
        <w:rPr>
          <w:rFonts w:hint="eastAsia" w:asciiTheme="minorEastAsia" w:hAnsiTheme="minorEastAsia" w:eastAsiaTheme="minorEastAsia"/>
          <w:color w:val="auto"/>
          <w:sz w:val="24"/>
          <w:szCs w:val="24"/>
          <w:u w:val="single"/>
          <w:lang w:val="en-US" w:eastAsia="zh-CN"/>
        </w:rPr>
        <w:t>49</w:t>
      </w:r>
      <w:r>
        <w:rPr>
          <w:rFonts w:hint="eastAsia" w:asciiTheme="minorEastAsia" w:hAnsiTheme="minorEastAsia" w:eastAsiaTheme="minorEastAsia"/>
          <w:color w:val="auto"/>
          <w:sz w:val="24"/>
          <w:szCs w:val="24"/>
        </w:rPr>
        <w:t>万元。</w:t>
      </w:r>
    </w:p>
    <w:p>
      <w:pPr>
        <w:keepNext w:val="0"/>
        <w:keepLines w:val="0"/>
        <w:pageBreakBefore w:val="0"/>
        <w:widowControl w:val="0"/>
        <w:kinsoku/>
        <w:wordWrap/>
        <w:overflowPunct/>
        <w:topLinePunct w:val="0"/>
        <w:autoSpaceDE/>
        <w:autoSpaceDN/>
        <w:bidi w:val="0"/>
        <w:adjustRightInd/>
        <w:spacing w:line="240" w:lineRule="atLeast"/>
        <w:ind w:right="-210" w:rightChars="-100"/>
        <w:textAlignment w:val="auto"/>
        <w:rPr>
          <w:rFonts w:asciiTheme="minorEastAsia" w:hAnsiTheme="minorEastAsia" w:eastAsiaTheme="minorEastAsia"/>
          <w:color w:val="auto"/>
          <w:sz w:val="24"/>
          <w:szCs w:val="24"/>
        </w:rPr>
      </w:pPr>
      <w:r>
        <w:rPr>
          <w:rFonts w:hint="eastAsia" w:cs="宋体" w:asciiTheme="minorEastAsia" w:hAnsiTheme="minorEastAsia" w:eastAsiaTheme="minorEastAsia"/>
          <w:bCs/>
          <w:color w:val="auto"/>
          <w:sz w:val="24"/>
          <w:szCs w:val="24"/>
          <w:lang w:val="en-US" w:eastAsia="zh-CN"/>
        </w:rPr>
        <w:t>6.</w:t>
      </w:r>
      <w:r>
        <w:rPr>
          <w:rFonts w:hint="eastAsia" w:cs="宋体" w:asciiTheme="minorEastAsia" w:hAnsiTheme="minorEastAsia" w:eastAsiaTheme="minorEastAsia"/>
          <w:bCs/>
          <w:color w:val="auto"/>
          <w:sz w:val="24"/>
          <w:szCs w:val="24"/>
        </w:rPr>
        <w:t>工期：</w:t>
      </w:r>
      <w:r>
        <w:rPr>
          <w:rFonts w:hint="eastAsia" w:asciiTheme="minorEastAsia" w:hAnsiTheme="minorEastAsia" w:eastAsiaTheme="minorEastAsia"/>
          <w:color w:val="auto"/>
          <w:sz w:val="24"/>
          <w:szCs w:val="24"/>
          <w:u w:val="single"/>
          <w:lang w:val="en-US" w:eastAsia="zh-CN"/>
        </w:rPr>
        <w:t>40</w:t>
      </w:r>
      <w:r>
        <w:rPr>
          <w:rFonts w:asciiTheme="minorEastAsia" w:hAnsiTheme="minorEastAsia" w:eastAsiaTheme="minorEastAsia"/>
          <w:color w:val="auto"/>
          <w:sz w:val="24"/>
          <w:szCs w:val="24"/>
        </w:rPr>
        <w:t>日历天</w:t>
      </w:r>
      <w:r>
        <w:rPr>
          <w:rFonts w:hint="eastAsia" w:asciiTheme="minorEastAsia" w:hAnsiTheme="minorEastAsia" w:eastAsiaTheme="minorEastAsia"/>
          <w:color w:val="auto"/>
          <w:sz w:val="24"/>
          <w:szCs w:val="24"/>
        </w:rPr>
        <w:t>。</w:t>
      </w:r>
    </w:p>
    <w:p>
      <w:pPr>
        <w:keepNext w:val="0"/>
        <w:keepLines w:val="0"/>
        <w:pageBreakBefore w:val="0"/>
        <w:widowControl w:val="0"/>
        <w:kinsoku/>
        <w:wordWrap/>
        <w:overflowPunct/>
        <w:topLinePunct w:val="0"/>
        <w:autoSpaceDE/>
        <w:autoSpaceDN/>
        <w:bidi w:val="0"/>
        <w:adjustRightInd/>
        <w:spacing w:line="240" w:lineRule="atLeast"/>
        <w:ind w:right="-210" w:rightChars="-100"/>
        <w:textAlignment w:val="auto"/>
        <w:rPr>
          <w:rFonts w:cs="宋体" w:asciiTheme="minorEastAsia" w:hAnsiTheme="minorEastAsia" w:eastAsiaTheme="minorEastAsia"/>
          <w:bCs/>
          <w:color w:val="auto"/>
          <w:sz w:val="24"/>
          <w:szCs w:val="24"/>
        </w:rPr>
      </w:pPr>
      <w:r>
        <w:rPr>
          <w:rFonts w:hint="eastAsia" w:cs="宋体" w:asciiTheme="minorEastAsia" w:hAnsiTheme="minorEastAsia" w:eastAsiaTheme="minorEastAsia"/>
          <w:bCs/>
          <w:color w:val="auto"/>
          <w:sz w:val="24"/>
          <w:szCs w:val="24"/>
          <w:lang w:val="en-US" w:eastAsia="zh-CN"/>
        </w:rPr>
        <w:t>7.</w:t>
      </w:r>
      <w:r>
        <w:rPr>
          <w:rFonts w:hint="eastAsia" w:cs="宋体" w:asciiTheme="minorEastAsia" w:hAnsiTheme="minorEastAsia" w:eastAsiaTheme="minorEastAsia"/>
          <w:bCs/>
          <w:color w:val="auto"/>
          <w:sz w:val="24"/>
          <w:szCs w:val="24"/>
        </w:rPr>
        <w:t>工程质量要求：合格。</w:t>
      </w:r>
    </w:p>
    <w:p>
      <w:pPr>
        <w:keepNext w:val="0"/>
        <w:keepLines w:val="0"/>
        <w:pageBreakBefore w:val="0"/>
        <w:widowControl w:val="0"/>
        <w:kinsoku/>
        <w:wordWrap/>
        <w:overflowPunct/>
        <w:topLinePunct w:val="0"/>
        <w:autoSpaceDE/>
        <w:autoSpaceDN/>
        <w:bidi w:val="0"/>
        <w:adjustRightInd/>
        <w:spacing w:line="240" w:lineRule="atLeast"/>
        <w:ind w:right="-210" w:rightChars="-100"/>
        <w:textAlignment w:val="auto"/>
        <w:rPr>
          <w:rFonts w:ascii="宋体" w:hAnsi="宋体"/>
          <w:color w:val="auto"/>
          <w:sz w:val="24"/>
          <w:szCs w:val="24"/>
        </w:rPr>
      </w:pPr>
      <w:r>
        <w:rPr>
          <w:rFonts w:hint="eastAsia" w:ascii="宋体" w:hAnsi="宋体"/>
          <w:color w:val="auto"/>
          <w:sz w:val="24"/>
          <w:szCs w:val="24"/>
          <w:lang w:val="en-US" w:eastAsia="zh-CN"/>
        </w:rPr>
        <w:t>8.</w:t>
      </w:r>
      <w:r>
        <w:rPr>
          <w:rFonts w:hint="eastAsia" w:ascii="宋体" w:hAnsi="宋体"/>
          <w:color w:val="auto"/>
          <w:sz w:val="24"/>
          <w:szCs w:val="24"/>
        </w:rPr>
        <w:t>本项目需要落实的政府采购政策：</w:t>
      </w:r>
      <w:r>
        <w:rPr>
          <w:rFonts w:hint="eastAsia" w:ascii="宋体" w:hAnsi="宋体" w:cs="宋体"/>
          <w:color w:val="auto"/>
          <w:kern w:val="0"/>
          <w:sz w:val="24"/>
          <w:szCs w:val="24"/>
        </w:rPr>
        <w:t>1.政府采购促进中小企业发展；2.促进残疾人就业政府采购政策；3.政府采购支持监狱企业发展。</w:t>
      </w:r>
    </w:p>
    <w:p>
      <w:pPr>
        <w:keepNext w:val="0"/>
        <w:keepLines w:val="0"/>
        <w:pageBreakBefore w:val="0"/>
        <w:widowControl w:val="0"/>
        <w:kinsoku/>
        <w:wordWrap/>
        <w:overflowPunct/>
        <w:topLinePunct w:val="0"/>
        <w:autoSpaceDE/>
        <w:autoSpaceDN/>
        <w:bidi w:val="0"/>
        <w:adjustRightInd/>
        <w:spacing w:line="240" w:lineRule="atLeast"/>
        <w:ind w:right="-210" w:rightChars="-100"/>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lang w:val="en-US" w:eastAsia="zh-CN"/>
        </w:rPr>
        <w:t>9.</w:t>
      </w:r>
      <w:r>
        <w:rPr>
          <w:rFonts w:hint="eastAsia" w:asciiTheme="minorEastAsia" w:hAnsiTheme="minorEastAsia" w:eastAsiaTheme="minorEastAsia"/>
          <w:color w:val="auto"/>
          <w:sz w:val="24"/>
          <w:szCs w:val="24"/>
        </w:rPr>
        <w:t>供应商资格要求：</w:t>
      </w:r>
    </w:p>
    <w:p>
      <w:pPr>
        <w:keepNext w:val="0"/>
        <w:keepLines w:val="0"/>
        <w:pageBreakBefore w:val="0"/>
        <w:widowControl w:val="0"/>
        <w:kinsoku/>
        <w:wordWrap/>
        <w:overflowPunct/>
        <w:topLinePunct w:val="0"/>
        <w:autoSpaceDE/>
        <w:autoSpaceDN/>
        <w:bidi w:val="0"/>
        <w:adjustRightInd/>
        <w:spacing w:line="240" w:lineRule="atLeast"/>
        <w:ind w:left="-210" w:leftChars="-100" w:right="-210" w:rightChars="-100" w:firstLine="480" w:firstLineChars="200"/>
        <w:textAlignment w:val="auto"/>
        <w:rPr>
          <w:rFonts w:asciiTheme="minorEastAsia" w:hAnsiTheme="minorEastAsia" w:eastAsiaTheme="minorEastAsia"/>
          <w:bCs/>
          <w:color w:val="auto"/>
          <w:sz w:val="24"/>
          <w:szCs w:val="24"/>
        </w:rPr>
      </w:pPr>
      <w:r>
        <w:rPr>
          <w:rFonts w:hint="eastAsia" w:asciiTheme="minorEastAsia" w:hAnsiTheme="minorEastAsia" w:eastAsiaTheme="minorEastAsia"/>
          <w:bCs/>
          <w:color w:val="auto"/>
          <w:sz w:val="24"/>
          <w:szCs w:val="24"/>
          <w:lang w:val="en-US" w:eastAsia="zh-CN"/>
        </w:rPr>
        <w:t>9.</w:t>
      </w:r>
      <w:r>
        <w:rPr>
          <w:rFonts w:hint="eastAsia" w:asciiTheme="minorEastAsia" w:hAnsiTheme="minorEastAsia" w:eastAsiaTheme="minorEastAsia"/>
          <w:bCs/>
          <w:color w:val="auto"/>
          <w:sz w:val="24"/>
          <w:szCs w:val="24"/>
        </w:rPr>
        <w:t>1.具备建设行政主管部门核发</w:t>
      </w:r>
      <w:r>
        <w:rPr>
          <w:rFonts w:hint="eastAsia" w:ascii="宋体" w:hAnsi="宋体"/>
          <w:b/>
          <w:bCs/>
          <w:color w:val="000000"/>
          <w:szCs w:val="21"/>
          <w:u w:val="single"/>
        </w:rPr>
        <w:t>建筑装修装饰工程专业二级以上（含二级）</w:t>
      </w:r>
      <w:r>
        <w:rPr>
          <w:rFonts w:hint="eastAsia" w:asciiTheme="minorEastAsia" w:hAnsiTheme="minorEastAsia" w:eastAsiaTheme="minorEastAsia"/>
          <w:bCs/>
          <w:color w:val="auto"/>
          <w:sz w:val="24"/>
          <w:szCs w:val="24"/>
        </w:rPr>
        <w:t>或以上资质及有</w:t>
      </w:r>
      <w:r>
        <w:rPr>
          <w:rFonts w:hint="eastAsia" w:asciiTheme="minorEastAsia" w:hAnsiTheme="minorEastAsia" w:eastAsiaTheme="minorEastAsia"/>
          <w:color w:val="auto"/>
          <w:sz w:val="24"/>
          <w:szCs w:val="24"/>
        </w:rPr>
        <w:t>企业安全生产许可证</w:t>
      </w:r>
      <w:r>
        <w:rPr>
          <w:rFonts w:hint="eastAsia" w:asciiTheme="minorEastAsia" w:hAnsiTheme="minorEastAsia" w:eastAsiaTheme="minorEastAsia"/>
          <w:bCs/>
          <w:color w:val="auto"/>
          <w:sz w:val="24"/>
          <w:szCs w:val="24"/>
        </w:rPr>
        <w:t>的施工企业，并在人员、设备、资金等方面具有相应的施工能力，且在经营业务中无不良行为记录；项目经理要求：必须具备行政主管部门核发的建筑工程专业二级或以上资质及安全生产考核B证；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keepNext w:val="0"/>
        <w:keepLines w:val="0"/>
        <w:pageBreakBefore w:val="0"/>
        <w:widowControl w:val="0"/>
        <w:kinsoku/>
        <w:wordWrap/>
        <w:overflowPunct/>
        <w:topLinePunct w:val="0"/>
        <w:autoSpaceDE/>
        <w:autoSpaceDN/>
        <w:bidi w:val="0"/>
        <w:adjustRightInd/>
        <w:spacing w:line="240" w:lineRule="atLeast"/>
        <w:ind w:left="-210" w:leftChars="-100" w:right="-210" w:rightChars="-100" w:firstLine="480" w:firstLineChars="200"/>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lang w:val="en-US" w:eastAsia="zh-CN"/>
        </w:rPr>
        <w:t>9.</w:t>
      </w:r>
      <w:r>
        <w:rPr>
          <w:rFonts w:hint="eastAsia" w:asciiTheme="minorEastAsia" w:hAnsiTheme="minorEastAsia" w:eastAsiaTheme="minorEastAsia"/>
          <w:color w:val="auto"/>
          <w:sz w:val="24"/>
          <w:szCs w:val="24"/>
        </w:rPr>
        <w:t>2.本项目不接受联合体磋商；</w:t>
      </w:r>
    </w:p>
    <w:p>
      <w:pPr>
        <w:keepNext w:val="0"/>
        <w:keepLines w:val="0"/>
        <w:pageBreakBefore w:val="0"/>
        <w:widowControl w:val="0"/>
        <w:kinsoku/>
        <w:wordWrap/>
        <w:overflowPunct/>
        <w:topLinePunct w:val="0"/>
        <w:autoSpaceDE/>
        <w:autoSpaceDN/>
        <w:bidi w:val="0"/>
        <w:adjustRightInd/>
        <w:spacing w:line="240" w:lineRule="atLeast"/>
        <w:ind w:left="-210" w:leftChars="-100" w:right="-210" w:rightChars="-100" w:firstLine="480" w:firstLineChars="200"/>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lang w:val="en-US" w:eastAsia="zh-CN"/>
        </w:rPr>
        <w:t>9.</w:t>
      </w:r>
      <w:r>
        <w:rPr>
          <w:rFonts w:hint="eastAsia" w:asciiTheme="minorEastAsia" w:hAnsiTheme="minorEastAsia" w:eastAsiaTheme="minorEastAsia"/>
          <w:color w:val="auto"/>
          <w:sz w:val="24"/>
          <w:szCs w:val="24"/>
        </w:rPr>
        <w:t>3.购买本项目磋商文件方可参与磋商。</w:t>
      </w:r>
    </w:p>
    <w:p>
      <w:pPr>
        <w:keepNext w:val="0"/>
        <w:keepLines w:val="0"/>
        <w:pageBreakBefore w:val="0"/>
        <w:widowControl w:val="0"/>
        <w:kinsoku/>
        <w:wordWrap/>
        <w:overflowPunct/>
        <w:topLinePunct w:val="0"/>
        <w:autoSpaceDE/>
        <w:autoSpaceDN/>
        <w:bidi w:val="0"/>
        <w:adjustRightInd/>
        <w:spacing w:line="240" w:lineRule="atLeast"/>
        <w:ind w:right="-210" w:rightChars="-100"/>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lang w:val="en-US" w:eastAsia="zh-CN"/>
        </w:rPr>
        <w:t>10.</w:t>
      </w:r>
      <w:r>
        <w:rPr>
          <w:rFonts w:ascii="Times New Roman" w:hAnsi="Times New Roman"/>
          <w:color w:val="auto"/>
          <w:sz w:val="24"/>
          <w:szCs w:val="24"/>
        </w:rPr>
        <w:t>获取</w:t>
      </w:r>
      <w:r>
        <w:rPr>
          <w:rFonts w:hint="eastAsia" w:ascii="Times New Roman" w:hAnsi="Times New Roman"/>
          <w:color w:val="auto"/>
          <w:sz w:val="24"/>
          <w:szCs w:val="24"/>
        </w:rPr>
        <w:t>磋商</w:t>
      </w:r>
      <w:r>
        <w:rPr>
          <w:rFonts w:ascii="Times New Roman" w:hAnsi="Times New Roman"/>
          <w:color w:val="auto"/>
          <w:sz w:val="24"/>
          <w:szCs w:val="24"/>
        </w:rPr>
        <w:t>文件的时间及地点等</w:t>
      </w:r>
      <w:r>
        <w:rPr>
          <w:rFonts w:hint="eastAsia" w:asciiTheme="minorEastAsia" w:hAnsiTheme="minorEastAsia" w:eastAsiaTheme="minorEastAsia"/>
          <w:color w:val="auto"/>
          <w:sz w:val="24"/>
          <w:szCs w:val="24"/>
        </w:rPr>
        <w:t>：</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tLeast"/>
        <w:ind w:left="-210" w:leftChars="-100" w:right="-210" w:rightChars="-100" w:firstLine="480" w:firstLineChars="200"/>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lang w:val="en-US" w:eastAsia="zh-CN"/>
        </w:rPr>
        <w:t>10.</w:t>
      </w:r>
      <w:r>
        <w:rPr>
          <w:rFonts w:hint="eastAsia" w:asciiTheme="minorEastAsia" w:hAnsiTheme="minorEastAsia" w:eastAsiaTheme="minorEastAsia"/>
          <w:color w:val="auto"/>
          <w:sz w:val="24"/>
          <w:szCs w:val="24"/>
        </w:rPr>
        <w:t>1、</w:t>
      </w:r>
      <w:r>
        <w:rPr>
          <w:rFonts w:hint="eastAsia"/>
          <w:color w:val="auto"/>
          <w:sz w:val="24"/>
          <w:szCs w:val="24"/>
        </w:rPr>
        <w:t>由潜在供应商</w:t>
      </w:r>
      <w:r>
        <w:rPr>
          <w:rFonts w:hint="eastAsia" w:asciiTheme="minorEastAsia" w:hAnsiTheme="minorEastAsia" w:eastAsiaTheme="minorEastAsia"/>
          <w:color w:val="auto"/>
          <w:sz w:val="24"/>
          <w:szCs w:val="24"/>
        </w:rPr>
        <w:t>的委托代理人于2019年</w:t>
      </w:r>
      <w:r>
        <w:rPr>
          <w:rFonts w:hint="eastAsia" w:asciiTheme="minorEastAsia" w:hAnsiTheme="minorEastAsia" w:eastAsiaTheme="minorEastAsia"/>
          <w:color w:val="auto"/>
          <w:sz w:val="24"/>
          <w:szCs w:val="24"/>
          <w:lang w:val="en-US" w:eastAsia="zh-CN"/>
        </w:rPr>
        <w:t xml:space="preserve">10 </w:t>
      </w:r>
      <w:r>
        <w:rPr>
          <w:rFonts w:hint="eastAsia" w:asciiTheme="minorEastAsia" w:hAnsiTheme="minorEastAsia" w:eastAsiaTheme="minorEastAsia"/>
          <w:color w:val="auto"/>
          <w:sz w:val="24"/>
          <w:szCs w:val="24"/>
        </w:rPr>
        <w:t>月</w:t>
      </w:r>
      <w:r>
        <w:rPr>
          <w:rFonts w:hint="eastAsia" w:asciiTheme="minorEastAsia" w:hAnsiTheme="minorEastAsia" w:eastAsiaTheme="minorEastAsia"/>
          <w:color w:val="auto"/>
          <w:sz w:val="24"/>
          <w:szCs w:val="24"/>
          <w:lang w:val="en-US" w:eastAsia="zh-CN"/>
        </w:rPr>
        <w:t xml:space="preserve"> 10</w:t>
      </w:r>
      <w:r>
        <w:rPr>
          <w:rFonts w:hint="eastAsia" w:asciiTheme="minorEastAsia" w:hAnsiTheme="minorEastAsia" w:eastAsiaTheme="minorEastAsia"/>
          <w:color w:val="auto"/>
          <w:sz w:val="24"/>
          <w:szCs w:val="24"/>
        </w:rPr>
        <w:t>日</w:t>
      </w:r>
      <w:r>
        <w:rPr>
          <w:rFonts w:hint="eastAsia" w:asciiTheme="minorEastAsia" w:hAnsiTheme="minorEastAsia" w:eastAsiaTheme="minorEastAsia"/>
          <w:color w:val="auto"/>
          <w:sz w:val="24"/>
          <w:szCs w:val="24"/>
          <w:lang w:val="en-US" w:eastAsia="zh-CN"/>
        </w:rPr>
        <w:t>8</w:t>
      </w:r>
      <w:r>
        <w:rPr>
          <w:rFonts w:hint="eastAsia" w:asciiTheme="minorEastAsia" w:hAnsiTheme="minorEastAsia" w:eastAsiaTheme="minorEastAsia"/>
          <w:color w:val="auto"/>
          <w:sz w:val="24"/>
          <w:szCs w:val="24"/>
        </w:rPr>
        <w:t xml:space="preserve"> 时</w:t>
      </w:r>
      <w:r>
        <w:rPr>
          <w:rFonts w:hint="eastAsia" w:asciiTheme="minorEastAsia" w:hAnsiTheme="minorEastAsia" w:eastAsiaTheme="minorEastAsia"/>
          <w:color w:val="auto"/>
          <w:sz w:val="24"/>
          <w:szCs w:val="24"/>
          <w:lang w:val="en-US" w:eastAsia="zh-CN"/>
        </w:rPr>
        <w:t>0</w:t>
      </w:r>
      <w:r>
        <w:rPr>
          <w:rFonts w:hint="eastAsia" w:asciiTheme="minorEastAsia" w:hAnsiTheme="minorEastAsia" w:eastAsiaTheme="minorEastAsia"/>
          <w:color w:val="auto"/>
          <w:sz w:val="24"/>
          <w:szCs w:val="24"/>
        </w:rPr>
        <w:t>0分至2019年</w:t>
      </w:r>
      <w:r>
        <w:rPr>
          <w:rFonts w:hint="eastAsia" w:asciiTheme="minorEastAsia" w:hAnsiTheme="minorEastAsia" w:eastAsiaTheme="minorEastAsia"/>
          <w:color w:val="auto"/>
          <w:sz w:val="24"/>
          <w:szCs w:val="24"/>
          <w:lang w:val="en-US" w:eastAsia="zh-CN"/>
        </w:rPr>
        <w:t xml:space="preserve"> 10</w:t>
      </w:r>
      <w:r>
        <w:rPr>
          <w:rFonts w:hint="eastAsia" w:asciiTheme="minorEastAsia" w:hAnsiTheme="minorEastAsia" w:eastAsiaTheme="minorEastAsia"/>
          <w:color w:val="auto"/>
          <w:sz w:val="24"/>
          <w:szCs w:val="24"/>
        </w:rPr>
        <w:t>月</w:t>
      </w:r>
      <w:r>
        <w:rPr>
          <w:rFonts w:hint="eastAsia" w:asciiTheme="minorEastAsia" w:hAnsiTheme="minorEastAsia" w:eastAsiaTheme="minorEastAsia"/>
          <w:color w:val="auto"/>
          <w:sz w:val="24"/>
          <w:szCs w:val="24"/>
          <w:lang w:val="en-US" w:eastAsia="zh-CN"/>
        </w:rPr>
        <w:t>16</w:t>
      </w:r>
      <w:r>
        <w:rPr>
          <w:rFonts w:hint="eastAsia" w:asciiTheme="minorEastAsia" w:hAnsiTheme="minorEastAsia" w:eastAsiaTheme="minorEastAsia"/>
          <w:color w:val="auto"/>
          <w:sz w:val="24"/>
          <w:szCs w:val="24"/>
        </w:rPr>
        <w:t>日</w:t>
      </w:r>
      <w:r>
        <w:rPr>
          <w:rFonts w:hint="eastAsia" w:asciiTheme="minorEastAsia" w:hAnsiTheme="minorEastAsia" w:eastAsiaTheme="minorEastAsia"/>
          <w:color w:val="auto"/>
          <w:sz w:val="24"/>
          <w:szCs w:val="24"/>
          <w:lang w:val="en-US" w:eastAsia="zh-CN"/>
        </w:rPr>
        <w:t xml:space="preserve">18 </w:t>
      </w:r>
      <w:r>
        <w:rPr>
          <w:rFonts w:hint="eastAsia" w:asciiTheme="minorEastAsia" w:hAnsiTheme="minorEastAsia" w:eastAsiaTheme="minorEastAsia"/>
          <w:color w:val="auto"/>
          <w:sz w:val="24"/>
          <w:szCs w:val="24"/>
        </w:rPr>
        <w:t>时</w:t>
      </w:r>
      <w:r>
        <w:rPr>
          <w:rFonts w:hint="eastAsia" w:asciiTheme="minorEastAsia" w:hAnsiTheme="minorEastAsia" w:eastAsiaTheme="minorEastAsia"/>
          <w:color w:val="auto"/>
          <w:sz w:val="24"/>
          <w:szCs w:val="24"/>
          <w:lang w:val="en-US" w:eastAsia="zh-CN"/>
        </w:rPr>
        <w:t>0</w:t>
      </w:r>
      <w:r>
        <w:rPr>
          <w:rFonts w:hint="eastAsia" w:asciiTheme="minorEastAsia" w:hAnsiTheme="minorEastAsia" w:eastAsiaTheme="minorEastAsia"/>
          <w:color w:val="auto"/>
          <w:sz w:val="24"/>
          <w:szCs w:val="24"/>
        </w:rPr>
        <w:t>0分</w:t>
      </w:r>
      <w:r>
        <w:rPr>
          <w:rFonts w:hint="eastAsia" w:asciiTheme="minorEastAsia" w:hAnsiTheme="minorEastAsia" w:eastAsiaTheme="minorEastAsia"/>
          <w:color w:val="auto"/>
          <w:sz w:val="24"/>
          <w:szCs w:val="24"/>
          <w:lang w:val="en-US" w:eastAsia="zh-CN"/>
        </w:rPr>
        <w:t>到广西科联招标中心有限公司河池分公司（</w:t>
      </w:r>
      <w:r>
        <w:rPr>
          <w:rFonts w:hint="eastAsia" w:hAnsi="宋体" w:cs="Tahoma"/>
          <w:color w:val="auto"/>
          <w:sz w:val="24"/>
          <w:szCs w:val="24"/>
        </w:rPr>
        <w:t>河池市金城江区金城中路铜鼓巷10-13号（兴达家园二楼</w:t>
      </w:r>
      <w:r>
        <w:rPr>
          <w:rFonts w:hint="eastAsia" w:asciiTheme="minorEastAsia" w:hAnsiTheme="minorEastAsia" w:eastAsiaTheme="minorEastAsia"/>
          <w:color w:val="auto"/>
          <w:sz w:val="24"/>
          <w:szCs w:val="24"/>
          <w:lang w:val="en-US" w:eastAsia="zh-CN"/>
        </w:rPr>
        <w:t>）进行现场报名</w:t>
      </w:r>
      <w:r>
        <w:rPr>
          <w:rFonts w:hint="eastAsia" w:asciiTheme="minorEastAsia" w:hAnsiTheme="minorEastAsia" w:eastAsiaTheme="minorEastAsia"/>
          <w:color w:val="auto"/>
          <w:sz w:val="24"/>
          <w:szCs w:val="24"/>
        </w:rPr>
        <w:t>。</w:t>
      </w:r>
    </w:p>
    <w:p>
      <w:pPr>
        <w:keepNext w:val="0"/>
        <w:keepLines w:val="0"/>
        <w:pageBreakBefore w:val="0"/>
        <w:widowControl w:val="0"/>
        <w:kinsoku/>
        <w:wordWrap/>
        <w:overflowPunct/>
        <w:topLinePunct w:val="0"/>
        <w:autoSpaceDE/>
        <w:autoSpaceDN/>
        <w:bidi w:val="0"/>
        <w:adjustRightInd/>
        <w:spacing w:line="240" w:lineRule="atLeast"/>
        <w:ind w:left="-210" w:leftChars="-100" w:right="-210" w:rightChars="-100" w:firstLine="480" w:firstLineChars="200"/>
        <w:textAlignment w:val="auto"/>
        <w:rPr>
          <w:rFonts w:hint="default" w:asciiTheme="minorEastAsia" w:hAnsiTheme="minorEastAsia" w:eastAsiaTheme="minorEastAsia"/>
          <w:color w:val="auto"/>
          <w:sz w:val="24"/>
          <w:szCs w:val="24"/>
          <w:lang w:val="en-US" w:eastAsia="zh-CN"/>
        </w:rPr>
      </w:pPr>
      <w:r>
        <w:rPr>
          <w:rFonts w:hint="eastAsia" w:asciiTheme="minorEastAsia" w:hAnsiTheme="minorEastAsia" w:eastAsiaTheme="minorEastAsia"/>
          <w:color w:val="auto"/>
          <w:sz w:val="24"/>
          <w:szCs w:val="24"/>
          <w:lang w:val="en-US" w:eastAsia="zh-CN"/>
        </w:rPr>
        <w:t>10.</w:t>
      </w:r>
      <w:r>
        <w:rPr>
          <w:rFonts w:hint="eastAsia" w:asciiTheme="minorEastAsia" w:hAnsiTheme="minorEastAsia" w:eastAsiaTheme="minorEastAsia"/>
          <w:color w:val="auto"/>
          <w:sz w:val="24"/>
          <w:szCs w:val="24"/>
        </w:rPr>
        <w:t>2、采购</w:t>
      </w:r>
      <w:r>
        <w:rPr>
          <w:rFonts w:hint="eastAsia" w:asciiTheme="minorEastAsia" w:hAnsiTheme="minorEastAsia" w:eastAsiaTheme="minorEastAsia"/>
          <w:color w:val="auto"/>
          <w:sz w:val="24"/>
          <w:szCs w:val="24"/>
          <w:lang w:val="en-US" w:eastAsia="zh-CN"/>
        </w:rPr>
        <w:t>磋商</w:t>
      </w:r>
      <w:r>
        <w:rPr>
          <w:rFonts w:hint="eastAsia" w:asciiTheme="minorEastAsia" w:hAnsiTheme="minorEastAsia" w:eastAsiaTheme="minorEastAsia"/>
          <w:color w:val="auto"/>
          <w:sz w:val="24"/>
          <w:szCs w:val="24"/>
        </w:rPr>
        <w:t>文件每套售价250元，</w:t>
      </w:r>
      <w:r>
        <w:rPr>
          <w:rFonts w:hint="eastAsia" w:asciiTheme="minorEastAsia" w:hAnsiTheme="minorEastAsia" w:eastAsiaTheme="minorEastAsia"/>
          <w:color w:val="auto"/>
          <w:sz w:val="24"/>
          <w:szCs w:val="24"/>
          <w:lang w:val="en-US" w:eastAsia="zh-CN"/>
        </w:rPr>
        <w:t>售后不退。</w:t>
      </w:r>
    </w:p>
    <w:p>
      <w:pPr>
        <w:keepNext w:val="0"/>
        <w:keepLines w:val="0"/>
        <w:pageBreakBefore w:val="0"/>
        <w:widowControl w:val="0"/>
        <w:kinsoku/>
        <w:wordWrap/>
        <w:overflowPunct/>
        <w:topLinePunct w:val="0"/>
        <w:autoSpaceDE/>
        <w:autoSpaceDN/>
        <w:bidi w:val="0"/>
        <w:adjustRightInd/>
        <w:spacing w:line="240" w:lineRule="atLeast"/>
        <w:ind w:right="-210" w:rightChars="-100"/>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lang w:val="en-US" w:eastAsia="zh-CN"/>
        </w:rPr>
        <w:t>11.</w:t>
      </w:r>
      <w:r>
        <w:rPr>
          <w:rFonts w:hint="eastAsia" w:asciiTheme="minorEastAsia" w:hAnsiTheme="minorEastAsia" w:eastAsiaTheme="minorEastAsia"/>
          <w:color w:val="auto"/>
          <w:sz w:val="24"/>
          <w:szCs w:val="24"/>
        </w:rPr>
        <w:t>磋商保证金：</w:t>
      </w:r>
    </w:p>
    <w:p>
      <w:pPr>
        <w:keepNext w:val="0"/>
        <w:keepLines w:val="0"/>
        <w:pageBreakBefore w:val="0"/>
        <w:widowControl w:val="0"/>
        <w:kinsoku/>
        <w:wordWrap/>
        <w:overflowPunct/>
        <w:topLinePunct w:val="0"/>
        <w:autoSpaceDE/>
        <w:autoSpaceDN/>
        <w:bidi w:val="0"/>
        <w:adjustRightInd/>
        <w:spacing w:line="240" w:lineRule="atLeast"/>
        <w:ind w:left="-210" w:leftChars="-100" w:right="-210" w:rightChars="-100" w:firstLine="480" w:firstLineChars="200"/>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磋商保证金：</w:t>
      </w:r>
      <w:r>
        <w:rPr>
          <w:rFonts w:hint="eastAsia" w:cs="宋体" w:asciiTheme="minorEastAsia" w:hAnsiTheme="minorEastAsia" w:eastAsiaTheme="minorEastAsia"/>
          <w:color w:val="auto"/>
          <w:kern w:val="0"/>
          <w:sz w:val="24"/>
          <w:szCs w:val="24"/>
        </w:rPr>
        <w:t>人民币</w:t>
      </w:r>
      <w:r>
        <w:rPr>
          <w:rFonts w:hint="eastAsia" w:cs="宋体" w:asciiTheme="minorEastAsia" w:hAnsiTheme="minorEastAsia" w:eastAsiaTheme="minorEastAsia"/>
          <w:color w:val="auto"/>
          <w:kern w:val="0"/>
          <w:sz w:val="24"/>
          <w:szCs w:val="24"/>
          <w:lang w:val="en-US" w:eastAsia="zh-CN"/>
        </w:rPr>
        <w:t>伍仟</w:t>
      </w:r>
      <w:r>
        <w:rPr>
          <w:rFonts w:hint="eastAsia" w:cs="宋体" w:asciiTheme="minorEastAsia" w:hAnsiTheme="minorEastAsia" w:eastAsiaTheme="minorEastAsia"/>
          <w:color w:val="auto"/>
          <w:kern w:val="0"/>
          <w:sz w:val="24"/>
          <w:szCs w:val="24"/>
        </w:rPr>
        <w:t>元整（￥</w:t>
      </w:r>
      <w:r>
        <w:rPr>
          <w:rFonts w:hint="eastAsia" w:cs="宋体" w:asciiTheme="minorEastAsia" w:hAnsiTheme="minorEastAsia" w:eastAsiaTheme="minorEastAsia"/>
          <w:color w:val="auto"/>
          <w:kern w:val="0"/>
          <w:sz w:val="24"/>
          <w:szCs w:val="24"/>
          <w:lang w:val="en-US" w:eastAsia="zh-CN"/>
        </w:rPr>
        <w:t>50</w:t>
      </w:r>
      <w:r>
        <w:rPr>
          <w:rFonts w:hint="eastAsia" w:cs="宋体" w:asciiTheme="minorEastAsia" w:hAnsiTheme="minorEastAsia" w:eastAsiaTheme="minorEastAsia"/>
          <w:color w:val="auto"/>
          <w:kern w:val="0"/>
          <w:sz w:val="24"/>
          <w:szCs w:val="24"/>
        </w:rPr>
        <w:t>00.00</w:t>
      </w:r>
      <w:r>
        <w:rPr>
          <w:rFonts w:hint="eastAsia" w:cs="宋体" w:asciiTheme="minorEastAsia" w:hAnsiTheme="minorEastAsia" w:eastAsiaTheme="minorEastAsia"/>
          <w:color w:val="auto"/>
          <w:kern w:val="0"/>
          <w:sz w:val="24"/>
          <w:szCs w:val="24"/>
          <w:lang w:val="en-US" w:eastAsia="zh-CN"/>
        </w:rPr>
        <w:t>元</w:t>
      </w:r>
      <w:r>
        <w:rPr>
          <w:rFonts w:hint="eastAsia" w:cs="宋体" w:asciiTheme="minorEastAsia" w:hAnsiTheme="minorEastAsia" w:eastAsiaTheme="minorEastAsia"/>
          <w:color w:val="auto"/>
          <w:kern w:val="0"/>
          <w:sz w:val="24"/>
          <w:szCs w:val="24"/>
        </w:rPr>
        <w:t>）（须足额交纳）。</w:t>
      </w:r>
    </w:p>
    <w:p>
      <w:pPr>
        <w:keepNext w:val="0"/>
        <w:keepLines w:val="0"/>
        <w:pageBreakBefore w:val="0"/>
        <w:widowControl w:val="0"/>
        <w:kinsoku/>
        <w:wordWrap/>
        <w:overflowPunct/>
        <w:topLinePunct w:val="0"/>
        <w:autoSpaceDE/>
        <w:autoSpaceDN/>
        <w:bidi w:val="0"/>
        <w:adjustRightInd/>
        <w:spacing w:line="240" w:lineRule="atLeast"/>
        <w:ind w:left="-210" w:leftChars="-100" w:right="-210" w:rightChars="-100" w:firstLine="480" w:firstLineChars="200"/>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将磋商保证金以电汇、转帐、汇票等非现金形式交至以下账户。</w:t>
      </w:r>
    </w:p>
    <w:p>
      <w:pPr>
        <w:pStyle w:val="27"/>
        <w:keepNext w:val="0"/>
        <w:keepLines w:val="0"/>
        <w:pageBreakBefore w:val="0"/>
        <w:widowControl w:val="0"/>
        <w:kinsoku/>
        <w:wordWrap/>
        <w:overflowPunct/>
        <w:topLinePunct w:val="0"/>
        <w:autoSpaceDE/>
        <w:autoSpaceDN/>
        <w:bidi w:val="0"/>
        <w:adjustRightInd/>
        <w:spacing w:line="240" w:lineRule="atLeast"/>
        <w:ind w:left="-210" w:leftChars="-100" w:right="-210" w:rightChars="-100" w:firstLine="480" w:firstLineChars="200"/>
        <w:textAlignment w:val="auto"/>
        <w:rPr>
          <w:rFonts w:hint="eastAsia" w:hAnsi="宋体"/>
          <w:color w:val="auto"/>
          <w:sz w:val="24"/>
          <w:szCs w:val="24"/>
        </w:rPr>
      </w:pPr>
      <w:r>
        <w:rPr>
          <w:rFonts w:hint="eastAsia" w:hAnsi="宋体"/>
          <w:color w:val="auto"/>
          <w:sz w:val="24"/>
          <w:szCs w:val="24"/>
        </w:rPr>
        <w:t>开户名称：广西科联招标中心有限公司</w:t>
      </w:r>
    </w:p>
    <w:p>
      <w:pPr>
        <w:pStyle w:val="27"/>
        <w:keepNext w:val="0"/>
        <w:keepLines w:val="0"/>
        <w:pageBreakBefore w:val="0"/>
        <w:widowControl w:val="0"/>
        <w:kinsoku/>
        <w:wordWrap/>
        <w:overflowPunct/>
        <w:topLinePunct w:val="0"/>
        <w:autoSpaceDE/>
        <w:autoSpaceDN/>
        <w:bidi w:val="0"/>
        <w:adjustRightInd/>
        <w:spacing w:line="240" w:lineRule="atLeast"/>
        <w:ind w:left="-210" w:leftChars="-100" w:right="-210" w:rightChars="-100" w:firstLine="480" w:firstLineChars="200"/>
        <w:textAlignment w:val="auto"/>
        <w:rPr>
          <w:rFonts w:hint="eastAsia" w:hAnsi="宋体"/>
          <w:color w:val="auto"/>
          <w:sz w:val="24"/>
          <w:szCs w:val="24"/>
        </w:rPr>
      </w:pPr>
      <w:r>
        <w:rPr>
          <w:rFonts w:hint="eastAsia" w:hAnsi="宋体"/>
          <w:color w:val="auto"/>
          <w:sz w:val="24"/>
          <w:szCs w:val="24"/>
        </w:rPr>
        <w:t xml:space="preserve">开户银行：广西北部湾银行南宁市相思湖支行  </w:t>
      </w:r>
    </w:p>
    <w:p>
      <w:pPr>
        <w:pStyle w:val="27"/>
        <w:keepNext w:val="0"/>
        <w:keepLines w:val="0"/>
        <w:pageBreakBefore w:val="0"/>
        <w:widowControl w:val="0"/>
        <w:kinsoku/>
        <w:wordWrap/>
        <w:overflowPunct/>
        <w:topLinePunct w:val="0"/>
        <w:autoSpaceDE/>
        <w:autoSpaceDN/>
        <w:bidi w:val="0"/>
        <w:adjustRightInd/>
        <w:spacing w:line="240" w:lineRule="atLeast"/>
        <w:ind w:left="-210" w:leftChars="-100" w:right="-210" w:rightChars="-100" w:firstLine="480" w:firstLineChars="200"/>
        <w:textAlignment w:val="auto"/>
        <w:rPr>
          <w:rFonts w:hint="eastAsia" w:hAnsi="宋体"/>
          <w:color w:val="auto"/>
          <w:sz w:val="24"/>
          <w:szCs w:val="24"/>
        </w:rPr>
      </w:pPr>
      <w:r>
        <w:rPr>
          <w:rFonts w:hint="eastAsia" w:hAnsi="宋体"/>
          <w:color w:val="auto"/>
          <w:sz w:val="24"/>
          <w:szCs w:val="24"/>
        </w:rPr>
        <w:t>账    号：8000 5435 9168 889</w:t>
      </w:r>
    </w:p>
    <w:p>
      <w:pPr>
        <w:keepNext w:val="0"/>
        <w:keepLines w:val="0"/>
        <w:pageBreakBefore w:val="0"/>
        <w:widowControl w:val="0"/>
        <w:kinsoku/>
        <w:wordWrap/>
        <w:overflowPunct/>
        <w:topLinePunct w:val="0"/>
        <w:autoSpaceDE/>
        <w:autoSpaceDN/>
        <w:bidi w:val="0"/>
        <w:adjustRightInd/>
        <w:spacing w:line="240" w:lineRule="atLeast"/>
        <w:ind w:right="-210" w:rightChars="-100"/>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lang w:val="en-US" w:eastAsia="zh-CN"/>
        </w:rPr>
        <w:t>12.</w:t>
      </w:r>
      <w:r>
        <w:rPr>
          <w:rFonts w:hint="eastAsia" w:asciiTheme="minorEastAsia" w:hAnsiTheme="minorEastAsia" w:eastAsiaTheme="minorEastAsia"/>
          <w:color w:val="auto"/>
          <w:sz w:val="24"/>
          <w:szCs w:val="24"/>
        </w:rPr>
        <w:t>响应文件递交截止时间和地点：响应文件必须以密封形式于：2019年</w:t>
      </w:r>
      <w:r>
        <w:rPr>
          <w:rFonts w:hint="eastAsia" w:asciiTheme="minorEastAsia" w:hAnsiTheme="minorEastAsia" w:eastAsiaTheme="minorEastAsia"/>
          <w:color w:val="auto"/>
          <w:sz w:val="24"/>
          <w:szCs w:val="24"/>
          <w:lang w:val="en-US" w:eastAsia="zh-CN"/>
        </w:rPr>
        <w:t xml:space="preserve">10 </w:t>
      </w:r>
      <w:r>
        <w:rPr>
          <w:rFonts w:hint="eastAsia" w:asciiTheme="minorEastAsia" w:hAnsiTheme="minorEastAsia" w:eastAsiaTheme="minorEastAsia"/>
          <w:color w:val="auto"/>
          <w:sz w:val="24"/>
          <w:szCs w:val="24"/>
        </w:rPr>
        <w:t>月</w:t>
      </w:r>
      <w:r>
        <w:rPr>
          <w:rFonts w:hint="eastAsia" w:asciiTheme="minorEastAsia" w:hAnsiTheme="minorEastAsia" w:eastAsiaTheme="minorEastAsia"/>
          <w:color w:val="auto"/>
          <w:sz w:val="24"/>
          <w:szCs w:val="24"/>
          <w:lang w:val="en-US" w:eastAsia="zh-CN"/>
        </w:rPr>
        <w:t xml:space="preserve">21 </w:t>
      </w:r>
      <w:r>
        <w:rPr>
          <w:rFonts w:hint="eastAsia" w:asciiTheme="minorEastAsia" w:hAnsiTheme="minorEastAsia" w:eastAsiaTheme="minorEastAsia"/>
          <w:color w:val="auto"/>
          <w:sz w:val="24"/>
          <w:szCs w:val="24"/>
        </w:rPr>
        <w:t>日上午</w:t>
      </w:r>
      <w:r>
        <w:rPr>
          <w:rFonts w:hint="eastAsia" w:asciiTheme="minorEastAsia" w:hAnsiTheme="minorEastAsia" w:eastAsiaTheme="minorEastAsia"/>
          <w:color w:val="auto"/>
          <w:sz w:val="24"/>
          <w:szCs w:val="24"/>
          <w:lang w:val="en-US" w:eastAsia="zh-CN"/>
        </w:rPr>
        <w:t>10</w:t>
      </w:r>
      <w:r>
        <w:rPr>
          <w:rFonts w:hint="eastAsia" w:asciiTheme="minorEastAsia" w:hAnsiTheme="minorEastAsia" w:eastAsiaTheme="minorEastAsia"/>
          <w:color w:val="auto"/>
          <w:sz w:val="24"/>
          <w:szCs w:val="24"/>
        </w:rPr>
        <w:t xml:space="preserve"> 时</w:t>
      </w:r>
      <w:r>
        <w:rPr>
          <w:rFonts w:hint="eastAsia" w:asciiTheme="minorEastAsia" w:hAnsiTheme="minorEastAsia" w:eastAsiaTheme="minorEastAsia"/>
          <w:color w:val="auto"/>
          <w:sz w:val="24"/>
          <w:szCs w:val="24"/>
          <w:lang w:val="en-US" w:eastAsia="zh-CN"/>
        </w:rPr>
        <w:t>00</w:t>
      </w:r>
      <w:r>
        <w:rPr>
          <w:rFonts w:hint="eastAsia" w:asciiTheme="minorEastAsia" w:hAnsiTheme="minorEastAsia" w:eastAsiaTheme="minorEastAsia"/>
          <w:color w:val="auto"/>
          <w:sz w:val="24"/>
          <w:szCs w:val="24"/>
        </w:rPr>
        <w:t xml:space="preserve"> 分前，将竞标文件密封递交到</w:t>
      </w:r>
      <w:r>
        <w:rPr>
          <w:rFonts w:hint="eastAsia" w:asciiTheme="minorEastAsia" w:hAnsiTheme="minorEastAsia" w:eastAsiaTheme="minorEastAsia"/>
          <w:color w:val="auto"/>
          <w:sz w:val="24"/>
          <w:szCs w:val="24"/>
          <w:lang w:val="en-US" w:eastAsia="zh-CN"/>
        </w:rPr>
        <w:t>广西科联招标中心有限公司河池分公司（</w:t>
      </w:r>
      <w:r>
        <w:rPr>
          <w:rFonts w:hint="eastAsia" w:hAnsi="宋体" w:cs="Tahoma"/>
          <w:color w:val="auto"/>
          <w:sz w:val="24"/>
          <w:szCs w:val="24"/>
        </w:rPr>
        <w:t>河池市金城江区金城中路铜鼓巷10-13号（兴达家园二楼</w:t>
      </w:r>
      <w:r>
        <w:rPr>
          <w:rFonts w:hint="eastAsia" w:asciiTheme="minorEastAsia" w:hAnsiTheme="minorEastAsia" w:eastAsiaTheme="minorEastAsia"/>
          <w:color w:val="auto"/>
          <w:sz w:val="24"/>
          <w:szCs w:val="24"/>
          <w:lang w:val="en-US" w:eastAsia="zh-CN"/>
        </w:rPr>
        <w:t>）</w:t>
      </w:r>
      <w:r>
        <w:rPr>
          <w:rFonts w:hint="eastAsia" w:asciiTheme="minorEastAsia" w:hAnsiTheme="minorEastAsia" w:eastAsiaTheme="minorEastAsia"/>
          <w:color w:val="auto"/>
          <w:sz w:val="24"/>
          <w:szCs w:val="24"/>
        </w:rPr>
        <w:t>逾期不受理。</w:t>
      </w:r>
    </w:p>
    <w:p>
      <w:pPr>
        <w:keepNext w:val="0"/>
        <w:keepLines w:val="0"/>
        <w:pageBreakBefore w:val="0"/>
        <w:widowControl w:val="0"/>
        <w:kinsoku/>
        <w:wordWrap/>
        <w:overflowPunct/>
        <w:topLinePunct w:val="0"/>
        <w:autoSpaceDE/>
        <w:autoSpaceDN/>
        <w:bidi w:val="0"/>
        <w:adjustRightInd/>
        <w:spacing w:line="240" w:lineRule="atLeast"/>
        <w:ind w:right="-210" w:rightChars="-100"/>
        <w:textAlignment w:val="auto"/>
        <w:rPr>
          <w:rFonts w:asciiTheme="minorEastAsia" w:hAnsiTheme="minorEastAsia" w:eastAsiaTheme="minorEastAsia"/>
          <w:bCs/>
          <w:color w:val="auto"/>
          <w:sz w:val="24"/>
          <w:szCs w:val="24"/>
        </w:rPr>
      </w:pPr>
      <w:r>
        <w:rPr>
          <w:rFonts w:hint="eastAsia" w:asciiTheme="minorEastAsia" w:hAnsiTheme="minorEastAsia" w:eastAsiaTheme="minorEastAsia"/>
          <w:color w:val="auto"/>
          <w:sz w:val="24"/>
          <w:szCs w:val="24"/>
          <w:lang w:val="en-US" w:eastAsia="zh-CN"/>
        </w:rPr>
        <w:t>13.</w:t>
      </w:r>
      <w:r>
        <w:rPr>
          <w:rFonts w:hint="eastAsia" w:asciiTheme="minorEastAsia" w:hAnsiTheme="minorEastAsia" w:eastAsiaTheme="minorEastAsia"/>
          <w:color w:val="auto"/>
          <w:sz w:val="24"/>
          <w:szCs w:val="24"/>
        </w:rPr>
        <w:t>截标时间及地点：2019年</w:t>
      </w:r>
      <w:r>
        <w:rPr>
          <w:rFonts w:hint="eastAsia" w:asciiTheme="minorEastAsia" w:hAnsiTheme="minorEastAsia" w:eastAsiaTheme="minorEastAsia"/>
          <w:color w:val="auto"/>
          <w:sz w:val="24"/>
          <w:szCs w:val="24"/>
          <w:lang w:val="en-US" w:eastAsia="zh-CN"/>
        </w:rPr>
        <w:t xml:space="preserve"> 10</w:t>
      </w:r>
      <w:r>
        <w:rPr>
          <w:rFonts w:hint="eastAsia" w:asciiTheme="minorEastAsia" w:hAnsiTheme="minorEastAsia" w:eastAsiaTheme="minorEastAsia"/>
          <w:color w:val="auto"/>
          <w:sz w:val="24"/>
          <w:szCs w:val="24"/>
        </w:rPr>
        <w:t>月</w:t>
      </w:r>
      <w:r>
        <w:rPr>
          <w:rFonts w:hint="eastAsia" w:asciiTheme="minorEastAsia" w:hAnsiTheme="minorEastAsia" w:eastAsiaTheme="minorEastAsia"/>
          <w:color w:val="auto"/>
          <w:sz w:val="24"/>
          <w:szCs w:val="24"/>
          <w:lang w:val="en-US" w:eastAsia="zh-CN"/>
        </w:rPr>
        <w:t xml:space="preserve"> 21</w:t>
      </w:r>
      <w:r>
        <w:rPr>
          <w:rFonts w:hint="eastAsia" w:asciiTheme="minorEastAsia" w:hAnsiTheme="minorEastAsia" w:eastAsiaTheme="minorEastAsia"/>
          <w:color w:val="auto"/>
          <w:sz w:val="24"/>
          <w:szCs w:val="24"/>
        </w:rPr>
        <w:t>日上午</w:t>
      </w:r>
      <w:r>
        <w:rPr>
          <w:rFonts w:hint="eastAsia" w:asciiTheme="minorEastAsia" w:hAnsiTheme="minorEastAsia" w:eastAsiaTheme="minorEastAsia"/>
          <w:color w:val="auto"/>
          <w:sz w:val="24"/>
          <w:szCs w:val="24"/>
          <w:lang w:val="en-US" w:eastAsia="zh-CN"/>
        </w:rPr>
        <w:t xml:space="preserve">10 </w:t>
      </w:r>
      <w:r>
        <w:rPr>
          <w:rFonts w:hint="eastAsia" w:asciiTheme="minorEastAsia" w:hAnsiTheme="minorEastAsia" w:eastAsiaTheme="minorEastAsia"/>
          <w:color w:val="auto"/>
          <w:sz w:val="24"/>
          <w:szCs w:val="24"/>
        </w:rPr>
        <w:t xml:space="preserve"> 时 </w:t>
      </w:r>
      <w:r>
        <w:rPr>
          <w:rFonts w:hint="eastAsia" w:asciiTheme="minorEastAsia" w:hAnsiTheme="minorEastAsia" w:eastAsiaTheme="minorEastAsia"/>
          <w:color w:val="auto"/>
          <w:sz w:val="24"/>
          <w:szCs w:val="24"/>
          <w:lang w:val="en-US" w:eastAsia="zh-CN"/>
        </w:rPr>
        <w:t>00</w:t>
      </w:r>
      <w:r>
        <w:rPr>
          <w:rFonts w:hint="eastAsia" w:asciiTheme="minorEastAsia" w:hAnsiTheme="minorEastAsia" w:eastAsiaTheme="minorEastAsia"/>
          <w:color w:val="auto"/>
          <w:sz w:val="24"/>
          <w:szCs w:val="24"/>
        </w:rPr>
        <w:t>分，在</w:t>
      </w:r>
      <w:r>
        <w:rPr>
          <w:rFonts w:hint="eastAsia" w:asciiTheme="minorEastAsia" w:hAnsiTheme="minorEastAsia" w:eastAsiaTheme="minorEastAsia"/>
          <w:color w:val="auto"/>
          <w:sz w:val="24"/>
          <w:szCs w:val="24"/>
          <w:lang w:val="en-US" w:eastAsia="zh-CN"/>
        </w:rPr>
        <w:t>广西科联招标中心有限公司河池分公司（</w:t>
      </w:r>
      <w:r>
        <w:rPr>
          <w:rFonts w:hint="eastAsia" w:hAnsi="宋体" w:cs="Tahoma"/>
          <w:color w:val="auto"/>
          <w:sz w:val="24"/>
          <w:szCs w:val="24"/>
        </w:rPr>
        <w:t>河池市金城江区金城中路铜鼓巷10-13号（兴达家园二楼</w:t>
      </w:r>
      <w:r>
        <w:rPr>
          <w:rFonts w:hint="eastAsia" w:asciiTheme="minorEastAsia" w:hAnsiTheme="minorEastAsia" w:eastAsiaTheme="minorEastAsia"/>
          <w:color w:val="auto"/>
          <w:sz w:val="24"/>
          <w:szCs w:val="24"/>
          <w:lang w:val="en-US" w:eastAsia="zh-CN"/>
        </w:rPr>
        <w:t>）</w:t>
      </w:r>
      <w:r>
        <w:rPr>
          <w:rFonts w:hint="eastAsia" w:asciiTheme="minorEastAsia" w:hAnsiTheme="minorEastAsia" w:eastAsiaTheme="minorEastAsia"/>
          <w:color w:val="auto"/>
          <w:sz w:val="24"/>
          <w:szCs w:val="24"/>
        </w:rPr>
        <w:t>截标，参加磋商的法定代表人或委托代理人参加。</w:t>
      </w:r>
    </w:p>
    <w:p>
      <w:pPr>
        <w:keepNext w:val="0"/>
        <w:keepLines w:val="0"/>
        <w:pageBreakBefore w:val="0"/>
        <w:widowControl w:val="0"/>
        <w:kinsoku/>
        <w:wordWrap/>
        <w:overflowPunct/>
        <w:topLinePunct w:val="0"/>
        <w:autoSpaceDE/>
        <w:autoSpaceDN/>
        <w:bidi w:val="0"/>
        <w:adjustRightInd/>
        <w:spacing w:line="240" w:lineRule="atLeast"/>
        <w:ind w:right="-210" w:rightChars="-100"/>
        <w:textAlignment w:val="auto"/>
        <w:rPr>
          <w:rFonts w:asciiTheme="minorEastAsia" w:hAnsiTheme="minorEastAsia" w:eastAsiaTheme="minorEastAsia"/>
          <w:bCs/>
          <w:color w:val="auto"/>
          <w:sz w:val="24"/>
          <w:szCs w:val="24"/>
        </w:rPr>
      </w:pPr>
      <w:r>
        <w:rPr>
          <w:rFonts w:hint="eastAsia" w:asciiTheme="minorEastAsia" w:hAnsiTheme="minorEastAsia" w:eastAsiaTheme="minorEastAsia"/>
          <w:color w:val="auto"/>
          <w:sz w:val="24"/>
          <w:szCs w:val="24"/>
          <w:lang w:val="en-US" w:eastAsia="zh-CN"/>
        </w:rPr>
        <w:t>14.</w:t>
      </w:r>
      <w:r>
        <w:rPr>
          <w:rFonts w:hint="eastAsia" w:asciiTheme="minorEastAsia" w:hAnsiTheme="minorEastAsia" w:eastAsiaTheme="minorEastAsia"/>
          <w:color w:val="auto"/>
          <w:sz w:val="24"/>
          <w:szCs w:val="24"/>
        </w:rPr>
        <w:t>磋商时间及地点：于2019年</w:t>
      </w:r>
      <w:r>
        <w:rPr>
          <w:rFonts w:hint="eastAsia" w:asciiTheme="minorEastAsia" w:hAnsiTheme="minorEastAsia" w:eastAsiaTheme="minorEastAsia"/>
          <w:color w:val="auto"/>
          <w:sz w:val="24"/>
          <w:szCs w:val="24"/>
          <w:lang w:val="en-US" w:eastAsia="zh-CN"/>
        </w:rPr>
        <w:t xml:space="preserve">10 </w:t>
      </w:r>
      <w:r>
        <w:rPr>
          <w:rFonts w:hint="eastAsia" w:asciiTheme="minorEastAsia" w:hAnsiTheme="minorEastAsia" w:eastAsiaTheme="minorEastAsia"/>
          <w:color w:val="auto"/>
          <w:sz w:val="24"/>
          <w:szCs w:val="24"/>
        </w:rPr>
        <w:t>月</w:t>
      </w:r>
      <w:r>
        <w:rPr>
          <w:rFonts w:hint="eastAsia" w:asciiTheme="minorEastAsia" w:hAnsiTheme="minorEastAsia" w:eastAsiaTheme="minorEastAsia"/>
          <w:color w:val="auto"/>
          <w:sz w:val="24"/>
          <w:szCs w:val="24"/>
          <w:lang w:val="en-US" w:eastAsia="zh-CN"/>
        </w:rPr>
        <w:t xml:space="preserve"> 21</w:t>
      </w:r>
      <w:r>
        <w:rPr>
          <w:rFonts w:hint="eastAsia" w:asciiTheme="minorEastAsia" w:hAnsiTheme="minorEastAsia" w:eastAsiaTheme="minorEastAsia"/>
          <w:color w:val="auto"/>
          <w:sz w:val="24"/>
          <w:szCs w:val="24"/>
        </w:rPr>
        <w:t>日上午</w:t>
      </w:r>
      <w:r>
        <w:rPr>
          <w:rFonts w:hint="eastAsia" w:asciiTheme="minorEastAsia" w:hAnsiTheme="minorEastAsia" w:eastAsiaTheme="minorEastAsia"/>
          <w:color w:val="auto"/>
          <w:sz w:val="24"/>
          <w:szCs w:val="24"/>
          <w:lang w:val="en-US" w:eastAsia="zh-CN"/>
        </w:rPr>
        <w:t xml:space="preserve">10 </w:t>
      </w:r>
      <w:r>
        <w:rPr>
          <w:rFonts w:hint="eastAsia" w:asciiTheme="minorEastAsia" w:hAnsiTheme="minorEastAsia" w:eastAsiaTheme="minorEastAsia"/>
          <w:color w:val="auto"/>
          <w:sz w:val="24"/>
          <w:szCs w:val="24"/>
        </w:rPr>
        <w:t>时</w:t>
      </w:r>
      <w:r>
        <w:rPr>
          <w:rFonts w:hint="eastAsia" w:asciiTheme="minorEastAsia" w:hAnsiTheme="minorEastAsia" w:eastAsiaTheme="minorEastAsia"/>
          <w:color w:val="auto"/>
          <w:sz w:val="24"/>
          <w:szCs w:val="24"/>
          <w:lang w:val="en-US" w:eastAsia="zh-CN"/>
        </w:rPr>
        <w:t>00</w:t>
      </w:r>
      <w:r>
        <w:rPr>
          <w:rFonts w:hint="eastAsia" w:asciiTheme="minorEastAsia" w:hAnsiTheme="minorEastAsia" w:eastAsiaTheme="minorEastAsia"/>
          <w:color w:val="auto"/>
          <w:sz w:val="24"/>
          <w:szCs w:val="24"/>
        </w:rPr>
        <w:t>分截标后为与响应供应商磋商时间，具体时间由采购代理机构另行通知。地点：</w:t>
      </w:r>
      <w:r>
        <w:rPr>
          <w:rFonts w:hint="eastAsia" w:asciiTheme="minorEastAsia" w:hAnsiTheme="minorEastAsia" w:eastAsiaTheme="minorEastAsia"/>
          <w:color w:val="auto"/>
          <w:sz w:val="24"/>
          <w:szCs w:val="24"/>
          <w:lang w:val="en-US" w:eastAsia="zh-CN"/>
        </w:rPr>
        <w:t>广西科联招标中心有限公司河池分公司（</w:t>
      </w:r>
      <w:r>
        <w:rPr>
          <w:rFonts w:hint="eastAsia" w:hAnsi="宋体" w:cs="Tahoma"/>
          <w:color w:val="auto"/>
          <w:sz w:val="24"/>
          <w:szCs w:val="24"/>
        </w:rPr>
        <w:t>河池市金城江区金城中路铜鼓巷10-13号（兴达家园二楼</w:t>
      </w:r>
      <w:r>
        <w:rPr>
          <w:rFonts w:hint="eastAsia" w:asciiTheme="minorEastAsia" w:hAnsiTheme="minorEastAsia" w:eastAsiaTheme="minorEastAsia"/>
          <w:color w:val="auto"/>
          <w:sz w:val="24"/>
          <w:szCs w:val="24"/>
          <w:lang w:val="en-US" w:eastAsia="zh-CN"/>
        </w:rPr>
        <w:t>）</w:t>
      </w:r>
      <w:r>
        <w:rPr>
          <w:rFonts w:hint="eastAsia" w:asciiTheme="minorEastAsia" w:hAnsiTheme="minorEastAsia" w:eastAsiaTheme="minorEastAsia"/>
          <w:color w:val="auto"/>
          <w:sz w:val="24"/>
          <w:szCs w:val="24"/>
        </w:rPr>
        <w:t>，参加磋商的响应供应商法定代表人或委托代理人必须持证件（法定代表人凭资格证书和身份证或委托代理人凭法人授权委托书原件和身份证）依时到达指定地点等候。</w:t>
      </w:r>
    </w:p>
    <w:p>
      <w:pPr>
        <w:keepNext w:val="0"/>
        <w:keepLines w:val="0"/>
        <w:pageBreakBefore w:val="0"/>
        <w:widowControl w:val="0"/>
        <w:kinsoku/>
        <w:wordWrap/>
        <w:overflowPunct/>
        <w:topLinePunct w:val="0"/>
        <w:autoSpaceDE/>
        <w:autoSpaceDN/>
        <w:bidi w:val="0"/>
        <w:adjustRightInd/>
        <w:spacing w:line="240" w:lineRule="atLeast"/>
        <w:ind w:right="-210" w:rightChars="-100"/>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lang w:val="en-US" w:eastAsia="zh-CN"/>
        </w:rPr>
        <w:t>15.</w:t>
      </w:r>
      <w:r>
        <w:rPr>
          <w:rFonts w:hint="eastAsia" w:asciiTheme="minorEastAsia" w:hAnsiTheme="minorEastAsia" w:eastAsiaTheme="minorEastAsia"/>
          <w:color w:val="auto"/>
          <w:sz w:val="24"/>
          <w:szCs w:val="24"/>
        </w:rPr>
        <w:t>发布公告的媒介</w:t>
      </w:r>
    </w:p>
    <w:p>
      <w:pPr>
        <w:keepNext w:val="0"/>
        <w:keepLines w:val="0"/>
        <w:pageBreakBefore w:val="0"/>
        <w:widowControl w:val="0"/>
        <w:kinsoku/>
        <w:wordWrap/>
        <w:overflowPunct/>
        <w:topLinePunct w:val="0"/>
        <w:autoSpaceDE/>
        <w:autoSpaceDN/>
        <w:bidi w:val="0"/>
        <w:adjustRightInd/>
        <w:spacing w:line="240" w:lineRule="atLeast"/>
        <w:ind w:left="-210" w:leftChars="-100" w:right="-210" w:rightChars="-100" w:firstLine="480" w:firstLineChars="200"/>
        <w:textAlignment w:val="auto"/>
        <w:rPr>
          <w:rFonts w:asciiTheme="minorEastAsia" w:hAnsiTheme="minorEastAsia" w:eastAsiaTheme="minorEastAsia"/>
          <w:bCs/>
          <w:color w:val="auto"/>
          <w:sz w:val="24"/>
          <w:szCs w:val="24"/>
        </w:rPr>
      </w:pPr>
      <w:r>
        <w:rPr>
          <w:rFonts w:hint="eastAsia" w:asciiTheme="minorEastAsia" w:hAnsiTheme="minorEastAsia" w:eastAsiaTheme="minorEastAsia"/>
          <w:color w:val="auto"/>
          <w:sz w:val="24"/>
          <w:szCs w:val="24"/>
        </w:rPr>
        <w:t>本次公告同时在</w:t>
      </w:r>
      <w:r>
        <w:rPr>
          <w:rFonts w:hint="eastAsia" w:asciiTheme="minorEastAsia" w:hAnsiTheme="minorEastAsia" w:eastAsiaTheme="minorEastAsia"/>
          <w:bCs/>
          <w:color w:val="auto"/>
          <w:sz w:val="24"/>
          <w:szCs w:val="24"/>
        </w:rPr>
        <w:t>中国政府采购网（http://www.ccgp.gov.cn）、广西壮族自治区政府采购网（</w:t>
      </w:r>
      <w:r>
        <w:rPr>
          <w:color w:val="auto"/>
          <w:sz w:val="24"/>
          <w:szCs w:val="24"/>
        </w:rPr>
        <w:t>http://zfcg.gxzf.gov.cn/login.html</w:t>
      </w:r>
      <w:r>
        <w:rPr>
          <w:rFonts w:hint="eastAsia" w:asciiTheme="minorEastAsia" w:hAnsiTheme="minorEastAsia" w:eastAsiaTheme="minorEastAsia"/>
          <w:bCs/>
          <w:color w:val="auto"/>
          <w:sz w:val="24"/>
          <w:szCs w:val="24"/>
        </w:rPr>
        <w:t>）、</w:t>
      </w:r>
      <w:r>
        <w:rPr>
          <w:rFonts w:hint="eastAsia" w:asciiTheme="minorEastAsia" w:hAnsiTheme="minorEastAsia" w:eastAsiaTheme="minorEastAsia"/>
          <w:bCs/>
          <w:color w:val="auto"/>
          <w:sz w:val="24"/>
          <w:szCs w:val="24"/>
          <w:lang w:val="en-US" w:eastAsia="zh-CN"/>
        </w:rPr>
        <w:t>广西科联招标中心有限公司网</w:t>
      </w:r>
      <w:r>
        <w:rPr>
          <w:rFonts w:hint="eastAsia" w:asciiTheme="minorEastAsia" w:hAnsiTheme="minorEastAsia" w:eastAsiaTheme="minorEastAsia"/>
          <w:bCs/>
          <w:color w:val="auto"/>
          <w:sz w:val="24"/>
          <w:szCs w:val="24"/>
        </w:rPr>
        <w:t>发布。</w:t>
      </w:r>
    </w:p>
    <w:p>
      <w:pPr>
        <w:keepNext w:val="0"/>
        <w:keepLines w:val="0"/>
        <w:pageBreakBefore w:val="0"/>
        <w:widowControl w:val="0"/>
        <w:kinsoku/>
        <w:wordWrap/>
        <w:overflowPunct/>
        <w:topLinePunct w:val="0"/>
        <w:autoSpaceDE/>
        <w:autoSpaceDN/>
        <w:bidi w:val="0"/>
        <w:adjustRightInd/>
        <w:spacing w:line="240" w:lineRule="atLeast"/>
        <w:ind w:right="-210" w:rightChars="-100"/>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lang w:val="en-US" w:eastAsia="zh-CN"/>
        </w:rPr>
        <w:t>16.</w:t>
      </w:r>
      <w:r>
        <w:rPr>
          <w:rFonts w:hint="eastAsia" w:asciiTheme="minorEastAsia" w:hAnsiTheme="minorEastAsia" w:eastAsiaTheme="minorEastAsia"/>
          <w:color w:val="auto"/>
          <w:sz w:val="24"/>
          <w:szCs w:val="24"/>
        </w:rPr>
        <w:t>联系电话及通讯地址：</w:t>
      </w:r>
    </w:p>
    <w:p>
      <w:pPr>
        <w:keepNext w:val="0"/>
        <w:keepLines w:val="0"/>
        <w:pageBreakBefore w:val="0"/>
        <w:widowControl w:val="0"/>
        <w:kinsoku/>
        <w:wordWrap/>
        <w:overflowPunct/>
        <w:topLinePunct w:val="0"/>
        <w:autoSpaceDE/>
        <w:autoSpaceDN/>
        <w:bidi w:val="0"/>
        <w:adjustRightInd/>
        <w:snapToGrid w:val="0"/>
        <w:spacing w:line="240" w:lineRule="atLeast"/>
        <w:ind w:left="-210" w:leftChars="-100" w:right="-210" w:rightChars="-100" w:firstLine="480" w:firstLineChars="200"/>
        <w:jc w:val="left"/>
        <w:textAlignment w:val="auto"/>
        <w:rPr>
          <w:rFonts w:asciiTheme="minorEastAsia" w:hAnsiTheme="minorEastAsia" w:eastAsiaTheme="minorEastAsia"/>
          <w:bCs/>
          <w:color w:val="auto"/>
          <w:sz w:val="24"/>
          <w:szCs w:val="24"/>
        </w:rPr>
      </w:pPr>
      <w:r>
        <w:rPr>
          <w:rFonts w:hint="eastAsia" w:asciiTheme="minorEastAsia" w:hAnsiTheme="minorEastAsia" w:eastAsiaTheme="minorEastAsia"/>
          <w:bCs/>
          <w:color w:val="auto"/>
          <w:sz w:val="24"/>
          <w:szCs w:val="24"/>
        </w:rPr>
        <w:t>采购单位：</w:t>
      </w:r>
      <w:r>
        <w:rPr>
          <w:rFonts w:hint="eastAsia" w:asciiTheme="minorEastAsia" w:hAnsiTheme="minorEastAsia" w:eastAsiaTheme="minorEastAsia"/>
          <w:bCs/>
          <w:color w:val="auto"/>
          <w:sz w:val="24"/>
          <w:szCs w:val="24"/>
          <w:lang w:val="en-US" w:eastAsia="zh-CN"/>
        </w:rPr>
        <w:t>河池市气象局</w:t>
      </w:r>
      <w:r>
        <w:rPr>
          <w:rFonts w:hint="eastAsia" w:asciiTheme="minorEastAsia" w:hAnsiTheme="minorEastAsia" w:eastAsiaTheme="minorEastAsia"/>
          <w:bCs/>
          <w:color w:val="auto"/>
          <w:sz w:val="24"/>
          <w:szCs w:val="24"/>
        </w:rPr>
        <w:t xml:space="preserve">        </w:t>
      </w:r>
    </w:p>
    <w:p>
      <w:pPr>
        <w:spacing w:line="360" w:lineRule="exact"/>
        <w:ind w:firstLine="240" w:firstLineChars="100"/>
        <w:rPr>
          <w:rFonts w:hint="default" w:asciiTheme="minorEastAsia" w:hAnsiTheme="minorEastAsia" w:eastAsiaTheme="minorEastAsia"/>
          <w:b w:val="0"/>
          <w:bCs/>
          <w:color w:val="auto"/>
          <w:sz w:val="24"/>
          <w:szCs w:val="24"/>
          <w:lang w:val="en-US" w:eastAsia="zh-CN"/>
        </w:rPr>
      </w:pPr>
      <w:r>
        <w:rPr>
          <w:rFonts w:hint="eastAsia" w:asciiTheme="minorEastAsia" w:hAnsiTheme="minorEastAsia" w:eastAsiaTheme="minorEastAsia"/>
          <w:bCs/>
          <w:color w:val="auto"/>
          <w:sz w:val="24"/>
          <w:szCs w:val="24"/>
        </w:rPr>
        <w:t>地址</w:t>
      </w:r>
      <w:r>
        <w:rPr>
          <w:rFonts w:hint="eastAsia" w:asciiTheme="minorEastAsia" w:hAnsiTheme="minorEastAsia" w:eastAsiaTheme="minorEastAsia"/>
          <w:b w:val="0"/>
          <w:bCs/>
          <w:color w:val="auto"/>
          <w:sz w:val="24"/>
          <w:szCs w:val="24"/>
        </w:rPr>
        <w:t>：</w:t>
      </w:r>
      <w:r>
        <w:rPr>
          <w:rFonts w:hint="eastAsia" w:ascii="华文中宋" w:hAnsi="华文中宋" w:eastAsia="华文中宋"/>
          <w:b w:val="0"/>
          <w:bCs/>
          <w:color w:val="000000"/>
          <w:sz w:val="24"/>
        </w:rPr>
        <w:t>河池市金城中路298号</w:t>
      </w:r>
    </w:p>
    <w:p>
      <w:pPr>
        <w:keepNext w:val="0"/>
        <w:keepLines w:val="0"/>
        <w:pageBreakBefore w:val="0"/>
        <w:widowControl w:val="0"/>
        <w:kinsoku/>
        <w:wordWrap/>
        <w:overflowPunct/>
        <w:topLinePunct w:val="0"/>
        <w:autoSpaceDE/>
        <w:autoSpaceDN/>
        <w:bidi w:val="0"/>
        <w:adjustRightInd/>
        <w:snapToGrid w:val="0"/>
        <w:spacing w:line="240" w:lineRule="atLeast"/>
        <w:ind w:left="-210" w:leftChars="-100" w:right="-210" w:rightChars="-100" w:firstLine="480" w:firstLineChars="200"/>
        <w:jc w:val="left"/>
        <w:textAlignment w:val="auto"/>
        <w:rPr>
          <w:rFonts w:hint="eastAsia" w:asciiTheme="minorEastAsia" w:hAnsiTheme="minorEastAsia" w:eastAsiaTheme="minorEastAsia"/>
          <w:bCs/>
          <w:color w:val="auto"/>
          <w:sz w:val="24"/>
          <w:szCs w:val="24"/>
          <w:lang w:val="en-US" w:eastAsia="zh-CN"/>
        </w:rPr>
      </w:pPr>
      <w:r>
        <w:rPr>
          <w:rFonts w:hint="eastAsia" w:asciiTheme="minorEastAsia" w:hAnsiTheme="minorEastAsia" w:eastAsiaTheme="minorEastAsia"/>
          <w:bCs/>
          <w:color w:val="auto"/>
          <w:sz w:val="24"/>
          <w:szCs w:val="24"/>
        </w:rPr>
        <w:t>联系人：</w:t>
      </w:r>
      <w:r>
        <w:rPr>
          <w:rFonts w:hint="eastAsia" w:asciiTheme="minorEastAsia" w:hAnsiTheme="minorEastAsia" w:eastAsiaTheme="minorEastAsia"/>
          <w:bCs/>
          <w:color w:val="auto"/>
          <w:sz w:val="24"/>
          <w:szCs w:val="24"/>
          <w:lang w:val="en-US" w:eastAsia="zh-CN"/>
        </w:rPr>
        <w:t>蓝丽莎</w:t>
      </w:r>
    </w:p>
    <w:p>
      <w:pPr>
        <w:keepNext w:val="0"/>
        <w:keepLines w:val="0"/>
        <w:pageBreakBefore w:val="0"/>
        <w:widowControl w:val="0"/>
        <w:kinsoku/>
        <w:wordWrap/>
        <w:overflowPunct/>
        <w:topLinePunct w:val="0"/>
        <w:autoSpaceDE/>
        <w:autoSpaceDN/>
        <w:bidi w:val="0"/>
        <w:adjustRightInd/>
        <w:snapToGrid w:val="0"/>
        <w:spacing w:line="240" w:lineRule="atLeast"/>
        <w:ind w:left="-210" w:leftChars="-100" w:right="-210" w:rightChars="-100" w:firstLine="480" w:firstLineChars="200"/>
        <w:jc w:val="left"/>
        <w:textAlignment w:val="auto"/>
        <w:rPr>
          <w:rFonts w:asciiTheme="minorEastAsia" w:hAnsiTheme="minorEastAsia" w:eastAsiaTheme="minorEastAsia"/>
          <w:bCs/>
          <w:color w:val="auto"/>
          <w:sz w:val="24"/>
          <w:szCs w:val="24"/>
        </w:rPr>
      </w:pPr>
      <w:r>
        <w:rPr>
          <w:rFonts w:hint="eastAsia" w:asciiTheme="minorEastAsia" w:hAnsiTheme="minorEastAsia" w:eastAsiaTheme="minorEastAsia"/>
          <w:bCs/>
          <w:color w:val="auto"/>
          <w:sz w:val="24"/>
          <w:szCs w:val="24"/>
        </w:rPr>
        <w:t>联系电话：</w:t>
      </w:r>
      <w:r>
        <w:rPr>
          <w:rFonts w:hint="eastAsia" w:asciiTheme="minorEastAsia" w:hAnsiTheme="minorEastAsia" w:eastAsiaTheme="minorEastAsia"/>
          <w:bCs/>
          <w:color w:val="auto"/>
          <w:sz w:val="24"/>
          <w:szCs w:val="24"/>
          <w:lang w:val="en-US" w:eastAsia="zh-CN"/>
        </w:rPr>
        <w:t>15277888978</w:t>
      </w:r>
      <w:r>
        <w:rPr>
          <w:rFonts w:hint="eastAsia" w:asciiTheme="minorEastAsia" w:hAnsiTheme="minorEastAsia" w:eastAsiaTheme="minorEastAsia"/>
          <w:bCs/>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val="0"/>
        <w:spacing w:line="240" w:lineRule="atLeast"/>
        <w:ind w:left="-210" w:leftChars="-100" w:right="-210" w:rightChars="-100" w:firstLine="480" w:firstLineChars="200"/>
        <w:jc w:val="left"/>
        <w:textAlignment w:val="auto"/>
        <w:rPr>
          <w:rFonts w:asciiTheme="minorEastAsia" w:hAnsiTheme="minorEastAsia" w:eastAsiaTheme="minorEastAsia"/>
          <w:bCs/>
          <w:color w:val="auto"/>
          <w:sz w:val="24"/>
          <w:szCs w:val="24"/>
        </w:rPr>
      </w:pPr>
      <w:r>
        <w:rPr>
          <w:rFonts w:hint="eastAsia" w:asciiTheme="minorEastAsia" w:hAnsiTheme="minorEastAsia" w:eastAsiaTheme="minorEastAsia"/>
          <w:bCs/>
          <w:color w:val="auto"/>
          <w:sz w:val="24"/>
          <w:szCs w:val="24"/>
        </w:rPr>
        <w:t>采购代理单位：</w:t>
      </w:r>
      <w:bookmarkStart w:id="1" w:name="OLE_LINK21"/>
      <w:bookmarkStart w:id="2" w:name="OLE_LINK22"/>
      <w:r>
        <w:rPr>
          <w:rFonts w:hint="eastAsia" w:asciiTheme="minorEastAsia" w:hAnsiTheme="minorEastAsia" w:eastAsiaTheme="minorEastAsia"/>
          <w:bCs/>
          <w:color w:val="auto"/>
          <w:sz w:val="24"/>
          <w:szCs w:val="24"/>
        </w:rPr>
        <w:t>广西科联招标中心有限公司</w:t>
      </w:r>
    </w:p>
    <w:p>
      <w:pPr>
        <w:keepNext w:val="0"/>
        <w:keepLines w:val="0"/>
        <w:pageBreakBefore w:val="0"/>
        <w:widowControl w:val="0"/>
        <w:kinsoku/>
        <w:wordWrap/>
        <w:overflowPunct/>
        <w:topLinePunct w:val="0"/>
        <w:autoSpaceDE/>
        <w:autoSpaceDN/>
        <w:bidi w:val="0"/>
        <w:adjustRightInd/>
        <w:snapToGrid w:val="0"/>
        <w:spacing w:line="240" w:lineRule="atLeast"/>
        <w:ind w:left="-210" w:leftChars="-100" w:right="-210" w:rightChars="-100" w:firstLine="480" w:firstLineChars="200"/>
        <w:jc w:val="left"/>
        <w:textAlignment w:val="auto"/>
        <w:rPr>
          <w:rFonts w:asciiTheme="minorEastAsia" w:hAnsiTheme="minorEastAsia" w:eastAsiaTheme="minorEastAsia"/>
          <w:bCs/>
          <w:color w:val="auto"/>
          <w:sz w:val="24"/>
          <w:szCs w:val="24"/>
        </w:rPr>
      </w:pPr>
      <w:r>
        <w:rPr>
          <w:rFonts w:hint="eastAsia" w:asciiTheme="minorEastAsia" w:hAnsiTheme="minorEastAsia" w:eastAsiaTheme="minorEastAsia"/>
          <w:bCs/>
          <w:color w:val="auto"/>
          <w:sz w:val="24"/>
          <w:szCs w:val="24"/>
        </w:rPr>
        <w:t>地址：河池市金城江区金城中路铜鼓巷10-13号（兴达家园二楼）</w:t>
      </w:r>
    </w:p>
    <w:bookmarkEnd w:id="1"/>
    <w:bookmarkEnd w:id="2"/>
    <w:p>
      <w:pPr>
        <w:keepNext w:val="0"/>
        <w:keepLines w:val="0"/>
        <w:pageBreakBefore w:val="0"/>
        <w:widowControl w:val="0"/>
        <w:kinsoku/>
        <w:wordWrap/>
        <w:overflowPunct/>
        <w:topLinePunct w:val="0"/>
        <w:autoSpaceDE/>
        <w:autoSpaceDN/>
        <w:bidi w:val="0"/>
        <w:adjustRightInd/>
        <w:snapToGrid w:val="0"/>
        <w:spacing w:line="240" w:lineRule="atLeast"/>
        <w:ind w:left="-210" w:leftChars="-100" w:right="-210" w:rightChars="-100" w:firstLine="480" w:firstLineChars="200"/>
        <w:jc w:val="left"/>
        <w:textAlignment w:val="auto"/>
        <w:rPr>
          <w:rFonts w:asciiTheme="minorEastAsia" w:hAnsiTheme="minorEastAsia" w:eastAsiaTheme="minorEastAsia"/>
          <w:bCs/>
          <w:color w:val="auto"/>
          <w:sz w:val="24"/>
          <w:szCs w:val="24"/>
        </w:rPr>
      </w:pPr>
      <w:r>
        <w:rPr>
          <w:rFonts w:hint="eastAsia" w:asciiTheme="minorEastAsia" w:hAnsiTheme="minorEastAsia" w:eastAsiaTheme="minorEastAsia"/>
          <w:bCs/>
          <w:color w:val="auto"/>
          <w:sz w:val="24"/>
          <w:szCs w:val="24"/>
        </w:rPr>
        <w:t>联系人：王工</w:t>
      </w:r>
    </w:p>
    <w:p>
      <w:pPr>
        <w:keepNext w:val="0"/>
        <w:keepLines w:val="0"/>
        <w:pageBreakBefore w:val="0"/>
        <w:widowControl w:val="0"/>
        <w:kinsoku/>
        <w:wordWrap/>
        <w:overflowPunct/>
        <w:topLinePunct w:val="0"/>
        <w:autoSpaceDE/>
        <w:autoSpaceDN/>
        <w:bidi w:val="0"/>
        <w:adjustRightInd/>
        <w:snapToGrid w:val="0"/>
        <w:spacing w:line="240" w:lineRule="atLeast"/>
        <w:ind w:left="-210" w:leftChars="-100" w:right="-210" w:rightChars="-100" w:firstLine="480" w:firstLineChars="200"/>
        <w:jc w:val="left"/>
        <w:textAlignment w:val="auto"/>
        <w:rPr>
          <w:rFonts w:asciiTheme="minorEastAsia" w:hAnsiTheme="minorEastAsia" w:eastAsiaTheme="minorEastAsia"/>
          <w:bCs/>
          <w:color w:val="auto"/>
          <w:sz w:val="24"/>
          <w:szCs w:val="24"/>
        </w:rPr>
      </w:pPr>
      <w:r>
        <w:rPr>
          <w:rFonts w:hint="eastAsia" w:asciiTheme="minorEastAsia" w:hAnsiTheme="minorEastAsia" w:eastAsiaTheme="minorEastAsia"/>
          <w:bCs/>
          <w:color w:val="auto"/>
          <w:sz w:val="24"/>
          <w:szCs w:val="24"/>
        </w:rPr>
        <w:t>电话/传真：0778-2105620</w:t>
      </w:r>
    </w:p>
    <w:p>
      <w:pPr>
        <w:keepNext w:val="0"/>
        <w:keepLines w:val="0"/>
        <w:pageBreakBefore w:val="0"/>
        <w:widowControl w:val="0"/>
        <w:kinsoku/>
        <w:wordWrap/>
        <w:overflowPunct/>
        <w:topLinePunct w:val="0"/>
        <w:autoSpaceDE/>
        <w:autoSpaceDN/>
        <w:bidi w:val="0"/>
        <w:adjustRightInd/>
        <w:snapToGrid w:val="0"/>
        <w:spacing w:line="240" w:lineRule="atLeast"/>
        <w:ind w:left="-210" w:leftChars="-100" w:right="-210" w:rightChars="-100" w:firstLine="480" w:firstLineChars="200"/>
        <w:jc w:val="left"/>
        <w:textAlignment w:val="auto"/>
        <w:rPr>
          <w:rFonts w:asciiTheme="minorEastAsia" w:hAnsiTheme="minorEastAsia" w:eastAsiaTheme="minorEastAsia"/>
          <w:bCs/>
          <w:color w:val="auto"/>
          <w:sz w:val="24"/>
          <w:szCs w:val="24"/>
        </w:rPr>
      </w:pPr>
    </w:p>
    <w:p>
      <w:pPr>
        <w:keepNext w:val="0"/>
        <w:keepLines w:val="0"/>
        <w:pageBreakBefore w:val="0"/>
        <w:widowControl w:val="0"/>
        <w:kinsoku/>
        <w:wordWrap/>
        <w:overflowPunct/>
        <w:topLinePunct w:val="0"/>
        <w:autoSpaceDE/>
        <w:autoSpaceDN/>
        <w:bidi w:val="0"/>
        <w:adjustRightInd/>
        <w:snapToGrid w:val="0"/>
        <w:spacing w:line="240" w:lineRule="atLeast"/>
        <w:ind w:left="-210" w:leftChars="-100" w:right="-210" w:rightChars="-100" w:firstLine="420" w:firstLineChars="200"/>
        <w:jc w:val="left"/>
        <w:textAlignment w:val="auto"/>
        <w:rPr>
          <w:rFonts w:asciiTheme="minorEastAsia" w:hAnsiTheme="minorEastAsia" w:eastAsiaTheme="minorEastAsia"/>
          <w:bCs/>
          <w:color w:val="auto"/>
          <w:sz w:val="24"/>
          <w:szCs w:val="24"/>
        </w:rPr>
      </w:pPr>
      <w:r>
        <w:rPr>
          <w:rFonts w:hint="eastAsia" w:ascii="宋体" w:hAnsi="宋体" w:eastAsia="宋体" w:cs="宋体"/>
          <w:b w:val="0"/>
          <w:i w:val="0"/>
          <w:caps w:val="0"/>
          <w:color w:val="000000"/>
          <w:spacing w:val="0"/>
          <w:sz w:val="21"/>
          <w:szCs w:val="21"/>
        </w:rPr>
        <w:t>政府采购监督管理部门：河池市财政局政府采购监督管理科</w:t>
      </w:r>
      <w:r>
        <w:rPr>
          <w:rFonts w:hint="default" w:ascii="Times New Roman" w:hAnsi="Times New Roman" w:eastAsia="宋体" w:cs="Times New Roman"/>
          <w:b w:val="0"/>
          <w:i w:val="0"/>
          <w:caps w:val="0"/>
          <w:color w:val="000000"/>
          <w:spacing w:val="0"/>
          <w:sz w:val="21"/>
          <w:szCs w:val="21"/>
        </w:rPr>
        <w:t> </w:t>
      </w:r>
      <w:r>
        <w:rPr>
          <w:rFonts w:hint="eastAsia" w:ascii="宋体" w:hAnsi="宋体" w:eastAsia="宋体" w:cs="宋体"/>
          <w:b w:val="0"/>
          <w:i w:val="0"/>
          <w:caps w:val="0"/>
          <w:color w:val="000000"/>
          <w:spacing w:val="0"/>
          <w:sz w:val="21"/>
          <w:szCs w:val="21"/>
        </w:rPr>
        <w:t>联系电话：</w:t>
      </w:r>
      <w:r>
        <w:rPr>
          <w:rFonts w:hint="default" w:ascii="Times New Roman" w:hAnsi="Times New Roman" w:eastAsia="宋体" w:cs="Times New Roman"/>
          <w:b w:val="0"/>
          <w:i w:val="0"/>
          <w:caps w:val="0"/>
          <w:color w:val="000000"/>
          <w:spacing w:val="0"/>
          <w:sz w:val="21"/>
          <w:szCs w:val="21"/>
        </w:rPr>
        <w:t>0778-2270025</w:t>
      </w:r>
      <w:r>
        <w:rPr>
          <w:rFonts w:hint="eastAsia" w:asciiTheme="minorEastAsia" w:hAnsiTheme="minorEastAsia" w:eastAsiaTheme="minorEastAsia"/>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val="0"/>
        <w:spacing w:line="240" w:lineRule="atLeast"/>
        <w:ind w:left="-210" w:leftChars="-100" w:right="-210" w:rightChars="-100" w:firstLine="480" w:firstLineChars="200"/>
        <w:textAlignment w:val="auto"/>
        <w:rPr>
          <w:rFonts w:asciiTheme="minorEastAsia" w:hAnsiTheme="minorEastAsia" w:eastAsiaTheme="minorEastAsia"/>
          <w:color w:val="auto"/>
          <w:sz w:val="24"/>
          <w:szCs w:val="24"/>
        </w:rPr>
      </w:pPr>
    </w:p>
    <w:p>
      <w:pPr>
        <w:keepNext w:val="0"/>
        <w:keepLines w:val="0"/>
        <w:pageBreakBefore w:val="0"/>
        <w:widowControl w:val="0"/>
        <w:kinsoku/>
        <w:wordWrap/>
        <w:overflowPunct/>
        <w:topLinePunct w:val="0"/>
        <w:autoSpaceDE/>
        <w:autoSpaceDN/>
        <w:bidi w:val="0"/>
        <w:adjustRightInd/>
        <w:snapToGrid w:val="0"/>
        <w:spacing w:line="240" w:lineRule="atLeast"/>
        <w:ind w:left="-210" w:leftChars="-100" w:right="-210" w:rightChars="-100" w:firstLine="5040" w:firstLineChars="2100"/>
        <w:textAlignment w:val="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采购代理机构：</w:t>
      </w:r>
      <w:r>
        <w:rPr>
          <w:rFonts w:hint="eastAsia" w:asciiTheme="minorEastAsia" w:hAnsiTheme="minorEastAsia" w:eastAsiaTheme="minorEastAsia"/>
          <w:bCs/>
          <w:color w:val="auto"/>
          <w:sz w:val="24"/>
          <w:szCs w:val="24"/>
        </w:rPr>
        <w:t>广西科联招标中心有限公司</w:t>
      </w:r>
    </w:p>
    <w:p>
      <w:pPr>
        <w:keepNext w:val="0"/>
        <w:keepLines w:val="0"/>
        <w:pageBreakBefore w:val="0"/>
        <w:widowControl w:val="0"/>
        <w:kinsoku/>
        <w:wordWrap/>
        <w:overflowPunct/>
        <w:topLinePunct w:val="0"/>
        <w:autoSpaceDE/>
        <w:autoSpaceDN/>
        <w:bidi w:val="0"/>
        <w:adjustRightInd/>
        <w:spacing w:line="240" w:lineRule="atLeast"/>
        <w:ind w:left="-210" w:leftChars="-100" w:right="-210" w:rightChars="-100" w:firstLine="480" w:firstLineChars="200"/>
        <w:jc w:val="center"/>
        <w:textAlignment w:val="auto"/>
        <w:outlineLvl w:val="0"/>
        <w:rPr>
          <w:rFonts w:ascii="宋体" w:hAnsi="宋体"/>
          <w:color w:val="auto"/>
        </w:rPr>
      </w:pPr>
      <w:r>
        <w:rPr>
          <w:rFonts w:hint="eastAsia" w:asciiTheme="minorEastAsia" w:hAnsiTheme="minorEastAsia" w:eastAsiaTheme="minorEastAsia"/>
          <w:color w:val="auto"/>
          <w:sz w:val="24"/>
          <w:szCs w:val="24"/>
        </w:rPr>
        <w:t xml:space="preserve">                                         </w:t>
      </w:r>
      <w:bookmarkStart w:id="3" w:name="_Toc514606973"/>
      <w:bookmarkStart w:id="4" w:name="_Toc514605318"/>
      <w:bookmarkStart w:id="5" w:name="_Toc514607584"/>
      <w:bookmarkStart w:id="6" w:name="_Toc514605585"/>
      <w:r>
        <w:rPr>
          <w:rFonts w:hint="eastAsia" w:asciiTheme="minorEastAsia" w:hAnsiTheme="minorEastAsia" w:eastAsiaTheme="minorEastAsia"/>
          <w:color w:val="auto"/>
          <w:sz w:val="24"/>
          <w:szCs w:val="24"/>
        </w:rPr>
        <w:t>2019年</w:t>
      </w:r>
      <w:r>
        <w:rPr>
          <w:rFonts w:hint="eastAsia" w:asciiTheme="minorEastAsia" w:hAnsiTheme="minorEastAsia" w:eastAsiaTheme="minorEastAsia"/>
          <w:color w:val="auto"/>
          <w:sz w:val="24"/>
          <w:szCs w:val="24"/>
          <w:lang w:val="en-US" w:eastAsia="zh-CN"/>
        </w:rPr>
        <w:t>10</w:t>
      </w:r>
      <w:r>
        <w:rPr>
          <w:rFonts w:hint="eastAsia" w:asciiTheme="minorEastAsia" w:hAnsiTheme="minorEastAsia" w:eastAsiaTheme="minorEastAsia"/>
          <w:color w:val="auto"/>
          <w:sz w:val="24"/>
          <w:szCs w:val="24"/>
        </w:rPr>
        <w:t xml:space="preserve"> 月</w:t>
      </w:r>
      <w:r>
        <w:rPr>
          <w:rFonts w:hint="eastAsia" w:asciiTheme="minorEastAsia" w:hAnsiTheme="minorEastAsia" w:eastAsiaTheme="minorEastAsia"/>
          <w:color w:val="auto"/>
          <w:sz w:val="24"/>
          <w:szCs w:val="24"/>
          <w:lang w:val="en-US" w:eastAsia="zh-CN"/>
        </w:rPr>
        <w:t xml:space="preserve">9 </w:t>
      </w:r>
      <w:r>
        <w:rPr>
          <w:rFonts w:hint="eastAsia" w:asciiTheme="minorEastAsia" w:hAnsiTheme="minorEastAsia" w:eastAsiaTheme="minorEastAsia"/>
          <w:color w:val="auto"/>
          <w:sz w:val="24"/>
          <w:szCs w:val="24"/>
        </w:rPr>
        <w:t>日</w:t>
      </w:r>
      <w:bookmarkEnd w:id="3"/>
      <w:bookmarkEnd w:id="4"/>
      <w:bookmarkEnd w:id="5"/>
      <w:bookmarkEnd w:id="6"/>
      <w:r>
        <w:rPr>
          <w:rFonts w:ascii="宋体" w:hAnsi="宋体"/>
          <w:color w:val="auto"/>
        </w:rPr>
        <w:br w:type="page"/>
      </w:r>
    </w:p>
    <w:p>
      <w:pPr>
        <w:spacing w:line="360" w:lineRule="exact"/>
        <w:jc w:val="center"/>
        <w:outlineLvl w:val="0"/>
        <w:rPr>
          <w:rFonts w:ascii="宋体" w:hAnsi="宋体"/>
          <w:color w:val="auto"/>
          <w:sz w:val="32"/>
          <w:szCs w:val="32"/>
        </w:rPr>
      </w:pPr>
      <w:bookmarkStart w:id="7" w:name="_Toc514607585"/>
      <w:r>
        <w:rPr>
          <w:rFonts w:hint="eastAsia" w:ascii="宋体" w:hAnsi="宋体"/>
          <w:color w:val="auto"/>
          <w:sz w:val="32"/>
          <w:szCs w:val="32"/>
        </w:rPr>
        <w:t>第二章  响应供应商须知前附表</w:t>
      </w:r>
      <w:bookmarkEnd w:id="7"/>
    </w:p>
    <w:p>
      <w:pPr>
        <w:spacing w:line="360" w:lineRule="exact"/>
        <w:jc w:val="center"/>
        <w:outlineLvl w:val="0"/>
        <w:rPr>
          <w:rFonts w:ascii="宋体" w:hAnsi="宋体"/>
          <w:color w:val="auto"/>
          <w:sz w:val="32"/>
          <w:szCs w:val="32"/>
        </w:rPr>
      </w:pPr>
    </w:p>
    <w:tbl>
      <w:tblPr>
        <w:tblStyle w:val="51"/>
        <w:tblW w:w="10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2"/>
        <w:gridCol w:w="902"/>
        <w:gridCol w:w="8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482" w:type="dxa"/>
            <w:vAlign w:val="center"/>
          </w:tcPr>
          <w:p>
            <w:pPr>
              <w:spacing w:line="340" w:lineRule="exact"/>
              <w:jc w:val="center"/>
              <w:rPr>
                <w:rFonts w:ascii="宋体" w:hAnsi="宋体"/>
                <w:color w:val="auto"/>
                <w:szCs w:val="21"/>
              </w:rPr>
            </w:pPr>
            <w:r>
              <w:rPr>
                <w:rFonts w:hint="eastAsia" w:ascii="宋体" w:hAnsi="宋体"/>
                <w:color w:val="auto"/>
                <w:szCs w:val="21"/>
              </w:rPr>
              <w:t xml:space="preserve"> </w:t>
            </w:r>
          </w:p>
        </w:tc>
        <w:tc>
          <w:tcPr>
            <w:tcW w:w="902" w:type="dxa"/>
            <w:vAlign w:val="center"/>
          </w:tcPr>
          <w:p>
            <w:pPr>
              <w:spacing w:line="340" w:lineRule="exact"/>
              <w:jc w:val="center"/>
              <w:rPr>
                <w:rFonts w:ascii="宋体" w:hAnsi="宋体"/>
                <w:color w:val="auto"/>
                <w:szCs w:val="21"/>
              </w:rPr>
            </w:pPr>
            <w:r>
              <w:rPr>
                <w:rFonts w:hint="eastAsia" w:ascii="宋体" w:hAnsi="宋体"/>
                <w:color w:val="auto"/>
                <w:szCs w:val="21"/>
              </w:rPr>
              <w:t>条款号</w:t>
            </w:r>
          </w:p>
        </w:tc>
        <w:tc>
          <w:tcPr>
            <w:tcW w:w="8938" w:type="dxa"/>
            <w:vAlign w:val="center"/>
          </w:tcPr>
          <w:p>
            <w:pPr>
              <w:spacing w:line="340" w:lineRule="exact"/>
              <w:jc w:val="center"/>
              <w:rPr>
                <w:rFonts w:ascii="宋体" w:hAnsi="宋体"/>
                <w:color w:val="auto"/>
                <w:szCs w:val="21"/>
              </w:rPr>
            </w:pPr>
            <w:r>
              <w:rPr>
                <w:rFonts w:hint="eastAsia" w:ascii="宋体" w:hAnsi="宋体"/>
                <w:color w:val="auto"/>
                <w:szCs w:val="21"/>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trPr>
        <w:tc>
          <w:tcPr>
            <w:tcW w:w="482" w:type="dxa"/>
            <w:vAlign w:val="center"/>
          </w:tcPr>
          <w:p>
            <w:pPr>
              <w:spacing w:line="340" w:lineRule="exact"/>
              <w:jc w:val="center"/>
              <w:rPr>
                <w:rFonts w:ascii="宋体" w:hAnsi="宋体"/>
                <w:color w:val="auto"/>
                <w:szCs w:val="21"/>
              </w:rPr>
            </w:pPr>
            <w:r>
              <w:rPr>
                <w:rFonts w:hint="eastAsia" w:ascii="宋体" w:hAnsi="宋体"/>
                <w:color w:val="auto"/>
                <w:szCs w:val="21"/>
              </w:rPr>
              <w:t>1</w:t>
            </w:r>
          </w:p>
        </w:tc>
        <w:tc>
          <w:tcPr>
            <w:tcW w:w="902" w:type="dxa"/>
            <w:vAlign w:val="center"/>
          </w:tcPr>
          <w:p>
            <w:pPr>
              <w:spacing w:line="340" w:lineRule="exact"/>
              <w:jc w:val="center"/>
              <w:rPr>
                <w:rFonts w:ascii="宋体" w:hAnsi="宋体"/>
                <w:color w:val="auto"/>
                <w:szCs w:val="21"/>
              </w:rPr>
            </w:pPr>
            <w:r>
              <w:rPr>
                <w:rFonts w:hint="eastAsia" w:ascii="宋体" w:hAnsi="宋体"/>
                <w:color w:val="auto"/>
                <w:szCs w:val="21"/>
              </w:rPr>
              <w:t>1.1</w:t>
            </w:r>
          </w:p>
        </w:tc>
        <w:tc>
          <w:tcPr>
            <w:tcW w:w="8938" w:type="dxa"/>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ascii="宋体" w:hAnsi="宋体"/>
                <w:bCs/>
                <w:color w:val="auto"/>
                <w:sz w:val="21"/>
                <w:szCs w:val="21"/>
                <w:u w:val="single"/>
              </w:rPr>
            </w:pPr>
            <w:r>
              <w:rPr>
                <w:rFonts w:hint="eastAsia" w:ascii="宋体" w:hAnsi="宋体"/>
                <w:color w:val="auto"/>
                <w:sz w:val="21"/>
                <w:szCs w:val="21"/>
              </w:rPr>
              <w:t>项目名称：</w:t>
            </w:r>
            <w:r>
              <w:rPr>
                <w:rFonts w:ascii="微软雅黑" w:hAnsi="微软雅黑" w:eastAsia="微软雅黑" w:cs="微软雅黑"/>
                <w:b w:val="0"/>
                <w:i w:val="0"/>
                <w:caps w:val="0"/>
                <w:color w:val="202020"/>
                <w:spacing w:val="0"/>
                <w:sz w:val="21"/>
                <w:szCs w:val="21"/>
                <w:shd w:val="clear" w:fill="F7F7F7"/>
              </w:rPr>
              <w:t>河池市气象局河池市气象局，市级气象预警及信息发布（突发预警信息发布）平台建设--业务楼二次装修 。屋面绿化、羽毛球场、会议室、走道装饰装修及进行电气安装</w:t>
            </w:r>
            <w:r>
              <w:rPr>
                <w:rFonts w:hint="eastAsia" w:ascii="微软雅黑" w:hAnsi="微软雅黑" w:eastAsia="微软雅黑" w:cs="微软雅黑"/>
                <w:i w:val="0"/>
                <w:caps w:val="0"/>
                <w:spacing w:val="0"/>
                <w:sz w:val="21"/>
                <w:szCs w:val="21"/>
                <w:shd w:val="clear" w:fill="FFFFFF"/>
              </w:rPr>
              <w:t>项目</w:t>
            </w:r>
          </w:p>
          <w:p>
            <w:pPr>
              <w:spacing w:line="440" w:lineRule="exact"/>
              <w:rPr>
                <w:rFonts w:ascii="宋体" w:hAnsi="宋体"/>
                <w:color w:val="auto"/>
                <w:szCs w:val="21"/>
                <w:u w:val="single"/>
              </w:rPr>
            </w:pPr>
            <w:r>
              <w:rPr>
                <w:rFonts w:hint="eastAsia" w:ascii="宋体" w:hAnsi="宋体"/>
                <w:color w:val="auto"/>
              </w:rPr>
              <w:t>项目编号：</w:t>
            </w:r>
            <w:r>
              <w:rPr>
                <w:rFonts w:ascii="微软雅黑" w:hAnsi="微软雅黑" w:eastAsia="微软雅黑" w:cs="微软雅黑"/>
                <w:b w:val="0"/>
                <w:i w:val="0"/>
                <w:caps w:val="0"/>
                <w:color w:val="606060"/>
                <w:spacing w:val="0"/>
                <w:sz w:val="21"/>
                <w:szCs w:val="21"/>
                <w:shd w:val="clear" w:fill="FFFFFF"/>
              </w:rPr>
              <w:t>HCZC2019-C2-990015-KLZB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482" w:type="dxa"/>
            <w:vAlign w:val="center"/>
          </w:tcPr>
          <w:p>
            <w:pPr>
              <w:spacing w:line="340" w:lineRule="exact"/>
              <w:jc w:val="center"/>
              <w:rPr>
                <w:rFonts w:ascii="宋体" w:hAnsi="宋体"/>
                <w:color w:val="auto"/>
                <w:szCs w:val="21"/>
              </w:rPr>
            </w:pPr>
            <w:r>
              <w:rPr>
                <w:rFonts w:hint="eastAsia" w:ascii="宋体" w:hAnsi="宋体"/>
                <w:color w:val="auto"/>
                <w:szCs w:val="21"/>
              </w:rPr>
              <w:t>2</w:t>
            </w:r>
          </w:p>
        </w:tc>
        <w:tc>
          <w:tcPr>
            <w:tcW w:w="902" w:type="dxa"/>
            <w:vAlign w:val="center"/>
          </w:tcPr>
          <w:p>
            <w:pPr>
              <w:spacing w:line="340" w:lineRule="exact"/>
              <w:jc w:val="center"/>
              <w:rPr>
                <w:rFonts w:ascii="宋体" w:hAnsi="宋体"/>
                <w:color w:val="auto"/>
                <w:szCs w:val="21"/>
              </w:rPr>
            </w:pPr>
            <w:r>
              <w:rPr>
                <w:rFonts w:hint="eastAsia" w:ascii="宋体" w:hAnsi="宋体"/>
                <w:color w:val="auto"/>
                <w:szCs w:val="21"/>
              </w:rPr>
              <w:t>3.1-</w:t>
            </w:r>
          </w:p>
          <w:p>
            <w:pPr>
              <w:spacing w:line="340" w:lineRule="exact"/>
              <w:jc w:val="center"/>
              <w:rPr>
                <w:rFonts w:ascii="宋体" w:hAnsi="宋体"/>
                <w:color w:val="auto"/>
                <w:szCs w:val="21"/>
              </w:rPr>
            </w:pPr>
            <w:r>
              <w:rPr>
                <w:rFonts w:hint="eastAsia" w:ascii="宋体" w:hAnsi="宋体"/>
                <w:color w:val="auto"/>
                <w:szCs w:val="21"/>
              </w:rPr>
              <w:t>3.4</w:t>
            </w:r>
          </w:p>
        </w:tc>
        <w:tc>
          <w:tcPr>
            <w:tcW w:w="8938" w:type="dxa"/>
            <w:vAlign w:val="center"/>
          </w:tcPr>
          <w:p>
            <w:pPr>
              <w:spacing w:line="416" w:lineRule="exact"/>
              <w:ind w:firstLine="33" w:firstLineChars="16"/>
              <w:rPr>
                <w:rFonts w:ascii="宋体" w:hAnsi="宋体"/>
                <w:color w:val="auto"/>
                <w:szCs w:val="21"/>
              </w:rPr>
            </w:pPr>
            <w:r>
              <w:rPr>
                <w:rFonts w:hint="eastAsia" w:ascii="宋体" w:hAnsi="宋体"/>
                <w:color w:val="auto"/>
                <w:szCs w:val="21"/>
              </w:rPr>
              <w:t>供应商资格要求：</w:t>
            </w:r>
          </w:p>
          <w:p>
            <w:pPr>
              <w:spacing w:line="360" w:lineRule="auto"/>
              <w:rPr>
                <w:rFonts w:asciiTheme="minorEastAsia" w:hAnsiTheme="minorEastAsia" w:eastAsiaTheme="minorEastAsia"/>
                <w:bCs/>
                <w:color w:val="auto"/>
                <w:szCs w:val="21"/>
              </w:rPr>
            </w:pPr>
            <w:r>
              <w:rPr>
                <w:rFonts w:hint="eastAsia" w:asciiTheme="minorEastAsia" w:hAnsiTheme="minorEastAsia" w:eastAsiaTheme="minorEastAsia"/>
                <w:bCs/>
                <w:color w:val="auto"/>
                <w:szCs w:val="21"/>
              </w:rPr>
              <w:t>1.</w:t>
            </w:r>
            <w:r>
              <w:rPr>
                <w:rFonts w:hint="eastAsia" w:asciiTheme="minorEastAsia" w:hAnsiTheme="minorEastAsia" w:eastAsiaTheme="minorEastAsia"/>
                <w:bCs/>
                <w:color w:val="auto"/>
                <w:sz w:val="24"/>
              </w:rPr>
              <w:t xml:space="preserve"> </w:t>
            </w:r>
            <w:r>
              <w:rPr>
                <w:rFonts w:hint="eastAsia" w:asciiTheme="minorEastAsia" w:hAnsiTheme="minorEastAsia" w:eastAsiaTheme="minorEastAsia"/>
                <w:bCs/>
                <w:color w:val="auto"/>
                <w:szCs w:val="21"/>
              </w:rPr>
              <w:t>具备建设行政主管部门核发</w:t>
            </w:r>
            <w:r>
              <w:rPr>
                <w:rFonts w:hint="eastAsia" w:ascii="宋体" w:hAnsi="宋体"/>
                <w:b/>
                <w:bCs/>
                <w:color w:val="000000"/>
                <w:szCs w:val="21"/>
                <w:u w:val="single"/>
              </w:rPr>
              <w:t>建筑装修装饰工程专业二级以上（含二级）</w:t>
            </w:r>
            <w:r>
              <w:rPr>
                <w:rFonts w:hint="eastAsia" w:asciiTheme="minorEastAsia" w:hAnsiTheme="minorEastAsia" w:eastAsiaTheme="minorEastAsia"/>
                <w:bCs/>
                <w:color w:val="auto"/>
                <w:szCs w:val="21"/>
              </w:rPr>
              <w:t>或以上资质及有企业安全生产许可证的施工企业，并在人员、设备、资金等方面具有相应的施工能力，且在经营业务中无不良行为记录；项目经理要求：必须具备行政主管部门核发的建筑工程专业二级或以上资质及安全生产考核B证；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2.本项目不接受联合体磋商；</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3.购买本项目磋商文件方可参与磋商。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482" w:type="dxa"/>
            <w:vAlign w:val="center"/>
          </w:tcPr>
          <w:p>
            <w:pPr>
              <w:spacing w:line="340" w:lineRule="exact"/>
              <w:jc w:val="center"/>
              <w:rPr>
                <w:rFonts w:ascii="宋体" w:hAnsi="宋体"/>
                <w:color w:val="auto"/>
                <w:szCs w:val="21"/>
              </w:rPr>
            </w:pPr>
            <w:r>
              <w:rPr>
                <w:rFonts w:hint="eastAsia" w:ascii="宋体" w:hAnsi="宋体"/>
                <w:color w:val="auto"/>
                <w:szCs w:val="21"/>
              </w:rPr>
              <w:t>3</w:t>
            </w:r>
          </w:p>
        </w:tc>
        <w:tc>
          <w:tcPr>
            <w:tcW w:w="902" w:type="dxa"/>
            <w:vAlign w:val="center"/>
          </w:tcPr>
          <w:p>
            <w:pPr>
              <w:spacing w:line="340" w:lineRule="exact"/>
              <w:jc w:val="center"/>
              <w:rPr>
                <w:rFonts w:ascii="宋体" w:hAnsi="宋体"/>
                <w:color w:val="auto"/>
                <w:szCs w:val="21"/>
              </w:rPr>
            </w:pPr>
            <w:r>
              <w:rPr>
                <w:rFonts w:hint="eastAsia" w:ascii="宋体" w:hAnsi="宋体"/>
                <w:color w:val="auto"/>
                <w:szCs w:val="21"/>
              </w:rPr>
              <w:t>8.1.3</w:t>
            </w:r>
          </w:p>
        </w:tc>
        <w:tc>
          <w:tcPr>
            <w:tcW w:w="8938" w:type="dxa"/>
            <w:vAlign w:val="center"/>
          </w:tcPr>
          <w:p>
            <w:pPr>
              <w:spacing w:line="340" w:lineRule="exact"/>
              <w:rPr>
                <w:rFonts w:ascii="宋体" w:hAnsi="宋体"/>
                <w:color w:val="auto"/>
                <w:szCs w:val="21"/>
              </w:rPr>
            </w:pPr>
            <w:r>
              <w:rPr>
                <w:rFonts w:hint="eastAsia" w:ascii="宋体" w:hAnsi="宋体"/>
                <w:color w:val="auto"/>
                <w:szCs w:val="21"/>
              </w:rPr>
              <w:t>磋商报价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482" w:type="dxa"/>
            <w:vAlign w:val="center"/>
          </w:tcPr>
          <w:p>
            <w:pPr>
              <w:spacing w:line="340" w:lineRule="exact"/>
              <w:jc w:val="center"/>
              <w:rPr>
                <w:rFonts w:ascii="宋体" w:hAnsi="宋体"/>
                <w:color w:val="auto"/>
                <w:szCs w:val="21"/>
              </w:rPr>
            </w:pPr>
            <w:r>
              <w:rPr>
                <w:rFonts w:hint="eastAsia" w:ascii="宋体" w:hAnsi="宋体"/>
                <w:color w:val="auto"/>
                <w:szCs w:val="21"/>
              </w:rPr>
              <w:t>4</w:t>
            </w:r>
          </w:p>
        </w:tc>
        <w:tc>
          <w:tcPr>
            <w:tcW w:w="902" w:type="dxa"/>
            <w:vAlign w:val="center"/>
          </w:tcPr>
          <w:p>
            <w:pPr>
              <w:spacing w:line="340" w:lineRule="exact"/>
              <w:jc w:val="center"/>
              <w:rPr>
                <w:rFonts w:ascii="宋体" w:hAnsi="宋体"/>
                <w:color w:val="auto"/>
                <w:szCs w:val="21"/>
              </w:rPr>
            </w:pPr>
            <w:r>
              <w:rPr>
                <w:rFonts w:hint="eastAsia" w:ascii="宋体" w:hAnsi="宋体"/>
                <w:color w:val="auto"/>
                <w:szCs w:val="21"/>
              </w:rPr>
              <w:t>9.1</w:t>
            </w:r>
          </w:p>
        </w:tc>
        <w:tc>
          <w:tcPr>
            <w:tcW w:w="8938" w:type="dxa"/>
            <w:vAlign w:val="center"/>
          </w:tcPr>
          <w:p>
            <w:pPr>
              <w:spacing w:line="340" w:lineRule="exact"/>
              <w:rPr>
                <w:rFonts w:ascii="宋体" w:hAnsi="宋体"/>
                <w:color w:val="auto"/>
                <w:szCs w:val="21"/>
              </w:rPr>
            </w:pPr>
            <w:r>
              <w:rPr>
                <w:rFonts w:hint="eastAsia" w:ascii="宋体" w:hAnsi="宋体"/>
                <w:color w:val="auto"/>
                <w:szCs w:val="21"/>
              </w:rPr>
              <w:t>响应文件份数：正本</w:t>
            </w:r>
            <w:r>
              <w:rPr>
                <w:rFonts w:hint="eastAsia" w:ascii="宋体" w:hAnsi="宋体"/>
                <w:color w:val="auto"/>
                <w:szCs w:val="21"/>
                <w:u w:val="single"/>
              </w:rPr>
              <w:t>壹</w:t>
            </w:r>
            <w:r>
              <w:rPr>
                <w:rFonts w:hint="eastAsia" w:ascii="宋体" w:hAnsi="宋体"/>
                <w:color w:val="auto"/>
                <w:szCs w:val="21"/>
              </w:rPr>
              <w:t>份，副本</w:t>
            </w:r>
            <w:r>
              <w:rPr>
                <w:rFonts w:hint="eastAsia" w:ascii="宋体" w:hAnsi="宋体"/>
                <w:color w:val="auto"/>
                <w:szCs w:val="21"/>
                <w:u w:val="single"/>
              </w:rPr>
              <w:t>肆</w:t>
            </w:r>
            <w:r>
              <w:rPr>
                <w:rFonts w:hint="eastAsia" w:ascii="宋体" w:hAnsi="宋体"/>
                <w:color w:val="auto"/>
                <w:szCs w:val="21"/>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482" w:type="dxa"/>
            <w:vAlign w:val="center"/>
          </w:tcPr>
          <w:p>
            <w:pPr>
              <w:spacing w:line="340" w:lineRule="exact"/>
              <w:jc w:val="center"/>
              <w:rPr>
                <w:rFonts w:ascii="宋体" w:hAnsi="宋体"/>
                <w:color w:val="auto"/>
                <w:szCs w:val="21"/>
              </w:rPr>
            </w:pPr>
            <w:r>
              <w:rPr>
                <w:rFonts w:hint="eastAsia" w:ascii="宋体" w:hAnsi="宋体"/>
                <w:color w:val="auto"/>
                <w:szCs w:val="21"/>
              </w:rPr>
              <w:t>5</w:t>
            </w:r>
          </w:p>
        </w:tc>
        <w:tc>
          <w:tcPr>
            <w:tcW w:w="902" w:type="dxa"/>
            <w:vAlign w:val="center"/>
          </w:tcPr>
          <w:p>
            <w:pPr>
              <w:spacing w:line="340" w:lineRule="exact"/>
              <w:jc w:val="center"/>
              <w:rPr>
                <w:rFonts w:ascii="宋体" w:hAnsi="宋体"/>
                <w:color w:val="auto"/>
                <w:szCs w:val="21"/>
              </w:rPr>
            </w:pPr>
            <w:r>
              <w:rPr>
                <w:rFonts w:hint="eastAsia" w:ascii="宋体" w:hAnsi="宋体"/>
                <w:color w:val="auto"/>
                <w:szCs w:val="21"/>
              </w:rPr>
              <w:t>8.4</w:t>
            </w:r>
          </w:p>
        </w:tc>
        <w:tc>
          <w:tcPr>
            <w:tcW w:w="8938" w:type="dxa"/>
            <w:vAlign w:val="center"/>
          </w:tcPr>
          <w:p>
            <w:pPr>
              <w:spacing w:line="340" w:lineRule="exact"/>
              <w:rPr>
                <w:rFonts w:ascii="宋体" w:hAnsi="宋体"/>
                <w:color w:val="auto"/>
                <w:szCs w:val="21"/>
              </w:rPr>
            </w:pPr>
            <w:r>
              <w:rPr>
                <w:rFonts w:hint="eastAsia" w:ascii="宋体" w:hAnsi="宋体"/>
                <w:color w:val="auto"/>
                <w:szCs w:val="21"/>
              </w:rPr>
              <w:t>磋商有效期：磋商截止日期后60天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2" w:hRule="atLeast"/>
        </w:trPr>
        <w:tc>
          <w:tcPr>
            <w:tcW w:w="482" w:type="dxa"/>
            <w:vAlign w:val="center"/>
          </w:tcPr>
          <w:p>
            <w:pPr>
              <w:spacing w:line="340" w:lineRule="exact"/>
              <w:jc w:val="center"/>
              <w:rPr>
                <w:rFonts w:ascii="宋体" w:hAnsi="宋体"/>
                <w:color w:val="auto"/>
                <w:szCs w:val="21"/>
              </w:rPr>
            </w:pPr>
            <w:r>
              <w:rPr>
                <w:rFonts w:hint="eastAsia" w:ascii="宋体" w:hAnsi="宋体"/>
                <w:color w:val="auto"/>
                <w:szCs w:val="21"/>
              </w:rPr>
              <w:t>6</w:t>
            </w:r>
          </w:p>
        </w:tc>
        <w:tc>
          <w:tcPr>
            <w:tcW w:w="902" w:type="dxa"/>
            <w:vAlign w:val="center"/>
          </w:tcPr>
          <w:p>
            <w:pPr>
              <w:spacing w:line="340" w:lineRule="exact"/>
              <w:jc w:val="center"/>
              <w:rPr>
                <w:rFonts w:ascii="宋体" w:hAnsi="宋体"/>
                <w:color w:val="auto"/>
                <w:szCs w:val="21"/>
              </w:rPr>
            </w:pPr>
          </w:p>
        </w:tc>
        <w:tc>
          <w:tcPr>
            <w:tcW w:w="8938" w:type="dxa"/>
            <w:vAlign w:val="center"/>
          </w:tcPr>
          <w:p>
            <w:pPr>
              <w:spacing w:line="440" w:lineRule="exact"/>
              <w:rPr>
                <w:rFonts w:ascii="宋体" w:hAnsi="宋体"/>
                <w:color w:val="auto"/>
                <w:sz w:val="21"/>
                <w:szCs w:val="21"/>
              </w:rPr>
            </w:pPr>
            <w:r>
              <w:rPr>
                <w:rFonts w:hint="eastAsia" w:ascii="宋体" w:hAnsi="宋体"/>
                <w:color w:val="auto"/>
                <w:sz w:val="21"/>
                <w:szCs w:val="21"/>
              </w:rPr>
              <w:t>磋商保证金：</w:t>
            </w:r>
            <w:r>
              <w:rPr>
                <w:rFonts w:hint="eastAsia" w:ascii="宋体" w:hAnsi="宋体" w:cs="宋体"/>
                <w:color w:val="auto"/>
                <w:kern w:val="0"/>
                <w:sz w:val="21"/>
                <w:szCs w:val="21"/>
              </w:rPr>
              <w:t>人民币</w:t>
            </w:r>
            <w:r>
              <w:rPr>
                <w:rFonts w:hint="eastAsia" w:ascii="宋体" w:hAnsi="宋体" w:cs="宋体"/>
                <w:color w:val="auto"/>
                <w:kern w:val="0"/>
                <w:sz w:val="21"/>
                <w:szCs w:val="21"/>
                <w:lang w:val="en-US" w:eastAsia="zh-CN"/>
              </w:rPr>
              <w:t>伍仟</w:t>
            </w:r>
            <w:r>
              <w:rPr>
                <w:rFonts w:hint="eastAsia" w:ascii="宋体" w:hAnsi="宋体" w:cs="宋体"/>
                <w:color w:val="auto"/>
                <w:kern w:val="0"/>
                <w:sz w:val="21"/>
                <w:szCs w:val="21"/>
              </w:rPr>
              <w:t>元整（￥</w:t>
            </w:r>
            <w:r>
              <w:rPr>
                <w:rFonts w:hint="eastAsia" w:ascii="宋体" w:hAnsi="宋体" w:cs="宋体"/>
                <w:color w:val="auto"/>
                <w:kern w:val="0"/>
                <w:sz w:val="21"/>
                <w:szCs w:val="21"/>
                <w:lang w:val="en-US" w:eastAsia="zh-CN"/>
              </w:rPr>
              <w:t>50</w:t>
            </w:r>
            <w:r>
              <w:rPr>
                <w:rFonts w:hint="eastAsia" w:ascii="宋体" w:hAnsi="宋体" w:cs="宋体"/>
                <w:color w:val="auto"/>
                <w:kern w:val="0"/>
                <w:sz w:val="21"/>
                <w:szCs w:val="21"/>
              </w:rPr>
              <w:t>00.00</w:t>
            </w:r>
            <w:r>
              <w:rPr>
                <w:rFonts w:hint="eastAsia" w:ascii="宋体" w:hAnsi="宋体" w:cs="宋体"/>
                <w:color w:val="auto"/>
                <w:kern w:val="0"/>
                <w:sz w:val="21"/>
                <w:szCs w:val="21"/>
                <w:lang w:val="en-US" w:eastAsia="zh-CN"/>
              </w:rPr>
              <w:t>元</w:t>
            </w:r>
            <w:bookmarkStart w:id="660" w:name="_GoBack"/>
            <w:bookmarkEnd w:id="660"/>
            <w:r>
              <w:rPr>
                <w:rFonts w:hint="eastAsia" w:ascii="宋体" w:hAnsi="宋体" w:cs="宋体"/>
                <w:color w:val="auto"/>
                <w:kern w:val="0"/>
                <w:sz w:val="21"/>
                <w:szCs w:val="21"/>
              </w:rPr>
              <w:t>）（须足额交纳）。</w:t>
            </w:r>
          </w:p>
          <w:p>
            <w:pPr>
              <w:spacing w:line="440" w:lineRule="exact"/>
              <w:rPr>
                <w:rFonts w:ascii="宋体" w:hAnsi="宋体"/>
                <w:color w:val="auto"/>
                <w:sz w:val="21"/>
                <w:szCs w:val="21"/>
              </w:rPr>
            </w:pPr>
            <w:r>
              <w:rPr>
                <w:rFonts w:hint="eastAsia" w:ascii="宋体" w:hAnsi="宋体"/>
                <w:color w:val="auto"/>
                <w:sz w:val="21"/>
                <w:szCs w:val="21"/>
              </w:rPr>
              <w:t>将磋商保证金以电汇、转帐、汇票等非现金形式交至以下账户。</w:t>
            </w:r>
          </w:p>
          <w:p>
            <w:pPr>
              <w:pStyle w:val="27"/>
              <w:keepNext w:val="0"/>
              <w:keepLines w:val="0"/>
              <w:pageBreakBefore w:val="0"/>
              <w:widowControl w:val="0"/>
              <w:kinsoku/>
              <w:wordWrap/>
              <w:overflowPunct/>
              <w:topLinePunct w:val="0"/>
              <w:autoSpaceDE/>
              <w:autoSpaceDN/>
              <w:bidi w:val="0"/>
              <w:adjustRightInd/>
              <w:spacing w:line="240" w:lineRule="atLeast"/>
              <w:ind w:right="-210" w:rightChars="-100"/>
              <w:textAlignment w:val="auto"/>
              <w:rPr>
                <w:rFonts w:hint="eastAsia" w:hAnsi="宋体"/>
                <w:color w:val="auto"/>
                <w:sz w:val="21"/>
                <w:szCs w:val="21"/>
              </w:rPr>
            </w:pPr>
            <w:r>
              <w:rPr>
                <w:rFonts w:hint="eastAsia" w:hAnsi="宋体"/>
                <w:color w:val="auto"/>
                <w:sz w:val="21"/>
                <w:szCs w:val="21"/>
              </w:rPr>
              <w:t>开户名称：广西科联招标中心有限公司</w:t>
            </w:r>
          </w:p>
          <w:p>
            <w:pPr>
              <w:pStyle w:val="27"/>
              <w:keepNext w:val="0"/>
              <w:keepLines w:val="0"/>
              <w:pageBreakBefore w:val="0"/>
              <w:widowControl w:val="0"/>
              <w:kinsoku/>
              <w:wordWrap/>
              <w:overflowPunct/>
              <w:topLinePunct w:val="0"/>
              <w:autoSpaceDE/>
              <w:autoSpaceDN/>
              <w:bidi w:val="0"/>
              <w:adjustRightInd/>
              <w:spacing w:line="240" w:lineRule="atLeast"/>
              <w:ind w:right="-210" w:rightChars="-100"/>
              <w:textAlignment w:val="auto"/>
              <w:rPr>
                <w:rFonts w:hint="eastAsia" w:hAnsi="宋体"/>
                <w:color w:val="auto"/>
                <w:sz w:val="21"/>
                <w:szCs w:val="21"/>
              </w:rPr>
            </w:pPr>
            <w:r>
              <w:rPr>
                <w:rFonts w:hint="eastAsia" w:hAnsi="宋体"/>
                <w:color w:val="auto"/>
                <w:sz w:val="21"/>
                <w:szCs w:val="21"/>
              </w:rPr>
              <w:t xml:space="preserve">开户银行：广西北部湾银行南宁市相思湖支行  </w:t>
            </w:r>
          </w:p>
          <w:p>
            <w:pPr>
              <w:pStyle w:val="27"/>
              <w:keepNext w:val="0"/>
              <w:keepLines w:val="0"/>
              <w:pageBreakBefore w:val="0"/>
              <w:widowControl w:val="0"/>
              <w:kinsoku/>
              <w:wordWrap/>
              <w:overflowPunct/>
              <w:topLinePunct w:val="0"/>
              <w:autoSpaceDE/>
              <w:autoSpaceDN/>
              <w:bidi w:val="0"/>
              <w:adjustRightInd/>
              <w:spacing w:line="240" w:lineRule="atLeast"/>
              <w:ind w:right="-210" w:rightChars="-100"/>
              <w:textAlignment w:val="auto"/>
              <w:rPr>
                <w:rFonts w:ascii="宋体" w:hAnsi="宋体"/>
                <w:color w:val="auto"/>
              </w:rPr>
            </w:pPr>
            <w:r>
              <w:rPr>
                <w:rFonts w:hint="eastAsia" w:hAnsi="宋体"/>
                <w:color w:val="auto"/>
                <w:sz w:val="21"/>
                <w:szCs w:val="21"/>
              </w:rPr>
              <w:t>账    号：8000 5435 9168 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482" w:type="dxa"/>
            <w:vAlign w:val="center"/>
          </w:tcPr>
          <w:p>
            <w:pPr>
              <w:spacing w:line="340" w:lineRule="exact"/>
              <w:jc w:val="center"/>
              <w:rPr>
                <w:rFonts w:ascii="宋体" w:hAnsi="宋体"/>
                <w:color w:val="auto"/>
                <w:szCs w:val="21"/>
              </w:rPr>
            </w:pPr>
            <w:r>
              <w:rPr>
                <w:rFonts w:hint="eastAsia" w:ascii="宋体" w:hAnsi="宋体"/>
                <w:color w:val="auto"/>
                <w:szCs w:val="21"/>
              </w:rPr>
              <w:t>7</w:t>
            </w:r>
          </w:p>
        </w:tc>
        <w:tc>
          <w:tcPr>
            <w:tcW w:w="902" w:type="dxa"/>
            <w:vAlign w:val="center"/>
          </w:tcPr>
          <w:p>
            <w:pPr>
              <w:spacing w:line="340" w:lineRule="exact"/>
              <w:jc w:val="center"/>
              <w:rPr>
                <w:rFonts w:ascii="宋体" w:hAnsi="宋体"/>
                <w:color w:val="auto"/>
                <w:szCs w:val="21"/>
              </w:rPr>
            </w:pPr>
            <w:r>
              <w:rPr>
                <w:rFonts w:hint="eastAsia" w:ascii="宋体" w:hAnsi="宋体"/>
                <w:color w:val="auto"/>
                <w:szCs w:val="21"/>
              </w:rPr>
              <w:t>10.1</w:t>
            </w:r>
          </w:p>
        </w:tc>
        <w:tc>
          <w:tcPr>
            <w:tcW w:w="8938" w:type="dxa"/>
            <w:vAlign w:val="center"/>
          </w:tcPr>
          <w:p>
            <w:pPr>
              <w:spacing w:line="440" w:lineRule="exact"/>
              <w:rPr>
                <w:rFonts w:ascii="宋体" w:hAnsi="宋体"/>
                <w:color w:val="auto"/>
              </w:rPr>
            </w:pPr>
            <w:r>
              <w:rPr>
                <w:rFonts w:hint="eastAsia" w:ascii="宋体" w:hAnsi="宋体"/>
                <w:color w:val="auto"/>
              </w:rPr>
              <w:t xml:space="preserve">响应文件递交截止时间：2019年 </w:t>
            </w:r>
            <w:r>
              <w:rPr>
                <w:rFonts w:hint="eastAsia" w:ascii="宋体" w:hAnsi="宋体"/>
                <w:color w:val="auto"/>
                <w:lang w:val="en-US" w:eastAsia="zh-CN"/>
              </w:rPr>
              <w:t>10</w:t>
            </w:r>
            <w:r>
              <w:rPr>
                <w:rFonts w:hint="eastAsia" w:ascii="宋体" w:hAnsi="宋体"/>
                <w:color w:val="auto"/>
              </w:rPr>
              <w:t>月</w:t>
            </w:r>
            <w:r>
              <w:rPr>
                <w:rFonts w:hint="eastAsia" w:ascii="宋体" w:hAnsi="宋体"/>
                <w:color w:val="auto"/>
                <w:lang w:val="en-US" w:eastAsia="zh-CN"/>
              </w:rPr>
              <w:t>21</w:t>
            </w:r>
            <w:r>
              <w:rPr>
                <w:rFonts w:hint="eastAsia" w:ascii="宋体" w:hAnsi="宋体"/>
                <w:color w:val="auto"/>
              </w:rPr>
              <w:t>日上午</w:t>
            </w:r>
            <w:r>
              <w:rPr>
                <w:rFonts w:hint="eastAsia" w:ascii="宋体" w:hAnsi="宋体"/>
                <w:color w:val="auto"/>
                <w:lang w:val="en-US" w:eastAsia="zh-CN"/>
              </w:rPr>
              <w:t>10</w:t>
            </w:r>
            <w:r>
              <w:rPr>
                <w:rFonts w:hint="eastAsia" w:ascii="宋体" w:hAnsi="宋体"/>
                <w:color w:val="auto"/>
              </w:rPr>
              <w:t xml:space="preserve"> 时</w:t>
            </w:r>
            <w:r>
              <w:rPr>
                <w:rFonts w:hint="eastAsia" w:ascii="宋体" w:hAnsi="宋体"/>
                <w:color w:val="auto"/>
                <w:lang w:val="en-US" w:eastAsia="zh-CN"/>
              </w:rPr>
              <w:t>00</w:t>
            </w:r>
            <w:r>
              <w:rPr>
                <w:rFonts w:hint="eastAsia" w:ascii="宋体" w:hAnsi="宋体"/>
                <w:color w:val="auto"/>
              </w:rPr>
              <w:t>整</w:t>
            </w:r>
          </w:p>
          <w:p>
            <w:pPr>
              <w:spacing w:line="440" w:lineRule="exact"/>
              <w:rPr>
                <w:rFonts w:ascii="宋体" w:hAnsi="宋体"/>
                <w:color w:val="auto"/>
              </w:rPr>
            </w:pPr>
            <w:r>
              <w:rPr>
                <w:rFonts w:hint="eastAsia" w:ascii="宋体" w:hAnsi="宋体"/>
                <w:color w:val="auto"/>
              </w:rPr>
              <w:t>地址：</w:t>
            </w:r>
            <w:r>
              <w:rPr>
                <w:rFonts w:hint="eastAsia" w:asciiTheme="minorEastAsia" w:hAnsiTheme="minorEastAsia" w:eastAsiaTheme="minorEastAsia"/>
                <w:color w:val="auto"/>
                <w:sz w:val="21"/>
                <w:szCs w:val="21"/>
                <w:lang w:val="en-US" w:eastAsia="zh-CN"/>
              </w:rPr>
              <w:t>广西科联招标中心有限公司河池分公司（</w:t>
            </w:r>
            <w:r>
              <w:rPr>
                <w:rFonts w:hint="eastAsia" w:hAnsi="宋体" w:cs="Tahoma"/>
                <w:color w:val="auto"/>
                <w:sz w:val="21"/>
                <w:szCs w:val="21"/>
              </w:rPr>
              <w:t>河池市金城江区金城中路铜鼓巷10-13号（兴达家园二楼</w:t>
            </w:r>
            <w:r>
              <w:rPr>
                <w:rFonts w:hint="eastAsia" w:asciiTheme="minorEastAsia" w:hAnsiTheme="minorEastAsia" w:eastAsiaTheme="minorEastAsia"/>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482" w:type="dxa"/>
            <w:vAlign w:val="center"/>
          </w:tcPr>
          <w:p>
            <w:pPr>
              <w:spacing w:line="340" w:lineRule="exact"/>
              <w:jc w:val="center"/>
              <w:rPr>
                <w:rFonts w:ascii="宋体" w:hAnsi="宋体"/>
                <w:color w:val="auto"/>
                <w:szCs w:val="21"/>
              </w:rPr>
            </w:pPr>
            <w:r>
              <w:rPr>
                <w:rFonts w:hint="eastAsia" w:ascii="宋体" w:hAnsi="宋体"/>
                <w:color w:val="auto"/>
                <w:szCs w:val="21"/>
              </w:rPr>
              <w:t>8</w:t>
            </w:r>
          </w:p>
        </w:tc>
        <w:tc>
          <w:tcPr>
            <w:tcW w:w="902" w:type="dxa"/>
            <w:vAlign w:val="center"/>
          </w:tcPr>
          <w:p>
            <w:pPr>
              <w:spacing w:line="340" w:lineRule="exact"/>
              <w:jc w:val="center"/>
              <w:rPr>
                <w:rFonts w:ascii="宋体" w:hAnsi="宋体"/>
                <w:color w:val="auto"/>
                <w:szCs w:val="21"/>
              </w:rPr>
            </w:pPr>
            <w:r>
              <w:rPr>
                <w:rFonts w:hint="eastAsia" w:ascii="宋体" w:hAnsi="宋体"/>
                <w:color w:val="auto"/>
                <w:szCs w:val="21"/>
              </w:rPr>
              <w:t>10.1</w:t>
            </w:r>
          </w:p>
        </w:tc>
        <w:tc>
          <w:tcPr>
            <w:tcW w:w="8938" w:type="dxa"/>
            <w:vAlign w:val="center"/>
          </w:tcPr>
          <w:p>
            <w:pPr>
              <w:spacing w:line="440" w:lineRule="exact"/>
              <w:rPr>
                <w:rFonts w:ascii="宋体" w:hAnsi="宋体"/>
                <w:color w:val="auto"/>
              </w:rPr>
            </w:pPr>
            <w:r>
              <w:rPr>
                <w:rFonts w:hint="eastAsia" w:ascii="宋体" w:hAnsi="宋体"/>
                <w:color w:val="auto"/>
              </w:rPr>
              <w:t>磋商时间：2019年</w:t>
            </w:r>
            <w:r>
              <w:rPr>
                <w:rFonts w:hint="eastAsia" w:ascii="宋体" w:hAnsi="宋体"/>
                <w:color w:val="auto"/>
                <w:lang w:val="en-US" w:eastAsia="zh-CN"/>
              </w:rPr>
              <w:t xml:space="preserve"> 10</w:t>
            </w:r>
            <w:r>
              <w:rPr>
                <w:rFonts w:hint="eastAsia" w:ascii="宋体" w:hAnsi="宋体"/>
                <w:color w:val="auto"/>
              </w:rPr>
              <w:t xml:space="preserve">月 </w:t>
            </w:r>
            <w:r>
              <w:rPr>
                <w:rFonts w:hint="eastAsia" w:ascii="宋体" w:hAnsi="宋体"/>
                <w:color w:val="auto"/>
                <w:lang w:val="en-US" w:eastAsia="zh-CN"/>
              </w:rPr>
              <w:t>21</w:t>
            </w:r>
            <w:r>
              <w:rPr>
                <w:rFonts w:hint="eastAsia" w:ascii="宋体" w:hAnsi="宋体"/>
                <w:color w:val="auto"/>
              </w:rPr>
              <w:t>日上午</w:t>
            </w:r>
            <w:r>
              <w:rPr>
                <w:rFonts w:hint="eastAsia" w:ascii="宋体" w:hAnsi="宋体"/>
                <w:color w:val="auto"/>
                <w:lang w:val="en-US" w:eastAsia="zh-CN"/>
              </w:rPr>
              <w:t>10</w:t>
            </w:r>
            <w:r>
              <w:rPr>
                <w:rFonts w:hint="eastAsia" w:ascii="宋体" w:hAnsi="宋体"/>
                <w:color w:val="auto"/>
              </w:rPr>
              <w:t xml:space="preserve"> 时</w:t>
            </w:r>
            <w:r>
              <w:rPr>
                <w:rFonts w:hint="eastAsia" w:ascii="宋体" w:hAnsi="宋体"/>
                <w:color w:val="auto"/>
                <w:lang w:val="en-US" w:eastAsia="zh-CN"/>
              </w:rPr>
              <w:t>00</w:t>
            </w:r>
            <w:r>
              <w:rPr>
                <w:rFonts w:hint="eastAsia" w:ascii="宋体" w:hAnsi="宋体"/>
                <w:color w:val="auto"/>
              </w:rPr>
              <w:t>分整截标后（具体时间由采购代理机构另行通知）</w:t>
            </w:r>
          </w:p>
          <w:p>
            <w:pPr>
              <w:spacing w:line="440" w:lineRule="exact"/>
              <w:rPr>
                <w:rFonts w:ascii="宋体" w:hAnsi="宋体"/>
                <w:color w:val="auto"/>
              </w:rPr>
            </w:pPr>
            <w:r>
              <w:rPr>
                <w:rFonts w:hint="eastAsia" w:ascii="宋体" w:hAnsi="宋体"/>
                <w:color w:val="auto"/>
              </w:rPr>
              <w:t>磋商地点：</w:t>
            </w:r>
            <w:r>
              <w:rPr>
                <w:rFonts w:hint="eastAsia" w:asciiTheme="minorEastAsia" w:hAnsiTheme="minorEastAsia" w:eastAsiaTheme="minorEastAsia"/>
                <w:color w:val="auto"/>
                <w:sz w:val="21"/>
                <w:szCs w:val="21"/>
                <w:lang w:val="en-US" w:eastAsia="zh-CN"/>
              </w:rPr>
              <w:t>广西科联招标中心有限公司河池分公司（</w:t>
            </w:r>
            <w:r>
              <w:rPr>
                <w:rFonts w:hint="eastAsia" w:hAnsi="宋体" w:cs="Tahoma"/>
                <w:color w:val="auto"/>
                <w:sz w:val="21"/>
                <w:szCs w:val="21"/>
              </w:rPr>
              <w:t>河池市金城江区金城中路铜鼓巷10-13号（兴达家园二楼</w:t>
            </w:r>
            <w:r>
              <w:rPr>
                <w:rFonts w:hint="eastAsia" w:asciiTheme="minorEastAsia" w:hAnsiTheme="minorEastAsia" w:eastAsiaTheme="minorEastAsia"/>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482" w:type="dxa"/>
            <w:vAlign w:val="center"/>
          </w:tcPr>
          <w:p>
            <w:pPr>
              <w:spacing w:line="340" w:lineRule="exact"/>
              <w:jc w:val="center"/>
              <w:rPr>
                <w:rFonts w:ascii="宋体" w:hAnsi="宋体"/>
                <w:color w:val="auto"/>
                <w:szCs w:val="21"/>
              </w:rPr>
            </w:pPr>
            <w:r>
              <w:rPr>
                <w:rFonts w:hint="eastAsia" w:ascii="宋体" w:hAnsi="宋体"/>
                <w:color w:val="auto"/>
                <w:szCs w:val="21"/>
              </w:rPr>
              <w:t>9</w:t>
            </w:r>
          </w:p>
        </w:tc>
        <w:tc>
          <w:tcPr>
            <w:tcW w:w="902" w:type="dxa"/>
            <w:vAlign w:val="center"/>
          </w:tcPr>
          <w:p>
            <w:pPr>
              <w:spacing w:line="340" w:lineRule="exact"/>
              <w:jc w:val="center"/>
              <w:rPr>
                <w:rFonts w:ascii="宋体" w:hAnsi="宋体"/>
                <w:color w:val="auto"/>
                <w:szCs w:val="21"/>
              </w:rPr>
            </w:pPr>
          </w:p>
        </w:tc>
        <w:tc>
          <w:tcPr>
            <w:tcW w:w="8938" w:type="dxa"/>
            <w:vAlign w:val="center"/>
          </w:tcPr>
          <w:p>
            <w:pPr>
              <w:ind w:left="105" w:hanging="105" w:hangingChars="50"/>
              <w:rPr>
                <w:rFonts w:ascii="宋体" w:hAnsi="宋体"/>
                <w:color w:val="auto"/>
                <w:szCs w:val="21"/>
              </w:rPr>
            </w:pPr>
            <w:r>
              <w:rPr>
                <w:rFonts w:hint="eastAsia" w:ascii="宋体" w:hAnsi="宋体"/>
                <w:color w:val="auto"/>
                <w:szCs w:val="21"/>
              </w:rPr>
              <w:t>成交服务费：本项目采购代理服务费按</w:t>
            </w:r>
            <w:r>
              <w:rPr>
                <w:rFonts w:hint="eastAsia" w:ascii="宋体" w:hAnsi="宋体"/>
                <w:color w:val="auto"/>
                <w:szCs w:val="21"/>
                <w:lang w:val="en-US" w:eastAsia="zh-CN"/>
              </w:rPr>
              <w:t>5000</w:t>
            </w:r>
            <w:r>
              <w:rPr>
                <w:rFonts w:hint="eastAsia" w:ascii="宋体" w:hAnsi="宋体"/>
                <w:color w:val="auto"/>
                <w:szCs w:val="21"/>
              </w:rPr>
              <w:t>.00元收取，由成交人支付。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482" w:type="dxa"/>
            <w:vAlign w:val="center"/>
          </w:tcPr>
          <w:p>
            <w:pPr>
              <w:spacing w:line="340" w:lineRule="exact"/>
              <w:jc w:val="center"/>
              <w:rPr>
                <w:rFonts w:hint="default" w:ascii="宋体" w:hAnsi="宋体" w:eastAsia="宋体"/>
                <w:color w:val="auto"/>
                <w:szCs w:val="21"/>
                <w:lang w:val="en-US" w:eastAsia="zh-CN"/>
              </w:rPr>
            </w:pPr>
            <w:r>
              <w:rPr>
                <w:rFonts w:hint="eastAsia" w:ascii="宋体" w:hAnsi="宋体"/>
                <w:color w:val="auto"/>
                <w:szCs w:val="21"/>
                <w:lang w:val="en-US" w:eastAsia="zh-CN"/>
              </w:rPr>
              <w:t>10</w:t>
            </w:r>
          </w:p>
        </w:tc>
        <w:tc>
          <w:tcPr>
            <w:tcW w:w="902" w:type="dxa"/>
            <w:vAlign w:val="center"/>
          </w:tcPr>
          <w:p>
            <w:pPr>
              <w:spacing w:line="340" w:lineRule="exact"/>
              <w:jc w:val="center"/>
              <w:rPr>
                <w:rFonts w:ascii="宋体" w:hAnsi="宋体"/>
                <w:color w:val="auto"/>
                <w:szCs w:val="21"/>
              </w:rPr>
            </w:pPr>
          </w:p>
        </w:tc>
        <w:tc>
          <w:tcPr>
            <w:tcW w:w="8938" w:type="dxa"/>
            <w:vAlign w:val="center"/>
          </w:tcPr>
          <w:p>
            <w:pPr>
              <w:spacing w:line="430" w:lineRule="exact"/>
              <w:rPr>
                <w:rFonts w:hAnsi="宋体"/>
                <w:bCs/>
                <w:color w:val="auto"/>
              </w:rPr>
            </w:pPr>
            <w:r>
              <w:rPr>
                <w:rFonts w:hint="eastAsia" w:hAnsi="宋体"/>
                <w:bCs/>
                <w:color w:val="auto"/>
              </w:rPr>
              <w:t>采购预算价：</w:t>
            </w:r>
            <w:r>
              <w:rPr>
                <w:rFonts w:hint="eastAsia" w:hAnsi="宋体"/>
                <w:bCs/>
                <w:color w:val="auto"/>
                <w:lang w:val="en-US" w:eastAsia="zh-CN"/>
              </w:rPr>
              <w:t>499748.37</w:t>
            </w:r>
            <w:r>
              <w:rPr>
                <w:rFonts w:hint="eastAsia" w:hAnsi="宋体"/>
                <w:bCs/>
                <w:color w:val="auto"/>
              </w:rPr>
              <w:t>元（</w:t>
            </w:r>
            <w:r>
              <w:rPr>
                <w:rFonts w:hint="eastAsia" w:hAnsi="宋体"/>
                <w:bCs/>
                <w:color w:val="auto"/>
                <w:lang w:val="en-US" w:eastAsia="zh-CN"/>
              </w:rPr>
              <w:t>肆拾玖万玖仟柒佰肆拾捌元叁角柒分</w:t>
            </w:r>
            <w:r>
              <w:rPr>
                <w:rFonts w:hint="eastAsia" w:hAnsi="宋体"/>
                <w:bCs/>
                <w:color w:val="auto"/>
              </w:rPr>
              <w:t>）</w:t>
            </w:r>
          </w:p>
        </w:tc>
      </w:tr>
    </w:tbl>
    <w:p>
      <w:pPr>
        <w:spacing w:line="400" w:lineRule="exact"/>
        <w:jc w:val="center"/>
        <w:rPr>
          <w:rFonts w:ascii="宋体" w:hAnsi="宋体"/>
          <w:color w:val="auto"/>
        </w:rPr>
      </w:pPr>
    </w:p>
    <w:p>
      <w:pPr>
        <w:spacing w:line="400" w:lineRule="exact"/>
        <w:jc w:val="center"/>
        <w:rPr>
          <w:rFonts w:ascii="宋体" w:hAnsi="宋体"/>
          <w:color w:val="auto"/>
        </w:rPr>
      </w:pPr>
    </w:p>
    <w:p>
      <w:pPr>
        <w:spacing w:line="400" w:lineRule="exact"/>
        <w:jc w:val="center"/>
        <w:rPr>
          <w:rFonts w:ascii="宋体" w:hAnsi="宋体"/>
          <w:color w:val="auto"/>
        </w:rPr>
      </w:pPr>
    </w:p>
    <w:p>
      <w:pPr>
        <w:spacing w:line="400" w:lineRule="exact"/>
        <w:jc w:val="center"/>
        <w:rPr>
          <w:rFonts w:ascii="宋体" w:hAnsi="宋体"/>
          <w:color w:val="auto"/>
        </w:rPr>
      </w:pPr>
    </w:p>
    <w:p>
      <w:pPr>
        <w:spacing w:line="360" w:lineRule="auto"/>
        <w:jc w:val="center"/>
        <w:rPr>
          <w:rFonts w:ascii="宋体" w:hAnsi="宋体"/>
          <w:color w:val="auto"/>
          <w:sz w:val="28"/>
          <w:szCs w:val="28"/>
        </w:rPr>
      </w:pPr>
      <w:r>
        <w:rPr>
          <w:rFonts w:hint="eastAsia" w:ascii="宋体" w:hAnsi="宋体"/>
          <w:color w:val="auto"/>
          <w:sz w:val="28"/>
          <w:szCs w:val="28"/>
        </w:rPr>
        <w:t>响 应 供 应 商 须 知</w:t>
      </w:r>
    </w:p>
    <w:p>
      <w:pPr>
        <w:spacing w:line="360" w:lineRule="auto"/>
        <w:rPr>
          <w:rFonts w:ascii="宋体" w:hAnsi="宋体"/>
          <w:color w:val="auto"/>
          <w:szCs w:val="21"/>
        </w:rPr>
      </w:pPr>
      <w:r>
        <w:rPr>
          <w:rFonts w:hint="eastAsia" w:ascii="宋体" w:hAnsi="宋体"/>
          <w:color w:val="auto"/>
          <w:szCs w:val="21"/>
        </w:rPr>
        <w:t>一、总则</w:t>
      </w:r>
    </w:p>
    <w:p>
      <w:pPr>
        <w:spacing w:line="360" w:lineRule="auto"/>
        <w:rPr>
          <w:rFonts w:ascii="宋体" w:hAnsi="宋体"/>
          <w:color w:val="auto"/>
          <w:szCs w:val="21"/>
        </w:rPr>
      </w:pPr>
      <w:r>
        <w:rPr>
          <w:rFonts w:hint="eastAsia" w:ascii="宋体" w:hAnsi="宋体"/>
          <w:color w:val="auto"/>
          <w:szCs w:val="21"/>
        </w:rPr>
        <w:t>1. 适用范围</w:t>
      </w:r>
    </w:p>
    <w:p>
      <w:pPr>
        <w:spacing w:line="360" w:lineRule="auto"/>
        <w:rPr>
          <w:rFonts w:ascii="宋体" w:hAnsi="宋体"/>
          <w:color w:val="auto"/>
          <w:szCs w:val="21"/>
        </w:rPr>
      </w:pPr>
      <w:r>
        <w:rPr>
          <w:rFonts w:hint="eastAsia" w:ascii="宋体" w:hAnsi="宋体"/>
          <w:color w:val="auto"/>
          <w:szCs w:val="21"/>
        </w:rPr>
        <w:t>1.1 本文件仅适用于本文件中所叙述的工程类采购项目。</w:t>
      </w:r>
    </w:p>
    <w:p>
      <w:pPr>
        <w:spacing w:line="360" w:lineRule="auto"/>
        <w:rPr>
          <w:rFonts w:ascii="宋体" w:hAnsi="宋体"/>
          <w:color w:val="auto"/>
          <w:szCs w:val="21"/>
        </w:rPr>
      </w:pPr>
      <w:r>
        <w:rPr>
          <w:rFonts w:hint="eastAsia" w:ascii="宋体" w:hAnsi="宋体"/>
          <w:color w:val="auto"/>
          <w:szCs w:val="21"/>
        </w:rPr>
        <w:t>2. 定义</w:t>
      </w:r>
    </w:p>
    <w:p>
      <w:pPr>
        <w:spacing w:line="360" w:lineRule="auto"/>
        <w:rPr>
          <w:rFonts w:hint="default" w:ascii="宋体" w:hAnsi="宋体" w:eastAsia="宋体"/>
          <w:bCs/>
          <w:color w:val="auto"/>
          <w:szCs w:val="21"/>
          <w:lang w:val="en-US" w:eastAsia="zh-CN"/>
        </w:rPr>
      </w:pPr>
      <w:r>
        <w:rPr>
          <w:rFonts w:hint="eastAsia" w:ascii="宋体" w:hAnsi="宋体"/>
          <w:color w:val="auto"/>
          <w:szCs w:val="21"/>
        </w:rPr>
        <w:t>2.1“采购人”是指：</w:t>
      </w:r>
      <w:r>
        <w:rPr>
          <w:rFonts w:hint="eastAsia" w:ascii="宋体" w:hAnsi="宋体"/>
          <w:bCs/>
          <w:color w:val="auto"/>
          <w:szCs w:val="21"/>
          <w:lang w:val="en-US" w:eastAsia="zh-CN"/>
        </w:rPr>
        <w:t>河池市气象局</w:t>
      </w:r>
    </w:p>
    <w:p>
      <w:pPr>
        <w:spacing w:line="360" w:lineRule="auto"/>
        <w:rPr>
          <w:rFonts w:ascii="宋体" w:hAnsi="宋体"/>
          <w:color w:val="auto"/>
          <w:szCs w:val="21"/>
        </w:rPr>
      </w:pPr>
      <w:r>
        <w:rPr>
          <w:rFonts w:hint="eastAsia" w:ascii="宋体" w:hAnsi="宋体"/>
          <w:color w:val="auto"/>
          <w:szCs w:val="21"/>
        </w:rPr>
        <w:t>2.2“采购代理机构”是指：广西科联招标中心有限公司</w:t>
      </w:r>
    </w:p>
    <w:p>
      <w:pPr>
        <w:spacing w:line="360" w:lineRule="auto"/>
        <w:rPr>
          <w:rFonts w:ascii="宋体" w:hAnsi="宋体"/>
          <w:color w:val="auto"/>
          <w:szCs w:val="21"/>
        </w:rPr>
      </w:pPr>
      <w:r>
        <w:rPr>
          <w:rFonts w:hint="eastAsia" w:ascii="宋体" w:hAnsi="宋体"/>
          <w:color w:val="auto"/>
          <w:szCs w:val="21"/>
        </w:rPr>
        <w:t>2.3“响应供应商”是指响应本文件要求，参加磋商的法人或者其它组织。如果该供应商在本次磋商中成交，即成为“成交供应商”。</w:t>
      </w:r>
    </w:p>
    <w:p>
      <w:pPr>
        <w:spacing w:line="360" w:lineRule="auto"/>
        <w:rPr>
          <w:rFonts w:ascii="宋体" w:hAnsi="宋体"/>
          <w:color w:val="auto"/>
          <w:szCs w:val="21"/>
        </w:rPr>
      </w:pPr>
      <w:r>
        <w:rPr>
          <w:rFonts w:hint="eastAsia" w:ascii="宋体" w:hAnsi="宋体"/>
          <w:color w:val="auto"/>
          <w:szCs w:val="21"/>
        </w:rPr>
        <w:t>2.4“货物”是指各种形态和种类的物品，包括原材料、燃料、设备、产品等。</w:t>
      </w:r>
    </w:p>
    <w:p>
      <w:pPr>
        <w:spacing w:line="360" w:lineRule="auto"/>
        <w:rPr>
          <w:rFonts w:ascii="宋体" w:hAnsi="宋体"/>
          <w:color w:val="auto"/>
          <w:szCs w:val="21"/>
        </w:rPr>
      </w:pPr>
      <w:r>
        <w:rPr>
          <w:rFonts w:hint="eastAsia" w:ascii="宋体" w:hAnsi="宋体"/>
          <w:color w:val="auto"/>
          <w:szCs w:val="21"/>
        </w:rPr>
        <w:t>2.5“服务”是指除货物和工程以外的其它采购对象。</w:t>
      </w:r>
    </w:p>
    <w:p>
      <w:pPr>
        <w:spacing w:line="360" w:lineRule="auto"/>
        <w:rPr>
          <w:rFonts w:ascii="宋体" w:hAnsi="宋体"/>
          <w:color w:val="auto"/>
          <w:szCs w:val="21"/>
        </w:rPr>
      </w:pPr>
      <w:r>
        <w:rPr>
          <w:rFonts w:hint="eastAsia" w:ascii="宋体" w:hAnsi="宋体"/>
          <w:color w:val="auto"/>
          <w:szCs w:val="21"/>
        </w:rPr>
        <w:t>2.6“竞争性磋商响应文件”是指：响应供应商根据本文件要求，编制包含报价、技术和服务等所有内容的文件。</w:t>
      </w:r>
    </w:p>
    <w:p>
      <w:pPr>
        <w:spacing w:line="360" w:lineRule="auto"/>
        <w:rPr>
          <w:rFonts w:ascii="宋体" w:hAnsi="宋体"/>
          <w:color w:val="auto"/>
          <w:szCs w:val="21"/>
        </w:rPr>
      </w:pPr>
      <w:r>
        <w:rPr>
          <w:rFonts w:hint="eastAsia" w:ascii="宋体" w:hAnsi="宋体"/>
          <w:color w:val="auto"/>
          <w:szCs w:val="21"/>
        </w:rPr>
        <w:t>3. 响应供应商的基本条件：</w:t>
      </w:r>
    </w:p>
    <w:p>
      <w:pPr>
        <w:spacing w:line="360" w:lineRule="auto"/>
        <w:rPr>
          <w:rFonts w:asciiTheme="minorEastAsia" w:hAnsiTheme="minorEastAsia" w:eastAsiaTheme="minorEastAsia"/>
          <w:bCs/>
          <w:color w:val="auto"/>
          <w:szCs w:val="21"/>
        </w:rPr>
      </w:pPr>
      <w:r>
        <w:rPr>
          <w:rFonts w:hint="eastAsia" w:asciiTheme="minorEastAsia" w:hAnsiTheme="minorEastAsia" w:eastAsiaTheme="minorEastAsia"/>
          <w:bCs/>
          <w:color w:val="auto"/>
          <w:szCs w:val="21"/>
        </w:rPr>
        <w:t>3.1. 具备建设行政主管部门核发</w:t>
      </w:r>
      <w:r>
        <w:rPr>
          <w:rFonts w:hint="eastAsia" w:ascii="宋体" w:hAnsi="宋体"/>
          <w:b/>
          <w:bCs/>
          <w:color w:val="000000"/>
          <w:szCs w:val="21"/>
          <w:u w:val="single"/>
        </w:rPr>
        <w:t>建筑装修装饰工程专业二级以上（含二级）</w:t>
      </w:r>
      <w:r>
        <w:rPr>
          <w:rFonts w:hint="eastAsia" w:asciiTheme="minorEastAsia" w:hAnsiTheme="minorEastAsia" w:eastAsiaTheme="minorEastAsia"/>
          <w:bCs/>
          <w:color w:val="auto"/>
          <w:szCs w:val="21"/>
        </w:rPr>
        <w:t>或以上资质及有企业安全生产许可证的施工企业，并在人员、设备、资金等方面具有相应的施工能力，且在经营业务中无不良行为记录；项目经理要求：必须具备行政主管部门核发的建筑工程专业二级或以上资质及安全生产考核B证；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3.2.本项目不接受联合体磋商；</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3.3.购买本项目磋商文件方可参与磋商。</w:t>
      </w:r>
    </w:p>
    <w:p>
      <w:pPr>
        <w:spacing w:line="360" w:lineRule="auto"/>
        <w:rPr>
          <w:rFonts w:ascii="宋体" w:hAnsi="宋体"/>
          <w:color w:val="auto"/>
          <w:szCs w:val="21"/>
        </w:rPr>
      </w:pPr>
      <w:r>
        <w:rPr>
          <w:rFonts w:hint="eastAsia" w:ascii="宋体" w:hAnsi="宋体"/>
          <w:color w:val="auto"/>
          <w:szCs w:val="21"/>
        </w:rPr>
        <w:t>4. 磋商费用</w:t>
      </w:r>
    </w:p>
    <w:p>
      <w:pPr>
        <w:spacing w:line="360" w:lineRule="auto"/>
        <w:rPr>
          <w:rFonts w:ascii="宋体" w:hAnsi="宋体"/>
          <w:color w:val="auto"/>
          <w:szCs w:val="21"/>
        </w:rPr>
      </w:pPr>
      <w:r>
        <w:rPr>
          <w:rFonts w:hint="eastAsia" w:ascii="宋体" w:hAnsi="宋体"/>
          <w:color w:val="auto"/>
          <w:szCs w:val="21"/>
        </w:rPr>
        <w:t>4.1响应供应商应自行承担所有与编写和提交竞争性磋商响应文件有关的费用，不论磋商结果如何，采购人和广西科联招标中心在任何情况下无义务和责任承担此类费用。</w:t>
      </w:r>
    </w:p>
    <w:p>
      <w:pPr>
        <w:spacing w:line="360" w:lineRule="auto"/>
        <w:rPr>
          <w:rFonts w:ascii="宋体" w:hAnsi="宋体"/>
          <w:color w:val="auto"/>
          <w:szCs w:val="21"/>
        </w:rPr>
      </w:pPr>
      <w:r>
        <w:rPr>
          <w:rFonts w:hint="eastAsia" w:ascii="宋体" w:hAnsi="宋体"/>
          <w:color w:val="auto"/>
          <w:szCs w:val="21"/>
        </w:rPr>
        <w:t>5. 磋商无效的情形</w:t>
      </w:r>
    </w:p>
    <w:p>
      <w:pPr>
        <w:spacing w:line="360" w:lineRule="auto"/>
        <w:rPr>
          <w:rFonts w:ascii="宋体" w:hAnsi="宋体"/>
          <w:color w:val="auto"/>
          <w:szCs w:val="21"/>
        </w:rPr>
      </w:pPr>
      <w:r>
        <w:rPr>
          <w:rFonts w:hint="eastAsia" w:ascii="宋体" w:hAnsi="宋体"/>
          <w:color w:val="auto"/>
          <w:szCs w:val="21"/>
        </w:rPr>
        <w:t>5.1有下列情形之一的视为响应供应商相互串通竞标，响应文件将被视为无效：</w:t>
      </w:r>
    </w:p>
    <w:p>
      <w:pPr>
        <w:pStyle w:val="20"/>
        <w:snapToGrid w:val="0"/>
        <w:spacing w:line="360" w:lineRule="auto"/>
        <w:ind w:firstLine="282" w:firstLineChars="140"/>
        <w:rPr>
          <w:rFonts w:hAnsi="宋体"/>
          <w:color w:val="auto"/>
          <w:sz w:val="21"/>
          <w:szCs w:val="21"/>
        </w:rPr>
      </w:pPr>
      <w:r>
        <w:rPr>
          <w:rFonts w:hint="eastAsia" w:hAnsi="宋体"/>
          <w:color w:val="auto"/>
          <w:sz w:val="21"/>
          <w:szCs w:val="21"/>
        </w:rPr>
        <w:t>（1）不同响应供应商的响应文件由同一单位或者个人编制；或不同响应供应商报名的IP地址一致的；</w:t>
      </w:r>
    </w:p>
    <w:p>
      <w:pPr>
        <w:pStyle w:val="20"/>
        <w:snapToGrid w:val="0"/>
        <w:spacing w:line="360" w:lineRule="auto"/>
        <w:ind w:firstLine="282" w:firstLineChars="140"/>
        <w:rPr>
          <w:rFonts w:hAnsi="宋体"/>
          <w:color w:val="auto"/>
          <w:sz w:val="21"/>
          <w:szCs w:val="21"/>
        </w:rPr>
      </w:pPr>
      <w:r>
        <w:rPr>
          <w:rFonts w:hint="eastAsia" w:hAnsi="宋体"/>
          <w:color w:val="auto"/>
          <w:sz w:val="21"/>
          <w:szCs w:val="21"/>
        </w:rPr>
        <w:t>（2）不同响应供应商委托同一单位或者个人办理磋商事宜；</w:t>
      </w:r>
    </w:p>
    <w:p>
      <w:pPr>
        <w:pStyle w:val="20"/>
        <w:snapToGrid w:val="0"/>
        <w:spacing w:line="360" w:lineRule="auto"/>
        <w:ind w:firstLine="282" w:firstLineChars="140"/>
        <w:rPr>
          <w:rFonts w:hAnsi="宋体"/>
          <w:color w:val="auto"/>
          <w:sz w:val="21"/>
          <w:szCs w:val="21"/>
        </w:rPr>
      </w:pPr>
      <w:r>
        <w:rPr>
          <w:rFonts w:hint="eastAsia" w:hAnsi="宋体"/>
          <w:color w:val="auto"/>
          <w:sz w:val="21"/>
          <w:szCs w:val="21"/>
        </w:rPr>
        <w:t>（3）不同的响应供应商的响应文件载明的项目管理员为同一个人；</w:t>
      </w:r>
    </w:p>
    <w:p>
      <w:pPr>
        <w:pStyle w:val="20"/>
        <w:snapToGrid w:val="0"/>
        <w:spacing w:line="360" w:lineRule="auto"/>
        <w:ind w:firstLine="282" w:firstLineChars="140"/>
        <w:rPr>
          <w:rFonts w:hAnsi="宋体"/>
          <w:color w:val="auto"/>
          <w:sz w:val="21"/>
          <w:szCs w:val="21"/>
        </w:rPr>
      </w:pPr>
      <w:r>
        <w:rPr>
          <w:rFonts w:hint="eastAsia" w:hAnsi="宋体"/>
          <w:color w:val="auto"/>
          <w:sz w:val="21"/>
          <w:szCs w:val="21"/>
        </w:rPr>
        <w:t>（4）不同响应供应商的响应文件异常一致或磋商报价呈规律性差异；</w:t>
      </w:r>
    </w:p>
    <w:p>
      <w:pPr>
        <w:pStyle w:val="20"/>
        <w:snapToGrid w:val="0"/>
        <w:spacing w:line="360" w:lineRule="auto"/>
        <w:ind w:firstLine="282" w:firstLineChars="140"/>
        <w:rPr>
          <w:rFonts w:hAnsi="宋体"/>
          <w:color w:val="auto"/>
          <w:sz w:val="21"/>
          <w:szCs w:val="21"/>
        </w:rPr>
      </w:pPr>
      <w:r>
        <w:rPr>
          <w:rFonts w:hint="eastAsia" w:hAnsi="宋体"/>
          <w:color w:val="auto"/>
          <w:sz w:val="21"/>
          <w:szCs w:val="21"/>
        </w:rPr>
        <w:t>（5）不同响应供应商的响应文件相互混装；</w:t>
      </w:r>
    </w:p>
    <w:p>
      <w:pPr>
        <w:spacing w:line="360" w:lineRule="auto"/>
        <w:ind w:firstLine="294" w:firstLineChars="140"/>
        <w:rPr>
          <w:rFonts w:ascii="宋体" w:hAnsi="宋体"/>
          <w:color w:val="auto"/>
          <w:szCs w:val="21"/>
        </w:rPr>
      </w:pPr>
      <w:r>
        <w:rPr>
          <w:rFonts w:hint="eastAsia" w:ascii="宋体" w:hAnsi="宋体"/>
          <w:color w:val="auto"/>
          <w:szCs w:val="21"/>
        </w:rPr>
        <w:t>（6）不同响应供应商的磋商保证金从同一单位或者个人账户转出</w:t>
      </w:r>
      <w:r>
        <w:rPr>
          <w:rFonts w:hint="eastAsia"/>
          <w:color w:val="auto"/>
          <w:szCs w:val="21"/>
        </w:rPr>
        <w:t>。</w:t>
      </w:r>
    </w:p>
    <w:p>
      <w:pPr>
        <w:spacing w:line="360" w:lineRule="auto"/>
        <w:rPr>
          <w:rFonts w:ascii="宋体" w:hAnsi="宋体"/>
          <w:color w:val="auto"/>
          <w:szCs w:val="21"/>
        </w:rPr>
      </w:pPr>
      <w:r>
        <w:rPr>
          <w:rFonts w:hint="eastAsia" w:ascii="宋体" w:hAnsi="宋体"/>
          <w:color w:val="auto"/>
          <w:szCs w:val="21"/>
        </w:rPr>
        <w:t>5.2</w:t>
      </w:r>
      <w:r>
        <w:rPr>
          <w:rFonts w:ascii="宋体" w:hAnsi="宋体"/>
          <w:color w:val="auto"/>
          <w:szCs w:val="21"/>
        </w:rPr>
        <w:t>关联供应商不得参加同一合同项下采购活动，否则响应文件将被视为无效</w:t>
      </w:r>
    </w:p>
    <w:p>
      <w:pPr>
        <w:spacing w:line="360" w:lineRule="auto"/>
        <w:ind w:firstLine="424" w:firstLineChars="202"/>
        <w:rPr>
          <w:rFonts w:ascii="宋体" w:hAnsi="宋体"/>
          <w:color w:val="auto"/>
          <w:szCs w:val="21"/>
        </w:rPr>
      </w:pPr>
      <w:r>
        <w:rPr>
          <w:rFonts w:hint="eastAsia" w:ascii="宋体" w:hAnsi="宋体"/>
          <w:color w:val="auto"/>
          <w:szCs w:val="21"/>
        </w:rPr>
        <w:t>（1）</w:t>
      </w:r>
      <w:r>
        <w:rPr>
          <w:rFonts w:ascii="宋体" w:hAnsi="宋体"/>
          <w:color w:val="auto"/>
          <w:szCs w:val="21"/>
        </w:rPr>
        <w:t>单位负责人为同一人或者存在直接控股、管理关系的不同的供应商，不得参加同一合同项下的采购活动</w:t>
      </w:r>
      <w:r>
        <w:rPr>
          <w:rFonts w:hint="eastAsia" w:ascii="宋体" w:hAnsi="宋体"/>
          <w:color w:val="auto"/>
          <w:szCs w:val="21"/>
        </w:rPr>
        <w:t>；</w:t>
      </w:r>
    </w:p>
    <w:p>
      <w:pPr>
        <w:spacing w:line="360" w:lineRule="auto"/>
        <w:ind w:firstLine="424" w:firstLineChars="202"/>
        <w:rPr>
          <w:rFonts w:ascii="宋体" w:hAnsi="宋体"/>
          <w:color w:val="auto"/>
          <w:szCs w:val="21"/>
        </w:rPr>
      </w:pPr>
      <w:r>
        <w:rPr>
          <w:rFonts w:hint="eastAsia" w:ascii="宋体" w:hAnsi="宋体"/>
          <w:color w:val="auto"/>
          <w:szCs w:val="21"/>
        </w:rPr>
        <w:t>（2）</w:t>
      </w:r>
      <w:r>
        <w:rPr>
          <w:rFonts w:ascii="宋体" w:hAnsi="宋体"/>
          <w:color w:val="auto"/>
          <w:szCs w:val="21"/>
        </w:rPr>
        <w:t>生产厂商授权给供应商后自己不得参加同一合同项下的采购活动；生产厂商对同一品牌同一型号的货物，仅能委托一个代理商参加磋商。</w:t>
      </w:r>
    </w:p>
    <w:p>
      <w:pPr>
        <w:spacing w:line="360" w:lineRule="auto"/>
        <w:rPr>
          <w:rFonts w:ascii="宋体" w:hAnsi="宋体"/>
          <w:color w:val="auto"/>
          <w:szCs w:val="21"/>
        </w:rPr>
      </w:pPr>
      <w:r>
        <w:rPr>
          <w:rFonts w:hint="eastAsia" w:ascii="宋体" w:hAnsi="宋体"/>
          <w:color w:val="auto"/>
          <w:szCs w:val="21"/>
        </w:rPr>
        <w:t>二、竞争性磋商响应文件的编制</w:t>
      </w:r>
    </w:p>
    <w:p>
      <w:pPr>
        <w:spacing w:line="360" w:lineRule="auto"/>
        <w:rPr>
          <w:rFonts w:ascii="宋体" w:hAnsi="宋体"/>
          <w:color w:val="auto"/>
          <w:szCs w:val="21"/>
        </w:rPr>
      </w:pPr>
      <w:r>
        <w:rPr>
          <w:rFonts w:hint="eastAsia" w:ascii="宋体" w:hAnsi="宋体"/>
          <w:color w:val="auto"/>
          <w:szCs w:val="21"/>
        </w:rPr>
        <w:t>6. 竞争性磋商响应文件编制基本要求</w:t>
      </w:r>
    </w:p>
    <w:p>
      <w:pPr>
        <w:spacing w:line="360" w:lineRule="auto"/>
        <w:rPr>
          <w:rFonts w:ascii="宋体" w:hAnsi="宋体"/>
          <w:color w:val="auto"/>
          <w:szCs w:val="21"/>
        </w:rPr>
      </w:pPr>
      <w:r>
        <w:rPr>
          <w:rFonts w:hint="eastAsia" w:ascii="宋体" w:hAnsi="宋体"/>
          <w:color w:val="auto"/>
          <w:szCs w:val="21"/>
        </w:rPr>
        <w:t>6.1 响应供应商对竞争性磋商响应文件的编制应按要求装订和封装。</w:t>
      </w:r>
    </w:p>
    <w:p>
      <w:pPr>
        <w:spacing w:line="360" w:lineRule="auto"/>
        <w:rPr>
          <w:rFonts w:ascii="宋体" w:hAnsi="宋体"/>
          <w:color w:val="auto"/>
          <w:szCs w:val="21"/>
        </w:rPr>
      </w:pPr>
      <w:r>
        <w:rPr>
          <w:rFonts w:hint="eastAsia" w:ascii="宋体" w:hAnsi="宋体"/>
          <w:color w:val="auto"/>
          <w:szCs w:val="21"/>
        </w:rPr>
        <w:t>6.2 响应供应商提交的竞争性磋商响应文件以及响应供应商与广西科联招标中心和采购人就有关磋商的所有来往函电均应使用中文。响应供应商提交的支持文件和印刷的文献可以使用别的语言，但其相应内容必须附有中文翻译文本，在解释竞争性磋商响应文件时以翻译文本为主。</w:t>
      </w:r>
    </w:p>
    <w:p>
      <w:pPr>
        <w:spacing w:line="360" w:lineRule="auto"/>
        <w:rPr>
          <w:rFonts w:ascii="宋体" w:hAnsi="宋体"/>
          <w:color w:val="auto"/>
          <w:szCs w:val="21"/>
        </w:rPr>
      </w:pPr>
      <w:r>
        <w:rPr>
          <w:rFonts w:hint="eastAsia" w:ascii="宋体" w:hAnsi="宋体"/>
          <w:color w:val="auto"/>
          <w:szCs w:val="21"/>
        </w:rPr>
        <w:t>6.3响应供应商应认真阅读、并充分理解本文件的全部内容（包括所有的补充、修改内容），承诺并履行本文件中各项条款规定及要求。</w:t>
      </w:r>
    </w:p>
    <w:p>
      <w:pPr>
        <w:spacing w:line="360" w:lineRule="auto"/>
        <w:rPr>
          <w:rFonts w:ascii="宋体" w:hAnsi="宋体"/>
          <w:color w:val="auto"/>
          <w:szCs w:val="21"/>
        </w:rPr>
      </w:pPr>
      <w:r>
        <w:rPr>
          <w:rFonts w:hint="eastAsia" w:ascii="宋体" w:hAnsi="宋体"/>
          <w:color w:val="auto"/>
          <w:szCs w:val="21"/>
        </w:rPr>
        <w:t>6.4 竞争性磋商响应文件必须按本文件全部内容，包括所有的补充通知及附件进行编制。</w:t>
      </w:r>
    </w:p>
    <w:p>
      <w:pPr>
        <w:spacing w:line="360" w:lineRule="auto"/>
        <w:rPr>
          <w:rFonts w:ascii="宋体" w:hAnsi="宋体"/>
          <w:color w:val="auto"/>
          <w:szCs w:val="21"/>
        </w:rPr>
      </w:pPr>
      <w:r>
        <w:rPr>
          <w:rFonts w:hint="eastAsia" w:ascii="宋体" w:hAnsi="宋体"/>
          <w:color w:val="auto"/>
          <w:szCs w:val="21"/>
        </w:rPr>
        <w:t>6.5 如因响应供应商只填写和提供了本文件要求的部分内容和附件，而给评审造成困难，其可能导致的结果和责任由响应供应商自行承担。</w:t>
      </w:r>
    </w:p>
    <w:p>
      <w:pPr>
        <w:spacing w:line="360" w:lineRule="auto"/>
        <w:rPr>
          <w:rFonts w:ascii="宋体" w:hAnsi="宋体"/>
          <w:color w:val="auto"/>
          <w:szCs w:val="21"/>
        </w:rPr>
      </w:pPr>
      <w:r>
        <w:rPr>
          <w:rFonts w:hint="eastAsia" w:ascii="宋体" w:hAnsi="宋体"/>
          <w:color w:val="auto"/>
          <w:szCs w:val="21"/>
        </w:rPr>
        <w:t>6.6供应商编写的且在响应文件递交截止时间前递交的响应文件由资格审查部分、商务标部分和技术标部分组成，必须包括下列内容（供应商必须按下列顺序自编目录及页码装订成册，否则文件失散引起的后果自负）：</w:t>
      </w:r>
    </w:p>
    <w:p>
      <w:pPr>
        <w:spacing w:line="360" w:lineRule="auto"/>
        <w:rPr>
          <w:rFonts w:ascii="宋体" w:hAnsi="宋体"/>
          <w:color w:val="auto"/>
          <w:szCs w:val="21"/>
        </w:rPr>
      </w:pPr>
      <w:r>
        <w:rPr>
          <w:rFonts w:hint="eastAsia" w:ascii="宋体" w:hAnsi="宋体"/>
          <w:color w:val="auto"/>
          <w:szCs w:val="21"/>
        </w:rPr>
        <w:t>6.6.1响应文件的资格审查部分</w:t>
      </w:r>
      <w:r>
        <w:rPr>
          <w:rFonts w:ascii="宋体" w:hAnsi="宋体"/>
          <w:color w:val="auto"/>
          <w:szCs w:val="21"/>
        </w:rPr>
        <w:t>主要包括下列内容：</w:t>
      </w:r>
    </w:p>
    <w:p>
      <w:pPr>
        <w:spacing w:line="360" w:lineRule="auto"/>
        <w:rPr>
          <w:rFonts w:ascii="宋体" w:hAnsi="宋体"/>
          <w:color w:val="auto"/>
          <w:szCs w:val="21"/>
        </w:rPr>
      </w:pPr>
      <w:r>
        <w:rPr>
          <w:rFonts w:hint="eastAsia" w:ascii="宋体" w:hAnsi="宋体"/>
          <w:color w:val="auto"/>
          <w:szCs w:val="21"/>
        </w:rPr>
        <w:t>（1）法定代表人身份证明书，须附上法定代表人身份证复印件；</w:t>
      </w:r>
    </w:p>
    <w:p>
      <w:pPr>
        <w:spacing w:line="360" w:lineRule="auto"/>
        <w:rPr>
          <w:rFonts w:ascii="宋体" w:hAnsi="宋体"/>
          <w:color w:val="auto"/>
          <w:szCs w:val="21"/>
        </w:rPr>
      </w:pPr>
      <w:r>
        <w:rPr>
          <w:rFonts w:hint="eastAsia" w:ascii="宋体" w:hAnsi="宋体"/>
          <w:color w:val="auto"/>
          <w:szCs w:val="21"/>
        </w:rPr>
        <w:t>（2）响应文件签署授权委托书，须附上委托代理人的身份证复印件；</w:t>
      </w:r>
    </w:p>
    <w:p>
      <w:pPr>
        <w:spacing w:line="360" w:lineRule="auto"/>
        <w:rPr>
          <w:rFonts w:ascii="宋体" w:hAnsi="宋体"/>
          <w:color w:val="auto"/>
          <w:szCs w:val="21"/>
        </w:rPr>
      </w:pPr>
      <w:r>
        <w:rPr>
          <w:rFonts w:hint="eastAsia" w:ascii="宋体" w:hAnsi="宋体"/>
          <w:color w:val="auto"/>
          <w:szCs w:val="21"/>
        </w:rPr>
        <w:t>（3）企业资质证书副本复印件（反映资质等级）、企业营业执照副本复印件、企业安全生产许可证副本复印件；</w:t>
      </w:r>
    </w:p>
    <w:p>
      <w:pPr>
        <w:spacing w:line="360" w:lineRule="auto"/>
        <w:rPr>
          <w:rFonts w:ascii="宋体" w:hAnsi="宋体"/>
          <w:color w:val="auto"/>
          <w:szCs w:val="21"/>
        </w:rPr>
      </w:pPr>
      <w:r>
        <w:rPr>
          <w:rFonts w:hint="eastAsia" w:ascii="宋体" w:hAnsi="宋体"/>
          <w:color w:val="auto"/>
          <w:szCs w:val="21"/>
        </w:rPr>
        <w:t>（4）拟派项目经理的注册建造师证、安全生产考核合格证书（B类）复印件；（附本单位为项目经理缴纳的2019年</w:t>
      </w:r>
      <w:r>
        <w:rPr>
          <w:rFonts w:hint="eastAsia" w:ascii="宋体" w:hAnsi="宋体"/>
          <w:color w:val="auto"/>
          <w:szCs w:val="21"/>
          <w:lang w:val="en-US" w:eastAsia="zh-CN"/>
        </w:rPr>
        <w:t>7</w:t>
      </w:r>
      <w:r>
        <w:rPr>
          <w:rFonts w:hint="eastAsia" w:ascii="宋体" w:hAnsi="宋体"/>
          <w:color w:val="auto"/>
          <w:szCs w:val="21"/>
        </w:rPr>
        <w:t>月至2019年</w:t>
      </w:r>
      <w:r>
        <w:rPr>
          <w:rFonts w:hint="eastAsia" w:ascii="宋体" w:hAnsi="宋体"/>
          <w:color w:val="auto"/>
          <w:szCs w:val="21"/>
          <w:lang w:val="en-US" w:eastAsia="zh-CN"/>
        </w:rPr>
        <w:t>9</w:t>
      </w:r>
      <w:r>
        <w:rPr>
          <w:rFonts w:hint="eastAsia" w:ascii="宋体" w:hAnsi="宋体"/>
          <w:color w:val="auto"/>
          <w:szCs w:val="21"/>
        </w:rPr>
        <w:t>月的社会保险证明材料的复印件）</w:t>
      </w:r>
    </w:p>
    <w:p>
      <w:pPr>
        <w:spacing w:line="360" w:lineRule="auto"/>
        <w:rPr>
          <w:rFonts w:ascii="宋体" w:hAnsi="宋体"/>
          <w:color w:val="auto"/>
          <w:szCs w:val="21"/>
        </w:rPr>
      </w:pPr>
      <w:r>
        <w:rPr>
          <w:rFonts w:hint="eastAsia" w:ascii="宋体" w:hAnsi="宋体"/>
          <w:color w:val="auto"/>
          <w:szCs w:val="21"/>
        </w:rPr>
        <w:t>（5）磋商保证金交纳证明材料复印件和供应商银行基本开户许可证复印件；</w:t>
      </w:r>
    </w:p>
    <w:p>
      <w:pPr>
        <w:spacing w:line="360" w:lineRule="auto"/>
        <w:rPr>
          <w:rFonts w:ascii="宋体" w:hAnsi="宋体"/>
          <w:color w:val="auto"/>
          <w:szCs w:val="21"/>
        </w:rPr>
      </w:pPr>
      <w:r>
        <w:rPr>
          <w:rFonts w:hint="eastAsia" w:ascii="宋体" w:hAnsi="宋体"/>
          <w:color w:val="auto"/>
          <w:szCs w:val="21"/>
        </w:rPr>
        <w:t>（6）参加政府采购活动前3年内在经营活动中没有重大违法记录的书面声明；</w:t>
      </w:r>
    </w:p>
    <w:p>
      <w:pPr>
        <w:spacing w:line="360" w:lineRule="auto"/>
        <w:rPr>
          <w:rFonts w:ascii="宋体" w:hAnsi="宋体"/>
          <w:color w:val="auto"/>
          <w:szCs w:val="21"/>
        </w:rPr>
      </w:pPr>
      <w:r>
        <w:rPr>
          <w:rFonts w:hint="eastAsia" w:ascii="宋体" w:hAnsi="宋体"/>
          <w:color w:val="auto"/>
          <w:szCs w:val="21"/>
        </w:rPr>
        <w:t>（7）供应商认为有必要提供的声明及证明材料。</w:t>
      </w:r>
    </w:p>
    <w:p>
      <w:pPr>
        <w:spacing w:line="360" w:lineRule="auto"/>
        <w:ind w:firstLine="411" w:firstLineChars="196"/>
        <w:rPr>
          <w:rFonts w:ascii="宋体" w:hAnsi="宋体"/>
          <w:color w:val="auto"/>
          <w:szCs w:val="21"/>
        </w:rPr>
      </w:pPr>
      <w:r>
        <w:rPr>
          <w:rFonts w:hint="eastAsia" w:ascii="宋体" w:hAnsi="宋体"/>
          <w:color w:val="auto"/>
          <w:szCs w:val="21"/>
        </w:rPr>
        <w:t>响应供应商必须按要求在首次递交的竞争性磋商响应文件中提供上述第（1）～（6）项资格证明文件且加盖单位公章，否则磋商小组有权拒绝其竞争性磋商响应文件。</w:t>
      </w:r>
    </w:p>
    <w:p>
      <w:pPr>
        <w:spacing w:line="360" w:lineRule="auto"/>
        <w:rPr>
          <w:rFonts w:ascii="宋体" w:hAnsi="宋体"/>
          <w:color w:val="auto"/>
          <w:szCs w:val="21"/>
        </w:rPr>
      </w:pPr>
      <w:r>
        <w:rPr>
          <w:rFonts w:hint="eastAsia" w:ascii="宋体" w:hAnsi="宋体"/>
          <w:color w:val="auto"/>
          <w:szCs w:val="21"/>
        </w:rPr>
        <w:t>6.6.2响应文件的商务标部分主要包括下列内容：</w:t>
      </w:r>
    </w:p>
    <w:p>
      <w:pPr>
        <w:spacing w:line="360" w:lineRule="auto"/>
        <w:rPr>
          <w:rFonts w:ascii="宋体" w:hAnsi="宋体"/>
          <w:color w:val="auto"/>
          <w:szCs w:val="21"/>
        </w:rPr>
      </w:pPr>
      <w:r>
        <w:rPr>
          <w:rFonts w:hint="eastAsia" w:ascii="宋体" w:hAnsi="宋体"/>
          <w:color w:val="auto"/>
          <w:szCs w:val="21"/>
        </w:rPr>
        <w:t>（1）磋商函；</w:t>
      </w:r>
    </w:p>
    <w:p>
      <w:pPr>
        <w:spacing w:line="360" w:lineRule="auto"/>
        <w:rPr>
          <w:rFonts w:ascii="宋体" w:hAnsi="宋体"/>
          <w:color w:val="auto"/>
          <w:szCs w:val="21"/>
        </w:rPr>
      </w:pPr>
      <w:r>
        <w:rPr>
          <w:rFonts w:hint="eastAsia" w:ascii="宋体" w:hAnsi="宋体"/>
          <w:color w:val="auto"/>
          <w:szCs w:val="21"/>
        </w:rPr>
        <w:t>（2）磋商函附录；</w:t>
      </w:r>
    </w:p>
    <w:p>
      <w:pPr>
        <w:spacing w:line="360" w:lineRule="auto"/>
        <w:rPr>
          <w:rFonts w:ascii="宋体" w:hAnsi="宋体"/>
          <w:color w:val="auto"/>
          <w:szCs w:val="21"/>
        </w:rPr>
      </w:pPr>
      <w:r>
        <w:rPr>
          <w:rFonts w:hint="eastAsia" w:ascii="宋体" w:hAnsi="宋体"/>
          <w:color w:val="auto"/>
          <w:szCs w:val="21"/>
        </w:rPr>
        <w:t>（3）磋商报价表；</w:t>
      </w:r>
    </w:p>
    <w:p>
      <w:pPr>
        <w:spacing w:line="360" w:lineRule="auto"/>
        <w:rPr>
          <w:rFonts w:ascii="宋体" w:hAnsi="宋体"/>
          <w:color w:val="auto"/>
          <w:szCs w:val="21"/>
        </w:rPr>
      </w:pPr>
      <w:r>
        <w:rPr>
          <w:rFonts w:hint="eastAsia" w:ascii="宋体" w:hAnsi="宋体"/>
          <w:color w:val="auto"/>
          <w:szCs w:val="21"/>
        </w:rPr>
        <w:t>（4）工程</w:t>
      </w:r>
      <w:r>
        <w:rPr>
          <w:rFonts w:hint="eastAsia" w:ascii="宋体" w:hAnsi="宋体"/>
          <w:color w:val="auto"/>
          <w:szCs w:val="21"/>
          <w:lang w:val="en-US" w:eastAsia="zh-CN"/>
        </w:rPr>
        <w:t>量清单</w:t>
      </w:r>
      <w:r>
        <w:rPr>
          <w:rFonts w:hint="eastAsia" w:ascii="宋体" w:hAnsi="宋体"/>
          <w:color w:val="auto"/>
          <w:szCs w:val="21"/>
        </w:rPr>
        <w:t>报价文件。</w:t>
      </w:r>
    </w:p>
    <w:p>
      <w:pPr>
        <w:spacing w:line="360" w:lineRule="auto"/>
        <w:rPr>
          <w:rFonts w:ascii="宋体" w:hAnsi="宋体"/>
          <w:color w:val="auto"/>
          <w:szCs w:val="21"/>
        </w:rPr>
      </w:pPr>
      <w:r>
        <w:rPr>
          <w:rFonts w:hint="eastAsia" w:ascii="宋体" w:hAnsi="宋体"/>
          <w:color w:val="auto"/>
          <w:szCs w:val="21"/>
        </w:rPr>
        <w:t>6.6.3响应文件的技术标部分</w:t>
      </w:r>
      <w:r>
        <w:rPr>
          <w:rFonts w:ascii="宋体" w:hAnsi="宋体"/>
          <w:color w:val="auto"/>
          <w:szCs w:val="21"/>
        </w:rPr>
        <w:t>主要包括下列内容：</w:t>
      </w:r>
    </w:p>
    <w:p>
      <w:pPr>
        <w:spacing w:line="360" w:lineRule="auto"/>
        <w:rPr>
          <w:rFonts w:ascii="宋体"/>
          <w:color w:val="auto"/>
        </w:rPr>
      </w:pPr>
      <w:r>
        <w:rPr>
          <w:rFonts w:hint="eastAsia" w:ascii="宋体"/>
          <w:color w:val="auto"/>
        </w:rPr>
        <w:t>（1）施工组织设计；（格式自拟）</w:t>
      </w:r>
    </w:p>
    <w:p>
      <w:pPr>
        <w:spacing w:line="360" w:lineRule="auto"/>
        <w:rPr>
          <w:rFonts w:ascii="宋体"/>
          <w:color w:val="auto"/>
        </w:rPr>
      </w:pPr>
      <w:r>
        <w:rPr>
          <w:rFonts w:hint="eastAsia" w:ascii="宋体"/>
          <w:color w:val="auto"/>
        </w:rPr>
        <w:t>（2）项目管理机构及人员配备；（格式自拟）</w:t>
      </w:r>
    </w:p>
    <w:p>
      <w:pPr>
        <w:spacing w:line="360" w:lineRule="auto"/>
        <w:rPr>
          <w:rFonts w:ascii="宋体"/>
          <w:color w:val="auto"/>
        </w:rPr>
      </w:pPr>
      <w:r>
        <w:rPr>
          <w:rFonts w:hint="eastAsia" w:ascii="宋体"/>
          <w:color w:val="auto"/>
        </w:rPr>
        <w:t>（3）施工机械设备配置；（格式自拟）</w:t>
      </w:r>
    </w:p>
    <w:p>
      <w:pPr>
        <w:spacing w:line="360" w:lineRule="auto"/>
        <w:rPr>
          <w:rFonts w:ascii="宋体"/>
          <w:color w:val="auto"/>
        </w:rPr>
      </w:pPr>
      <w:r>
        <w:rPr>
          <w:rFonts w:hint="eastAsia" w:ascii="宋体"/>
          <w:color w:val="auto"/>
        </w:rPr>
        <w:t>（4）质量保障措施及安全施工保障措施；（格式自拟）</w:t>
      </w:r>
    </w:p>
    <w:p>
      <w:pPr>
        <w:spacing w:line="360" w:lineRule="auto"/>
        <w:rPr>
          <w:rFonts w:ascii="宋体"/>
          <w:color w:val="auto"/>
        </w:rPr>
      </w:pPr>
      <w:r>
        <w:rPr>
          <w:rFonts w:hint="eastAsia" w:ascii="宋体"/>
          <w:color w:val="auto"/>
        </w:rPr>
        <w:t>（5）供应商认为有必要提供的声明及证明材料。</w:t>
      </w:r>
    </w:p>
    <w:p>
      <w:pPr>
        <w:spacing w:line="360" w:lineRule="auto"/>
        <w:rPr>
          <w:rFonts w:ascii="宋体" w:hAnsi="宋体"/>
          <w:color w:val="auto"/>
          <w:szCs w:val="21"/>
        </w:rPr>
      </w:pPr>
      <w:r>
        <w:rPr>
          <w:rFonts w:hint="eastAsia" w:ascii="宋体" w:hAnsi="宋体"/>
          <w:color w:val="auto"/>
          <w:szCs w:val="21"/>
        </w:rPr>
        <w:t>7. 计量单位</w:t>
      </w:r>
    </w:p>
    <w:p>
      <w:pPr>
        <w:spacing w:line="360" w:lineRule="auto"/>
        <w:rPr>
          <w:rFonts w:ascii="宋体" w:hAnsi="宋体"/>
          <w:color w:val="auto"/>
          <w:szCs w:val="21"/>
        </w:rPr>
      </w:pPr>
      <w:r>
        <w:rPr>
          <w:rFonts w:hint="eastAsia" w:ascii="宋体" w:hAnsi="宋体"/>
          <w:color w:val="auto"/>
          <w:szCs w:val="21"/>
        </w:rPr>
        <w:t>7.1 除技术要求中另有规定外，本文件所要求使用的计量单位均应采用国家法定计量单位。</w:t>
      </w:r>
    </w:p>
    <w:p>
      <w:pPr>
        <w:spacing w:line="360" w:lineRule="auto"/>
        <w:rPr>
          <w:rFonts w:ascii="宋体" w:hAnsi="宋体"/>
          <w:color w:val="auto"/>
          <w:szCs w:val="21"/>
        </w:rPr>
      </w:pPr>
      <w:r>
        <w:rPr>
          <w:rFonts w:hint="eastAsia" w:ascii="宋体" w:hAnsi="宋体"/>
          <w:color w:val="auto"/>
          <w:szCs w:val="21"/>
        </w:rPr>
        <w:t>三、采购预算与磋商报价要求</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8.1 本项目采购预算金额为：</w:t>
      </w:r>
      <w:r>
        <w:rPr>
          <w:rFonts w:hint="eastAsia" w:hAnsi="宋体"/>
          <w:bCs/>
          <w:color w:val="auto"/>
          <w:lang w:val="en-US" w:eastAsia="zh-CN"/>
        </w:rPr>
        <w:t>499748.37</w:t>
      </w:r>
      <w:r>
        <w:rPr>
          <w:rFonts w:hint="eastAsia" w:hAnsi="宋体"/>
          <w:bCs/>
          <w:color w:val="auto"/>
        </w:rPr>
        <w:t>元（</w:t>
      </w:r>
      <w:r>
        <w:rPr>
          <w:rFonts w:hint="eastAsia" w:hAnsi="宋体"/>
          <w:bCs/>
          <w:color w:val="auto"/>
          <w:lang w:val="en-US" w:eastAsia="zh-CN"/>
        </w:rPr>
        <w:t>肆拾玖万玖仟柒佰肆拾捌元叁角柒分</w:t>
      </w:r>
      <w:r>
        <w:rPr>
          <w:rFonts w:hint="eastAsia" w:hAnsi="宋体"/>
          <w:bCs/>
          <w:color w:val="auto"/>
        </w:rPr>
        <w:t>）</w:t>
      </w:r>
    </w:p>
    <w:p>
      <w:pPr>
        <w:spacing w:line="360" w:lineRule="auto"/>
        <w:rPr>
          <w:rFonts w:hint="eastAsia" w:asciiTheme="minorEastAsia" w:hAnsiTheme="minorEastAsia" w:eastAsiaTheme="minorEastAsia"/>
          <w:color w:val="auto"/>
        </w:rPr>
      </w:pPr>
      <w:r>
        <w:rPr>
          <w:rFonts w:hint="eastAsia" w:asciiTheme="minorEastAsia" w:hAnsiTheme="minorEastAsia" w:eastAsiaTheme="minorEastAsia"/>
          <w:color w:val="auto"/>
          <w:szCs w:val="21"/>
        </w:rPr>
        <w:t>8.2</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szCs w:val="21"/>
        </w:rPr>
        <w:t>本工程</w:t>
      </w:r>
      <w:r>
        <w:rPr>
          <w:rFonts w:hint="eastAsia" w:asciiTheme="minorEastAsia" w:hAnsiTheme="minorEastAsia" w:eastAsiaTheme="minorEastAsia"/>
          <w:bCs/>
          <w:color w:val="auto"/>
          <w:szCs w:val="21"/>
        </w:rPr>
        <w:t>谈判报价</w:t>
      </w:r>
      <w:r>
        <w:rPr>
          <w:rFonts w:hint="eastAsia" w:asciiTheme="minorEastAsia" w:hAnsiTheme="minorEastAsia" w:eastAsiaTheme="minorEastAsia"/>
          <w:color w:val="auto"/>
          <w:szCs w:val="21"/>
        </w:rPr>
        <w:t>采用</w:t>
      </w:r>
      <w:r>
        <w:rPr>
          <w:rFonts w:hint="eastAsia" w:asciiTheme="minorEastAsia" w:hAnsiTheme="minorEastAsia" w:eastAsiaTheme="minorEastAsia"/>
          <w:color w:val="auto"/>
          <w:szCs w:val="21"/>
          <w:u w:val="single"/>
        </w:rPr>
        <w:t>工程清单</w:t>
      </w:r>
      <w:r>
        <w:rPr>
          <w:rFonts w:hint="eastAsia" w:asciiTheme="minorEastAsia" w:hAnsiTheme="minorEastAsia" w:eastAsiaTheme="minorEastAsia"/>
          <w:color w:val="auto"/>
          <w:szCs w:val="21"/>
        </w:rPr>
        <w:t>报价</w:t>
      </w:r>
      <w:r>
        <w:rPr>
          <w:rFonts w:hint="eastAsia" w:asciiTheme="minorEastAsia" w:hAnsiTheme="minorEastAsia" w:eastAsiaTheme="minorEastAsia"/>
          <w:color w:val="auto"/>
        </w:rPr>
        <w:t>。</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rPr>
        <w:t>8.2.1</w:t>
      </w:r>
      <w:r>
        <w:rPr>
          <w:rFonts w:hint="eastAsia" w:asciiTheme="minorEastAsia" w:hAnsiTheme="minorEastAsia" w:eastAsiaTheme="minorEastAsia"/>
          <w:color w:val="auto"/>
          <w:szCs w:val="21"/>
        </w:rPr>
        <w:t>合同价款采用</w:t>
      </w:r>
      <w:r>
        <w:rPr>
          <w:rFonts w:hint="eastAsia" w:asciiTheme="minorEastAsia" w:hAnsiTheme="minorEastAsia" w:eastAsiaTheme="minorEastAsia"/>
          <w:color w:val="auto"/>
        </w:rPr>
        <w:t>固定单价包干</w:t>
      </w:r>
      <w:r>
        <w:rPr>
          <w:rFonts w:hint="eastAsia" w:asciiTheme="minorEastAsia" w:hAnsiTheme="minorEastAsia" w:eastAsiaTheme="minorEastAsia"/>
          <w:color w:val="auto"/>
          <w:szCs w:val="21"/>
        </w:rPr>
        <w:t>的方式确定，工程量按实际结算，</w:t>
      </w:r>
      <w:r>
        <w:rPr>
          <w:rFonts w:hint="eastAsia" w:asciiTheme="minorEastAsia" w:hAnsiTheme="minorEastAsia" w:eastAsiaTheme="minorEastAsia"/>
          <w:bCs/>
          <w:color w:val="auto"/>
          <w:szCs w:val="21"/>
        </w:rPr>
        <w:t>谈判报价</w:t>
      </w:r>
      <w:r>
        <w:rPr>
          <w:rFonts w:hint="eastAsia" w:asciiTheme="minorEastAsia" w:hAnsiTheme="minorEastAsia" w:eastAsiaTheme="minorEastAsia"/>
          <w:color w:val="auto"/>
          <w:szCs w:val="21"/>
        </w:rPr>
        <w:t>为</w:t>
      </w:r>
      <w:r>
        <w:rPr>
          <w:rFonts w:hint="eastAsia" w:asciiTheme="minorEastAsia" w:hAnsiTheme="minorEastAsia" w:eastAsiaTheme="minorEastAsia"/>
          <w:bCs/>
          <w:color w:val="auto"/>
          <w:szCs w:val="21"/>
        </w:rPr>
        <w:t>供应商</w:t>
      </w:r>
      <w:r>
        <w:rPr>
          <w:rFonts w:hint="eastAsia" w:asciiTheme="minorEastAsia" w:hAnsiTheme="minorEastAsia" w:eastAsiaTheme="minorEastAsia"/>
          <w:color w:val="auto"/>
          <w:szCs w:val="21"/>
        </w:rPr>
        <w:t>在</w:t>
      </w:r>
      <w:r>
        <w:rPr>
          <w:rFonts w:hint="eastAsia" w:asciiTheme="minorEastAsia" w:hAnsiTheme="minorEastAsia" w:eastAsiaTheme="minorEastAsia"/>
          <w:bCs/>
          <w:color w:val="auto"/>
          <w:szCs w:val="21"/>
        </w:rPr>
        <w:t>响应文件</w:t>
      </w:r>
      <w:r>
        <w:rPr>
          <w:rFonts w:hint="eastAsia" w:asciiTheme="minorEastAsia" w:hAnsiTheme="minorEastAsia" w:eastAsiaTheme="minorEastAsia"/>
          <w:color w:val="auto"/>
          <w:szCs w:val="21"/>
        </w:rPr>
        <w:t>中提出的各项支付金额的总和。</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rPr>
        <w:t>8.2.2</w:t>
      </w:r>
      <w:r>
        <w:rPr>
          <w:rFonts w:hint="eastAsia" w:asciiTheme="minorEastAsia" w:hAnsiTheme="minorEastAsia" w:eastAsiaTheme="minorEastAsia"/>
          <w:color w:val="auto"/>
          <w:szCs w:val="21"/>
        </w:rPr>
        <w:t>供应商所填报的各项基价中的各种材料单价在合同实施期间不因市场价格变化因素而变动，除工程变更、项目特征不符、工程量清单缺项、工程量偏差、约定的材料设备价格风险和政策性调整以外，供应商在报综合单价时应考虑各种风险因素和自己的承受能力。</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8.2.3 因设计变更引起工程项目、工程量变化的，变更合同价款按下列方法进行：</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（1）工程预算书中有相同项目的按供应商谈判时的成交价格进行结算；</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（2）有类似项目的参考类似成交价格结算；</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3）没有适用于变更工程的单价，则有定额的套定额计算，执行本响应文件计算依据并乘以下浮系数（成交报价/工程采购预算价）结算，其中材料价格有信息价的按施工期间的《河池市建设工程造价信息》相应价格信息进行计算，无信息价的由发包人及承包人根据市场价格协商议定；新增项目无定额可套的，根据市场价格协商确定综合价格；新增项目单价必须经发包人审定。</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rPr>
        <w:t>8.2.4</w:t>
      </w:r>
      <w:r>
        <w:rPr>
          <w:rFonts w:hint="eastAsia" w:asciiTheme="minorEastAsia" w:hAnsiTheme="minorEastAsia" w:eastAsiaTheme="minorEastAsia"/>
          <w:color w:val="auto"/>
          <w:szCs w:val="21"/>
        </w:rPr>
        <w:t>供应商应认真填写工程预算书中所列的所有各细目的单价和合价，填写工程预算书时应注意：</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（1）有工程数量的应报单价和合价。</w:t>
      </w:r>
    </w:p>
    <w:p>
      <w:pPr>
        <w:tabs>
          <w:tab w:val="left" w:pos="0"/>
        </w:tabs>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2）供应商应按采购人提供的工程量清单中列出的工程项目和工程量填报单价和合价。每一项目只允许有一个报价。任何有选择的报价将不予接受。供应商未填单价或合价的工程项目在实施后，采购人将不予以支付，并视为该项费用已包括在其他有价款的单价或合价内，供应商必须按采购人的指令完成工程量清单中未填入单价或总额价的工程项目，但不能得到支付与结算。</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rPr>
        <w:t>8.2.5</w:t>
      </w:r>
      <w:r>
        <w:rPr>
          <w:rFonts w:hint="eastAsia" w:asciiTheme="minorEastAsia" w:hAnsiTheme="minorEastAsia" w:eastAsiaTheme="minorEastAsia"/>
          <w:color w:val="auto"/>
          <w:szCs w:val="21"/>
        </w:rPr>
        <w:t>供应商的临时占地（含半成品加工厂、料厂、拌和站、借弃土场、项目部驻地等）租用费（含拆迁补偿）、临时用地的环保、恢复及所有临时性占地的青苗补偿及地面附着物发生的费用均由供应商负责；由于供应商原因引起工期延长造成供应商临时占地的租用费增加由供应商负责。以上费用在谈判报价中自行考虑。</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rPr>
        <w:t>8.2.6</w:t>
      </w:r>
      <w:r>
        <w:rPr>
          <w:rFonts w:hint="eastAsia" w:asciiTheme="minorEastAsia" w:hAnsiTheme="minorEastAsia" w:eastAsiaTheme="minorEastAsia"/>
          <w:color w:val="auto"/>
          <w:szCs w:val="21"/>
        </w:rPr>
        <w:t>施工用的水、电供应由承包人通过现场勘察后自行确定。施工用水、电由承包人负责施工场地内的管、线路的铺、架设，并承担施工期间用电、用水的使用、维护和安全责任等。</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rPr>
        <w:t>8.2.7</w:t>
      </w:r>
      <w:r>
        <w:rPr>
          <w:rFonts w:hint="eastAsia" w:asciiTheme="minorEastAsia" w:hAnsiTheme="minorEastAsia" w:eastAsiaTheme="minorEastAsia"/>
          <w:color w:val="auto"/>
          <w:szCs w:val="21"/>
        </w:rPr>
        <w:t>有关土料的一切费用，包括挖、填、弃、运距以及运输过程中所发生的费用，以及土料场（包括弃土场）的林地补偿费、林木补偿费、林地安置补助费、森林植被恢复费、取土费、复垦费、运输道路修建费、临时占地费、青苗补偿费、维护费等，由供应商根据市场价格及本身所能承受的风险自行考虑。但土料场的土料必须试验合格并经设计、发包人同意后方可用于本工程。</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rPr>
        <w:t>8.2.8</w:t>
      </w:r>
      <w:r>
        <w:rPr>
          <w:rFonts w:hint="eastAsia" w:asciiTheme="minorEastAsia" w:hAnsiTheme="minorEastAsia" w:eastAsiaTheme="minorEastAsia"/>
          <w:color w:val="auto"/>
          <w:szCs w:val="21"/>
        </w:rPr>
        <w:t>供应商在报价中所报的单价和合价，以及谈判报价汇总表中的价格均包括完成该工程项目的成本、利润、增值税、开办费、技术措施费、设备吊装.运输.装卸费、大型机械进出场费、风险费、政策性文件规定费用等所有费用。</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rPr>
        <w:t xml:space="preserve">8.2.9 </w:t>
      </w:r>
      <w:r>
        <w:rPr>
          <w:rFonts w:hint="eastAsia" w:asciiTheme="minorEastAsia" w:hAnsiTheme="minorEastAsia" w:eastAsiaTheme="minorEastAsia"/>
          <w:color w:val="auto"/>
          <w:szCs w:val="21"/>
        </w:rPr>
        <w:t>供应商可先到工地踏勘以充分了解工地位置、情况、道路、储存空间、装卸限制及任何其他足以影响承包价的情况，任何因忽视或误解工地情况而导致的索赔或工期延长申请将不被批准。</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rPr>
        <w:t xml:space="preserve">8.2.10 </w:t>
      </w:r>
      <w:r>
        <w:rPr>
          <w:rFonts w:hint="eastAsia" w:asciiTheme="minorEastAsia" w:hAnsiTheme="minorEastAsia" w:eastAsiaTheme="minorEastAsia"/>
          <w:color w:val="auto"/>
          <w:szCs w:val="21"/>
        </w:rPr>
        <w:t>人工工日单价、机械台班单价允许按照市场情况进行调整。供应商应提供人工工日单价、机械台班单价以及涉及调整的单价一览表，并同时提供调整说明。供应商不得以机械设备闲置为由压低机械台班单价。利润及风险由供应商自行考虑，利润不得为负数。</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rPr>
        <w:t xml:space="preserve">8.2.11 </w:t>
      </w:r>
      <w:r>
        <w:rPr>
          <w:rFonts w:asciiTheme="minorEastAsia" w:hAnsiTheme="minorEastAsia" w:eastAsiaTheme="minorEastAsia"/>
          <w:color w:val="auto"/>
          <w:szCs w:val="21"/>
        </w:rPr>
        <w:t>本项目采用</w:t>
      </w:r>
      <w:r>
        <w:rPr>
          <w:rFonts w:hint="eastAsia" w:asciiTheme="minorEastAsia" w:hAnsiTheme="minorEastAsia" w:eastAsiaTheme="minorEastAsia"/>
          <w:color w:val="auto"/>
          <w:szCs w:val="21"/>
        </w:rPr>
        <w:t>多</w:t>
      </w:r>
      <w:r>
        <w:rPr>
          <w:rFonts w:asciiTheme="minorEastAsia" w:hAnsiTheme="minorEastAsia" w:eastAsiaTheme="minorEastAsia"/>
          <w:color w:val="auto"/>
          <w:szCs w:val="21"/>
        </w:rPr>
        <w:t>次报价方式，作最终报价时采购人将书面告知各供应商，供应商的最终报价如有变动，则必须以工程量清单报价表的格式编制提交，供应商须提前做好相关准备并按时递交最终报价文件，否则</w:t>
      </w:r>
      <w:r>
        <w:rPr>
          <w:rFonts w:hint="eastAsia" w:asciiTheme="minorEastAsia" w:hAnsiTheme="minorEastAsia" w:eastAsiaTheme="minorEastAsia"/>
          <w:color w:val="auto"/>
          <w:szCs w:val="21"/>
        </w:rPr>
        <w:t>谈判</w:t>
      </w:r>
      <w:r>
        <w:rPr>
          <w:rFonts w:asciiTheme="minorEastAsia" w:hAnsiTheme="minorEastAsia" w:eastAsiaTheme="minorEastAsia"/>
          <w:color w:val="auto"/>
          <w:szCs w:val="21"/>
        </w:rPr>
        <w:t>无效。</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8.4 磋商有效期：</w:t>
      </w:r>
    </w:p>
    <w:p>
      <w:pPr>
        <w:pStyle w:val="27"/>
        <w:spacing w:line="360" w:lineRule="auto"/>
        <w:ind w:right="97" w:rightChars="46"/>
        <w:rPr>
          <w:rFonts w:ascii="Times New Roman" w:hAnsi="Times New Roman"/>
          <w:color w:val="auto"/>
        </w:rPr>
      </w:pPr>
      <w:r>
        <w:rPr>
          <w:rFonts w:hint="eastAsia" w:ascii="Times New Roman" w:hAnsi="Times New Roman"/>
          <w:color w:val="auto"/>
        </w:rPr>
        <w:t>8.4.1</w:t>
      </w:r>
      <w:r>
        <w:rPr>
          <w:rFonts w:hint="eastAsia" w:hAnsi="宋体"/>
          <w:color w:val="auto"/>
          <w:szCs w:val="21"/>
        </w:rPr>
        <w:t>磋商截止日期后60天</w:t>
      </w:r>
      <w:r>
        <w:rPr>
          <w:rFonts w:hint="eastAsia" w:ascii="Times New Roman" w:hAnsi="Times New Roman"/>
          <w:color w:val="auto"/>
        </w:rPr>
        <w:t>。</w:t>
      </w:r>
    </w:p>
    <w:p>
      <w:pPr>
        <w:pStyle w:val="27"/>
        <w:spacing w:line="360" w:lineRule="auto"/>
        <w:ind w:right="97" w:rightChars="46"/>
        <w:rPr>
          <w:color w:val="auto"/>
        </w:rPr>
      </w:pPr>
      <w:r>
        <w:rPr>
          <w:rFonts w:hint="eastAsia" w:ascii="Times New Roman" w:hAnsi="Times New Roman"/>
          <w:color w:val="auto"/>
        </w:rPr>
        <w:t xml:space="preserve">8.4.2 </w:t>
      </w:r>
      <w:r>
        <w:rPr>
          <w:rFonts w:hint="eastAsia"/>
          <w:color w:val="auto"/>
        </w:rPr>
        <w:t>在特殊情况下，在原定磋商有效期满之前，采购人可以书面形式向供应商提出延长磋商有效期的要求。供应商须以书面形式予以答复，供应商可以拒绝这种要求而不被没收磋商保证金。同意延长磋商有效期的供应商不允许修改其响应文件，但需要相应地延长磋商保证金的有效期，在延长期内本须知第8.4条的规定仍然适用。</w:t>
      </w:r>
    </w:p>
    <w:p>
      <w:pPr>
        <w:spacing w:line="360" w:lineRule="auto"/>
        <w:rPr>
          <w:rFonts w:ascii="宋体" w:hAnsi="宋体"/>
          <w:color w:val="auto"/>
          <w:szCs w:val="21"/>
        </w:rPr>
      </w:pPr>
      <w:r>
        <w:rPr>
          <w:rFonts w:hint="eastAsia" w:ascii="宋体" w:hAnsi="宋体"/>
          <w:color w:val="auto"/>
          <w:szCs w:val="21"/>
        </w:rPr>
        <w:t>四、竞争性磋商响应文件的份数、封装和递交</w:t>
      </w:r>
    </w:p>
    <w:p>
      <w:pPr>
        <w:spacing w:line="360" w:lineRule="auto"/>
        <w:rPr>
          <w:rFonts w:ascii="宋体" w:hAnsi="宋体"/>
          <w:color w:val="auto"/>
          <w:szCs w:val="21"/>
        </w:rPr>
      </w:pPr>
      <w:r>
        <w:rPr>
          <w:rFonts w:hint="eastAsia" w:ascii="宋体" w:hAnsi="宋体"/>
          <w:color w:val="auto"/>
          <w:szCs w:val="21"/>
        </w:rPr>
        <w:t>9.响应文件的份数和封装</w:t>
      </w:r>
    </w:p>
    <w:p>
      <w:pPr>
        <w:spacing w:line="360" w:lineRule="auto"/>
        <w:rPr>
          <w:rFonts w:ascii="宋体" w:hAnsi="宋体"/>
          <w:color w:val="auto"/>
          <w:szCs w:val="21"/>
        </w:rPr>
      </w:pPr>
      <w:r>
        <w:rPr>
          <w:rFonts w:hint="eastAsia" w:ascii="宋体" w:hAnsi="宋体"/>
          <w:color w:val="auto"/>
          <w:szCs w:val="21"/>
        </w:rPr>
        <w:t>9.1供应商应将竞争性磋商响应文件中“资格审查部分”、 商务标部分”和“技术标部分”分别装订成册（正本壹份、副本叁份），然后将所有文件封装在一个外层信封中并加以密封，外信封上标明“竞争性磋商响应文件”，</w:t>
      </w:r>
      <w:r>
        <w:rPr>
          <w:rFonts w:hint="eastAsia"/>
          <w:color w:val="auto"/>
        </w:rPr>
        <w:t xml:space="preserve"> </w:t>
      </w:r>
      <w:r>
        <w:rPr>
          <w:rFonts w:hint="eastAsia" w:ascii="宋体" w:hAnsi="宋体"/>
          <w:color w:val="auto"/>
          <w:szCs w:val="21"/>
        </w:rPr>
        <w:t>所有包装袋封面及封口处须盖供应商单位公章及密封章。</w:t>
      </w:r>
    </w:p>
    <w:p>
      <w:pPr>
        <w:spacing w:line="360" w:lineRule="auto"/>
        <w:rPr>
          <w:rFonts w:ascii="宋体" w:hAnsi="宋体"/>
          <w:color w:val="auto"/>
          <w:szCs w:val="21"/>
        </w:rPr>
      </w:pPr>
      <w:r>
        <w:rPr>
          <w:rFonts w:hint="eastAsia" w:ascii="宋体" w:hAnsi="宋体"/>
          <w:color w:val="auto"/>
          <w:szCs w:val="21"/>
        </w:rPr>
        <w:t>9.2 竞争性磋商响应文件的信封上应写明：</w:t>
      </w:r>
    </w:p>
    <w:p>
      <w:pPr>
        <w:spacing w:line="360" w:lineRule="auto"/>
        <w:rPr>
          <w:rFonts w:ascii="宋体" w:hAnsi="宋体"/>
          <w:color w:val="auto"/>
          <w:szCs w:val="21"/>
        </w:rPr>
      </w:pPr>
      <w:r>
        <w:rPr>
          <w:rFonts w:hint="eastAsia" w:ascii="宋体" w:hAnsi="宋体"/>
          <w:color w:val="auto"/>
          <w:szCs w:val="21"/>
        </w:rPr>
        <w:t>1） 竞争性磋商项目编号；</w:t>
      </w:r>
    </w:p>
    <w:p>
      <w:pPr>
        <w:spacing w:line="360" w:lineRule="auto"/>
        <w:rPr>
          <w:rFonts w:ascii="宋体" w:hAnsi="宋体"/>
          <w:color w:val="auto"/>
          <w:szCs w:val="21"/>
        </w:rPr>
      </w:pPr>
      <w:r>
        <w:rPr>
          <w:rFonts w:hint="eastAsia" w:ascii="宋体" w:hAnsi="宋体"/>
          <w:color w:val="auto"/>
          <w:szCs w:val="21"/>
        </w:rPr>
        <w:t>2） 竞争性磋商项目名称；</w:t>
      </w:r>
    </w:p>
    <w:p>
      <w:pPr>
        <w:spacing w:line="360" w:lineRule="auto"/>
        <w:rPr>
          <w:rFonts w:ascii="宋体" w:hAnsi="宋体"/>
          <w:color w:val="auto"/>
          <w:szCs w:val="21"/>
        </w:rPr>
      </w:pPr>
      <w:r>
        <w:rPr>
          <w:rFonts w:hint="eastAsia" w:ascii="宋体" w:hAnsi="宋体"/>
          <w:color w:val="auto"/>
          <w:szCs w:val="21"/>
        </w:rPr>
        <w:t>3） 响应供应商名称；</w:t>
      </w:r>
    </w:p>
    <w:p>
      <w:pPr>
        <w:spacing w:line="360" w:lineRule="auto"/>
        <w:rPr>
          <w:rFonts w:ascii="宋体" w:hAnsi="宋体"/>
          <w:color w:val="auto"/>
          <w:szCs w:val="21"/>
        </w:rPr>
      </w:pPr>
      <w:r>
        <w:rPr>
          <w:rFonts w:hint="eastAsia" w:ascii="宋体" w:hAnsi="宋体"/>
          <w:color w:val="auto"/>
          <w:szCs w:val="21"/>
        </w:rPr>
        <w:t>4）</w:t>
      </w:r>
      <w:r>
        <w:rPr>
          <w:rFonts w:hint="eastAsia" w:ascii="宋体" w:hAnsi="宋体" w:cs="宋体"/>
          <w:color w:val="auto"/>
          <w:spacing w:val="2"/>
        </w:rPr>
        <w:t>开标时间以前不得开封，以便递交出现逾期送达时能原封退回。</w:t>
      </w:r>
    </w:p>
    <w:p>
      <w:pPr>
        <w:spacing w:line="360" w:lineRule="auto"/>
        <w:rPr>
          <w:rFonts w:ascii="宋体" w:hAnsi="宋体"/>
          <w:color w:val="auto"/>
          <w:szCs w:val="21"/>
        </w:rPr>
      </w:pPr>
      <w:r>
        <w:rPr>
          <w:rFonts w:hint="eastAsia" w:ascii="宋体" w:hAnsi="宋体"/>
          <w:color w:val="auto"/>
          <w:szCs w:val="21"/>
        </w:rPr>
        <w:t>10. 竞争性磋商响应文件的递交</w:t>
      </w:r>
    </w:p>
    <w:p>
      <w:pPr>
        <w:spacing w:line="360" w:lineRule="auto"/>
        <w:rPr>
          <w:rFonts w:ascii="宋体" w:hAnsi="宋体"/>
          <w:color w:val="auto"/>
          <w:szCs w:val="21"/>
        </w:rPr>
      </w:pPr>
      <w:r>
        <w:rPr>
          <w:rFonts w:hint="eastAsia" w:ascii="宋体" w:hAnsi="宋体"/>
          <w:color w:val="auto"/>
          <w:szCs w:val="21"/>
        </w:rPr>
        <w:t>10.1 所有竞争性磋商竞争性响应文件应于竞争性磋商文件中规定的时间前递交到</w:t>
      </w:r>
      <w:r>
        <w:rPr>
          <w:rFonts w:hint="eastAsia" w:asciiTheme="minorEastAsia" w:hAnsiTheme="minorEastAsia" w:eastAsiaTheme="minorEastAsia"/>
          <w:color w:val="auto"/>
          <w:sz w:val="21"/>
          <w:szCs w:val="21"/>
          <w:lang w:val="en-US" w:eastAsia="zh-CN"/>
        </w:rPr>
        <w:t>广西科联招标中心有限公司河池分公司（</w:t>
      </w:r>
      <w:r>
        <w:rPr>
          <w:rFonts w:hint="eastAsia" w:hAnsi="宋体" w:cs="Tahoma"/>
          <w:color w:val="auto"/>
          <w:sz w:val="21"/>
          <w:szCs w:val="21"/>
        </w:rPr>
        <w:t>河池市金城江区金城中路铜鼓巷10-13号（兴达家园二楼</w:t>
      </w:r>
      <w:r>
        <w:rPr>
          <w:rFonts w:hint="eastAsia" w:asciiTheme="minorEastAsia" w:hAnsiTheme="minorEastAsia" w:eastAsiaTheme="minorEastAsia"/>
          <w:color w:val="auto"/>
          <w:sz w:val="21"/>
          <w:szCs w:val="21"/>
          <w:lang w:val="en-US" w:eastAsia="zh-CN"/>
        </w:rPr>
        <w:t>）</w:t>
      </w:r>
      <w:r>
        <w:rPr>
          <w:rFonts w:hint="eastAsia" w:ascii="宋体" w:hAnsi="宋体"/>
          <w:color w:val="auto"/>
          <w:szCs w:val="21"/>
        </w:rPr>
        <w:t>。</w:t>
      </w:r>
    </w:p>
    <w:p>
      <w:pPr>
        <w:spacing w:line="360" w:lineRule="auto"/>
        <w:rPr>
          <w:rFonts w:ascii="宋体" w:hAnsi="宋体"/>
          <w:color w:val="auto"/>
          <w:szCs w:val="21"/>
        </w:rPr>
      </w:pPr>
      <w:r>
        <w:rPr>
          <w:rFonts w:hint="eastAsia" w:ascii="宋体" w:hAnsi="宋体"/>
          <w:color w:val="auto"/>
          <w:szCs w:val="21"/>
        </w:rPr>
        <w:t>11. 迟交的竞争性磋商响应文件</w:t>
      </w:r>
    </w:p>
    <w:p>
      <w:pPr>
        <w:spacing w:line="360" w:lineRule="auto"/>
        <w:ind w:firstLine="420" w:firstLineChars="200"/>
        <w:rPr>
          <w:rFonts w:ascii="宋体" w:hAnsi="宋体"/>
          <w:color w:val="auto"/>
          <w:szCs w:val="21"/>
        </w:rPr>
      </w:pPr>
      <w:r>
        <w:rPr>
          <w:rFonts w:hint="eastAsia" w:ascii="宋体" w:hAnsi="宋体"/>
          <w:color w:val="auto"/>
          <w:szCs w:val="21"/>
        </w:rPr>
        <w:t>广西科联招标中心有限公司将拒绝或原封退回在其规定的递交竞争性磋商响应文件截止时间之后收到的任何竞争性磋商响应文件。</w:t>
      </w:r>
    </w:p>
    <w:p>
      <w:pPr>
        <w:spacing w:line="360" w:lineRule="auto"/>
        <w:rPr>
          <w:rFonts w:ascii="宋体" w:hAnsi="宋体"/>
          <w:color w:val="auto"/>
          <w:szCs w:val="21"/>
        </w:rPr>
      </w:pPr>
      <w:r>
        <w:rPr>
          <w:rFonts w:hint="eastAsia" w:ascii="宋体" w:hAnsi="宋体"/>
          <w:color w:val="auto"/>
          <w:szCs w:val="21"/>
        </w:rPr>
        <w:t>五、开标</w:t>
      </w:r>
    </w:p>
    <w:p>
      <w:pPr>
        <w:spacing w:line="360" w:lineRule="auto"/>
        <w:rPr>
          <w:rFonts w:ascii="宋体" w:hAnsi="宋体"/>
          <w:color w:val="auto"/>
          <w:szCs w:val="21"/>
        </w:rPr>
      </w:pPr>
      <w:r>
        <w:rPr>
          <w:rFonts w:hint="eastAsia" w:ascii="宋体" w:hAnsi="宋体"/>
          <w:color w:val="auto"/>
          <w:szCs w:val="21"/>
        </w:rPr>
        <w:t>12.l采购代理机构将于前附表第7项规定的时间和地点举行开标会议，参加开标的供应商法定代表人或授权委托代理人应签名报到，以证明其出席开标会议，并携带有效证明材料【①法定代表人参加截标会的，凭本人身份证原件及复印件、法定代表人身份证明书、磋商保证金银行盖章的转帐或电汇底单原件</w:t>
      </w:r>
      <w:r>
        <w:rPr>
          <w:rFonts w:hint="eastAsia" w:eastAsia="楷体_GB2312"/>
          <w:color w:val="auto"/>
          <w:szCs w:val="21"/>
        </w:rPr>
        <w:t>（如采用电子银行转账的可为彩色打印电子回单原件）</w:t>
      </w:r>
      <w:r>
        <w:rPr>
          <w:rFonts w:hint="eastAsia" w:ascii="宋体" w:hAnsi="宋体"/>
          <w:color w:val="auto"/>
          <w:szCs w:val="21"/>
        </w:rPr>
        <w:t>，有效的基本账户开户许可证复印件；②委托代理人参加截标会的凭法人授权委托书原件和身份证原件及复印件、磋商保证金银行盖章的转帐或电汇底单原件</w:t>
      </w:r>
      <w:r>
        <w:rPr>
          <w:rFonts w:hint="eastAsia" w:eastAsia="楷体_GB2312"/>
          <w:color w:val="auto"/>
          <w:szCs w:val="21"/>
        </w:rPr>
        <w:t>（如采用电子银行转账的可为彩色打印电子回单原件）</w:t>
      </w:r>
      <w:r>
        <w:rPr>
          <w:rFonts w:hint="eastAsia" w:ascii="宋体" w:hAnsi="宋体"/>
          <w:color w:val="auto"/>
          <w:szCs w:val="21"/>
        </w:rPr>
        <w:t>，有效的基本账户开户许可证复印件前往准时出席。（以上属复印件的必须加盖供应商公章）</w:t>
      </w:r>
    </w:p>
    <w:p>
      <w:pPr>
        <w:spacing w:line="360" w:lineRule="auto"/>
        <w:rPr>
          <w:rFonts w:ascii="宋体" w:hAnsi="宋体"/>
          <w:color w:val="auto"/>
          <w:szCs w:val="21"/>
        </w:rPr>
      </w:pPr>
      <w:r>
        <w:rPr>
          <w:rFonts w:hint="eastAsia" w:ascii="宋体" w:hAnsi="宋体"/>
          <w:color w:val="auto"/>
          <w:szCs w:val="21"/>
        </w:rPr>
        <w:t>12.2 开标会议由采购代理机构组织并主持，在采购人代表及监督人员监督下，对响应文件进行检查，确认它们是否完整，是否按要求提供了磋商保证金，文件签署是否正确，以及是否按本须知编制。但按规定提交了合格撤回通知的响应文件不予开封。</w:t>
      </w:r>
    </w:p>
    <w:p>
      <w:pPr>
        <w:spacing w:line="360" w:lineRule="auto"/>
        <w:rPr>
          <w:rFonts w:ascii="宋体" w:hAnsi="宋体"/>
          <w:color w:val="auto"/>
          <w:szCs w:val="21"/>
        </w:rPr>
      </w:pPr>
      <w:r>
        <w:rPr>
          <w:rFonts w:hint="eastAsia" w:ascii="宋体" w:hAnsi="宋体"/>
          <w:color w:val="auto"/>
          <w:szCs w:val="21"/>
        </w:rPr>
        <w:t>12.3 开标、谈判会议程序</w:t>
      </w:r>
    </w:p>
    <w:p>
      <w:pPr>
        <w:spacing w:line="360" w:lineRule="auto"/>
        <w:rPr>
          <w:rFonts w:ascii="宋体" w:hAnsi="宋体"/>
          <w:color w:val="auto"/>
          <w:szCs w:val="21"/>
        </w:rPr>
      </w:pPr>
      <w:r>
        <w:rPr>
          <w:rFonts w:hint="eastAsia" w:ascii="宋体" w:hAnsi="宋体"/>
          <w:color w:val="auto"/>
          <w:szCs w:val="21"/>
        </w:rPr>
        <w:t>(1) 采购代理机构主持人宣布开标会议开始；</w:t>
      </w:r>
    </w:p>
    <w:p>
      <w:pPr>
        <w:spacing w:line="360" w:lineRule="auto"/>
        <w:rPr>
          <w:rFonts w:ascii="宋体" w:hAnsi="宋体"/>
          <w:color w:val="auto"/>
          <w:szCs w:val="21"/>
        </w:rPr>
      </w:pPr>
      <w:r>
        <w:rPr>
          <w:rFonts w:hint="eastAsia" w:ascii="宋体" w:hAnsi="宋体"/>
          <w:color w:val="auto"/>
          <w:szCs w:val="21"/>
        </w:rPr>
        <w:t>(2) 介绍参加开标会议人员名单；</w:t>
      </w:r>
    </w:p>
    <w:p>
      <w:pPr>
        <w:spacing w:line="360" w:lineRule="auto"/>
        <w:rPr>
          <w:rFonts w:ascii="宋体" w:hAnsi="宋体"/>
          <w:color w:val="auto"/>
          <w:szCs w:val="21"/>
        </w:rPr>
      </w:pPr>
      <w:r>
        <w:rPr>
          <w:rFonts w:hint="eastAsia" w:ascii="宋体" w:hAnsi="宋体"/>
          <w:color w:val="auto"/>
          <w:szCs w:val="21"/>
        </w:rPr>
        <w:t>(3) 由各供应商代表交叉检验各响应文件密封的完整性；</w:t>
      </w:r>
    </w:p>
    <w:p>
      <w:pPr>
        <w:spacing w:line="360" w:lineRule="auto"/>
        <w:rPr>
          <w:rFonts w:ascii="宋体" w:hAnsi="宋体"/>
          <w:color w:val="auto"/>
          <w:szCs w:val="21"/>
        </w:rPr>
      </w:pPr>
      <w:r>
        <w:rPr>
          <w:rFonts w:hint="eastAsia" w:ascii="宋体" w:hAnsi="宋体"/>
          <w:color w:val="auto"/>
          <w:szCs w:val="21"/>
        </w:rPr>
        <w:t>(4) 宣布磋商与评审期间的有关事项；</w:t>
      </w:r>
    </w:p>
    <w:p>
      <w:pPr>
        <w:spacing w:line="360" w:lineRule="auto"/>
        <w:rPr>
          <w:rFonts w:ascii="宋体" w:hAnsi="宋体"/>
          <w:color w:val="auto"/>
          <w:szCs w:val="21"/>
        </w:rPr>
      </w:pPr>
      <w:r>
        <w:rPr>
          <w:rFonts w:hint="eastAsia" w:ascii="宋体" w:hAnsi="宋体"/>
          <w:color w:val="auto"/>
          <w:szCs w:val="21"/>
        </w:rPr>
        <w:t>(5) 开标会议结束；</w:t>
      </w:r>
    </w:p>
    <w:p>
      <w:pPr>
        <w:spacing w:line="360" w:lineRule="auto"/>
        <w:rPr>
          <w:rFonts w:ascii="宋体" w:hAnsi="宋体"/>
          <w:color w:val="auto"/>
          <w:szCs w:val="21"/>
        </w:rPr>
      </w:pPr>
      <w:r>
        <w:rPr>
          <w:rFonts w:hint="eastAsia" w:ascii="宋体" w:hAnsi="宋体"/>
          <w:color w:val="auto"/>
          <w:szCs w:val="21"/>
        </w:rPr>
        <w:t>六、磋商的步骤</w:t>
      </w:r>
    </w:p>
    <w:p>
      <w:pPr>
        <w:spacing w:line="360" w:lineRule="auto"/>
        <w:rPr>
          <w:rFonts w:ascii="宋体" w:hAnsi="宋体"/>
          <w:color w:val="auto"/>
          <w:szCs w:val="21"/>
        </w:rPr>
      </w:pPr>
      <w:r>
        <w:rPr>
          <w:rFonts w:hint="eastAsia" w:ascii="宋体" w:hAnsi="宋体"/>
          <w:color w:val="auto"/>
          <w:szCs w:val="21"/>
        </w:rPr>
        <w:t>13.1 第一轮磋商</w:t>
      </w:r>
    </w:p>
    <w:p>
      <w:pPr>
        <w:spacing w:line="360" w:lineRule="auto"/>
        <w:ind w:firstLine="420" w:firstLineChars="200"/>
        <w:rPr>
          <w:rFonts w:ascii="宋体" w:hAnsi="宋体"/>
          <w:color w:val="auto"/>
          <w:szCs w:val="21"/>
        </w:rPr>
      </w:pPr>
      <w:r>
        <w:rPr>
          <w:rFonts w:hint="eastAsia" w:ascii="宋体" w:hAnsi="宋体"/>
          <w:color w:val="auto"/>
          <w:szCs w:val="21"/>
        </w:rPr>
        <w:t>磋商小组按已确定的磋商顺序，与单一供应商分别就符合本工程采购内容、质量和服务等进行磋商，并了解其报价组成情况。</w:t>
      </w:r>
    </w:p>
    <w:p>
      <w:pPr>
        <w:spacing w:line="360" w:lineRule="auto"/>
        <w:rPr>
          <w:rFonts w:ascii="宋体" w:hAnsi="宋体"/>
          <w:color w:val="auto"/>
          <w:szCs w:val="21"/>
        </w:rPr>
      </w:pPr>
      <w:r>
        <w:rPr>
          <w:rFonts w:hint="eastAsia" w:ascii="宋体" w:hAnsi="宋体"/>
          <w:color w:val="auto"/>
          <w:szCs w:val="21"/>
        </w:rPr>
        <w:t xml:space="preserve">    磋商中，磋商的任何一方不得透露与磋商有关的其它供应商的技术资料、价格和其它信息。</w:t>
      </w:r>
    </w:p>
    <w:p>
      <w:pPr>
        <w:spacing w:line="360" w:lineRule="auto"/>
        <w:ind w:firstLine="420" w:firstLineChars="200"/>
        <w:rPr>
          <w:rFonts w:ascii="宋体" w:hAnsi="宋体"/>
          <w:color w:val="auto"/>
          <w:szCs w:val="21"/>
        </w:rPr>
      </w:pPr>
      <w:r>
        <w:rPr>
          <w:rFonts w:hint="eastAsia" w:ascii="宋体" w:hAnsi="宋体"/>
          <w:color w:val="auto"/>
          <w:szCs w:val="21"/>
        </w:rPr>
        <w:t>采购代理机构对磋商过程和重要磋商内容进行记录，磋商双方在记录上签字确认。</w:t>
      </w:r>
    </w:p>
    <w:p>
      <w:pPr>
        <w:spacing w:line="360" w:lineRule="auto"/>
        <w:ind w:firstLine="420" w:firstLineChars="200"/>
        <w:rPr>
          <w:rFonts w:ascii="宋体" w:hAnsi="宋体"/>
          <w:color w:val="auto"/>
          <w:szCs w:val="21"/>
        </w:rPr>
      </w:pPr>
      <w:r>
        <w:rPr>
          <w:rFonts w:hint="eastAsia" w:ascii="宋体" w:hAnsi="宋体"/>
          <w:color w:val="auto"/>
          <w:szCs w:val="21"/>
        </w:rPr>
        <w:t>磋商小组一致确定响应供应商符合磋商文件要求的，按磋商文件设定的方法和标准确定成交候选人。第一轮磋商磋商小组未能确定成交候选人的，对磋商文件修正后进行第二轮磋商。</w:t>
      </w:r>
    </w:p>
    <w:p>
      <w:pPr>
        <w:spacing w:line="360" w:lineRule="auto"/>
        <w:rPr>
          <w:rFonts w:ascii="宋体" w:hAnsi="宋体"/>
          <w:color w:val="auto"/>
          <w:szCs w:val="21"/>
        </w:rPr>
      </w:pPr>
      <w:r>
        <w:rPr>
          <w:rFonts w:hint="eastAsia" w:ascii="宋体" w:hAnsi="宋体"/>
          <w:color w:val="auto"/>
          <w:szCs w:val="21"/>
        </w:rPr>
        <w:t>13.2 磋商文件修正</w:t>
      </w:r>
    </w:p>
    <w:p>
      <w:pPr>
        <w:spacing w:line="360" w:lineRule="auto"/>
        <w:ind w:firstLine="420" w:firstLineChars="200"/>
        <w:rPr>
          <w:rFonts w:ascii="宋体" w:hAnsi="宋体"/>
          <w:color w:val="auto"/>
          <w:szCs w:val="21"/>
        </w:rPr>
      </w:pPr>
      <w:r>
        <w:rPr>
          <w:rFonts w:hint="eastAsia" w:ascii="宋体" w:hAnsi="宋体"/>
          <w:color w:val="auto"/>
          <w:szCs w:val="21"/>
        </w:rPr>
        <w:t>（1）第一轮磋商结束后，各响应供应商退场等候，磋商小组进行合议。根据第一轮磋商掌握的情况，可以对磋商文件进行修改，确定采购内容的详细规格或具体要求，优化采购方案。</w:t>
      </w:r>
    </w:p>
    <w:p>
      <w:pPr>
        <w:spacing w:line="360" w:lineRule="auto"/>
        <w:ind w:firstLine="420" w:firstLineChars="200"/>
        <w:rPr>
          <w:rFonts w:ascii="宋体" w:hAnsi="宋体"/>
          <w:color w:val="auto"/>
          <w:szCs w:val="21"/>
        </w:rPr>
      </w:pPr>
      <w:r>
        <w:rPr>
          <w:rFonts w:hint="eastAsia" w:ascii="宋体" w:hAnsi="宋体"/>
          <w:color w:val="auto"/>
          <w:szCs w:val="21"/>
        </w:rPr>
        <w:t>（2）采购代理机构通知响应供应商集中，磋商小组强调调整后的采购要求，将磋商文件的修改结果以书面形式通知响应供应商，向响应供应商提供较充分的修正时间。</w:t>
      </w:r>
    </w:p>
    <w:p>
      <w:pPr>
        <w:spacing w:line="360" w:lineRule="auto"/>
        <w:ind w:firstLine="420" w:firstLineChars="200"/>
        <w:rPr>
          <w:rFonts w:ascii="宋体" w:hAnsi="宋体"/>
          <w:color w:val="auto"/>
          <w:szCs w:val="21"/>
        </w:rPr>
      </w:pPr>
      <w:r>
        <w:rPr>
          <w:rFonts w:hint="eastAsia" w:ascii="宋体" w:hAnsi="宋体"/>
          <w:color w:val="auto"/>
          <w:szCs w:val="21"/>
        </w:rPr>
        <w:t>（3）响应供应商根据第一轮磋商情况和磋商文件修改书面通知，对原响应文件进行修正，并将修正文件签字（盖章）后密封送交磋商小组。逾时不交的，视同放弃磋商。修正文件与响应文件同具法律效力。</w:t>
      </w:r>
    </w:p>
    <w:p>
      <w:pPr>
        <w:spacing w:line="360" w:lineRule="auto"/>
        <w:rPr>
          <w:rFonts w:ascii="宋体" w:hAnsi="宋体"/>
          <w:color w:val="auto"/>
          <w:szCs w:val="21"/>
        </w:rPr>
      </w:pPr>
      <w:r>
        <w:rPr>
          <w:rFonts w:hint="eastAsia" w:ascii="宋体" w:hAnsi="宋体"/>
          <w:color w:val="auto"/>
          <w:szCs w:val="21"/>
        </w:rPr>
        <w:t>13.3 第二轮磋商</w:t>
      </w:r>
    </w:p>
    <w:p>
      <w:pPr>
        <w:spacing w:line="360" w:lineRule="auto"/>
        <w:ind w:firstLine="420" w:firstLineChars="200"/>
        <w:rPr>
          <w:rFonts w:ascii="宋体" w:hAnsi="宋体"/>
          <w:color w:val="auto"/>
          <w:szCs w:val="21"/>
        </w:rPr>
      </w:pPr>
      <w:r>
        <w:rPr>
          <w:rFonts w:hint="eastAsia" w:ascii="宋体" w:hAnsi="宋体"/>
          <w:color w:val="auto"/>
          <w:szCs w:val="21"/>
        </w:rPr>
        <w:t>磋商小组就修正后的响应文件与响应供应商分别进行磋商。采购代理机构对磋商过程和重要磋商内容进行记录，磋商双方在记录上签字确认。磋商小组按磋商文件设定的方法和标准确定成交候选人。</w:t>
      </w:r>
    </w:p>
    <w:p>
      <w:pPr>
        <w:spacing w:line="360" w:lineRule="auto"/>
        <w:ind w:firstLine="420" w:firstLineChars="200"/>
        <w:rPr>
          <w:rFonts w:ascii="宋体" w:hAnsi="宋体"/>
          <w:color w:val="auto"/>
          <w:szCs w:val="21"/>
        </w:rPr>
      </w:pPr>
      <w:r>
        <w:rPr>
          <w:rFonts w:hint="eastAsia" w:ascii="宋体" w:hAnsi="宋体"/>
          <w:color w:val="auto"/>
          <w:szCs w:val="21"/>
        </w:rPr>
        <w:t>第二轮磋商磋商小组未能确定成交候选人的，对磋商文件修正后进行第三轮磋商。以此类推。</w:t>
      </w:r>
    </w:p>
    <w:p>
      <w:pPr>
        <w:spacing w:line="360" w:lineRule="auto"/>
        <w:rPr>
          <w:rFonts w:ascii="宋体" w:hAnsi="宋体"/>
          <w:color w:val="auto"/>
          <w:szCs w:val="21"/>
        </w:rPr>
      </w:pPr>
      <w:r>
        <w:rPr>
          <w:rFonts w:hint="eastAsia" w:ascii="宋体" w:hAnsi="宋体"/>
          <w:color w:val="auto"/>
          <w:szCs w:val="21"/>
        </w:rPr>
        <w:t>13.4 最后报价</w:t>
      </w:r>
    </w:p>
    <w:p>
      <w:pPr>
        <w:spacing w:line="360" w:lineRule="auto"/>
        <w:ind w:firstLine="420"/>
        <w:rPr>
          <w:rFonts w:ascii="宋体" w:hAnsi="宋体"/>
          <w:color w:val="auto"/>
          <w:szCs w:val="21"/>
        </w:rPr>
      </w:pPr>
      <w:r>
        <w:rPr>
          <w:rFonts w:hint="eastAsia" w:ascii="宋体" w:hAnsi="宋体"/>
          <w:color w:val="auto"/>
          <w:szCs w:val="21"/>
        </w:rPr>
        <w:t>成交候选人作最后报价，密封递交磋商小组。磋商小组按最后综合评分从高到低排序。推荐成交候选人顺序，形成磋商报告。</w:t>
      </w:r>
    </w:p>
    <w:p>
      <w:pPr>
        <w:spacing w:line="360" w:lineRule="auto"/>
        <w:rPr>
          <w:rFonts w:ascii="宋体" w:hAnsi="宋体"/>
          <w:color w:val="auto"/>
          <w:szCs w:val="21"/>
        </w:rPr>
      </w:pPr>
      <w:r>
        <w:rPr>
          <w:rFonts w:hint="eastAsia" w:ascii="宋体" w:hAnsi="宋体"/>
          <w:color w:val="auto"/>
          <w:szCs w:val="21"/>
        </w:rPr>
        <w:t>13.5 响应供应商的报价均超过了采购预算，采购人不能支付的，磋商活动终止；终止后，采购人需要采取调整采购预算或项目配置标准等，确定重新采购或采取其它采购方式。</w:t>
      </w:r>
    </w:p>
    <w:p>
      <w:pPr>
        <w:spacing w:line="360" w:lineRule="auto"/>
        <w:rPr>
          <w:rFonts w:ascii="宋体" w:hAnsi="宋体"/>
          <w:color w:val="auto"/>
          <w:szCs w:val="21"/>
        </w:rPr>
      </w:pPr>
      <w:r>
        <w:rPr>
          <w:rFonts w:hint="eastAsia" w:ascii="宋体" w:hAnsi="宋体"/>
          <w:color w:val="auto"/>
          <w:szCs w:val="21"/>
        </w:rPr>
        <w:t>七、确定成交供应商办法</w:t>
      </w:r>
    </w:p>
    <w:p>
      <w:pPr>
        <w:spacing w:line="360" w:lineRule="auto"/>
        <w:rPr>
          <w:rFonts w:ascii="宋体" w:hAnsi="宋体"/>
          <w:color w:val="auto"/>
          <w:szCs w:val="21"/>
        </w:rPr>
      </w:pPr>
      <w:r>
        <w:rPr>
          <w:rFonts w:hint="eastAsia" w:ascii="宋体" w:hAnsi="宋体"/>
          <w:color w:val="auto"/>
          <w:szCs w:val="21"/>
        </w:rPr>
        <w:t>14.1 磋商小组只要求资信评审合格的响应供应商在规定的时间内进行报价（</w:t>
      </w:r>
      <w:r>
        <w:rPr>
          <w:rFonts w:hint="eastAsia"/>
          <w:color w:val="auto"/>
        </w:rPr>
        <w:t>如涉及重新报价的，关于重新报价的应答文件必须按采购文件的要求以已标价的预算书的形式递交，否则应答文件无效</w:t>
      </w:r>
      <w:r>
        <w:rPr>
          <w:rFonts w:hint="eastAsia" w:ascii="宋体" w:hAnsi="宋体"/>
          <w:color w:val="auto"/>
          <w:szCs w:val="21"/>
        </w:rPr>
        <w:t>）。</w:t>
      </w:r>
    </w:p>
    <w:p>
      <w:pPr>
        <w:spacing w:line="360" w:lineRule="auto"/>
        <w:rPr>
          <w:rFonts w:ascii="宋体" w:hAnsi="宋体"/>
          <w:color w:val="auto"/>
          <w:szCs w:val="21"/>
        </w:rPr>
      </w:pPr>
      <w:r>
        <w:rPr>
          <w:rFonts w:hint="eastAsia" w:ascii="宋体" w:hAnsi="宋体"/>
          <w:color w:val="auto"/>
          <w:szCs w:val="21"/>
        </w:rPr>
        <w:t>14.2 磋商小组将根据需要决定是否要求所有合格的响应供应商在规定时间内进行第二次或最后报价，最后报价将作为磋商小组评比的最终依据。</w:t>
      </w:r>
    </w:p>
    <w:p>
      <w:pPr>
        <w:spacing w:line="360" w:lineRule="auto"/>
        <w:rPr>
          <w:rFonts w:ascii="宋体" w:hAnsi="宋体"/>
          <w:color w:val="auto"/>
          <w:szCs w:val="21"/>
        </w:rPr>
      </w:pPr>
      <w:r>
        <w:rPr>
          <w:rFonts w:hint="eastAsia" w:ascii="宋体" w:hAnsi="宋体"/>
          <w:color w:val="auto"/>
          <w:szCs w:val="21"/>
        </w:rPr>
        <w:t>14.3 根据以下原则确定成交供应商：</w:t>
      </w:r>
    </w:p>
    <w:p>
      <w:pPr>
        <w:spacing w:line="360" w:lineRule="auto"/>
        <w:ind w:firstLine="420" w:firstLineChars="200"/>
        <w:rPr>
          <w:rFonts w:ascii="宋体" w:hAnsi="宋体"/>
          <w:color w:val="auto"/>
        </w:rPr>
      </w:pPr>
      <w:r>
        <w:rPr>
          <w:rFonts w:hint="eastAsia" w:ascii="宋体" w:hAnsi="宋体"/>
          <w:color w:val="auto"/>
        </w:rPr>
        <w:t>本项目评标办法是</w:t>
      </w:r>
      <w:r>
        <w:rPr>
          <w:rFonts w:hint="eastAsia" w:ascii="宋体" w:hAnsi="宋体"/>
          <w:color w:val="auto"/>
          <w:u w:val="single"/>
        </w:rPr>
        <w:t>综合评分法</w:t>
      </w:r>
      <w:r>
        <w:rPr>
          <w:rFonts w:hint="eastAsia" w:ascii="宋体" w:hAnsi="宋体"/>
          <w:color w:val="auto"/>
        </w:rPr>
        <w:t>，</w:t>
      </w:r>
      <w:r>
        <w:rPr>
          <w:rFonts w:hint="eastAsia" w:ascii="宋体" w:hAnsi="宋体"/>
          <w:bCs/>
          <w:color w:val="auto"/>
        </w:rPr>
        <w:t>磋商小组将根据得分由高到低排列次序并推荐排名前三名的响应供应商为成交候选供应商。</w:t>
      </w:r>
    </w:p>
    <w:p>
      <w:pPr>
        <w:spacing w:line="360" w:lineRule="auto"/>
        <w:rPr>
          <w:rFonts w:ascii="宋体" w:hAnsi="宋体"/>
          <w:color w:val="auto"/>
          <w:szCs w:val="21"/>
        </w:rPr>
      </w:pPr>
      <w:r>
        <w:rPr>
          <w:rFonts w:hint="eastAsia" w:ascii="宋体" w:hAnsi="宋体"/>
          <w:color w:val="auto"/>
          <w:szCs w:val="21"/>
        </w:rPr>
        <w:t>八、采购代理服务费</w:t>
      </w:r>
    </w:p>
    <w:p>
      <w:pPr>
        <w:spacing w:line="360" w:lineRule="auto"/>
        <w:ind w:firstLine="210" w:firstLineChars="100"/>
        <w:rPr>
          <w:rFonts w:ascii="宋体" w:hAnsi="宋体"/>
          <w:color w:val="auto"/>
          <w:szCs w:val="21"/>
        </w:rPr>
      </w:pPr>
      <w:r>
        <w:rPr>
          <w:rFonts w:hint="eastAsia" w:ascii="宋体" w:hAnsi="宋体"/>
          <w:color w:val="auto"/>
          <w:szCs w:val="21"/>
        </w:rPr>
        <w:t>详见“响应供应商须知前附表”。</w:t>
      </w:r>
    </w:p>
    <w:p>
      <w:pPr>
        <w:spacing w:line="360" w:lineRule="auto"/>
        <w:rPr>
          <w:rFonts w:ascii="宋体" w:hAnsi="宋体"/>
          <w:color w:val="auto"/>
          <w:szCs w:val="21"/>
        </w:rPr>
      </w:pPr>
      <w:r>
        <w:rPr>
          <w:rFonts w:hint="eastAsia" w:ascii="宋体" w:hAnsi="宋体"/>
          <w:color w:val="auto"/>
          <w:szCs w:val="21"/>
        </w:rPr>
        <w:t>九、履约保证金</w:t>
      </w:r>
    </w:p>
    <w:p>
      <w:pPr>
        <w:spacing w:line="360" w:lineRule="auto"/>
        <w:ind w:firstLine="210" w:firstLineChars="100"/>
        <w:rPr>
          <w:rFonts w:ascii="宋体" w:hAnsi="宋体"/>
          <w:color w:val="auto"/>
          <w:szCs w:val="21"/>
        </w:rPr>
      </w:pPr>
      <w:r>
        <w:rPr>
          <w:rFonts w:hint="eastAsia" w:ascii="宋体" w:hAnsi="宋体"/>
          <w:color w:val="auto"/>
          <w:szCs w:val="21"/>
        </w:rPr>
        <w:t>详见“响应供应商须知前附表”。</w:t>
      </w:r>
    </w:p>
    <w:p>
      <w:pPr>
        <w:spacing w:line="360" w:lineRule="auto"/>
        <w:rPr>
          <w:rFonts w:ascii="宋体" w:hAnsi="宋体"/>
          <w:color w:val="auto"/>
          <w:szCs w:val="21"/>
        </w:rPr>
      </w:pPr>
      <w:r>
        <w:rPr>
          <w:rFonts w:hint="eastAsia" w:ascii="宋体" w:hAnsi="宋体"/>
          <w:color w:val="auto"/>
          <w:szCs w:val="21"/>
        </w:rPr>
        <w:t>十、质疑和投诉</w:t>
      </w:r>
    </w:p>
    <w:p>
      <w:pPr>
        <w:spacing w:line="360" w:lineRule="auto"/>
        <w:ind w:firstLine="420" w:firstLineChars="200"/>
        <w:rPr>
          <w:rFonts w:ascii="宋体" w:hAnsi="宋体"/>
          <w:bCs/>
          <w:color w:val="auto"/>
        </w:rPr>
      </w:pPr>
      <w:r>
        <w:rPr>
          <w:rFonts w:hint="eastAsia" w:ascii="宋体" w:hAnsi="宋体"/>
          <w:bCs/>
          <w:color w:val="auto"/>
        </w:rPr>
        <w:t>15. 1 供应商认为竞争性磋商采购文件使自己的合法权益受到损害的，应当在收到竞争性磋商采购文件之日起7个工作日内，以书面形式向采购人、采购代理机构提出质疑。供应商认为磋商过程使自己的合法权益受到损害的，应当在各采购程序环节结束之日起7个工作日内，以书面形式向采购人、采购代理机构提出质疑。投标人认为成交结果使自己的合法权益受到损害的，应当在成交结果公告期限（成交结果公告期限为1个工作日）届满之日起7个工作日内，以书面形式向采购人、采购代理机构提出质疑。</w:t>
      </w:r>
    </w:p>
    <w:p>
      <w:pPr>
        <w:spacing w:line="360" w:lineRule="auto"/>
        <w:ind w:firstLine="420" w:firstLineChars="200"/>
        <w:rPr>
          <w:rFonts w:ascii="宋体" w:hAnsi="宋体"/>
          <w:bCs/>
          <w:color w:val="auto"/>
        </w:rPr>
      </w:pPr>
      <w:r>
        <w:rPr>
          <w:rFonts w:hint="eastAsia" w:ascii="宋体" w:hAnsi="宋体"/>
          <w:bCs/>
          <w:color w:val="auto"/>
        </w:rPr>
        <w:t>15.2质疑、投诉应当采用书面形式，质疑书、投诉书均应明确阐述竞争性磋商采购文件、磋商过程或成交结果中使自己合法权益受到损害的实质性内容，提供相关事实、依据和证据及其来源或线索，便于有关单位调查、答复和处理。</w:t>
      </w:r>
    </w:p>
    <w:p>
      <w:pPr>
        <w:spacing w:line="360" w:lineRule="auto"/>
        <w:rPr>
          <w:rFonts w:ascii="宋体" w:hAnsi="宋体"/>
          <w:color w:val="auto"/>
          <w:szCs w:val="21"/>
        </w:rPr>
      </w:pPr>
      <w:r>
        <w:rPr>
          <w:rFonts w:hint="eastAsia" w:ascii="宋体" w:hAnsi="宋体"/>
          <w:color w:val="auto"/>
          <w:szCs w:val="21"/>
        </w:rPr>
        <w:t>十一、签订合同</w:t>
      </w:r>
    </w:p>
    <w:p>
      <w:pPr>
        <w:spacing w:line="430" w:lineRule="exact"/>
        <w:rPr>
          <w:rFonts w:ascii="宋体" w:hAnsi="宋体"/>
          <w:color w:val="auto"/>
          <w:szCs w:val="21"/>
        </w:rPr>
      </w:pPr>
      <w:r>
        <w:rPr>
          <w:rFonts w:hint="eastAsia" w:ascii="宋体" w:hAnsi="宋体"/>
          <w:color w:val="auto"/>
          <w:szCs w:val="21"/>
        </w:rPr>
        <w:t>15. 成交供应商在收到成交通知书后，按规定缴纳履约保证金后，须在30日历日内持成交通知书等材料与采购人签订施工合同，否则采购人将取消其成交资格。</w:t>
      </w:r>
    </w:p>
    <w:p>
      <w:pPr>
        <w:spacing w:line="360" w:lineRule="auto"/>
        <w:rPr>
          <w:rFonts w:ascii="宋体" w:hAnsi="宋体"/>
          <w:color w:val="auto"/>
          <w:szCs w:val="21"/>
        </w:rPr>
      </w:pPr>
    </w:p>
    <w:p>
      <w:pPr>
        <w:spacing w:line="400" w:lineRule="exact"/>
        <w:rPr>
          <w:rFonts w:ascii="宋体" w:hAnsi="宋体"/>
          <w:color w:val="auto"/>
          <w:szCs w:val="21"/>
        </w:rPr>
      </w:pPr>
    </w:p>
    <w:p>
      <w:pPr>
        <w:spacing w:line="400" w:lineRule="exact"/>
        <w:rPr>
          <w:rFonts w:ascii="宋体" w:hAnsi="宋体"/>
          <w:color w:val="auto"/>
          <w:szCs w:val="21"/>
        </w:rPr>
      </w:pPr>
    </w:p>
    <w:p>
      <w:pPr>
        <w:spacing w:line="400" w:lineRule="exact"/>
        <w:rPr>
          <w:rFonts w:ascii="宋体" w:hAnsi="宋体"/>
          <w:color w:val="auto"/>
          <w:szCs w:val="21"/>
        </w:rPr>
      </w:pPr>
    </w:p>
    <w:p>
      <w:pPr>
        <w:spacing w:line="400" w:lineRule="exact"/>
        <w:rPr>
          <w:rFonts w:ascii="宋体" w:hAnsi="宋体"/>
          <w:color w:val="auto"/>
          <w:szCs w:val="21"/>
        </w:rPr>
      </w:pPr>
    </w:p>
    <w:p>
      <w:pPr>
        <w:spacing w:line="400" w:lineRule="exact"/>
        <w:rPr>
          <w:rFonts w:ascii="宋体" w:hAnsi="宋体"/>
          <w:color w:val="auto"/>
          <w:szCs w:val="21"/>
        </w:rPr>
      </w:pPr>
    </w:p>
    <w:p>
      <w:pPr>
        <w:spacing w:line="400" w:lineRule="exact"/>
        <w:rPr>
          <w:rFonts w:ascii="宋体" w:hAnsi="宋体"/>
          <w:color w:val="auto"/>
          <w:szCs w:val="21"/>
        </w:rPr>
      </w:pPr>
    </w:p>
    <w:p>
      <w:pPr>
        <w:spacing w:line="400" w:lineRule="exact"/>
        <w:rPr>
          <w:rFonts w:ascii="宋体" w:hAnsi="宋体"/>
          <w:color w:val="auto"/>
          <w:szCs w:val="21"/>
        </w:rPr>
      </w:pPr>
    </w:p>
    <w:p>
      <w:pPr>
        <w:spacing w:line="400" w:lineRule="exact"/>
        <w:rPr>
          <w:rFonts w:ascii="宋体" w:hAnsi="宋体"/>
          <w:color w:val="auto"/>
          <w:szCs w:val="21"/>
        </w:rPr>
      </w:pPr>
    </w:p>
    <w:p>
      <w:pPr>
        <w:spacing w:line="400" w:lineRule="exact"/>
        <w:rPr>
          <w:rFonts w:ascii="宋体" w:hAnsi="宋体"/>
          <w:color w:val="auto"/>
          <w:szCs w:val="21"/>
        </w:rPr>
      </w:pPr>
    </w:p>
    <w:p>
      <w:pPr>
        <w:spacing w:line="400" w:lineRule="exact"/>
        <w:rPr>
          <w:rFonts w:ascii="宋体" w:hAnsi="宋体"/>
          <w:color w:val="auto"/>
          <w:szCs w:val="21"/>
        </w:rPr>
      </w:pPr>
    </w:p>
    <w:p>
      <w:pPr>
        <w:spacing w:line="400" w:lineRule="exact"/>
        <w:rPr>
          <w:rFonts w:ascii="宋体" w:hAnsi="宋体"/>
          <w:color w:val="auto"/>
          <w:szCs w:val="21"/>
        </w:rPr>
      </w:pPr>
    </w:p>
    <w:p>
      <w:pPr>
        <w:spacing w:line="400" w:lineRule="exact"/>
        <w:rPr>
          <w:rFonts w:ascii="宋体" w:hAnsi="宋体"/>
          <w:color w:val="auto"/>
          <w:szCs w:val="21"/>
        </w:rPr>
      </w:pPr>
    </w:p>
    <w:p>
      <w:pPr>
        <w:spacing w:line="360" w:lineRule="auto"/>
        <w:jc w:val="center"/>
        <w:outlineLvl w:val="0"/>
        <w:rPr>
          <w:rFonts w:ascii="宋体" w:hAnsi="宋体"/>
          <w:color w:val="auto"/>
          <w:sz w:val="32"/>
          <w:szCs w:val="32"/>
        </w:rPr>
      </w:pPr>
      <w:bookmarkStart w:id="8" w:name="_Toc514607586"/>
      <w:r>
        <w:rPr>
          <w:rFonts w:hint="eastAsia" w:ascii="宋体" w:hAnsi="宋体"/>
          <w:color w:val="auto"/>
          <w:sz w:val="32"/>
          <w:szCs w:val="32"/>
        </w:rPr>
        <w:t>第三章   技术规范</w:t>
      </w:r>
      <w:bookmarkEnd w:id="8"/>
    </w:p>
    <w:p>
      <w:pPr>
        <w:spacing w:line="360" w:lineRule="auto"/>
        <w:jc w:val="center"/>
        <w:outlineLvl w:val="0"/>
        <w:rPr>
          <w:rFonts w:ascii="宋体" w:hAnsi="宋体"/>
          <w:color w:val="auto"/>
          <w:sz w:val="32"/>
          <w:szCs w:val="32"/>
        </w:rPr>
      </w:pPr>
    </w:p>
    <w:p>
      <w:pPr>
        <w:pStyle w:val="27"/>
        <w:spacing w:line="360" w:lineRule="auto"/>
        <w:ind w:right="97" w:rightChars="46" w:firstLine="210" w:firstLineChars="100"/>
        <w:rPr>
          <w:bCs/>
          <w:color w:val="auto"/>
          <w:szCs w:val="21"/>
        </w:rPr>
      </w:pPr>
      <w:r>
        <w:rPr>
          <w:rFonts w:hint="eastAsia"/>
          <w:bCs/>
          <w:color w:val="auto"/>
          <w:szCs w:val="21"/>
        </w:rPr>
        <w:t>一、工程建设地点的现场条件：</w:t>
      </w:r>
    </w:p>
    <w:p>
      <w:pPr>
        <w:pStyle w:val="27"/>
        <w:spacing w:line="360" w:lineRule="auto"/>
        <w:ind w:right="97" w:rightChars="46" w:firstLine="420" w:firstLineChars="200"/>
        <w:rPr>
          <w:bCs/>
          <w:color w:val="auto"/>
          <w:szCs w:val="21"/>
        </w:rPr>
      </w:pPr>
      <w:r>
        <w:rPr>
          <w:rFonts w:hint="eastAsia"/>
          <w:bCs/>
          <w:color w:val="auto"/>
          <w:szCs w:val="21"/>
        </w:rPr>
        <w:t>（一）现场自然条件</w:t>
      </w:r>
    </w:p>
    <w:p>
      <w:pPr>
        <w:pStyle w:val="27"/>
        <w:spacing w:line="360" w:lineRule="auto"/>
        <w:ind w:right="97" w:rightChars="46" w:firstLine="525" w:firstLineChars="250"/>
        <w:rPr>
          <w:color w:val="auto"/>
          <w:szCs w:val="21"/>
        </w:rPr>
      </w:pPr>
      <w:r>
        <w:rPr>
          <w:rFonts w:hint="eastAsia"/>
          <w:color w:val="auto"/>
          <w:szCs w:val="21"/>
        </w:rPr>
        <w:t>满足施工要求。</w:t>
      </w:r>
    </w:p>
    <w:p>
      <w:pPr>
        <w:pStyle w:val="27"/>
        <w:spacing w:line="360" w:lineRule="auto"/>
        <w:ind w:right="97" w:rightChars="46" w:firstLine="420" w:firstLineChars="200"/>
        <w:rPr>
          <w:color w:val="auto"/>
          <w:szCs w:val="21"/>
        </w:rPr>
      </w:pPr>
      <w:r>
        <w:rPr>
          <w:rFonts w:hint="eastAsia"/>
          <w:color w:val="auto"/>
          <w:szCs w:val="21"/>
        </w:rPr>
        <w:t>（包括：现场环境、地形、地貌、地质、水文、地震烈度及气温、雨雪量、风向、风力等）</w:t>
      </w:r>
    </w:p>
    <w:p>
      <w:pPr>
        <w:pStyle w:val="27"/>
        <w:spacing w:line="360" w:lineRule="auto"/>
        <w:ind w:right="97" w:rightChars="46" w:firstLine="420" w:firstLineChars="200"/>
        <w:rPr>
          <w:bCs/>
          <w:color w:val="auto"/>
          <w:szCs w:val="21"/>
        </w:rPr>
      </w:pPr>
      <w:r>
        <w:rPr>
          <w:rFonts w:hint="eastAsia"/>
          <w:bCs/>
          <w:color w:val="auto"/>
          <w:szCs w:val="21"/>
        </w:rPr>
        <w:t>（二）现场施工条件</w:t>
      </w:r>
    </w:p>
    <w:p>
      <w:pPr>
        <w:pStyle w:val="27"/>
        <w:spacing w:line="360" w:lineRule="auto"/>
        <w:ind w:right="97" w:rightChars="46" w:firstLine="525" w:firstLineChars="250"/>
        <w:rPr>
          <w:color w:val="auto"/>
          <w:szCs w:val="21"/>
        </w:rPr>
      </w:pPr>
      <w:r>
        <w:rPr>
          <w:rFonts w:hint="eastAsia"/>
          <w:color w:val="auto"/>
          <w:szCs w:val="21"/>
        </w:rPr>
        <w:t>符合施工要求。</w:t>
      </w:r>
    </w:p>
    <w:p>
      <w:pPr>
        <w:pStyle w:val="27"/>
        <w:spacing w:line="360" w:lineRule="auto"/>
        <w:ind w:right="97" w:rightChars="46" w:firstLine="203" w:firstLineChars="97"/>
        <w:rPr>
          <w:bCs/>
          <w:color w:val="auto"/>
          <w:szCs w:val="21"/>
        </w:rPr>
      </w:pPr>
      <w:r>
        <w:rPr>
          <w:rFonts w:hint="eastAsia"/>
          <w:bCs/>
          <w:color w:val="auto"/>
          <w:szCs w:val="21"/>
        </w:rPr>
        <w:t>二、技术规范</w:t>
      </w:r>
    </w:p>
    <w:p>
      <w:pPr>
        <w:pStyle w:val="27"/>
        <w:spacing w:line="360" w:lineRule="auto"/>
        <w:ind w:right="97" w:rightChars="46" w:firstLine="525" w:firstLineChars="250"/>
        <w:rPr>
          <w:color w:val="auto"/>
          <w:szCs w:val="21"/>
        </w:rPr>
      </w:pPr>
      <w:r>
        <w:rPr>
          <w:rFonts w:hint="eastAsia"/>
          <w:color w:val="auto"/>
          <w:szCs w:val="21"/>
        </w:rPr>
        <w:t>严格执行现行国家工程质量规范。</w:t>
      </w:r>
    </w:p>
    <w:p>
      <w:pPr>
        <w:pStyle w:val="27"/>
        <w:spacing w:line="380" w:lineRule="exact"/>
        <w:jc w:val="center"/>
        <w:outlineLvl w:val="0"/>
        <w:rPr>
          <w:rFonts w:hAnsi="宋体"/>
          <w:color w:val="auto"/>
          <w:sz w:val="32"/>
          <w:szCs w:val="32"/>
        </w:rPr>
      </w:pPr>
    </w:p>
    <w:p>
      <w:pPr>
        <w:pStyle w:val="27"/>
        <w:spacing w:line="380" w:lineRule="exact"/>
        <w:jc w:val="center"/>
        <w:outlineLvl w:val="0"/>
        <w:rPr>
          <w:rFonts w:hAnsi="宋体"/>
          <w:color w:val="auto"/>
          <w:sz w:val="32"/>
          <w:szCs w:val="32"/>
        </w:rPr>
      </w:pPr>
    </w:p>
    <w:p>
      <w:pPr>
        <w:pStyle w:val="27"/>
        <w:spacing w:line="380" w:lineRule="exact"/>
        <w:jc w:val="center"/>
        <w:outlineLvl w:val="0"/>
        <w:rPr>
          <w:rFonts w:hAnsi="宋体"/>
          <w:color w:val="auto"/>
          <w:sz w:val="32"/>
          <w:szCs w:val="32"/>
        </w:rPr>
      </w:pPr>
    </w:p>
    <w:p>
      <w:pPr>
        <w:pStyle w:val="27"/>
        <w:spacing w:line="380" w:lineRule="exact"/>
        <w:jc w:val="center"/>
        <w:outlineLvl w:val="0"/>
        <w:rPr>
          <w:rFonts w:hAnsi="宋体"/>
          <w:color w:val="auto"/>
          <w:sz w:val="32"/>
          <w:szCs w:val="32"/>
        </w:rPr>
      </w:pPr>
    </w:p>
    <w:p>
      <w:pPr>
        <w:pStyle w:val="27"/>
        <w:spacing w:line="380" w:lineRule="exact"/>
        <w:jc w:val="center"/>
        <w:outlineLvl w:val="0"/>
        <w:rPr>
          <w:rFonts w:hAnsi="宋体"/>
          <w:color w:val="auto"/>
          <w:sz w:val="32"/>
          <w:szCs w:val="32"/>
        </w:rPr>
      </w:pPr>
    </w:p>
    <w:p>
      <w:pPr>
        <w:pStyle w:val="27"/>
        <w:spacing w:line="380" w:lineRule="exact"/>
        <w:jc w:val="center"/>
        <w:outlineLvl w:val="0"/>
        <w:rPr>
          <w:rFonts w:hAnsi="宋体"/>
          <w:color w:val="auto"/>
          <w:sz w:val="32"/>
          <w:szCs w:val="32"/>
        </w:rPr>
      </w:pPr>
    </w:p>
    <w:p>
      <w:pPr>
        <w:pStyle w:val="27"/>
        <w:spacing w:line="380" w:lineRule="exact"/>
        <w:jc w:val="center"/>
        <w:outlineLvl w:val="0"/>
        <w:rPr>
          <w:rFonts w:hAnsi="宋体"/>
          <w:color w:val="auto"/>
          <w:sz w:val="32"/>
          <w:szCs w:val="32"/>
        </w:rPr>
      </w:pPr>
    </w:p>
    <w:p>
      <w:pPr>
        <w:pStyle w:val="27"/>
        <w:spacing w:line="380" w:lineRule="exact"/>
        <w:jc w:val="center"/>
        <w:outlineLvl w:val="0"/>
        <w:rPr>
          <w:rFonts w:hAnsi="宋体"/>
          <w:color w:val="auto"/>
          <w:sz w:val="32"/>
          <w:szCs w:val="32"/>
        </w:rPr>
      </w:pPr>
    </w:p>
    <w:p>
      <w:pPr>
        <w:pStyle w:val="27"/>
        <w:spacing w:line="380" w:lineRule="exact"/>
        <w:jc w:val="center"/>
        <w:outlineLvl w:val="0"/>
        <w:rPr>
          <w:rFonts w:hAnsi="宋体"/>
          <w:color w:val="auto"/>
          <w:sz w:val="32"/>
          <w:szCs w:val="32"/>
        </w:rPr>
      </w:pPr>
    </w:p>
    <w:p>
      <w:pPr>
        <w:pStyle w:val="27"/>
        <w:spacing w:line="380" w:lineRule="exact"/>
        <w:jc w:val="center"/>
        <w:outlineLvl w:val="0"/>
        <w:rPr>
          <w:rFonts w:hAnsi="宋体"/>
          <w:color w:val="auto"/>
          <w:sz w:val="32"/>
          <w:szCs w:val="32"/>
        </w:rPr>
      </w:pPr>
    </w:p>
    <w:p>
      <w:pPr>
        <w:pStyle w:val="27"/>
        <w:spacing w:line="380" w:lineRule="exact"/>
        <w:jc w:val="center"/>
        <w:outlineLvl w:val="0"/>
        <w:rPr>
          <w:rFonts w:hAnsi="宋体"/>
          <w:color w:val="auto"/>
          <w:sz w:val="32"/>
          <w:szCs w:val="32"/>
        </w:rPr>
      </w:pPr>
    </w:p>
    <w:p>
      <w:pPr>
        <w:pStyle w:val="27"/>
        <w:spacing w:line="380" w:lineRule="exact"/>
        <w:jc w:val="center"/>
        <w:outlineLvl w:val="0"/>
        <w:rPr>
          <w:rFonts w:hAnsi="宋体"/>
          <w:color w:val="auto"/>
          <w:sz w:val="32"/>
          <w:szCs w:val="32"/>
        </w:rPr>
      </w:pPr>
    </w:p>
    <w:p>
      <w:pPr>
        <w:pStyle w:val="27"/>
        <w:spacing w:line="380" w:lineRule="exact"/>
        <w:jc w:val="center"/>
        <w:outlineLvl w:val="0"/>
        <w:rPr>
          <w:rFonts w:hAnsi="宋体"/>
          <w:color w:val="auto"/>
          <w:sz w:val="32"/>
          <w:szCs w:val="32"/>
        </w:rPr>
      </w:pPr>
    </w:p>
    <w:p>
      <w:pPr>
        <w:pStyle w:val="27"/>
        <w:spacing w:line="380" w:lineRule="exact"/>
        <w:jc w:val="center"/>
        <w:outlineLvl w:val="0"/>
        <w:rPr>
          <w:rFonts w:hAnsi="宋体"/>
          <w:color w:val="auto"/>
          <w:sz w:val="32"/>
          <w:szCs w:val="32"/>
        </w:rPr>
      </w:pPr>
    </w:p>
    <w:p>
      <w:pPr>
        <w:pStyle w:val="27"/>
        <w:spacing w:line="380" w:lineRule="exact"/>
        <w:jc w:val="center"/>
        <w:outlineLvl w:val="0"/>
        <w:rPr>
          <w:rFonts w:hAnsi="宋体"/>
          <w:color w:val="auto"/>
          <w:sz w:val="32"/>
          <w:szCs w:val="32"/>
        </w:rPr>
      </w:pPr>
    </w:p>
    <w:p>
      <w:pPr>
        <w:pStyle w:val="27"/>
        <w:spacing w:line="380" w:lineRule="exact"/>
        <w:jc w:val="center"/>
        <w:outlineLvl w:val="0"/>
        <w:rPr>
          <w:rFonts w:hAnsi="宋体"/>
          <w:color w:val="auto"/>
          <w:sz w:val="32"/>
          <w:szCs w:val="32"/>
        </w:rPr>
      </w:pPr>
    </w:p>
    <w:p>
      <w:pPr>
        <w:pStyle w:val="27"/>
        <w:spacing w:line="380" w:lineRule="exact"/>
        <w:jc w:val="center"/>
        <w:outlineLvl w:val="0"/>
        <w:rPr>
          <w:rFonts w:hAnsi="宋体"/>
          <w:color w:val="auto"/>
          <w:sz w:val="32"/>
          <w:szCs w:val="32"/>
        </w:rPr>
      </w:pPr>
    </w:p>
    <w:p>
      <w:pPr>
        <w:pStyle w:val="27"/>
        <w:spacing w:line="380" w:lineRule="exact"/>
        <w:jc w:val="center"/>
        <w:outlineLvl w:val="0"/>
        <w:rPr>
          <w:rFonts w:hAnsi="宋体"/>
          <w:color w:val="auto"/>
          <w:sz w:val="32"/>
          <w:szCs w:val="32"/>
        </w:rPr>
      </w:pPr>
    </w:p>
    <w:p>
      <w:pPr>
        <w:pStyle w:val="27"/>
        <w:spacing w:line="380" w:lineRule="exact"/>
        <w:jc w:val="center"/>
        <w:outlineLvl w:val="0"/>
        <w:rPr>
          <w:rFonts w:hAnsi="宋体"/>
          <w:color w:val="auto"/>
          <w:sz w:val="32"/>
          <w:szCs w:val="32"/>
        </w:rPr>
      </w:pPr>
    </w:p>
    <w:p>
      <w:pPr>
        <w:pStyle w:val="27"/>
        <w:spacing w:line="380" w:lineRule="exact"/>
        <w:jc w:val="center"/>
        <w:outlineLvl w:val="0"/>
        <w:rPr>
          <w:rFonts w:hAnsi="宋体"/>
          <w:color w:val="auto"/>
          <w:sz w:val="32"/>
          <w:szCs w:val="32"/>
        </w:rPr>
      </w:pPr>
    </w:p>
    <w:p>
      <w:pPr>
        <w:pStyle w:val="27"/>
        <w:spacing w:line="380" w:lineRule="exact"/>
        <w:jc w:val="center"/>
        <w:outlineLvl w:val="0"/>
        <w:rPr>
          <w:rFonts w:hAnsi="宋体"/>
          <w:color w:val="auto"/>
          <w:sz w:val="32"/>
          <w:szCs w:val="32"/>
        </w:rPr>
      </w:pPr>
    </w:p>
    <w:p>
      <w:pPr>
        <w:pStyle w:val="27"/>
        <w:spacing w:line="380" w:lineRule="exact"/>
        <w:jc w:val="center"/>
        <w:outlineLvl w:val="0"/>
        <w:rPr>
          <w:rFonts w:hAnsi="宋体"/>
          <w:color w:val="auto"/>
          <w:sz w:val="32"/>
          <w:szCs w:val="32"/>
        </w:rPr>
      </w:pPr>
    </w:p>
    <w:p>
      <w:pPr>
        <w:pStyle w:val="27"/>
        <w:spacing w:line="380" w:lineRule="exact"/>
        <w:jc w:val="center"/>
        <w:outlineLvl w:val="0"/>
        <w:rPr>
          <w:rFonts w:hAnsi="宋体"/>
          <w:color w:val="auto"/>
          <w:sz w:val="32"/>
          <w:szCs w:val="32"/>
        </w:rPr>
      </w:pPr>
    </w:p>
    <w:p>
      <w:pPr>
        <w:pStyle w:val="27"/>
        <w:spacing w:line="380" w:lineRule="exact"/>
        <w:jc w:val="center"/>
        <w:outlineLvl w:val="0"/>
        <w:rPr>
          <w:rFonts w:hAnsi="宋体"/>
          <w:color w:val="auto"/>
          <w:sz w:val="32"/>
          <w:szCs w:val="32"/>
        </w:rPr>
      </w:pPr>
    </w:p>
    <w:p>
      <w:pPr>
        <w:pStyle w:val="27"/>
        <w:spacing w:line="380" w:lineRule="exact"/>
        <w:jc w:val="center"/>
        <w:outlineLvl w:val="0"/>
        <w:rPr>
          <w:rFonts w:hAnsi="宋体"/>
          <w:color w:val="auto"/>
          <w:sz w:val="32"/>
          <w:szCs w:val="32"/>
        </w:rPr>
      </w:pPr>
    </w:p>
    <w:p>
      <w:pPr>
        <w:pStyle w:val="27"/>
        <w:spacing w:line="380" w:lineRule="exact"/>
        <w:jc w:val="center"/>
        <w:outlineLvl w:val="0"/>
        <w:rPr>
          <w:rFonts w:hAnsi="宋体"/>
          <w:color w:val="auto"/>
          <w:sz w:val="32"/>
          <w:szCs w:val="32"/>
        </w:rPr>
      </w:pPr>
    </w:p>
    <w:p>
      <w:pPr>
        <w:pStyle w:val="27"/>
        <w:spacing w:line="380" w:lineRule="exact"/>
        <w:jc w:val="center"/>
        <w:outlineLvl w:val="0"/>
        <w:rPr>
          <w:rFonts w:hAnsi="宋体"/>
          <w:color w:val="auto"/>
          <w:sz w:val="32"/>
          <w:szCs w:val="32"/>
        </w:rPr>
      </w:pPr>
    </w:p>
    <w:p>
      <w:pPr>
        <w:pStyle w:val="27"/>
        <w:spacing w:line="380" w:lineRule="exact"/>
        <w:jc w:val="center"/>
        <w:outlineLvl w:val="0"/>
        <w:rPr>
          <w:rFonts w:hAnsi="宋体"/>
          <w:color w:val="auto"/>
          <w:sz w:val="32"/>
          <w:szCs w:val="32"/>
        </w:rPr>
      </w:pPr>
      <w:bookmarkStart w:id="9" w:name="_Toc514607587"/>
      <w:r>
        <w:rPr>
          <w:rFonts w:hint="eastAsia" w:hAnsi="宋体"/>
          <w:color w:val="auto"/>
          <w:sz w:val="32"/>
          <w:szCs w:val="32"/>
        </w:rPr>
        <w:t>第四章  响应文件格式</w:t>
      </w:r>
      <w:bookmarkEnd w:id="9"/>
    </w:p>
    <w:p>
      <w:pPr>
        <w:pStyle w:val="27"/>
        <w:spacing w:line="380" w:lineRule="exact"/>
        <w:jc w:val="center"/>
        <w:rPr>
          <w:rFonts w:hAnsi="宋体"/>
          <w:color w:val="auto"/>
          <w:sz w:val="32"/>
          <w:szCs w:val="32"/>
        </w:rPr>
      </w:pPr>
    </w:p>
    <w:p>
      <w:pPr>
        <w:pStyle w:val="27"/>
        <w:spacing w:line="380" w:lineRule="exact"/>
        <w:jc w:val="center"/>
        <w:rPr>
          <w:rFonts w:hAnsi="宋体"/>
          <w:color w:val="auto"/>
          <w:sz w:val="32"/>
          <w:szCs w:val="32"/>
        </w:rPr>
      </w:pPr>
    </w:p>
    <w:p>
      <w:pPr>
        <w:pStyle w:val="27"/>
        <w:spacing w:line="380" w:lineRule="exact"/>
        <w:jc w:val="center"/>
        <w:rPr>
          <w:rFonts w:hAnsi="宋体"/>
          <w:color w:val="auto"/>
          <w:sz w:val="32"/>
          <w:szCs w:val="32"/>
        </w:rPr>
      </w:pPr>
    </w:p>
    <w:p>
      <w:pPr>
        <w:spacing w:line="480" w:lineRule="auto"/>
        <w:ind w:left="481" w:leftChars="172" w:hanging="120" w:hangingChars="25"/>
        <w:jc w:val="center"/>
        <w:rPr>
          <w:rFonts w:ascii="宋体" w:hAnsi="宋体"/>
          <w:color w:val="auto"/>
          <w:sz w:val="48"/>
          <w:szCs w:val="48"/>
        </w:rPr>
      </w:pPr>
      <w:r>
        <w:rPr>
          <w:rFonts w:hint="eastAsia" w:ascii="宋体" w:hAnsi="宋体"/>
          <w:color w:val="auto"/>
          <w:sz w:val="48"/>
          <w:szCs w:val="48"/>
        </w:rPr>
        <w:t>竞争性磋商响应文件</w:t>
      </w:r>
    </w:p>
    <w:p>
      <w:pPr>
        <w:spacing w:line="480" w:lineRule="auto"/>
        <w:ind w:left="431" w:leftChars="172" w:hanging="70" w:hangingChars="25"/>
        <w:jc w:val="center"/>
        <w:rPr>
          <w:rFonts w:ascii="宋体" w:hAnsi="宋体"/>
          <w:color w:val="auto"/>
          <w:sz w:val="28"/>
          <w:szCs w:val="28"/>
        </w:rPr>
      </w:pPr>
      <w:r>
        <w:rPr>
          <w:rFonts w:hint="eastAsia" w:ascii="宋体" w:hAnsi="宋体"/>
          <w:color w:val="auto"/>
          <w:sz w:val="28"/>
          <w:szCs w:val="28"/>
        </w:rPr>
        <w:t>（外包装封面）</w:t>
      </w:r>
    </w:p>
    <w:p>
      <w:pPr>
        <w:spacing w:line="480" w:lineRule="auto"/>
        <w:ind w:left="413" w:leftChars="172" w:hanging="52" w:hangingChars="25"/>
        <w:jc w:val="left"/>
        <w:rPr>
          <w:rFonts w:ascii="宋体" w:hAnsi="宋体"/>
          <w:color w:val="auto"/>
          <w:szCs w:val="21"/>
        </w:rPr>
      </w:pPr>
    </w:p>
    <w:p>
      <w:pPr>
        <w:pStyle w:val="27"/>
        <w:spacing w:line="480" w:lineRule="auto"/>
        <w:jc w:val="center"/>
        <w:rPr>
          <w:rFonts w:ascii="方正隶书简体" w:eastAsia="方正隶书简体"/>
          <w:color w:val="auto"/>
          <w:sz w:val="30"/>
          <w:szCs w:val="30"/>
        </w:rPr>
      </w:pPr>
    </w:p>
    <w:p>
      <w:pPr>
        <w:pStyle w:val="27"/>
        <w:spacing w:line="480" w:lineRule="auto"/>
        <w:ind w:firstLine="1800" w:firstLineChars="600"/>
        <w:rPr>
          <w:rFonts w:ascii="方正隶书简体" w:eastAsia="方正隶书简体"/>
          <w:color w:val="auto"/>
          <w:sz w:val="30"/>
          <w:szCs w:val="30"/>
        </w:rPr>
      </w:pPr>
      <w:r>
        <w:rPr>
          <w:rFonts w:ascii="方正隶书简体" w:eastAsia="方正隶书简体"/>
          <w:color w:val="auto"/>
          <w:sz w:val="30"/>
          <w:szCs w:val="30"/>
        </w:rPr>
        <w:t>项目名称：</w:t>
      </w:r>
    </w:p>
    <w:p>
      <w:pPr>
        <w:pStyle w:val="27"/>
        <w:spacing w:line="480" w:lineRule="auto"/>
        <w:rPr>
          <w:rFonts w:ascii="Times New Roman" w:hAnsi="Times New Roman" w:eastAsia="方正隶书简体"/>
          <w:color w:val="auto"/>
          <w:sz w:val="30"/>
          <w:szCs w:val="30"/>
        </w:rPr>
      </w:pPr>
    </w:p>
    <w:p>
      <w:pPr>
        <w:pStyle w:val="27"/>
        <w:spacing w:line="480" w:lineRule="auto"/>
        <w:ind w:firstLine="1800" w:firstLineChars="600"/>
        <w:rPr>
          <w:rFonts w:ascii="Times New Roman" w:hAnsi="Times New Roman" w:eastAsia="方正隶书简体"/>
          <w:color w:val="auto"/>
          <w:sz w:val="30"/>
          <w:szCs w:val="30"/>
        </w:rPr>
      </w:pPr>
      <w:r>
        <w:rPr>
          <w:rFonts w:ascii="方正隶书简体" w:eastAsia="方正隶书简体"/>
          <w:color w:val="auto"/>
          <w:sz w:val="30"/>
          <w:szCs w:val="30"/>
        </w:rPr>
        <w:t>项目编号：</w:t>
      </w:r>
    </w:p>
    <w:p>
      <w:pPr>
        <w:pStyle w:val="27"/>
        <w:spacing w:line="480" w:lineRule="auto"/>
        <w:ind w:firstLine="1800" w:firstLineChars="600"/>
        <w:rPr>
          <w:rFonts w:ascii="Times New Roman" w:hAnsi="Times New Roman" w:eastAsia="方正隶书简体"/>
          <w:color w:val="auto"/>
          <w:sz w:val="30"/>
          <w:szCs w:val="30"/>
        </w:rPr>
      </w:pPr>
      <w:r>
        <w:rPr>
          <w:rFonts w:ascii="方正隶书简体" w:eastAsia="方正隶书简体"/>
          <w:color w:val="auto"/>
          <w:sz w:val="30"/>
          <w:szCs w:val="30"/>
        </w:rPr>
        <w:t>供应商名称：</w:t>
      </w:r>
    </w:p>
    <w:p>
      <w:pPr>
        <w:pStyle w:val="27"/>
        <w:spacing w:line="480" w:lineRule="auto"/>
        <w:ind w:firstLine="1800" w:firstLineChars="600"/>
        <w:rPr>
          <w:rFonts w:ascii="Times New Roman" w:hAnsi="Times New Roman" w:eastAsia="方正隶书简体"/>
          <w:color w:val="auto"/>
          <w:sz w:val="30"/>
          <w:szCs w:val="30"/>
        </w:rPr>
      </w:pPr>
      <w:r>
        <w:rPr>
          <w:rFonts w:ascii="方正隶书简体" w:eastAsia="方正隶书简体"/>
          <w:color w:val="auto"/>
          <w:sz w:val="30"/>
          <w:szCs w:val="30"/>
        </w:rPr>
        <w:t>法定代表人或授权委托代理人：</w:t>
      </w:r>
    </w:p>
    <w:p>
      <w:pPr>
        <w:pStyle w:val="27"/>
        <w:spacing w:line="480" w:lineRule="auto"/>
        <w:ind w:firstLine="1800" w:firstLineChars="600"/>
        <w:rPr>
          <w:rFonts w:ascii="Times New Roman" w:hAnsi="Times New Roman" w:eastAsia="方正隶书简体"/>
          <w:color w:val="auto"/>
          <w:sz w:val="30"/>
          <w:szCs w:val="30"/>
        </w:rPr>
      </w:pPr>
      <w:r>
        <w:rPr>
          <w:rFonts w:ascii="方正隶书简体" w:eastAsia="方正隶书简体"/>
          <w:color w:val="auto"/>
          <w:sz w:val="30"/>
          <w:szCs w:val="30"/>
        </w:rPr>
        <w:t>供应商地址：</w:t>
      </w:r>
    </w:p>
    <w:p>
      <w:pPr>
        <w:pStyle w:val="27"/>
        <w:spacing w:line="480" w:lineRule="auto"/>
        <w:ind w:firstLine="1800" w:firstLineChars="600"/>
        <w:rPr>
          <w:rFonts w:ascii="方正隶书简体" w:eastAsia="方正隶书简体"/>
          <w:color w:val="auto"/>
          <w:sz w:val="30"/>
          <w:szCs w:val="30"/>
        </w:rPr>
      </w:pPr>
      <w:r>
        <w:rPr>
          <w:rFonts w:ascii="方正隶书简体" w:eastAsia="方正隶书简体"/>
          <w:color w:val="auto"/>
          <w:sz w:val="30"/>
          <w:szCs w:val="30"/>
        </w:rPr>
        <w:t>日     期：      年   月   日</w:t>
      </w:r>
    </w:p>
    <w:p>
      <w:pPr>
        <w:pStyle w:val="27"/>
        <w:spacing w:line="380" w:lineRule="exact"/>
        <w:jc w:val="center"/>
        <w:rPr>
          <w:rFonts w:hAnsi="宋体"/>
          <w:color w:val="auto"/>
          <w:szCs w:val="21"/>
        </w:rPr>
      </w:pPr>
    </w:p>
    <w:p>
      <w:pPr>
        <w:pStyle w:val="27"/>
        <w:spacing w:line="380" w:lineRule="exact"/>
        <w:jc w:val="center"/>
        <w:rPr>
          <w:rFonts w:hAnsi="宋体"/>
          <w:color w:val="auto"/>
          <w:szCs w:val="21"/>
        </w:rPr>
      </w:pPr>
    </w:p>
    <w:p>
      <w:pPr>
        <w:pStyle w:val="27"/>
        <w:spacing w:line="380" w:lineRule="exact"/>
        <w:jc w:val="center"/>
        <w:rPr>
          <w:rFonts w:hAnsi="宋体"/>
          <w:color w:val="auto"/>
          <w:szCs w:val="21"/>
        </w:rPr>
      </w:pPr>
    </w:p>
    <w:p>
      <w:pPr>
        <w:pStyle w:val="27"/>
        <w:spacing w:line="380" w:lineRule="exact"/>
        <w:jc w:val="center"/>
        <w:rPr>
          <w:rFonts w:hAnsi="宋体"/>
          <w:color w:val="auto"/>
          <w:szCs w:val="21"/>
        </w:rPr>
      </w:pPr>
    </w:p>
    <w:p>
      <w:pPr>
        <w:pStyle w:val="27"/>
        <w:spacing w:line="380" w:lineRule="exact"/>
        <w:jc w:val="center"/>
        <w:rPr>
          <w:rFonts w:hAnsi="宋体"/>
          <w:color w:val="auto"/>
          <w:szCs w:val="21"/>
        </w:rPr>
      </w:pPr>
    </w:p>
    <w:p>
      <w:pPr>
        <w:pStyle w:val="27"/>
        <w:spacing w:line="380" w:lineRule="exact"/>
        <w:jc w:val="center"/>
        <w:rPr>
          <w:rFonts w:hAnsi="宋体"/>
          <w:color w:val="auto"/>
          <w:szCs w:val="21"/>
        </w:rPr>
      </w:pPr>
    </w:p>
    <w:p>
      <w:pPr>
        <w:spacing w:line="480" w:lineRule="auto"/>
        <w:ind w:left="413" w:leftChars="172" w:hanging="52" w:hangingChars="25"/>
        <w:jc w:val="center"/>
        <w:rPr>
          <w:rFonts w:hAnsi="宋体"/>
          <w:color w:val="auto"/>
          <w:szCs w:val="21"/>
        </w:rPr>
      </w:pPr>
      <w:r>
        <w:rPr>
          <w:rFonts w:hAnsi="宋体"/>
          <w:color w:val="auto"/>
          <w:szCs w:val="21"/>
        </w:rPr>
        <w:br w:type="page"/>
      </w:r>
    </w:p>
    <w:p>
      <w:pPr>
        <w:spacing w:line="480" w:lineRule="auto"/>
        <w:ind w:left="413" w:leftChars="172" w:hanging="52" w:hangingChars="25"/>
        <w:jc w:val="center"/>
        <w:rPr>
          <w:rFonts w:hAnsi="宋体"/>
          <w:color w:val="auto"/>
          <w:szCs w:val="21"/>
        </w:rPr>
      </w:pPr>
    </w:p>
    <w:p>
      <w:pPr>
        <w:spacing w:line="480" w:lineRule="auto"/>
        <w:ind w:left="481" w:leftChars="172" w:hanging="120" w:hangingChars="25"/>
        <w:jc w:val="center"/>
        <w:rPr>
          <w:rFonts w:ascii="宋体" w:hAnsi="宋体"/>
          <w:color w:val="auto"/>
          <w:sz w:val="48"/>
          <w:szCs w:val="48"/>
        </w:rPr>
      </w:pPr>
      <w:r>
        <w:rPr>
          <w:rFonts w:hint="eastAsia" w:ascii="宋体" w:hAnsi="宋体"/>
          <w:color w:val="auto"/>
          <w:sz w:val="48"/>
          <w:szCs w:val="48"/>
        </w:rPr>
        <w:t>竞争性磋商响应文件</w:t>
      </w:r>
    </w:p>
    <w:p>
      <w:pPr>
        <w:spacing w:line="480" w:lineRule="auto"/>
        <w:ind w:left="431" w:leftChars="172" w:hanging="70" w:hangingChars="25"/>
        <w:jc w:val="center"/>
        <w:rPr>
          <w:rFonts w:ascii="宋体" w:hAnsi="宋体"/>
          <w:color w:val="auto"/>
          <w:sz w:val="28"/>
          <w:szCs w:val="28"/>
        </w:rPr>
      </w:pPr>
    </w:p>
    <w:p>
      <w:pPr>
        <w:spacing w:line="480" w:lineRule="auto"/>
        <w:ind w:left="451" w:leftChars="172" w:hanging="90" w:hangingChars="25"/>
        <w:jc w:val="center"/>
        <w:rPr>
          <w:rFonts w:ascii="宋体" w:hAnsi="宋体"/>
          <w:color w:val="auto"/>
          <w:sz w:val="36"/>
          <w:szCs w:val="36"/>
        </w:rPr>
      </w:pPr>
      <w:r>
        <w:rPr>
          <w:rFonts w:hint="eastAsia" w:ascii="宋体" w:hAnsi="宋体"/>
          <w:color w:val="auto"/>
          <w:sz w:val="36"/>
          <w:szCs w:val="36"/>
        </w:rPr>
        <w:t>资格审查部分</w:t>
      </w:r>
    </w:p>
    <w:p>
      <w:pPr>
        <w:spacing w:line="480" w:lineRule="auto"/>
        <w:ind w:left="431" w:leftChars="172" w:hanging="70" w:hangingChars="25"/>
        <w:jc w:val="center"/>
        <w:rPr>
          <w:rFonts w:ascii="宋体" w:hAnsi="宋体"/>
          <w:color w:val="auto"/>
          <w:sz w:val="28"/>
          <w:szCs w:val="28"/>
        </w:rPr>
      </w:pPr>
      <w:r>
        <w:rPr>
          <w:rFonts w:hint="eastAsia" w:ascii="宋体" w:hAnsi="宋体"/>
          <w:color w:val="auto"/>
          <w:sz w:val="28"/>
          <w:szCs w:val="28"/>
        </w:rPr>
        <w:t>（正/副本）</w:t>
      </w:r>
    </w:p>
    <w:p>
      <w:pPr>
        <w:spacing w:line="480" w:lineRule="auto"/>
        <w:ind w:left="413" w:leftChars="172" w:hanging="52" w:hangingChars="25"/>
        <w:jc w:val="left"/>
        <w:rPr>
          <w:rFonts w:ascii="宋体" w:hAnsi="宋体"/>
          <w:color w:val="auto"/>
          <w:szCs w:val="21"/>
        </w:rPr>
      </w:pPr>
    </w:p>
    <w:p>
      <w:pPr>
        <w:pStyle w:val="27"/>
        <w:spacing w:line="480" w:lineRule="auto"/>
        <w:jc w:val="center"/>
        <w:rPr>
          <w:rFonts w:ascii="方正隶书简体" w:eastAsia="方正隶书简体"/>
          <w:color w:val="auto"/>
          <w:sz w:val="30"/>
          <w:szCs w:val="30"/>
        </w:rPr>
      </w:pPr>
    </w:p>
    <w:p>
      <w:pPr>
        <w:pStyle w:val="27"/>
        <w:spacing w:line="480" w:lineRule="auto"/>
        <w:ind w:firstLine="1800" w:firstLineChars="600"/>
        <w:rPr>
          <w:rFonts w:ascii="方正隶书简体" w:eastAsia="方正隶书简体"/>
          <w:color w:val="auto"/>
          <w:sz w:val="30"/>
          <w:szCs w:val="30"/>
        </w:rPr>
      </w:pPr>
      <w:r>
        <w:rPr>
          <w:rFonts w:ascii="方正隶书简体" w:eastAsia="方正隶书简体"/>
          <w:color w:val="auto"/>
          <w:sz w:val="30"/>
          <w:szCs w:val="30"/>
        </w:rPr>
        <w:t>项目名称：</w:t>
      </w:r>
    </w:p>
    <w:p>
      <w:pPr>
        <w:pStyle w:val="27"/>
        <w:spacing w:line="480" w:lineRule="auto"/>
        <w:rPr>
          <w:rFonts w:ascii="Times New Roman" w:hAnsi="Times New Roman" w:eastAsia="方正隶书简体"/>
          <w:color w:val="auto"/>
          <w:sz w:val="30"/>
          <w:szCs w:val="30"/>
        </w:rPr>
      </w:pPr>
    </w:p>
    <w:p>
      <w:pPr>
        <w:pStyle w:val="27"/>
        <w:spacing w:line="480" w:lineRule="auto"/>
        <w:ind w:firstLine="1800" w:firstLineChars="600"/>
        <w:rPr>
          <w:rFonts w:ascii="Times New Roman" w:hAnsi="Times New Roman" w:eastAsia="方正隶书简体"/>
          <w:color w:val="auto"/>
          <w:sz w:val="30"/>
          <w:szCs w:val="30"/>
        </w:rPr>
      </w:pPr>
      <w:r>
        <w:rPr>
          <w:rFonts w:ascii="方正隶书简体" w:eastAsia="方正隶书简体"/>
          <w:color w:val="auto"/>
          <w:sz w:val="30"/>
          <w:szCs w:val="30"/>
        </w:rPr>
        <w:t>项目编号：</w:t>
      </w:r>
    </w:p>
    <w:p>
      <w:pPr>
        <w:pStyle w:val="27"/>
        <w:spacing w:line="480" w:lineRule="auto"/>
        <w:ind w:firstLine="1800" w:firstLineChars="600"/>
        <w:rPr>
          <w:rFonts w:ascii="Times New Roman" w:hAnsi="Times New Roman" w:eastAsia="方正隶书简体"/>
          <w:color w:val="auto"/>
          <w:sz w:val="30"/>
          <w:szCs w:val="30"/>
        </w:rPr>
      </w:pPr>
      <w:r>
        <w:rPr>
          <w:rFonts w:ascii="方正隶书简体" w:eastAsia="方正隶书简体"/>
          <w:color w:val="auto"/>
          <w:sz w:val="30"/>
          <w:szCs w:val="30"/>
        </w:rPr>
        <w:t>供应商名称：</w:t>
      </w:r>
    </w:p>
    <w:p>
      <w:pPr>
        <w:pStyle w:val="27"/>
        <w:spacing w:line="480" w:lineRule="auto"/>
        <w:ind w:firstLine="1800" w:firstLineChars="600"/>
        <w:rPr>
          <w:rFonts w:ascii="Times New Roman" w:hAnsi="Times New Roman" w:eastAsia="方正隶书简体"/>
          <w:color w:val="auto"/>
          <w:sz w:val="30"/>
          <w:szCs w:val="30"/>
        </w:rPr>
      </w:pPr>
      <w:r>
        <w:rPr>
          <w:rFonts w:ascii="方正隶书简体" w:eastAsia="方正隶书简体"/>
          <w:color w:val="auto"/>
          <w:sz w:val="30"/>
          <w:szCs w:val="30"/>
        </w:rPr>
        <w:t>法定代表人或授权委托代理人：</w:t>
      </w:r>
    </w:p>
    <w:p>
      <w:pPr>
        <w:pStyle w:val="27"/>
        <w:spacing w:line="480" w:lineRule="auto"/>
        <w:ind w:firstLine="1800" w:firstLineChars="600"/>
        <w:rPr>
          <w:rFonts w:ascii="Times New Roman" w:hAnsi="Times New Roman" w:eastAsia="方正隶书简体"/>
          <w:color w:val="auto"/>
          <w:sz w:val="30"/>
          <w:szCs w:val="30"/>
        </w:rPr>
      </w:pPr>
      <w:r>
        <w:rPr>
          <w:rFonts w:ascii="方正隶书简体" w:eastAsia="方正隶书简体"/>
          <w:color w:val="auto"/>
          <w:sz w:val="30"/>
          <w:szCs w:val="30"/>
        </w:rPr>
        <w:t>供应商地址：</w:t>
      </w:r>
    </w:p>
    <w:p>
      <w:pPr>
        <w:pStyle w:val="27"/>
        <w:spacing w:line="480" w:lineRule="auto"/>
        <w:ind w:firstLine="1800" w:firstLineChars="600"/>
        <w:rPr>
          <w:rFonts w:ascii="方正隶书简体" w:eastAsia="方正隶书简体"/>
          <w:color w:val="auto"/>
          <w:sz w:val="30"/>
          <w:szCs w:val="30"/>
        </w:rPr>
      </w:pPr>
      <w:r>
        <w:rPr>
          <w:rFonts w:ascii="方正隶书简体" w:eastAsia="方正隶书简体"/>
          <w:color w:val="auto"/>
          <w:sz w:val="30"/>
          <w:szCs w:val="30"/>
        </w:rPr>
        <w:t>日     期：      年   月   日</w:t>
      </w:r>
    </w:p>
    <w:p>
      <w:pPr>
        <w:pStyle w:val="27"/>
        <w:spacing w:line="380" w:lineRule="exact"/>
        <w:jc w:val="center"/>
        <w:rPr>
          <w:rFonts w:hAnsi="宋体"/>
          <w:color w:val="auto"/>
          <w:szCs w:val="21"/>
        </w:rPr>
      </w:pPr>
    </w:p>
    <w:p>
      <w:pPr>
        <w:spacing w:line="400" w:lineRule="exact"/>
        <w:rPr>
          <w:rFonts w:ascii="宋体" w:hAnsi="宋体"/>
          <w:color w:val="auto"/>
          <w:sz w:val="28"/>
          <w:szCs w:val="28"/>
        </w:rPr>
      </w:pPr>
    </w:p>
    <w:p>
      <w:pPr>
        <w:spacing w:line="400" w:lineRule="exact"/>
        <w:rPr>
          <w:rFonts w:ascii="宋体" w:hAnsi="宋体"/>
          <w:color w:val="auto"/>
          <w:sz w:val="28"/>
          <w:szCs w:val="28"/>
        </w:rPr>
      </w:pPr>
    </w:p>
    <w:p>
      <w:pPr>
        <w:spacing w:line="400" w:lineRule="exact"/>
        <w:rPr>
          <w:rFonts w:ascii="宋体" w:hAnsi="宋体"/>
          <w:color w:val="auto"/>
          <w:sz w:val="28"/>
          <w:szCs w:val="28"/>
        </w:rPr>
      </w:pPr>
    </w:p>
    <w:p>
      <w:pPr>
        <w:spacing w:line="400" w:lineRule="exact"/>
        <w:rPr>
          <w:rFonts w:ascii="宋体" w:hAnsi="宋体"/>
          <w:color w:val="auto"/>
          <w:sz w:val="28"/>
          <w:szCs w:val="28"/>
        </w:rPr>
      </w:pPr>
    </w:p>
    <w:p>
      <w:pPr>
        <w:spacing w:line="400" w:lineRule="exact"/>
        <w:rPr>
          <w:rFonts w:ascii="宋体" w:hAnsi="宋体"/>
          <w:color w:val="auto"/>
          <w:sz w:val="28"/>
          <w:szCs w:val="28"/>
        </w:rPr>
      </w:pPr>
    </w:p>
    <w:p>
      <w:pPr>
        <w:spacing w:line="400" w:lineRule="exact"/>
        <w:rPr>
          <w:rFonts w:ascii="宋体" w:hAnsi="宋体"/>
          <w:color w:val="auto"/>
          <w:sz w:val="28"/>
          <w:szCs w:val="28"/>
        </w:rPr>
      </w:pPr>
    </w:p>
    <w:p>
      <w:pPr>
        <w:spacing w:line="400" w:lineRule="exact"/>
        <w:rPr>
          <w:rFonts w:ascii="宋体" w:hAnsi="宋体"/>
          <w:color w:val="auto"/>
          <w:sz w:val="28"/>
          <w:szCs w:val="28"/>
        </w:rPr>
      </w:pPr>
    </w:p>
    <w:p>
      <w:pPr>
        <w:spacing w:line="360" w:lineRule="auto"/>
        <w:jc w:val="center"/>
        <w:rPr>
          <w:rFonts w:ascii="宋体" w:hAnsi="宋体"/>
          <w:color w:val="auto"/>
          <w:sz w:val="28"/>
          <w:szCs w:val="28"/>
        </w:rPr>
      </w:pPr>
    </w:p>
    <w:p>
      <w:pPr>
        <w:spacing w:line="360" w:lineRule="auto"/>
        <w:jc w:val="center"/>
        <w:rPr>
          <w:rFonts w:ascii="宋体" w:hAnsi="宋体"/>
          <w:color w:val="auto"/>
          <w:sz w:val="28"/>
          <w:szCs w:val="28"/>
        </w:rPr>
      </w:pPr>
      <w:r>
        <w:rPr>
          <w:rFonts w:hint="eastAsia" w:ascii="宋体" w:hAnsi="宋体"/>
          <w:color w:val="auto"/>
          <w:sz w:val="28"/>
          <w:szCs w:val="28"/>
        </w:rPr>
        <w:t>目  录</w:t>
      </w:r>
    </w:p>
    <w:p>
      <w:pPr>
        <w:spacing w:line="360" w:lineRule="auto"/>
        <w:jc w:val="center"/>
        <w:rPr>
          <w:rFonts w:ascii="宋体" w:hAnsi="宋体"/>
          <w:color w:val="auto"/>
          <w:sz w:val="28"/>
          <w:szCs w:val="28"/>
        </w:rPr>
      </w:pPr>
      <w:r>
        <w:rPr>
          <w:rFonts w:hint="eastAsia" w:ascii="宋体" w:hAnsi="宋体"/>
          <w:color w:val="auto"/>
          <w:sz w:val="28"/>
          <w:szCs w:val="28"/>
        </w:rPr>
        <w:t>（须附页码）</w:t>
      </w:r>
    </w:p>
    <w:p>
      <w:pPr>
        <w:spacing w:line="360" w:lineRule="auto"/>
        <w:rPr>
          <w:rFonts w:ascii="宋体" w:hAnsi="宋体"/>
          <w:color w:val="auto"/>
          <w:sz w:val="28"/>
          <w:szCs w:val="28"/>
        </w:rPr>
      </w:pPr>
    </w:p>
    <w:p>
      <w:pPr>
        <w:spacing w:line="360" w:lineRule="auto"/>
        <w:rPr>
          <w:rFonts w:ascii="宋体" w:hAnsi="宋体"/>
          <w:color w:val="auto"/>
          <w:szCs w:val="21"/>
        </w:rPr>
      </w:pPr>
      <w:r>
        <w:rPr>
          <w:rFonts w:hint="eastAsia" w:ascii="宋体" w:hAnsi="宋体"/>
          <w:color w:val="auto"/>
          <w:szCs w:val="21"/>
        </w:rPr>
        <w:t>（1）法定代表人身份证明书，须附上法定代表人身份证复印件；</w:t>
      </w:r>
    </w:p>
    <w:p>
      <w:pPr>
        <w:spacing w:line="360" w:lineRule="auto"/>
        <w:rPr>
          <w:rFonts w:ascii="宋体" w:hAnsi="宋体"/>
          <w:color w:val="auto"/>
          <w:szCs w:val="21"/>
        </w:rPr>
      </w:pPr>
      <w:r>
        <w:rPr>
          <w:rFonts w:hint="eastAsia" w:ascii="宋体" w:hAnsi="宋体"/>
          <w:color w:val="auto"/>
          <w:szCs w:val="21"/>
        </w:rPr>
        <w:t>（2）响应文件签署授权委托书，须附上委托代理人的身份证复印件；</w:t>
      </w:r>
    </w:p>
    <w:p>
      <w:pPr>
        <w:spacing w:line="360" w:lineRule="auto"/>
        <w:rPr>
          <w:rFonts w:ascii="宋体" w:hAnsi="宋体"/>
          <w:color w:val="auto"/>
          <w:szCs w:val="21"/>
        </w:rPr>
      </w:pPr>
      <w:r>
        <w:rPr>
          <w:rFonts w:hint="eastAsia" w:ascii="宋体" w:hAnsi="宋体"/>
          <w:color w:val="auto"/>
          <w:szCs w:val="21"/>
        </w:rPr>
        <w:t>（3）企业资质证书副本复印件（反映资质等级）、企业营业执照副本复印件、企业安全生产许可证副本复印件；</w:t>
      </w:r>
    </w:p>
    <w:p>
      <w:pPr>
        <w:spacing w:line="360" w:lineRule="auto"/>
        <w:rPr>
          <w:rFonts w:ascii="宋体" w:hAnsi="宋体"/>
          <w:color w:val="auto"/>
          <w:szCs w:val="21"/>
        </w:rPr>
      </w:pPr>
      <w:r>
        <w:rPr>
          <w:rFonts w:hint="eastAsia" w:ascii="宋体" w:hAnsi="宋体"/>
          <w:color w:val="auto"/>
          <w:szCs w:val="21"/>
        </w:rPr>
        <w:t>（4）拟派项目经理的注册建造师证、安全生产考核合格证书（B类）复印件；（附本单位为项目经理缴纳的2019年</w:t>
      </w:r>
      <w:r>
        <w:rPr>
          <w:rFonts w:hint="eastAsia" w:ascii="宋体" w:hAnsi="宋体"/>
          <w:color w:val="auto"/>
          <w:szCs w:val="21"/>
          <w:lang w:val="en-US" w:eastAsia="zh-CN"/>
        </w:rPr>
        <w:t>7</w:t>
      </w:r>
      <w:r>
        <w:rPr>
          <w:rFonts w:hint="eastAsia" w:ascii="宋体" w:hAnsi="宋体"/>
          <w:color w:val="auto"/>
          <w:szCs w:val="21"/>
        </w:rPr>
        <w:t>月至2019年</w:t>
      </w:r>
      <w:r>
        <w:rPr>
          <w:rFonts w:hint="eastAsia" w:ascii="宋体" w:hAnsi="宋体"/>
          <w:color w:val="auto"/>
          <w:szCs w:val="21"/>
          <w:lang w:val="en-US" w:eastAsia="zh-CN"/>
        </w:rPr>
        <w:t>9</w:t>
      </w:r>
      <w:r>
        <w:rPr>
          <w:rFonts w:hint="eastAsia" w:ascii="宋体" w:hAnsi="宋体"/>
          <w:color w:val="auto"/>
          <w:szCs w:val="21"/>
        </w:rPr>
        <w:t>月的社会保险证明材料的复印件）</w:t>
      </w:r>
    </w:p>
    <w:p>
      <w:pPr>
        <w:spacing w:line="360" w:lineRule="auto"/>
        <w:rPr>
          <w:rFonts w:ascii="宋体" w:hAnsi="宋体"/>
          <w:color w:val="auto"/>
          <w:szCs w:val="21"/>
        </w:rPr>
      </w:pPr>
      <w:r>
        <w:rPr>
          <w:rFonts w:hint="eastAsia" w:ascii="宋体" w:hAnsi="宋体"/>
          <w:color w:val="auto"/>
          <w:szCs w:val="21"/>
        </w:rPr>
        <w:t>（5）磋商保证金交纳证明材料复印件和供应商银行基本开户许可证复印件；</w:t>
      </w:r>
    </w:p>
    <w:p>
      <w:pPr>
        <w:spacing w:line="360" w:lineRule="auto"/>
        <w:rPr>
          <w:rFonts w:ascii="宋体" w:hAnsi="宋体"/>
          <w:color w:val="auto"/>
          <w:szCs w:val="21"/>
        </w:rPr>
      </w:pPr>
      <w:r>
        <w:rPr>
          <w:rFonts w:hint="eastAsia" w:ascii="宋体" w:hAnsi="宋体"/>
          <w:color w:val="auto"/>
          <w:szCs w:val="21"/>
        </w:rPr>
        <w:t>（6）参加政府采购活动前3年内在经营活动中没有重大违法记录的书面声明；</w:t>
      </w:r>
    </w:p>
    <w:p>
      <w:pPr>
        <w:spacing w:line="360" w:lineRule="auto"/>
        <w:rPr>
          <w:rFonts w:ascii="宋体" w:hAnsi="宋体"/>
          <w:color w:val="auto"/>
          <w:szCs w:val="21"/>
        </w:rPr>
      </w:pPr>
      <w:r>
        <w:rPr>
          <w:rFonts w:hint="eastAsia" w:ascii="宋体" w:hAnsi="宋体"/>
          <w:color w:val="auto"/>
          <w:szCs w:val="21"/>
        </w:rPr>
        <w:t>（7）供应商认为有必要提供的声明及证明材料。</w:t>
      </w:r>
    </w:p>
    <w:p>
      <w:pPr>
        <w:spacing w:line="400" w:lineRule="exact"/>
        <w:rPr>
          <w:rFonts w:ascii="宋体" w:hAnsi="宋体"/>
          <w:color w:val="auto"/>
          <w:sz w:val="28"/>
          <w:szCs w:val="28"/>
        </w:rPr>
      </w:pPr>
    </w:p>
    <w:p>
      <w:pPr>
        <w:spacing w:line="400" w:lineRule="exact"/>
        <w:rPr>
          <w:rFonts w:ascii="宋体" w:hAnsi="宋体"/>
          <w:color w:val="auto"/>
          <w:sz w:val="28"/>
          <w:szCs w:val="28"/>
        </w:rPr>
      </w:pPr>
    </w:p>
    <w:p>
      <w:pPr>
        <w:spacing w:line="400" w:lineRule="exact"/>
        <w:rPr>
          <w:rFonts w:ascii="宋体" w:hAnsi="宋体"/>
          <w:color w:val="auto"/>
          <w:sz w:val="28"/>
          <w:szCs w:val="28"/>
        </w:rPr>
      </w:pPr>
    </w:p>
    <w:p>
      <w:pPr>
        <w:spacing w:line="400" w:lineRule="exact"/>
        <w:rPr>
          <w:rFonts w:ascii="宋体" w:hAnsi="宋体"/>
          <w:color w:val="auto"/>
          <w:sz w:val="28"/>
          <w:szCs w:val="28"/>
        </w:rPr>
      </w:pPr>
    </w:p>
    <w:p>
      <w:pPr>
        <w:spacing w:line="400" w:lineRule="exact"/>
        <w:rPr>
          <w:rFonts w:ascii="宋体" w:hAnsi="宋体"/>
          <w:color w:val="auto"/>
          <w:sz w:val="28"/>
          <w:szCs w:val="28"/>
        </w:rPr>
      </w:pPr>
    </w:p>
    <w:p>
      <w:pPr>
        <w:spacing w:line="400" w:lineRule="exact"/>
        <w:rPr>
          <w:rFonts w:ascii="宋体" w:hAnsi="宋体"/>
          <w:color w:val="auto"/>
          <w:sz w:val="28"/>
          <w:szCs w:val="28"/>
        </w:rPr>
      </w:pPr>
    </w:p>
    <w:p>
      <w:pPr>
        <w:spacing w:line="400" w:lineRule="exact"/>
        <w:rPr>
          <w:rFonts w:ascii="宋体" w:hAnsi="宋体"/>
          <w:color w:val="auto"/>
          <w:sz w:val="28"/>
          <w:szCs w:val="28"/>
        </w:rPr>
      </w:pPr>
    </w:p>
    <w:p>
      <w:pPr>
        <w:spacing w:line="400" w:lineRule="exact"/>
        <w:rPr>
          <w:rFonts w:ascii="宋体" w:hAnsi="宋体"/>
          <w:color w:val="auto"/>
          <w:sz w:val="28"/>
          <w:szCs w:val="28"/>
        </w:rPr>
      </w:pPr>
    </w:p>
    <w:p>
      <w:pPr>
        <w:spacing w:line="400" w:lineRule="exact"/>
        <w:rPr>
          <w:rFonts w:ascii="宋体" w:hAnsi="宋体"/>
          <w:color w:val="auto"/>
          <w:sz w:val="28"/>
          <w:szCs w:val="28"/>
        </w:rPr>
      </w:pPr>
    </w:p>
    <w:p>
      <w:pPr>
        <w:spacing w:line="400" w:lineRule="exact"/>
        <w:rPr>
          <w:rFonts w:ascii="宋体" w:hAnsi="宋体"/>
          <w:color w:val="auto"/>
          <w:sz w:val="28"/>
          <w:szCs w:val="28"/>
        </w:rPr>
      </w:pPr>
    </w:p>
    <w:p>
      <w:pPr>
        <w:spacing w:line="400" w:lineRule="exact"/>
        <w:rPr>
          <w:rFonts w:ascii="宋体" w:hAnsi="宋体"/>
          <w:color w:val="auto"/>
          <w:sz w:val="28"/>
          <w:szCs w:val="28"/>
        </w:rPr>
      </w:pPr>
    </w:p>
    <w:p>
      <w:pPr>
        <w:spacing w:line="400" w:lineRule="exact"/>
        <w:rPr>
          <w:rFonts w:ascii="宋体" w:hAnsi="宋体"/>
          <w:color w:val="auto"/>
          <w:sz w:val="28"/>
          <w:szCs w:val="28"/>
        </w:rPr>
      </w:pPr>
    </w:p>
    <w:p>
      <w:pPr>
        <w:spacing w:line="400" w:lineRule="exact"/>
        <w:rPr>
          <w:rFonts w:ascii="宋体" w:hAnsi="宋体"/>
          <w:color w:val="auto"/>
          <w:sz w:val="28"/>
          <w:szCs w:val="28"/>
        </w:rPr>
      </w:pPr>
    </w:p>
    <w:p>
      <w:pPr>
        <w:spacing w:line="400" w:lineRule="exact"/>
        <w:rPr>
          <w:rFonts w:ascii="宋体" w:hAnsi="宋体"/>
          <w:color w:val="auto"/>
          <w:sz w:val="28"/>
          <w:szCs w:val="28"/>
        </w:rPr>
      </w:pPr>
    </w:p>
    <w:p>
      <w:pPr>
        <w:spacing w:line="400" w:lineRule="exact"/>
        <w:rPr>
          <w:rFonts w:ascii="宋体" w:hAnsi="宋体"/>
          <w:color w:val="auto"/>
          <w:sz w:val="28"/>
          <w:szCs w:val="28"/>
        </w:rPr>
      </w:pPr>
    </w:p>
    <w:p>
      <w:pPr>
        <w:spacing w:line="400" w:lineRule="exact"/>
        <w:rPr>
          <w:rFonts w:ascii="宋体" w:hAnsi="宋体"/>
          <w:color w:val="auto"/>
          <w:sz w:val="28"/>
          <w:szCs w:val="28"/>
        </w:rPr>
      </w:pPr>
    </w:p>
    <w:p>
      <w:pPr>
        <w:spacing w:line="400" w:lineRule="exact"/>
        <w:rPr>
          <w:rFonts w:ascii="宋体" w:hAnsi="宋体"/>
          <w:color w:val="auto"/>
          <w:sz w:val="28"/>
          <w:szCs w:val="28"/>
        </w:rPr>
      </w:pPr>
    </w:p>
    <w:p>
      <w:pPr>
        <w:spacing w:line="400" w:lineRule="exact"/>
        <w:rPr>
          <w:rFonts w:ascii="宋体" w:hAnsi="宋体"/>
          <w:color w:val="auto"/>
          <w:sz w:val="28"/>
          <w:szCs w:val="28"/>
        </w:rPr>
      </w:pPr>
    </w:p>
    <w:p>
      <w:pPr>
        <w:spacing w:line="400" w:lineRule="exact"/>
        <w:rPr>
          <w:rFonts w:ascii="宋体" w:hAnsi="宋体"/>
          <w:color w:val="auto"/>
          <w:sz w:val="28"/>
          <w:szCs w:val="28"/>
        </w:rPr>
      </w:pPr>
    </w:p>
    <w:p>
      <w:pPr>
        <w:spacing w:line="400" w:lineRule="exact"/>
        <w:rPr>
          <w:rFonts w:ascii="宋体" w:hAnsi="宋体"/>
          <w:color w:val="auto"/>
          <w:sz w:val="28"/>
          <w:szCs w:val="28"/>
        </w:rPr>
      </w:pPr>
    </w:p>
    <w:p>
      <w:pPr>
        <w:spacing w:line="400" w:lineRule="exact"/>
        <w:rPr>
          <w:rFonts w:ascii="宋体" w:hAnsi="宋体"/>
          <w:color w:val="auto"/>
          <w:sz w:val="28"/>
          <w:szCs w:val="28"/>
        </w:rPr>
      </w:pPr>
    </w:p>
    <w:p>
      <w:pPr>
        <w:spacing w:line="400" w:lineRule="exact"/>
        <w:rPr>
          <w:rFonts w:ascii="宋体" w:hAnsi="宋体"/>
          <w:color w:val="auto"/>
          <w:sz w:val="28"/>
          <w:szCs w:val="28"/>
        </w:rPr>
      </w:pPr>
    </w:p>
    <w:p>
      <w:pPr>
        <w:spacing w:line="400" w:lineRule="exact"/>
        <w:rPr>
          <w:rFonts w:ascii="宋体" w:hAnsi="宋体"/>
          <w:color w:val="auto"/>
          <w:sz w:val="28"/>
          <w:szCs w:val="28"/>
        </w:rPr>
      </w:pPr>
    </w:p>
    <w:p>
      <w:pPr>
        <w:spacing w:line="400" w:lineRule="exact"/>
        <w:rPr>
          <w:rFonts w:ascii="宋体" w:hAnsi="宋体"/>
          <w:color w:val="auto"/>
          <w:sz w:val="28"/>
          <w:szCs w:val="28"/>
        </w:rPr>
      </w:pPr>
    </w:p>
    <w:p>
      <w:pPr>
        <w:spacing w:line="360" w:lineRule="auto"/>
        <w:rPr>
          <w:rFonts w:ascii="宋体" w:hAnsi="宋体"/>
          <w:color w:val="auto"/>
          <w:sz w:val="28"/>
          <w:szCs w:val="28"/>
        </w:rPr>
      </w:pPr>
      <w:r>
        <w:rPr>
          <w:rFonts w:hint="eastAsia" w:ascii="宋体" w:hAnsi="宋体"/>
          <w:color w:val="auto"/>
          <w:sz w:val="28"/>
          <w:szCs w:val="28"/>
        </w:rPr>
        <w:t>1、法定代表人身份证明书，须附上法定代表人身份证复印件</w:t>
      </w:r>
    </w:p>
    <w:p>
      <w:pPr>
        <w:adjustRightInd w:val="0"/>
        <w:snapToGrid w:val="0"/>
        <w:spacing w:line="360" w:lineRule="auto"/>
        <w:jc w:val="center"/>
        <w:rPr>
          <w:rFonts w:ascii="宋体" w:hAnsi="宋体"/>
          <w:color w:val="auto"/>
          <w:sz w:val="28"/>
          <w:szCs w:val="28"/>
        </w:rPr>
      </w:pPr>
    </w:p>
    <w:p>
      <w:pPr>
        <w:adjustRightInd w:val="0"/>
        <w:snapToGrid w:val="0"/>
        <w:spacing w:line="360" w:lineRule="auto"/>
        <w:jc w:val="center"/>
        <w:rPr>
          <w:rFonts w:ascii="宋体" w:hAnsi="宋体"/>
          <w:color w:val="auto"/>
          <w:sz w:val="28"/>
          <w:szCs w:val="28"/>
        </w:rPr>
      </w:pPr>
      <w:r>
        <w:rPr>
          <w:rFonts w:hint="eastAsia" w:ascii="宋体" w:hAnsi="宋体"/>
          <w:color w:val="auto"/>
          <w:sz w:val="28"/>
          <w:szCs w:val="28"/>
        </w:rPr>
        <w:t>法定代表人身份证明书</w:t>
      </w:r>
    </w:p>
    <w:p>
      <w:pPr>
        <w:spacing w:line="360" w:lineRule="auto"/>
        <w:ind w:right="97" w:rightChars="46" w:firstLine="612"/>
        <w:rPr>
          <w:rFonts w:ascii="宋体" w:hAnsi="宋体" w:cs="宋体"/>
          <w:color w:val="auto"/>
          <w:szCs w:val="21"/>
        </w:rPr>
      </w:pPr>
      <w:r>
        <w:rPr>
          <w:rFonts w:hint="eastAsia" w:ascii="宋体" w:hAnsi="宋体" w:cs="宋体"/>
          <w:color w:val="auto"/>
          <w:szCs w:val="21"/>
        </w:rPr>
        <w:t>单位名称：</w:t>
      </w:r>
      <w:r>
        <w:rPr>
          <w:rFonts w:hint="eastAsia" w:ascii="宋体" w:hAnsi="宋体" w:cs="宋体"/>
          <w:color w:val="auto"/>
          <w:szCs w:val="21"/>
          <w:u w:val="single"/>
        </w:rPr>
        <w:tab/>
      </w:r>
      <w:r>
        <w:rPr>
          <w:rFonts w:hint="eastAsia" w:ascii="宋体" w:hAnsi="宋体" w:cs="宋体"/>
          <w:color w:val="auto"/>
          <w:szCs w:val="21"/>
          <w:u w:val="single"/>
        </w:rPr>
        <w:tab/>
      </w:r>
      <w:r>
        <w:rPr>
          <w:rFonts w:hint="eastAsia" w:ascii="宋体" w:hAnsi="宋体" w:cs="宋体"/>
          <w:color w:val="auto"/>
          <w:szCs w:val="21"/>
          <w:u w:val="single"/>
        </w:rPr>
        <w:tab/>
      </w:r>
      <w:r>
        <w:rPr>
          <w:rFonts w:hint="eastAsia" w:ascii="宋体" w:hAnsi="宋体" w:cs="宋体"/>
          <w:color w:val="auto"/>
          <w:szCs w:val="21"/>
          <w:u w:val="single"/>
        </w:rPr>
        <w:tab/>
      </w:r>
      <w:r>
        <w:rPr>
          <w:rFonts w:hint="eastAsia" w:ascii="宋体" w:hAnsi="宋体" w:cs="宋体"/>
          <w:color w:val="auto"/>
          <w:szCs w:val="21"/>
          <w:u w:val="single"/>
        </w:rPr>
        <w:tab/>
      </w:r>
      <w:r>
        <w:rPr>
          <w:rFonts w:hint="eastAsia" w:ascii="宋体" w:hAnsi="宋体" w:cs="宋体"/>
          <w:color w:val="auto"/>
          <w:szCs w:val="21"/>
          <w:u w:val="single"/>
        </w:rPr>
        <w:tab/>
      </w:r>
      <w:r>
        <w:rPr>
          <w:rFonts w:hint="eastAsia" w:ascii="宋体" w:hAnsi="宋体" w:cs="宋体"/>
          <w:color w:val="auto"/>
          <w:szCs w:val="21"/>
          <w:u w:val="single"/>
        </w:rPr>
        <w:tab/>
      </w:r>
      <w:r>
        <w:rPr>
          <w:rFonts w:hint="eastAsia" w:ascii="宋体" w:hAnsi="宋体" w:cs="宋体"/>
          <w:color w:val="auto"/>
          <w:szCs w:val="21"/>
          <w:u w:val="single"/>
        </w:rPr>
        <w:tab/>
      </w:r>
      <w:r>
        <w:rPr>
          <w:rFonts w:hint="eastAsia" w:ascii="宋体" w:hAnsi="宋体" w:cs="宋体"/>
          <w:color w:val="auto"/>
          <w:szCs w:val="21"/>
          <w:u w:val="single"/>
        </w:rPr>
        <w:tab/>
      </w:r>
      <w:r>
        <w:rPr>
          <w:rFonts w:hint="eastAsia" w:ascii="宋体" w:hAnsi="宋体" w:cs="宋体"/>
          <w:color w:val="auto"/>
          <w:szCs w:val="21"/>
          <w:u w:val="single"/>
        </w:rPr>
        <w:tab/>
      </w:r>
    </w:p>
    <w:p>
      <w:pPr>
        <w:spacing w:line="360" w:lineRule="auto"/>
        <w:ind w:right="97" w:rightChars="46" w:firstLine="612"/>
        <w:rPr>
          <w:rFonts w:ascii="宋体" w:hAnsi="宋体" w:cs="宋体"/>
          <w:color w:val="auto"/>
          <w:szCs w:val="21"/>
        </w:rPr>
      </w:pPr>
    </w:p>
    <w:p>
      <w:pPr>
        <w:spacing w:line="360" w:lineRule="auto"/>
        <w:ind w:right="97" w:rightChars="46" w:firstLine="610"/>
        <w:rPr>
          <w:rFonts w:ascii="宋体" w:hAnsi="宋体" w:cs="宋体"/>
          <w:color w:val="auto"/>
          <w:szCs w:val="21"/>
          <w:u w:val="single"/>
        </w:rPr>
      </w:pPr>
      <w:r>
        <w:rPr>
          <w:rFonts w:hint="eastAsia" w:ascii="宋体" w:hAnsi="宋体" w:cs="宋体"/>
          <w:color w:val="auto"/>
          <w:szCs w:val="21"/>
        </w:rPr>
        <w:t>单位性质：</w:t>
      </w:r>
      <w:r>
        <w:rPr>
          <w:rFonts w:hint="eastAsia" w:ascii="宋体" w:hAnsi="宋体" w:cs="宋体"/>
          <w:color w:val="auto"/>
          <w:szCs w:val="21"/>
          <w:u w:val="single"/>
        </w:rPr>
        <w:tab/>
      </w:r>
      <w:r>
        <w:rPr>
          <w:rFonts w:hint="eastAsia" w:ascii="宋体" w:hAnsi="宋体" w:cs="宋体"/>
          <w:color w:val="auto"/>
          <w:szCs w:val="21"/>
          <w:u w:val="single"/>
        </w:rPr>
        <w:tab/>
      </w:r>
      <w:r>
        <w:rPr>
          <w:rFonts w:hint="eastAsia" w:ascii="宋体" w:hAnsi="宋体" w:cs="宋体"/>
          <w:color w:val="auto"/>
          <w:szCs w:val="21"/>
          <w:u w:val="single"/>
        </w:rPr>
        <w:tab/>
      </w:r>
      <w:r>
        <w:rPr>
          <w:rFonts w:hint="eastAsia" w:ascii="宋体" w:hAnsi="宋体" w:cs="宋体"/>
          <w:color w:val="auto"/>
          <w:szCs w:val="21"/>
          <w:u w:val="single"/>
        </w:rPr>
        <w:tab/>
      </w:r>
      <w:r>
        <w:rPr>
          <w:rFonts w:hint="eastAsia" w:ascii="宋体" w:hAnsi="宋体" w:cs="宋体"/>
          <w:color w:val="auto"/>
          <w:szCs w:val="21"/>
          <w:u w:val="single"/>
        </w:rPr>
        <w:tab/>
      </w:r>
      <w:r>
        <w:rPr>
          <w:rFonts w:hint="eastAsia" w:ascii="宋体" w:hAnsi="宋体" w:cs="宋体"/>
          <w:color w:val="auto"/>
          <w:szCs w:val="21"/>
          <w:u w:val="single"/>
        </w:rPr>
        <w:tab/>
      </w:r>
      <w:r>
        <w:rPr>
          <w:rFonts w:hint="eastAsia" w:ascii="宋体" w:hAnsi="宋体" w:cs="宋体"/>
          <w:color w:val="auto"/>
          <w:szCs w:val="21"/>
          <w:u w:val="single"/>
        </w:rPr>
        <w:tab/>
      </w:r>
      <w:r>
        <w:rPr>
          <w:rFonts w:hint="eastAsia" w:ascii="宋体" w:hAnsi="宋体" w:cs="宋体"/>
          <w:color w:val="auto"/>
          <w:szCs w:val="21"/>
          <w:u w:val="single"/>
        </w:rPr>
        <w:tab/>
      </w:r>
      <w:r>
        <w:rPr>
          <w:rFonts w:hint="eastAsia" w:ascii="宋体" w:hAnsi="宋体" w:cs="宋体"/>
          <w:color w:val="auto"/>
          <w:szCs w:val="21"/>
          <w:u w:val="single"/>
        </w:rPr>
        <w:tab/>
      </w:r>
      <w:r>
        <w:rPr>
          <w:rFonts w:hint="eastAsia" w:ascii="宋体" w:hAnsi="宋体" w:cs="宋体"/>
          <w:color w:val="auto"/>
          <w:szCs w:val="21"/>
          <w:u w:val="single"/>
        </w:rPr>
        <w:tab/>
      </w:r>
    </w:p>
    <w:p>
      <w:pPr>
        <w:spacing w:line="360" w:lineRule="auto"/>
        <w:ind w:right="97" w:rightChars="46" w:firstLine="610"/>
        <w:rPr>
          <w:rFonts w:ascii="宋体" w:hAnsi="宋体" w:cs="宋体"/>
          <w:color w:val="auto"/>
          <w:szCs w:val="21"/>
        </w:rPr>
      </w:pPr>
    </w:p>
    <w:p>
      <w:pPr>
        <w:spacing w:line="360" w:lineRule="auto"/>
        <w:ind w:right="97" w:rightChars="46" w:firstLine="610"/>
        <w:rPr>
          <w:rFonts w:ascii="宋体" w:hAnsi="宋体" w:cs="宋体"/>
          <w:color w:val="auto"/>
          <w:szCs w:val="21"/>
          <w:u w:val="single"/>
        </w:rPr>
      </w:pPr>
      <w:r>
        <w:rPr>
          <w:rFonts w:hint="eastAsia" w:ascii="宋体" w:hAnsi="宋体" w:cs="宋体"/>
          <w:color w:val="auto"/>
          <w:szCs w:val="21"/>
        </w:rPr>
        <w:t>地    址：</w:t>
      </w:r>
      <w:r>
        <w:rPr>
          <w:rFonts w:hint="eastAsia" w:ascii="宋体" w:hAnsi="宋体" w:cs="宋体"/>
          <w:color w:val="auto"/>
          <w:szCs w:val="21"/>
          <w:u w:val="single"/>
        </w:rPr>
        <w:tab/>
      </w:r>
      <w:r>
        <w:rPr>
          <w:rFonts w:hint="eastAsia" w:ascii="宋体" w:hAnsi="宋体" w:cs="宋体"/>
          <w:color w:val="auto"/>
          <w:szCs w:val="21"/>
          <w:u w:val="single"/>
        </w:rPr>
        <w:tab/>
      </w:r>
      <w:r>
        <w:rPr>
          <w:rFonts w:hint="eastAsia" w:ascii="宋体" w:hAnsi="宋体" w:cs="宋体"/>
          <w:color w:val="auto"/>
          <w:szCs w:val="21"/>
          <w:u w:val="single"/>
        </w:rPr>
        <w:t xml:space="preserve">  </w:t>
      </w:r>
      <w:r>
        <w:rPr>
          <w:rFonts w:hint="eastAsia" w:ascii="宋体" w:hAnsi="宋体" w:cs="宋体"/>
          <w:color w:val="auto"/>
          <w:szCs w:val="21"/>
          <w:u w:val="single"/>
        </w:rPr>
        <w:tab/>
      </w:r>
      <w:r>
        <w:rPr>
          <w:rFonts w:hint="eastAsia" w:ascii="宋体" w:hAnsi="宋体" w:cs="宋体"/>
          <w:color w:val="auto"/>
          <w:szCs w:val="21"/>
          <w:u w:val="single"/>
        </w:rPr>
        <w:tab/>
      </w:r>
      <w:r>
        <w:rPr>
          <w:rFonts w:hint="eastAsia" w:ascii="宋体" w:hAnsi="宋体" w:cs="宋体"/>
          <w:color w:val="auto"/>
          <w:szCs w:val="21"/>
          <w:u w:val="single"/>
        </w:rPr>
        <w:tab/>
      </w:r>
      <w:r>
        <w:rPr>
          <w:rFonts w:hint="eastAsia" w:ascii="宋体" w:hAnsi="宋体" w:cs="宋体"/>
          <w:color w:val="auto"/>
          <w:szCs w:val="21"/>
          <w:u w:val="single"/>
        </w:rPr>
        <w:t xml:space="preserve">       </w:t>
      </w:r>
      <w:r>
        <w:rPr>
          <w:rFonts w:hint="eastAsia" w:ascii="宋体" w:hAnsi="宋体" w:cs="宋体"/>
          <w:color w:val="auto"/>
          <w:szCs w:val="21"/>
          <w:u w:val="single"/>
        </w:rPr>
        <w:tab/>
      </w:r>
      <w:r>
        <w:rPr>
          <w:rFonts w:hint="eastAsia" w:ascii="宋体" w:hAnsi="宋体" w:cs="宋体"/>
          <w:color w:val="auto"/>
          <w:szCs w:val="21"/>
          <w:u w:val="single"/>
        </w:rPr>
        <w:tab/>
      </w:r>
      <w:r>
        <w:rPr>
          <w:rFonts w:hint="eastAsia" w:ascii="宋体" w:hAnsi="宋体" w:cs="宋体"/>
          <w:color w:val="auto"/>
          <w:szCs w:val="21"/>
          <w:u w:val="single"/>
        </w:rPr>
        <w:tab/>
      </w:r>
      <w:r>
        <w:rPr>
          <w:rFonts w:hint="eastAsia" w:ascii="宋体" w:hAnsi="宋体" w:cs="宋体"/>
          <w:color w:val="auto"/>
          <w:szCs w:val="21"/>
          <w:u w:val="single"/>
        </w:rPr>
        <w:tab/>
      </w:r>
    </w:p>
    <w:p>
      <w:pPr>
        <w:spacing w:line="360" w:lineRule="auto"/>
        <w:ind w:right="97" w:rightChars="46" w:firstLine="610"/>
        <w:rPr>
          <w:rFonts w:ascii="宋体" w:hAnsi="宋体" w:cs="宋体"/>
          <w:color w:val="auto"/>
          <w:szCs w:val="21"/>
        </w:rPr>
      </w:pPr>
    </w:p>
    <w:p>
      <w:pPr>
        <w:spacing w:line="360" w:lineRule="auto"/>
        <w:ind w:right="97" w:rightChars="46" w:firstLine="610"/>
        <w:rPr>
          <w:rFonts w:ascii="宋体" w:hAnsi="宋体" w:cs="宋体"/>
          <w:color w:val="auto"/>
          <w:szCs w:val="21"/>
        </w:rPr>
      </w:pPr>
      <w:r>
        <w:rPr>
          <w:rFonts w:hint="eastAsia" w:ascii="宋体" w:hAnsi="宋体" w:cs="宋体"/>
          <w:color w:val="auto"/>
          <w:szCs w:val="21"/>
        </w:rPr>
        <w:t>成立时间：</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p>
      <w:pPr>
        <w:spacing w:line="360" w:lineRule="auto"/>
        <w:ind w:right="97" w:rightChars="46" w:firstLine="610"/>
        <w:rPr>
          <w:rFonts w:ascii="宋体" w:hAnsi="宋体" w:cs="宋体"/>
          <w:color w:val="auto"/>
          <w:szCs w:val="21"/>
        </w:rPr>
      </w:pPr>
    </w:p>
    <w:p>
      <w:pPr>
        <w:spacing w:line="360" w:lineRule="auto"/>
        <w:ind w:right="97" w:rightChars="46" w:firstLine="610"/>
        <w:rPr>
          <w:rFonts w:ascii="宋体" w:hAnsi="宋体" w:cs="宋体"/>
          <w:color w:val="auto"/>
          <w:szCs w:val="21"/>
          <w:u w:val="single"/>
        </w:rPr>
      </w:pPr>
      <w:r>
        <w:rPr>
          <w:rFonts w:hint="eastAsia" w:ascii="宋体" w:hAnsi="宋体" w:cs="宋体"/>
          <w:color w:val="auto"/>
          <w:szCs w:val="21"/>
        </w:rPr>
        <w:t>经营期限：</w:t>
      </w:r>
      <w:r>
        <w:rPr>
          <w:rFonts w:hint="eastAsia" w:ascii="宋体" w:hAnsi="宋体" w:cs="宋体"/>
          <w:color w:val="auto"/>
          <w:szCs w:val="21"/>
          <w:u w:val="single"/>
        </w:rPr>
        <w:tab/>
      </w:r>
      <w:r>
        <w:rPr>
          <w:rFonts w:hint="eastAsia" w:ascii="宋体" w:hAnsi="宋体" w:cs="宋体"/>
          <w:color w:val="auto"/>
          <w:szCs w:val="21"/>
          <w:u w:val="single"/>
        </w:rPr>
        <w:t xml:space="preserve">                                                </w:t>
      </w:r>
      <w:r>
        <w:rPr>
          <w:rFonts w:hint="eastAsia" w:ascii="宋体" w:hAnsi="宋体" w:cs="宋体"/>
          <w:color w:val="auto"/>
          <w:szCs w:val="21"/>
          <w:u w:val="single"/>
        </w:rPr>
        <w:tab/>
      </w:r>
    </w:p>
    <w:p>
      <w:pPr>
        <w:spacing w:line="360" w:lineRule="auto"/>
        <w:ind w:right="97" w:rightChars="46" w:firstLine="610"/>
        <w:rPr>
          <w:rFonts w:ascii="宋体" w:hAnsi="宋体" w:cs="宋体"/>
          <w:color w:val="auto"/>
          <w:szCs w:val="21"/>
        </w:rPr>
      </w:pPr>
    </w:p>
    <w:p>
      <w:pPr>
        <w:spacing w:line="360" w:lineRule="auto"/>
        <w:ind w:right="97" w:rightChars="46" w:firstLine="610"/>
        <w:rPr>
          <w:rFonts w:ascii="宋体" w:hAnsi="宋体" w:cs="宋体"/>
          <w:color w:val="auto"/>
          <w:szCs w:val="21"/>
          <w:u w:val="single"/>
        </w:rPr>
      </w:pPr>
      <w:r>
        <w:rPr>
          <w:rFonts w:hint="eastAsia" w:ascii="宋体" w:hAnsi="宋体" w:cs="宋体"/>
          <w:color w:val="auto"/>
          <w:szCs w:val="21"/>
        </w:rPr>
        <w:t>姓    名：</w:t>
      </w:r>
      <w:r>
        <w:rPr>
          <w:rFonts w:hint="eastAsia" w:ascii="宋体" w:hAnsi="宋体" w:cs="宋体"/>
          <w:color w:val="auto"/>
          <w:szCs w:val="21"/>
          <w:u w:val="single"/>
        </w:rPr>
        <w:t xml:space="preserve">          </w:t>
      </w:r>
      <w:r>
        <w:rPr>
          <w:rFonts w:hint="eastAsia" w:ascii="宋体" w:hAnsi="宋体" w:cs="宋体"/>
          <w:color w:val="auto"/>
          <w:szCs w:val="21"/>
        </w:rPr>
        <w:t xml:space="preserve"> 性别：</w:t>
      </w:r>
      <w:r>
        <w:rPr>
          <w:rFonts w:hint="eastAsia" w:ascii="宋体" w:hAnsi="宋体" w:cs="宋体"/>
          <w:color w:val="auto"/>
          <w:szCs w:val="21"/>
          <w:u w:val="single"/>
        </w:rPr>
        <w:t xml:space="preserve">        </w:t>
      </w:r>
      <w:r>
        <w:rPr>
          <w:rFonts w:hint="eastAsia" w:ascii="宋体" w:hAnsi="宋体" w:cs="宋体"/>
          <w:color w:val="auto"/>
          <w:szCs w:val="21"/>
        </w:rPr>
        <w:t>年龄：</w:t>
      </w:r>
      <w:r>
        <w:rPr>
          <w:rFonts w:hint="eastAsia" w:ascii="宋体" w:hAnsi="宋体" w:cs="宋体"/>
          <w:color w:val="auto"/>
          <w:szCs w:val="21"/>
          <w:u w:val="single"/>
        </w:rPr>
        <w:t xml:space="preserve">          </w:t>
      </w:r>
      <w:r>
        <w:rPr>
          <w:rFonts w:hint="eastAsia" w:ascii="宋体" w:hAnsi="宋体" w:cs="宋体"/>
          <w:color w:val="auto"/>
          <w:szCs w:val="21"/>
        </w:rPr>
        <w:t xml:space="preserve"> 职务：</w:t>
      </w:r>
      <w:r>
        <w:rPr>
          <w:rFonts w:hint="eastAsia" w:ascii="宋体" w:hAnsi="宋体" w:cs="宋体"/>
          <w:color w:val="auto"/>
          <w:szCs w:val="21"/>
          <w:u w:val="single"/>
        </w:rPr>
        <w:tab/>
      </w:r>
      <w:r>
        <w:rPr>
          <w:rFonts w:hint="eastAsia" w:ascii="宋体" w:hAnsi="宋体" w:cs="宋体"/>
          <w:color w:val="auto"/>
          <w:szCs w:val="21"/>
          <w:u w:val="single"/>
        </w:rPr>
        <w:tab/>
      </w:r>
      <w:r>
        <w:rPr>
          <w:rFonts w:hint="eastAsia" w:ascii="宋体" w:hAnsi="宋体" w:cs="宋体"/>
          <w:color w:val="auto"/>
          <w:szCs w:val="21"/>
          <w:u w:val="single"/>
        </w:rPr>
        <w:t xml:space="preserve"> </w:t>
      </w:r>
    </w:p>
    <w:p>
      <w:pPr>
        <w:spacing w:line="360" w:lineRule="auto"/>
        <w:ind w:right="97" w:rightChars="46" w:firstLine="610"/>
        <w:rPr>
          <w:rFonts w:ascii="宋体" w:hAnsi="宋体" w:cs="宋体"/>
          <w:color w:val="auto"/>
          <w:szCs w:val="21"/>
        </w:rPr>
      </w:pPr>
    </w:p>
    <w:p>
      <w:pPr>
        <w:spacing w:line="360" w:lineRule="auto"/>
        <w:ind w:right="97" w:rightChars="46" w:firstLine="610"/>
        <w:rPr>
          <w:rFonts w:ascii="宋体" w:hAnsi="宋体" w:cs="宋体"/>
          <w:color w:val="auto"/>
          <w:szCs w:val="21"/>
        </w:rPr>
      </w:pPr>
      <w:r>
        <w:rPr>
          <w:rFonts w:hint="eastAsia" w:ascii="宋体" w:hAnsi="宋体" w:cs="宋体"/>
          <w:color w:val="auto"/>
          <w:szCs w:val="21"/>
        </w:rPr>
        <w:t>系</w:t>
      </w:r>
      <w:r>
        <w:rPr>
          <w:rFonts w:hint="eastAsia" w:ascii="宋体" w:hAnsi="宋体" w:cs="宋体"/>
          <w:color w:val="auto"/>
          <w:szCs w:val="21"/>
          <w:u w:val="single"/>
        </w:rPr>
        <w:t xml:space="preserve">          （供应商单位名称）         </w:t>
      </w:r>
      <w:r>
        <w:rPr>
          <w:rFonts w:hint="eastAsia" w:ascii="宋体" w:hAnsi="宋体" w:cs="宋体"/>
          <w:color w:val="auto"/>
          <w:szCs w:val="21"/>
        </w:rPr>
        <w:t>的法定代表人。</w:t>
      </w:r>
    </w:p>
    <w:p>
      <w:pPr>
        <w:spacing w:line="360" w:lineRule="auto"/>
        <w:ind w:right="97" w:rightChars="46" w:firstLine="610"/>
        <w:rPr>
          <w:rFonts w:ascii="宋体" w:hAnsi="宋体" w:cs="宋体"/>
          <w:color w:val="auto"/>
          <w:szCs w:val="21"/>
        </w:rPr>
      </w:pPr>
    </w:p>
    <w:p>
      <w:pPr>
        <w:spacing w:line="360" w:lineRule="auto"/>
        <w:ind w:right="97" w:rightChars="46" w:firstLine="610"/>
        <w:rPr>
          <w:rFonts w:ascii="宋体" w:hAnsi="宋体" w:cs="宋体"/>
          <w:color w:val="auto"/>
          <w:szCs w:val="21"/>
        </w:rPr>
      </w:pPr>
      <w:r>
        <w:rPr>
          <w:rFonts w:hint="eastAsia" w:ascii="宋体" w:hAnsi="宋体" w:cs="宋体"/>
          <w:color w:val="auto"/>
          <w:szCs w:val="21"/>
        </w:rPr>
        <w:t>特此证明。</w:t>
      </w:r>
    </w:p>
    <w:p>
      <w:pPr>
        <w:tabs>
          <w:tab w:val="left" w:pos="720"/>
          <w:tab w:val="left" w:pos="900"/>
        </w:tabs>
        <w:spacing w:line="360" w:lineRule="auto"/>
        <w:ind w:right="97" w:rightChars="46" w:firstLine="4410" w:firstLineChars="2100"/>
        <w:rPr>
          <w:rFonts w:ascii="宋体" w:hAnsi="宋体" w:cs="宋体"/>
          <w:color w:val="auto"/>
          <w:szCs w:val="21"/>
          <w:u w:val="single"/>
        </w:rPr>
      </w:pPr>
      <w:r>
        <w:rPr>
          <w:rFonts w:hint="eastAsia" w:ascii="宋体" w:hAnsi="宋体" w:cs="宋体"/>
          <w:color w:val="auto"/>
          <w:szCs w:val="21"/>
        </w:rPr>
        <w:t>供应商：</w:t>
      </w:r>
      <w:r>
        <w:rPr>
          <w:rFonts w:hint="eastAsia" w:ascii="宋体" w:hAnsi="宋体" w:cs="宋体"/>
          <w:color w:val="auto"/>
          <w:szCs w:val="21"/>
          <w:u w:val="single"/>
        </w:rPr>
        <w:t xml:space="preserve">             （盖公章）</w:t>
      </w:r>
    </w:p>
    <w:p>
      <w:pPr>
        <w:spacing w:line="360" w:lineRule="auto"/>
        <w:ind w:right="97" w:rightChars="46" w:firstLine="4620" w:firstLineChars="2200"/>
        <w:rPr>
          <w:rFonts w:ascii="宋体" w:hAnsi="宋体" w:cs="宋体"/>
          <w:color w:val="auto"/>
          <w:szCs w:val="21"/>
        </w:rPr>
      </w:pPr>
      <w:r>
        <w:rPr>
          <w:rFonts w:hint="eastAsia" w:ascii="宋体" w:hAnsi="宋体" w:cs="宋体"/>
          <w:color w:val="auto"/>
          <w:szCs w:val="21"/>
        </w:rPr>
        <w:t>日    期：</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p>
      <w:pPr>
        <w:spacing w:line="360" w:lineRule="auto"/>
        <w:ind w:right="97" w:rightChars="46" w:firstLine="4620" w:firstLineChars="2200"/>
        <w:rPr>
          <w:rFonts w:ascii="宋体" w:hAnsi="宋体" w:cs="宋体"/>
          <w:color w:val="auto"/>
          <w:szCs w:val="21"/>
        </w:rPr>
      </w:pPr>
    </w:p>
    <w:p>
      <w:pPr>
        <w:spacing w:line="360" w:lineRule="auto"/>
        <w:ind w:right="97" w:rightChars="46"/>
        <w:rPr>
          <w:rFonts w:ascii="宋体" w:hAnsi="宋体" w:cs="宋体"/>
          <w:color w:val="auto"/>
          <w:szCs w:val="21"/>
        </w:rPr>
      </w:pPr>
      <w:r>
        <w:rPr>
          <w:rFonts w:hint="eastAsia" w:ascii="宋体" w:hAnsi="宋体" w:cs="宋体"/>
          <w:color w:val="auto"/>
          <w:szCs w:val="21"/>
        </w:rPr>
        <w:t>备注：</w:t>
      </w:r>
    </w:p>
    <w:p>
      <w:pPr>
        <w:spacing w:line="360" w:lineRule="auto"/>
        <w:ind w:right="97" w:rightChars="46" w:firstLine="405" w:firstLineChars="193"/>
        <w:rPr>
          <w:rFonts w:ascii="宋体" w:hAnsi="宋体" w:cs="宋体"/>
          <w:color w:val="auto"/>
          <w:szCs w:val="21"/>
        </w:rPr>
      </w:pPr>
      <w:r>
        <w:rPr>
          <w:rFonts w:hint="eastAsia" w:ascii="宋体" w:hAnsi="宋体" w:cs="宋体"/>
          <w:color w:val="auto"/>
          <w:szCs w:val="21"/>
        </w:rPr>
        <w:t>(1)法定代表人亲自参加开标会议的，须附上“法定代表人身份证明书”，附法定代表人身份证复印件，并提供原件核查。</w:t>
      </w:r>
    </w:p>
    <w:p>
      <w:pPr>
        <w:spacing w:line="360" w:lineRule="auto"/>
        <w:ind w:right="97" w:rightChars="46" w:firstLine="405" w:firstLineChars="193"/>
        <w:rPr>
          <w:rFonts w:ascii="宋体" w:hAnsi="宋体" w:cs="宋体"/>
          <w:color w:val="auto"/>
          <w:szCs w:val="21"/>
        </w:rPr>
      </w:pPr>
      <w:r>
        <w:rPr>
          <w:rFonts w:hint="eastAsia" w:ascii="宋体" w:hAnsi="宋体" w:cs="宋体"/>
          <w:color w:val="auto"/>
          <w:szCs w:val="21"/>
        </w:rPr>
        <w:t>(2)法定代表人不能亲自参加开标会议而由委托代理人参加的，须附上授权委托书、法定代表人身份证明书，并提供委托代理人的身份证原件核查。</w:t>
      </w:r>
    </w:p>
    <w:p>
      <w:pPr>
        <w:spacing w:line="400" w:lineRule="exact"/>
        <w:rPr>
          <w:rFonts w:ascii="宋体" w:hAnsi="宋体"/>
          <w:color w:val="auto"/>
          <w:sz w:val="28"/>
          <w:szCs w:val="28"/>
        </w:rPr>
      </w:pPr>
    </w:p>
    <w:p>
      <w:pPr>
        <w:spacing w:line="400" w:lineRule="exact"/>
        <w:rPr>
          <w:rFonts w:ascii="宋体" w:hAnsi="宋体"/>
          <w:color w:val="auto"/>
          <w:sz w:val="28"/>
          <w:szCs w:val="28"/>
        </w:rPr>
      </w:pPr>
    </w:p>
    <w:p>
      <w:pPr>
        <w:spacing w:line="400" w:lineRule="exact"/>
        <w:rPr>
          <w:rFonts w:ascii="宋体" w:hAnsi="宋体"/>
          <w:color w:val="auto"/>
          <w:sz w:val="28"/>
          <w:szCs w:val="28"/>
        </w:rPr>
      </w:pPr>
    </w:p>
    <w:p>
      <w:pPr>
        <w:spacing w:line="400" w:lineRule="exact"/>
        <w:rPr>
          <w:rFonts w:ascii="宋体" w:hAnsi="宋体"/>
          <w:color w:val="auto"/>
          <w:sz w:val="28"/>
          <w:szCs w:val="28"/>
        </w:rPr>
      </w:pPr>
    </w:p>
    <w:p>
      <w:pPr>
        <w:spacing w:line="400" w:lineRule="exact"/>
        <w:rPr>
          <w:rFonts w:ascii="宋体" w:hAnsi="宋体"/>
          <w:color w:val="auto"/>
          <w:sz w:val="28"/>
          <w:szCs w:val="28"/>
        </w:rPr>
      </w:pPr>
    </w:p>
    <w:p>
      <w:pPr>
        <w:spacing w:line="400" w:lineRule="exact"/>
        <w:rPr>
          <w:rFonts w:ascii="宋体" w:hAnsi="宋体"/>
          <w:color w:val="auto"/>
          <w:sz w:val="28"/>
          <w:szCs w:val="28"/>
        </w:rPr>
      </w:pPr>
    </w:p>
    <w:p>
      <w:pPr>
        <w:spacing w:line="400" w:lineRule="exact"/>
        <w:rPr>
          <w:rFonts w:ascii="宋体" w:hAnsi="宋体"/>
          <w:color w:val="auto"/>
          <w:sz w:val="28"/>
          <w:szCs w:val="28"/>
        </w:rPr>
      </w:pPr>
    </w:p>
    <w:p>
      <w:pPr>
        <w:spacing w:line="400" w:lineRule="exact"/>
        <w:rPr>
          <w:rFonts w:ascii="宋体" w:hAnsi="宋体"/>
          <w:color w:val="auto"/>
          <w:sz w:val="28"/>
          <w:szCs w:val="28"/>
        </w:rPr>
      </w:pPr>
    </w:p>
    <w:p>
      <w:pPr>
        <w:spacing w:line="400" w:lineRule="exact"/>
        <w:rPr>
          <w:rFonts w:ascii="宋体" w:hAnsi="宋体"/>
          <w:color w:val="auto"/>
          <w:sz w:val="28"/>
          <w:szCs w:val="28"/>
        </w:rPr>
      </w:pPr>
      <w:r>
        <w:rPr>
          <w:rFonts w:hint="eastAsia" w:ascii="宋体" w:hAnsi="宋体"/>
          <w:color w:val="auto"/>
          <w:sz w:val="28"/>
          <w:szCs w:val="28"/>
        </w:rPr>
        <w:t>2、授权委托书及代理人身份证复印件</w:t>
      </w:r>
    </w:p>
    <w:p>
      <w:pPr>
        <w:adjustRightInd w:val="0"/>
        <w:snapToGrid w:val="0"/>
        <w:spacing w:line="300" w:lineRule="auto"/>
        <w:jc w:val="center"/>
        <w:rPr>
          <w:rFonts w:ascii="宋体" w:hAnsi="宋体"/>
          <w:color w:val="auto"/>
          <w:sz w:val="28"/>
          <w:szCs w:val="28"/>
        </w:rPr>
      </w:pPr>
    </w:p>
    <w:p>
      <w:pPr>
        <w:adjustRightInd w:val="0"/>
        <w:snapToGrid w:val="0"/>
        <w:spacing w:line="300" w:lineRule="auto"/>
        <w:jc w:val="center"/>
        <w:rPr>
          <w:rFonts w:ascii="宋体" w:hAnsi="宋体"/>
          <w:color w:val="auto"/>
          <w:sz w:val="28"/>
          <w:szCs w:val="28"/>
        </w:rPr>
      </w:pPr>
      <w:r>
        <w:rPr>
          <w:rFonts w:hint="eastAsia" w:ascii="宋体" w:hAnsi="宋体"/>
          <w:color w:val="auto"/>
          <w:sz w:val="28"/>
          <w:szCs w:val="28"/>
        </w:rPr>
        <w:t>授权委托书</w:t>
      </w:r>
    </w:p>
    <w:p>
      <w:pPr>
        <w:adjustRightInd w:val="0"/>
        <w:snapToGrid w:val="0"/>
        <w:spacing w:line="520" w:lineRule="exact"/>
        <w:rPr>
          <w:rFonts w:ascii="宋体" w:hAnsi="宋体"/>
          <w:color w:val="auto"/>
          <w:sz w:val="28"/>
          <w:szCs w:val="28"/>
        </w:rPr>
      </w:pPr>
    </w:p>
    <w:p>
      <w:pPr>
        <w:spacing w:line="520" w:lineRule="exact"/>
        <w:rPr>
          <w:rFonts w:ascii="宋体" w:hAnsi="宋体"/>
          <w:color w:val="auto"/>
          <w:szCs w:val="21"/>
        </w:rPr>
      </w:pPr>
      <w:r>
        <w:rPr>
          <w:rFonts w:hint="eastAsia" w:ascii="宋体" w:hAnsi="宋体"/>
          <w:color w:val="auto"/>
          <w:szCs w:val="21"/>
          <w:u w:val="single"/>
        </w:rPr>
        <w:t>广西科联招标中心</w:t>
      </w:r>
      <w:r>
        <w:rPr>
          <w:rFonts w:hint="eastAsia" w:ascii="宋体" w:hAnsi="宋体"/>
          <w:color w:val="auto"/>
          <w:szCs w:val="21"/>
          <w:u w:val="single"/>
          <w:lang w:val="en-US" w:eastAsia="zh-CN"/>
        </w:rPr>
        <w:t>有限公司</w:t>
      </w:r>
      <w:r>
        <w:rPr>
          <w:rFonts w:hint="eastAsia" w:ascii="宋体" w:hAnsi="宋体"/>
          <w:color w:val="auto"/>
          <w:szCs w:val="21"/>
        </w:rPr>
        <w:t>：</w:t>
      </w:r>
    </w:p>
    <w:p>
      <w:pPr>
        <w:spacing w:line="520" w:lineRule="exact"/>
        <w:ind w:firstLine="420" w:firstLineChars="200"/>
        <w:rPr>
          <w:rFonts w:ascii="宋体" w:hAnsi="宋体"/>
          <w:color w:val="auto"/>
          <w:szCs w:val="21"/>
        </w:rPr>
      </w:pPr>
      <w:r>
        <w:rPr>
          <w:rFonts w:hint="eastAsia" w:ascii="宋体" w:hAnsi="宋体"/>
          <w:color w:val="auto"/>
          <w:szCs w:val="21"/>
        </w:rPr>
        <w:t>兹授权</w:t>
      </w:r>
      <w:r>
        <w:rPr>
          <w:rFonts w:hint="eastAsia" w:ascii="宋体" w:hAnsi="宋体"/>
          <w:color w:val="auto"/>
          <w:szCs w:val="21"/>
          <w:u w:val="single"/>
        </w:rPr>
        <w:t xml:space="preserve">          </w:t>
      </w:r>
      <w:r>
        <w:rPr>
          <w:rFonts w:hint="eastAsia" w:ascii="宋体" w:hAnsi="宋体"/>
          <w:color w:val="auto"/>
          <w:szCs w:val="21"/>
        </w:rPr>
        <w:t>同志为我公司参加贵单位组织的</w:t>
      </w:r>
      <w:r>
        <w:rPr>
          <w:rFonts w:hint="eastAsia" w:ascii="宋体" w:hAnsi="宋体"/>
          <w:color w:val="auto"/>
          <w:szCs w:val="18"/>
          <w:u w:val="single"/>
        </w:rPr>
        <w:t xml:space="preserve">             </w:t>
      </w:r>
      <w:r>
        <w:rPr>
          <w:rFonts w:hint="eastAsia" w:ascii="宋体" w:hAnsi="宋体"/>
          <w:color w:val="auto"/>
        </w:rPr>
        <w:t>项目(项目编号：</w:t>
      </w:r>
      <w:r>
        <w:rPr>
          <w:rFonts w:hint="eastAsia" w:ascii="宋体" w:hAnsi="宋体"/>
          <w:color w:val="auto"/>
          <w:szCs w:val="18"/>
          <w:u w:val="single"/>
        </w:rPr>
        <w:t xml:space="preserve">             </w:t>
      </w:r>
      <w:r>
        <w:rPr>
          <w:rFonts w:hint="eastAsia" w:ascii="宋体" w:hAnsi="宋体"/>
          <w:color w:val="auto"/>
        </w:rPr>
        <w:t>)</w:t>
      </w:r>
      <w:r>
        <w:rPr>
          <w:rFonts w:hint="eastAsia" w:ascii="宋体" w:hAnsi="宋体"/>
          <w:color w:val="auto"/>
          <w:szCs w:val="21"/>
        </w:rPr>
        <w:t>磋商活动的磋商代表人，全权代表我公司处理在该项目磋商活动中的一切事宜。代理期限从</w:t>
      </w: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日起至</w:t>
      </w: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 xml:space="preserve">日止。 </w:t>
      </w:r>
    </w:p>
    <w:p>
      <w:pPr>
        <w:spacing w:line="520" w:lineRule="exact"/>
        <w:rPr>
          <w:rFonts w:ascii="宋体" w:hAnsi="宋体"/>
          <w:color w:val="auto"/>
          <w:szCs w:val="21"/>
        </w:rPr>
      </w:pPr>
    </w:p>
    <w:p>
      <w:pPr>
        <w:spacing w:line="520" w:lineRule="exact"/>
        <w:rPr>
          <w:rFonts w:ascii="宋体" w:hAnsi="宋体"/>
          <w:color w:val="auto"/>
          <w:szCs w:val="21"/>
        </w:rPr>
      </w:pPr>
      <w:r>
        <w:rPr>
          <w:rFonts w:hint="eastAsia" w:ascii="宋体" w:hAnsi="宋体"/>
          <w:color w:val="auto"/>
          <w:szCs w:val="21"/>
        </w:rPr>
        <w:t>授权单位（盖章）：</w:t>
      </w:r>
      <w:r>
        <w:rPr>
          <w:rFonts w:hint="eastAsia" w:ascii="宋体" w:hAnsi="宋体"/>
          <w:color w:val="auto"/>
          <w:szCs w:val="21"/>
          <w:u w:val="single"/>
        </w:rPr>
        <w:t xml:space="preserve">                         </w:t>
      </w:r>
    </w:p>
    <w:p>
      <w:pPr>
        <w:spacing w:line="520" w:lineRule="exact"/>
        <w:rPr>
          <w:rFonts w:ascii="宋体" w:hAnsi="宋体"/>
          <w:color w:val="auto"/>
          <w:szCs w:val="21"/>
        </w:rPr>
      </w:pPr>
      <w:r>
        <w:rPr>
          <w:rFonts w:hint="eastAsia" w:ascii="宋体" w:hAnsi="宋体"/>
          <w:color w:val="auto"/>
          <w:szCs w:val="21"/>
        </w:rPr>
        <w:t>法定代表人（签字或签章）：</w:t>
      </w:r>
      <w:r>
        <w:rPr>
          <w:rFonts w:hint="eastAsia" w:ascii="宋体" w:hAnsi="宋体"/>
          <w:color w:val="auto"/>
          <w:szCs w:val="21"/>
          <w:u w:val="single"/>
        </w:rPr>
        <w:t xml:space="preserve">                 </w:t>
      </w:r>
    </w:p>
    <w:p>
      <w:pPr>
        <w:spacing w:line="520" w:lineRule="exact"/>
        <w:rPr>
          <w:rFonts w:ascii="宋体" w:hAnsi="宋体"/>
          <w:color w:val="auto"/>
          <w:szCs w:val="21"/>
        </w:rPr>
      </w:pPr>
      <w:r>
        <w:rPr>
          <w:rFonts w:hint="eastAsia" w:ascii="宋体" w:hAnsi="宋体"/>
          <w:color w:val="auto"/>
          <w:szCs w:val="21"/>
        </w:rPr>
        <w:t>签发日期：</w:t>
      </w: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日</w:t>
      </w:r>
    </w:p>
    <w:p>
      <w:pPr>
        <w:spacing w:line="520" w:lineRule="exact"/>
        <w:rPr>
          <w:rFonts w:ascii="宋体" w:hAnsi="宋体"/>
          <w:color w:val="auto"/>
          <w:szCs w:val="21"/>
        </w:rPr>
      </w:pPr>
    </w:p>
    <w:p>
      <w:pPr>
        <w:spacing w:line="520" w:lineRule="exact"/>
        <w:ind w:firstLine="420" w:firstLineChars="200"/>
        <w:rPr>
          <w:rFonts w:ascii="宋体" w:hAnsi="宋体"/>
          <w:color w:val="auto"/>
          <w:szCs w:val="21"/>
        </w:rPr>
      </w:pPr>
      <w:r>
        <w:rPr>
          <w:rFonts w:hint="eastAsia" w:ascii="宋体" w:hAnsi="宋体"/>
          <w:color w:val="auto"/>
          <w:szCs w:val="21"/>
        </w:rPr>
        <w:t>附：代理人工作单位：</w:t>
      </w:r>
      <w:r>
        <w:rPr>
          <w:rFonts w:hint="eastAsia" w:ascii="宋体" w:hAnsi="宋体"/>
          <w:color w:val="auto"/>
          <w:szCs w:val="21"/>
          <w:u w:val="single"/>
        </w:rPr>
        <w:t xml:space="preserve">                     </w:t>
      </w:r>
    </w:p>
    <w:p>
      <w:pPr>
        <w:spacing w:line="520" w:lineRule="exact"/>
        <w:ind w:firstLine="420" w:firstLineChars="200"/>
        <w:rPr>
          <w:rFonts w:ascii="宋体" w:hAnsi="宋体"/>
          <w:color w:val="auto"/>
          <w:szCs w:val="21"/>
        </w:rPr>
      </w:pPr>
      <w:r>
        <w:rPr>
          <w:rFonts w:hint="eastAsia" w:ascii="宋体" w:hAnsi="宋体"/>
          <w:color w:val="auto"/>
          <w:szCs w:val="21"/>
        </w:rPr>
        <w:t>职务：</w:t>
      </w:r>
      <w:r>
        <w:rPr>
          <w:rFonts w:hint="eastAsia" w:ascii="宋体" w:hAnsi="宋体"/>
          <w:color w:val="auto"/>
          <w:szCs w:val="21"/>
          <w:u w:val="single"/>
        </w:rPr>
        <w:t xml:space="preserve">                    </w:t>
      </w:r>
      <w:r>
        <w:rPr>
          <w:rFonts w:hint="eastAsia" w:ascii="宋体" w:hAnsi="宋体"/>
          <w:color w:val="auto"/>
          <w:szCs w:val="21"/>
        </w:rPr>
        <w:t xml:space="preserve">      性别：</w:t>
      </w:r>
      <w:r>
        <w:rPr>
          <w:rFonts w:hint="eastAsia" w:ascii="宋体" w:hAnsi="宋体"/>
          <w:color w:val="auto"/>
          <w:szCs w:val="21"/>
          <w:u w:val="single"/>
        </w:rPr>
        <w:t xml:space="preserve">    </w:t>
      </w:r>
    </w:p>
    <w:p>
      <w:pPr>
        <w:adjustRightInd w:val="0"/>
        <w:snapToGrid w:val="0"/>
        <w:spacing w:line="520" w:lineRule="exact"/>
        <w:ind w:firstLine="420" w:firstLineChars="200"/>
        <w:rPr>
          <w:rFonts w:ascii="宋体" w:hAnsi="宋体"/>
          <w:color w:val="auto"/>
          <w:szCs w:val="21"/>
          <w:u w:val="single"/>
        </w:rPr>
      </w:pPr>
      <w:r>
        <w:rPr>
          <w:rFonts w:hint="eastAsia" w:ascii="宋体" w:hAnsi="宋体"/>
          <w:color w:val="auto"/>
          <w:szCs w:val="21"/>
        </w:rPr>
        <w:t>身份证号码：</w:t>
      </w:r>
      <w:r>
        <w:rPr>
          <w:rFonts w:hint="eastAsia" w:ascii="宋体" w:hAnsi="宋体"/>
          <w:color w:val="auto"/>
          <w:szCs w:val="21"/>
          <w:u w:val="single"/>
        </w:rPr>
        <w:t xml:space="preserve">                              </w:t>
      </w:r>
    </w:p>
    <w:p>
      <w:pPr>
        <w:adjustRightInd w:val="0"/>
        <w:snapToGrid w:val="0"/>
        <w:spacing w:line="520" w:lineRule="exact"/>
        <w:ind w:firstLine="420" w:firstLineChars="200"/>
        <w:rPr>
          <w:rFonts w:ascii="宋体" w:hAnsi="宋体"/>
          <w:color w:val="auto"/>
          <w:szCs w:val="21"/>
          <w:u w:val="single"/>
        </w:rPr>
      </w:pPr>
    </w:p>
    <w:p>
      <w:pPr>
        <w:autoSpaceDE w:val="0"/>
        <w:autoSpaceDN w:val="0"/>
        <w:spacing w:line="300" w:lineRule="auto"/>
        <w:ind w:left="480" w:hanging="480"/>
        <w:rPr>
          <w:rFonts w:ascii="宋体" w:hAnsi="宋体"/>
          <w:color w:val="auto"/>
          <w:szCs w:val="21"/>
        </w:rPr>
      </w:pPr>
    </w:p>
    <w:p>
      <w:pPr>
        <w:spacing w:line="400" w:lineRule="exact"/>
        <w:rPr>
          <w:rFonts w:ascii="宋体" w:hAnsi="宋体"/>
          <w:color w:val="auto"/>
          <w:sz w:val="28"/>
          <w:szCs w:val="28"/>
        </w:rPr>
      </w:pPr>
      <w:r>
        <w:rPr>
          <w:rFonts w:hint="eastAsia" w:ascii="宋体" w:hAnsi="宋体"/>
          <w:color w:val="auto"/>
          <w:sz w:val="28"/>
          <w:szCs w:val="28"/>
        </w:rPr>
        <w:t>附：代理人身份证复印件</w:t>
      </w:r>
    </w:p>
    <w:p>
      <w:pPr>
        <w:spacing w:line="400" w:lineRule="exact"/>
        <w:rPr>
          <w:rFonts w:ascii="宋体" w:hAnsi="宋体"/>
          <w:color w:val="auto"/>
          <w:szCs w:val="21"/>
        </w:rPr>
      </w:pPr>
    </w:p>
    <w:p>
      <w:pPr>
        <w:spacing w:line="400" w:lineRule="exact"/>
        <w:rPr>
          <w:rFonts w:ascii="宋体" w:hAnsi="宋体"/>
          <w:color w:val="auto"/>
          <w:szCs w:val="21"/>
        </w:rPr>
      </w:pPr>
    </w:p>
    <w:p>
      <w:pPr>
        <w:spacing w:line="400" w:lineRule="exact"/>
        <w:rPr>
          <w:rFonts w:ascii="宋体" w:hAnsi="宋体"/>
          <w:color w:val="auto"/>
          <w:szCs w:val="21"/>
        </w:rPr>
      </w:pPr>
    </w:p>
    <w:p>
      <w:pPr>
        <w:spacing w:line="400" w:lineRule="exact"/>
        <w:rPr>
          <w:rFonts w:ascii="宋体" w:hAnsi="宋体"/>
          <w:color w:val="auto"/>
          <w:szCs w:val="21"/>
        </w:rPr>
      </w:pPr>
    </w:p>
    <w:p>
      <w:pPr>
        <w:spacing w:line="400" w:lineRule="exact"/>
        <w:rPr>
          <w:rFonts w:ascii="宋体" w:hAnsi="宋体"/>
          <w:color w:val="auto"/>
          <w:szCs w:val="21"/>
        </w:rPr>
      </w:pPr>
    </w:p>
    <w:p>
      <w:pPr>
        <w:widowControl/>
        <w:jc w:val="left"/>
        <w:rPr>
          <w:rFonts w:ascii="宋体" w:hAnsi="宋体"/>
          <w:color w:val="auto"/>
          <w:szCs w:val="21"/>
        </w:rPr>
      </w:pPr>
      <w:r>
        <w:rPr>
          <w:rFonts w:ascii="宋体" w:hAnsi="宋体"/>
          <w:color w:val="auto"/>
          <w:szCs w:val="21"/>
        </w:rPr>
        <w:br w:type="page"/>
      </w:r>
    </w:p>
    <w:p>
      <w:pPr>
        <w:spacing w:line="400" w:lineRule="exact"/>
        <w:rPr>
          <w:rFonts w:ascii="宋体" w:hAnsi="宋体"/>
          <w:color w:val="auto"/>
          <w:szCs w:val="21"/>
        </w:rPr>
      </w:pPr>
    </w:p>
    <w:p>
      <w:pPr>
        <w:spacing w:line="400" w:lineRule="exact"/>
        <w:rPr>
          <w:rFonts w:ascii="宋体" w:hAnsi="宋体"/>
          <w:color w:val="auto"/>
          <w:sz w:val="28"/>
          <w:szCs w:val="28"/>
        </w:rPr>
      </w:pPr>
      <w:r>
        <w:rPr>
          <w:rFonts w:hint="eastAsia" w:ascii="宋体" w:hAnsi="宋体"/>
          <w:color w:val="auto"/>
          <w:sz w:val="28"/>
          <w:szCs w:val="28"/>
        </w:rPr>
        <w:t>3、企业资质证书副本复印件（反映资质等级）、企业营业执照副本复印件、企业安全生产许可证副本复印件</w:t>
      </w:r>
    </w:p>
    <w:p>
      <w:pPr>
        <w:spacing w:line="400" w:lineRule="exact"/>
        <w:rPr>
          <w:rFonts w:ascii="宋体" w:hAnsi="宋体"/>
          <w:color w:val="auto"/>
          <w:sz w:val="28"/>
          <w:szCs w:val="28"/>
        </w:rPr>
      </w:pPr>
    </w:p>
    <w:p>
      <w:pPr>
        <w:spacing w:line="400" w:lineRule="exact"/>
        <w:rPr>
          <w:rFonts w:ascii="宋体" w:hAnsi="宋体"/>
          <w:color w:val="auto"/>
          <w:sz w:val="28"/>
          <w:szCs w:val="28"/>
        </w:rPr>
      </w:pPr>
      <w:r>
        <w:rPr>
          <w:rFonts w:hint="eastAsia" w:ascii="宋体" w:hAnsi="宋体"/>
          <w:color w:val="auto"/>
          <w:sz w:val="28"/>
          <w:szCs w:val="28"/>
        </w:rPr>
        <w:t>4、拟派项目经理的注册建造师证、安全生产考核合格证书（B类）复印件；（附本单位为项目经理缴纳的2019年</w:t>
      </w:r>
      <w:r>
        <w:rPr>
          <w:rFonts w:hint="eastAsia" w:ascii="宋体" w:hAnsi="宋体"/>
          <w:color w:val="auto"/>
          <w:sz w:val="28"/>
          <w:szCs w:val="28"/>
          <w:lang w:val="en-US" w:eastAsia="zh-CN"/>
        </w:rPr>
        <w:t>7</w:t>
      </w:r>
      <w:r>
        <w:rPr>
          <w:rFonts w:hint="eastAsia" w:ascii="宋体" w:hAnsi="宋体"/>
          <w:color w:val="auto"/>
          <w:sz w:val="28"/>
          <w:szCs w:val="28"/>
        </w:rPr>
        <w:t>月至2019年</w:t>
      </w:r>
      <w:r>
        <w:rPr>
          <w:rFonts w:hint="eastAsia" w:ascii="宋体" w:hAnsi="宋体"/>
          <w:color w:val="auto"/>
          <w:sz w:val="28"/>
          <w:szCs w:val="28"/>
          <w:lang w:val="en-US" w:eastAsia="zh-CN"/>
        </w:rPr>
        <w:t>9</w:t>
      </w:r>
      <w:r>
        <w:rPr>
          <w:rFonts w:hint="eastAsia" w:ascii="宋体" w:hAnsi="宋体"/>
          <w:color w:val="auto"/>
          <w:sz w:val="28"/>
          <w:szCs w:val="28"/>
        </w:rPr>
        <w:t>月的社会保险证明材料的复印件）</w:t>
      </w:r>
    </w:p>
    <w:p>
      <w:pPr>
        <w:spacing w:line="400" w:lineRule="exact"/>
        <w:rPr>
          <w:rFonts w:ascii="宋体" w:hAnsi="宋体"/>
          <w:color w:val="auto"/>
          <w:sz w:val="28"/>
          <w:szCs w:val="28"/>
        </w:rPr>
      </w:pPr>
    </w:p>
    <w:p>
      <w:pPr>
        <w:spacing w:line="400" w:lineRule="exact"/>
        <w:rPr>
          <w:rFonts w:ascii="宋体" w:hAnsi="宋体"/>
          <w:color w:val="auto"/>
          <w:sz w:val="28"/>
          <w:szCs w:val="28"/>
        </w:rPr>
      </w:pPr>
      <w:r>
        <w:rPr>
          <w:rFonts w:hint="eastAsia" w:ascii="宋体" w:hAnsi="宋体"/>
          <w:color w:val="auto"/>
          <w:sz w:val="28"/>
          <w:szCs w:val="28"/>
        </w:rPr>
        <w:t>5、磋商保证金交纳证明材料复印件和供应商银行基本开户许可证复印件</w:t>
      </w:r>
    </w:p>
    <w:p>
      <w:pPr>
        <w:spacing w:line="400" w:lineRule="exact"/>
        <w:rPr>
          <w:rFonts w:ascii="宋体" w:hAnsi="宋体"/>
          <w:color w:val="auto"/>
          <w:sz w:val="28"/>
          <w:szCs w:val="28"/>
        </w:rPr>
      </w:pPr>
    </w:p>
    <w:p>
      <w:pPr>
        <w:spacing w:line="400" w:lineRule="exact"/>
        <w:rPr>
          <w:rFonts w:ascii="宋体" w:hAnsi="宋体"/>
          <w:color w:val="auto"/>
          <w:sz w:val="28"/>
          <w:szCs w:val="28"/>
        </w:rPr>
      </w:pPr>
      <w:r>
        <w:rPr>
          <w:rFonts w:hint="eastAsia" w:ascii="宋体" w:hAnsi="宋体"/>
          <w:color w:val="auto"/>
          <w:sz w:val="28"/>
          <w:szCs w:val="28"/>
        </w:rPr>
        <w:t xml:space="preserve">6、参加政府采购活动前3年内在经营活动中没有重大违法记录的书面声明 </w:t>
      </w:r>
    </w:p>
    <w:p>
      <w:pPr>
        <w:spacing w:line="400" w:lineRule="exact"/>
        <w:jc w:val="center"/>
        <w:rPr>
          <w:color w:val="auto"/>
          <w:sz w:val="32"/>
          <w:szCs w:val="32"/>
        </w:rPr>
      </w:pPr>
    </w:p>
    <w:p>
      <w:pPr>
        <w:spacing w:line="400" w:lineRule="exact"/>
        <w:jc w:val="center"/>
        <w:rPr>
          <w:color w:val="auto"/>
          <w:sz w:val="28"/>
          <w:szCs w:val="28"/>
        </w:rPr>
      </w:pPr>
      <w:r>
        <w:rPr>
          <w:rFonts w:hint="eastAsia"/>
          <w:color w:val="auto"/>
          <w:sz w:val="28"/>
          <w:szCs w:val="28"/>
        </w:rPr>
        <w:t>参加政府采购活动前</w:t>
      </w:r>
      <w:r>
        <w:rPr>
          <w:color w:val="auto"/>
          <w:sz w:val="28"/>
          <w:szCs w:val="28"/>
        </w:rPr>
        <w:t>3</w:t>
      </w:r>
      <w:r>
        <w:rPr>
          <w:rFonts w:hint="eastAsia"/>
          <w:color w:val="auto"/>
          <w:sz w:val="28"/>
          <w:szCs w:val="28"/>
        </w:rPr>
        <w:t>年内在经营活动中</w:t>
      </w:r>
    </w:p>
    <w:p>
      <w:pPr>
        <w:spacing w:line="400" w:lineRule="exact"/>
        <w:jc w:val="center"/>
        <w:rPr>
          <w:rFonts w:ascii="宋体" w:hAnsi="宋体"/>
          <w:color w:val="auto"/>
          <w:sz w:val="28"/>
          <w:szCs w:val="28"/>
        </w:rPr>
      </w:pPr>
      <w:r>
        <w:rPr>
          <w:rFonts w:hint="eastAsia"/>
          <w:color w:val="auto"/>
          <w:sz w:val="28"/>
          <w:szCs w:val="28"/>
        </w:rPr>
        <w:t>没有重大违法记录的书面声明</w:t>
      </w:r>
    </w:p>
    <w:p>
      <w:pPr>
        <w:spacing w:line="360" w:lineRule="auto"/>
        <w:rPr>
          <w:rFonts w:ascii="宋体" w:hAnsi="宋体"/>
          <w:color w:val="auto"/>
          <w:sz w:val="24"/>
        </w:rPr>
      </w:pPr>
    </w:p>
    <w:p>
      <w:pPr>
        <w:spacing w:line="360" w:lineRule="auto"/>
        <w:rPr>
          <w:rFonts w:ascii="宋体" w:hAnsi="宋体"/>
          <w:color w:val="auto"/>
          <w:sz w:val="24"/>
          <w:u w:val="single"/>
        </w:rPr>
      </w:pPr>
      <w:r>
        <w:rPr>
          <w:rFonts w:hint="eastAsia" w:ascii="宋体" w:hAnsi="宋体"/>
          <w:color w:val="auto"/>
          <w:sz w:val="24"/>
          <w:u w:val="single"/>
        </w:rPr>
        <w:t xml:space="preserve">（代理公司）： </w:t>
      </w:r>
    </w:p>
    <w:p>
      <w:pPr>
        <w:spacing w:line="360" w:lineRule="auto"/>
        <w:ind w:firstLine="480" w:firstLineChars="200"/>
        <w:rPr>
          <w:rFonts w:ascii="宋体" w:hAnsi="宋体"/>
          <w:color w:val="auto"/>
          <w:sz w:val="24"/>
        </w:rPr>
      </w:pPr>
      <w:r>
        <w:rPr>
          <w:rFonts w:hint="eastAsia" w:ascii="宋体" w:hAnsi="宋体"/>
          <w:color w:val="auto"/>
          <w:sz w:val="24"/>
        </w:rPr>
        <w:t>我公司参加贵公司组织</w:t>
      </w:r>
      <w:r>
        <w:rPr>
          <w:rFonts w:hint="eastAsia" w:ascii="宋体" w:hAnsi="宋体"/>
          <w:color w:val="auto"/>
          <w:sz w:val="24"/>
          <w:u w:val="single"/>
        </w:rPr>
        <w:t xml:space="preserve">         </w:t>
      </w:r>
      <w:r>
        <w:rPr>
          <w:rFonts w:hint="eastAsia" w:ascii="宋体" w:hAnsi="宋体"/>
          <w:color w:val="auto"/>
          <w:sz w:val="24"/>
        </w:rPr>
        <w:t>项目的政府采购活动。我公司在此郑重声明，我公司参加本项目的政府采购活动前三年内在经营活动中没有重大违法记录，符合《中华人民共和国政府采购法》及《中华人民共和国政府采购实施条例》规定的供应商条件，我公司对此声明负全部法律责任。</w:t>
      </w:r>
    </w:p>
    <w:p>
      <w:pPr>
        <w:spacing w:line="360" w:lineRule="auto"/>
        <w:ind w:firstLine="480" w:firstLineChars="200"/>
        <w:rPr>
          <w:rFonts w:ascii="宋体" w:hAnsi="宋体"/>
          <w:color w:val="auto"/>
          <w:sz w:val="24"/>
        </w:rPr>
      </w:pPr>
      <w:r>
        <w:rPr>
          <w:rFonts w:hint="eastAsia" w:ascii="宋体" w:hAnsi="宋体"/>
          <w:color w:val="auto"/>
          <w:sz w:val="24"/>
        </w:rPr>
        <w:t>特此承诺。</w:t>
      </w:r>
    </w:p>
    <w:p>
      <w:pPr>
        <w:spacing w:line="360" w:lineRule="auto"/>
        <w:rPr>
          <w:rFonts w:ascii="宋体" w:hAnsi="宋体"/>
          <w:color w:val="auto"/>
          <w:sz w:val="24"/>
        </w:rPr>
      </w:pPr>
    </w:p>
    <w:p>
      <w:pPr>
        <w:spacing w:line="360" w:lineRule="auto"/>
        <w:rPr>
          <w:rFonts w:ascii="宋体" w:hAnsi="宋体"/>
          <w:color w:val="auto"/>
          <w:sz w:val="24"/>
        </w:rPr>
      </w:pPr>
      <w:r>
        <w:rPr>
          <w:rFonts w:hint="eastAsia" w:ascii="宋体" w:hAnsi="宋体"/>
          <w:color w:val="auto"/>
          <w:sz w:val="24"/>
        </w:rPr>
        <w:t xml:space="preserve">供应商公章：  </w:t>
      </w:r>
    </w:p>
    <w:p>
      <w:pPr>
        <w:spacing w:line="360" w:lineRule="auto"/>
        <w:rPr>
          <w:rFonts w:ascii="宋体" w:hAnsi="宋体"/>
          <w:color w:val="auto"/>
          <w:sz w:val="24"/>
        </w:rPr>
      </w:pPr>
      <w:r>
        <w:rPr>
          <w:rFonts w:hint="eastAsia" w:ascii="宋体" w:hAnsi="宋体"/>
          <w:color w:val="auto"/>
          <w:sz w:val="24"/>
        </w:rPr>
        <w:t xml:space="preserve">法定代表人或委托代理人签字：   </w:t>
      </w:r>
    </w:p>
    <w:p>
      <w:pPr>
        <w:spacing w:line="360" w:lineRule="auto"/>
        <w:rPr>
          <w:rFonts w:ascii="宋体" w:hAnsi="宋体"/>
          <w:color w:val="auto"/>
          <w:sz w:val="24"/>
        </w:rPr>
      </w:pPr>
      <w:r>
        <w:rPr>
          <w:rFonts w:hint="eastAsia" w:ascii="宋体" w:hAnsi="宋体"/>
          <w:color w:val="auto"/>
          <w:sz w:val="24"/>
        </w:rPr>
        <w:t>日期：     年     月     日</w:t>
      </w:r>
    </w:p>
    <w:p>
      <w:pPr>
        <w:spacing w:line="400" w:lineRule="exact"/>
        <w:rPr>
          <w:rFonts w:ascii="宋体" w:hAnsi="宋体"/>
          <w:color w:val="auto"/>
          <w:szCs w:val="21"/>
        </w:rPr>
      </w:pPr>
    </w:p>
    <w:p>
      <w:pPr>
        <w:spacing w:line="400" w:lineRule="exact"/>
        <w:rPr>
          <w:rFonts w:ascii="宋体" w:hAnsi="宋体"/>
          <w:color w:val="auto"/>
          <w:sz w:val="28"/>
          <w:szCs w:val="28"/>
        </w:rPr>
      </w:pPr>
    </w:p>
    <w:p>
      <w:pPr>
        <w:spacing w:line="400" w:lineRule="exact"/>
        <w:rPr>
          <w:rFonts w:ascii="宋体" w:hAnsi="宋体"/>
          <w:color w:val="auto"/>
          <w:sz w:val="28"/>
          <w:szCs w:val="28"/>
        </w:rPr>
      </w:pPr>
      <w:r>
        <w:rPr>
          <w:rFonts w:hint="eastAsia" w:ascii="宋体" w:hAnsi="宋体"/>
          <w:color w:val="auto"/>
          <w:sz w:val="28"/>
          <w:szCs w:val="28"/>
        </w:rPr>
        <w:t>7、供应商认为有必要提供的声明及证明材料</w:t>
      </w:r>
    </w:p>
    <w:p>
      <w:pPr>
        <w:spacing w:line="480" w:lineRule="auto"/>
        <w:ind w:left="481" w:leftChars="172" w:hanging="120" w:hangingChars="25"/>
        <w:jc w:val="center"/>
        <w:rPr>
          <w:rFonts w:ascii="宋体" w:hAnsi="宋体"/>
          <w:color w:val="auto"/>
          <w:sz w:val="48"/>
          <w:szCs w:val="48"/>
        </w:rPr>
      </w:pPr>
    </w:p>
    <w:p>
      <w:pPr>
        <w:spacing w:line="480" w:lineRule="auto"/>
        <w:ind w:left="481" w:leftChars="172" w:hanging="120" w:hangingChars="25"/>
        <w:jc w:val="center"/>
        <w:rPr>
          <w:rFonts w:ascii="宋体" w:hAnsi="宋体"/>
          <w:color w:val="auto"/>
          <w:sz w:val="48"/>
          <w:szCs w:val="48"/>
        </w:rPr>
      </w:pPr>
    </w:p>
    <w:p>
      <w:pPr>
        <w:spacing w:line="480" w:lineRule="auto"/>
        <w:ind w:left="481" w:leftChars="172" w:hanging="120" w:hangingChars="25"/>
        <w:jc w:val="center"/>
        <w:rPr>
          <w:rFonts w:ascii="宋体" w:hAnsi="宋体"/>
          <w:color w:val="auto"/>
          <w:sz w:val="48"/>
          <w:szCs w:val="48"/>
        </w:rPr>
      </w:pPr>
      <w:r>
        <w:rPr>
          <w:rFonts w:hint="eastAsia" w:ascii="宋体" w:hAnsi="宋体"/>
          <w:color w:val="auto"/>
          <w:sz w:val="48"/>
          <w:szCs w:val="48"/>
        </w:rPr>
        <w:t>竞争性磋商响应文件</w:t>
      </w:r>
    </w:p>
    <w:p>
      <w:pPr>
        <w:spacing w:line="480" w:lineRule="auto"/>
        <w:ind w:left="431" w:leftChars="172" w:hanging="70" w:hangingChars="25"/>
        <w:jc w:val="center"/>
        <w:rPr>
          <w:rFonts w:ascii="宋体" w:hAnsi="宋体"/>
          <w:color w:val="auto"/>
          <w:sz w:val="28"/>
          <w:szCs w:val="28"/>
        </w:rPr>
      </w:pPr>
    </w:p>
    <w:p>
      <w:pPr>
        <w:spacing w:line="480" w:lineRule="auto"/>
        <w:ind w:left="451" w:leftChars="172" w:hanging="90" w:hangingChars="25"/>
        <w:jc w:val="center"/>
        <w:rPr>
          <w:rFonts w:ascii="宋体" w:hAnsi="宋体"/>
          <w:color w:val="auto"/>
          <w:sz w:val="36"/>
          <w:szCs w:val="36"/>
        </w:rPr>
      </w:pPr>
      <w:r>
        <w:rPr>
          <w:rFonts w:hint="eastAsia" w:ascii="宋体" w:hAnsi="宋体"/>
          <w:color w:val="auto"/>
          <w:sz w:val="36"/>
          <w:szCs w:val="36"/>
        </w:rPr>
        <w:t>商务标部分</w:t>
      </w:r>
    </w:p>
    <w:p>
      <w:pPr>
        <w:spacing w:line="480" w:lineRule="auto"/>
        <w:ind w:left="431" w:leftChars="172" w:hanging="70" w:hangingChars="25"/>
        <w:jc w:val="center"/>
        <w:rPr>
          <w:rFonts w:ascii="宋体" w:hAnsi="宋体"/>
          <w:color w:val="auto"/>
          <w:sz w:val="28"/>
          <w:szCs w:val="28"/>
        </w:rPr>
      </w:pPr>
      <w:r>
        <w:rPr>
          <w:rFonts w:hint="eastAsia" w:ascii="宋体" w:hAnsi="宋体"/>
          <w:color w:val="auto"/>
          <w:sz w:val="28"/>
          <w:szCs w:val="28"/>
        </w:rPr>
        <w:t>（正/副本）</w:t>
      </w:r>
    </w:p>
    <w:p>
      <w:pPr>
        <w:spacing w:line="480" w:lineRule="auto"/>
        <w:ind w:left="413" w:leftChars="172" w:hanging="52" w:hangingChars="25"/>
        <w:jc w:val="left"/>
        <w:rPr>
          <w:rFonts w:ascii="宋体" w:hAnsi="宋体"/>
          <w:color w:val="auto"/>
          <w:szCs w:val="21"/>
        </w:rPr>
      </w:pPr>
    </w:p>
    <w:p>
      <w:pPr>
        <w:pStyle w:val="27"/>
        <w:spacing w:line="480" w:lineRule="auto"/>
        <w:jc w:val="center"/>
        <w:rPr>
          <w:rFonts w:ascii="方正隶书简体" w:eastAsia="方正隶书简体"/>
          <w:color w:val="auto"/>
          <w:sz w:val="30"/>
          <w:szCs w:val="30"/>
        </w:rPr>
      </w:pPr>
    </w:p>
    <w:p>
      <w:pPr>
        <w:pStyle w:val="27"/>
        <w:spacing w:line="480" w:lineRule="auto"/>
        <w:ind w:firstLine="1800" w:firstLineChars="600"/>
        <w:rPr>
          <w:rFonts w:ascii="方正隶书简体" w:eastAsia="方正隶书简体"/>
          <w:color w:val="auto"/>
          <w:sz w:val="30"/>
          <w:szCs w:val="30"/>
        </w:rPr>
      </w:pPr>
      <w:r>
        <w:rPr>
          <w:rFonts w:ascii="方正隶书简体" w:eastAsia="方正隶书简体"/>
          <w:color w:val="auto"/>
          <w:sz w:val="30"/>
          <w:szCs w:val="30"/>
        </w:rPr>
        <w:t>项目名称：</w:t>
      </w:r>
    </w:p>
    <w:p>
      <w:pPr>
        <w:pStyle w:val="27"/>
        <w:spacing w:line="480" w:lineRule="auto"/>
        <w:rPr>
          <w:rFonts w:ascii="Times New Roman" w:hAnsi="Times New Roman" w:eastAsia="方正隶书简体"/>
          <w:color w:val="auto"/>
          <w:sz w:val="30"/>
          <w:szCs w:val="30"/>
        </w:rPr>
      </w:pPr>
    </w:p>
    <w:p>
      <w:pPr>
        <w:pStyle w:val="27"/>
        <w:spacing w:line="480" w:lineRule="auto"/>
        <w:ind w:firstLine="1800" w:firstLineChars="600"/>
        <w:rPr>
          <w:rFonts w:ascii="Times New Roman" w:hAnsi="Times New Roman" w:eastAsia="方正隶书简体"/>
          <w:color w:val="auto"/>
          <w:sz w:val="30"/>
          <w:szCs w:val="30"/>
        </w:rPr>
      </w:pPr>
      <w:r>
        <w:rPr>
          <w:rFonts w:ascii="方正隶书简体" w:eastAsia="方正隶书简体"/>
          <w:color w:val="auto"/>
          <w:sz w:val="30"/>
          <w:szCs w:val="30"/>
        </w:rPr>
        <w:t>项目编号：</w:t>
      </w:r>
    </w:p>
    <w:p>
      <w:pPr>
        <w:pStyle w:val="27"/>
        <w:spacing w:line="480" w:lineRule="auto"/>
        <w:ind w:firstLine="1800" w:firstLineChars="600"/>
        <w:rPr>
          <w:rFonts w:ascii="Times New Roman" w:hAnsi="Times New Roman" w:eastAsia="方正隶书简体"/>
          <w:color w:val="auto"/>
          <w:sz w:val="30"/>
          <w:szCs w:val="30"/>
        </w:rPr>
      </w:pPr>
      <w:r>
        <w:rPr>
          <w:rFonts w:ascii="方正隶书简体" w:eastAsia="方正隶书简体"/>
          <w:color w:val="auto"/>
          <w:sz w:val="30"/>
          <w:szCs w:val="30"/>
        </w:rPr>
        <w:t>供应商名称：</w:t>
      </w:r>
    </w:p>
    <w:p>
      <w:pPr>
        <w:pStyle w:val="27"/>
        <w:spacing w:line="480" w:lineRule="auto"/>
        <w:ind w:firstLine="1800" w:firstLineChars="600"/>
        <w:rPr>
          <w:rFonts w:ascii="Times New Roman" w:hAnsi="Times New Roman" w:eastAsia="方正隶书简体"/>
          <w:color w:val="auto"/>
          <w:sz w:val="30"/>
          <w:szCs w:val="30"/>
        </w:rPr>
      </w:pPr>
      <w:r>
        <w:rPr>
          <w:rFonts w:ascii="方正隶书简体" w:eastAsia="方正隶书简体"/>
          <w:color w:val="auto"/>
          <w:sz w:val="30"/>
          <w:szCs w:val="30"/>
        </w:rPr>
        <w:t>法定代表人或授权委托代理人：</w:t>
      </w:r>
    </w:p>
    <w:p>
      <w:pPr>
        <w:pStyle w:val="27"/>
        <w:spacing w:line="480" w:lineRule="auto"/>
        <w:ind w:firstLine="1800" w:firstLineChars="600"/>
        <w:rPr>
          <w:rFonts w:ascii="Times New Roman" w:hAnsi="Times New Roman" w:eastAsia="方正隶书简体"/>
          <w:color w:val="auto"/>
          <w:sz w:val="30"/>
          <w:szCs w:val="30"/>
        </w:rPr>
      </w:pPr>
      <w:r>
        <w:rPr>
          <w:rFonts w:ascii="方正隶书简体" w:eastAsia="方正隶书简体"/>
          <w:color w:val="auto"/>
          <w:sz w:val="30"/>
          <w:szCs w:val="30"/>
        </w:rPr>
        <w:t>供应商地址：</w:t>
      </w:r>
    </w:p>
    <w:p>
      <w:pPr>
        <w:pStyle w:val="27"/>
        <w:spacing w:line="480" w:lineRule="auto"/>
        <w:ind w:firstLine="1800" w:firstLineChars="600"/>
        <w:rPr>
          <w:rFonts w:ascii="方正隶书简体" w:eastAsia="方正隶书简体"/>
          <w:color w:val="auto"/>
          <w:sz w:val="30"/>
          <w:szCs w:val="30"/>
        </w:rPr>
      </w:pPr>
      <w:r>
        <w:rPr>
          <w:rFonts w:ascii="方正隶书简体" w:eastAsia="方正隶书简体"/>
          <w:color w:val="auto"/>
          <w:sz w:val="30"/>
          <w:szCs w:val="30"/>
        </w:rPr>
        <w:t>日     期：      年   月   日</w:t>
      </w:r>
    </w:p>
    <w:p>
      <w:pPr>
        <w:spacing w:line="400" w:lineRule="exact"/>
        <w:rPr>
          <w:rFonts w:ascii="宋体" w:hAnsi="宋体"/>
          <w:color w:val="auto"/>
          <w:sz w:val="28"/>
          <w:szCs w:val="28"/>
        </w:rPr>
      </w:pPr>
    </w:p>
    <w:p>
      <w:pPr>
        <w:spacing w:line="400" w:lineRule="exact"/>
        <w:rPr>
          <w:rFonts w:ascii="宋体" w:hAnsi="宋体"/>
          <w:color w:val="auto"/>
          <w:sz w:val="28"/>
          <w:szCs w:val="28"/>
        </w:rPr>
      </w:pPr>
    </w:p>
    <w:p>
      <w:pPr>
        <w:spacing w:line="400" w:lineRule="exact"/>
        <w:rPr>
          <w:rFonts w:ascii="宋体" w:hAnsi="宋体"/>
          <w:color w:val="auto"/>
          <w:sz w:val="28"/>
          <w:szCs w:val="28"/>
        </w:rPr>
      </w:pPr>
    </w:p>
    <w:p>
      <w:pPr>
        <w:spacing w:line="400" w:lineRule="exact"/>
        <w:rPr>
          <w:rFonts w:ascii="宋体" w:hAnsi="宋体"/>
          <w:color w:val="auto"/>
          <w:sz w:val="28"/>
          <w:szCs w:val="28"/>
        </w:rPr>
      </w:pPr>
    </w:p>
    <w:p>
      <w:pPr>
        <w:spacing w:line="400" w:lineRule="exact"/>
        <w:rPr>
          <w:rFonts w:ascii="宋体" w:hAnsi="宋体"/>
          <w:color w:val="auto"/>
          <w:sz w:val="28"/>
          <w:szCs w:val="28"/>
        </w:rPr>
      </w:pPr>
    </w:p>
    <w:p>
      <w:pPr>
        <w:spacing w:line="400" w:lineRule="exact"/>
        <w:rPr>
          <w:rFonts w:ascii="宋体" w:hAnsi="宋体"/>
          <w:color w:val="auto"/>
          <w:sz w:val="28"/>
          <w:szCs w:val="28"/>
        </w:rPr>
      </w:pPr>
    </w:p>
    <w:p>
      <w:pPr>
        <w:spacing w:line="400" w:lineRule="exact"/>
        <w:rPr>
          <w:rFonts w:ascii="宋体" w:hAnsi="宋体"/>
          <w:color w:val="auto"/>
          <w:sz w:val="28"/>
          <w:szCs w:val="28"/>
        </w:rPr>
      </w:pPr>
    </w:p>
    <w:p>
      <w:pPr>
        <w:spacing w:line="400" w:lineRule="exact"/>
        <w:rPr>
          <w:rFonts w:ascii="宋体" w:hAnsi="宋体"/>
          <w:color w:val="auto"/>
          <w:sz w:val="28"/>
          <w:szCs w:val="28"/>
        </w:rPr>
      </w:pPr>
    </w:p>
    <w:p>
      <w:pPr>
        <w:spacing w:line="400" w:lineRule="exact"/>
        <w:jc w:val="center"/>
        <w:rPr>
          <w:rFonts w:ascii="宋体" w:hAnsi="宋体"/>
          <w:color w:val="auto"/>
          <w:sz w:val="28"/>
          <w:szCs w:val="28"/>
        </w:rPr>
      </w:pPr>
    </w:p>
    <w:p>
      <w:pPr>
        <w:spacing w:line="400" w:lineRule="exact"/>
        <w:jc w:val="left"/>
        <w:rPr>
          <w:rFonts w:ascii="宋体" w:hAnsi="宋体"/>
          <w:color w:val="auto"/>
          <w:sz w:val="28"/>
          <w:szCs w:val="28"/>
        </w:rPr>
      </w:pPr>
    </w:p>
    <w:p>
      <w:pPr>
        <w:spacing w:line="400" w:lineRule="exact"/>
        <w:jc w:val="left"/>
        <w:rPr>
          <w:rFonts w:ascii="宋体" w:hAnsi="宋体"/>
          <w:color w:val="auto"/>
          <w:sz w:val="28"/>
          <w:szCs w:val="28"/>
        </w:rPr>
      </w:pPr>
    </w:p>
    <w:p>
      <w:pPr>
        <w:spacing w:line="400" w:lineRule="exact"/>
        <w:jc w:val="left"/>
        <w:rPr>
          <w:rFonts w:ascii="宋体" w:hAnsi="宋体"/>
          <w:color w:val="auto"/>
          <w:sz w:val="28"/>
          <w:szCs w:val="28"/>
        </w:rPr>
      </w:pPr>
    </w:p>
    <w:p>
      <w:pPr>
        <w:spacing w:line="360" w:lineRule="auto"/>
        <w:jc w:val="center"/>
        <w:rPr>
          <w:rFonts w:ascii="宋体" w:hAnsi="宋体"/>
          <w:color w:val="auto"/>
          <w:sz w:val="28"/>
          <w:szCs w:val="28"/>
        </w:rPr>
      </w:pPr>
      <w:r>
        <w:rPr>
          <w:rFonts w:hint="eastAsia" w:ascii="宋体" w:hAnsi="宋体"/>
          <w:color w:val="auto"/>
          <w:sz w:val="28"/>
          <w:szCs w:val="28"/>
        </w:rPr>
        <w:t>目  录</w:t>
      </w:r>
    </w:p>
    <w:p>
      <w:pPr>
        <w:spacing w:line="360" w:lineRule="auto"/>
        <w:jc w:val="center"/>
        <w:rPr>
          <w:rFonts w:ascii="宋体" w:hAnsi="宋体"/>
          <w:color w:val="auto"/>
          <w:sz w:val="28"/>
          <w:szCs w:val="28"/>
        </w:rPr>
      </w:pPr>
      <w:r>
        <w:rPr>
          <w:rFonts w:hint="eastAsia" w:ascii="宋体" w:hAnsi="宋体"/>
          <w:color w:val="auto"/>
          <w:sz w:val="28"/>
          <w:szCs w:val="28"/>
        </w:rPr>
        <w:t>（须附页码）</w:t>
      </w:r>
    </w:p>
    <w:p>
      <w:pPr>
        <w:spacing w:line="360" w:lineRule="auto"/>
        <w:rPr>
          <w:rFonts w:ascii="宋体" w:hAnsi="宋体"/>
          <w:color w:val="auto"/>
          <w:szCs w:val="21"/>
        </w:rPr>
      </w:pPr>
      <w:r>
        <w:rPr>
          <w:rFonts w:hint="eastAsia" w:ascii="宋体" w:hAnsi="宋体"/>
          <w:color w:val="auto"/>
          <w:szCs w:val="21"/>
        </w:rPr>
        <w:t>（1）磋商函；</w:t>
      </w:r>
    </w:p>
    <w:p>
      <w:pPr>
        <w:spacing w:line="360" w:lineRule="auto"/>
        <w:rPr>
          <w:rFonts w:ascii="宋体" w:hAnsi="宋体"/>
          <w:color w:val="auto"/>
          <w:szCs w:val="21"/>
        </w:rPr>
      </w:pPr>
      <w:r>
        <w:rPr>
          <w:rFonts w:hint="eastAsia" w:ascii="宋体" w:hAnsi="宋体"/>
          <w:color w:val="auto"/>
          <w:szCs w:val="21"/>
        </w:rPr>
        <w:t>（2）磋商函附录；</w:t>
      </w:r>
    </w:p>
    <w:p>
      <w:pPr>
        <w:spacing w:line="360" w:lineRule="auto"/>
        <w:rPr>
          <w:rFonts w:ascii="宋体" w:hAnsi="宋体"/>
          <w:color w:val="auto"/>
          <w:szCs w:val="21"/>
        </w:rPr>
      </w:pPr>
      <w:r>
        <w:rPr>
          <w:rFonts w:hint="eastAsia" w:ascii="宋体" w:hAnsi="宋体"/>
          <w:color w:val="auto"/>
          <w:szCs w:val="21"/>
        </w:rPr>
        <w:t>（3）磋商报价表；</w:t>
      </w:r>
    </w:p>
    <w:p>
      <w:pPr>
        <w:spacing w:line="360" w:lineRule="auto"/>
        <w:rPr>
          <w:rFonts w:ascii="宋体" w:hAnsi="宋体"/>
          <w:color w:val="auto"/>
          <w:szCs w:val="21"/>
        </w:rPr>
      </w:pPr>
      <w:r>
        <w:rPr>
          <w:rFonts w:hint="eastAsia" w:ascii="宋体" w:hAnsi="宋体"/>
          <w:color w:val="auto"/>
          <w:szCs w:val="21"/>
        </w:rPr>
        <w:t>（4）工程清单报价文件。</w:t>
      </w:r>
    </w:p>
    <w:p>
      <w:pPr>
        <w:spacing w:line="360" w:lineRule="auto"/>
        <w:rPr>
          <w:rFonts w:ascii="宋体" w:hAnsi="宋体"/>
          <w:color w:val="auto"/>
          <w:sz w:val="28"/>
          <w:szCs w:val="28"/>
        </w:rPr>
      </w:pPr>
    </w:p>
    <w:p>
      <w:pPr>
        <w:spacing w:line="360" w:lineRule="auto"/>
        <w:rPr>
          <w:rFonts w:ascii="宋体" w:hAnsi="宋体"/>
          <w:color w:val="auto"/>
          <w:sz w:val="28"/>
          <w:szCs w:val="28"/>
        </w:rPr>
      </w:pPr>
    </w:p>
    <w:p>
      <w:pPr>
        <w:spacing w:line="360" w:lineRule="auto"/>
        <w:rPr>
          <w:rFonts w:ascii="宋体" w:hAnsi="宋体"/>
          <w:color w:val="auto"/>
          <w:sz w:val="28"/>
          <w:szCs w:val="28"/>
        </w:rPr>
      </w:pPr>
    </w:p>
    <w:p>
      <w:pPr>
        <w:spacing w:line="360" w:lineRule="auto"/>
        <w:rPr>
          <w:rFonts w:ascii="宋体" w:hAnsi="宋体"/>
          <w:color w:val="auto"/>
          <w:sz w:val="28"/>
          <w:szCs w:val="28"/>
        </w:rPr>
      </w:pPr>
    </w:p>
    <w:p>
      <w:pPr>
        <w:spacing w:line="360" w:lineRule="auto"/>
        <w:rPr>
          <w:rFonts w:ascii="宋体" w:hAnsi="宋体"/>
          <w:color w:val="auto"/>
          <w:sz w:val="28"/>
          <w:szCs w:val="28"/>
        </w:rPr>
      </w:pPr>
    </w:p>
    <w:p>
      <w:pPr>
        <w:spacing w:line="360" w:lineRule="auto"/>
        <w:rPr>
          <w:rFonts w:ascii="宋体" w:hAnsi="宋体"/>
          <w:color w:val="auto"/>
          <w:sz w:val="28"/>
          <w:szCs w:val="28"/>
        </w:rPr>
      </w:pPr>
    </w:p>
    <w:p>
      <w:pPr>
        <w:spacing w:line="360" w:lineRule="auto"/>
        <w:rPr>
          <w:rFonts w:ascii="宋体" w:hAnsi="宋体"/>
          <w:color w:val="auto"/>
          <w:sz w:val="28"/>
          <w:szCs w:val="28"/>
        </w:rPr>
      </w:pPr>
    </w:p>
    <w:p>
      <w:pPr>
        <w:spacing w:line="360" w:lineRule="auto"/>
        <w:rPr>
          <w:rFonts w:ascii="宋体" w:hAnsi="宋体"/>
          <w:color w:val="auto"/>
          <w:sz w:val="28"/>
          <w:szCs w:val="28"/>
        </w:rPr>
      </w:pPr>
    </w:p>
    <w:p>
      <w:pPr>
        <w:spacing w:line="360" w:lineRule="auto"/>
        <w:rPr>
          <w:rFonts w:ascii="宋体" w:hAnsi="宋体"/>
          <w:color w:val="auto"/>
          <w:sz w:val="28"/>
          <w:szCs w:val="28"/>
        </w:rPr>
      </w:pPr>
    </w:p>
    <w:p>
      <w:pPr>
        <w:spacing w:line="360" w:lineRule="auto"/>
        <w:rPr>
          <w:rFonts w:ascii="宋体" w:hAnsi="宋体"/>
          <w:color w:val="auto"/>
          <w:sz w:val="28"/>
          <w:szCs w:val="28"/>
        </w:rPr>
      </w:pPr>
    </w:p>
    <w:p>
      <w:pPr>
        <w:spacing w:line="360" w:lineRule="auto"/>
        <w:rPr>
          <w:rFonts w:ascii="宋体" w:hAnsi="宋体"/>
          <w:color w:val="auto"/>
          <w:sz w:val="28"/>
          <w:szCs w:val="28"/>
        </w:rPr>
      </w:pPr>
    </w:p>
    <w:p>
      <w:pPr>
        <w:spacing w:line="360" w:lineRule="auto"/>
        <w:rPr>
          <w:rFonts w:ascii="宋体" w:hAnsi="宋体"/>
          <w:color w:val="auto"/>
          <w:sz w:val="28"/>
          <w:szCs w:val="28"/>
        </w:rPr>
      </w:pPr>
    </w:p>
    <w:p>
      <w:pPr>
        <w:spacing w:line="360" w:lineRule="auto"/>
        <w:rPr>
          <w:rFonts w:ascii="宋体" w:hAnsi="宋体"/>
          <w:color w:val="auto"/>
          <w:sz w:val="28"/>
          <w:szCs w:val="28"/>
        </w:rPr>
      </w:pPr>
    </w:p>
    <w:p>
      <w:pPr>
        <w:spacing w:line="360" w:lineRule="auto"/>
        <w:rPr>
          <w:rFonts w:ascii="宋体" w:hAnsi="宋体"/>
          <w:color w:val="auto"/>
          <w:sz w:val="28"/>
          <w:szCs w:val="28"/>
        </w:rPr>
      </w:pPr>
    </w:p>
    <w:p>
      <w:pPr>
        <w:spacing w:line="360" w:lineRule="auto"/>
        <w:rPr>
          <w:rFonts w:ascii="宋体" w:hAnsi="宋体"/>
          <w:color w:val="auto"/>
          <w:sz w:val="28"/>
          <w:szCs w:val="28"/>
        </w:rPr>
      </w:pPr>
    </w:p>
    <w:p>
      <w:pPr>
        <w:spacing w:line="360" w:lineRule="auto"/>
        <w:rPr>
          <w:rFonts w:ascii="宋体" w:hAnsi="宋体"/>
          <w:color w:val="auto"/>
          <w:sz w:val="28"/>
          <w:szCs w:val="28"/>
        </w:rPr>
      </w:pPr>
    </w:p>
    <w:p>
      <w:pPr>
        <w:spacing w:line="360" w:lineRule="auto"/>
        <w:rPr>
          <w:rFonts w:ascii="宋体" w:hAnsi="宋体"/>
          <w:color w:val="auto"/>
          <w:sz w:val="28"/>
          <w:szCs w:val="28"/>
        </w:rPr>
      </w:pPr>
    </w:p>
    <w:p>
      <w:pPr>
        <w:spacing w:line="360" w:lineRule="auto"/>
        <w:rPr>
          <w:rFonts w:ascii="宋体" w:hAnsi="宋体"/>
          <w:color w:val="auto"/>
          <w:sz w:val="28"/>
          <w:szCs w:val="28"/>
        </w:rPr>
      </w:pPr>
    </w:p>
    <w:p>
      <w:pPr>
        <w:spacing w:line="360" w:lineRule="auto"/>
        <w:rPr>
          <w:rFonts w:ascii="宋体" w:hAnsi="宋体"/>
          <w:color w:val="auto"/>
          <w:sz w:val="28"/>
          <w:szCs w:val="28"/>
        </w:rPr>
      </w:pPr>
    </w:p>
    <w:p>
      <w:pPr>
        <w:spacing w:line="360" w:lineRule="auto"/>
        <w:rPr>
          <w:rFonts w:ascii="宋体" w:hAnsi="宋体"/>
          <w:color w:val="auto"/>
          <w:sz w:val="28"/>
          <w:szCs w:val="28"/>
        </w:rPr>
      </w:pPr>
    </w:p>
    <w:p>
      <w:pPr>
        <w:spacing w:line="360" w:lineRule="auto"/>
        <w:jc w:val="left"/>
        <w:rPr>
          <w:rFonts w:ascii="宋体" w:hAnsi="宋体"/>
          <w:color w:val="auto"/>
          <w:sz w:val="28"/>
          <w:szCs w:val="28"/>
        </w:rPr>
      </w:pPr>
      <w:r>
        <w:rPr>
          <w:rFonts w:hint="eastAsia" w:ascii="宋体" w:hAnsi="宋体"/>
          <w:color w:val="auto"/>
          <w:sz w:val="28"/>
          <w:szCs w:val="28"/>
        </w:rPr>
        <w:t>（1）磋商函</w:t>
      </w:r>
    </w:p>
    <w:p>
      <w:pPr>
        <w:spacing w:line="360" w:lineRule="auto"/>
        <w:jc w:val="left"/>
        <w:rPr>
          <w:rFonts w:ascii="宋体" w:hAnsi="宋体"/>
          <w:color w:val="auto"/>
          <w:sz w:val="28"/>
          <w:szCs w:val="28"/>
        </w:rPr>
      </w:pPr>
    </w:p>
    <w:p>
      <w:pPr>
        <w:spacing w:line="360" w:lineRule="auto"/>
        <w:jc w:val="center"/>
        <w:rPr>
          <w:rFonts w:ascii="宋体" w:hAnsi="宋体"/>
          <w:color w:val="auto"/>
          <w:sz w:val="28"/>
          <w:szCs w:val="28"/>
        </w:rPr>
      </w:pPr>
      <w:r>
        <w:rPr>
          <w:rFonts w:hint="eastAsia" w:ascii="宋体" w:hAnsi="宋体"/>
          <w:color w:val="auto"/>
          <w:sz w:val="28"/>
          <w:szCs w:val="28"/>
        </w:rPr>
        <w:t>磋  商  函</w:t>
      </w:r>
    </w:p>
    <w:p>
      <w:pPr>
        <w:spacing w:line="360" w:lineRule="auto"/>
        <w:ind w:left="141" w:hanging="140" w:hangingChars="67"/>
        <w:rPr>
          <w:rFonts w:ascii="宋体" w:hAnsi="宋体"/>
          <w:color w:val="auto"/>
          <w:szCs w:val="21"/>
          <w:u w:val="single"/>
        </w:rPr>
      </w:pPr>
    </w:p>
    <w:p>
      <w:pPr>
        <w:spacing w:line="360" w:lineRule="auto"/>
        <w:rPr>
          <w:rFonts w:ascii="宋体" w:hAnsi="Courier New" w:cs="Courier New"/>
          <w:color w:val="auto"/>
        </w:rPr>
      </w:pPr>
      <w:r>
        <w:rPr>
          <w:rFonts w:hint="eastAsia" w:ascii="宋体" w:hAnsi="宋体" w:cs="宋体"/>
          <w:color w:val="auto"/>
          <w:szCs w:val="21"/>
        </w:rPr>
        <w:t>致</w:t>
      </w:r>
      <w:r>
        <w:rPr>
          <w:rFonts w:hint="eastAsia" w:ascii="宋体" w:hAnsi="Courier New" w:cs="Courier New"/>
          <w:color w:val="auto"/>
          <w:u w:val="single"/>
        </w:rPr>
        <w:t>（采购人）</w:t>
      </w:r>
      <w:r>
        <w:rPr>
          <w:rFonts w:hint="eastAsia" w:ascii="宋体" w:hAnsi="Courier New" w:cs="Courier New"/>
          <w:color w:val="auto"/>
        </w:rPr>
        <w:t>：</w:t>
      </w:r>
    </w:p>
    <w:p>
      <w:pPr>
        <w:spacing w:line="360" w:lineRule="auto"/>
        <w:ind w:firstLine="535" w:firstLineChars="250"/>
        <w:rPr>
          <w:rFonts w:ascii="宋体"/>
          <w:color w:val="auto"/>
          <w:spacing w:val="8"/>
        </w:rPr>
      </w:pPr>
      <w:r>
        <w:rPr>
          <w:rFonts w:hint="eastAsia" w:ascii="宋体"/>
          <w:color w:val="auto"/>
          <w:spacing w:val="2"/>
        </w:rPr>
        <w:t>1、</w:t>
      </w:r>
      <w:r>
        <w:rPr>
          <w:rFonts w:hint="eastAsia" w:ascii="宋体"/>
          <w:color w:val="auto"/>
          <w:spacing w:val="8"/>
        </w:rPr>
        <w:t>根据已收到的</w:t>
      </w:r>
      <w:r>
        <w:rPr>
          <w:rFonts w:hint="eastAsia" w:ascii="宋体"/>
          <w:color w:val="auto"/>
          <w:spacing w:val="8"/>
          <w:u w:val="single"/>
        </w:rPr>
        <w:t>（项目名称）</w:t>
      </w:r>
      <w:r>
        <w:rPr>
          <w:rFonts w:hint="eastAsia" w:ascii="宋体"/>
          <w:color w:val="auto"/>
          <w:spacing w:val="8"/>
        </w:rPr>
        <w:t>遵照《中华人民共和国政府采购法》的规定，我单位经考察现场和研究上述工程竞争性磋商采购文件的供应商须知、合同条件、技术规范、图纸（或工程量清单）和其他有关文件后，我方愿意参加谈判报价，具体如下：</w:t>
      </w:r>
    </w:p>
    <w:p>
      <w:pPr>
        <w:spacing w:line="360" w:lineRule="auto"/>
        <w:ind w:firstLine="420" w:firstLineChars="200"/>
        <w:rPr>
          <w:rFonts w:ascii="宋体"/>
          <w:color w:val="auto"/>
          <w:spacing w:val="8"/>
        </w:rPr>
      </w:pPr>
      <w:r>
        <w:rPr>
          <w:rFonts w:hint="eastAsia"/>
          <w:color w:val="auto"/>
        </w:rPr>
        <w:t>谈判总报价为</w:t>
      </w:r>
      <w:r>
        <w:rPr>
          <w:rFonts w:hint="eastAsia" w:ascii="宋体"/>
          <w:color w:val="auto"/>
          <w:spacing w:val="8"/>
        </w:rPr>
        <w:t>人民币（大写）</w:t>
      </w:r>
      <w:r>
        <w:rPr>
          <w:rFonts w:hint="eastAsia" w:ascii="宋体"/>
          <w:color w:val="auto"/>
          <w:spacing w:val="8"/>
          <w:u w:val="single"/>
        </w:rPr>
        <w:t xml:space="preserve">           </w:t>
      </w:r>
      <w:r>
        <w:rPr>
          <w:rFonts w:hint="eastAsia" w:ascii="宋体"/>
          <w:color w:val="auto"/>
          <w:spacing w:val="8"/>
        </w:rPr>
        <w:t>（小写￥</w:t>
      </w:r>
      <w:r>
        <w:rPr>
          <w:rFonts w:hint="eastAsia" w:ascii="宋体"/>
          <w:color w:val="auto"/>
          <w:spacing w:val="8"/>
          <w:u w:val="single"/>
        </w:rPr>
        <w:t xml:space="preserve">        </w:t>
      </w:r>
      <w:r>
        <w:rPr>
          <w:rFonts w:hint="eastAsia" w:ascii="宋体"/>
          <w:color w:val="auto"/>
          <w:spacing w:val="8"/>
        </w:rPr>
        <w:t>），工期为</w:t>
      </w:r>
      <w:r>
        <w:rPr>
          <w:rFonts w:hint="eastAsia" w:ascii="宋体"/>
          <w:color w:val="auto"/>
          <w:spacing w:val="8"/>
          <w:u w:val="single"/>
        </w:rPr>
        <w:t xml:space="preserve">    </w:t>
      </w:r>
      <w:r>
        <w:rPr>
          <w:rFonts w:hint="eastAsia" w:ascii="宋体"/>
          <w:color w:val="auto"/>
          <w:spacing w:val="8"/>
        </w:rPr>
        <w:t>日历天。</w:t>
      </w:r>
    </w:p>
    <w:p>
      <w:pPr>
        <w:autoSpaceDE w:val="0"/>
        <w:autoSpaceDN w:val="0"/>
        <w:adjustRightInd w:val="0"/>
        <w:spacing w:line="360" w:lineRule="auto"/>
        <w:ind w:firstLine="525" w:firstLineChars="250"/>
        <w:jc w:val="left"/>
        <w:rPr>
          <w:rFonts w:ascii="宋体" w:hAnsi="TimesNewRomanPSMT" w:cs="宋体"/>
          <w:color w:val="auto"/>
          <w:kern w:val="0"/>
          <w:szCs w:val="21"/>
        </w:rPr>
      </w:pPr>
      <w:r>
        <w:rPr>
          <w:rFonts w:hint="eastAsia" w:ascii="宋体"/>
          <w:color w:val="auto"/>
        </w:rPr>
        <w:t>2、一旦我方成交，</w:t>
      </w:r>
      <w:r>
        <w:rPr>
          <w:rFonts w:hint="eastAsia" w:ascii="宋体" w:hAnsi="TimesNewRomanPSMT" w:cs="宋体"/>
          <w:color w:val="auto"/>
          <w:kern w:val="0"/>
          <w:szCs w:val="21"/>
        </w:rPr>
        <w:t>并按合同约定实施和完成承包工程，修补工程中的任何缺陷，工程质量达到</w:t>
      </w:r>
      <w:r>
        <w:rPr>
          <w:rFonts w:hint="eastAsia" w:ascii="宋体" w:hAnsi="TimesNewRomanPSMT" w:cs="宋体"/>
          <w:color w:val="auto"/>
          <w:kern w:val="0"/>
          <w:szCs w:val="21"/>
          <w:u w:val="single"/>
        </w:rPr>
        <w:t xml:space="preserve">       </w:t>
      </w:r>
      <w:r>
        <w:rPr>
          <w:rFonts w:hint="eastAsia" w:ascii="宋体" w:hAnsi="TimesNewRomanPSMT" w:cs="宋体"/>
          <w:color w:val="auto"/>
          <w:kern w:val="0"/>
          <w:szCs w:val="21"/>
        </w:rPr>
        <w:t xml:space="preserve">。  </w:t>
      </w:r>
    </w:p>
    <w:p>
      <w:pPr>
        <w:spacing w:line="360" w:lineRule="auto"/>
        <w:ind w:firstLine="525" w:firstLineChars="250"/>
        <w:rPr>
          <w:rFonts w:ascii="宋体"/>
          <w:color w:val="auto"/>
        </w:rPr>
      </w:pPr>
      <w:r>
        <w:rPr>
          <w:rFonts w:hint="eastAsia" w:ascii="宋体"/>
          <w:color w:val="auto"/>
        </w:rPr>
        <w:t>3、我方同意所递交的响应文件在“供应商须知”第8.4条规定的响应文件有效期内有效，在此期间内我方的响应文件有可能成交，我方将受此约束。</w:t>
      </w:r>
    </w:p>
    <w:p>
      <w:pPr>
        <w:spacing w:line="360" w:lineRule="auto"/>
        <w:ind w:firstLine="525" w:firstLineChars="250"/>
        <w:rPr>
          <w:rFonts w:ascii="宋体"/>
          <w:color w:val="auto"/>
        </w:rPr>
      </w:pPr>
      <w:r>
        <w:rPr>
          <w:rFonts w:hint="eastAsia" w:ascii="宋体"/>
          <w:color w:val="auto"/>
        </w:rPr>
        <w:t>4、除非另外达成协议并生效，你方的成交通知书和本响应文件将构成约束我们双方的合同。</w:t>
      </w:r>
    </w:p>
    <w:p>
      <w:pPr>
        <w:spacing w:line="360" w:lineRule="auto"/>
        <w:ind w:firstLine="525" w:firstLineChars="250"/>
        <w:rPr>
          <w:rFonts w:ascii="宋体"/>
          <w:color w:val="auto"/>
        </w:rPr>
      </w:pPr>
      <w:r>
        <w:rPr>
          <w:rFonts w:hint="eastAsia" w:ascii="宋体"/>
          <w:color w:val="auto"/>
        </w:rPr>
        <w:t>5、我方以人民币（大写）金额</w:t>
      </w:r>
      <w:r>
        <w:rPr>
          <w:rFonts w:hint="eastAsia" w:ascii="宋体"/>
          <w:bCs/>
          <w:color w:val="auto"/>
        </w:rPr>
        <w:t xml:space="preserve"> </w:t>
      </w:r>
      <w:r>
        <w:rPr>
          <w:rFonts w:hint="eastAsia" w:ascii="宋体"/>
          <w:bCs/>
          <w:color w:val="auto"/>
          <w:u w:val="single"/>
        </w:rPr>
        <w:t xml:space="preserve">       </w:t>
      </w:r>
      <w:r>
        <w:rPr>
          <w:rFonts w:hint="eastAsia" w:ascii="宋体"/>
          <w:color w:val="auto"/>
          <w:u w:val="single"/>
        </w:rPr>
        <w:t>（小写：￥        ）</w:t>
      </w:r>
      <w:r>
        <w:rPr>
          <w:rFonts w:hint="eastAsia" w:ascii="宋体"/>
          <w:color w:val="auto"/>
        </w:rPr>
        <w:t>的响应保证金与响应文件同时递交。</w:t>
      </w:r>
    </w:p>
    <w:p>
      <w:pPr>
        <w:spacing w:line="360" w:lineRule="auto"/>
        <w:ind w:firstLine="505" w:firstLineChars="250"/>
        <w:rPr>
          <w:rFonts w:ascii="宋体"/>
          <w:color w:val="auto"/>
          <w:spacing w:val="2"/>
        </w:rPr>
      </w:pPr>
      <w:r>
        <w:rPr>
          <w:rFonts w:hint="eastAsia" w:ascii="宋体"/>
          <w:color w:val="auto"/>
          <w:spacing w:val="-4"/>
        </w:rPr>
        <w:t>供应商</w:t>
      </w:r>
      <w:r>
        <w:rPr>
          <w:rFonts w:hint="eastAsia" w:ascii="宋体"/>
          <w:color w:val="auto"/>
          <w:spacing w:val="2"/>
        </w:rPr>
        <w:t>：（盖章）</w:t>
      </w:r>
    </w:p>
    <w:p>
      <w:pPr>
        <w:spacing w:line="360" w:lineRule="auto"/>
        <w:ind w:firstLine="535" w:firstLineChars="250"/>
        <w:rPr>
          <w:rFonts w:ascii="宋体"/>
          <w:color w:val="auto"/>
          <w:spacing w:val="2"/>
        </w:rPr>
      </w:pPr>
      <w:r>
        <w:rPr>
          <w:rFonts w:hint="eastAsia" w:ascii="宋体"/>
          <w:color w:val="auto"/>
          <w:spacing w:val="2"/>
        </w:rPr>
        <w:t>单 位 地 址：</w:t>
      </w:r>
    </w:p>
    <w:p>
      <w:pPr>
        <w:spacing w:line="360" w:lineRule="auto"/>
        <w:ind w:firstLine="565" w:firstLineChars="250"/>
        <w:rPr>
          <w:rFonts w:ascii="宋体"/>
          <w:color w:val="auto"/>
          <w:spacing w:val="2"/>
        </w:rPr>
      </w:pPr>
      <w:r>
        <w:rPr>
          <w:rFonts w:hint="eastAsia" w:ascii="宋体"/>
          <w:color w:val="auto"/>
          <w:spacing w:val="8"/>
        </w:rPr>
        <w:t>法定代表人或委托代理人</w:t>
      </w:r>
      <w:r>
        <w:rPr>
          <w:rFonts w:hint="eastAsia" w:ascii="宋体"/>
          <w:color w:val="auto"/>
          <w:spacing w:val="2"/>
        </w:rPr>
        <w:t>：（签字、盖章）</w:t>
      </w:r>
    </w:p>
    <w:p>
      <w:pPr>
        <w:spacing w:line="360" w:lineRule="auto"/>
        <w:ind w:firstLine="535" w:firstLineChars="250"/>
        <w:rPr>
          <w:rFonts w:ascii="宋体"/>
          <w:color w:val="auto"/>
          <w:spacing w:val="2"/>
        </w:rPr>
      </w:pPr>
      <w:r>
        <w:rPr>
          <w:rFonts w:hint="eastAsia" w:ascii="宋体"/>
          <w:color w:val="auto"/>
          <w:spacing w:val="2"/>
        </w:rPr>
        <w:t>邮 政 编 码：</w:t>
      </w:r>
    </w:p>
    <w:p>
      <w:pPr>
        <w:spacing w:line="360" w:lineRule="auto"/>
        <w:ind w:firstLine="535" w:firstLineChars="250"/>
        <w:rPr>
          <w:rFonts w:ascii="宋体"/>
          <w:color w:val="auto"/>
          <w:spacing w:val="2"/>
        </w:rPr>
      </w:pPr>
      <w:r>
        <w:rPr>
          <w:rFonts w:hint="eastAsia" w:ascii="宋体"/>
          <w:color w:val="auto"/>
          <w:spacing w:val="2"/>
        </w:rPr>
        <w:t>电       话：                                    传       真：</w:t>
      </w:r>
    </w:p>
    <w:p>
      <w:pPr>
        <w:spacing w:line="360" w:lineRule="auto"/>
        <w:ind w:firstLine="565" w:firstLineChars="250"/>
        <w:rPr>
          <w:rFonts w:ascii="宋体"/>
          <w:color w:val="auto"/>
          <w:spacing w:val="2"/>
        </w:rPr>
      </w:pPr>
      <w:r>
        <w:rPr>
          <w:rFonts w:hint="eastAsia" w:ascii="宋体"/>
          <w:color w:val="auto"/>
          <w:spacing w:val="8"/>
        </w:rPr>
        <w:t>开户行名称</w:t>
      </w:r>
      <w:r>
        <w:rPr>
          <w:rFonts w:hint="eastAsia" w:ascii="宋体"/>
          <w:color w:val="auto"/>
          <w:spacing w:val="2"/>
        </w:rPr>
        <w:t>：</w:t>
      </w:r>
    </w:p>
    <w:p>
      <w:pPr>
        <w:spacing w:line="360" w:lineRule="auto"/>
        <w:ind w:firstLine="535" w:firstLineChars="250"/>
        <w:rPr>
          <w:rFonts w:ascii="宋体"/>
          <w:color w:val="auto"/>
          <w:spacing w:val="2"/>
        </w:rPr>
      </w:pPr>
      <w:r>
        <w:rPr>
          <w:rFonts w:hint="eastAsia" w:ascii="宋体"/>
          <w:color w:val="auto"/>
          <w:spacing w:val="2"/>
        </w:rPr>
        <w:t xml:space="preserve">银 行 帐 号：                                     </w:t>
      </w:r>
      <w:r>
        <w:rPr>
          <w:rFonts w:hint="eastAsia" w:ascii="宋体"/>
          <w:color w:val="auto"/>
          <w:spacing w:val="8"/>
        </w:rPr>
        <w:t>开户行地址：</w:t>
      </w:r>
    </w:p>
    <w:p>
      <w:pPr>
        <w:spacing w:line="360" w:lineRule="auto"/>
        <w:ind w:firstLine="565" w:firstLineChars="250"/>
        <w:rPr>
          <w:rFonts w:ascii="宋体"/>
          <w:color w:val="auto"/>
          <w:spacing w:val="8"/>
        </w:rPr>
      </w:pPr>
      <w:r>
        <w:rPr>
          <w:rFonts w:hint="eastAsia" w:ascii="宋体"/>
          <w:color w:val="auto"/>
          <w:spacing w:val="8"/>
        </w:rPr>
        <w:t xml:space="preserve">日      期：        年    月    日  </w:t>
      </w:r>
    </w:p>
    <w:p>
      <w:pPr>
        <w:spacing w:line="360" w:lineRule="auto"/>
        <w:ind w:right="97" w:rightChars="46"/>
        <w:rPr>
          <w:rFonts w:ascii="宋体" w:hAnsi="宋体" w:cs="宋体"/>
          <w:color w:val="auto"/>
          <w:szCs w:val="21"/>
        </w:rPr>
      </w:pPr>
    </w:p>
    <w:p>
      <w:pPr>
        <w:spacing w:line="500" w:lineRule="exact"/>
        <w:rPr>
          <w:rFonts w:ascii="宋体" w:hAnsi="宋体"/>
          <w:color w:val="auto"/>
          <w:sz w:val="28"/>
          <w:szCs w:val="28"/>
        </w:rPr>
      </w:pPr>
    </w:p>
    <w:p>
      <w:pPr>
        <w:spacing w:line="500" w:lineRule="exact"/>
        <w:rPr>
          <w:rFonts w:ascii="宋体" w:hAnsi="宋体"/>
          <w:color w:val="auto"/>
          <w:sz w:val="28"/>
          <w:szCs w:val="28"/>
        </w:rPr>
      </w:pPr>
    </w:p>
    <w:p>
      <w:pPr>
        <w:spacing w:line="500" w:lineRule="exact"/>
        <w:rPr>
          <w:rFonts w:ascii="宋体" w:hAnsi="宋体"/>
          <w:color w:val="auto"/>
          <w:sz w:val="28"/>
          <w:szCs w:val="28"/>
        </w:rPr>
      </w:pPr>
    </w:p>
    <w:p>
      <w:pPr>
        <w:spacing w:line="500" w:lineRule="exact"/>
        <w:rPr>
          <w:rFonts w:ascii="宋体" w:hAnsi="宋体"/>
          <w:color w:val="auto"/>
          <w:sz w:val="28"/>
          <w:szCs w:val="28"/>
        </w:rPr>
      </w:pPr>
    </w:p>
    <w:p>
      <w:pPr>
        <w:spacing w:line="500" w:lineRule="exact"/>
        <w:rPr>
          <w:rFonts w:ascii="宋体" w:hAnsi="宋体"/>
          <w:color w:val="auto"/>
          <w:sz w:val="28"/>
          <w:szCs w:val="28"/>
        </w:rPr>
      </w:pPr>
    </w:p>
    <w:p>
      <w:pPr>
        <w:spacing w:line="500" w:lineRule="exact"/>
        <w:rPr>
          <w:rFonts w:ascii="宋体" w:hAnsi="宋体"/>
          <w:color w:val="auto"/>
          <w:sz w:val="28"/>
          <w:szCs w:val="28"/>
        </w:rPr>
      </w:pPr>
    </w:p>
    <w:p>
      <w:pPr>
        <w:spacing w:line="500" w:lineRule="exact"/>
        <w:rPr>
          <w:rFonts w:ascii="宋体" w:hAnsi="宋体"/>
          <w:color w:val="auto"/>
          <w:sz w:val="28"/>
          <w:szCs w:val="28"/>
        </w:rPr>
      </w:pPr>
    </w:p>
    <w:p>
      <w:pPr>
        <w:spacing w:line="500" w:lineRule="exact"/>
        <w:rPr>
          <w:rFonts w:ascii="宋体" w:hAnsi="宋体"/>
          <w:color w:val="auto"/>
          <w:sz w:val="28"/>
          <w:szCs w:val="28"/>
        </w:rPr>
      </w:pPr>
    </w:p>
    <w:p>
      <w:pPr>
        <w:spacing w:line="500" w:lineRule="exact"/>
        <w:rPr>
          <w:rFonts w:ascii="宋体" w:hAnsi="宋体"/>
          <w:color w:val="auto"/>
          <w:sz w:val="28"/>
          <w:szCs w:val="28"/>
        </w:rPr>
      </w:pPr>
    </w:p>
    <w:p>
      <w:pPr>
        <w:spacing w:line="360" w:lineRule="auto"/>
        <w:rPr>
          <w:rFonts w:ascii="宋体" w:hAnsi="宋体"/>
          <w:color w:val="auto"/>
          <w:sz w:val="28"/>
          <w:szCs w:val="28"/>
        </w:rPr>
      </w:pPr>
      <w:r>
        <w:rPr>
          <w:rFonts w:hint="eastAsia" w:ascii="宋体" w:hAnsi="宋体"/>
          <w:color w:val="auto"/>
          <w:sz w:val="28"/>
          <w:szCs w:val="28"/>
        </w:rPr>
        <w:t xml:space="preserve">（2）磋商函附录       </w:t>
      </w:r>
    </w:p>
    <w:p>
      <w:pPr>
        <w:pStyle w:val="4"/>
        <w:spacing w:line="360" w:lineRule="auto"/>
        <w:jc w:val="center"/>
        <w:rPr>
          <w:b w:val="0"/>
          <w:color w:val="auto"/>
          <w:sz w:val="30"/>
          <w:szCs w:val="30"/>
        </w:rPr>
      </w:pPr>
      <w:bookmarkStart w:id="10" w:name="_Toc514606977"/>
      <w:bookmarkStart w:id="11" w:name="_Toc514607588"/>
      <w:bookmarkStart w:id="12" w:name="_Toc514605589"/>
      <w:bookmarkStart w:id="13" w:name="_Toc514605322"/>
      <w:r>
        <w:rPr>
          <w:rFonts w:hint="eastAsia"/>
          <w:b w:val="0"/>
          <w:color w:val="auto"/>
          <w:sz w:val="30"/>
          <w:szCs w:val="30"/>
        </w:rPr>
        <w:t>磋商函附录</w:t>
      </w:r>
      <w:bookmarkEnd w:id="10"/>
      <w:bookmarkEnd w:id="11"/>
      <w:bookmarkEnd w:id="12"/>
      <w:bookmarkEnd w:id="13"/>
    </w:p>
    <w:tbl>
      <w:tblPr>
        <w:tblStyle w:val="51"/>
        <w:tblW w:w="93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3192"/>
        <w:gridCol w:w="2100"/>
        <w:gridCol w:w="3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atLeast"/>
          <w:jc w:val="center"/>
        </w:trPr>
        <w:tc>
          <w:tcPr>
            <w:tcW w:w="696" w:type="dxa"/>
            <w:vAlign w:val="center"/>
          </w:tcPr>
          <w:p>
            <w:pPr>
              <w:spacing w:line="360" w:lineRule="auto"/>
              <w:jc w:val="center"/>
              <w:rPr>
                <w:rFonts w:ascii="宋体" w:hAnsi="宋体"/>
                <w:color w:val="auto"/>
                <w:szCs w:val="21"/>
              </w:rPr>
            </w:pPr>
            <w:r>
              <w:rPr>
                <w:rFonts w:hint="eastAsia" w:ascii="宋体" w:hAnsi="宋体"/>
                <w:color w:val="auto"/>
                <w:szCs w:val="21"/>
              </w:rPr>
              <w:t>序号</w:t>
            </w:r>
          </w:p>
        </w:tc>
        <w:tc>
          <w:tcPr>
            <w:tcW w:w="3192" w:type="dxa"/>
            <w:vAlign w:val="center"/>
          </w:tcPr>
          <w:p>
            <w:pPr>
              <w:spacing w:line="360" w:lineRule="auto"/>
              <w:jc w:val="center"/>
              <w:rPr>
                <w:rFonts w:ascii="宋体" w:hAnsi="宋体"/>
                <w:color w:val="auto"/>
                <w:szCs w:val="21"/>
              </w:rPr>
            </w:pPr>
            <w:r>
              <w:rPr>
                <w:rFonts w:hint="eastAsia" w:ascii="宋体" w:hAnsi="宋体"/>
                <w:color w:val="auto"/>
                <w:szCs w:val="21"/>
              </w:rPr>
              <w:t>项 目 内 容</w:t>
            </w:r>
          </w:p>
        </w:tc>
        <w:tc>
          <w:tcPr>
            <w:tcW w:w="2100" w:type="dxa"/>
            <w:vAlign w:val="center"/>
          </w:tcPr>
          <w:p>
            <w:pPr>
              <w:spacing w:line="360" w:lineRule="auto"/>
              <w:jc w:val="center"/>
              <w:rPr>
                <w:rFonts w:ascii="宋体" w:hAnsi="宋体"/>
                <w:color w:val="auto"/>
                <w:szCs w:val="21"/>
              </w:rPr>
            </w:pPr>
            <w:r>
              <w:rPr>
                <w:rFonts w:hint="eastAsia" w:ascii="宋体" w:hAnsi="宋体"/>
                <w:color w:val="auto"/>
                <w:szCs w:val="21"/>
              </w:rPr>
              <w:t>合同条款号</w:t>
            </w:r>
          </w:p>
        </w:tc>
        <w:tc>
          <w:tcPr>
            <w:tcW w:w="3320" w:type="dxa"/>
            <w:vAlign w:val="center"/>
          </w:tcPr>
          <w:p>
            <w:pPr>
              <w:spacing w:line="360" w:lineRule="auto"/>
              <w:jc w:val="center"/>
              <w:rPr>
                <w:rFonts w:ascii="宋体" w:hAnsi="宋体"/>
                <w:color w:val="auto"/>
                <w:szCs w:val="21"/>
              </w:rPr>
            </w:pPr>
            <w:r>
              <w:rPr>
                <w:rFonts w:hint="eastAsia" w:ascii="宋体" w:hAnsi="宋体"/>
                <w:color w:val="auto"/>
                <w:szCs w:val="21"/>
              </w:rPr>
              <w:t>约 定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6" w:hRule="atLeast"/>
          <w:jc w:val="center"/>
        </w:trPr>
        <w:tc>
          <w:tcPr>
            <w:tcW w:w="696" w:type="dxa"/>
            <w:vAlign w:val="center"/>
          </w:tcPr>
          <w:p>
            <w:pPr>
              <w:spacing w:line="360" w:lineRule="auto"/>
              <w:jc w:val="center"/>
              <w:rPr>
                <w:rFonts w:ascii="宋体" w:hAnsi="宋体"/>
                <w:color w:val="auto"/>
                <w:szCs w:val="21"/>
              </w:rPr>
            </w:pPr>
            <w:r>
              <w:rPr>
                <w:rFonts w:hint="eastAsia" w:ascii="宋体" w:hAnsi="宋体"/>
                <w:color w:val="auto"/>
                <w:szCs w:val="21"/>
              </w:rPr>
              <w:t>1</w:t>
            </w:r>
          </w:p>
        </w:tc>
        <w:tc>
          <w:tcPr>
            <w:tcW w:w="3192" w:type="dxa"/>
            <w:vAlign w:val="center"/>
          </w:tcPr>
          <w:p>
            <w:pPr>
              <w:spacing w:line="360" w:lineRule="auto"/>
              <w:jc w:val="center"/>
              <w:rPr>
                <w:rFonts w:ascii="宋体" w:hAnsi="宋体"/>
                <w:color w:val="auto"/>
                <w:szCs w:val="21"/>
              </w:rPr>
            </w:pPr>
            <w:r>
              <w:rPr>
                <w:rFonts w:hint="eastAsia" w:ascii="宋体" w:hAnsi="宋体"/>
                <w:color w:val="auto"/>
                <w:szCs w:val="21"/>
              </w:rPr>
              <w:t>磋商保证金</w:t>
            </w:r>
          </w:p>
        </w:tc>
        <w:tc>
          <w:tcPr>
            <w:tcW w:w="2100" w:type="dxa"/>
            <w:vAlign w:val="center"/>
          </w:tcPr>
          <w:p>
            <w:pPr>
              <w:spacing w:line="360" w:lineRule="auto"/>
              <w:jc w:val="center"/>
              <w:rPr>
                <w:rFonts w:ascii="宋体" w:hAnsi="宋体"/>
                <w:color w:val="auto"/>
                <w:szCs w:val="21"/>
              </w:rPr>
            </w:pPr>
          </w:p>
        </w:tc>
        <w:tc>
          <w:tcPr>
            <w:tcW w:w="3320" w:type="dxa"/>
            <w:vAlign w:val="center"/>
          </w:tcPr>
          <w:p>
            <w:pPr>
              <w:spacing w:line="360" w:lineRule="auto"/>
              <w:jc w:val="center"/>
              <w:rPr>
                <w:color w:val="auto"/>
              </w:rPr>
            </w:pPr>
            <w:r>
              <w:rPr>
                <w:rFonts w:hint="eastAsia" w:ascii="宋体" w:hAnsi="宋体"/>
                <w:color w:val="auto"/>
                <w:szCs w:val="21"/>
              </w:rPr>
              <w:t>人民币</w:t>
            </w:r>
            <w:r>
              <w:rPr>
                <w:rFonts w:hint="eastAsia" w:ascii="宋体" w:hAnsi="宋体"/>
                <w:color w:val="auto"/>
                <w:szCs w:val="21"/>
                <w:u w:val="single"/>
              </w:rPr>
              <w:t xml:space="preserve">     </w:t>
            </w:r>
            <w:r>
              <w:rPr>
                <w:rFonts w:hint="eastAsia"/>
                <w:color w:val="auto"/>
              </w:rPr>
              <w:t>元整</w:t>
            </w:r>
          </w:p>
          <w:p>
            <w:pPr>
              <w:spacing w:line="360" w:lineRule="auto"/>
              <w:jc w:val="center"/>
              <w:rPr>
                <w:rFonts w:ascii="宋体" w:hAnsi="宋体"/>
                <w:color w:val="auto"/>
                <w:szCs w:val="21"/>
              </w:rPr>
            </w:pPr>
            <w:r>
              <w:rPr>
                <w:rFonts w:hint="eastAsia" w:hAnsi="宋体" w:cs="Arial"/>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7" w:hRule="atLeast"/>
          <w:jc w:val="center"/>
        </w:trPr>
        <w:tc>
          <w:tcPr>
            <w:tcW w:w="696" w:type="dxa"/>
            <w:vAlign w:val="center"/>
          </w:tcPr>
          <w:p>
            <w:pPr>
              <w:spacing w:line="360" w:lineRule="auto"/>
              <w:jc w:val="center"/>
              <w:rPr>
                <w:rFonts w:ascii="宋体" w:hAnsi="宋体"/>
                <w:color w:val="auto"/>
                <w:szCs w:val="21"/>
              </w:rPr>
            </w:pPr>
            <w:r>
              <w:rPr>
                <w:rFonts w:hint="eastAsia" w:ascii="宋体" w:hAnsi="宋体"/>
                <w:color w:val="auto"/>
                <w:szCs w:val="21"/>
              </w:rPr>
              <w:t>2</w:t>
            </w:r>
          </w:p>
        </w:tc>
        <w:tc>
          <w:tcPr>
            <w:tcW w:w="3192" w:type="dxa"/>
            <w:vAlign w:val="center"/>
          </w:tcPr>
          <w:p>
            <w:pPr>
              <w:spacing w:line="360" w:lineRule="auto"/>
              <w:jc w:val="center"/>
              <w:rPr>
                <w:rFonts w:ascii="宋体" w:hAnsi="宋体"/>
                <w:color w:val="auto"/>
                <w:szCs w:val="21"/>
              </w:rPr>
            </w:pPr>
            <w:r>
              <w:rPr>
                <w:rFonts w:hint="eastAsia" w:ascii="宋体" w:hAnsi="宋体"/>
                <w:color w:val="auto"/>
                <w:szCs w:val="21"/>
              </w:rPr>
              <w:t>履约担保金额（如有）</w:t>
            </w:r>
          </w:p>
        </w:tc>
        <w:tc>
          <w:tcPr>
            <w:tcW w:w="2100" w:type="dxa"/>
            <w:vAlign w:val="center"/>
          </w:tcPr>
          <w:p>
            <w:pPr>
              <w:spacing w:line="360" w:lineRule="auto"/>
              <w:jc w:val="center"/>
              <w:rPr>
                <w:rFonts w:ascii="宋体" w:hAnsi="宋体"/>
                <w:color w:val="auto"/>
                <w:szCs w:val="21"/>
              </w:rPr>
            </w:pPr>
            <w:r>
              <w:rPr>
                <w:rFonts w:hint="eastAsia"/>
                <w:color w:val="auto"/>
                <w:szCs w:val="21"/>
              </w:rPr>
              <w:t>专用合同条款</w:t>
            </w:r>
          </w:p>
        </w:tc>
        <w:tc>
          <w:tcPr>
            <w:tcW w:w="3320" w:type="dxa"/>
            <w:vAlign w:val="center"/>
          </w:tcPr>
          <w:p>
            <w:pPr>
              <w:spacing w:line="360" w:lineRule="auto"/>
              <w:jc w:val="center"/>
              <w:rPr>
                <w:rFonts w:ascii="宋体" w:hAnsi="宋体"/>
                <w:color w:val="auto"/>
                <w:szCs w:val="21"/>
              </w:rPr>
            </w:pPr>
            <w:r>
              <w:rPr>
                <w:rFonts w:hint="eastAsia" w:ascii="宋体" w:hAnsi="宋体"/>
                <w:color w:val="auto"/>
                <w:szCs w:val="21"/>
              </w:rPr>
              <w:t>成交合同金额的</w:t>
            </w:r>
            <w:r>
              <w:rPr>
                <w:rFonts w:hint="eastAsia" w:ascii="宋体" w:hAnsi="宋体"/>
                <w:color w:val="auto"/>
                <w:szCs w:val="21"/>
                <w:u w:val="single"/>
              </w:rPr>
              <w:t xml:space="preserve">   </w:t>
            </w:r>
            <w:r>
              <w:rPr>
                <w:rFonts w:hint="eastAsia" w:ascii="宋体" w:hAnsi="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6" w:hRule="atLeast"/>
          <w:jc w:val="center"/>
        </w:trPr>
        <w:tc>
          <w:tcPr>
            <w:tcW w:w="696" w:type="dxa"/>
            <w:vAlign w:val="center"/>
          </w:tcPr>
          <w:p>
            <w:pPr>
              <w:spacing w:line="360" w:lineRule="auto"/>
              <w:jc w:val="center"/>
              <w:rPr>
                <w:rFonts w:ascii="宋体" w:hAnsi="宋体"/>
                <w:color w:val="auto"/>
                <w:szCs w:val="21"/>
              </w:rPr>
            </w:pPr>
            <w:r>
              <w:rPr>
                <w:rFonts w:hint="eastAsia" w:ascii="宋体" w:hAnsi="宋体"/>
                <w:color w:val="auto"/>
                <w:szCs w:val="21"/>
              </w:rPr>
              <w:t>3</w:t>
            </w:r>
          </w:p>
        </w:tc>
        <w:tc>
          <w:tcPr>
            <w:tcW w:w="3192" w:type="dxa"/>
            <w:vAlign w:val="center"/>
          </w:tcPr>
          <w:p>
            <w:pPr>
              <w:spacing w:line="360" w:lineRule="auto"/>
              <w:jc w:val="center"/>
              <w:rPr>
                <w:rFonts w:ascii="宋体" w:hAnsi="宋体"/>
                <w:color w:val="auto"/>
                <w:szCs w:val="21"/>
              </w:rPr>
            </w:pPr>
            <w:r>
              <w:rPr>
                <w:rFonts w:hint="eastAsia" w:ascii="宋体" w:hAnsi="宋体"/>
                <w:color w:val="auto"/>
                <w:szCs w:val="21"/>
              </w:rPr>
              <w:t>磋商有效期</w:t>
            </w:r>
          </w:p>
        </w:tc>
        <w:tc>
          <w:tcPr>
            <w:tcW w:w="2100" w:type="dxa"/>
            <w:vAlign w:val="center"/>
          </w:tcPr>
          <w:p>
            <w:pPr>
              <w:spacing w:line="360" w:lineRule="auto"/>
              <w:jc w:val="center"/>
              <w:rPr>
                <w:rFonts w:ascii="宋体" w:hAnsi="宋体"/>
                <w:color w:val="auto"/>
                <w:szCs w:val="21"/>
              </w:rPr>
            </w:pPr>
          </w:p>
        </w:tc>
        <w:tc>
          <w:tcPr>
            <w:tcW w:w="3320" w:type="dxa"/>
            <w:vAlign w:val="center"/>
          </w:tcPr>
          <w:p>
            <w:pPr>
              <w:spacing w:line="360" w:lineRule="auto"/>
              <w:jc w:val="center"/>
              <w:rPr>
                <w:rFonts w:ascii="宋体" w:hAnsi="宋体"/>
                <w:color w:val="auto"/>
                <w:szCs w:val="21"/>
              </w:rPr>
            </w:pPr>
            <w:r>
              <w:rPr>
                <w:rFonts w:hint="eastAsia" w:ascii="宋体" w:hAnsi="宋体"/>
                <w:color w:val="auto"/>
                <w:szCs w:val="21"/>
              </w:rPr>
              <w:t>磋商截止日期后60天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7" w:hRule="atLeast"/>
          <w:jc w:val="center"/>
        </w:trPr>
        <w:tc>
          <w:tcPr>
            <w:tcW w:w="696" w:type="dxa"/>
            <w:vAlign w:val="center"/>
          </w:tcPr>
          <w:p>
            <w:pPr>
              <w:spacing w:line="360" w:lineRule="auto"/>
              <w:jc w:val="center"/>
              <w:rPr>
                <w:rFonts w:ascii="宋体" w:hAnsi="宋体"/>
                <w:color w:val="auto"/>
                <w:szCs w:val="21"/>
              </w:rPr>
            </w:pPr>
            <w:r>
              <w:rPr>
                <w:rFonts w:hint="eastAsia" w:ascii="宋体" w:hAnsi="宋体"/>
                <w:color w:val="auto"/>
                <w:szCs w:val="21"/>
              </w:rPr>
              <w:t>4</w:t>
            </w:r>
          </w:p>
        </w:tc>
        <w:tc>
          <w:tcPr>
            <w:tcW w:w="3192" w:type="dxa"/>
            <w:vAlign w:val="center"/>
          </w:tcPr>
          <w:p>
            <w:pPr>
              <w:spacing w:line="360" w:lineRule="auto"/>
              <w:jc w:val="center"/>
              <w:rPr>
                <w:rFonts w:ascii="宋体" w:hAnsi="宋体"/>
                <w:color w:val="auto"/>
                <w:szCs w:val="21"/>
              </w:rPr>
            </w:pPr>
            <w:r>
              <w:rPr>
                <w:rFonts w:hint="eastAsia" w:ascii="宋体" w:hAnsi="宋体"/>
                <w:color w:val="auto"/>
                <w:szCs w:val="21"/>
              </w:rPr>
              <w:t>工期</w:t>
            </w:r>
          </w:p>
        </w:tc>
        <w:tc>
          <w:tcPr>
            <w:tcW w:w="2100" w:type="dxa"/>
            <w:vAlign w:val="center"/>
          </w:tcPr>
          <w:p>
            <w:pPr>
              <w:spacing w:line="360" w:lineRule="auto"/>
              <w:jc w:val="center"/>
              <w:rPr>
                <w:rFonts w:ascii="宋体" w:hAnsi="宋体"/>
                <w:color w:val="auto"/>
                <w:szCs w:val="21"/>
              </w:rPr>
            </w:pPr>
          </w:p>
        </w:tc>
        <w:tc>
          <w:tcPr>
            <w:tcW w:w="3320" w:type="dxa"/>
            <w:vAlign w:val="center"/>
          </w:tcPr>
          <w:p>
            <w:pPr>
              <w:spacing w:line="360" w:lineRule="auto"/>
              <w:jc w:val="center"/>
              <w:rPr>
                <w:rFonts w:ascii="宋体" w:hAnsi="宋体"/>
                <w:color w:val="auto"/>
                <w:szCs w:val="21"/>
              </w:rPr>
            </w:pPr>
            <w:r>
              <w:rPr>
                <w:rFonts w:hint="eastAsia" w:ascii="宋体" w:hAnsi="宋体"/>
                <w:bCs/>
                <w:color w:val="auto"/>
                <w:szCs w:val="21"/>
                <w:u w:val="single"/>
              </w:rPr>
              <w:t xml:space="preserve">     </w:t>
            </w:r>
            <w:r>
              <w:rPr>
                <w:rFonts w:hint="eastAsia" w:ascii="宋体" w:hAnsi="宋体"/>
                <w:bCs/>
                <w:color w:val="auto"/>
                <w:szCs w:val="21"/>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6" w:hRule="atLeast"/>
          <w:jc w:val="center"/>
        </w:trPr>
        <w:tc>
          <w:tcPr>
            <w:tcW w:w="696" w:type="dxa"/>
            <w:vAlign w:val="center"/>
          </w:tcPr>
          <w:p>
            <w:pPr>
              <w:spacing w:line="360" w:lineRule="auto"/>
              <w:jc w:val="center"/>
              <w:rPr>
                <w:rFonts w:ascii="宋体" w:hAnsi="宋体"/>
                <w:color w:val="auto"/>
                <w:szCs w:val="21"/>
              </w:rPr>
            </w:pPr>
            <w:r>
              <w:rPr>
                <w:rFonts w:hint="eastAsia" w:ascii="宋体" w:hAnsi="宋体"/>
                <w:color w:val="auto"/>
                <w:szCs w:val="21"/>
              </w:rPr>
              <w:t>5</w:t>
            </w:r>
          </w:p>
        </w:tc>
        <w:tc>
          <w:tcPr>
            <w:tcW w:w="3192" w:type="dxa"/>
            <w:vAlign w:val="center"/>
          </w:tcPr>
          <w:p>
            <w:pPr>
              <w:spacing w:line="360" w:lineRule="auto"/>
              <w:jc w:val="center"/>
              <w:rPr>
                <w:rFonts w:ascii="宋体" w:hAnsi="宋体"/>
                <w:color w:val="auto"/>
                <w:szCs w:val="21"/>
              </w:rPr>
            </w:pPr>
            <w:r>
              <w:rPr>
                <w:rFonts w:hint="eastAsia" w:ascii="宋体" w:hAnsi="宋体"/>
                <w:color w:val="auto"/>
                <w:szCs w:val="21"/>
              </w:rPr>
              <w:t>质量保修金</w:t>
            </w:r>
          </w:p>
        </w:tc>
        <w:tc>
          <w:tcPr>
            <w:tcW w:w="2100" w:type="dxa"/>
            <w:vAlign w:val="center"/>
          </w:tcPr>
          <w:p>
            <w:pPr>
              <w:spacing w:line="360" w:lineRule="auto"/>
              <w:jc w:val="center"/>
              <w:rPr>
                <w:rFonts w:ascii="宋体" w:hAnsi="宋体"/>
                <w:color w:val="auto"/>
                <w:szCs w:val="21"/>
              </w:rPr>
            </w:pPr>
            <w:r>
              <w:rPr>
                <w:rFonts w:hint="eastAsia"/>
                <w:color w:val="auto"/>
                <w:szCs w:val="21"/>
              </w:rPr>
              <w:t>专用合同条款</w:t>
            </w:r>
          </w:p>
        </w:tc>
        <w:tc>
          <w:tcPr>
            <w:tcW w:w="3320" w:type="dxa"/>
            <w:vAlign w:val="center"/>
          </w:tcPr>
          <w:p>
            <w:pPr>
              <w:spacing w:line="360" w:lineRule="auto"/>
              <w:jc w:val="center"/>
              <w:rPr>
                <w:rFonts w:ascii="宋体" w:hAnsi="宋体"/>
                <w:color w:val="auto"/>
                <w:szCs w:val="21"/>
              </w:rPr>
            </w:pPr>
            <w:r>
              <w:rPr>
                <w:rFonts w:hint="eastAsia" w:ascii="宋体" w:hAnsi="宋体"/>
                <w:color w:val="auto"/>
                <w:szCs w:val="21"/>
              </w:rPr>
              <w:t>施工结算价的</w:t>
            </w:r>
            <w:r>
              <w:rPr>
                <w:rFonts w:hint="eastAsia" w:ascii="宋体" w:hAnsi="宋体"/>
                <w:color w:val="auto"/>
                <w:szCs w:val="21"/>
                <w:u w:val="single"/>
              </w:rPr>
              <w:t xml:space="preserve">    </w:t>
            </w:r>
            <w:r>
              <w:rPr>
                <w:rFonts w:hint="eastAsia" w:ascii="宋体" w:hAnsi="宋体"/>
                <w:color w:val="auto"/>
                <w:szCs w:val="21"/>
              </w:rPr>
              <w:t>％</w:t>
            </w:r>
          </w:p>
        </w:tc>
      </w:tr>
    </w:tbl>
    <w:p>
      <w:pPr>
        <w:adjustRightInd w:val="0"/>
        <w:snapToGrid w:val="0"/>
        <w:spacing w:line="360" w:lineRule="auto"/>
        <w:rPr>
          <w:rFonts w:ascii="宋体" w:hAnsi="宋体"/>
          <w:color w:val="auto"/>
          <w:szCs w:val="21"/>
        </w:rPr>
      </w:pPr>
      <w:r>
        <w:rPr>
          <w:rFonts w:hint="eastAsia" w:ascii="宋体" w:hAnsi="宋体"/>
          <w:color w:val="auto"/>
          <w:szCs w:val="21"/>
        </w:rPr>
        <w:t xml:space="preserve"> </w:t>
      </w:r>
    </w:p>
    <w:p>
      <w:pPr>
        <w:adjustRightInd w:val="0"/>
        <w:snapToGrid w:val="0"/>
        <w:spacing w:line="360" w:lineRule="auto"/>
        <w:rPr>
          <w:rFonts w:ascii="宋体" w:hAnsi="宋体"/>
          <w:color w:val="auto"/>
          <w:szCs w:val="21"/>
        </w:rPr>
      </w:pPr>
    </w:p>
    <w:p>
      <w:pPr>
        <w:adjustRightInd w:val="0"/>
        <w:snapToGrid w:val="0"/>
        <w:spacing w:line="360" w:lineRule="auto"/>
        <w:rPr>
          <w:rFonts w:ascii="宋体" w:hAnsi="宋体"/>
          <w:color w:val="auto"/>
          <w:szCs w:val="21"/>
        </w:rPr>
      </w:pPr>
    </w:p>
    <w:p>
      <w:pPr>
        <w:pStyle w:val="27"/>
        <w:spacing w:line="360" w:lineRule="auto"/>
        <w:rPr>
          <w:rFonts w:hAnsi="宋体"/>
          <w:color w:val="auto"/>
          <w:szCs w:val="21"/>
        </w:rPr>
      </w:pPr>
      <w:r>
        <w:rPr>
          <w:rFonts w:hint="eastAsia" w:hAnsi="宋体"/>
          <w:color w:val="auto"/>
          <w:szCs w:val="21"/>
        </w:rPr>
        <w:t xml:space="preserve">法定代表人或法定代表人授权代表（签字）: </w:t>
      </w:r>
      <w:r>
        <w:rPr>
          <w:rFonts w:hint="eastAsia" w:hAnsi="宋体"/>
          <w:color w:val="auto"/>
          <w:szCs w:val="21"/>
          <w:u w:val="single"/>
        </w:rPr>
        <w:t xml:space="preserve">             </w:t>
      </w:r>
    </w:p>
    <w:p>
      <w:pPr>
        <w:pStyle w:val="27"/>
        <w:spacing w:line="360" w:lineRule="auto"/>
        <w:rPr>
          <w:rFonts w:hAnsi="宋体"/>
          <w:color w:val="auto"/>
          <w:szCs w:val="21"/>
        </w:rPr>
      </w:pPr>
      <w:r>
        <w:rPr>
          <w:rFonts w:hint="eastAsia" w:hAnsi="宋体"/>
          <w:color w:val="auto"/>
          <w:szCs w:val="21"/>
        </w:rPr>
        <w:t>响应供应商名称（盖单位公章）：</w:t>
      </w:r>
      <w:r>
        <w:rPr>
          <w:rFonts w:hint="eastAsia" w:hAnsi="宋体"/>
          <w:color w:val="auto"/>
          <w:szCs w:val="21"/>
          <w:u w:val="single"/>
        </w:rPr>
        <w:t xml:space="preserve">                              </w:t>
      </w:r>
    </w:p>
    <w:p>
      <w:pPr>
        <w:pStyle w:val="27"/>
        <w:spacing w:line="360" w:lineRule="auto"/>
        <w:rPr>
          <w:rFonts w:hAnsi="宋体"/>
          <w:color w:val="auto"/>
          <w:szCs w:val="21"/>
        </w:rPr>
      </w:pPr>
      <w:r>
        <w:rPr>
          <w:rFonts w:hint="eastAsia" w:hAnsi="宋体"/>
          <w:color w:val="auto"/>
          <w:szCs w:val="21"/>
        </w:rPr>
        <w:t>时间：</w:t>
      </w:r>
      <w:r>
        <w:rPr>
          <w:rFonts w:hint="eastAsia" w:hAnsi="宋体"/>
          <w:color w:val="auto"/>
          <w:szCs w:val="21"/>
          <w:u w:val="single"/>
        </w:rPr>
        <w:t xml:space="preserve">     </w:t>
      </w:r>
      <w:r>
        <w:rPr>
          <w:rFonts w:hint="eastAsia" w:hAnsi="宋体"/>
          <w:color w:val="auto"/>
          <w:szCs w:val="21"/>
        </w:rPr>
        <w:t>年</w:t>
      </w:r>
      <w:r>
        <w:rPr>
          <w:rFonts w:hint="eastAsia" w:hAnsi="宋体"/>
          <w:color w:val="auto"/>
          <w:szCs w:val="21"/>
          <w:u w:val="single"/>
        </w:rPr>
        <w:t xml:space="preserve">     </w:t>
      </w:r>
      <w:r>
        <w:rPr>
          <w:rFonts w:hint="eastAsia" w:hAnsi="宋体"/>
          <w:color w:val="auto"/>
          <w:szCs w:val="21"/>
        </w:rPr>
        <w:t>月</w:t>
      </w:r>
      <w:r>
        <w:rPr>
          <w:rFonts w:hint="eastAsia" w:hAnsi="宋体"/>
          <w:color w:val="auto"/>
          <w:szCs w:val="21"/>
          <w:u w:val="single"/>
        </w:rPr>
        <w:t xml:space="preserve">    </w:t>
      </w:r>
      <w:r>
        <w:rPr>
          <w:rFonts w:hint="eastAsia" w:hAnsi="宋体"/>
          <w:color w:val="auto"/>
          <w:szCs w:val="21"/>
        </w:rPr>
        <w:t xml:space="preserve">日 </w:t>
      </w:r>
    </w:p>
    <w:p>
      <w:pPr>
        <w:pStyle w:val="27"/>
        <w:spacing w:line="500" w:lineRule="exact"/>
        <w:rPr>
          <w:rFonts w:hAnsi="宋体"/>
          <w:color w:val="auto"/>
          <w:szCs w:val="21"/>
        </w:rPr>
      </w:pPr>
    </w:p>
    <w:p>
      <w:pPr>
        <w:pStyle w:val="27"/>
        <w:spacing w:line="500" w:lineRule="exact"/>
        <w:rPr>
          <w:rFonts w:hAnsi="宋体"/>
          <w:color w:val="auto"/>
          <w:sz w:val="28"/>
          <w:szCs w:val="28"/>
        </w:rPr>
      </w:pPr>
    </w:p>
    <w:p>
      <w:pPr>
        <w:pStyle w:val="27"/>
        <w:spacing w:line="500" w:lineRule="exact"/>
        <w:rPr>
          <w:rFonts w:hAnsi="宋体"/>
          <w:color w:val="auto"/>
          <w:sz w:val="28"/>
          <w:szCs w:val="28"/>
        </w:rPr>
      </w:pPr>
    </w:p>
    <w:p>
      <w:pPr>
        <w:pStyle w:val="27"/>
        <w:spacing w:line="500" w:lineRule="exact"/>
        <w:rPr>
          <w:rFonts w:hAnsi="宋体"/>
          <w:color w:val="auto"/>
          <w:sz w:val="28"/>
          <w:szCs w:val="28"/>
        </w:rPr>
      </w:pPr>
    </w:p>
    <w:p>
      <w:pPr>
        <w:pStyle w:val="27"/>
        <w:spacing w:line="500" w:lineRule="exact"/>
        <w:rPr>
          <w:rFonts w:hAnsi="宋体"/>
          <w:color w:val="auto"/>
          <w:sz w:val="28"/>
          <w:szCs w:val="28"/>
        </w:rPr>
      </w:pPr>
    </w:p>
    <w:p>
      <w:pPr>
        <w:pStyle w:val="27"/>
        <w:spacing w:line="500" w:lineRule="exact"/>
        <w:rPr>
          <w:rFonts w:hAnsi="宋体"/>
          <w:color w:val="auto"/>
          <w:sz w:val="28"/>
          <w:szCs w:val="28"/>
        </w:rPr>
      </w:pPr>
    </w:p>
    <w:p>
      <w:pPr>
        <w:pStyle w:val="27"/>
        <w:spacing w:line="500" w:lineRule="exact"/>
        <w:rPr>
          <w:rFonts w:hAnsi="宋体"/>
          <w:color w:val="auto"/>
          <w:sz w:val="28"/>
          <w:szCs w:val="28"/>
        </w:rPr>
      </w:pPr>
    </w:p>
    <w:p>
      <w:pPr>
        <w:pStyle w:val="27"/>
        <w:spacing w:line="360" w:lineRule="auto"/>
        <w:rPr>
          <w:rFonts w:hAnsi="宋体"/>
          <w:color w:val="auto"/>
          <w:sz w:val="28"/>
          <w:szCs w:val="28"/>
        </w:rPr>
      </w:pPr>
    </w:p>
    <w:p>
      <w:pPr>
        <w:pStyle w:val="27"/>
        <w:spacing w:line="360" w:lineRule="auto"/>
        <w:rPr>
          <w:rFonts w:hAnsi="宋体"/>
          <w:color w:val="auto"/>
          <w:sz w:val="28"/>
          <w:szCs w:val="28"/>
        </w:rPr>
      </w:pPr>
    </w:p>
    <w:p>
      <w:pPr>
        <w:pStyle w:val="27"/>
        <w:spacing w:line="360" w:lineRule="auto"/>
        <w:rPr>
          <w:rFonts w:hAnsi="宋体"/>
          <w:color w:val="auto"/>
          <w:sz w:val="28"/>
          <w:szCs w:val="28"/>
        </w:rPr>
      </w:pPr>
    </w:p>
    <w:p>
      <w:pPr>
        <w:pStyle w:val="27"/>
        <w:spacing w:line="360" w:lineRule="auto"/>
        <w:rPr>
          <w:rFonts w:hAnsi="宋体"/>
          <w:color w:val="auto"/>
          <w:sz w:val="28"/>
          <w:szCs w:val="28"/>
        </w:rPr>
      </w:pPr>
    </w:p>
    <w:p>
      <w:pPr>
        <w:pStyle w:val="27"/>
        <w:spacing w:line="360" w:lineRule="auto"/>
        <w:rPr>
          <w:rFonts w:hAnsi="宋体"/>
          <w:color w:val="auto"/>
          <w:sz w:val="28"/>
          <w:szCs w:val="28"/>
        </w:rPr>
      </w:pPr>
      <w:r>
        <w:rPr>
          <w:rFonts w:hint="eastAsia" w:hAnsi="宋体"/>
          <w:color w:val="auto"/>
          <w:sz w:val="28"/>
          <w:szCs w:val="28"/>
        </w:rPr>
        <w:t>（3）磋商报价表</w:t>
      </w:r>
    </w:p>
    <w:p>
      <w:pPr>
        <w:pStyle w:val="4"/>
        <w:spacing w:line="360" w:lineRule="auto"/>
        <w:jc w:val="center"/>
        <w:rPr>
          <w:rFonts w:ascii="宋体" w:hAnsi="宋体"/>
          <w:b w:val="0"/>
          <w:color w:val="auto"/>
          <w:szCs w:val="21"/>
        </w:rPr>
      </w:pPr>
      <w:bookmarkStart w:id="14" w:name="_Toc514606978"/>
      <w:bookmarkStart w:id="15" w:name="_Toc514607589"/>
      <w:bookmarkStart w:id="16" w:name="_Toc514605590"/>
      <w:bookmarkStart w:id="17" w:name="_Toc514605323"/>
      <w:bookmarkStart w:id="18" w:name="_Toc502737803"/>
      <w:bookmarkStart w:id="19" w:name="_Toc458689680"/>
      <w:bookmarkStart w:id="20" w:name="_Toc392941016"/>
      <w:r>
        <w:rPr>
          <w:rFonts w:hint="eastAsia" w:ascii="宋体" w:hAnsi="宋体"/>
          <w:b w:val="0"/>
          <w:color w:val="auto"/>
          <w:szCs w:val="21"/>
        </w:rPr>
        <w:t>磋商报价表</w:t>
      </w:r>
      <w:bookmarkEnd w:id="14"/>
      <w:bookmarkEnd w:id="15"/>
      <w:bookmarkEnd w:id="16"/>
      <w:bookmarkEnd w:id="17"/>
    </w:p>
    <w:p>
      <w:pPr>
        <w:spacing w:line="360" w:lineRule="auto"/>
        <w:ind w:left="-178" w:leftChars="-85" w:right="-512" w:rightChars="-244" w:firstLine="210" w:firstLineChars="100"/>
        <w:jc w:val="left"/>
        <w:rPr>
          <w:color w:val="auto"/>
          <w:szCs w:val="21"/>
        </w:rPr>
      </w:pPr>
      <w:r>
        <w:rPr>
          <w:rFonts w:hint="eastAsia"/>
          <w:color w:val="auto"/>
          <w:szCs w:val="21"/>
        </w:rPr>
        <w:t>工程名称：</w:t>
      </w:r>
      <w:r>
        <w:rPr>
          <w:color w:val="auto"/>
          <w:szCs w:val="21"/>
        </w:rPr>
        <w:t xml:space="preserve">                                             </w:t>
      </w:r>
      <w:r>
        <w:rPr>
          <w:rFonts w:hint="eastAsia"/>
          <w:color w:val="auto"/>
          <w:szCs w:val="21"/>
        </w:rPr>
        <w:t>币种：人民币</w:t>
      </w:r>
    </w:p>
    <w:tbl>
      <w:tblPr>
        <w:tblStyle w:val="51"/>
        <w:tblW w:w="9346" w:type="dxa"/>
        <w:tblInd w:w="19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740"/>
        <w:gridCol w:w="3930"/>
        <w:gridCol w:w="1950"/>
        <w:gridCol w:w="172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28" w:hRule="atLeast"/>
        </w:trPr>
        <w:tc>
          <w:tcPr>
            <w:tcW w:w="5670" w:type="dxa"/>
            <w:gridSpan w:val="2"/>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宋体" w:hAnsi="宋体" w:cs="宋体"/>
                <w:color w:val="auto"/>
                <w:szCs w:val="21"/>
              </w:rPr>
            </w:pPr>
            <w:r>
              <w:rPr>
                <w:rFonts w:hint="eastAsia" w:ascii="宋体" w:hAnsi="宋体" w:cs="宋体"/>
                <w:color w:val="auto"/>
                <w:szCs w:val="21"/>
              </w:rPr>
              <w:t>谈判报价</w:t>
            </w:r>
          </w:p>
        </w:tc>
        <w:tc>
          <w:tcPr>
            <w:tcW w:w="1950"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right"/>
              <w:rPr>
                <w:rFonts w:ascii="宋体" w:hAnsi="宋体" w:cs="宋体"/>
                <w:color w:val="auto"/>
                <w:szCs w:val="21"/>
              </w:rPr>
            </w:pPr>
            <w:r>
              <w:rPr>
                <w:rFonts w:hint="eastAsia" w:ascii="宋体" w:hAnsi="宋体" w:cs="宋体"/>
                <w:color w:val="auto"/>
                <w:szCs w:val="21"/>
              </w:rPr>
              <w:t>万元</w:t>
            </w:r>
          </w:p>
        </w:tc>
        <w:tc>
          <w:tcPr>
            <w:tcW w:w="1726"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宋体" w:hAnsi="宋体" w:cs="宋体"/>
                <w:color w:val="auto"/>
                <w:szCs w:val="21"/>
              </w:rPr>
            </w:pPr>
            <w:r>
              <w:rPr>
                <w:rFonts w:hint="eastAsia" w:ascii="宋体" w:hAnsi="宋体" w:cs="宋体"/>
                <w:color w:val="auto"/>
                <w:szCs w:val="21"/>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29" w:hRule="atLeast"/>
        </w:trPr>
        <w:tc>
          <w:tcPr>
            <w:tcW w:w="1740" w:type="dxa"/>
            <w:vMerge w:val="restart"/>
            <w:tcBorders>
              <w:top w:val="single" w:color="auto" w:sz="8" w:space="0"/>
              <w:left w:val="single" w:color="auto" w:sz="8" w:space="0"/>
              <w:bottom w:val="single" w:color="auto" w:sz="8" w:space="0"/>
              <w:right w:val="single" w:color="auto"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其中</w:t>
            </w:r>
          </w:p>
        </w:tc>
        <w:tc>
          <w:tcPr>
            <w:tcW w:w="3930" w:type="dxa"/>
            <w:tcBorders>
              <w:top w:val="single" w:color="auto" w:sz="8" w:space="0"/>
              <w:left w:val="single" w:color="auto" w:sz="4" w:space="0"/>
              <w:bottom w:val="single" w:color="auto" w:sz="8" w:space="0"/>
              <w:right w:val="single" w:color="auto" w:sz="8" w:space="0"/>
            </w:tcBorders>
            <w:vAlign w:val="center"/>
          </w:tcPr>
          <w:p>
            <w:pPr>
              <w:spacing w:line="360" w:lineRule="auto"/>
              <w:rPr>
                <w:rFonts w:ascii="宋体" w:hAnsi="宋体" w:cs="宋体"/>
                <w:color w:val="auto"/>
                <w:szCs w:val="21"/>
              </w:rPr>
            </w:pPr>
            <w:r>
              <w:rPr>
                <w:rFonts w:hint="eastAsia" w:ascii="宋体" w:hAnsi="宋体" w:cs="宋体"/>
                <w:color w:val="auto"/>
                <w:szCs w:val="21"/>
              </w:rPr>
              <w:t>1、规费中按规定向建安劳保费管理机构缴纳的建安劳保费</w:t>
            </w:r>
          </w:p>
        </w:tc>
        <w:tc>
          <w:tcPr>
            <w:tcW w:w="1950"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right"/>
              <w:rPr>
                <w:rFonts w:ascii="宋体" w:hAnsi="宋体" w:cs="宋体"/>
                <w:color w:val="auto"/>
                <w:szCs w:val="21"/>
              </w:rPr>
            </w:pPr>
            <w:r>
              <w:rPr>
                <w:rFonts w:hint="eastAsia" w:ascii="宋体" w:hAnsi="宋体" w:cs="宋体"/>
                <w:color w:val="auto"/>
                <w:szCs w:val="21"/>
              </w:rPr>
              <w:t xml:space="preserve"> 万元</w:t>
            </w:r>
          </w:p>
        </w:tc>
        <w:tc>
          <w:tcPr>
            <w:tcW w:w="1726" w:type="dxa"/>
            <w:tcBorders>
              <w:top w:val="single" w:color="auto" w:sz="8" w:space="0"/>
              <w:left w:val="single" w:color="auto" w:sz="8" w:space="0"/>
              <w:bottom w:val="single" w:color="auto" w:sz="8" w:space="0"/>
              <w:right w:val="single" w:color="auto" w:sz="8" w:space="0"/>
            </w:tcBorders>
          </w:tcPr>
          <w:p>
            <w:pPr>
              <w:widowControl/>
              <w:spacing w:line="360" w:lineRule="auto"/>
              <w:ind w:right="480"/>
              <w:rPr>
                <w:rFonts w:ascii="宋体" w:hAnsi="宋体" w:cs="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29" w:hRule="atLeast"/>
        </w:trPr>
        <w:tc>
          <w:tcPr>
            <w:tcW w:w="1740" w:type="dxa"/>
            <w:vMerge w:val="continue"/>
            <w:tcBorders>
              <w:top w:val="single" w:color="auto" w:sz="8" w:space="0"/>
              <w:left w:val="single" w:color="auto" w:sz="8" w:space="0"/>
              <w:bottom w:val="single" w:color="auto" w:sz="8" w:space="0"/>
              <w:right w:val="single" w:color="auto" w:sz="4" w:space="0"/>
            </w:tcBorders>
            <w:vAlign w:val="center"/>
          </w:tcPr>
          <w:p>
            <w:pPr>
              <w:widowControl/>
              <w:spacing w:line="360" w:lineRule="auto"/>
              <w:jc w:val="left"/>
              <w:rPr>
                <w:rFonts w:ascii="宋体" w:hAnsi="宋体" w:cs="宋体"/>
                <w:color w:val="auto"/>
                <w:szCs w:val="21"/>
              </w:rPr>
            </w:pPr>
          </w:p>
        </w:tc>
        <w:tc>
          <w:tcPr>
            <w:tcW w:w="3930" w:type="dxa"/>
            <w:tcBorders>
              <w:top w:val="single" w:color="auto" w:sz="8" w:space="0"/>
              <w:left w:val="single" w:color="auto" w:sz="4" w:space="0"/>
              <w:bottom w:val="single" w:color="auto" w:sz="8" w:space="0"/>
              <w:right w:val="single" w:color="auto" w:sz="8" w:space="0"/>
            </w:tcBorders>
            <w:vAlign w:val="center"/>
          </w:tcPr>
          <w:p>
            <w:pPr>
              <w:widowControl/>
              <w:spacing w:line="360" w:lineRule="auto"/>
              <w:rPr>
                <w:rFonts w:ascii="宋体" w:hAnsi="宋体" w:cs="宋体"/>
                <w:color w:val="auto"/>
                <w:szCs w:val="21"/>
              </w:rPr>
            </w:pPr>
            <w:r>
              <w:rPr>
                <w:rFonts w:hint="eastAsia" w:ascii="宋体" w:hAnsi="宋体" w:cs="宋体"/>
                <w:color w:val="auto"/>
                <w:szCs w:val="21"/>
              </w:rPr>
              <w:t>2、安全文明施工费</w:t>
            </w:r>
          </w:p>
        </w:tc>
        <w:tc>
          <w:tcPr>
            <w:tcW w:w="1950" w:type="dxa"/>
            <w:tcBorders>
              <w:top w:val="single" w:color="auto" w:sz="8" w:space="0"/>
              <w:left w:val="single" w:color="auto" w:sz="8" w:space="0"/>
              <w:bottom w:val="single" w:color="auto" w:sz="8" w:space="0"/>
              <w:right w:val="single" w:color="auto" w:sz="8" w:space="0"/>
            </w:tcBorders>
            <w:vAlign w:val="center"/>
          </w:tcPr>
          <w:p>
            <w:pPr>
              <w:widowControl/>
              <w:spacing w:line="360" w:lineRule="auto"/>
              <w:ind w:right="480"/>
              <w:rPr>
                <w:rFonts w:ascii="宋体" w:hAnsi="宋体" w:cs="宋体"/>
                <w:color w:val="auto"/>
                <w:szCs w:val="21"/>
              </w:rPr>
            </w:pPr>
          </w:p>
          <w:p>
            <w:pPr>
              <w:widowControl/>
              <w:spacing w:line="360" w:lineRule="auto"/>
              <w:jc w:val="right"/>
              <w:rPr>
                <w:rFonts w:ascii="宋体" w:hAnsi="宋体" w:cs="宋体"/>
                <w:color w:val="auto"/>
                <w:szCs w:val="21"/>
              </w:rPr>
            </w:pPr>
            <w:r>
              <w:rPr>
                <w:rFonts w:hint="eastAsia" w:ascii="宋体" w:hAnsi="宋体" w:cs="宋体"/>
                <w:color w:val="auto"/>
                <w:szCs w:val="21"/>
              </w:rPr>
              <w:t>万元</w:t>
            </w:r>
          </w:p>
        </w:tc>
        <w:tc>
          <w:tcPr>
            <w:tcW w:w="1726" w:type="dxa"/>
            <w:tcBorders>
              <w:top w:val="single" w:color="auto" w:sz="8" w:space="0"/>
              <w:left w:val="single" w:color="auto" w:sz="8" w:space="0"/>
              <w:bottom w:val="single" w:color="auto" w:sz="8" w:space="0"/>
              <w:right w:val="single" w:color="auto" w:sz="8" w:space="0"/>
            </w:tcBorders>
          </w:tcPr>
          <w:p>
            <w:pPr>
              <w:widowControl/>
              <w:spacing w:line="360" w:lineRule="auto"/>
              <w:ind w:right="480"/>
              <w:rPr>
                <w:rFonts w:ascii="宋体" w:hAnsi="宋体" w:cs="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29" w:hRule="atLeast"/>
        </w:trPr>
        <w:tc>
          <w:tcPr>
            <w:tcW w:w="1740" w:type="dxa"/>
            <w:vMerge w:val="continue"/>
            <w:tcBorders>
              <w:top w:val="single" w:color="auto" w:sz="8" w:space="0"/>
              <w:left w:val="single" w:color="auto" w:sz="8" w:space="0"/>
              <w:bottom w:val="single" w:color="auto" w:sz="8" w:space="0"/>
              <w:right w:val="single" w:color="auto" w:sz="4" w:space="0"/>
            </w:tcBorders>
            <w:vAlign w:val="center"/>
          </w:tcPr>
          <w:p>
            <w:pPr>
              <w:widowControl/>
              <w:spacing w:line="360" w:lineRule="auto"/>
              <w:jc w:val="left"/>
              <w:rPr>
                <w:rFonts w:ascii="宋体" w:hAnsi="宋体" w:cs="宋体"/>
                <w:color w:val="auto"/>
                <w:szCs w:val="21"/>
              </w:rPr>
            </w:pPr>
          </w:p>
        </w:tc>
        <w:tc>
          <w:tcPr>
            <w:tcW w:w="3930" w:type="dxa"/>
            <w:tcBorders>
              <w:top w:val="single" w:color="auto" w:sz="8" w:space="0"/>
              <w:left w:val="single" w:color="auto" w:sz="4" w:space="0"/>
              <w:bottom w:val="single" w:color="auto" w:sz="8" w:space="0"/>
              <w:right w:val="single" w:color="auto" w:sz="8" w:space="0"/>
            </w:tcBorders>
            <w:vAlign w:val="center"/>
          </w:tcPr>
          <w:p>
            <w:pPr>
              <w:widowControl/>
              <w:spacing w:line="360" w:lineRule="auto"/>
              <w:rPr>
                <w:rFonts w:ascii="宋体" w:hAnsi="宋体" w:cs="宋体"/>
                <w:color w:val="auto"/>
                <w:szCs w:val="21"/>
              </w:rPr>
            </w:pPr>
            <w:r>
              <w:rPr>
                <w:rFonts w:hint="eastAsia" w:ascii="宋体" w:hAnsi="宋体" w:cs="宋体"/>
                <w:color w:val="auto"/>
                <w:szCs w:val="21"/>
              </w:rPr>
              <w:t>小计（1+2）</w:t>
            </w:r>
          </w:p>
        </w:tc>
        <w:tc>
          <w:tcPr>
            <w:tcW w:w="1950"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right"/>
              <w:rPr>
                <w:rFonts w:ascii="宋体" w:hAnsi="宋体" w:cs="宋体"/>
                <w:color w:val="auto"/>
                <w:szCs w:val="21"/>
              </w:rPr>
            </w:pPr>
            <w:r>
              <w:rPr>
                <w:rFonts w:hint="eastAsia" w:ascii="宋体" w:hAnsi="宋体" w:cs="宋体"/>
                <w:color w:val="auto"/>
                <w:szCs w:val="21"/>
              </w:rPr>
              <w:t>万元</w:t>
            </w:r>
          </w:p>
        </w:tc>
        <w:tc>
          <w:tcPr>
            <w:tcW w:w="1726" w:type="dxa"/>
            <w:tcBorders>
              <w:top w:val="single" w:color="auto" w:sz="8" w:space="0"/>
              <w:left w:val="single" w:color="auto" w:sz="8" w:space="0"/>
              <w:bottom w:val="single" w:color="auto" w:sz="8" w:space="0"/>
              <w:right w:val="single" w:color="auto" w:sz="8" w:space="0"/>
            </w:tcBorders>
          </w:tcPr>
          <w:p>
            <w:pPr>
              <w:widowControl/>
              <w:spacing w:line="360" w:lineRule="auto"/>
              <w:jc w:val="right"/>
              <w:rPr>
                <w:rFonts w:ascii="宋体" w:hAnsi="宋体" w:cs="宋体"/>
                <w:color w:val="auto"/>
                <w:szCs w:val="21"/>
              </w:rPr>
            </w:pPr>
          </w:p>
        </w:tc>
      </w:tr>
    </w:tbl>
    <w:p>
      <w:pPr>
        <w:spacing w:line="360" w:lineRule="auto"/>
        <w:ind w:left="-178" w:leftChars="-85" w:firstLine="155" w:firstLineChars="74"/>
        <w:rPr>
          <w:color w:val="auto"/>
          <w:szCs w:val="21"/>
        </w:rPr>
      </w:pPr>
    </w:p>
    <w:p>
      <w:pPr>
        <w:spacing w:line="360" w:lineRule="auto"/>
        <w:rPr>
          <w:color w:val="auto"/>
          <w:szCs w:val="21"/>
        </w:rPr>
      </w:pPr>
      <w:r>
        <w:rPr>
          <w:rFonts w:hint="eastAsia"/>
          <w:color w:val="auto"/>
          <w:szCs w:val="21"/>
        </w:rPr>
        <w:t>【备注：</w:t>
      </w:r>
      <w:r>
        <w:rPr>
          <w:rFonts w:hint="eastAsia" w:ascii="宋体" w:hAnsi="宋体" w:cs="宋体"/>
          <w:color w:val="auto"/>
          <w:szCs w:val="21"/>
        </w:rPr>
        <w:t>磋商报价</w:t>
      </w:r>
      <w:r>
        <w:rPr>
          <w:rFonts w:hint="eastAsia"/>
          <w:color w:val="auto"/>
          <w:szCs w:val="21"/>
        </w:rPr>
        <w:t>规费中含按规定向建安劳保费管理机构缴纳的建安劳保费（依据为桂政发〔</w:t>
      </w:r>
      <w:r>
        <w:rPr>
          <w:color w:val="auto"/>
          <w:szCs w:val="21"/>
        </w:rPr>
        <w:t>2012</w:t>
      </w:r>
      <w:r>
        <w:rPr>
          <w:rFonts w:hint="eastAsia"/>
          <w:color w:val="auto"/>
          <w:szCs w:val="21"/>
        </w:rPr>
        <w:t>〕</w:t>
      </w:r>
      <w:r>
        <w:rPr>
          <w:color w:val="auto"/>
          <w:szCs w:val="21"/>
        </w:rPr>
        <w:t>42</w:t>
      </w:r>
      <w:r>
        <w:rPr>
          <w:rFonts w:hint="eastAsia"/>
          <w:color w:val="auto"/>
          <w:szCs w:val="21"/>
        </w:rPr>
        <w:t>号、桂建计〔</w:t>
      </w:r>
      <w:r>
        <w:rPr>
          <w:color w:val="auto"/>
          <w:szCs w:val="21"/>
        </w:rPr>
        <w:t>2000</w:t>
      </w:r>
      <w:r>
        <w:rPr>
          <w:rFonts w:hint="eastAsia"/>
          <w:color w:val="auto"/>
          <w:szCs w:val="21"/>
        </w:rPr>
        <w:t>〕</w:t>
      </w:r>
      <w:r>
        <w:rPr>
          <w:color w:val="auto"/>
          <w:szCs w:val="21"/>
        </w:rPr>
        <w:t>48</w:t>
      </w:r>
      <w:r>
        <w:rPr>
          <w:rFonts w:hint="eastAsia"/>
          <w:color w:val="auto"/>
          <w:szCs w:val="21"/>
        </w:rPr>
        <w:t>号），现行收取标准依据桂建计字〔</w:t>
      </w:r>
      <w:r>
        <w:rPr>
          <w:color w:val="auto"/>
          <w:szCs w:val="21"/>
        </w:rPr>
        <w:t>2000</w:t>
      </w:r>
      <w:r>
        <w:rPr>
          <w:rFonts w:hint="eastAsia"/>
          <w:color w:val="auto"/>
          <w:szCs w:val="21"/>
        </w:rPr>
        <w:t>〕</w:t>
      </w:r>
      <w:r>
        <w:rPr>
          <w:color w:val="auto"/>
          <w:szCs w:val="21"/>
        </w:rPr>
        <w:t>48</w:t>
      </w:r>
      <w:r>
        <w:rPr>
          <w:rFonts w:hint="eastAsia"/>
          <w:color w:val="auto"/>
          <w:szCs w:val="21"/>
        </w:rPr>
        <w:t>号有关规定执行】</w:t>
      </w:r>
    </w:p>
    <w:p>
      <w:pPr>
        <w:spacing w:line="360" w:lineRule="auto"/>
        <w:rPr>
          <w:color w:val="auto"/>
        </w:rPr>
      </w:pPr>
    </w:p>
    <w:p>
      <w:pPr>
        <w:pStyle w:val="27"/>
        <w:spacing w:line="360" w:lineRule="auto"/>
        <w:rPr>
          <w:rFonts w:hAnsi="宋体"/>
          <w:color w:val="auto"/>
          <w:szCs w:val="21"/>
        </w:rPr>
      </w:pPr>
      <w:r>
        <w:rPr>
          <w:rFonts w:hint="eastAsia" w:hAnsi="宋体"/>
          <w:color w:val="auto"/>
          <w:szCs w:val="21"/>
        </w:rPr>
        <w:t xml:space="preserve">法定代表人或法定代表人授权代表（签字）: </w:t>
      </w:r>
      <w:r>
        <w:rPr>
          <w:rFonts w:hint="eastAsia" w:hAnsi="宋体"/>
          <w:color w:val="auto"/>
          <w:szCs w:val="21"/>
          <w:u w:val="single"/>
        </w:rPr>
        <w:t xml:space="preserve">             </w:t>
      </w:r>
    </w:p>
    <w:p>
      <w:pPr>
        <w:pStyle w:val="27"/>
        <w:spacing w:line="360" w:lineRule="auto"/>
        <w:rPr>
          <w:rFonts w:hAnsi="宋体"/>
          <w:color w:val="auto"/>
          <w:szCs w:val="21"/>
        </w:rPr>
      </w:pPr>
      <w:r>
        <w:rPr>
          <w:rFonts w:hint="eastAsia" w:hAnsi="宋体"/>
          <w:color w:val="auto"/>
          <w:szCs w:val="21"/>
        </w:rPr>
        <w:t>响应供应商名称（盖单位公章）：</w:t>
      </w:r>
      <w:r>
        <w:rPr>
          <w:rFonts w:hint="eastAsia" w:hAnsi="宋体"/>
          <w:color w:val="auto"/>
          <w:szCs w:val="21"/>
          <w:u w:val="single"/>
        </w:rPr>
        <w:t xml:space="preserve">                              </w:t>
      </w:r>
    </w:p>
    <w:p>
      <w:pPr>
        <w:spacing w:line="360" w:lineRule="auto"/>
        <w:rPr>
          <w:rFonts w:hAnsi="宋体"/>
          <w:color w:val="auto"/>
          <w:szCs w:val="21"/>
        </w:rPr>
      </w:pPr>
      <w:r>
        <w:rPr>
          <w:rFonts w:hint="eastAsia" w:hAnsi="宋体"/>
          <w:color w:val="auto"/>
          <w:szCs w:val="21"/>
        </w:rPr>
        <w:t>时间：</w:t>
      </w:r>
      <w:r>
        <w:rPr>
          <w:rFonts w:hint="eastAsia" w:hAnsi="宋体"/>
          <w:color w:val="auto"/>
          <w:szCs w:val="21"/>
          <w:u w:val="single"/>
        </w:rPr>
        <w:t xml:space="preserve">     </w:t>
      </w:r>
      <w:r>
        <w:rPr>
          <w:rFonts w:hint="eastAsia" w:hAnsi="宋体"/>
          <w:color w:val="auto"/>
          <w:szCs w:val="21"/>
        </w:rPr>
        <w:t>年</w:t>
      </w:r>
      <w:r>
        <w:rPr>
          <w:rFonts w:hint="eastAsia" w:hAnsi="宋体"/>
          <w:color w:val="auto"/>
          <w:szCs w:val="21"/>
          <w:u w:val="single"/>
        </w:rPr>
        <w:t xml:space="preserve">     </w:t>
      </w:r>
      <w:r>
        <w:rPr>
          <w:rFonts w:hint="eastAsia" w:hAnsi="宋体"/>
          <w:color w:val="auto"/>
          <w:szCs w:val="21"/>
        </w:rPr>
        <w:t>月</w:t>
      </w:r>
      <w:r>
        <w:rPr>
          <w:rFonts w:hint="eastAsia" w:hAnsi="宋体"/>
          <w:color w:val="auto"/>
          <w:szCs w:val="21"/>
          <w:u w:val="single"/>
        </w:rPr>
        <w:t xml:space="preserve">    </w:t>
      </w:r>
      <w:r>
        <w:rPr>
          <w:rFonts w:hint="eastAsia" w:hAnsi="宋体"/>
          <w:color w:val="auto"/>
          <w:szCs w:val="21"/>
        </w:rPr>
        <w:t>日</w:t>
      </w:r>
    </w:p>
    <w:p>
      <w:pPr>
        <w:spacing w:line="360" w:lineRule="auto"/>
        <w:rPr>
          <w:rFonts w:hAnsi="宋体"/>
          <w:color w:val="auto"/>
          <w:szCs w:val="21"/>
        </w:rPr>
      </w:pPr>
    </w:p>
    <w:p>
      <w:pPr>
        <w:spacing w:line="360" w:lineRule="auto"/>
        <w:rPr>
          <w:rFonts w:hAnsi="宋体"/>
          <w:color w:val="auto"/>
          <w:szCs w:val="21"/>
        </w:rPr>
      </w:pPr>
    </w:p>
    <w:p>
      <w:pPr>
        <w:spacing w:line="360" w:lineRule="auto"/>
        <w:rPr>
          <w:rFonts w:hAnsi="宋体"/>
          <w:color w:val="auto"/>
          <w:szCs w:val="21"/>
        </w:rPr>
      </w:pPr>
    </w:p>
    <w:p>
      <w:pPr>
        <w:spacing w:line="360" w:lineRule="auto"/>
        <w:rPr>
          <w:rFonts w:hAnsi="宋体"/>
          <w:color w:val="auto"/>
          <w:szCs w:val="21"/>
        </w:rPr>
      </w:pPr>
    </w:p>
    <w:bookmarkEnd w:id="18"/>
    <w:bookmarkEnd w:id="19"/>
    <w:bookmarkEnd w:id="20"/>
    <w:p>
      <w:pPr>
        <w:pStyle w:val="27"/>
        <w:spacing w:line="360" w:lineRule="auto"/>
        <w:rPr>
          <w:rFonts w:hAnsi="宋体"/>
          <w:color w:val="auto"/>
          <w:sz w:val="28"/>
          <w:szCs w:val="28"/>
        </w:rPr>
      </w:pPr>
      <w:r>
        <w:rPr>
          <w:rFonts w:hint="eastAsia" w:hAnsi="宋体"/>
          <w:color w:val="auto"/>
          <w:sz w:val="28"/>
          <w:szCs w:val="28"/>
        </w:rPr>
        <w:t>（4）工程清单报价文件（已报价）</w:t>
      </w:r>
    </w:p>
    <w:p>
      <w:pPr>
        <w:rPr>
          <w:rFonts w:ascii="宋体" w:hAnsi="宋体"/>
          <w:bCs/>
          <w:color w:val="auto"/>
          <w:sz w:val="24"/>
        </w:rPr>
      </w:pPr>
    </w:p>
    <w:p>
      <w:pPr>
        <w:rPr>
          <w:rFonts w:ascii="宋体" w:hAnsi="宋体"/>
          <w:bCs/>
          <w:color w:val="auto"/>
          <w:sz w:val="24"/>
        </w:rPr>
      </w:pPr>
    </w:p>
    <w:p>
      <w:pPr>
        <w:rPr>
          <w:rFonts w:ascii="宋体" w:hAnsi="宋体"/>
          <w:bCs/>
          <w:color w:val="auto"/>
          <w:sz w:val="24"/>
        </w:rPr>
      </w:pPr>
    </w:p>
    <w:p>
      <w:pPr>
        <w:rPr>
          <w:rFonts w:ascii="宋体" w:hAnsi="宋体"/>
          <w:bCs/>
          <w:color w:val="auto"/>
          <w:sz w:val="24"/>
        </w:rPr>
      </w:pPr>
    </w:p>
    <w:p>
      <w:pPr>
        <w:rPr>
          <w:rFonts w:ascii="宋体" w:hAnsi="宋体"/>
          <w:bCs/>
          <w:color w:val="auto"/>
          <w:sz w:val="24"/>
        </w:rPr>
      </w:pPr>
    </w:p>
    <w:p>
      <w:pPr>
        <w:rPr>
          <w:rFonts w:ascii="宋体" w:hAnsi="宋体"/>
          <w:bCs/>
          <w:color w:val="auto"/>
          <w:sz w:val="24"/>
        </w:rPr>
      </w:pPr>
    </w:p>
    <w:p>
      <w:pPr>
        <w:rPr>
          <w:rFonts w:ascii="宋体" w:hAnsi="宋体"/>
          <w:bCs/>
          <w:color w:val="auto"/>
          <w:sz w:val="24"/>
        </w:rPr>
      </w:pPr>
    </w:p>
    <w:p>
      <w:pPr>
        <w:rPr>
          <w:rFonts w:ascii="宋体" w:hAnsi="宋体"/>
          <w:bCs/>
          <w:color w:val="auto"/>
          <w:sz w:val="24"/>
        </w:rPr>
      </w:pPr>
    </w:p>
    <w:p>
      <w:pPr>
        <w:rPr>
          <w:rFonts w:ascii="宋体" w:hAnsi="宋体"/>
          <w:bCs/>
          <w:color w:val="auto"/>
          <w:sz w:val="24"/>
        </w:rPr>
      </w:pPr>
    </w:p>
    <w:p>
      <w:pPr>
        <w:rPr>
          <w:rFonts w:ascii="宋体" w:hAnsi="宋体"/>
          <w:bCs/>
          <w:color w:val="auto"/>
          <w:sz w:val="24"/>
        </w:rPr>
      </w:pPr>
    </w:p>
    <w:p>
      <w:pPr>
        <w:rPr>
          <w:rFonts w:ascii="宋体" w:hAnsi="宋体"/>
          <w:bCs/>
          <w:color w:val="auto"/>
          <w:sz w:val="24"/>
        </w:rPr>
      </w:pPr>
    </w:p>
    <w:p>
      <w:pPr>
        <w:rPr>
          <w:rFonts w:ascii="宋体" w:hAnsi="宋体"/>
          <w:bCs/>
          <w:color w:val="auto"/>
          <w:sz w:val="24"/>
        </w:rPr>
      </w:pPr>
    </w:p>
    <w:p>
      <w:pPr>
        <w:spacing w:line="480" w:lineRule="auto"/>
        <w:ind w:left="481" w:leftChars="172" w:hanging="120" w:hangingChars="25"/>
        <w:jc w:val="center"/>
        <w:rPr>
          <w:rFonts w:ascii="宋体" w:hAnsi="宋体"/>
          <w:color w:val="auto"/>
          <w:sz w:val="48"/>
          <w:szCs w:val="48"/>
        </w:rPr>
      </w:pPr>
      <w:r>
        <w:rPr>
          <w:rFonts w:hint="eastAsia" w:ascii="宋体" w:hAnsi="宋体"/>
          <w:color w:val="auto"/>
          <w:sz w:val="48"/>
          <w:szCs w:val="48"/>
        </w:rPr>
        <w:t>竞争性磋商响应文件</w:t>
      </w:r>
    </w:p>
    <w:p>
      <w:pPr>
        <w:spacing w:line="480" w:lineRule="auto"/>
        <w:ind w:left="431" w:leftChars="172" w:hanging="70" w:hangingChars="25"/>
        <w:jc w:val="center"/>
        <w:rPr>
          <w:rFonts w:ascii="宋体" w:hAnsi="宋体"/>
          <w:color w:val="auto"/>
          <w:sz w:val="28"/>
          <w:szCs w:val="28"/>
        </w:rPr>
      </w:pPr>
    </w:p>
    <w:p>
      <w:pPr>
        <w:spacing w:line="480" w:lineRule="auto"/>
        <w:ind w:left="451" w:leftChars="172" w:hanging="90" w:hangingChars="25"/>
        <w:jc w:val="center"/>
        <w:rPr>
          <w:rFonts w:ascii="宋体" w:hAnsi="宋体"/>
          <w:color w:val="auto"/>
          <w:sz w:val="36"/>
          <w:szCs w:val="36"/>
        </w:rPr>
      </w:pPr>
      <w:r>
        <w:rPr>
          <w:rFonts w:hint="eastAsia" w:ascii="宋体" w:hAnsi="宋体"/>
          <w:color w:val="auto"/>
          <w:sz w:val="36"/>
          <w:szCs w:val="36"/>
        </w:rPr>
        <w:t>技术标部分</w:t>
      </w:r>
    </w:p>
    <w:p>
      <w:pPr>
        <w:spacing w:line="480" w:lineRule="auto"/>
        <w:ind w:left="431" w:leftChars="172" w:hanging="70" w:hangingChars="25"/>
        <w:jc w:val="center"/>
        <w:rPr>
          <w:rFonts w:ascii="宋体" w:hAnsi="宋体"/>
          <w:color w:val="auto"/>
          <w:sz w:val="28"/>
          <w:szCs w:val="28"/>
        </w:rPr>
      </w:pPr>
      <w:r>
        <w:rPr>
          <w:rFonts w:hint="eastAsia" w:ascii="宋体" w:hAnsi="宋体"/>
          <w:color w:val="auto"/>
          <w:sz w:val="28"/>
          <w:szCs w:val="28"/>
        </w:rPr>
        <w:t>（正/副本）</w:t>
      </w:r>
    </w:p>
    <w:p>
      <w:pPr>
        <w:spacing w:line="480" w:lineRule="auto"/>
        <w:ind w:left="413" w:leftChars="172" w:hanging="52" w:hangingChars="25"/>
        <w:jc w:val="left"/>
        <w:rPr>
          <w:rFonts w:ascii="宋体" w:hAnsi="宋体"/>
          <w:color w:val="auto"/>
          <w:szCs w:val="21"/>
        </w:rPr>
      </w:pPr>
    </w:p>
    <w:p>
      <w:pPr>
        <w:pStyle w:val="27"/>
        <w:spacing w:line="480" w:lineRule="auto"/>
        <w:jc w:val="center"/>
        <w:rPr>
          <w:rFonts w:ascii="方正隶书简体" w:eastAsia="方正隶书简体"/>
          <w:color w:val="auto"/>
          <w:sz w:val="30"/>
          <w:szCs w:val="30"/>
        </w:rPr>
      </w:pPr>
    </w:p>
    <w:p>
      <w:pPr>
        <w:pStyle w:val="27"/>
        <w:spacing w:line="480" w:lineRule="auto"/>
        <w:ind w:firstLine="1800" w:firstLineChars="600"/>
        <w:rPr>
          <w:rFonts w:ascii="方正隶书简体" w:eastAsia="方正隶书简体"/>
          <w:color w:val="auto"/>
          <w:sz w:val="30"/>
          <w:szCs w:val="30"/>
        </w:rPr>
      </w:pPr>
      <w:r>
        <w:rPr>
          <w:rFonts w:hint="eastAsia" w:ascii="方正隶书简体" w:eastAsia="方正隶书简体"/>
          <w:color w:val="auto"/>
          <w:sz w:val="30"/>
          <w:szCs w:val="30"/>
        </w:rPr>
        <w:t>项目名称：</w:t>
      </w:r>
    </w:p>
    <w:p>
      <w:pPr>
        <w:pStyle w:val="27"/>
        <w:spacing w:line="480" w:lineRule="auto"/>
        <w:rPr>
          <w:rFonts w:ascii="Times New Roman" w:hAnsi="Times New Roman" w:eastAsia="方正隶书简体"/>
          <w:color w:val="auto"/>
          <w:sz w:val="30"/>
          <w:szCs w:val="30"/>
        </w:rPr>
      </w:pPr>
    </w:p>
    <w:p>
      <w:pPr>
        <w:pStyle w:val="27"/>
        <w:spacing w:line="480" w:lineRule="auto"/>
        <w:ind w:firstLine="1800" w:firstLineChars="600"/>
        <w:rPr>
          <w:rFonts w:ascii="Times New Roman" w:hAnsi="Times New Roman" w:eastAsia="方正隶书简体"/>
          <w:color w:val="auto"/>
          <w:sz w:val="30"/>
          <w:szCs w:val="30"/>
        </w:rPr>
      </w:pPr>
      <w:r>
        <w:rPr>
          <w:rFonts w:hint="eastAsia" w:ascii="方正隶书简体" w:eastAsia="方正隶书简体"/>
          <w:color w:val="auto"/>
          <w:sz w:val="30"/>
          <w:szCs w:val="30"/>
        </w:rPr>
        <w:t>项目编号：</w:t>
      </w:r>
    </w:p>
    <w:p>
      <w:pPr>
        <w:pStyle w:val="27"/>
        <w:spacing w:line="480" w:lineRule="auto"/>
        <w:ind w:firstLine="1800" w:firstLineChars="600"/>
        <w:rPr>
          <w:rFonts w:ascii="Times New Roman" w:hAnsi="Times New Roman" w:eastAsia="方正隶书简体"/>
          <w:color w:val="auto"/>
          <w:sz w:val="30"/>
          <w:szCs w:val="30"/>
        </w:rPr>
      </w:pPr>
      <w:r>
        <w:rPr>
          <w:rFonts w:hint="eastAsia" w:ascii="方正隶书简体" w:eastAsia="方正隶书简体"/>
          <w:color w:val="auto"/>
          <w:sz w:val="30"/>
          <w:szCs w:val="30"/>
        </w:rPr>
        <w:t>供应商名称：</w:t>
      </w:r>
    </w:p>
    <w:p>
      <w:pPr>
        <w:pStyle w:val="27"/>
        <w:spacing w:line="480" w:lineRule="auto"/>
        <w:ind w:firstLine="1800" w:firstLineChars="600"/>
        <w:rPr>
          <w:rFonts w:ascii="Times New Roman" w:hAnsi="Times New Roman" w:eastAsia="方正隶书简体"/>
          <w:color w:val="auto"/>
          <w:sz w:val="30"/>
          <w:szCs w:val="30"/>
        </w:rPr>
      </w:pPr>
      <w:r>
        <w:rPr>
          <w:rFonts w:hint="eastAsia" w:ascii="方正隶书简体" w:eastAsia="方正隶书简体"/>
          <w:color w:val="auto"/>
          <w:sz w:val="30"/>
          <w:szCs w:val="30"/>
        </w:rPr>
        <w:t>法定代表人或授权委托代理人：</w:t>
      </w:r>
    </w:p>
    <w:p>
      <w:pPr>
        <w:pStyle w:val="27"/>
        <w:spacing w:line="480" w:lineRule="auto"/>
        <w:ind w:firstLine="1800" w:firstLineChars="600"/>
        <w:rPr>
          <w:rFonts w:ascii="Times New Roman" w:hAnsi="Times New Roman" w:eastAsia="方正隶书简体"/>
          <w:color w:val="auto"/>
          <w:sz w:val="30"/>
          <w:szCs w:val="30"/>
        </w:rPr>
      </w:pPr>
      <w:r>
        <w:rPr>
          <w:rFonts w:hint="eastAsia" w:ascii="方正隶书简体" w:eastAsia="方正隶书简体"/>
          <w:color w:val="auto"/>
          <w:sz w:val="30"/>
          <w:szCs w:val="30"/>
        </w:rPr>
        <w:t>供应商地址：</w:t>
      </w:r>
    </w:p>
    <w:p>
      <w:pPr>
        <w:pStyle w:val="27"/>
        <w:spacing w:line="480" w:lineRule="auto"/>
        <w:ind w:firstLine="1800" w:firstLineChars="600"/>
        <w:rPr>
          <w:rFonts w:ascii="方正隶书简体" w:eastAsia="方正隶书简体"/>
          <w:color w:val="auto"/>
          <w:sz w:val="30"/>
          <w:szCs w:val="30"/>
        </w:rPr>
      </w:pPr>
      <w:r>
        <w:rPr>
          <w:rFonts w:hint="eastAsia" w:ascii="方正隶书简体" w:eastAsia="方正隶书简体"/>
          <w:color w:val="auto"/>
          <w:sz w:val="30"/>
          <w:szCs w:val="30"/>
        </w:rPr>
        <w:t>日     期：      年   月   日</w:t>
      </w:r>
    </w:p>
    <w:p>
      <w:pPr>
        <w:spacing w:line="560" w:lineRule="exact"/>
        <w:rPr>
          <w:rFonts w:ascii="宋体" w:hAnsi="宋体" w:cs="宋体"/>
          <w:color w:val="auto"/>
          <w:sz w:val="24"/>
        </w:rPr>
      </w:pPr>
    </w:p>
    <w:p>
      <w:pPr>
        <w:spacing w:line="560" w:lineRule="exact"/>
        <w:rPr>
          <w:rFonts w:ascii="宋体" w:hAnsi="宋体" w:cs="宋体"/>
          <w:color w:val="auto"/>
          <w:sz w:val="24"/>
        </w:rPr>
      </w:pPr>
    </w:p>
    <w:p>
      <w:pPr>
        <w:spacing w:line="560" w:lineRule="exact"/>
        <w:rPr>
          <w:rFonts w:ascii="宋体" w:hAnsi="宋体" w:cs="宋体"/>
          <w:color w:val="auto"/>
          <w:sz w:val="24"/>
        </w:rPr>
      </w:pPr>
    </w:p>
    <w:p>
      <w:pPr>
        <w:spacing w:line="560" w:lineRule="exact"/>
        <w:rPr>
          <w:rFonts w:ascii="宋体" w:hAnsi="宋体" w:cs="宋体"/>
          <w:color w:val="auto"/>
          <w:sz w:val="24"/>
        </w:rPr>
      </w:pPr>
    </w:p>
    <w:p>
      <w:pPr>
        <w:spacing w:line="560" w:lineRule="exact"/>
        <w:rPr>
          <w:rFonts w:ascii="宋体" w:hAnsi="宋体" w:cs="宋体"/>
          <w:color w:val="auto"/>
          <w:sz w:val="24"/>
        </w:rPr>
      </w:pPr>
    </w:p>
    <w:p>
      <w:pPr>
        <w:spacing w:line="560" w:lineRule="exact"/>
        <w:rPr>
          <w:rFonts w:ascii="宋体" w:hAnsi="宋体" w:cs="宋体"/>
          <w:color w:val="auto"/>
          <w:sz w:val="24"/>
        </w:rPr>
      </w:pPr>
    </w:p>
    <w:p>
      <w:pPr>
        <w:spacing w:line="500" w:lineRule="exact"/>
        <w:jc w:val="center"/>
        <w:rPr>
          <w:rFonts w:ascii="宋体" w:hAnsi="宋体"/>
          <w:color w:val="auto"/>
          <w:sz w:val="28"/>
          <w:szCs w:val="28"/>
        </w:rPr>
      </w:pPr>
    </w:p>
    <w:p>
      <w:pPr>
        <w:spacing w:line="500" w:lineRule="exact"/>
        <w:jc w:val="center"/>
        <w:rPr>
          <w:rFonts w:ascii="宋体" w:hAnsi="宋体"/>
          <w:color w:val="auto"/>
          <w:sz w:val="28"/>
          <w:szCs w:val="28"/>
        </w:rPr>
      </w:pPr>
    </w:p>
    <w:p>
      <w:pPr>
        <w:spacing w:line="400" w:lineRule="exact"/>
        <w:jc w:val="center"/>
        <w:rPr>
          <w:rFonts w:ascii="宋体" w:hAnsi="宋体"/>
          <w:color w:val="auto"/>
          <w:sz w:val="28"/>
          <w:szCs w:val="28"/>
        </w:rPr>
      </w:pPr>
      <w:r>
        <w:rPr>
          <w:rFonts w:hint="eastAsia" w:ascii="宋体" w:hAnsi="宋体"/>
          <w:color w:val="auto"/>
          <w:sz w:val="28"/>
          <w:szCs w:val="28"/>
        </w:rPr>
        <w:t>目  录</w:t>
      </w:r>
    </w:p>
    <w:p>
      <w:pPr>
        <w:spacing w:line="400" w:lineRule="exact"/>
        <w:jc w:val="center"/>
        <w:rPr>
          <w:rFonts w:ascii="宋体" w:hAnsi="宋体"/>
          <w:color w:val="auto"/>
          <w:sz w:val="28"/>
          <w:szCs w:val="28"/>
        </w:rPr>
      </w:pPr>
      <w:r>
        <w:rPr>
          <w:rFonts w:hint="eastAsia" w:ascii="宋体" w:hAnsi="宋体"/>
          <w:color w:val="auto"/>
          <w:sz w:val="28"/>
          <w:szCs w:val="28"/>
        </w:rPr>
        <w:t>（须附页码）</w:t>
      </w:r>
    </w:p>
    <w:p>
      <w:pPr>
        <w:spacing w:line="400" w:lineRule="exact"/>
        <w:jc w:val="center"/>
        <w:rPr>
          <w:rFonts w:ascii="宋体" w:hAnsi="宋体"/>
          <w:color w:val="auto"/>
          <w:sz w:val="28"/>
          <w:szCs w:val="28"/>
        </w:rPr>
      </w:pPr>
    </w:p>
    <w:p>
      <w:pPr>
        <w:spacing w:line="360" w:lineRule="auto"/>
        <w:rPr>
          <w:rFonts w:ascii="宋体"/>
          <w:color w:val="auto"/>
        </w:rPr>
      </w:pPr>
      <w:r>
        <w:rPr>
          <w:rFonts w:hint="eastAsia" w:ascii="宋体"/>
          <w:color w:val="auto"/>
        </w:rPr>
        <w:t>（1）施工组织设计；（格式自拟）</w:t>
      </w:r>
    </w:p>
    <w:p>
      <w:pPr>
        <w:spacing w:line="360" w:lineRule="auto"/>
        <w:rPr>
          <w:rFonts w:ascii="宋体"/>
          <w:color w:val="auto"/>
        </w:rPr>
      </w:pPr>
      <w:r>
        <w:rPr>
          <w:rFonts w:hint="eastAsia" w:ascii="宋体"/>
          <w:color w:val="auto"/>
        </w:rPr>
        <w:t>（2）项目管理机构及人员配备；（格式自拟）</w:t>
      </w:r>
    </w:p>
    <w:p>
      <w:pPr>
        <w:spacing w:line="360" w:lineRule="auto"/>
        <w:rPr>
          <w:rFonts w:ascii="宋体"/>
          <w:color w:val="auto"/>
        </w:rPr>
      </w:pPr>
      <w:r>
        <w:rPr>
          <w:rFonts w:hint="eastAsia" w:ascii="宋体"/>
          <w:color w:val="auto"/>
        </w:rPr>
        <w:t>（3）施工机械设备配置；（格式自拟）</w:t>
      </w:r>
    </w:p>
    <w:p>
      <w:pPr>
        <w:spacing w:line="360" w:lineRule="auto"/>
        <w:rPr>
          <w:rFonts w:ascii="宋体"/>
          <w:color w:val="auto"/>
        </w:rPr>
      </w:pPr>
      <w:r>
        <w:rPr>
          <w:rFonts w:hint="eastAsia" w:ascii="宋体"/>
          <w:color w:val="auto"/>
        </w:rPr>
        <w:t>（4）质量保障措施及安全施工保障措施；（格式自拟）</w:t>
      </w:r>
    </w:p>
    <w:p>
      <w:pPr>
        <w:spacing w:line="360" w:lineRule="auto"/>
        <w:rPr>
          <w:rFonts w:ascii="宋体"/>
          <w:color w:val="auto"/>
        </w:rPr>
      </w:pPr>
      <w:r>
        <w:rPr>
          <w:rFonts w:hint="eastAsia" w:ascii="宋体"/>
          <w:color w:val="auto"/>
        </w:rPr>
        <w:t>（5）供应商认为有必要提供的声明及证明材料。</w:t>
      </w:r>
    </w:p>
    <w:p>
      <w:pPr>
        <w:spacing w:line="500" w:lineRule="exact"/>
        <w:jc w:val="center"/>
        <w:rPr>
          <w:rFonts w:ascii="宋体" w:hAnsi="宋体"/>
          <w:color w:val="auto"/>
          <w:sz w:val="28"/>
          <w:szCs w:val="28"/>
        </w:rPr>
      </w:pPr>
    </w:p>
    <w:p>
      <w:pPr>
        <w:spacing w:line="500" w:lineRule="exact"/>
        <w:jc w:val="center"/>
        <w:rPr>
          <w:rFonts w:ascii="宋体" w:hAnsi="宋体"/>
          <w:color w:val="auto"/>
          <w:sz w:val="28"/>
          <w:szCs w:val="28"/>
        </w:rPr>
      </w:pPr>
    </w:p>
    <w:p>
      <w:pPr>
        <w:spacing w:line="500" w:lineRule="exact"/>
        <w:jc w:val="center"/>
        <w:rPr>
          <w:rFonts w:ascii="宋体" w:hAnsi="宋体"/>
          <w:color w:val="auto"/>
          <w:sz w:val="28"/>
          <w:szCs w:val="28"/>
        </w:rPr>
      </w:pPr>
    </w:p>
    <w:p>
      <w:pPr>
        <w:spacing w:line="500" w:lineRule="exact"/>
        <w:jc w:val="center"/>
        <w:rPr>
          <w:rFonts w:ascii="宋体" w:hAnsi="宋体"/>
          <w:color w:val="auto"/>
          <w:sz w:val="28"/>
          <w:szCs w:val="28"/>
        </w:rPr>
      </w:pPr>
    </w:p>
    <w:p>
      <w:pPr>
        <w:spacing w:line="500" w:lineRule="exact"/>
        <w:jc w:val="center"/>
        <w:rPr>
          <w:rFonts w:ascii="宋体" w:hAnsi="宋体"/>
          <w:color w:val="auto"/>
          <w:sz w:val="28"/>
          <w:szCs w:val="28"/>
        </w:rPr>
      </w:pPr>
    </w:p>
    <w:p>
      <w:pPr>
        <w:spacing w:line="500" w:lineRule="exact"/>
        <w:jc w:val="center"/>
        <w:rPr>
          <w:rFonts w:ascii="宋体" w:hAnsi="宋体"/>
          <w:color w:val="auto"/>
          <w:sz w:val="28"/>
          <w:szCs w:val="28"/>
        </w:rPr>
      </w:pPr>
    </w:p>
    <w:p>
      <w:pPr>
        <w:spacing w:line="500" w:lineRule="exact"/>
        <w:jc w:val="center"/>
        <w:rPr>
          <w:rFonts w:ascii="宋体" w:hAnsi="宋体"/>
          <w:color w:val="auto"/>
          <w:sz w:val="28"/>
          <w:szCs w:val="28"/>
        </w:rPr>
      </w:pPr>
    </w:p>
    <w:p>
      <w:pPr>
        <w:spacing w:line="500" w:lineRule="exact"/>
        <w:jc w:val="center"/>
        <w:rPr>
          <w:rFonts w:ascii="宋体" w:hAnsi="宋体"/>
          <w:color w:val="auto"/>
          <w:sz w:val="28"/>
          <w:szCs w:val="28"/>
        </w:rPr>
      </w:pPr>
    </w:p>
    <w:p>
      <w:pPr>
        <w:spacing w:line="500" w:lineRule="exact"/>
        <w:jc w:val="center"/>
        <w:rPr>
          <w:rFonts w:ascii="宋体" w:hAnsi="宋体"/>
          <w:color w:val="auto"/>
          <w:sz w:val="28"/>
          <w:szCs w:val="28"/>
        </w:rPr>
      </w:pPr>
    </w:p>
    <w:p>
      <w:pPr>
        <w:spacing w:line="500" w:lineRule="exact"/>
        <w:jc w:val="center"/>
        <w:rPr>
          <w:rFonts w:ascii="宋体" w:hAnsi="宋体"/>
          <w:color w:val="auto"/>
          <w:sz w:val="28"/>
          <w:szCs w:val="28"/>
        </w:rPr>
      </w:pPr>
    </w:p>
    <w:p>
      <w:pPr>
        <w:spacing w:line="500" w:lineRule="exact"/>
        <w:jc w:val="center"/>
        <w:rPr>
          <w:rFonts w:ascii="宋体" w:hAnsi="宋体"/>
          <w:color w:val="auto"/>
          <w:sz w:val="28"/>
          <w:szCs w:val="28"/>
        </w:rPr>
      </w:pPr>
    </w:p>
    <w:p>
      <w:pPr>
        <w:spacing w:line="500" w:lineRule="exact"/>
        <w:jc w:val="center"/>
        <w:rPr>
          <w:rFonts w:ascii="宋体" w:hAnsi="宋体"/>
          <w:color w:val="auto"/>
          <w:sz w:val="28"/>
          <w:szCs w:val="28"/>
        </w:rPr>
      </w:pPr>
    </w:p>
    <w:p>
      <w:pPr>
        <w:spacing w:line="500" w:lineRule="exact"/>
        <w:jc w:val="center"/>
        <w:rPr>
          <w:rFonts w:ascii="宋体" w:hAnsi="宋体"/>
          <w:color w:val="auto"/>
          <w:sz w:val="28"/>
          <w:szCs w:val="28"/>
        </w:rPr>
      </w:pPr>
    </w:p>
    <w:p>
      <w:pPr>
        <w:spacing w:line="500" w:lineRule="exact"/>
        <w:jc w:val="center"/>
        <w:rPr>
          <w:rFonts w:ascii="宋体" w:hAnsi="宋体"/>
          <w:color w:val="auto"/>
          <w:sz w:val="28"/>
          <w:szCs w:val="28"/>
        </w:rPr>
      </w:pPr>
    </w:p>
    <w:p>
      <w:pPr>
        <w:spacing w:line="500" w:lineRule="exact"/>
        <w:jc w:val="center"/>
        <w:rPr>
          <w:rFonts w:ascii="宋体" w:hAnsi="宋体"/>
          <w:color w:val="auto"/>
          <w:sz w:val="28"/>
          <w:szCs w:val="28"/>
        </w:rPr>
      </w:pPr>
    </w:p>
    <w:p>
      <w:pPr>
        <w:spacing w:line="500" w:lineRule="exact"/>
        <w:jc w:val="center"/>
        <w:rPr>
          <w:rFonts w:ascii="宋体" w:hAnsi="宋体"/>
          <w:color w:val="auto"/>
          <w:sz w:val="28"/>
          <w:szCs w:val="28"/>
        </w:rPr>
      </w:pPr>
    </w:p>
    <w:p>
      <w:pPr>
        <w:spacing w:line="500" w:lineRule="exact"/>
        <w:jc w:val="center"/>
        <w:rPr>
          <w:rFonts w:ascii="宋体" w:hAnsi="宋体"/>
          <w:color w:val="auto"/>
          <w:sz w:val="28"/>
          <w:szCs w:val="28"/>
        </w:rPr>
      </w:pPr>
    </w:p>
    <w:p>
      <w:pPr>
        <w:spacing w:line="500" w:lineRule="exact"/>
        <w:jc w:val="center"/>
        <w:rPr>
          <w:rFonts w:ascii="宋体" w:hAnsi="宋体"/>
          <w:color w:val="auto"/>
          <w:sz w:val="28"/>
          <w:szCs w:val="28"/>
        </w:rPr>
      </w:pPr>
    </w:p>
    <w:p>
      <w:pPr>
        <w:spacing w:line="500" w:lineRule="exact"/>
        <w:jc w:val="center"/>
        <w:rPr>
          <w:rFonts w:ascii="宋体" w:hAnsi="宋体"/>
          <w:color w:val="auto"/>
          <w:sz w:val="28"/>
          <w:szCs w:val="28"/>
        </w:rPr>
      </w:pPr>
    </w:p>
    <w:p>
      <w:pPr>
        <w:spacing w:line="500" w:lineRule="exact"/>
        <w:jc w:val="center"/>
        <w:rPr>
          <w:rFonts w:ascii="宋体" w:hAnsi="宋体"/>
          <w:color w:val="auto"/>
          <w:sz w:val="28"/>
          <w:szCs w:val="28"/>
        </w:rPr>
      </w:pPr>
    </w:p>
    <w:p>
      <w:pPr>
        <w:pStyle w:val="3"/>
        <w:jc w:val="center"/>
        <w:rPr>
          <w:rFonts w:ascii="宋体" w:hAnsi="宋体" w:cs="Calibri"/>
          <w:b w:val="0"/>
          <w:color w:val="auto"/>
          <w:szCs w:val="21"/>
        </w:rPr>
      </w:pPr>
      <w:bookmarkStart w:id="21" w:name="_Toc514607590"/>
      <w:r>
        <w:rPr>
          <w:rFonts w:hint="eastAsia" w:ascii="宋体" w:hAnsi="宋体"/>
          <w:b w:val="0"/>
          <w:color w:val="auto"/>
          <w:szCs w:val="32"/>
        </w:rPr>
        <w:t xml:space="preserve">第五章  </w:t>
      </w:r>
      <w:bookmarkEnd w:id="21"/>
    </w:p>
    <w:p>
      <w:pPr>
        <w:rPr>
          <w:rFonts w:ascii="宋体" w:hAnsi="宋体" w:cs="Calibri"/>
          <w:bCs/>
          <w:color w:val="auto"/>
          <w:sz w:val="24"/>
          <w:szCs w:val="20"/>
        </w:rPr>
      </w:pPr>
      <w:bookmarkStart w:id="22" w:name="_Toc498429786"/>
      <w:bookmarkStart w:id="23" w:name="_Toc490581786"/>
      <w:r>
        <w:rPr>
          <w:rFonts w:hint="eastAsia" w:ascii="宋体" w:hAnsi="宋体" w:cs="Calibri"/>
          <w:bCs/>
          <w:color w:val="auto"/>
          <w:sz w:val="24"/>
          <w:szCs w:val="20"/>
        </w:rPr>
        <w:t>合同条款及格式</w:t>
      </w:r>
      <w:bookmarkEnd w:id="22"/>
      <w:bookmarkEnd w:id="23"/>
    </w:p>
    <w:p>
      <w:pPr>
        <w:rPr>
          <w:rFonts w:ascii="宋体" w:hAnsi="宋体" w:cs="Calibri"/>
          <w:bCs/>
          <w:color w:val="auto"/>
          <w:sz w:val="24"/>
          <w:szCs w:val="20"/>
        </w:rPr>
      </w:pPr>
      <w:r>
        <w:rPr>
          <w:rFonts w:ascii="宋体" w:hAnsi="宋体" w:cs="Calibri"/>
          <w:bCs/>
          <w:color w:val="auto"/>
          <w:sz w:val="24"/>
          <w:szCs w:val="20"/>
        </w:rPr>
        <w:t>（GF—201</w:t>
      </w:r>
      <w:r>
        <w:rPr>
          <w:rFonts w:hint="eastAsia" w:ascii="宋体" w:hAnsi="宋体" w:cs="Calibri"/>
          <w:bCs/>
          <w:color w:val="auto"/>
          <w:sz w:val="24"/>
          <w:szCs w:val="20"/>
        </w:rPr>
        <w:t>7</w:t>
      </w:r>
      <w:r>
        <w:rPr>
          <w:rFonts w:ascii="宋体" w:hAnsi="宋体" w:cs="Calibri"/>
          <w:bCs/>
          <w:color w:val="auto"/>
          <w:sz w:val="24"/>
          <w:szCs w:val="20"/>
        </w:rPr>
        <w:t>—</w:t>
      </w:r>
      <w:r>
        <w:rPr>
          <w:rFonts w:hint="eastAsia" w:ascii="宋体" w:hAnsi="宋体" w:cs="Calibri"/>
          <w:bCs/>
          <w:color w:val="auto"/>
          <w:sz w:val="24"/>
          <w:szCs w:val="20"/>
        </w:rPr>
        <w:t>0201）</w:t>
      </w:r>
    </w:p>
    <w:p>
      <w:pPr>
        <w:rPr>
          <w:rFonts w:ascii="宋体" w:hAnsi="宋体" w:cs="Calibri"/>
          <w:color w:val="auto"/>
          <w:sz w:val="24"/>
          <w:szCs w:val="20"/>
        </w:rPr>
      </w:pPr>
    </w:p>
    <w:p>
      <w:pPr>
        <w:rPr>
          <w:rFonts w:ascii="宋体" w:hAnsi="宋体" w:cs="Calibri"/>
          <w:color w:val="auto"/>
          <w:sz w:val="24"/>
          <w:szCs w:val="20"/>
        </w:rPr>
      </w:pPr>
    </w:p>
    <w:p>
      <w:pPr>
        <w:rPr>
          <w:rFonts w:ascii="宋体" w:hAnsi="宋体" w:cs="Calibri"/>
          <w:color w:val="auto"/>
          <w:sz w:val="24"/>
          <w:szCs w:val="20"/>
        </w:rPr>
      </w:pPr>
    </w:p>
    <w:p>
      <w:pPr>
        <w:rPr>
          <w:rFonts w:ascii="宋体" w:hAnsi="宋体" w:cs="Calibri"/>
          <w:color w:val="auto"/>
          <w:sz w:val="24"/>
          <w:szCs w:val="20"/>
        </w:rPr>
      </w:pPr>
    </w:p>
    <w:p>
      <w:pPr>
        <w:rPr>
          <w:rFonts w:ascii="宋体" w:hAnsi="宋体" w:cs="Calibri"/>
          <w:color w:val="auto"/>
          <w:sz w:val="24"/>
          <w:szCs w:val="20"/>
        </w:rPr>
      </w:pPr>
      <w:r>
        <w:rPr>
          <w:rFonts w:ascii="宋体" w:hAnsi="宋体" w:cs="Calibri"/>
          <w:color w:val="auto"/>
          <w:sz w:val="24"/>
          <w:szCs w:val="20"/>
        </w:rPr>
        <w:t>建设工程施工合同</w:t>
      </w:r>
    </w:p>
    <w:p>
      <w:pPr>
        <w:rPr>
          <w:rFonts w:ascii="宋体" w:hAnsi="宋体" w:cs="Calibri"/>
          <w:bCs/>
          <w:color w:val="auto"/>
          <w:sz w:val="24"/>
          <w:szCs w:val="20"/>
        </w:rPr>
      </w:pPr>
      <w:r>
        <w:rPr>
          <w:rFonts w:ascii="宋体" w:hAnsi="宋体" w:cs="Calibri"/>
          <w:color w:val="auto"/>
          <w:sz w:val="24"/>
          <w:szCs w:val="20"/>
        </w:rPr>
        <w:br w:type="textWrapping"/>
      </w:r>
      <w:r>
        <w:rPr>
          <w:rFonts w:hint="eastAsia" w:ascii="宋体" w:hAnsi="宋体" w:cs="Calibri"/>
          <w:bCs/>
          <w:color w:val="auto"/>
          <w:sz w:val="24"/>
          <w:szCs w:val="20"/>
        </w:rPr>
        <w:t>合同</w:t>
      </w:r>
      <w:r>
        <w:rPr>
          <w:rFonts w:ascii="宋体" w:hAnsi="宋体" w:cs="Calibri"/>
          <w:bCs/>
          <w:color w:val="auto"/>
          <w:sz w:val="24"/>
          <w:szCs w:val="20"/>
        </w:rPr>
        <w:t>编号</w:t>
      </w:r>
      <w:r>
        <w:rPr>
          <w:rFonts w:hint="eastAsia" w:ascii="宋体" w:hAnsi="宋体" w:cs="Calibri"/>
          <w:bCs/>
          <w:color w:val="auto"/>
          <w:sz w:val="24"/>
          <w:szCs w:val="20"/>
        </w:rPr>
        <w:t>：</w:t>
      </w:r>
    </w:p>
    <w:p>
      <w:pPr>
        <w:rPr>
          <w:rFonts w:ascii="宋体" w:hAnsi="宋体" w:cs="Calibri"/>
          <w:bCs/>
          <w:color w:val="auto"/>
          <w:sz w:val="24"/>
          <w:szCs w:val="20"/>
        </w:rPr>
      </w:pPr>
      <w:r>
        <w:rPr>
          <w:rFonts w:hint="eastAsia" w:ascii="宋体" w:hAnsi="宋体" w:cs="Calibri"/>
          <w:bCs/>
          <w:color w:val="auto"/>
          <w:sz w:val="24"/>
          <w:szCs w:val="20"/>
        </w:rPr>
        <w:t>项目</w:t>
      </w:r>
      <w:r>
        <w:rPr>
          <w:rFonts w:ascii="宋体" w:hAnsi="宋体" w:cs="Calibri"/>
          <w:bCs/>
          <w:color w:val="auto"/>
          <w:sz w:val="24"/>
          <w:szCs w:val="20"/>
        </w:rPr>
        <w:t>编号：</w:t>
      </w:r>
    </w:p>
    <w:p>
      <w:pPr>
        <w:rPr>
          <w:rFonts w:ascii="宋体" w:hAnsi="宋体" w:cs="Calibri"/>
          <w:color w:val="auto"/>
          <w:sz w:val="24"/>
          <w:szCs w:val="20"/>
        </w:rPr>
      </w:pPr>
    </w:p>
    <w:p>
      <w:pPr>
        <w:rPr>
          <w:rFonts w:ascii="宋体" w:hAnsi="宋体" w:cs="Calibri"/>
          <w:color w:val="auto"/>
          <w:sz w:val="24"/>
          <w:szCs w:val="20"/>
        </w:rPr>
      </w:pPr>
    </w:p>
    <w:p>
      <w:pPr>
        <w:rPr>
          <w:rFonts w:ascii="宋体" w:hAnsi="宋体" w:cs="Calibri"/>
          <w:color w:val="auto"/>
          <w:sz w:val="24"/>
          <w:szCs w:val="20"/>
        </w:rPr>
      </w:pPr>
    </w:p>
    <w:p>
      <w:pPr>
        <w:rPr>
          <w:rFonts w:ascii="宋体" w:hAnsi="宋体" w:cs="Calibri"/>
          <w:color w:val="auto"/>
          <w:sz w:val="24"/>
          <w:szCs w:val="20"/>
        </w:rPr>
      </w:pPr>
    </w:p>
    <w:p>
      <w:pPr>
        <w:rPr>
          <w:rFonts w:ascii="宋体" w:hAnsi="宋体" w:cs="Calibri"/>
          <w:color w:val="auto"/>
          <w:sz w:val="24"/>
          <w:szCs w:val="20"/>
        </w:rPr>
      </w:pPr>
    </w:p>
    <w:p>
      <w:pPr>
        <w:rPr>
          <w:rFonts w:ascii="宋体" w:hAnsi="宋体" w:cs="Calibri"/>
          <w:color w:val="auto"/>
          <w:sz w:val="24"/>
          <w:szCs w:val="20"/>
        </w:rPr>
      </w:pPr>
    </w:p>
    <w:p>
      <w:pPr>
        <w:rPr>
          <w:rFonts w:ascii="宋体" w:hAnsi="宋体" w:cs="Calibri"/>
          <w:color w:val="auto"/>
          <w:sz w:val="24"/>
          <w:szCs w:val="20"/>
        </w:rPr>
      </w:pPr>
    </w:p>
    <w:p>
      <w:pPr>
        <w:rPr>
          <w:rFonts w:ascii="宋体" w:hAnsi="宋体" w:cs="Calibri"/>
          <w:color w:val="auto"/>
          <w:sz w:val="24"/>
          <w:szCs w:val="20"/>
        </w:rPr>
      </w:pPr>
    </w:p>
    <w:p>
      <w:pPr>
        <w:rPr>
          <w:rFonts w:ascii="宋体" w:hAnsi="宋体" w:cs="Calibri"/>
          <w:color w:val="auto"/>
          <w:sz w:val="24"/>
          <w:szCs w:val="20"/>
        </w:rPr>
      </w:pPr>
    </w:p>
    <w:p>
      <w:pPr>
        <w:rPr>
          <w:rFonts w:ascii="宋体" w:hAnsi="宋体" w:cs="Calibri"/>
          <w:color w:val="auto"/>
          <w:sz w:val="24"/>
          <w:szCs w:val="20"/>
        </w:rPr>
      </w:pPr>
    </w:p>
    <w:p>
      <w:pPr>
        <w:rPr>
          <w:rFonts w:ascii="宋体" w:hAnsi="宋体" w:cs="Calibri"/>
          <w:color w:val="auto"/>
          <w:sz w:val="24"/>
          <w:szCs w:val="20"/>
        </w:rPr>
      </w:pPr>
      <w:r>
        <w:rPr>
          <w:rFonts w:ascii="宋体" w:hAnsi="宋体" w:cs="Calibri"/>
          <w:color w:val="auto"/>
          <w:sz w:val="24"/>
          <w:szCs w:val="20"/>
        </w:rPr>
        <w:pict>
          <v:shape id="文本框 2" o:spid="_x0000_s1048" o:spt="202" type="#_x0000_t202" style="position:absolute;left:0pt;margin-left:312.6pt;margin-top:9.45pt;height:36pt;width:57pt;z-index:251660288;mso-width-relative:page;mso-height-relative:page;" filled="f" stroked="t" coordsize="21600,21600">
            <v:path/>
            <v:fill on="f" focussize="0,0"/>
            <v:stroke color="#FFFFFF" joinstyle="miter"/>
            <v:imagedata o:title=""/>
            <o:lock v:ext="edit"/>
            <v:textbox>
              <w:txbxContent>
                <w:p>
                  <w:pPr>
                    <w:rPr>
                      <w:b/>
                      <w:bCs/>
                      <w:sz w:val="32"/>
                    </w:rPr>
                  </w:pPr>
                  <w:r>
                    <w:rPr>
                      <w:rFonts w:hint="eastAsia"/>
                      <w:b/>
                      <w:bCs/>
                      <w:sz w:val="32"/>
                    </w:rPr>
                    <w:t>制定</w:t>
                  </w:r>
                </w:p>
              </w:txbxContent>
            </v:textbox>
          </v:shape>
        </w:pict>
      </w:r>
      <w:r>
        <w:rPr>
          <w:rFonts w:ascii="宋体" w:hAnsi="宋体" w:cs="Calibri"/>
          <w:color w:val="auto"/>
          <w:sz w:val="24"/>
          <w:szCs w:val="20"/>
        </w:rPr>
        <w:t>住</w:t>
      </w:r>
      <w:r>
        <w:rPr>
          <w:rFonts w:hint="eastAsia" w:ascii="宋体" w:hAnsi="宋体" w:cs="Calibri"/>
          <w:color w:val="auto"/>
          <w:sz w:val="24"/>
          <w:szCs w:val="20"/>
        </w:rPr>
        <w:t xml:space="preserve"> </w:t>
      </w:r>
      <w:r>
        <w:rPr>
          <w:rFonts w:ascii="宋体" w:hAnsi="宋体" w:cs="Calibri"/>
          <w:color w:val="auto"/>
          <w:sz w:val="24"/>
          <w:szCs w:val="20"/>
        </w:rPr>
        <w:t>房</w:t>
      </w:r>
      <w:r>
        <w:rPr>
          <w:rFonts w:hint="eastAsia" w:ascii="宋体" w:hAnsi="宋体" w:cs="Calibri"/>
          <w:color w:val="auto"/>
          <w:sz w:val="24"/>
          <w:szCs w:val="20"/>
        </w:rPr>
        <w:t xml:space="preserve"> </w:t>
      </w:r>
      <w:r>
        <w:rPr>
          <w:rFonts w:ascii="宋体" w:hAnsi="宋体" w:cs="Calibri"/>
          <w:color w:val="auto"/>
          <w:sz w:val="24"/>
          <w:szCs w:val="20"/>
        </w:rPr>
        <w:t>城</w:t>
      </w:r>
      <w:r>
        <w:rPr>
          <w:rFonts w:hint="eastAsia" w:ascii="宋体" w:hAnsi="宋体" w:cs="Calibri"/>
          <w:color w:val="auto"/>
          <w:sz w:val="24"/>
          <w:szCs w:val="20"/>
        </w:rPr>
        <w:t xml:space="preserve"> </w:t>
      </w:r>
      <w:r>
        <w:rPr>
          <w:rFonts w:ascii="宋体" w:hAnsi="宋体" w:cs="Calibri"/>
          <w:color w:val="auto"/>
          <w:sz w:val="24"/>
          <w:szCs w:val="20"/>
        </w:rPr>
        <w:t>乡</w:t>
      </w:r>
      <w:r>
        <w:rPr>
          <w:rFonts w:hint="eastAsia" w:ascii="宋体" w:hAnsi="宋体" w:cs="Calibri"/>
          <w:color w:val="auto"/>
          <w:sz w:val="24"/>
          <w:szCs w:val="20"/>
        </w:rPr>
        <w:t xml:space="preserve"> </w:t>
      </w:r>
      <w:r>
        <w:rPr>
          <w:rFonts w:ascii="宋体" w:hAnsi="宋体" w:cs="Calibri"/>
          <w:color w:val="auto"/>
          <w:sz w:val="24"/>
          <w:szCs w:val="20"/>
        </w:rPr>
        <w:t>建</w:t>
      </w:r>
      <w:r>
        <w:rPr>
          <w:rFonts w:hint="eastAsia" w:ascii="宋体" w:hAnsi="宋体" w:cs="Calibri"/>
          <w:color w:val="auto"/>
          <w:sz w:val="24"/>
          <w:szCs w:val="20"/>
        </w:rPr>
        <w:t xml:space="preserve"> </w:t>
      </w:r>
      <w:r>
        <w:rPr>
          <w:rFonts w:ascii="宋体" w:hAnsi="宋体" w:cs="Calibri"/>
          <w:color w:val="auto"/>
          <w:sz w:val="24"/>
          <w:szCs w:val="20"/>
        </w:rPr>
        <w:t>设</w:t>
      </w:r>
      <w:r>
        <w:rPr>
          <w:rFonts w:hint="eastAsia" w:ascii="宋体" w:hAnsi="宋体" w:cs="Calibri"/>
          <w:color w:val="auto"/>
          <w:sz w:val="24"/>
          <w:szCs w:val="20"/>
        </w:rPr>
        <w:t xml:space="preserve"> </w:t>
      </w:r>
      <w:r>
        <w:rPr>
          <w:rFonts w:ascii="宋体" w:hAnsi="宋体" w:cs="Calibri"/>
          <w:color w:val="auto"/>
          <w:sz w:val="24"/>
          <w:szCs w:val="20"/>
        </w:rPr>
        <w:t>部</w:t>
      </w:r>
    </w:p>
    <w:p>
      <w:pPr>
        <w:rPr>
          <w:rFonts w:ascii="宋体" w:hAnsi="宋体" w:cs="Calibri"/>
          <w:color w:val="auto"/>
          <w:sz w:val="24"/>
          <w:szCs w:val="20"/>
        </w:rPr>
      </w:pPr>
      <w:r>
        <w:rPr>
          <w:rFonts w:ascii="宋体" w:hAnsi="宋体" w:cs="Calibri"/>
          <w:color w:val="auto"/>
          <w:sz w:val="24"/>
          <w:szCs w:val="20"/>
        </w:rPr>
        <w:t>国家工商行政管理总局</w:t>
      </w:r>
    </w:p>
    <w:p>
      <w:pPr>
        <w:ind w:firstLine="4080" w:firstLineChars="1700"/>
        <w:rPr>
          <w:rFonts w:ascii="宋体" w:hAnsi="宋体" w:cs="Calibri"/>
          <w:bCs/>
          <w:color w:val="auto"/>
          <w:sz w:val="24"/>
          <w:szCs w:val="20"/>
        </w:rPr>
      </w:pPr>
      <w:r>
        <w:rPr>
          <w:rFonts w:ascii="宋体" w:hAnsi="宋体" w:cs="Calibri"/>
          <w:bCs/>
          <w:color w:val="auto"/>
          <w:sz w:val="24"/>
          <w:szCs w:val="20"/>
        </w:rPr>
        <w:br w:type="page"/>
      </w:r>
      <w:bookmarkStart w:id="24" w:name="_Toc511640771"/>
      <w:bookmarkStart w:id="25" w:name="_Toc296890982"/>
      <w:bookmarkStart w:id="26" w:name="_Toc296503025"/>
      <w:r>
        <w:rPr>
          <w:rFonts w:hint="eastAsia" w:ascii="宋体" w:hAnsi="宋体" w:cs="Calibri"/>
          <w:bCs/>
          <w:color w:val="auto"/>
          <w:sz w:val="24"/>
          <w:szCs w:val="20"/>
        </w:rPr>
        <w:t>说  明</w:t>
      </w:r>
      <w:bookmarkEnd w:id="24"/>
    </w:p>
    <w:p>
      <w:pPr>
        <w:ind w:firstLine="240" w:firstLineChars="100"/>
        <w:rPr>
          <w:rFonts w:ascii="宋体" w:hAnsi="宋体" w:cs="Calibri"/>
          <w:color w:val="auto"/>
          <w:sz w:val="24"/>
          <w:szCs w:val="20"/>
        </w:rPr>
      </w:pPr>
      <w:r>
        <w:rPr>
          <w:rFonts w:hint="eastAsia" w:ascii="宋体" w:hAnsi="宋体" w:cs="Calibri"/>
          <w:color w:val="auto"/>
          <w:sz w:val="24"/>
          <w:szCs w:val="20"/>
        </w:rPr>
        <w:t>为了指导建设工程施工合同当事人的签约行为，维护合同当事人的合法权益，依据《中华人民共和国合同法》、《中华人民共和国建筑法》、《中华人民共和国招标投标法》以及相关法律法规，住房城乡建设部、国家工商行政管理总局对《建设工程施工合同（示范文本）》（GF-2013-0201）进行了修订，制定了《建设工程施工合同（示范文本）》（GF-2017-0201）（以下简称《示范文本》）。为了便于合同当事人使用《示范文本》，现就有关问题说明如下：</w:t>
      </w:r>
    </w:p>
    <w:p>
      <w:pPr>
        <w:rPr>
          <w:rFonts w:ascii="宋体" w:hAnsi="宋体" w:cs="Calibri"/>
          <w:bCs/>
          <w:color w:val="auto"/>
          <w:sz w:val="24"/>
          <w:szCs w:val="20"/>
        </w:rPr>
      </w:pPr>
      <w:bookmarkStart w:id="27" w:name="_Toc511640772"/>
      <w:r>
        <w:rPr>
          <w:rFonts w:hint="eastAsia" w:ascii="宋体" w:hAnsi="宋体" w:cs="Calibri"/>
          <w:bCs/>
          <w:color w:val="auto"/>
          <w:sz w:val="24"/>
          <w:szCs w:val="20"/>
        </w:rPr>
        <w:t>一、《示范文本》的组成</w:t>
      </w:r>
      <w:bookmarkEnd w:id="27"/>
    </w:p>
    <w:p>
      <w:pPr>
        <w:rPr>
          <w:rFonts w:ascii="宋体" w:hAnsi="宋体" w:cs="Calibri"/>
          <w:color w:val="auto"/>
          <w:sz w:val="24"/>
          <w:szCs w:val="20"/>
        </w:rPr>
      </w:pPr>
      <w:r>
        <w:rPr>
          <w:rFonts w:hint="eastAsia" w:ascii="宋体" w:hAnsi="宋体" w:cs="Calibri"/>
          <w:color w:val="auto"/>
          <w:sz w:val="24"/>
          <w:szCs w:val="20"/>
        </w:rPr>
        <w:t>《示范文本》由合同协议书、通用合同条款和专用合同条款三部分组成。</w:t>
      </w:r>
    </w:p>
    <w:p>
      <w:pPr>
        <w:rPr>
          <w:rFonts w:ascii="宋体" w:hAnsi="宋体" w:cs="Calibri"/>
          <w:color w:val="auto"/>
          <w:sz w:val="24"/>
          <w:szCs w:val="20"/>
        </w:rPr>
      </w:pPr>
      <w:bookmarkStart w:id="28" w:name="_Toc511640773"/>
      <w:r>
        <w:rPr>
          <w:rFonts w:hint="eastAsia" w:ascii="宋体" w:hAnsi="宋体" w:cs="Calibri"/>
          <w:color w:val="auto"/>
          <w:sz w:val="24"/>
          <w:szCs w:val="20"/>
        </w:rPr>
        <w:t>（一）合同协议书</w:t>
      </w:r>
      <w:bookmarkEnd w:id="28"/>
    </w:p>
    <w:p>
      <w:pPr>
        <w:rPr>
          <w:rFonts w:ascii="宋体" w:hAnsi="宋体" w:cs="Calibri"/>
          <w:color w:val="auto"/>
          <w:sz w:val="24"/>
          <w:szCs w:val="20"/>
        </w:rPr>
      </w:pPr>
      <w:r>
        <w:rPr>
          <w:rFonts w:hint="eastAsia" w:ascii="宋体" w:hAnsi="宋体" w:cs="Calibri"/>
          <w:color w:val="auto"/>
          <w:sz w:val="24"/>
          <w:szCs w:val="20"/>
        </w:rPr>
        <w:t>《示范文本》合同协议书共计13条，主要包括：工程概况、合同工期、质量标准、签约合同价和合同价格形式、项目经理、合同文件构成、承诺以及合同生效条件等重要内容，集中约定了合同当事人基本的合同权利义务。</w:t>
      </w:r>
    </w:p>
    <w:p>
      <w:pPr>
        <w:rPr>
          <w:rFonts w:ascii="宋体" w:hAnsi="宋体" w:cs="Calibri"/>
          <w:color w:val="auto"/>
          <w:sz w:val="24"/>
          <w:szCs w:val="20"/>
        </w:rPr>
      </w:pPr>
      <w:bookmarkStart w:id="29" w:name="_Toc511640774"/>
      <w:r>
        <w:rPr>
          <w:rFonts w:hint="eastAsia" w:ascii="宋体" w:hAnsi="宋体" w:cs="Calibri"/>
          <w:color w:val="auto"/>
          <w:sz w:val="24"/>
          <w:szCs w:val="20"/>
        </w:rPr>
        <w:t>（二）通用合同条款</w:t>
      </w:r>
      <w:bookmarkEnd w:id="29"/>
    </w:p>
    <w:p>
      <w:pPr>
        <w:rPr>
          <w:rFonts w:ascii="宋体" w:hAnsi="宋体" w:cs="Calibri"/>
          <w:color w:val="auto"/>
          <w:sz w:val="24"/>
          <w:szCs w:val="20"/>
        </w:rPr>
      </w:pPr>
      <w:r>
        <w:rPr>
          <w:rFonts w:hint="eastAsia" w:ascii="宋体" w:hAnsi="宋体" w:cs="Calibri"/>
          <w:color w:val="auto"/>
          <w:sz w:val="24"/>
          <w:szCs w:val="20"/>
        </w:rPr>
        <w:t>通用合同条款是合同当事人根据《中华人民共和国建筑法》、《中华人民共和国合同法》等法律法规的规定，就工程建设的实施及相关事项，对合同当事人的权利义务作出的原则性约定。</w:t>
      </w:r>
    </w:p>
    <w:p>
      <w:pPr>
        <w:rPr>
          <w:rFonts w:ascii="宋体" w:hAnsi="宋体" w:cs="Calibri"/>
          <w:color w:val="auto"/>
          <w:sz w:val="24"/>
          <w:szCs w:val="20"/>
        </w:rPr>
      </w:pPr>
      <w:r>
        <w:rPr>
          <w:rFonts w:hint="eastAsia" w:ascii="宋体" w:hAnsi="宋体" w:cs="Calibri"/>
          <w:color w:val="auto"/>
          <w:sz w:val="24"/>
          <w:szCs w:val="20"/>
        </w:rPr>
        <w:t>通用合同条款共计20条，具体条款分别为：一般约定、发包人、承包人、监理人、工程质量、安全文明施工与环境保护、工期和进度、材料与设备、试验与检验、变更、价格调整、合同价格、计量与支付、验收和工程试车、竣工结算、缺陷责任与保修、违约、不可抗力、保险、索赔和争议解决。前述条款安排既考虑了现行法律法规对工程建设的有关要求，也考虑了建设工程施工管理的特殊需要。</w:t>
      </w:r>
    </w:p>
    <w:p>
      <w:pPr>
        <w:rPr>
          <w:rFonts w:ascii="宋体" w:hAnsi="宋体" w:cs="Calibri"/>
          <w:color w:val="auto"/>
          <w:sz w:val="24"/>
          <w:szCs w:val="20"/>
        </w:rPr>
      </w:pPr>
      <w:bookmarkStart w:id="30" w:name="_Toc511640775"/>
      <w:r>
        <w:rPr>
          <w:rFonts w:hint="eastAsia" w:ascii="宋体" w:hAnsi="宋体" w:cs="Calibri"/>
          <w:color w:val="auto"/>
          <w:sz w:val="24"/>
          <w:szCs w:val="20"/>
        </w:rPr>
        <w:t>（三）专用合同条款</w:t>
      </w:r>
      <w:bookmarkEnd w:id="30"/>
    </w:p>
    <w:p>
      <w:pPr>
        <w:rPr>
          <w:rFonts w:ascii="宋体" w:hAnsi="宋体" w:cs="Calibri"/>
          <w:color w:val="auto"/>
          <w:sz w:val="24"/>
          <w:szCs w:val="20"/>
        </w:rPr>
      </w:pPr>
      <w:r>
        <w:rPr>
          <w:rFonts w:hint="eastAsia" w:ascii="宋体" w:hAnsi="宋体" w:cs="Calibri"/>
          <w:color w:val="auto"/>
          <w:sz w:val="24"/>
          <w:szCs w:val="20"/>
        </w:rPr>
        <w:t>专用合同条款是对通用合同条款原则性约定的细化、完善、补充、修改或另行约定的条款。合同当事人可以根据不同建设工程的特点及具体情况，通过双方的谈判、协商对相应的专用合同条款进行修改补充。在使用专用合同条款时，应注意以下事项：</w:t>
      </w:r>
    </w:p>
    <w:p>
      <w:pPr>
        <w:rPr>
          <w:rFonts w:ascii="宋体" w:hAnsi="宋体" w:cs="Calibri"/>
          <w:color w:val="auto"/>
          <w:sz w:val="24"/>
          <w:szCs w:val="20"/>
        </w:rPr>
      </w:pPr>
      <w:r>
        <w:rPr>
          <w:rFonts w:hint="eastAsia" w:ascii="宋体" w:hAnsi="宋体" w:cs="Calibri"/>
          <w:color w:val="auto"/>
          <w:sz w:val="24"/>
          <w:szCs w:val="20"/>
        </w:rPr>
        <w:t>1.专用合同条款的编号应与相应的通用合同条款的编号一致；</w:t>
      </w:r>
    </w:p>
    <w:p>
      <w:pPr>
        <w:rPr>
          <w:rFonts w:ascii="宋体" w:hAnsi="宋体" w:cs="Calibri"/>
          <w:color w:val="auto"/>
          <w:sz w:val="24"/>
          <w:szCs w:val="20"/>
        </w:rPr>
      </w:pPr>
      <w:r>
        <w:rPr>
          <w:rFonts w:hint="eastAsia" w:ascii="宋体" w:hAnsi="宋体" w:cs="Calibri"/>
          <w:color w:val="auto"/>
          <w:sz w:val="24"/>
          <w:szCs w:val="20"/>
        </w:rPr>
        <w:t>2.合同当事人可以通过对专用合同条款的修改，满足具体建设工程的特殊要求，避免直接修改通用合同条款；</w:t>
      </w:r>
    </w:p>
    <w:p>
      <w:pPr>
        <w:rPr>
          <w:rFonts w:ascii="宋体" w:hAnsi="宋体" w:cs="Calibri"/>
          <w:color w:val="auto"/>
          <w:sz w:val="24"/>
          <w:szCs w:val="20"/>
        </w:rPr>
      </w:pPr>
      <w:r>
        <w:rPr>
          <w:rFonts w:hint="eastAsia" w:ascii="宋体" w:hAnsi="宋体" w:cs="Calibri"/>
          <w:color w:val="auto"/>
          <w:sz w:val="24"/>
          <w:szCs w:val="20"/>
        </w:rPr>
        <w:t>3.在专用合同条款中有横道线的地方，合同当事人可针对相应的通用合同条款进行细化、完善、补充、修改或另行约定；如无细化、完善、补充、修改或另行约定，则填写“无”或划“/”。</w:t>
      </w:r>
    </w:p>
    <w:p>
      <w:pPr>
        <w:rPr>
          <w:rFonts w:ascii="宋体" w:hAnsi="宋体" w:cs="Calibri"/>
          <w:color w:val="auto"/>
          <w:sz w:val="24"/>
          <w:szCs w:val="20"/>
        </w:rPr>
      </w:pPr>
      <w:bookmarkStart w:id="31" w:name="_Toc511640776"/>
      <w:r>
        <w:rPr>
          <w:rFonts w:hint="eastAsia" w:ascii="宋体" w:hAnsi="宋体" w:cs="Calibri"/>
          <w:bCs/>
          <w:color w:val="auto"/>
          <w:sz w:val="24"/>
          <w:szCs w:val="20"/>
        </w:rPr>
        <w:t>二、《示范文本》的性质和适用范围</w:t>
      </w:r>
      <w:bookmarkEnd w:id="31"/>
    </w:p>
    <w:p>
      <w:pPr>
        <w:rPr>
          <w:rFonts w:ascii="宋体" w:hAnsi="宋体" w:cs="Calibri"/>
          <w:color w:val="auto"/>
          <w:sz w:val="24"/>
          <w:szCs w:val="20"/>
        </w:rPr>
        <w:sectPr>
          <w:footerReference r:id="rId3" w:type="default"/>
          <w:footerReference r:id="rId4" w:type="even"/>
          <w:type w:val="continuous"/>
          <w:pgSz w:w="11906" w:h="16838"/>
          <w:pgMar w:top="720" w:right="720" w:bottom="720" w:left="720" w:header="851" w:footer="992" w:gutter="284"/>
          <w:pgNumType w:fmt="numberInDash" w:start="1"/>
          <w:cols w:space="720" w:num="1"/>
          <w:titlePg/>
          <w:docGrid w:linePitch="312" w:charSpace="0"/>
        </w:sectPr>
      </w:pPr>
      <w:r>
        <w:rPr>
          <w:rFonts w:hint="eastAsia" w:ascii="宋体" w:hAnsi="宋体" w:cs="Calibri"/>
          <w:color w:val="auto"/>
          <w:sz w:val="24"/>
          <w:szCs w:val="20"/>
        </w:rPr>
        <w:t>《示范文本》为非强制性使用文本。《示范文本》适用于房屋建筑工程、土木工程、线路管道和设备安装工程、装修工程等建设工程的施工承发包活动,合同当事人可结合建设工程具体情况，根据《示范文本》订立合同，并按照法律法规规定和合同约定承担相应的法律责任及合同权利义务。</w:t>
      </w:r>
    </w:p>
    <w:p>
      <w:pPr>
        <w:ind w:firstLine="3057" w:firstLineChars="1274"/>
        <w:rPr>
          <w:rFonts w:ascii="宋体" w:hAnsi="宋体" w:cs="Calibri"/>
          <w:bCs/>
          <w:color w:val="auto"/>
          <w:sz w:val="24"/>
          <w:szCs w:val="20"/>
        </w:rPr>
      </w:pPr>
      <w:bookmarkStart w:id="32" w:name="_Toc511640777"/>
      <w:r>
        <w:rPr>
          <w:rFonts w:ascii="宋体" w:hAnsi="宋体" w:cs="Calibri"/>
          <w:bCs/>
          <w:color w:val="auto"/>
          <w:sz w:val="24"/>
          <w:szCs w:val="20"/>
        </w:rPr>
        <w:t>第一部分 合同协议书</w:t>
      </w:r>
      <w:bookmarkEnd w:id="25"/>
      <w:bookmarkEnd w:id="26"/>
      <w:bookmarkEnd w:id="32"/>
    </w:p>
    <w:p>
      <w:pPr>
        <w:rPr>
          <w:rFonts w:ascii="宋体" w:hAnsi="宋体" w:cs="Calibri"/>
          <w:color w:val="auto"/>
          <w:sz w:val="24"/>
          <w:szCs w:val="20"/>
          <w:u w:val="single"/>
        </w:rPr>
      </w:pPr>
      <w:r>
        <w:rPr>
          <w:rFonts w:ascii="宋体" w:hAnsi="宋体" w:cs="Calibri"/>
          <w:color w:val="auto"/>
          <w:sz w:val="24"/>
          <w:szCs w:val="20"/>
        </w:rPr>
        <w:t>发包人（全称）：</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p>
    <w:p>
      <w:pPr>
        <w:rPr>
          <w:rFonts w:ascii="宋体" w:hAnsi="宋体" w:cs="Calibri"/>
          <w:color w:val="auto"/>
          <w:sz w:val="24"/>
          <w:szCs w:val="20"/>
          <w:u w:val="single"/>
        </w:rPr>
      </w:pPr>
      <w:r>
        <w:rPr>
          <w:rFonts w:ascii="宋体" w:hAnsi="宋体" w:cs="Calibri"/>
          <w:color w:val="auto"/>
          <w:sz w:val="24"/>
          <w:szCs w:val="20"/>
        </w:rPr>
        <w:t>承包人（全称）：</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p>
    <w:p>
      <w:pPr>
        <w:rPr>
          <w:rFonts w:ascii="宋体" w:hAnsi="宋体" w:cs="Calibri"/>
          <w:color w:val="auto"/>
          <w:sz w:val="24"/>
          <w:szCs w:val="20"/>
        </w:rPr>
      </w:pPr>
      <w:r>
        <w:rPr>
          <w:rFonts w:ascii="宋体" w:hAnsi="宋体" w:cs="Calibri"/>
          <w:color w:val="auto"/>
          <w:sz w:val="24"/>
          <w:szCs w:val="20"/>
        </w:rPr>
        <w:t>根据《中华人民共和国合同法》、《中华人民共和国建筑法》及有关法律规定，遵循平等、自愿、公平和诚实信用的原则，双方就</w:t>
      </w:r>
      <w:r>
        <w:rPr>
          <w:rFonts w:ascii="宋体" w:hAnsi="宋体" w:cs="Calibri"/>
          <w:color w:val="auto"/>
          <w:sz w:val="24"/>
          <w:szCs w:val="20"/>
          <w:u w:val="single"/>
        </w:rPr>
        <w:t xml:space="preserve">                              </w:t>
      </w:r>
      <w:r>
        <w:rPr>
          <w:rFonts w:ascii="宋体" w:hAnsi="宋体" w:cs="Calibri"/>
          <w:color w:val="auto"/>
          <w:sz w:val="24"/>
          <w:szCs w:val="20"/>
        </w:rPr>
        <w:t>工程施工及有关事项协商一致</w:t>
      </w:r>
      <w:r>
        <w:rPr>
          <w:rFonts w:hint="eastAsia" w:ascii="宋体" w:hAnsi="宋体" w:cs="Calibri"/>
          <w:color w:val="auto"/>
          <w:sz w:val="24"/>
          <w:szCs w:val="20"/>
        </w:rPr>
        <w:t>，</w:t>
      </w:r>
      <w:r>
        <w:rPr>
          <w:rFonts w:ascii="宋体" w:hAnsi="宋体" w:cs="Calibri"/>
          <w:color w:val="auto"/>
          <w:sz w:val="24"/>
          <w:szCs w:val="20"/>
        </w:rPr>
        <w:t>共同达成如下协议：</w:t>
      </w:r>
    </w:p>
    <w:p>
      <w:pPr>
        <w:rPr>
          <w:rFonts w:ascii="宋体" w:hAnsi="宋体" w:cs="Calibri"/>
          <w:color w:val="auto"/>
          <w:sz w:val="24"/>
          <w:szCs w:val="20"/>
        </w:rPr>
      </w:pPr>
      <w:r>
        <w:rPr>
          <w:rFonts w:ascii="宋体" w:hAnsi="宋体" w:cs="Calibri"/>
          <w:color w:val="auto"/>
          <w:sz w:val="24"/>
          <w:szCs w:val="20"/>
        </w:rPr>
        <w:t xml:space="preserve">   </w:t>
      </w:r>
      <w:r>
        <w:rPr>
          <w:rFonts w:ascii="宋体" w:hAnsi="宋体" w:cs="Calibri"/>
          <w:bCs/>
          <w:color w:val="auto"/>
          <w:sz w:val="24"/>
          <w:szCs w:val="20"/>
        </w:rPr>
        <w:t xml:space="preserve"> </w:t>
      </w:r>
      <w:bookmarkStart w:id="33" w:name="_Toc511640778"/>
      <w:r>
        <w:rPr>
          <w:rFonts w:ascii="宋体" w:hAnsi="宋体" w:cs="Calibri"/>
          <w:bCs/>
          <w:color w:val="auto"/>
          <w:sz w:val="24"/>
          <w:szCs w:val="20"/>
        </w:rPr>
        <w:t>一、工程概况</w:t>
      </w:r>
      <w:bookmarkEnd w:id="33"/>
    </w:p>
    <w:p>
      <w:pPr>
        <w:rPr>
          <w:rFonts w:ascii="宋体" w:hAnsi="宋体" w:cs="Calibri"/>
          <w:color w:val="auto"/>
          <w:sz w:val="24"/>
          <w:szCs w:val="20"/>
          <w:u w:val="single"/>
        </w:rPr>
      </w:pPr>
      <w:r>
        <w:rPr>
          <w:rFonts w:ascii="宋体" w:hAnsi="宋体" w:cs="Calibri"/>
          <w:bCs/>
          <w:color w:val="auto"/>
          <w:sz w:val="24"/>
          <w:szCs w:val="20"/>
        </w:rPr>
        <w:t>1.工程名称</w:t>
      </w:r>
      <w:r>
        <w:rPr>
          <w:rFonts w:ascii="宋体" w:hAnsi="宋体" w:cs="Calibri"/>
          <w:color w:val="auto"/>
          <w:sz w:val="24"/>
          <w:szCs w:val="20"/>
        </w:rPr>
        <w:t>：</w:t>
      </w:r>
      <w:r>
        <w:rPr>
          <w:rFonts w:ascii="宋体" w:hAnsi="宋体" w:cs="Calibri"/>
          <w:color w:val="auto"/>
          <w:sz w:val="24"/>
          <w:szCs w:val="20"/>
          <w:u w:val="single"/>
        </w:rPr>
        <w:t xml:space="preserve">                                    </w:t>
      </w:r>
      <w:r>
        <w:rPr>
          <w:rFonts w:ascii="宋体" w:hAnsi="宋体" w:cs="Calibri"/>
          <w:color w:val="auto"/>
          <w:sz w:val="24"/>
          <w:szCs w:val="20"/>
        </w:rPr>
        <w:t>。</w:t>
      </w:r>
    </w:p>
    <w:p>
      <w:pPr>
        <w:rPr>
          <w:rFonts w:ascii="宋体" w:hAnsi="宋体" w:cs="Calibri"/>
          <w:bCs/>
          <w:color w:val="auto"/>
          <w:sz w:val="24"/>
          <w:szCs w:val="20"/>
        </w:rPr>
      </w:pPr>
      <w:r>
        <w:rPr>
          <w:rFonts w:ascii="宋体" w:hAnsi="宋体" w:cs="Calibri"/>
          <w:bCs/>
          <w:color w:val="auto"/>
          <w:sz w:val="24"/>
          <w:szCs w:val="20"/>
        </w:rPr>
        <w:t>2.工程地点：</w:t>
      </w:r>
      <w:r>
        <w:rPr>
          <w:rFonts w:ascii="宋体" w:hAnsi="宋体" w:cs="Calibri"/>
          <w:color w:val="auto"/>
          <w:sz w:val="24"/>
          <w:szCs w:val="20"/>
          <w:u w:val="single"/>
        </w:rPr>
        <w:t xml:space="preserve">                                    </w:t>
      </w:r>
      <w:r>
        <w:rPr>
          <w:rFonts w:ascii="宋体" w:hAnsi="宋体" w:cs="Calibri"/>
          <w:color w:val="auto"/>
          <w:sz w:val="24"/>
          <w:szCs w:val="20"/>
        </w:rPr>
        <w:t>。</w:t>
      </w:r>
    </w:p>
    <w:p>
      <w:pPr>
        <w:rPr>
          <w:rFonts w:ascii="宋体" w:hAnsi="宋体" w:cs="Calibri"/>
          <w:bCs/>
          <w:color w:val="auto"/>
          <w:sz w:val="24"/>
          <w:szCs w:val="20"/>
        </w:rPr>
      </w:pPr>
      <w:r>
        <w:rPr>
          <w:rFonts w:ascii="宋体" w:hAnsi="宋体" w:cs="Calibri"/>
          <w:bCs/>
          <w:color w:val="auto"/>
          <w:sz w:val="24"/>
          <w:szCs w:val="20"/>
        </w:rPr>
        <w:t>3.工程立项批准文号：</w:t>
      </w:r>
      <w:r>
        <w:rPr>
          <w:rFonts w:ascii="宋体" w:hAnsi="宋体" w:cs="Calibri"/>
          <w:color w:val="auto"/>
          <w:sz w:val="24"/>
          <w:szCs w:val="20"/>
          <w:u w:val="single"/>
        </w:rPr>
        <w:t xml:space="preserve">                            </w:t>
      </w:r>
      <w:r>
        <w:rPr>
          <w:rFonts w:ascii="宋体" w:hAnsi="宋体" w:cs="Calibri"/>
          <w:bCs/>
          <w:color w:val="auto"/>
          <w:sz w:val="24"/>
          <w:szCs w:val="20"/>
        </w:rPr>
        <w:t>。</w:t>
      </w:r>
    </w:p>
    <w:p>
      <w:pPr>
        <w:rPr>
          <w:rFonts w:ascii="宋体" w:hAnsi="宋体" w:cs="Calibri"/>
          <w:bCs/>
          <w:color w:val="auto"/>
          <w:sz w:val="24"/>
          <w:szCs w:val="20"/>
        </w:rPr>
      </w:pPr>
      <w:r>
        <w:rPr>
          <w:rFonts w:ascii="宋体" w:hAnsi="宋体" w:cs="Calibri"/>
          <w:bCs/>
          <w:color w:val="auto"/>
          <w:sz w:val="24"/>
          <w:szCs w:val="20"/>
        </w:rPr>
        <w:t>4.资金来源：</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ascii="宋体" w:hAnsi="宋体" w:cs="Calibri"/>
          <w:bCs/>
          <w:color w:val="auto"/>
          <w:sz w:val="24"/>
          <w:szCs w:val="20"/>
        </w:rPr>
        <w:t>。</w:t>
      </w:r>
    </w:p>
    <w:p>
      <w:pPr>
        <w:rPr>
          <w:rFonts w:ascii="宋体" w:hAnsi="宋体" w:cs="Calibri"/>
          <w:bCs/>
          <w:color w:val="auto"/>
          <w:sz w:val="24"/>
          <w:szCs w:val="20"/>
        </w:rPr>
      </w:pPr>
      <w:r>
        <w:rPr>
          <w:rFonts w:hint="eastAsia" w:ascii="宋体" w:hAnsi="宋体" w:cs="Calibri"/>
          <w:bCs/>
          <w:color w:val="auto"/>
          <w:sz w:val="24"/>
          <w:szCs w:val="20"/>
        </w:rPr>
        <w:t>5.工程内容：</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ascii="宋体" w:hAnsi="宋体" w:cs="Calibri"/>
          <w:bCs/>
          <w:color w:val="auto"/>
          <w:sz w:val="24"/>
          <w:szCs w:val="20"/>
        </w:rPr>
        <w:t>。</w:t>
      </w:r>
    </w:p>
    <w:p>
      <w:pPr>
        <w:rPr>
          <w:rFonts w:ascii="宋体" w:hAnsi="宋体" w:cs="Calibri"/>
          <w:color w:val="auto"/>
          <w:sz w:val="24"/>
          <w:szCs w:val="20"/>
        </w:rPr>
      </w:pPr>
      <w:r>
        <w:rPr>
          <w:rFonts w:hint="eastAsia" w:ascii="宋体" w:hAnsi="宋体" w:cs="Calibri"/>
          <w:bCs/>
          <w:color w:val="auto"/>
          <w:sz w:val="24"/>
          <w:szCs w:val="20"/>
        </w:rPr>
        <w:t>6</w:t>
      </w:r>
      <w:r>
        <w:rPr>
          <w:rFonts w:ascii="宋体" w:hAnsi="宋体" w:cs="Calibri"/>
          <w:bCs/>
          <w:color w:val="auto"/>
          <w:sz w:val="24"/>
          <w:szCs w:val="20"/>
        </w:rPr>
        <w:t>.工程承包范围：</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ascii="宋体" w:hAnsi="宋体" w:cs="Calibri"/>
          <w:color w:val="auto"/>
          <w:sz w:val="24"/>
          <w:szCs w:val="20"/>
        </w:rPr>
        <w:t>。</w:t>
      </w:r>
    </w:p>
    <w:p>
      <w:pPr>
        <w:rPr>
          <w:rFonts w:ascii="宋体" w:hAnsi="宋体" w:cs="Calibri"/>
          <w:bCs/>
          <w:color w:val="auto"/>
          <w:sz w:val="24"/>
          <w:szCs w:val="20"/>
        </w:rPr>
      </w:pPr>
      <w:r>
        <w:rPr>
          <w:rFonts w:ascii="宋体" w:hAnsi="宋体" w:cs="Calibri"/>
          <w:bCs/>
          <w:color w:val="auto"/>
          <w:sz w:val="24"/>
          <w:szCs w:val="20"/>
        </w:rPr>
        <w:t xml:space="preserve">   </w:t>
      </w:r>
      <w:bookmarkStart w:id="34" w:name="_Toc511640779"/>
      <w:r>
        <w:rPr>
          <w:rFonts w:ascii="宋体" w:hAnsi="宋体" w:cs="Calibri"/>
          <w:bCs/>
          <w:color w:val="auto"/>
          <w:sz w:val="24"/>
          <w:szCs w:val="20"/>
        </w:rPr>
        <w:t>二、合同工期</w:t>
      </w:r>
      <w:bookmarkEnd w:id="34"/>
    </w:p>
    <w:p>
      <w:pPr>
        <w:rPr>
          <w:rFonts w:ascii="宋体" w:hAnsi="宋体" w:cs="Calibri"/>
          <w:color w:val="auto"/>
          <w:sz w:val="24"/>
          <w:szCs w:val="20"/>
        </w:rPr>
      </w:pPr>
      <w:r>
        <w:rPr>
          <w:rFonts w:ascii="宋体" w:hAnsi="宋体" w:cs="Calibri"/>
          <w:color w:val="auto"/>
          <w:sz w:val="24"/>
          <w:szCs w:val="20"/>
        </w:rPr>
        <w:t>计划开工日期：</w:t>
      </w:r>
      <w:r>
        <w:rPr>
          <w:rFonts w:ascii="宋体" w:hAnsi="宋体" w:cs="Calibri"/>
          <w:color w:val="auto"/>
          <w:sz w:val="24"/>
          <w:szCs w:val="20"/>
          <w:u w:val="single"/>
        </w:rPr>
        <w:t xml:space="preserve">      </w:t>
      </w:r>
      <w:r>
        <w:rPr>
          <w:rFonts w:ascii="宋体" w:hAnsi="宋体" w:cs="Calibri"/>
          <w:color w:val="auto"/>
          <w:sz w:val="24"/>
          <w:szCs w:val="20"/>
        </w:rPr>
        <w:t>年</w:t>
      </w:r>
      <w:r>
        <w:rPr>
          <w:rFonts w:ascii="宋体" w:hAnsi="宋体" w:cs="Calibri"/>
          <w:color w:val="auto"/>
          <w:sz w:val="24"/>
          <w:szCs w:val="20"/>
          <w:u w:val="single"/>
        </w:rPr>
        <w:t xml:space="preserve">    </w:t>
      </w:r>
      <w:r>
        <w:rPr>
          <w:rFonts w:ascii="宋体" w:hAnsi="宋体" w:cs="Calibri"/>
          <w:color w:val="auto"/>
          <w:sz w:val="24"/>
          <w:szCs w:val="20"/>
        </w:rPr>
        <w:t>月</w:t>
      </w:r>
      <w:r>
        <w:rPr>
          <w:rFonts w:ascii="宋体" w:hAnsi="宋体" w:cs="Calibri"/>
          <w:color w:val="auto"/>
          <w:sz w:val="24"/>
          <w:szCs w:val="20"/>
          <w:u w:val="single"/>
        </w:rPr>
        <w:t xml:space="preserve">    </w:t>
      </w:r>
      <w:r>
        <w:rPr>
          <w:rFonts w:ascii="宋体" w:hAnsi="宋体" w:cs="Calibri"/>
          <w:color w:val="auto"/>
          <w:sz w:val="24"/>
          <w:szCs w:val="20"/>
        </w:rPr>
        <w:t>日。</w:t>
      </w:r>
    </w:p>
    <w:p>
      <w:pPr>
        <w:rPr>
          <w:rFonts w:ascii="宋体" w:hAnsi="宋体" w:cs="Calibri"/>
          <w:color w:val="auto"/>
          <w:sz w:val="24"/>
          <w:szCs w:val="20"/>
        </w:rPr>
      </w:pPr>
      <w:r>
        <w:rPr>
          <w:rFonts w:ascii="宋体" w:hAnsi="宋体" w:cs="Calibri"/>
          <w:color w:val="auto"/>
          <w:sz w:val="24"/>
          <w:szCs w:val="20"/>
        </w:rPr>
        <w:t>计划竣工日期：</w:t>
      </w:r>
      <w:r>
        <w:rPr>
          <w:rFonts w:ascii="宋体" w:hAnsi="宋体" w:cs="Calibri"/>
          <w:color w:val="auto"/>
          <w:sz w:val="24"/>
          <w:szCs w:val="20"/>
          <w:u w:val="single"/>
        </w:rPr>
        <w:t xml:space="preserve">      </w:t>
      </w:r>
      <w:r>
        <w:rPr>
          <w:rFonts w:ascii="宋体" w:hAnsi="宋体" w:cs="Calibri"/>
          <w:color w:val="auto"/>
          <w:sz w:val="24"/>
          <w:szCs w:val="20"/>
        </w:rPr>
        <w:t>年</w:t>
      </w:r>
      <w:r>
        <w:rPr>
          <w:rFonts w:ascii="宋体" w:hAnsi="宋体" w:cs="Calibri"/>
          <w:color w:val="auto"/>
          <w:sz w:val="24"/>
          <w:szCs w:val="20"/>
          <w:u w:val="single"/>
        </w:rPr>
        <w:t xml:space="preserve">    </w:t>
      </w:r>
      <w:r>
        <w:rPr>
          <w:rFonts w:ascii="宋体" w:hAnsi="宋体" w:cs="Calibri"/>
          <w:color w:val="auto"/>
          <w:sz w:val="24"/>
          <w:szCs w:val="20"/>
        </w:rPr>
        <w:t>月</w:t>
      </w:r>
      <w:r>
        <w:rPr>
          <w:rFonts w:ascii="宋体" w:hAnsi="宋体" w:cs="Calibri"/>
          <w:color w:val="auto"/>
          <w:sz w:val="24"/>
          <w:szCs w:val="20"/>
          <w:u w:val="single"/>
        </w:rPr>
        <w:t xml:space="preserve">    </w:t>
      </w:r>
      <w:r>
        <w:rPr>
          <w:rFonts w:ascii="宋体" w:hAnsi="宋体" w:cs="Calibri"/>
          <w:color w:val="auto"/>
          <w:sz w:val="24"/>
          <w:szCs w:val="20"/>
        </w:rPr>
        <w:t>日。</w:t>
      </w:r>
    </w:p>
    <w:p>
      <w:pPr>
        <w:rPr>
          <w:rFonts w:ascii="宋体" w:hAnsi="宋体" w:cs="Calibri"/>
          <w:color w:val="auto"/>
          <w:sz w:val="24"/>
          <w:szCs w:val="20"/>
        </w:rPr>
      </w:pPr>
      <w:r>
        <w:rPr>
          <w:rFonts w:ascii="宋体" w:hAnsi="宋体" w:cs="Calibri"/>
          <w:color w:val="auto"/>
          <w:sz w:val="24"/>
          <w:szCs w:val="20"/>
        </w:rPr>
        <w:t>工期总日历天数：</w:t>
      </w:r>
      <w:r>
        <w:rPr>
          <w:rFonts w:ascii="宋体" w:hAnsi="宋体" w:cs="Calibri"/>
          <w:color w:val="auto"/>
          <w:sz w:val="24"/>
          <w:szCs w:val="20"/>
          <w:u w:val="single"/>
        </w:rPr>
        <w:t xml:space="preserve">         </w:t>
      </w:r>
      <w:r>
        <w:rPr>
          <w:rFonts w:ascii="宋体" w:hAnsi="宋体" w:cs="Calibri"/>
          <w:color w:val="auto"/>
          <w:sz w:val="24"/>
          <w:szCs w:val="20"/>
        </w:rPr>
        <w:t>天。工期总日历天数与根据前述计划开竣工日期计算的工期天数不一致的，以工期总日历天数为准。</w:t>
      </w:r>
    </w:p>
    <w:p>
      <w:pPr>
        <w:rPr>
          <w:rFonts w:ascii="宋体" w:hAnsi="宋体" w:cs="Calibri"/>
          <w:color w:val="auto"/>
          <w:sz w:val="24"/>
          <w:szCs w:val="20"/>
        </w:rPr>
      </w:pPr>
      <w:r>
        <w:rPr>
          <w:rFonts w:ascii="宋体" w:hAnsi="宋体" w:cs="Calibri"/>
          <w:color w:val="auto"/>
          <w:sz w:val="24"/>
          <w:szCs w:val="20"/>
        </w:rPr>
        <w:t xml:space="preserve">    </w:t>
      </w:r>
      <w:bookmarkStart w:id="35" w:name="_Toc511640780"/>
      <w:r>
        <w:rPr>
          <w:rFonts w:ascii="宋体" w:hAnsi="宋体" w:cs="Calibri"/>
          <w:bCs/>
          <w:color w:val="auto"/>
          <w:sz w:val="24"/>
          <w:szCs w:val="20"/>
        </w:rPr>
        <w:t>三、质量标准</w:t>
      </w:r>
      <w:bookmarkEnd w:id="35"/>
    </w:p>
    <w:p>
      <w:pPr>
        <w:rPr>
          <w:rFonts w:ascii="宋体" w:hAnsi="宋体" w:cs="Calibri"/>
          <w:color w:val="auto"/>
          <w:sz w:val="24"/>
          <w:szCs w:val="20"/>
        </w:rPr>
      </w:pPr>
      <w:r>
        <w:rPr>
          <w:rFonts w:ascii="宋体" w:hAnsi="宋体" w:cs="Calibri"/>
          <w:color w:val="auto"/>
          <w:sz w:val="24"/>
          <w:szCs w:val="20"/>
        </w:rPr>
        <w:t>工程质量符合</w:t>
      </w:r>
      <w:r>
        <w:rPr>
          <w:rFonts w:ascii="宋体" w:hAnsi="宋体" w:cs="Calibri"/>
          <w:color w:val="auto"/>
          <w:sz w:val="24"/>
          <w:szCs w:val="20"/>
          <w:u w:val="single"/>
        </w:rPr>
        <w:t xml:space="preserve">            </w:t>
      </w:r>
      <w:r>
        <w:rPr>
          <w:rFonts w:ascii="宋体" w:hAnsi="宋体" w:cs="Calibri"/>
          <w:color w:val="auto"/>
          <w:sz w:val="24"/>
          <w:szCs w:val="20"/>
        </w:rPr>
        <w:t>标准。</w:t>
      </w:r>
    </w:p>
    <w:p>
      <w:pPr>
        <w:rPr>
          <w:rFonts w:ascii="宋体" w:hAnsi="宋体" w:cs="Calibri"/>
          <w:color w:val="auto"/>
          <w:sz w:val="24"/>
          <w:szCs w:val="20"/>
        </w:rPr>
      </w:pPr>
      <w:r>
        <w:rPr>
          <w:rFonts w:ascii="宋体" w:hAnsi="宋体" w:cs="Calibri"/>
          <w:color w:val="auto"/>
          <w:sz w:val="24"/>
          <w:szCs w:val="20"/>
        </w:rPr>
        <w:t xml:space="preserve">   </w:t>
      </w:r>
      <w:r>
        <w:rPr>
          <w:rFonts w:ascii="宋体" w:hAnsi="宋体" w:cs="Calibri"/>
          <w:bCs/>
          <w:color w:val="auto"/>
          <w:sz w:val="24"/>
          <w:szCs w:val="20"/>
        </w:rPr>
        <w:t xml:space="preserve"> </w:t>
      </w:r>
      <w:bookmarkStart w:id="36" w:name="_Toc511640781"/>
      <w:r>
        <w:rPr>
          <w:rFonts w:ascii="宋体" w:hAnsi="宋体" w:cs="Calibri"/>
          <w:bCs/>
          <w:color w:val="auto"/>
          <w:sz w:val="24"/>
          <w:szCs w:val="20"/>
        </w:rPr>
        <w:t>四、签约合同价与合同价格形式</w:t>
      </w:r>
      <w:bookmarkEnd w:id="36"/>
      <w:r>
        <w:rPr>
          <w:rFonts w:ascii="宋体" w:hAnsi="宋体" w:cs="Calibri"/>
          <w:bCs/>
          <w:color w:val="auto"/>
          <w:sz w:val="24"/>
          <w:szCs w:val="20"/>
        </w:rPr>
        <w:tab/>
      </w:r>
    </w:p>
    <w:p>
      <w:pPr>
        <w:rPr>
          <w:rFonts w:ascii="宋体" w:hAnsi="宋体" w:cs="Calibri"/>
          <w:color w:val="auto"/>
          <w:sz w:val="24"/>
          <w:szCs w:val="20"/>
        </w:rPr>
      </w:pPr>
      <w:r>
        <w:rPr>
          <w:rFonts w:ascii="宋体" w:hAnsi="宋体" w:cs="Calibri"/>
          <w:color w:val="auto"/>
          <w:sz w:val="24"/>
          <w:szCs w:val="20"/>
        </w:rPr>
        <w:t>1.签约合同价为：人民币（大写）</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ascii="宋体" w:hAnsi="宋体" w:cs="Calibri"/>
          <w:color w:val="auto"/>
          <w:sz w:val="24"/>
          <w:szCs w:val="20"/>
        </w:rPr>
        <w:t>(¥</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ascii="宋体" w:hAnsi="宋体" w:cs="Calibri"/>
          <w:color w:val="auto"/>
          <w:sz w:val="24"/>
          <w:szCs w:val="20"/>
        </w:rPr>
        <w:t>元)；</w:t>
      </w:r>
    </w:p>
    <w:p>
      <w:pPr>
        <w:rPr>
          <w:rFonts w:ascii="宋体" w:hAnsi="宋体" w:cs="Calibri"/>
          <w:color w:val="auto"/>
          <w:sz w:val="24"/>
          <w:szCs w:val="20"/>
        </w:rPr>
      </w:pPr>
      <w:r>
        <w:rPr>
          <w:rFonts w:ascii="宋体" w:hAnsi="宋体" w:cs="Calibri"/>
          <w:color w:val="auto"/>
          <w:sz w:val="24"/>
          <w:szCs w:val="20"/>
        </w:rPr>
        <w:t>2.合同价格形式：</w:t>
      </w:r>
      <w:r>
        <w:rPr>
          <w:rFonts w:ascii="宋体" w:hAnsi="宋体" w:cs="Calibri"/>
          <w:color w:val="auto"/>
          <w:sz w:val="24"/>
          <w:szCs w:val="20"/>
          <w:u w:val="single"/>
        </w:rPr>
        <w:t xml:space="preserve">   </w:t>
      </w:r>
      <w:r>
        <w:rPr>
          <w:rFonts w:hint="eastAsia" w:ascii="宋体" w:hAnsi="宋体" w:cs="Calibri"/>
          <w:color w:val="auto"/>
          <w:sz w:val="24"/>
          <w:szCs w:val="20"/>
          <w:u w:val="single"/>
        </w:rPr>
        <w:t>总价包干</w:t>
      </w:r>
      <w:r>
        <w:rPr>
          <w:rFonts w:ascii="宋体" w:hAnsi="宋体" w:cs="Calibri"/>
          <w:color w:val="auto"/>
          <w:sz w:val="24"/>
          <w:szCs w:val="20"/>
          <w:u w:val="single"/>
        </w:rPr>
        <w:t xml:space="preserve">  </w:t>
      </w:r>
      <w:r>
        <w:rPr>
          <w:rFonts w:ascii="宋体" w:hAnsi="宋体" w:cs="Calibri"/>
          <w:color w:val="auto"/>
          <w:sz w:val="24"/>
          <w:szCs w:val="20"/>
        </w:rPr>
        <w:t>。</w:t>
      </w:r>
    </w:p>
    <w:p>
      <w:pPr>
        <w:rPr>
          <w:rFonts w:ascii="宋体" w:hAnsi="宋体" w:cs="Calibri"/>
          <w:bCs/>
          <w:color w:val="auto"/>
          <w:sz w:val="24"/>
          <w:szCs w:val="20"/>
        </w:rPr>
      </w:pPr>
      <w:r>
        <w:rPr>
          <w:rFonts w:ascii="宋体" w:hAnsi="宋体" w:cs="Calibri"/>
          <w:color w:val="auto"/>
          <w:sz w:val="24"/>
          <w:szCs w:val="20"/>
        </w:rPr>
        <w:t xml:space="preserve">   </w:t>
      </w:r>
      <w:r>
        <w:rPr>
          <w:rFonts w:ascii="宋体" w:hAnsi="宋体" w:cs="Calibri"/>
          <w:bCs/>
          <w:color w:val="auto"/>
          <w:sz w:val="24"/>
          <w:szCs w:val="20"/>
        </w:rPr>
        <w:t xml:space="preserve"> </w:t>
      </w:r>
      <w:bookmarkStart w:id="37" w:name="_Toc511640782"/>
      <w:r>
        <w:rPr>
          <w:rFonts w:ascii="宋体" w:hAnsi="宋体" w:cs="Calibri"/>
          <w:bCs/>
          <w:color w:val="auto"/>
          <w:sz w:val="24"/>
          <w:szCs w:val="20"/>
        </w:rPr>
        <w:t>五、项目经理</w:t>
      </w:r>
      <w:bookmarkEnd w:id="37"/>
    </w:p>
    <w:p>
      <w:pPr>
        <w:rPr>
          <w:rFonts w:ascii="宋体" w:hAnsi="宋体" w:cs="Calibri"/>
          <w:color w:val="auto"/>
          <w:sz w:val="24"/>
          <w:szCs w:val="20"/>
        </w:rPr>
      </w:pPr>
      <w:r>
        <w:rPr>
          <w:rFonts w:ascii="宋体" w:hAnsi="宋体" w:cs="Calibri"/>
          <w:color w:val="auto"/>
          <w:sz w:val="24"/>
          <w:szCs w:val="20"/>
        </w:rPr>
        <w:t>承包人项目经理：</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 xml:space="preserve">   </w:t>
      </w:r>
      <w:r>
        <w:rPr>
          <w:rFonts w:ascii="宋体" w:hAnsi="宋体" w:cs="Calibri"/>
          <w:bCs/>
          <w:color w:val="auto"/>
          <w:sz w:val="24"/>
          <w:szCs w:val="20"/>
        </w:rPr>
        <w:t xml:space="preserve"> </w:t>
      </w:r>
      <w:bookmarkStart w:id="38" w:name="_Toc511640783"/>
      <w:r>
        <w:rPr>
          <w:rFonts w:ascii="宋体" w:hAnsi="宋体" w:cs="Calibri"/>
          <w:bCs/>
          <w:color w:val="auto"/>
          <w:sz w:val="24"/>
          <w:szCs w:val="20"/>
        </w:rPr>
        <w:t>六、合同文件构成</w:t>
      </w:r>
      <w:bookmarkEnd w:id="38"/>
    </w:p>
    <w:p>
      <w:pPr>
        <w:rPr>
          <w:rFonts w:ascii="宋体" w:hAnsi="宋体" w:cs="Calibri"/>
          <w:bCs/>
          <w:color w:val="auto"/>
          <w:sz w:val="24"/>
          <w:szCs w:val="20"/>
        </w:rPr>
      </w:pPr>
      <w:r>
        <w:rPr>
          <w:rFonts w:ascii="宋体" w:hAnsi="宋体" w:cs="Calibri"/>
          <w:bCs/>
          <w:color w:val="auto"/>
          <w:sz w:val="24"/>
          <w:szCs w:val="20"/>
        </w:rPr>
        <w:t>本协议书与下列文件一起构成合同文件：</w:t>
      </w:r>
    </w:p>
    <w:p>
      <w:pPr>
        <w:rPr>
          <w:rFonts w:ascii="宋体" w:hAnsi="宋体" w:cs="Calibri"/>
          <w:color w:val="auto"/>
          <w:sz w:val="24"/>
          <w:szCs w:val="20"/>
        </w:rPr>
      </w:pPr>
      <w:r>
        <w:rPr>
          <w:rFonts w:ascii="宋体" w:hAnsi="宋体" w:cs="Calibri"/>
          <w:color w:val="auto"/>
          <w:sz w:val="24"/>
          <w:szCs w:val="20"/>
        </w:rPr>
        <w:t>（1）</w:t>
      </w:r>
      <w:r>
        <w:rPr>
          <w:rFonts w:hint="eastAsia" w:ascii="宋体" w:hAnsi="宋体" w:cs="Calibri"/>
          <w:color w:val="auto"/>
          <w:sz w:val="24"/>
          <w:szCs w:val="20"/>
        </w:rPr>
        <w:t>授权</w:t>
      </w:r>
      <w:r>
        <w:rPr>
          <w:rFonts w:ascii="宋体" w:hAnsi="宋体" w:cs="Calibri"/>
          <w:color w:val="auto"/>
          <w:sz w:val="24"/>
          <w:szCs w:val="20"/>
        </w:rPr>
        <w:t>委托书(</w:t>
      </w:r>
      <w:r>
        <w:rPr>
          <w:rFonts w:hint="eastAsia" w:ascii="宋体" w:hAnsi="宋体" w:cs="Calibri"/>
          <w:color w:val="auto"/>
          <w:sz w:val="24"/>
          <w:szCs w:val="20"/>
        </w:rPr>
        <w:t>如有</w:t>
      </w:r>
      <w:r>
        <w:rPr>
          <w:rFonts w:ascii="宋体" w:hAnsi="宋体" w:cs="Calibri"/>
          <w:color w:val="auto"/>
          <w:sz w:val="24"/>
          <w:szCs w:val="20"/>
        </w:rPr>
        <w:t>)</w:t>
      </w:r>
      <w:r>
        <w:rPr>
          <w:rFonts w:hint="eastAsia"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（2）中标</w:t>
      </w:r>
      <w:r>
        <w:rPr>
          <w:rFonts w:hint="eastAsia" w:ascii="宋体" w:hAnsi="宋体" w:cs="Calibri"/>
          <w:color w:val="auto"/>
          <w:sz w:val="24"/>
          <w:szCs w:val="20"/>
        </w:rPr>
        <w:t>/成交</w:t>
      </w:r>
      <w:r>
        <w:rPr>
          <w:rFonts w:ascii="宋体" w:hAnsi="宋体" w:cs="Calibri"/>
          <w:color w:val="auto"/>
          <w:sz w:val="24"/>
          <w:szCs w:val="20"/>
        </w:rPr>
        <w:t xml:space="preserve">通知书； </w:t>
      </w:r>
    </w:p>
    <w:p>
      <w:pPr>
        <w:rPr>
          <w:rFonts w:ascii="宋体" w:hAnsi="宋体" w:cs="Calibri"/>
          <w:color w:val="auto"/>
          <w:sz w:val="24"/>
          <w:szCs w:val="20"/>
        </w:rPr>
      </w:pPr>
      <w:r>
        <w:rPr>
          <w:rFonts w:ascii="宋体" w:hAnsi="宋体" w:cs="Calibri"/>
          <w:color w:val="auto"/>
          <w:sz w:val="24"/>
          <w:szCs w:val="20"/>
        </w:rPr>
        <w:t>（3）</w:t>
      </w:r>
      <w:r>
        <w:rPr>
          <w:rFonts w:hint="eastAsia" w:ascii="宋体" w:hAnsi="宋体" w:cs="Calibri"/>
          <w:color w:val="auto"/>
          <w:sz w:val="24"/>
          <w:szCs w:val="20"/>
        </w:rPr>
        <w:t>合同</w:t>
      </w:r>
      <w:r>
        <w:rPr>
          <w:rFonts w:ascii="宋体" w:hAnsi="宋体" w:cs="Calibri"/>
          <w:color w:val="auto"/>
          <w:sz w:val="24"/>
          <w:szCs w:val="20"/>
        </w:rPr>
        <w:t>协议书；</w:t>
      </w:r>
    </w:p>
    <w:p>
      <w:pPr>
        <w:rPr>
          <w:rFonts w:ascii="宋体" w:hAnsi="宋体" w:cs="Calibri"/>
          <w:color w:val="auto"/>
          <w:sz w:val="24"/>
          <w:szCs w:val="20"/>
        </w:rPr>
      </w:pPr>
      <w:r>
        <w:rPr>
          <w:rFonts w:hint="eastAsia" w:ascii="宋体" w:hAnsi="宋体" w:cs="Calibri"/>
          <w:color w:val="auto"/>
          <w:sz w:val="24"/>
          <w:szCs w:val="20"/>
        </w:rPr>
        <w:t>（4）</w:t>
      </w:r>
      <w:r>
        <w:rPr>
          <w:rFonts w:ascii="宋体" w:hAnsi="宋体" w:cs="Calibri"/>
          <w:color w:val="auto"/>
          <w:sz w:val="24"/>
          <w:szCs w:val="20"/>
        </w:rPr>
        <w:t xml:space="preserve">通用合同条款； </w:t>
      </w:r>
    </w:p>
    <w:p>
      <w:pPr>
        <w:rPr>
          <w:rFonts w:ascii="宋体" w:hAnsi="宋体" w:cs="Calibri"/>
          <w:color w:val="auto"/>
          <w:sz w:val="24"/>
          <w:szCs w:val="20"/>
        </w:rPr>
      </w:pPr>
      <w:r>
        <w:rPr>
          <w:rFonts w:ascii="宋体" w:hAnsi="宋体" w:cs="Calibri"/>
          <w:color w:val="auto"/>
          <w:sz w:val="24"/>
          <w:szCs w:val="20"/>
        </w:rPr>
        <w:t>（4）专用合同条款及其附件；</w:t>
      </w:r>
    </w:p>
    <w:p>
      <w:pPr>
        <w:rPr>
          <w:rFonts w:ascii="宋体" w:hAnsi="宋体" w:cs="Calibri"/>
          <w:color w:val="auto"/>
          <w:sz w:val="24"/>
          <w:szCs w:val="20"/>
        </w:rPr>
      </w:pPr>
      <w:r>
        <w:rPr>
          <w:rFonts w:ascii="宋体" w:hAnsi="宋体" w:cs="Calibri"/>
          <w:color w:val="auto"/>
          <w:sz w:val="24"/>
          <w:szCs w:val="20"/>
        </w:rPr>
        <w:t>（5）技术标准和要求</w:t>
      </w:r>
      <w:r>
        <w:rPr>
          <w:rFonts w:hint="eastAsia" w:ascii="宋体" w:hAnsi="宋体" w:cs="Calibri"/>
          <w:color w:val="auto"/>
          <w:sz w:val="24"/>
          <w:szCs w:val="20"/>
        </w:rPr>
        <w:t>（如有）</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 xml:space="preserve">（6）已标价工程量清单或预算书； </w:t>
      </w:r>
    </w:p>
    <w:p>
      <w:pPr>
        <w:rPr>
          <w:rFonts w:ascii="宋体" w:hAnsi="宋体" w:cs="Calibri"/>
          <w:color w:val="auto"/>
          <w:sz w:val="24"/>
          <w:szCs w:val="20"/>
        </w:rPr>
      </w:pPr>
      <w:r>
        <w:rPr>
          <w:rFonts w:ascii="宋体" w:hAnsi="宋体" w:cs="Calibri"/>
          <w:color w:val="auto"/>
          <w:sz w:val="24"/>
          <w:szCs w:val="20"/>
        </w:rPr>
        <w:t>（7）</w:t>
      </w:r>
      <w:r>
        <w:rPr>
          <w:rFonts w:hint="eastAsia" w:ascii="宋体" w:hAnsi="宋体" w:cs="Calibri"/>
          <w:color w:val="auto"/>
          <w:sz w:val="24"/>
          <w:szCs w:val="20"/>
        </w:rPr>
        <w:t>谈判</w:t>
      </w:r>
      <w:r>
        <w:rPr>
          <w:rFonts w:ascii="宋体" w:hAnsi="宋体" w:cs="Calibri"/>
          <w:color w:val="auto"/>
          <w:sz w:val="24"/>
          <w:szCs w:val="20"/>
        </w:rPr>
        <w:t>记录</w:t>
      </w:r>
      <w:r>
        <w:rPr>
          <w:rFonts w:hint="eastAsia" w:ascii="宋体" w:hAnsi="宋体" w:cs="Calibri"/>
          <w:color w:val="auto"/>
          <w:sz w:val="24"/>
          <w:szCs w:val="20"/>
        </w:rPr>
        <w:t>及</w:t>
      </w:r>
      <w:r>
        <w:rPr>
          <w:rFonts w:ascii="宋体" w:hAnsi="宋体" w:cs="Calibri"/>
          <w:color w:val="auto"/>
          <w:sz w:val="24"/>
          <w:szCs w:val="20"/>
        </w:rPr>
        <w:t>最终报价；</w:t>
      </w:r>
    </w:p>
    <w:p>
      <w:pPr>
        <w:rPr>
          <w:rFonts w:ascii="宋体" w:hAnsi="宋体" w:cs="Calibri"/>
          <w:color w:val="auto"/>
          <w:sz w:val="24"/>
          <w:szCs w:val="20"/>
        </w:rPr>
      </w:pPr>
      <w:r>
        <w:rPr>
          <w:rFonts w:ascii="宋体" w:hAnsi="宋体" w:cs="Calibri"/>
          <w:color w:val="auto"/>
          <w:sz w:val="24"/>
          <w:szCs w:val="20"/>
        </w:rPr>
        <w:t>（8）其他合同文件。</w:t>
      </w:r>
    </w:p>
    <w:p>
      <w:pPr>
        <w:rPr>
          <w:rFonts w:ascii="宋体" w:hAnsi="宋体" w:cs="Calibri"/>
          <w:color w:val="auto"/>
          <w:sz w:val="24"/>
          <w:szCs w:val="20"/>
        </w:rPr>
      </w:pPr>
      <w:r>
        <w:rPr>
          <w:rFonts w:ascii="宋体" w:hAnsi="宋体" w:cs="Calibri"/>
          <w:color w:val="auto"/>
          <w:sz w:val="24"/>
          <w:szCs w:val="20"/>
        </w:rPr>
        <w:t>在合同订立及履行过程中形成的与合同有关的文件均构成合同文件组成部分。</w:t>
      </w:r>
    </w:p>
    <w:p>
      <w:pPr>
        <w:rPr>
          <w:rFonts w:ascii="宋体" w:hAnsi="宋体" w:cs="Calibri"/>
          <w:color w:val="auto"/>
          <w:sz w:val="24"/>
          <w:szCs w:val="20"/>
        </w:rPr>
      </w:pPr>
      <w:r>
        <w:rPr>
          <w:rFonts w:ascii="宋体" w:hAnsi="宋体" w:cs="Calibri"/>
          <w:color w:val="auto"/>
          <w:sz w:val="24"/>
          <w:szCs w:val="20"/>
        </w:rPr>
        <w:t>上述各项合同文件包括合同当事人就该项合同文件所作出的补充和修改，属于同一类内容的文件，应以最新签署的为准。</w:t>
      </w:r>
      <w:r>
        <w:rPr>
          <w:rFonts w:hint="eastAsia" w:ascii="宋体" w:hAnsi="宋体" w:cs="Calibri"/>
          <w:color w:val="auto"/>
          <w:sz w:val="24"/>
          <w:szCs w:val="20"/>
        </w:rPr>
        <w:t>专用合同条款及其附件须经合同当事人签字或盖章。</w:t>
      </w:r>
    </w:p>
    <w:p>
      <w:pPr>
        <w:rPr>
          <w:rFonts w:ascii="宋体" w:hAnsi="宋体" w:cs="Calibri"/>
          <w:color w:val="auto"/>
          <w:sz w:val="24"/>
          <w:szCs w:val="20"/>
        </w:rPr>
      </w:pPr>
      <w:r>
        <w:rPr>
          <w:rFonts w:ascii="宋体" w:hAnsi="宋体" w:cs="Calibri"/>
          <w:color w:val="auto"/>
          <w:sz w:val="24"/>
          <w:szCs w:val="20"/>
        </w:rPr>
        <w:t xml:space="preserve">   </w:t>
      </w:r>
      <w:r>
        <w:rPr>
          <w:rFonts w:ascii="宋体" w:hAnsi="宋体" w:cs="Calibri"/>
          <w:bCs/>
          <w:color w:val="auto"/>
          <w:sz w:val="24"/>
          <w:szCs w:val="20"/>
        </w:rPr>
        <w:t xml:space="preserve"> </w:t>
      </w:r>
      <w:bookmarkStart w:id="39" w:name="_Toc511640784"/>
      <w:r>
        <w:rPr>
          <w:rFonts w:ascii="宋体" w:hAnsi="宋体" w:cs="Calibri"/>
          <w:bCs/>
          <w:color w:val="auto"/>
          <w:sz w:val="24"/>
          <w:szCs w:val="20"/>
        </w:rPr>
        <w:t>七、承诺</w:t>
      </w:r>
      <w:bookmarkEnd w:id="39"/>
    </w:p>
    <w:p>
      <w:pPr>
        <w:rPr>
          <w:rFonts w:ascii="宋体" w:hAnsi="宋体" w:cs="Calibri"/>
          <w:bCs/>
          <w:color w:val="auto"/>
          <w:sz w:val="24"/>
          <w:szCs w:val="20"/>
        </w:rPr>
      </w:pPr>
      <w:r>
        <w:rPr>
          <w:rFonts w:ascii="宋体" w:hAnsi="宋体" w:cs="Calibri"/>
          <w:bCs/>
          <w:color w:val="auto"/>
          <w:sz w:val="24"/>
          <w:szCs w:val="20"/>
        </w:rPr>
        <w:t>1.发包人承诺按照法律规定履行项目审批手续、筹集工程建设资金并按照合同约定的期限和方式支付合同价款。</w:t>
      </w:r>
    </w:p>
    <w:p>
      <w:pPr>
        <w:rPr>
          <w:rFonts w:ascii="宋体" w:hAnsi="宋体" w:cs="Calibri"/>
          <w:bCs/>
          <w:color w:val="auto"/>
          <w:sz w:val="24"/>
          <w:szCs w:val="20"/>
        </w:rPr>
      </w:pPr>
      <w:r>
        <w:rPr>
          <w:rFonts w:ascii="宋体" w:hAnsi="宋体" w:cs="Calibri"/>
          <w:bCs/>
          <w:color w:val="auto"/>
          <w:sz w:val="24"/>
          <w:szCs w:val="20"/>
        </w:rPr>
        <w:t>2.承包人承诺按照法律规定及合同约定组织完成工程施工，确保工程质量和安全，不进行转包及违法分包，并在缺陷责任期及保修期内承担相应的工程维修责任。</w:t>
      </w:r>
    </w:p>
    <w:p>
      <w:pPr>
        <w:rPr>
          <w:rFonts w:ascii="宋体" w:hAnsi="宋体" w:cs="Calibri"/>
          <w:bCs/>
          <w:color w:val="auto"/>
          <w:sz w:val="24"/>
          <w:szCs w:val="20"/>
        </w:rPr>
      </w:pPr>
      <w:r>
        <w:rPr>
          <w:rFonts w:ascii="宋体" w:hAnsi="宋体" w:cs="Calibri"/>
          <w:bCs/>
          <w:color w:val="auto"/>
          <w:sz w:val="24"/>
          <w:szCs w:val="20"/>
        </w:rPr>
        <w:t>3.发包人和承包人通过招投标形式签订合同的，双方理解并</w:t>
      </w:r>
      <w:r>
        <w:rPr>
          <w:rFonts w:hint="eastAsia" w:ascii="宋体" w:hAnsi="宋体" w:cs="Calibri"/>
          <w:bCs/>
          <w:color w:val="auto"/>
          <w:sz w:val="24"/>
          <w:szCs w:val="20"/>
        </w:rPr>
        <w:t>承诺</w:t>
      </w:r>
      <w:r>
        <w:rPr>
          <w:rFonts w:ascii="宋体" w:hAnsi="宋体" w:cs="Calibri"/>
          <w:bCs/>
          <w:color w:val="auto"/>
          <w:sz w:val="24"/>
          <w:szCs w:val="20"/>
        </w:rPr>
        <w:t>不再就同一工程另行签订与合同实质性内容相背离的协议。</w:t>
      </w:r>
    </w:p>
    <w:p>
      <w:pPr>
        <w:rPr>
          <w:rFonts w:ascii="宋体" w:hAnsi="宋体" w:cs="Calibri"/>
          <w:bCs/>
          <w:color w:val="auto"/>
          <w:sz w:val="24"/>
          <w:szCs w:val="20"/>
        </w:rPr>
      </w:pPr>
      <w:r>
        <w:rPr>
          <w:rFonts w:hint="eastAsia" w:ascii="宋体" w:hAnsi="宋体" w:cs="Calibri"/>
          <w:color w:val="auto"/>
          <w:sz w:val="24"/>
          <w:szCs w:val="20"/>
        </w:rPr>
        <w:t xml:space="preserve">    </w:t>
      </w:r>
      <w:r>
        <w:rPr>
          <w:rFonts w:ascii="宋体" w:hAnsi="宋体" w:cs="Calibri"/>
          <w:color w:val="auto"/>
          <w:sz w:val="24"/>
          <w:szCs w:val="20"/>
        </w:rPr>
        <w:t>八、词语含义</w:t>
      </w:r>
    </w:p>
    <w:p>
      <w:pPr>
        <w:rPr>
          <w:rFonts w:ascii="宋体" w:hAnsi="宋体" w:cs="Calibri"/>
          <w:bCs/>
          <w:color w:val="auto"/>
          <w:sz w:val="24"/>
          <w:szCs w:val="20"/>
        </w:rPr>
      </w:pPr>
      <w:r>
        <w:rPr>
          <w:rFonts w:ascii="宋体" w:hAnsi="宋体" w:cs="Calibri"/>
          <w:bCs/>
          <w:color w:val="auto"/>
          <w:sz w:val="24"/>
          <w:szCs w:val="20"/>
        </w:rPr>
        <w:t>本协议书中词语含义与第二部分通用合同条款中赋予的含义相同。</w:t>
      </w:r>
    </w:p>
    <w:p>
      <w:pPr>
        <w:rPr>
          <w:rFonts w:ascii="宋体" w:hAnsi="宋体" w:cs="Calibri"/>
          <w:color w:val="auto"/>
          <w:sz w:val="24"/>
          <w:szCs w:val="20"/>
        </w:rPr>
      </w:pPr>
      <w:r>
        <w:rPr>
          <w:rFonts w:ascii="宋体" w:hAnsi="宋体" w:cs="Calibri"/>
          <w:color w:val="auto"/>
          <w:sz w:val="24"/>
          <w:szCs w:val="20"/>
        </w:rPr>
        <w:t xml:space="preserve">  </w:t>
      </w:r>
      <w:r>
        <w:rPr>
          <w:rFonts w:ascii="宋体" w:hAnsi="宋体" w:cs="Calibri"/>
          <w:bCs/>
          <w:color w:val="auto"/>
          <w:sz w:val="24"/>
          <w:szCs w:val="20"/>
        </w:rPr>
        <w:t xml:space="preserve">  </w:t>
      </w:r>
      <w:bookmarkStart w:id="40" w:name="_Toc511640785"/>
      <w:r>
        <w:rPr>
          <w:rFonts w:ascii="宋体" w:hAnsi="宋体" w:cs="Calibri"/>
          <w:bCs/>
          <w:color w:val="auto"/>
          <w:sz w:val="24"/>
          <w:szCs w:val="20"/>
        </w:rPr>
        <w:t>九、签订时间</w:t>
      </w:r>
      <w:bookmarkEnd w:id="40"/>
    </w:p>
    <w:p>
      <w:pPr>
        <w:rPr>
          <w:rFonts w:ascii="宋体" w:hAnsi="宋体" w:cs="Calibri"/>
          <w:bCs/>
          <w:color w:val="auto"/>
          <w:sz w:val="24"/>
          <w:szCs w:val="20"/>
        </w:rPr>
      </w:pPr>
      <w:r>
        <w:rPr>
          <w:rFonts w:ascii="宋体" w:hAnsi="宋体" w:cs="Calibri"/>
          <w:bCs/>
          <w:color w:val="auto"/>
          <w:sz w:val="24"/>
          <w:szCs w:val="20"/>
        </w:rPr>
        <w:t>本合同于</w:t>
      </w:r>
      <w:r>
        <w:rPr>
          <w:rFonts w:ascii="宋体" w:hAnsi="宋体" w:cs="Calibri"/>
          <w:bCs/>
          <w:color w:val="auto"/>
          <w:sz w:val="24"/>
          <w:szCs w:val="20"/>
          <w:u w:val="single"/>
        </w:rPr>
        <w:t xml:space="preserve">       </w:t>
      </w:r>
      <w:r>
        <w:rPr>
          <w:rFonts w:ascii="宋体" w:hAnsi="宋体" w:cs="Calibri"/>
          <w:bCs/>
          <w:color w:val="auto"/>
          <w:sz w:val="24"/>
          <w:szCs w:val="20"/>
        </w:rPr>
        <w:t>年</w:t>
      </w:r>
      <w:r>
        <w:rPr>
          <w:rFonts w:ascii="宋体" w:hAnsi="宋体" w:cs="Calibri"/>
          <w:bCs/>
          <w:color w:val="auto"/>
          <w:sz w:val="24"/>
          <w:szCs w:val="20"/>
          <w:u w:val="single"/>
        </w:rPr>
        <w:t xml:space="preserve">     </w:t>
      </w:r>
      <w:r>
        <w:rPr>
          <w:rFonts w:ascii="宋体" w:hAnsi="宋体" w:cs="Calibri"/>
          <w:bCs/>
          <w:color w:val="auto"/>
          <w:sz w:val="24"/>
          <w:szCs w:val="20"/>
        </w:rPr>
        <w:t>月</w:t>
      </w:r>
      <w:r>
        <w:rPr>
          <w:rFonts w:ascii="宋体" w:hAnsi="宋体" w:cs="Calibri"/>
          <w:bCs/>
          <w:color w:val="auto"/>
          <w:sz w:val="24"/>
          <w:szCs w:val="20"/>
          <w:u w:val="single"/>
        </w:rPr>
        <w:t xml:space="preserve">     </w:t>
      </w:r>
      <w:r>
        <w:rPr>
          <w:rFonts w:ascii="宋体" w:hAnsi="宋体" w:cs="Calibri"/>
          <w:bCs/>
          <w:color w:val="auto"/>
          <w:sz w:val="24"/>
          <w:szCs w:val="20"/>
        </w:rPr>
        <w:t>日签订。</w:t>
      </w:r>
    </w:p>
    <w:p>
      <w:pPr>
        <w:rPr>
          <w:rFonts w:ascii="宋体" w:hAnsi="宋体" w:cs="Calibri"/>
          <w:color w:val="auto"/>
          <w:sz w:val="24"/>
          <w:szCs w:val="20"/>
        </w:rPr>
      </w:pPr>
      <w:r>
        <w:rPr>
          <w:rFonts w:ascii="宋体" w:hAnsi="宋体" w:cs="Calibri"/>
          <w:color w:val="auto"/>
          <w:sz w:val="24"/>
          <w:szCs w:val="20"/>
        </w:rPr>
        <w:t xml:space="preserve">    </w:t>
      </w:r>
      <w:bookmarkStart w:id="41" w:name="_Toc511640786"/>
      <w:r>
        <w:rPr>
          <w:rFonts w:ascii="宋体" w:hAnsi="宋体" w:cs="Calibri"/>
          <w:bCs/>
          <w:color w:val="auto"/>
          <w:sz w:val="24"/>
          <w:szCs w:val="20"/>
        </w:rPr>
        <w:t>十、签订地点</w:t>
      </w:r>
      <w:bookmarkEnd w:id="41"/>
    </w:p>
    <w:p>
      <w:pPr>
        <w:rPr>
          <w:rFonts w:ascii="宋体" w:hAnsi="宋体" w:cs="Calibri"/>
          <w:bCs/>
          <w:color w:val="auto"/>
          <w:sz w:val="24"/>
          <w:szCs w:val="20"/>
        </w:rPr>
      </w:pPr>
      <w:r>
        <w:rPr>
          <w:rFonts w:ascii="宋体" w:hAnsi="宋体" w:cs="Calibri"/>
          <w:bCs/>
          <w:color w:val="auto"/>
          <w:sz w:val="24"/>
          <w:szCs w:val="20"/>
        </w:rPr>
        <w:t>本合同在</w:t>
      </w:r>
      <w:r>
        <w:rPr>
          <w:rFonts w:ascii="宋体" w:hAnsi="宋体" w:cs="Calibri"/>
          <w:bCs/>
          <w:color w:val="auto"/>
          <w:sz w:val="24"/>
          <w:szCs w:val="20"/>
          <w:u w:val="single"/>
        </w:rPr>
        <w:t xml:space="preserve">                                   </w:t>
      </w:r>
      <w:r>
        <w:rPr>
          <w:rFonts w:ascii="宋体" w:hAnsi="宋体" w:cs="Calibri"/>
          <w:bCs/>
          <w:color w:val="auto"/>
          <w:sz w:val="24"/>
          <w:szCs w:val="20"/>
        </w:rPr>
        <w:t>签订。</w:t>
      </w:r>
    </w:p>
    <w:p>
      <w:pPr>
        <w:rPr>
          <w:rFonts w:ascii="宋体" w:hAnsi="宋体" w:cs="Calibri"/>
          <w:color w:val="auto"/>
          <w:sz w:val="24"/>
          <w:szCs w:val="20"/>
        </w:rPr>
      </w:pPr>
      <w:r>
        <w:rPr>
          <w:rFonts w:ascii="宋体" w:hAnsi="宋体" w:cs="Calibri"/>
          <w:color w:val="auto"/>
          <w:sz w:val="24"/>
          <w:szCs w:val="20"/>
        </w:rPr>
        <w:t xml:space="preserve">    </w:t>
      </w:r>
      <w:bookmarkStart w:id="42" w:name="_Toc511640787"/>
      <w:r>
        <w:rPr>
          <w:rFonts w:ascii="宋体" w:hAnsi="宋体" w:cs="Calibri"/>
          <w:bCs/>
          <w:color w:val="auto"/>
          <w:sz w:val="24"/>
          <w:szCs w:val="20"/>
        </w:rPr>
        <w:t>十一、补充协议</w:t>
      </w:r>
      <w:bookmarkEnd w:id="42"/>
    </w:p>
    <w:p>
      <w:pPr>
        <w:rPr>
          <w:rFonts w:ascii="宋体" w:hAnsi="宋体" w:cs="Calibri"/>
          <w:bCs/>
          <w:color w:val="auto"/>
          <w:sz w:val="24"/>
          <w:szCs w:val="20"/>
        </w:rPr>
      </w:pPr>
      <w:r>
        <w:rPr>
          <w:rFonts w:ascii="宋体" w:hAnsi="宋体" w:cs="Calibri"/>
          <w:bCs/>
          <w:color w:val="auto"/>
          <w:sz w:val="24"/>
          <w:szCs w:val="20"/>
        </w:rPr>
        <w:t>合同未尽事宜，合同当事人另行签订补充协议</w:t>
      </w:r>
      <w:r>
        <w:rPr>
          <w:rFonts w:hint="eastAsia" w:ascii="宋体" w:hAnsi="宋体" w:cs="Calibri"/>
          <w:bCs/>
          <w:color w:val="auto"/>
          <w:sz w:val="24"/>
          <w:szCs w:val="20"/>
        </w:rPr>
        <w:t>，</w:t>
      </w:r>
      <w:r>
        <w:rPr>
          <w:rFonts w:ascii="宋体" w:hAnsi="宋体" w:cs="Calibri"/>
          <w:bCs/>
          <w:color w:val="auto"/>
          <w:sz w:val="24"/>
          <w:szCs w:val="20"/>
        </w:rPr>
        <w:t>补充协议是合同的组成部分。</w:t>
      </w:r>
    </w:p>
    <w:p>
      <w:pPr>
        <w:rPr>
          <w:rFonts w:ascii="宋体" w:hAnsi="宋体" w:cs="Calibri"/>
          <w:color w:val="auto"/>
          <w:sz w:val="24"/>
          <w:szCs w:val="20"/>
        </w:rPr>
      </w:pPr>
      <w:r>
        <w:rPr>
          <w:rFonts w:ascii="宋体" w:hAnsi="宋体" w:cs="Calibri"/>
          <w:color w:val="auto"/>
          <w:sz w:val="24"/>
          <w:szCs w:val="20"/>
        </w:rPr>
        <w:t xml:space="preserve">    </w:t>
      </w:r>
      <w:bookmarkStart w:id="43" w:name="_Toc511640788"/>
      <w:r>
        <w:rPr>
          <w:rFonts w:ascii="宋体" w:hAnsi="宋体" w:cs="Calibri"/>
          <w:bCs/>
          <w:color w:val="auto"/>
          <w:sz w:val="24"/>
          <w:szCs w:val="20"/>
        </w:rPr>
        <w:t>十二、合同生效</w:t>
      </w:r>
      <w:bookmarkEnd w:id="43"/>
    </w:p>
    <w:p>
      <w:pPr>
        <w:rPr>
          <w:rFonts w:ascii="宋体" w:hAnsi="宋体" w:cs="Calibri"/>
          <w:bCs/>
          <w:color w:val="auto"/>
          <w:sz w:val="24"/>
          <w:szCs w:val="20"/>
        </w:rPr>
      </w:pPr>
      <w:r>
        <w:rPr>
          <w:rFonts w:ascii="宋体" w:hAnsi="宋体" w:cs="Calibri"/>
          <w:bCs/>
          <w:color w:val="auto"/>
          <w:sz w:val="24"/>
          <w:szCs w:val="20"/>
        </w:rPr>
        <w:t>本合同自</w:t>
      </w:r>
      <w:r>
        <w:rPr>
          <w:rFonts w:hint="eastAsia" w:ascii="宋体" w:hAnsi="宋体" w:cs="Calibri"/>
          <w:bCs/>
          <w:color w:val="auto"/>
          <w:sz w:val="24"/>
          <w:szCs w:val="20"/>
        </w:rPr>
        <w:t>双方签字</w:t>
      </w:r>
      <w:r>
        <w:rPr>
          <w:rFonts w:ascii="宋体" w:hAnsi="宋体" w:cs="Calibri"/>
          <w:bCs/>
          <w:color w:val="auto"/>
          <w:sz w:val="24"/>
          <w:szCs w:val="20"/>
        </w:rPr>
        <w:t>盖章后生效。</w:t>
      </w:r>
    </w:p>
    <w:p>
      <w:pPr>
        <w:rPr>
          <w:rFonts w:ascii="宋体" w:hAnsi="宋体" w:cs="Calibri"/>
          <w:color w:val="auto"/>
          <w:sz w:val="24"/>
          <w:szCs w:val="20"/>
        </w:rPr>
      </w:pPr>
      <w:r>
        <w:rPr>
          <w:rFonts w:ascii="宋体" w:hAnsi="宋体" w:cs="Calibri"/>
          <w:color w:val="auto"/>
          <w:sz w:val="24"/>
          <w:szCs w:val="20"/>
        </w:rPr>
        <w:t xml:space="preserve">    </w:t>
      </w:r>
      <w:bookmarkStart w:id="44" w:name="_Toc511640789"/>
      <w:r>
        <w:rPr>
          <w:rFonts w:ascii="宋体" w:hAnsi="宋体" w:cs="Calibri"/>
          <w:bCs/>
          <w:color w:val="auto"/>
          <w:sz w:val="24"/>
          <w:szCs w:val="20"/>
        </w:rPr>
        <w:t>十三、合同份数</w:t>
      </w:r>
      <w:bookmarkEnd w:id="44"/>
    </w:p>
    <w:p>
      <w:pPr>
        <w:rPr>
          <w:rFonts w:ascii="宋体" w:hAnsi="宋体" w:cs="Calibri"/>
          <w:bCs/>
          <w:color w:val="auto"/>
          <w:sz w:val="24"/>
          <w:szCs w:val="20"/>
        </w:rPr>
      </w:pPr>
      <w:r>
        <w:rPr>
          <w:rFonts w:ascii="宋体" w:hAnsi="宋体" w:cs="Calibri"/>
          <w:bCs/>
          <w:color w:val="auto"/>
          <w:sz w:val="24"/>
          <w:szCs w:val="20"/>
        </w:rPr>
        <w:t>本合同一式</w:t>
      </w:r>
      <w:r>
        <w:rPr>
          <w:rFonts w:ascii="宋体" w:hAnsi="宋体" w:cs="Calibri"/>
          <w:bCs/>
          <w:color w:val="auto"/>
          <w:sz w:val="24"/>
          <w:szCs w:val="20"/>
          <w:u w:val="single"/>
        </w:rPr>
        <w:t xml:space="preserve">  </w:t>
      </w:r>
      <w:r>
        <w:rPr>
          <w:rFonts w:hint="eastAsia" w:ascii="宋体" w:hAnsi="宋体" w:cs="Calibri"/>
          <w:bCs/>
          <w:color w:val="auto"/>
          <w:sz w:val="24"/>
          <w:szCs w:val="20"/>
          <w:u w:val="single"/>
        </w:rPr>
        <w:t xml:space="preserve"> </w:t>
      </w:r>
      <w:r>
        <w:rPr>
          <w:rFonts w:ascii="宋体" w:hAnsi="宋体" w:cs="Calibri"/>
          <w:bCs/>
          <w:color w:val="auto"/>
          <w:sz w:val="24"/>
          <w:szCs w:val="20"/>
          <w:u w:val="single"/>
        </w:rPr>
        <w:t xml:space="preserve"> </w:t>
      </w:r>
      <w:r>
        <w:rPr>
          <w:rFonts w:ascii="宋体" w:hAnsi="宋体" w:cs="Calibri"/>
          <w:bCs/>
          <w:color w:val="auto"/>
          <w:sz w:val="24"/>
          <w:szCs w:val="20"/>
        </w:rPr>
        <w:t>份，均具有同等法律效力，发包人执</w:t>
      </w:r>
      <w:r>
        <w:rPr>
          <w:rFonts w:ascii="宋体" w:hAnsi="宋体" w:cs="Calibri"/>
          <w:bCs/>
          <w:color w:val="auto"/>
          <w:sz w:val="24"/>
          <w:szCs w:val="20"/>
          <w:u w:val="single"/>
        </w:rPr>
        <w:t xml:space="preserve">  </w:t>
      </w:r>
      <w:r>
        <w:rPr>
          <w:rFonts w:hint="eastAsia" w:ascii="宋体" w:hAnsi="宋体" w:cs="Calibri"/>
          <w:bCs/>
          <w:color w:val="auto"/>
          <w:sz w:val="24"/>
          <w:szCs w:val="20"/>
          <w:u w:val="single"/>
        </w:rPr>
        <w:t xml:space="preserve"> </w:t>
      </w:r>
      <w:r>
        <w:rPr>
          <w:rFonts w:ascii="宋体" w:hAnsi="宋体" w:cs="Calibri"/>
          <w:bCs/>
          <w:color w:val="auto"/>
          <w:sz w:val="24"/>
          <w:szCs w:val="20"/>
          <w:u w:val="single"/>
        </w:rPr>
        <w:t xml:space="preserve"> </w:t>
      </w:r>
      <w:r>
        <w:rPr>
          <w:rFonts w:ascii="宋体" w:hAnsi="宋体" w:cs="Calibri"/>
          <w:bCs/>
          <w:color w:val="auto"/>
          <w:sz w:val="24"/>
          <w:szCs w:val="20"/>
        </w:rPr>
        <w:t>份，承包人执</w:t>
      </w:r>
      <w:r>
        <w:rPr>
          <w:rFonts w:ascii="宋体" w:hAnsi="宋体" w:cs="Calibri"/>
          <w:bCs/>
          <w:color w:val="auto"/>
          <w:sz w:val="24"/>
          <w:szCs w:val="20"/>
          <w:u w:val="single"/>
        </w:rPr>
        <w:t xml:space="preserve">  </w:t>
      </w:r>
      <w:r>
        <w:rPr>
          <w:rFonts w:hint="eastAsia" w:ascii="宋体" w:hAnsi="宋体" w:cs="Calibri"/>
          <w:bCs/>
          <w:color w:val="auto"/>
          <w:sz w:val="24"/>
          <w:szCs w:val="20"/>
          <w:u w:val="single"/>
        </w:rPr>
        <w:t xml:space="preserve"> </w:t>
      </w:r>
      <w:r>
        <w:rPr>
          <w:rFonts w:ascii="宋体" w:hAnsi="宋体" w:cs="Calibri"/>
          <w:bCs/>
          <w:color w:val="auto"/>
          <w:sz w:val="24"/>
          <w:szCs w:val="20"/>
          <w:u w:val="single"/>
        </w:rPr>
        <w:t xml:space="preserve"> </w:t>
      </w:r>
      <w:r>
        <w:rPr>
          <w:rFonts w:ascii="宋体" w:hAnsi="宋体" w:cs="Calibri"/>
          <w:bCs/>
          <w:color w:val="auto"/>
          <w:sz w:val="24"/>
          <w:szCs w:val="20"/>
        </w:rPr>
        <w:t>份。</w:t>
      </w:r>
    </w:p>
    <w:p>
      <w:pPr>
        <w:rPr>
          <w:rFonts w:ascii="宋体" w:hAnsi="宋体" w:cs="Calibri"/>
          <w:bCs/>
          <w:color w:val="auto"/>
          <w:sz w:val="24"/>
          <w:szCs w:val="20"/>
        </w:rPr>
      </w:pPr>
    </w:p>
    <w:p>
      <w:pPr>
        <w:rPr>
          <w:rFonts w:ascii="宋体" w:hAnsi="宋体" w:cs="Calibri"/>
          <w:color w:val="auto"/>
          <w:sz w:val="24"/>
          <w:szCs w:val="20"/>
        </w:rPr>
      </w:pPr>
    </w:p>
    <w:p>
      <w:pPr>
        <w:rPr>
          <w:rFonts w:ascii="宋体" w:hAnsi="宋体" w:cs="Calibri"/>
          <w:color w:val="auto"/>
          <w:sz w:val="24"/>
          <w:szCs w:val="20"/>
        </w:rPr>
      </w:pPr>
      <w:r>
        <w:rPr>
          <w:rFonts w:ascii="宋体" w:hAnsi="宋体" w:cs="Calibri"/>
          <w:color w:val="auto"/>
          <w:sz w:val="24"/>
          <w:szCs w:val="20"/>
        </w:rPr>
        <w:t>发包人</w:t>
      </w:r>
      <w:r>
        <w:rPr>
          <w:rFonts w:hint="eastAsia" w:ascii="宋体" w:hAnsi="宋体" w:cs="Calibri"/>
          <w:color w:val="auto"/>
          <w:sz w:val="24"/>
          <w:szCs w:val="20"/>
        </w:rPr>
        <w:t xml:space="preserve">：               </w:t>
      </w:r>
      <w:r>
        <w:rPr>
          <w:rFonts w:ascii="宋体" w:hAnsi="宋体" w:cs="Calibri"/>
          <w:color w:val="auto"/>
          <w:sz w:val="24"/>
          <w:szCs w:val="20"/>
        </w:rPr>
        <w:t xml:space="preserve">                    承包人</w:t>
      </w:r>
      <w:r>
        <w:rPr>
          <w:rFonts w:hint="eastAsia" w:ascii="宋体" w:hAnsi="宋体" w:cs="Calibri"/>
          <w:color w:val="auto"/>
          <w:sz w:val="24"/>
          <w:szCs w:val="20"/>
        </w:rPr>
        <w:t xml:space="preserve">：  </w:t>
      </w:r>
    </w:p>
    <w:p>
      <w:pPr>
        <w:rPr>
          <w:rFonts w:ascii="宋体" w:hAnsi="宋体" w:cs="Calibri"/>
          <w:color w:val="auto"/>
          <w:sz w:val="24"/>
          <w:szCs w:val="20"/>
          <w:u w:val="single"/>
        </w:rPr>
      </w:pPr>
      <w:r>
        <w:rPr>
          <w:rFonts w:hint="eastAsia" w:ascii="宋体" w:hAnsi="宋体" w:cs="Calibri"/>
          <w:color w:val="auto"/>
          <w:sz w:val="24"/>
          <w:szCs w:val="20"/>
        </w:rPr>
        <w:t xml:space="preserve">                                 </w:t>
      </w:r>
    </w:p>
    <w:p>
      <w:pPr>
        <w:rPr>
          <w:rFonts w:ascii="宋体" w:hAnsi="宋体" w:cs="Calibri"/>
          <w:color w:val="auto"/>
          <w:sz w:val="24"/>
          <w:szCs w:val="20"/>
        </w:rPr>
      </w:pPr>
      <w:r>
        <w:rPr>
          <w:rFonts w:hint="eastAsia" w:ascii="宋体" w:hAnsi="宋体" w:cs="Calibri"/>
          <w:color w:val="auto"/>
          <w:sz w:val="24"/>
          <w:szCs w:val="20"/>
        </w:rPr>
        <w:t xml:space="preserve">法定代表人                  </w:t>
      </w:r>
      <w:r>
        <w:rPr>
          <w:rFonts w:ascii="宋体" w:hAnsi="宋体" w:cs="Calibri"/>
          <w:color w:val="auto"/>
          <w:sz w:val="24"/>
          <w:szCs w:val="20"/>
        </w:rPr>
        <w:t xml:space="preserve">               </w:t>
      </w:r>
      <w:r>
        <w:rPr>
          <w:rFonts w:hint="eastAsia" w:ascii="宋体" w:hAnsi="宋体" w:cs="Calibri"/>
          <w:color w:val="auto"/>
          <w:sz w:val="24"/>
          <w:szCs w:val="20"/>
        </w:rPr>
        <w:t>法定代表人</w:t>
      </w:r>
    </w:p>
    <w:p>
      <w:pPr>
        <w:rPr>
          <w:rFonts w:ascii="宋体" w:hAnsi="宋体" w:cs="Calibri"/>
          <w:color w:val="auto"/>
          <w:sz w:val="24"/>
          <w:szCs w:val="20"/>
        </w:rPr>
      </w:pPr>
      <w:r>
        <w:rPr>
          <w:rFonts w:hint="eastAsia" w:ascii="宋体" w:hAnsi="宋体" w:cs="Calibri"/>
          <w:color w:val="auto"/>
          <w:sz w:val="24"/>
          <w:szCs w:val="20"/>
        </w:rPr>
        <w:t xml:space="preserve">或其委托代理人： </w:t>
      </w:r>
      <w:r>
        <w:rPr>
          <w:rFonts w:ascii="宋体" w:hAnsi="宋体" w:cs="Calibri"/>
          <w:color w:val="auto"/>
          <w:sz w:val="24"/>
          <w:szCs w:val="20"/>
        </w:rPr>
        <w:t xml:space="preserve">                         </w:t>
      </w:r>
      <w:r>
        <w:rPr>
          <w:rFonts w:hint="eastAsia" w:ascii="宋体" w:hAnsi="宋体" w:cs="Calibri"/>
          <w:color w:val="auto"/>
          <w:sz w:val="24"/>
          <w:szCs w:val="20"/>
        </w:rPr>
        <w:t xml:space="preserve"> 或其委托代理人：</w:t>
      </w:r>
    </w:p>
    <w:p>
      <w:pPr>
        <w:rPr>
          <w:rFonts w:ascii="宋体" w:hAnsi="宋体" w:cs="Calibri"/>
          <w:color w:val="auto"/>
          <w:sz w:val="24"/>
          <w:szCs w:val="20"/>
          <w:u w:val="single"/>
        </w:rPr>
      </w:pPr>
    </w:p>
    <w:p>
      <w:pPr>
        <w:rPr>
          <w:rFonts w:ascii="宋体" w:hAnsi="宋体" w:cs="Calibri"/>
          <w:color w:val="auto"/>
          <w:sz w:val="24"/>
          <w:szCs w:val="20"/>
        </w:rPr>
      </w:pPr>
      <w:r>
        <w:rPr>
          <w:rFonts w:hint="eastAsia" w:ascii="宋体" w:hAnsi="宋体" w:cs="Calibri"/>
          <w:color w:val="auto"/>
          <w:sz w:val="24"/>
          <w:szCs w:val="20"/>
        </w:rPr>
        <w:t>统一社会信用代码：</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ascii="宋体" w:hAnsi="宋体" w:cs="Calibri"/>
          <w:color w:val="auto"/>
          <w:sz w:val="24"/>
          <w:szCs w:val="20"/>
        </w:rPr>
        <w:t xml:space="preserve">        </w:t>
      </w:r>
      <w:r>
        <w:rPr>
          <w:rFonts w:hint="eastAsia" w:ascii="宋体" w:hAnsi="宋体" w:cs="Calibri"/>
          <w:color w:val="auto"/>
          <w:sz w:val="24"/>
          <w:szCs w:val="20"/>
        </w:rPr>
        <w:t>统一社会信用代码：</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p>
    <w:p>
      <w:pPr>
        <w:rPr>
          <w:rFonts w:ascii="宋体" w:hAnsi="宋体" w:cs="Calibri"/>
          <w:color w:val="auto"/>
          <w:sz w:val="24"/>
          <w:szCs w:val="20"/>
        </w:rPr>
      </w:pPr>
      <w:r>
        <w:rPr>
          <w:rFonts w:ascii="宋体" w:hAnsi="宋体" w:cs="Calibri"/>
          <w:color w:val="auto"/>
          <w:sz w:val="24"/>
          <w:szCs w:val="20"/>
        </w:rPr>
        <w:t>地  址：</w:t>
      </w:r>
      <w:r>
        <w:rPr>
          <w:rFonts w:ascii="宋体" w:hAnsi="宋体" w:cs="Calibri"/>
          <w:color w:val="auto"/>
          <w:sz w:val="24"/>
          <w:szCs w:val="20"/>
          <w:u w:val="single"/>
        </w:rPr>
        <w:t xml:space="preserve">                       </w:t>
      </w:r>
      <w:r>
        <w:rPr>
          <w:rFonts w:hint="eastAsia" w:ascii="宋体" w:hAnsi="宋体" w:cs="Calibri"/>
          <w:color w:val="auto"/>
          <w:sz w:val="24"/>
          <w:szCs w:val="20"/>
        </w:rPr>
        <w:t xml:space="preserve">  </w:t>
      </w:r>
      <w:r>
        <w:rPr>
          <w:rFonts w:ascii="宋体" w:hAnsi="宋体" w:cs="Calibri"/>
          <w:color w:val="auto"/>
          <w:sz w:val="24"/>
          <w:szCs w:val="20"/>
        </w:rPr>
        <w:t xml:space="preserve">          地  址：</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p>
    <w:p>
      <w:pPr>
        <w:rPr>
          <w:rFonts w:ascii="宋体" w:hAnsi="宋体" w:cs="Calibri"/>
          <w:color w:val="auto"/>
          <w:sz w:val="24"/>
          <w:szCs w:val="20"/>
        </w:rPr>
      </w:pPr>
      <w:r>
        <w:rPr>
          <w:rFonts w:ascii="宋体" w:hAnsi="宋体" w:cs="Calibri"/>
          <w:color w:val="auto"/>
          <w:sz w:val="24"/>
          <w:szCs w:val="20"/>
        </w:rPr>
        <w:t>邮政编码：</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ascii="宋体" w:hAnsi="宋体" w:cs="Calibri"/>
          <w:color w:val="auto"/>
          <w:sz w:val="24"/>
          <w:szCs w:val="20"/>
        </w:rPr>
        <w:t xml:space="preserve">       </w:t>
      </w:r>
      <w:r>
        <w:rPr>
          <w:rFonts w:hint="eastAsia" w:ascii="宋体" w:hAnsi="宋体" w:cs="Calibri"/>
          <w:color w:val="auto"/>
          <w:sz w:val="24"/>
          <w:szCs w:val="20"/>
        </w:rPr>
        <w:t xml:space="preserve"> </w:t>
      </w:r>
      <w:r>
        <w:rPr>
          <w:rFonts w:ascii="宋体" w:hAnsi="宋体" w:cs="Calibri"/>
          <w:color w:val="auto"/>
          <w:sz w:val="24"/>
          <w:szCs w:val="20"/>
        </w:rPr>
        <w:t xml:space="preserve">    邮政编码：</w:t>
      </w:r>
      <w:r>
        <w:rPr>
          <w:rFonts w:ascii="宋体" w:hAnsi="宋体" w:cs="Calibri"/>
          <w:color w:val="auto"/>
          <w:sz w:val="24"/>
          <w:szCs w:val="20"/>
          <w:u w:val="single"/>
        </w:rPr>
        <w:t xml:space="preserve">                        </w:t>
      </w:r>
    </w:p>
    <w:p>
      <w:pPr>
        <w:rPr>
          <w:rFonts w:ascii="宋体" w:hAnsi="宋体" w:cs="Calibri"/>
          <w:color w:val="auto"/>
          <w:sz w:val="24"/>
          <w:szCs w:val="20"/>
        </w:rPr>
      </w:pPr>
      <w:r>
        <w:rPr>
          <w:rFonts w:hint="eastAsia" w:ascii="宋体" w:hAnsi="宋体" w:cs="Calibri"/>
          <w:color w:val="auto"/>
          <w:sz w:val="24"/>
          <w:szCs w:val="20"/>
        </w:rPr>
        <w:t xml:space="preserve">联 系 </w:t>
      </w:r>
      <w:r>
        <w:rPr>
          <w:rFonts w:ascii="宋体" w:hAnsi="宋体" w:cs="Calibri"/>
          <w:color w:val="auto"/>
          <w:sz w:val="24"/>
          <w:szCs w:val="20"/>
        </w:rPr>
        <w:t>人：</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ascii="宋体" w:hAnsi="宋体" w:cs="Calibri"/>
          <w:color w:val="auto"/>
          <w:sz w:val="24"/>
          <w:szCs w:val="20"/>
        </w:rPr>
        <w:t xml:space="preserve">  </w:t>
      </w:r>
      <w:r>
        <w:rPr>
          <w:rFonts w:hint="eastAsia" w:ascii="宋体" w:hAnsi="宋体" w:cs="Calibri"/>
          <w:color w:val="auto"/>
          <w:sz w:val="24"/>
          <w:szCs w:val="20"/>
        </w:rPr>
        <w:t xml:space="preserve"> </w:t>
      </w:r>
      <w:r>
        <w:rPr>
          <w:rFonts w:ascii="宋体" w:hAnsi="宋体" w:cs="Calibri"/>
          <w:color w:val="auto"/>
          <w:sz w:val="24"/>
          <w:szCs w:val="20"/>
        </w:rPr>
        <w:t xml:space="preserve">           </w:t>
      </w:r>
      <w:r>
        <w:rPr>
          <w:rFonts w:hint="eastAsia" w:ascii="宋体" w:hAnsi="宋体" w:cs="Calibri"/>
          <w:color w:val="auto"/>
          <w:sz w:val="24"/>
          <w:szCs w:val="20"/>
        </w:rPr>
        <w:t xml:space="preserve">联 系 </w:t>
      </w:r>
      <w:r>
        <w:rPr>
          <w:rFonts w:ascii="宋体" w:hAnsi="宋体" w:cs="Calibri"/>
          <w:color w:val="auto"/>
          <w:sz w:val="24"/>
          <w:szCs w:val="20"/>
        </w:rPr>
        <w:t>人：</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p>
    <w:p>
      <w:pPr>
        <w:rPr>
          <w:rFonts w:ascii="宋体" w:hAnsi="宋体" w:cs="Calibri"/>
          <w:color w:val="auto"/>
          <w:sz w:val="24"/>
          <w:szCs w:val="20"/>
        </w:rPr>
      </w:pPr>
      <w:r>
        <w:rPr>
          <w:rFonts w:ascii="宋体" w:hAnsi="宋体" w:cs="Calibri"/>
          <w:color w:val="auto"/>
          <w:sz w:val="24"/>
          <w:szCs w:val="20"/>
        </w:rPr>
        <w:t>电  话：</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ascii="宋体" w:hAnsi="宋体" w:cs="Calibri"/>
          <w:color w:val="auto"/>
          <w:sz w:val="24"/>
          <w:szCs w:val="20"/>
        </w:rPr>
        <w:t xml:space="preserve"> </w:t>
      </w:r>
      <w:r>
        <w:rPr>
          <w:rFonts w:hint="eastAsia" w:ascii="宋体" w:hAnsi="宋体" w:cs="Calibri"/>
          <w:color w:val="auto"/>
          <w:sz w:val="24"/>
          <w:szCs w:val="20"/>
        </w:rPr>
        <w:t xml:space="preserve"> </w:t>
      </w:r>
      <w:r>
        <w:rPr>
          <w:rFonts w:ascii="宋体" w:hAnsi="宋体" w:cs="Calibri"/>
          <w:color w:val="auto"/>
          <w:sz w:val="24"/>
          <w:szCs w:val="20"/>
        </w:rPr>
        <w:t xml:space="preserve">          电  话：</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p>
    <w:p>
      <w:pPr>
        <w:rPr>
          <w:rFonts w:ascii="宋体" w:hAnsi="宋体" w:cs="Calibri"/>
          <w:color w:val="auto"/>
          <w:sz w:val="24"/>
          <w:szCs w:val="20"/>
        </w:rPr>
      </w:pPr>
      <w:r>
        <w:rPr>
          <w:rFonts w:ascii="宋体" w:hAnsi="宋体" w:cs="Calibri"/>
          <w:color w:val="auto"/>
          <w:sz w:val="24"/>
          <w:szCs w:val="20"/>
        </w:rPr>
        <w:t>传  真：</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ascii="宋体" w:hAnsi="宋体" w:cs="Calibri"/>
          <w:color w:val="auto"/>
          <w:sz w:val="24"/>
          <w:szCs w:val="20"/>
        </w:rPr>
        <w:t xml:space="preserve"> </w:t>
      </w:r>
      <w:r>
        <w:rPr>
          <w:rFonts w:hint="eastAsia" w:ascii="宋体" w:hAnsi="宋体" w:cs="Calibri"/>
          <w:color w:val="auto"/>
          <w:sz w:val="24"/>
          <w:szCs w:val="20"/>
        </w:rPr>
        <w:t xml:space="preserve"> </w:t>
      </w:r>
      <w:r>
        <w:rPr>
          <w:rFonts w:ascii="宋体" w:hAnsi="宋体" w:cs="Calibri"/>
          <w:color w:val="auto"/>
          <w:sz w:val="24"/>
          <w:szCs w:val="20"/>
        </w:rPr>
        <w:t xml:space="preserve">          传  真：</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p>
    <w:p>
      <w:pPr>
        <w:rPr>
          <w:rFonts w:ascii="宋体" w:hAnsi="宋体" w:cs="Calibri"/>
          <w:color w:val="auto"/>
          <w:sz w:val="24"/>
          <w:szCs w:val="20"/>
        </w:rPr>
      </w:pPr>
      <w:r>
        <w:rPr>
          <w:rFonts w:ascii="宋体" w:hAnsi="宋体" w:cs="Calibri"/>
          <w:color w:val="auto"/>
          <w:sz w:val="24"/>
          <w:szCs w:val="20"/>
        </w:rPr>
        <w:t>电子信箱：</w:t>
      </w:r>
      <w:r>
        <w:rPr>
          <w:rFonts w:ascii="宋体" w:hAnsi="宋体" w:cs="Calibri"/>
          <w:color w:val="auto"/>
          <w:sz w:val="24"/>
          <w:szCs w:val="20"/>
          <w:u w:val="single"/>
        </w:rPr>
        <w:t xml:space="preserve">                     </w:t>
      </w:r>
      <w:r>
        <w:rPr>
          <w:rFonts w:ascii="宋体" w:hAnsi="宋体" w:cs="Calibri"/>
          <w:color w:val="auto"/>
          <w:sz w:val="24"/>
          <w:szCs w:val="20"/>
        </w:rPr>
        <w:t xml:space="preserve">            电子信箱：</w:t>
      </w:r>
      <w:r>
        <w:rPr>
          <w:rFonts w:ascii="宋体" w:hAnsi="宋体" w:cs="Calibri"/>
          <w:color w:val="auto"/>
          <w:sz w:val="24"/>
          <w:szCs w:val="20"/>
          <w:u w:val="single"/>
        </w:rPr>
        <w:t xml:space="preserve">                        </w:t>
      </w:r>
    </w:p>
    <w:p>
      <w:pPr>
        <w:rPr>
          <w:rFonts w:ascii="宋体" w:hAnsi="宋体" w:cs="Calibri"/>
          <w:color w:val="auto"/>
          <w:sz w:val="24"/>
          <w:szCs w:val="20"/>
        </w:rPr>
      </w:pPr>
      <w:r>
        <w:rPr>
          <w:rFonts w:ascii="宋体" w:hAnsi="宋体" w:cs="Calibri"/>
          <w:color w:val="auto"/>
          <w:sz w:val="24"/>
          <w:szCs w:val="20"/>
        </w:rPr>
        <w:t>开户银行：</w:t>
      </w:r>
      <w:r>
        <w:rPr>
          <w:rFonts w:ascii="宋体" w:hAnsi="宋体" w:cs="Calibri"/>
          <w:color w:val="auto"/>
          <w:sz w:val="24"/>
          <w:szCs w:val="20"/>
          <w:u w:val="single"/>
        </w:rPr>
        <w:t xml:space="preserve">                     </w:t>
      </w:r>
      <w:r>
        <w:rPr>
          <w:rFonts w:ascii="宋体" w:hAnsi="宋体" w:cs="Calibri"/>
          <w:color w:val="auto"/>
          <w:sz w:val="24"/>
          <w:szCs w:val="20"/>
        </w:rPr>
        <w:t xml:space="preserve"> </w:t>
      </w:r>
      <w:r>
        <w:rPr>
          <w:rFonts w:hint="eastAsia" w:ascii="宋体" w:hAnsi="宋体" w:cs="Calibri"/>
          <w:color w:val="auto"/>
          <w:sz w:val="24"/>
          <w:szCs w:val="20"/>
        </w:rPr>
        <w:t xml:space="preserve"> </w:t>
      </w:r>
      <w:r>
        <w:rPr>
          <w:rFonts w:ascii="宋体" w:hAnsi="宋体" w:cs="Calibri"/>
          <w:color w:val="auto"/>
          <w:sz w:val="24"/>
          <w:szCs w:val="20"/>
        </w:rPr>
        <w:t xml:space="preserve">          开户银行：</w:t>
      </w:r>
      <w:r>
        <w:rPr>
          <w:rFonts w:ascii="宋体" w:hAnsi="宋体" w:cs="Calibri"/>
          <w:color w:val="auto"/>
          <w:sz w:val="24"/>
          <w:szCs w:val="20"/>
          <w:u w:val="single"/>
        </w:rPr>
        <w:t xml:space="preserve">                        </w:t>
      </w:r>
    </w:p>
    <w:p>
      <w:pPr>
        <w:rPr>
          <w:rFonts w:ascii="宋体" w:hAnsi="宋体" w:cs="Calibri"/>
          <w:color w:val="auto"/>
          <w:sz w:val="24"/>
          <w:szCs w:val="20"/>
          <w:u w:val="single"/>
        </w:rPr>
      </w:pPr>
      <w:r>
        <w:rPr>
          <w:rFonts w:ascii="宋体" w:hAnsi="宋体" w:cs="Calibri"/>
          <w:color w:val="auto"/>
          <w:sz w:val="24"/>
          <w:szCs w:val="20"/>
        </w:rPr>
        <w:t>账  号：</w:t>
      </w:r>
      <w:r>
        <w:rPr>
          <w:rFonts w:ascii="宋体" w:hAnsi="宋体" w:cs="Calibri"/>
          <w:color w:val="auto"/>
          <w:sz w:val="24"/>
          <w:szCs w:val="20"/>
          <w:u w:val="single"/>
        </w:rPr>
        <w:t xml:space="preserve">                       </w:t>
      </w:r>
      <w:r>
        <w:rPr>
          <w:rFonts w:hint="eastAsia" w:ascii="宋体" w:hAnsi="宋体" w:cs="Calibri"/>
          <w:color w:val="auto"/>
          <w:sz w:val="24"/>
          <w:szCs w:val="20"/>
        </w:rPr>
        <w:t xml:space="preserve">   </w:t>
      </w:r>
      <w:r>
        <w:rPr>
          <w:rFonts w:ascii="宋体" w:hAnsi="宋体" w:cs="Calibri"/>
          <w:color w:val="auto"/>
          <w:sz w:val="24"/>
          <w:szCs w:val="20"/>
        </w:rPr>
        <w:t xml:space="preserve">         账</w:t>
      </w:r>
      <w:r>
        <w:rPr>
          <w:rFonts w:hint="eastAsia" w:ascii="宋体" w:hAnsi="宋体" w:cs="Calibri"/>
          <w:color w:val="auto"/>
          <w:sz w:val="24"/>
          <w:szCs w:val="20"/>
        </w:rPr>
        <w:t xml:space="preserve"> </w:t>
      </w:r>
      <w:r>
        <w:rPr>
          <w:rFonts w:ascii="宋体" w:hAnsi="宋体" w:cs="Calibri"/>
          <w:color w:val="auto"/>
          <w:sz w:val="24"/>
          <w:szCs w:val="20"/>
        </w:rPr>
        <w:t xml:space="preserve"> 号：</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p>
    <w:p>
      <w:pPr>
        <w:rPr>
          <w:rFonts w:ascii="宋体" w:hAnsi="宋体" w:cs="Calibri"/>
          <w:color w:val="auto"/>
          <w:sz w:val="24"/>
          <w:szCs w:val="20"/>
        </w:rPr>
      </w:pPr>
    </w:p>
    <w:p>
      <w:pPr>
        <w:ind w:firstLine="1999" w:firstLineChars="833"/>
        <w:rPr>
          <w:rFonts w:ascii="宋体" w:hAnsi="宋体" w:cs="Calibri"/>
          <w:bCs/>
          <w:color w:val="auto"/>
          <w:sz w:val="24"/>
          <w:szCs w:val="20"/>
        </w:rPr>
      </w:pPr>
      <w:r>
        <w:rPr>
          <w:rFonts w:ascii="宋体" w:hAnsi="宋体" w:cs="Calibri"/>
          <w:bCs/>
          <w:color w:val="auto"/>
          <w:sz w:val="24"/>
          <w:szCs w:val="20"/>
        </w:rPr>
        <w:br w:type="page"/>
      </w:r>
      <w:bookmarkStart w:id="45" w:name="_Toc511640790"/>
      <w:r>
        <w:rPr>
          <w:rFonts w:ascii="宋体" w:hAnsi="宋体" w:cs="Calibri"/>
          <w:bCs/>
          <w:color w:val="auto"/>
          <w:sz w:val="24"/>
          <w:szCs w:val="20"/>
        </w:rPr>
        <w:t>第二部分 通用合同条款</w:t>
      </w:r>
      <w:bookmarkEnd w:id="45"/>
      <w:bookmarkStart w:id="46" w:name="_Toc337558727"/>
    </w:p>
    <w:p>
      <w:pPr>
        <w:rPr>
          <w:rFonts w:ascii="宋体" w:hAnsi="宋体" w:cs="Calibri"/>
          <w:color w:val="auto"/>
          <w:sz w:val="24"/>
          <w:szCs w:val="20"/>
        </w:rPr>
      </w:pPr>
    </w:p>
    <w:p>
      <w:pPr>
        <w:rPr>
          <w:rFonts w:ascii="宋体" w:hAnsi="宋体" w:cs="Calibri"/>
          <w:color w:val="auto"/>
          <w:sz w:val="24"/>
          <w:szCs w:val="20"/>
        </w:rPr>
      </w:pPr>
    </w:p>
    <w:p>
      <w:pPr>
        <w:rPr>
          <w:rFonts w:ascii="宋体" w:hAnsi="宋体" w:cs="Calibri"/>
          <w:color w:val="auto"/>
          <w:sz w:val="24"/>
          <w:szCs w:val="20"/>
        </w:rPr>
      </w:pPr>
    </w:p>
    <w:bookmarkEnd w:id="46"/>
    <w:p>
      <w:pPr>
        <w:rPr>
          <w:rFonts w:ascii="宋体" w:hAnsi="宋体" w:cs="Calibri"/>
          <w:color w:val="auto"/>
          <w:sz w:val="24"/>
          <w:szCs w:val="20"/>
        </w:rPr>
      </w:pPr>
      <w:r>
        <w:rPr>
          <w:rFonts w:hint="eastAsia" w:ascii="宋体" w:hAnsi="宋体" w:cs="Calibri"/>
          <w:color w:val="auto"/>
          <w:sz w:val="24"/>
          <w:szCs w:val="20"/>
        </w:rPr>
        <w:t>按住房城乡建设部、国家工商行政管理总局印发</w:t>
      </w:r>
      <w:r>
        <w:rPr>
          <w:rFonts w:ascii="宋体" w:hAnsi="宋体" w:cs="Calibri"/>
          <w:color w:val="auto"/>
          <w:sz w:val="24"/>
          <w:szCs w:val="20"/>
        </w:rPr>
        <w:t>的</w:t>
      </w:r>
      <w:r>
        <w:rPr>
          <w:rFonts w:hint="eastAsia" w:ascii="宋体" w:hAnsi="宋体" w:cs="Calibri"/>
          <w:color w:val="auto"/>
          <w:sz w:val="24"/>
          <w:szCs w:val="20"/>
        </w:rPr>
        <w:t>《建设工程施工合同（示范文本）》（GF-2017-0201）《通用</w:t>
      </w:r>
      <w:r>
        <w:rPr>
          <w:rFonts w:ascii="宋体" w:hAnsi="宋体" w:cs="Calibri"/>
          <w:color w:val="auto"/>
          <w:sz w:val="24"/>
          <w:szCs w:val="20"/>
        </w:rPr>
        <w:t>条款</w:t>
      </w:r>
      <w:r>
        <w:rPr>
          <w:rFonts w:hint="eastAsia" w:ascii="宋体" w:hAnsi="宋体" w:cs="Calibri"/>
          <w:color w:val="auto"/>
          <w:sz w:val="24"/>
          <w:szCs w:val="20"/>
        </w:rPr>
        <w:t>》执行</w:t>
      </w:r>
      <w:r>
        <w:rPr>
          <w:rFonts w:ascii="宋体" w:hAnsi="宋体" w:cs="Calibri"/>
          <w:color w:val="auto"/>
          <w:sz w:val="24"/>
          <w:szCs w:val="20"/>
        </w:rPr>
        <w:t>。</w:t>
      </w:r>
    </w:p>
    <w:p>
      <w:pPr>
        <w:ind w:firstLine="2469" w:firstLineChars="1029"/>
        <w:rPr>
          <w:rFonts w:ascii="宋体" w:hAnsi="宋体" w:cs="Calibri"/>
          <w:bCs/>
          <w:color w:val="auto"/>
          <w:sz w:val="24"/>
          <w:szCs w:val="20"/>
        </w:rPr>
      </w:pPr>
      <w:r>
        <w:rPr>
          <w:rFonts w:ascii="宋体" w:hAnsi="宋体" w:cs="Calibri"/>
          <w:bCs/>
          <w:color w:val="auto"/>
          <w:sz w:val="24"/>
          <w:szCs w:val="20"/>
        </w:rPr>
        <w:br w:type="page"/>
      </w:r>
      <w:bookmarkStart w:id="47" w:name="_Toc511640791"/>
      <w:r>
        <w:rPr>
          <w:rFonts w:ascii="宋体" w:hAnsi="宋体" w:cs="Calibri"/>
          <w:bCs/>
          <w:color w:val="auto"/>
          <w:sz w:val="24"/>
          <w:szCs w:val="20"/>
        </w:rPr>
        <w:t xml:space="preserve">第三部分 </w:t>
      </w:r>
      <w:r>
        <w:rPr>
          <w:rFonts w:hint="eastAsia" w:ascii="宋体" w:hAnsi="宋体" w:cs="Calibri"/>
          <w:bCs/>
          <w:color w:val="auto"/>
          <w:sz w:val="24"/>
          <w:szCs w:val="20"/>
        </w:rPr>
        <w:t>专用合同条款</w:t>
      </w:r>
      <w:bookmarkEnd w:id="47"/>
    </w:p>
    <w:p>
      <w:pPr>
        <w:rPr>
          <w:rFonts w:ascii="宋体" w:hAnsi="宋体" w:cs="Calibri"/>
          <w:bCs/>
          <w:color w:val="auto"/>
          <w:sz w:val="24"/>
          <w:szCs w:val="20"/>
        </w:rPr>
      </w:pPr>
      <w:bookmarkStart w:id="48" w:name="_Toc511640792"/>
      <w:r>
        <w:rPr>
          <w:rFonts w:ascii="宋体" w:hAnsi="宋体" w:cs="Calibri"/>
          <w:bCs/>
          <w:color w:val="auto"/>
          <w:sz w:val="24"/>
          <w:szCs w:val="20"/>
        </w:rPr>
        <w:t>1</w:t>
      </w:r>
      <w:bookmarkStart w:id="49" w:name="_Toc297120456"/>
      <w:bookmarkStart w:id="50" w:name="_Toc296891196"/>
      <w:bookmarkStart w:id="51" w:name="_Toc292559361"/>
      <w:bookmarkStart w:id="52" w:name="_Toc296347155"/>
      <w:bookmarkStart w:id="53" w:name="_Toc296503156"/>
      <w:bookmarkStart w:id="54" w:name="_Toc296944495"/>
      <w:bookmarkStart w:id="55" w:name="_Toc296890984"/>
      <w:bookmarkStart w:id="56" w:name="_Toc296346657"/>
      <w:bookmarkStart w:id="57" w:name="_Toc292559866"/>
      <w:bookmarkStart w:id="58" w:name="_Toc297048342"/>
      <w:r>
        <w:rPr>
          <w:rFonts w:ascii="宋体" w:hAnsi="宋体" w:cs="Calibri"/>
          <w:bCs/>
          <w:color w:val="auto"/>
          <w:sz w:val="24"/>
          <w:szCs w:val="20"/>
        </w:rPr>
        <w:t>. 一般约定</w:t>
      </w:r>
      <w:bookmarkEnd w:id="48"/>
    </w:p>
    <w:bookmarkEnd w:id="49"/>
    <w:bookmarkEnd w:id="50"/>
    <w:bookmarkEnd w:id="51"/>
    <w:bookmarkEnd w:id="52"/>
    <w:bookmarkEnd w:id="53"/>
    <w:bookmarkEnd w:id="54"/>
    <w:bookmarkEnd w:id="55"/>
    <w:bookmarkEnd w:id="56"/>
    <w:bookmarkEnd w:id="57"/>
    <w:bookmarkEnd w:id="58"/>
    <w:p>
      <w:pPr>
        <w:rPr>
          <w:rFonts w:ascii="宋体" w:hAnsi="宋体" w:cs="Calibri"/>
          <w:color w:val="auto"/>
          <w:sz w:val="24"/>
          <w:szCs w:val="20"/>
        </w:rPr>
      </w:pPr>
      <w:bookmarkStart w:id="59" w:name="_Toc511640793"/>
      <w:r>
        <w:rPr>
          <w:rFonts w:ascii="宋体" w:hAnsi="宋体" w:cs="Calibri"/>
          <w:color w:val="auto"/>
          <w:sz w:val="24"/>
          <w:szCs w:val="20"/>
        </w:rPr>
        <w:t>1.1 词语定义</w:t>
      </w:r>
      <w:bookmarkEnd w:id="59"/>
    </w:p>
    <w:p>
      <w:pPr>
        <w:rPr>
          <w:rFonts w:ascii="宋体" w:hAnsi="宋体" w:cs="Calibri"/>
          <w:color w:val="auto"/>
          <w:sz w:val="24"/>
          <w:szCs w:val="20"/>
        </w:rPr>
      </w:pPr>
      <w:r>
        <w:rPr>
          <w:rFonts w:ascii="宋体" w:hAnsi="宋体" w:cs="Calibri"/>
          <w:color w:val="auto"/>
          <w:sz w:val="24"/>
          <w:szCs w:val="20"/>
        </w:rPr>
        <w:t>1.1.1合同</w:t>
      </w:r>
    </w:p>
    <w:p>
      <w:pPr>
        <w:rPr>
          <w:rFonts w:ascii="宋体" w:hAnsi="宋体" w:cs="Calibri"/>
          <w:color w:val="auto"/>
          <w:sz w:val="24"/>
          <w:szCs w:val="20"/>
        </w:rPr>
      </w:pPr>
      <w:r>
        <w:rPr>
          <w:rFonts w:ascii="宋体" w:hAnsi="宋体" w:cs="Calibri"/>
          <w:color w:val="auto"/>
          <w:sz w:val="24"/>
          <w:szCs w:val="20"/>
        </w:rPr>
        <w:t>1.1.1.10其他合同文件包括：</w:t>
      </w:r>
      <w:r>
        <w:rPr>
          <w:rFonts w:hint="eastAsia" w:ascii="宋体" w:hAnsi="宋体" w:cs="Calibri"/>
          <w:color w:val="auto"/>
          <w:sz w:val="24"/>
          <w:szCs w:val="20"/>
          <w:u w:val="single"/>
        </w:rPr>
        <w:t>承包人</w:t>
      </w:r>
      <w:r>
        <w:rPr>
          <w:rFonts w:ascii="宋体" w:hAnsi="宋体" w:cs="Calibri"/>
          <w:color w:val="auto"/>
          <w:sz w:val="24"/>
          <w:szCs w:val="20"/>
          <w:u w:val="single"/>
        </w:rPr>
        <w:t>相关承诺及合同有关的协商文件</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1.1.2 合同当事人及其他相关方</w:t>
      </w:r>
    </w:p>
    <w:p>
      <w:pPr>
        <w:rPr>
          <w:rFonts w:ascii="宋体" w:hAnsi="宋体" w:cs="Calibri"/>
          <w:color w:val="auto"/>
          <w:sz w:val="24"/>
          <w:szCs w:val="20"/>
        </w:rPr>
      </w:pPr>
      <w:r>
        <w:rPr>
          <w:rFonts w:ascii="宋体" w:hAnsi="宋体" w:cs="Calibri"/>
          <w:color w:val="auto"/>
          <w:sz w:val="24"/>
          <w:szCs w:val="20"/>
        </w:rPr>
        <w:t>1.1.2.4监理人：</w:t>
      </w:r>
    </w:p>
    <w:p>
      <w:pPr>
        <w:rPr>
          <w:rFonts w:ascii="宋体" w:hAnsi="宋体" w:cs="Calibri"/>
          <w:color w:val="auto"/>
          <w:sz w:val="24"/>
          <w:szCs w:val="20"/>
        </w:rPr>
      </w:pPr>
      <w:r>
        <w:rPr>
          <w:rFonts w:ascii="宋体" w:hAnsi="宋体" w:cs="Calibri"/>
          <w:color w:val="auto"/>
          <w:sz w:val="24"/>
          <w:szCs w:val="20"/>
        </w:rPr>
        <w:t>名    称：</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资质类别和等级：</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联系电话：</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电子信箱：</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通信地址：</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1.1.2.5 设计人：</w:t>
      </w:r>
    </w:p>
    <w:p>
      <w:pPr>
        <w:rPr>
          <w:rFonts w:ascii="宋体" w:hAnsi="宋体" w:cs="Calibri"/>
          <w:color w:val="auto"/>
          <w:sz w:val="24"/>
          <w:szCs w:val="20"/>
        </w:rPr>
      </w:pPr>
      <w:r>
        <w:rPr>
          <w:rFonts w:ascii="宋体" w:hAnsi="宋体" w:cs="Calibri"/>
          <w:color w:val="auto"/>
          <w:sz w:val="24"/>
          <w:szCs w:val="20"/>
        </w:rPr>
        <w:t>名    称：</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资质类别和等级：</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联系电话：</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电子信箱：</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通信地址：</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1.1.3 工程和设备</w:t>
      </w:r>
    </w:p>
    <w:p>
      <w:pPr>
        <w:rPr>
          <w:rFonts w:ascii="宋体" w:hAnsi="宋体" w:cs="Calibri"/>
          <w:color w:val="auto"/>
          <w:sz w:val="24"/>
          <w:szCs w:val="20"/>
        </w:rPr>
      </w:pPr>
      <w:r>
        <w:rPr>
          <w:rFonts w:ascii="宋体" w:hAnsi="宋体" w:cs="Calibri"/>
          <w:color w:val="auto"/>
          <w:sz w:val="24"/>
          <w:szCs w:val="20"/>
        </w:rPr>
        <w:t>1.1.3.7 作为施工现场组成部分的其他场所包括：</w:t>
      </w:r>
      <w:r>
        <w:rPr>
          <w:rFonts w:hint="eastAsia" w:ascii="宋体" w:hAnsi="宋体" w:cs="Calibri"/>
          <w:color w:val="auto"/>
          <w:sz w:val="24"/>
          <w:szCs w:val="20"/>
          <w:u w:val="single"/>
        </w:rPr>
        <w:t>发包人提交</w:t>
      </w:r>
      <w:r>
        <w:rPr>
          <w:rFonts w:ascii="宋体" w:hAnsi="宋体" w:cs="Calibri"/>
          <w:color w:val="auto"/>
          <w:sz w:val="24"/>
          <w:szCs w:val="20"/>
          <w:u w:val="single"/>
        </w:rPr>
        <w:t>的本合同工程所涉</w:t>
      </w:r>
      <w:r>
        <w:rPr>
          <w:rFonts w:hint="eastAsia" w:ascii="宋体" w:hAnsi="宋体" w:cs="Calibri"/>
          <w:color w:val="auto"/>
          <w:sz w:val="24"/>
          <w:szCs w:val="20"/>
          <w:u w:val="single"/>
        </w:rPr>
        <w:t>地块土地红线</w:t>
      </w:r>
      <w:r>
        <w:rPr>
          <w:rFonts w:ascii="宋体" w:hAnsi="宋体" w:cs="Calibri"/>
          <w:color w:val="auto"/>
          <w:sz w:val="24"/>
          <w:szCs w:val="20"/>
          <w:u w:val="single"/>
        </w:rPr>
        <w:t>范围内所包括的场所</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1.1.3.9 永久占地包括：</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1.1.3.10 临时占地包括：</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 xml:space="preserve">1.3法律 </w:t>
      </w:r>
    </w:p>
    <w:p>
      <w:pPr>
        <w:rPr>
          <w:rFonts w:ascii="宋体" w:hAnsi="宋体" w:cs="Calibri"/>
          <w:color w:val="auto"/>
          <w:sz w:val="24"/>
          <w:szCs w:val="20"/>
        </w:rPr>
      </w:pPr>
      <w:r>
        <w:rPr>
          <w:rFonts w:ascii="宋体" w:hAnsi="宋体" w:cs="Calibri"/>
          <w:color w:val="auto"/>
          <w:sz w:val="24"/>
          <w:szCs w:val="20"/>
        </w:rPr>
        <w:t>适用于合同的其他规范性文件：</w:t>
      </w:r>
      <w:r>
        <w:rPr>
          <w:rFonts w:hint="eastAsia" w:ascii="宋体" w:hAnsi="宋体" w:cs="Calibri"/>
          <w:color w:val="auto"/>
          <w:sz w:val="24"/>
          <w:szCs w:val="20"/>
          <w:u w:val="single"/>
        </w:rPr>
        <w:t>我国现行</w:t>
      </w:r>
      <w:r>
        <w:rPr>
          <w:rFonts w:ascii="宋体" w:hAnsi="宋体" w:cs="Calibri"/>
          <w:color w:val="auto"/>
          <w:sz w:val="24"/>
          <w:szCs w:val="20"/>
          <w:u w:val="single"/>
        </w:rPr>
        <w:t>法律、行政法规、部门规章，工程所在地地方性法规、地方政府规章、规范性文件</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1.4 标准和规范</w:t>
      </w:r>
    </w:p>
    <w:p>
      <w:pPr>
        <w:rPr>
          <w:rFonts w:ascii="宋体" w:hAnsi="宋体" w:cs="Calibri"/>
          <w:color w:val="auto"/>
          <w:sz w:val="24"/>
          <w:szCs w:val="20"/>
        </w:rPr>
      </w:pPr>
      <w:r>
        <w:rPr>
          <w:rFonts w:ascii="宋体" w:hAnsi="宋体" w:cs="Calibri"/>
          <w:color w:val="auto"/>
          <w:sz w:val="24"/>
          <w:szCs w:val="20"/>
        </w:rPr>
        <w:t>1.4.1适用于工程的标准规范包括：</w:t>
      </w:r>
      <w:r>
        <w:rPr>
          <w:rFonts w:hint="eastAsia" w:ascii="宋体" w:hAnsi="宋体" w:cs="Calibri"/>
          <w:color w:val="auto"/>
          <w:sz w:val="24"/>
          <w:szCs w:val="20"/>
          <w:u w:val="single"/>
        </w:rPr>
        <w:t>本合同签订</w:t>
      </w:r>
      <w:r>
        <w:rPr>
          <w:rFonts w:ascii="宋体" w:hAnsi="宋体" w:cs="Calibri"/>
          <w:color w:val="auto"/>
          <w:sz w:val="24"/>
          <w:szCs w:val="20"/>
          <w:u w:val="single"/>
        </w:rPr>
        <w:t>时现行的国家标准、规范、行业标准、规范等</w:t>
      </w:r>
      <w:r>
        <w:rPr>
          <w:rFonts w:ascii="宋体" w:hAnsi="宋体" w:cs="Calibri"/>
          <w:color w:val="auto"/>
          <w:sz w:val="24"/>
          <w:szCs w:val="20"/>
        </w:rPr>
        <w:t>。</w:t>
      </w:r>
      <w:bookmarkStart w:id="60" w:name="_Toc511640794"/>
    </w:p>
    <w:p>
      <w:pPr>
        <w:rPr>
          <w:rFonts w:ascii="宋体" w:hAnsi="宋体" w:cs="Calibri"/>
          <w:color w:val="auto"/>
          <w:szCs w:val="21"/>
        </w:rPr>
      </w:pPr>
      <w:r>
        <w:rPr>
          <w:rFonts w:ascii="宋体" w:hAnsi="宋体" w:cs="Calibri"/>
          <w:color w:val="auto"/>
          <w:szCs w:val="21"/>
        </w:rPr>
        <w:t>1.4.2 发包人提供国外标准、规范的名称：</w:t>
      </w:r>
      <w:r>
        <w:rPr>
          <w:rFonts w:ascii="宋体" w:hAnsi="宋体" w:cs="Calibri"/>
          <w:color w:val="auto"/>
          <w:szCs w:val="21"/>
          <w:u w:val="single"/>
        </w:rPr>
        <w:t xml:space="preserve">        </w:t>
      </w:r>
      <w:r>
        <w:rPr>
          <w:rFonts w:hint="eastAsia" w:ascii="宋体" w:hAnsi="宋体" w:cs="Calibri"/>
          <w:color w:val="auto"/>
          <w:szCs w:val="21"/>
          <w:u w:val="single"/>
        </w:rPr>
        <w:t xml:space="preserve">   </w:t>
      </w:r>
      <w:r>
        <w:rPr>
          <w:rFonts w:ascii="宋体" w:hAnsi="宋体" w:cs="Calibri"/>
          <w:color w:val="auto"/>
          <w:szCs w:val="21"/>
          <w:u w:val="single"/>
        </w:rPr>
        <w:t xml:space="preserve">  </w:t>
      </w:r>
      <w:r>
        <w:rPr>
          <w:rFonts w:hint="eastAsia" w:ascii="宋体" w:hAnsi="宋体" w:cs="Calibri"/>
          <w:color w:val="auto"/>
          <w:szCs w:val="21"/>
          <w:u w:val="single"/>
        </w:rPr>
        <w:t xml:space="preserve"> </w:t>
      </w:r>
      <w:r>
        <w:rPr>
          <w:rFonts w:ascii="宋体" w:hAnsi="宋体" w:cs="Calibri"/>
          <w:color w:val="auto"/>
          <w:szCs w:val="21"/>
          <w:u w:val="single"/>
        </w:rPr>
        <w:t xml:space="preserve">   </w:t>
      </w:r>
      <w:r>
        <w:rPr>
          <w:rFonts w:hint="eastAsia" w:ascii="宋体" w:hAnsi="宋体" w:cs="Calibri"/>
          <w:color w:val="auto"/>
          <w:szCs w:val="21"/>
          <w:u w:val="single"/>
        </w:rPr>
        <w:t>无</w:t>
      </w:r>
      <w:r>
        <w:rPr>
          <w:rFonts w:ascii="宋体" w:hAnsi="宋体" w:cs="Calibri"/>
          <w:color w:val="auto"/>
          <w:szCs w:val="21"/>
          <w:u w:val="single"/>
        </w:rPr>
        <w:t xml:space="preserve">    </w:t>
      </w:r>
      <w:r>
        <w:rPr>
          <w:rFonts w:hint="eastAsia" w:ascii="宋体" w:hAnsi="宋体" w:cs="Calibri"/>
          <w:color w:val="auto"/>
          <w:szCs w:val="21"/>
          <w:u w:val="single"/>
        </w:rPr>
        <w:t xml:space="preserve">    </w:t>
      </w:r>
      <w:r>
        <w:rPr>
          <w:rFonts w:ascii="宋体" w:hAnsi="宋体" w:cs="Calibri"/>
          <w:color w:val="auto"/>
          <w:szCs w:val="21"/>
          <w:u w:val="single"/>
        </w:rPr>
        <w:t xml:space="preserve"> </w:t>
      </w:r>
      <w:r>
        <w:rPr>
          <w:rFonts w:hint="eastAsia" w:ascii="宋体" w:hAnsi="宋体" w:cs="Calibri"/>
          <w:color w:val="auto"/>
          <w:szCs w:val="21"/>
          <w:u w:val="single"/>
        </w:rPr>
        <w:t xml:space="preserve">   </w:t>
      </w:r>
      <w:r>
        <w:rPr>
          <w:rFonts w:ascii="宋体" w:hAnsi="宋体" w:cs="Calibri"/>
          <w:color w:val="auto"/>
          <w:szCs w:val="21"/>
          <w:u w:val="single"/>
        </w:rPr>
        <w:t xml:space="preserve">       </w:t>
      </w:r>
      <w:r>
        <w:rPr>
          <w:rFonts w:ascii="宋体" w:hAnsi="宋体" w:cs="Calibri"/>
          <w:color w:val="auto"/>
          <w:szCs w:val="21"/>
        </w:rPr>
        <w:t>；</w:t>
      </w:r>
      <w:bookmarkEnd w:id="60"/>
    </w:p>
    <w:p>
      <w:pPr>
        <w:rPr>
          <w:rFonts w:ascii="宋体" w:hAnsi="宋体" w:cs="Calibri"/>
          <w:color w:val="auto"/>
          <w:szCs w:val="21"/>
        </w:rPr>
      </w:pPr>
      <w:r>
        <w:rPr>
          <w:rFonts w:ascii="宋体" w:hAnsi="宋体" w:cs="Calibri"/>
          <w:color w:val="auto"/>
          <w:szCs w:val="21"/>
        </w:rPr>
        <w:t>发包人提供国外标准、规范的份数：</w:t>
      </w:r>
      <w:r>
        <w:rPr>
          <w:rFonts w:ascii="宋体" w:hAnsi="宋体" w:cs="Calibri"/>
          <w:color w:val="auto"/>
          <w:szCs w:val="21"/>
          <w:u w:val="single"/>
        </w:rPr>
        <w:t xml:space="preserve">     </w:t>
      </w:r>
      <w:r>
        <w:rPr>
          <w:rFonts w:hint="eastAsia" w:ascii="宋体" w:hAnsi="宋体" w:cs="Calibri"/>
          <w:color w:val="auto"/>
          <w:szCs w:val="21"/>
          <w:u w:val="single"/>
        </w:rPr>
        <w:t xml:space="preserve">  </w:t>
      </w:r>
      <w:r>
        <w:rPr>
          <w:rFonts w:ascii="宋体" w:hAnsi="宋体" w:cs="Calibri"/>
          <w:color w:val="auto"/>
          <w:szCs w:val="21"/>
          <w:u w:val="single"/>
        </w:rPr>
        <w:t xml:space="preserve"> </w:t>
      </w:r>
      <w:r>
        <w:rPr>
          <w:rFonts w:hint="eastAsia" w:ascii="宋体" w:hAnsi="宋体" w:cs="Calibri"/>
          <w:color w:val="auto"/>
          <w:szCs w:val="21"/>
          <w:u w:val="single"/>
        </w:rPr>
        <w:t xml:space="preserve">   </w:t>
      </w:r>
      <w:r>
        <w:rPr>
          <w:rFonts w:ascii="宋体" w:hAnsi="宋体" w:cs="Calibri"/>
          <w:color w:val="auto"/>
          <w:szCs w:val="21"/>
          <w:u w:val="single"/>
        </w:rPr>
        <w:t xml:space="preserve">            </w:t>
      </w:r>
      <w:r>
        <w:rPr>
          <w:rFonts w:hint="eastAsia" w:ascii="宋体" w:hAnsi="宋体" w:cs="Calibri"/>
          <w:color w:val="auto"/>
          <w:szCs w:val="21"/>
          <w:u w:val="single"/>
        </w:rPr>
        <w:t>无</w:t>
      </w:r>
      <w:r>
        <w:rPr>
          <w:rFonts w:ascii="宋体" w:hAnsi="宋体" w:cs="Calibri"/>
          <w:color w:val="auto"/>
          <w:szCs w:val="21"/>
          <w:u w:val="single"/>
        </w:rPr>
        <w:t xml:space="preserve">                   </w:t>
      </w:r>
      <w:r>
        <w:rPr>
          <w:rFonts w:ascii="宋体" w:hAnsi="宋体" w:cs="Calibri"/>
          <w:color w:val="auto"/>
          <w:szCs w:val="21"/>
        </w:rPr>
        <w:t>；</w:t>
      </w:r>
    </w:p>
    <w:p>
      <w:pPr>
        <w:rPr>
          <w:rFonts w:ascii="宋体" w:hAnsi="宋体" w:cs="Calibri"/>
          <w:color w:val="auto"/>
          <w:szCs w:val="21"/>
        </w:rPr>
      </w:pPr>
      <w:r>
        <w:rPr>
          <w:rFonts w:ascii="宋体" w:hAnsi="宋体" w:cs="Calibri"/>
          <w:color w:val="auto"/>
          <w:szCs w:val="21"/>
        </w:rPr>
        <w:t>发包人提供国外标准、规范的名称：</w:t>
      </w:r>
      <w:r>
        <w:rPr>
          <w:rFonts w:ascii="宋体" w:hAnsi="宋体" w:cs="Calibri"/>
          <w:color w:val="auto"/>
          <w:szCs w:val="21"/>
          <w:u w:val="single"/>
        </w:rPr>
        <w:t xml:space="preserve">   </w:t>
      </w:r>
      <w:r>
        <w:rPr>
          <w:rFonts w:hint="eastAsia" w:ascii="宋体" w:hAnsi="宋体" w:cs="Calibri"/>
          <w:color w:val="auto"/>
          <w:szCs w:val="21"/>
          <w:u w:val="single"/>
        </w:rPr>
        <w:t xml:space="preserve">  </w:t>
      </w:r>
      <w:r>
        <w:rPr>
          <w:rFonts w:ascii="宋体" w:hAnsi="宋体" w:cs="Calibri"/>
          <w:color w:val="auto"/>
          <w:szCs w:val="21"/>
          <w:u w:val="single"/>
        </w:rPr>
        <w:t xml:space="preserve">  </w:t>
      </w:r>
      <w:r>
        <w:rPr>
          <w:rFonts w:hint="eastAsia" w:ascii="宋体" w:hAnsi="宋体" w:cs="Calibri"/>
          <w:color w:val="auto"/>
          <w:szCs w:val="21"/>
          <w:u w:val="single"/>
        </w:rPr>
        <w:t xml:space="preserve"> </w:t>
      </w:r>
      <w:r>
        <w:rPr>
          <w:rFonts w:ascii="宋体" w:hAnsi="宋体" w:cs="Calibri"/>
          <w:color w:val="auto"/>
          <w:szCs w:val="21"/>
          <w:u w:val="single"/>
        </w:rPr>
        <w:t xml:space="preserve">    </w:t>
      </w:r>
      <w:r>
        <w:rPr>
          <w:rFonts w:hint="eastAsia" w:ascii="宋体" w:hAnsi="宋体" w:cs="Calibri"/>
          <w:color w:val="auto"/>
          <w:szCs w:val="21"/>
          <w:u w:val="single"/>
        </w:rPr>
        <w:t xml:space="preserve"> </w:t>
      </w:r>
      <w:r>
        <w:rPr>
          <w:rFonts w:ascii="宋体" w:hAnsi="宋体" w:cs="Calibri"/>
          <w:color w:val="auto"/>
          <w:szCs w:val="21"/>
          <w:u w:val="single"/>
        </w:rPr>
        <w:t xml:space="preserve">          </w:t>
      </w:r>
      <w:r>
        <w:rPr>
          <w:rFonts w:hint="eastAsia" w:ascii="宋体" w:hAnsi="宋体" w:cs="Calibri"/>
          <w:color w:val="auto"/>
          <w:szCs w:val="21"/>
          <w:u w:val="single"/>
        </w:rPr>
        <w:t>无</w:t>
      </w:r>
      <w:r>
        <w:rPr>
          <w:rFonts w:ascii="宋体" w:hAnsi="宋体" w:cs="Calibri"/>
          <w:color w:val="auto"/>
          <w:szCs w:val="21"/>
          <w:u w:val="single"/>
        </w:rPr>
        <w:t xml:space="preserve">          </w:t>
      </w:r>
      <w:r>
        <w:rPr>
          <w:rFonts w:hint="eastAsia" w:ascii="宋体" w:hAnsi="宋体" w:cs="Calibri"/>
          <w:color w:val="auto"/>
          <w:szCs w:val="21"/>
          <w:u w:val="single"/>
        </w:rPr>
        <w:t xml:space="preserve">  </w:t>
      </w:r>
      <w:r>
        <w:rPr>
          <w:rFonts w:ascii="宋体" w:hAnsi="宋体" w:cs="Calibri"/>
          <w:color w:val="auto"/>
          <w:szCs w:val="21"/>
          <w:u w:val="single"/>
        </w:rPr>
        <w:t xml:space="preserve">       </w:t>
      </w:r>
      <w:r>
        <w:rPr>
          <w:rFonts w:ascii="宋体" w:hAnsi="宋体" w:cs="Calibri"/>
          <w:color w:val="auto"/>
          <w:szCs w:val="21"/>
        </w:rPr>
        <w:t>。</w:t>
      </w:r>
    </w:p>
    <w:p>
      <w:pPr>
        <w:rPr>
          <w:rFonts w:ascii="宋体" w:hAnsi="宋体" w:cs="Calibri"/>
          <w:color w:val="auto"/>
          <w:szCs w:val="21"/>
        </w:rPr>
      </w:pPr>
      <w:r>
        <w:rPr>
          <w:rFonts w:ascii="宋体" w:hAnsi="宋体" w:cs="Calibri"/>
          <w:color w:val="auto"/>
          <w:szCs w:val="21"/>
        </w:rPr>
        <w:t>1.4.3发包人对工程的技术标准和功能要求的特殊要求：</w:t>
      </w:r>
      <w:r>
        <w:rPr>
          <w:rFonts w:hint="eastAsia" w:ascii="宋体" w:hAnsi="宋体" w:cs="Calibri"/>
          <w:color w:val="auto"/>
          <w:szCs w:val="21"/>
          <w:u w:val="single"/>
        </w:rPr>
        <w:t xml:space="preserve"> </w:t>
      </w:r>
      <w:r>
        <w:rPr>
          <w:rFonts w:ascii="宋体" w:hAnsi="宋体" w:cs="Calibri"/>
          <w:color w:val="auto"/>
          <w:szCs w:val="21"/>
          <w:u w:val="single"/>
        </w:rPr>
        <w:t xml:space="preserve"> </w:t>
      </w:r>
      <w:r>
        <w:rPr>
          <w:rFonts w:hint="eastAsia" w:ascii="宋体" w:hAnsi="宋体" w:cs="Calibri"/>
          <w:color w:val="auto"/>
          <w:szCs w:val="21"/>
          <w:u w:val="single"/>
        </w:rPr>
        <w:t xml:space="preserve">   </w:t>
      </w:r>
      <w:r>
        <w:rPr>
          <w:rFonts w:ascii="宋体" w:hAnsi="宋体" w:cs="Calibri"/>
          <w:color w:val="auto"/>
          <w:szCs w:val="21"/>
          <w:u w:val="single"/>
        </w:rPr>
        <w:t xml:space="preserve">   </w:t>
      </w:r>
      <w:r>
        <w:rPr>
          <w:rFonts w:hint="eastAsia" w:ascii="宋体" w:hAnsi="宋体" w:cs="Calibri"/>
          <w:color w:val="auto"/>
          <w:szCs w:val="21"/>
          <w:u w:val="single"/>
        </w:rPr>
        <w:t>无</w:t>
      </w:r>
      <w:r>
        <w:rPr>
          <w:rFonts w:ascii="宋体" w:hAnsi="宋体" w:cs="Calibri"/>
          <w:color w:val="auto"/>
          <w:szCs w:val="21"/>
          <w:u w:val="single"/>
        </w:rPr>
        <w:t xml:space="preserve">                 </w:t>
      </w:r>
      <w:r>
        <w:rPr>
          <w:rFonts w:ascii="宋体" w:hAnsi="宋体" w:cs="Calibri"/>
          <w:color w:val="auto"/>
          <w:szCs w:val="21"/>
        </w:rPr>
        <w:t>。</w:t>
      </w:r>
    </w:p>
    <w:p>
      <w:pPr>
        <w:rPr>
          <w:rFonts w:ascii="宋体" w:hAnsi="宋体" w:cs="Calibri"/>
          <w:color w:val="auto"/>
          <w:sz w:val="24"/>
          <w:szCs w:val="20"/>
        </w:rPr>
      </w:pPr>
      <w:bookmarkStart w:id="61" w:name="_Toc511640795"/>
      <w:r>
        <w:rPr>
          <w:rFonts w:ascii="宋体" w:hAnsi="宋体" w:cs="Calibri"/>
          <w:color w:val="auto"/>
          <w:sz w:val="24"/>
          <w:szCs w:val="20"/>
        </w:rPr>
        <w:t>1.5 合同文件的优先顺序</w:t>
      </w:r>
      <w:bookmarkEnd w:id="61"/>
    </w:p>
    <w:p>
      <w:pPr>
        <w:rPr>
          <w:rFonts w:ascii="宋体" w:hAnsi="宋体" w:cs="Calibri"/>
          <w:color w:val="auto"/>
          <w:sz w:val="24"/>
          <w:szCs w:val="20"/>
        </w:rPr>
      </w:pPr>
      <w:r>
        <w:rPr>
          <w:rFonts w:ascii="宋体" w:hAnsi="宋体" w:cs="Calibri"/>
          <w:color w:val="auto"/>
          <w:sz w:val="24"/>
          <w:szCs w:val="20"/>
        </w:rPr>
        <w:t>合同文件组成及优先顺序为：</w:t>
      </w:r>
    </w:p>
    <w:p>
      <w:pPr>
        <w:rPr>
          <w:rFonts w:ascii="宋体" w:hAnsi="宋体" w:cs="Calibri"/>
          <w:color w:val="auto"/>
          <w:sz w:val="24"/>
          <w:szCs w:val="20"/>
        </w:rPr>
      </w:pPr>
      <w:r>
        <w:rPr>
          <w:rFonts w:ascii="宋体" w:hAnsi="宋体" w:cs="Calibri"/>
          <w:color w:val="auto"/>
          <w:sz w:val="24"/>
          <w:szCs w:val="20"/>
        </w:rPr>
        <w:t>（1）</w:t>
      </w:r>
      <w:r>
        <w:rPr>
          <w:rFonts w:hint="eastAsia" w:ascii="宋体" w:hAnsi="宋体" w:cs="Calibri"/>
          <w:color w:val="auto"/>
          <w:sz w:val="24"/>
          <w:szCs w:val="20"/>
        </w:rPr>
        <w:t>授权</w:t>
      </w:r>
      <w:r>
        <w:rPr>
          <w:rFonts w:ascii="宋体" w:hAnsi="宋体" w:cs="Calibri"/>
          <w:color w:val="auto"/>
          <w:sz w:val="24"/>
          <w:szCs w:val="20"/>
        </w:rPr>
        <w:t>委托书(</w:t>
      </w:r>
      <w:r>
        <w:rPr>
          <w:rFonts w:hint="eastAsia" w:ascii="宋体" w:hAnsi="宋体" w:cs="Calibri"/>
          <w:color w:val="auto"/>
          <w:sz w:val="24"/>
          <w:szCs w:val="20"/>
        </w:rPr>
        <w:t>如有</w:t>
      </w:r>
      <w:r>
        <w:rPr>
          <w:rFonts w:ascii="宋体" w:hAnsi="宋体" w:cs="Calibri"/>
          <w:color w:val="auto"/>
          <w:sz w:val="24"/>
          <w:szCs w:val="20"/>
        </w:rPr>
        <w:t>)</w:t>
      </w:r>
      <w:r>
        <w:rPr>
          <w:rFonts w:hint="eastAsia"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（2）中标</w:t>
      </w:r>
      <w:r>
        <w:rPr>
          <w:rFonts w:hint="eastAsia" w:ascii="宋体" w:hAnsi="宋体" w:cs="Calibri"/>
          <w:color w:val="auto"/>
          <w:sz w:val="24"/>
          <w:szCs w:val="20"/>
        </w:rPr>
        <w:t>/成交</w:t>
      </w:r>
      <w:r>
        <w:rPr>
          <w:rFonts w:ascii="宋体" w:hAnsi="宋体" w:cs="Calibri"/>
          <w:color w:val="auto"/>
          <w:sz w:val="24"/>
          <w:szCs w:val="20"/>
        </w:rPr>
        <w:t xml:space="preserve">通知书； </w:t>
      </w:r>
    </w:p>
    <w:p>
      <w:pPr>
        <w:rPr>
          <w:rFonts w:ascii="宋体" w:hAnsi="宋体" w:cs="Calibri"/>
          <w:color w:val="auto"/>
          <w:sz w:val="24"/>
          <w:szCs w:val="20"/>
        </w:rPr>
      </w:pPr>
      <w:r>
        <w:rPr>
          <w:rFonts w:ascii="宋体" w:hAnsi="宋体" w:cs="Calibri"/>
          <w:color w:val="auto"/>
          <w:sz w:val="24"/>
          <w:szCs w:val="20"/>
        </w:rPr>
        <w:t>（3）</w:t>
      </w:r>
      <w:r>
        <w:rPr>
          <w:rFonts w:hint="eastAsia" w:ascii="宋体" w:hAnsi="宋体" w:cs="Calibri"/>
          <w:color w:val="auto"/>
          <w:sz w:val="24"/>
          <w:szCs w:val="20"/>
        </w:rPr>
        <w:t>合同</w:t>
      </w:r>
      <w:r>
        <w:rPr>
          <w:rFonts w:ascii="宋体" w:hAnsi="宋体" w:cs="Calibri"/>
          <w:color w:val="auto"/>
          <w:sz w:val="24"/>
          <w:szCs w:val="20"/>
        </w:rPr>
        <w:t>协议书；</w:t>
      </w:r>
    </w:p>
    <w:p>
      <w:pPr>
        <w:rPr>
          <w:rFonts w:ascii="宋体" w:hAnsi="宋体" w:cs="Calibri"/>
          <w:color w:val="auto"/>
          <w:sz w:val="24"/>
          <w:szCs w:val="20"/>
        </w:rPr>
      </w:pPr>
      <w:r>
        <w:rPr>
          <w:rFonts w:hint="eastAsia" w:ascii="宋体" w:hAnsi="宋体" w:cs="Calibri"/>
          <w:color w:val="auto"/>
          <w:sz w:val="24"/>
          <w:szCs w:val="20"/>
        </w:rPr>
        <w:t>（4）</w:t>
      </w:r>
      <w:r>
        <w:rPr>
          <w:rFonts w:ascii="宋体" w:hAnsi="宋体" w:cs="Calibri"/>
          <w:color w:val="auto"/>
          <w:sz w:val="24"/>
          <w:szCs w:val="20"/>
        </w:rPr>
        <w:t xml:space="preserve">通用合同条款； </w:t>
      </w:r>
    </w:p>
    <w:p>
      <w:pPr>
        <w:rPr>
          <w:rFonts w:ascii="宋体" w:hAnsi="宋体" w:cs="Calibri"/>
          <w:color w:val="auto"/>
          <w:sz w:val="24"/>
          <w:szCs w:val="20"/>
        </w:rPr>
      </w:pPr>
      <w:r>
        <w:rPr>
          <w:rFonts w:ascii="宋体" w:hAnsi="宋体" w:cs="Calibri"/>
          <w:color w:val="auto"/>
          <w:sz w:val="24"/>
          <w:szCs w:val="20"/>
        </w:rPr>
        <w:t>（5）专用合同条款及其附件；</w:t>
      </w:r>
    </w:p>
    <w:p>
      <w:pPr>
        <w:rPr>
          <w:rFonts w:ascii="宋体" w:hAnsi="宋体" w:cs="Calibri"/>
          <w:color w:val="auto"/>
          <w:sz w:val="24"/>
          <w:szCs w:val="20"/>
        </w:rPr>
      </w:pPr>
      <w:r>
        <w:rPr>
          <w:rFonts w:ascii="宋体" w:hAnsi="宋体" w:cs="Calibri"/>
          <w:color w:val="auto"/>
          <w:sz w:val="24"/>
          <w:szCs w:val="20"/>
        </w:rPr>
        <w:t>（6）技术标准和要求</w:t>
      </w:r>
      <w:r>
        <w:rPr>
          <w:rFonts w:hint="eastAsia" w:ascii="宋体" w:hAnsi="宋体" w:cs="Calibri"/>
          <w:color w:val="auto"/>
          <w:sz w:val="24"/>
          <w:szCs w:val="20"/>
        </w:rPr>
        <w:t>（如有）</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 xml:space="preserve">（7）已标价工程量清单或预算书； </w:t>
      </w:r>
    </w:p>
    <w:p>
      <w:pPr>
        <w:rPr>
          <w:rFonts w:ascii="宋体" w:hAnsi="宋体" w:cs="Calibri"/>
          <w:color w:val="auto"/>
          <w:sz w:val="24"/>
          <w:szCs w:val="20"/>
        </w:rPr>
      </w:pPr>
      <w:r>
        <w:rPr>
          <w:rFonts w:ascii="宋体" w:hAnsi="宋体" w:cs="Calibri"/>
          <w:color w:val="auto"/>
          <w:sz w:val="24"/>
          <w:szCs w:val="20"/>
        </w:rPr>
        <w:t>（8）</w:t>
      </w:r>
      <w:r>
        <w:rPr>
          <w:rFonts w:hint="eastAsia" w:ascii="宋体" w:hAnsi="宋体" w:cs="Calibri"/>
          <w:color w:val="auto"/>
          <w:sz w:val="24"/>
          <w:szCs w:val="20"/>
        </w:rPr>
        <w:t>谈判</w:t>
      </w:r>
      <w:r>
        <w:rPr>
          <w:rFonts w:ascii="宋体" w:hAnsi="宋体" w:cs="Calibri"/>
          <w:color w:val="auto"/>
          <w:sz w:val="24"/>
          <w:szCs w:val="20"/>
        </w:rPr>
        <w:t>记录</w:t>
      </w:r>
      <w:r>
        <w:rPr>
          <w:rFonts w:hint="eastAsia" w:ascii="宋体" w:hAnsi="宋体" w:cs="Calibri"/>
          <w:color w:val="auto"/>
          <w:sz w:val="24"/>
          <w:szCs w:val="20"/>
        </w:rPr>
        <w:t>及</w:t>
      </w:r>
      <w:r>
        <w:rPr>
          <w:rFonts w:ascii="宋体" w:hAnsi="宋体" w:cs="Calibri"/>
          <w:color w:val="auto"/>
          <w:sz w:val="24"/>
          <w:szCs w:val="20"/>
        </w:rPr>
        <w:t>最终报价；</w:t>
      </w:r>
    </w:p>
    <w:p>
      <w:pPr>
        <w:rPr>
          <w:rFonts w:ascii="宋体" w:hAnsi="宋体" w:cs="Calibri"/>
          <w:color w:val="auto"/>
          <w:sz w:val="24"/>
          <w:szCs w:val="20"/>
        </w:rPr>
      </w:pPr>
      <w:r>
        <w:rPr>
          <w:rFonts w:ascii="宋体" w:hAnsi="宋体" w:cs="Calibri"/>
          <w:color w:val="auto"/>
          <w:sz w:val="24"/>
          <w:szCs w:val="20"/>
        </w:rPr>
        <w:t>（9）其他合同文件。</w:t>
      </w:r>
    </w:p>
    <w:p>
      <w:pPr>
        <w:rPr>
          <w:rFonts w:ascii="宋体" w:hAnsi="宋体" w:cs="Calibri"/>
          <w:color w:val="auto"/>
          <w:sz w:val="24"/>
          <w:szCs w:val="20"/>
        </w:rPr>
      </w:pPr>
      <w:bookmarkStart w:id="62" w:name="_Toc511640796"/>
      <w:r>
        <w:rPr>
          <w:rFonts w:ascii="宋体" w:hAnsi="宋体" w:cs="Calibri"/>
          <w:color w:val="auto"/>
          <w:sz w:val="24"/>
          <w:szCs w:val="20"/>
        </w:rPr>
        <w:t>1.6 图纸和承包人文件</w:t>
      </w:r>
      <w:bookmarkEnd w:id="62"/>
      <w:r>
        <w:rPr>
          <w:rFonts w:ascii="宋体" w:hAnsi="宋体" w:cs="Calibri"/>
          <w:color w:val="auto"/>
          <w:sz w:val="24"/>
          <w:szCs w:val="20"/>
        </w:rPr>
        <w:tab/>
      </w:r>
    </w:p>
    <w:p>
      <w:pPr>
        <w:rPr>
          <w:rFonts w:ascii="宋体" w:hAnsi="宋体" w:cs="Calibri"/>
          <w:color w:val="auto"/>
          <w:sz w:val="24"/>
          <w:szCs w:val="20"/>
        </w:rPr>
      </w:pPr>
      <w:r>
        <w:rPr>
          <w:rFonts w:ascii="宋体" w:hAnsi="宋体" w:cs="Calibri"/>
          <w:color w:val="auto"/>
          <w:sz w:val="24"/>
          <w:szCs w:val="20"/>
        </w:rPr>
        <w:t>1.6.1 图纸的提供</w:t>
      </w:r>
    </w:p>
    <w:p>
      <w:pPr>
        <w:rPr>
          <w:rFonts w:ascii="宋体" w:hAnsi="宋体" w:cs="Calibri"/>
          <w:color w:val="auto"/>
          <w:sz w:val="24"/>
          <w:szCs w:val="20"/>
        </w:rPr>
      </w:pPr>
      <w:r>
        <w:rPr>
          <w:rFonts w:ascii="宋体" w:hAnsi="宋体" w:cs="Calibri"/>
          <w:color w:val="auto"/>
          <w:sz w:val="24"/>
          <w:szCs w:val="20"/>
        </w:rPr>
        <w:t>发包人向承包人提供图纸的期限：</w:t>
      </w:r>
      <w:r>
        <w:rPr>
          <w:rFonts w:ascii="宋体" w:hAnsi="宋体" w:cs="Calibri"/>
          <w:color w:val="auto"/>
          <w:sz w:val="24"/>
          <w:szCs w:val="20"/>
          <w:u w:val="single"/>
        </w:rPr>
        <w:t xml:space="preserve">                 </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发包人向承包人提供图纸的数量：</w:t>
      </w:r>
      <w:r>
        <w:rPr>
          <w:rFonts w:ascii="宋体" w:hAnsi="宋体" w:cs="Calibri"/>
          <w:color w:val="auto"/>
          <w:sz w:val="24"/>
          <w:szCs w:val="20"/>
          <w:u w:val="single"/>
        </w:rPr>
        <w:t xml:space="preserve">                 </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发包人向承包人提供图纸的内容：</w:t>
      </w:r>
      <w:r>
        <w:rPr>
          <w:rFonts w:ascii="宋体" w:hAnsi="宋体" w:cs="Calibri"/>
          <w:color w:val="auto"/>
          <w:sz w:val="24"/>
          <w:szCs w:val="20"/>
          <w:u w:val="single"/>
        </w:rPr>
        <w:t xml:space="preserve">                  </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1.6.4 承包人文件</w:t>
      </w:r>
    </w:p>
    <w:p>
      <w:pPr>
        <w:rPr>
          <w:rFonts w:ascii="宋体" w:hAnsi="宋体" w:cs="Calibri"/>
          <w:color w:val="auto"/>
          <w:sz w:val="24"/>
          <w:szCs w:val="20"/>
        </w:rPr>
      </w:pPr>
      <w:r>
        <w:rPr>
          <w:rFonts w:ascii="宋体" w:hAnsi="宋体" w:cs="Calibri"/>
          <w:color w:val="auto"/>
          <w:sz w:val="24"/>
          <w:szCs w:val="20"/>
        </w:rPr>
        <w:t>需要由承包人提供的文件，包括：</w:t>
      </w:r>
      <w:r>
        <w:rPr>
          <w:rFonts w:ascii="宋体" w:hAnsi="宋体" w:cs="Calibri"/>
          <w:color w:val="auto"/>
          <w:sz w:val="24"/>
          <w:szCs w:val="20"/>
          <w:u w:val="single"/>
        </w:rPr>
        <w:t xml:space="preserve">                  </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承包人提供的文件的期限为：</w:t>
      </w:r>
      <w:r>
        <w:rPr>
          <w:rFonts w:ascii="宋体" w:hAnsi="宋体" w:cs="Calibri"/>
          <w:color w:val="auto"/>
          <w:sz w:val="24"/>
          <w:szCs w:val="20"/>
          <w:u w:val="single"/>
        </w:rPr>
        <w:t xml:space="preserve">                      </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承包人提供的文件的数量为：</w:t>
      </w:r>
      <w:r>
        <w:rPr>
          <w:rFonts w:hint="eastAsia" w:ascii="宋体" w:hAnsi="宋体" w:cs="Calibri"/>
          <w:color w:val="auto"/>
          <w:sz w:val="24"/>
          <w:szCs w:val="20"/>
          <w:u w:val="single"/>
        </w:rPr>
        <w:t>一式四套</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承包人提供的文件的形式为：</w:t>
      </w:r>
      <w:r>
        <w:rPr>
          <w:rFonts w:hint="eastAsia" w:ascii="宋体" w:hAnsi="宋体" w:cs="Calibri"/>
          <w:color w:val="auto"/>
          <w:sz w:val="24"/>
          <w:szCs w:val="20"/>
          <w:u w:val="single"/>
        </w:rPr>
        <w:t>纸质</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发包人</w:t>
      </w:r>
      <w:r>
        <w:rPr>
          <w:rFonts w:hint="eastAsia" w:ascii="宋体" w:hAnsi="宋体" w:cs="Calibri"/>
          <w:color w:val="auto"/>
          <w:sz w:val="24"/>
          <w:szCs w:val="20"/>
        </w:rPr>
        <w:t>审批</w:t>
      </w:r>
      <w:r>
        <w:rPr>
          <w:rFonts w:ascii="宋体" w:hAnsi="宋体" w:cs="Calibri"/>
          <w:color w:val="auto"/>
          <w:sz w:val="24"/>
          <w:szCs w:val="20"/>
        </w:rPr>
        <w:t>承包人文件的期限：</w:t>
      </w:r>
      <w:r>
        <w:rPr>
          <w:rFonts w:hint="eastAsia" w:ascii="宋体" w:hAnsi="宋体" w:cs="Calibri"/>
          <w:color w:val="auto"/>
          <w:sz w:val="24"/>
          <w:szCs w:val="20"/>
          <w:u w:val="single"/>
        </w:rPr>
        <w:t>文件签收后7天内</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1.6.5 现场图纸准备</w:t>
      </w:r>
    </w:p>
    <w:p>
      <w:pPr>
        <w:rPr>
          <w:rFonts w:ascii="宋体" w:hAnsi="宋体" w:cs="Calibri"/>
          <w:color w:val="auto"/>
          <w:sz w:val="24"/>
          <w:szCs w:val="20"/>
        </w:rPr>
      </w:pPr>
      <w:r>
        <w:rPr>
          <w:rFonts w:ascii="宋体" w:hAnsi="宋体" w:cs="Calibri"/>
          <w:color w:val="auto"/>
          <w:sz w:val="24"/>
          <w:szCs w:val="20"/>
        </w:rPr>
        <w:t>关于现场图纸准备的约定：</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ascii="宋体" w:hAnsi="宋体" w:cs="Calibri"/>
          <w:color w:val="auto"/>
          <w:sz w:val="24"/>
          <w:szCs w:val="20"/>
        </w:rPr>
        <w:t>。</w:t>
      </w:r>
    </w:p>
    <w:p>
      <w:pPr>
        <w:rPr>
          <w:rFonts w:ascii="宋体" w:hAnsi="宋体" w:cs="Calibri"/>
          <w:color w:val="auto"/>
          <w:sz w:val="24"/>
          <w:szCs w:val="20"/>
        </w:rPr>
      </w:pPr>
      <w:bookmarkStart w:id="63" w:name="_Toc511640797"/>
      <w:r>
        <w:rPr>
          <w:rFonts w:ascii="宋体" w:hAnsi="宋体" w:cs="Calibri"/>
          <w:color w:val="auto"/>
          <w:sz w:val="24"/>
          <w:szCs w:val="20"/>
        </w:rPr>
        <w:t>1.7 联络</w:t>
      </w:r>
      <w:bookmarkEnd w:id="63"/>
    </w:p>
    <w:p>
      <w:pPr>
        <w:rPr>
          <w:rFonts w:ascii="宋体" w:hAnsi="宋体" w:cs="Calibri"/>
          <w:color w:val="auto"/>
          <w:sz w:val="24"/>
          <w:szCs w:val="20"/>
        </w:rPr>
      </w:pPr>
      <w:r>
        <w:rPr>
          <w:rFonts w:ascii="宋体" w:hAnsi="宋体" w:cs="Calibri"/>
          <w:color w:val="auto"/>
          <w:sz w:val="24"/>
          <w:szCs w:val="20"/>
        </w:rPr>
        <w:t>1.7.1发包人和承包人应当在</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5  </w:t>
      </w:r>
      <w:r>
        <w:rPr>
          <w:rFonts w:ascii="宋体" w:hAnsi="宋体" w:cs="Calibri"/>
          <w:color w:val="auto"/>
          <w:sz w:val="24"/>
          <w:szCs w:val="20"/>
        </w:rPr>
        <w:t>天内将与合同有关的通知、批准、证明、证书、指示、指令、要求、请求、同意、意见、确定和决定等书面函件送达对方当事人</w:t>
      </w:r>
      <w:r>
        <w:rPr>
          <w:rFonts w:hint="eastAsia"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1.7.2 发包人接收文件的地点：</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发包人指定的接收人为：</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承包人接收文件的地点：</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承包人指定的接收人为：</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监理人接收文件的地点：</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监理人指定的接收人为：</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ascii="宋体" w:hAnsi="宋体" w:cs="Calibri"/>
          <w:color w:val="auto"/>
          <w:sz w:val="24"/>
          <w:szCs w:val="20"/>
        </w:rPr>
        <w:t>。</w:t>
      </w:r>
    </w:p>
    <w:p>
      <w:pPr>
        <w:rPr>
          <w:rFonts w:ascii="宋体" w:hAnsi="宋体" w:cs="Calibri"/>
          <w:color w:val="auto"/>
          <w:sz w:val="24"/>
          <w:szCs w:val="20"/>
        </w:rPr>
      </w:pPr>
      <w:bookmarkStart w:id="64" w:name="_Toc511640798"/>
      <w:r>
        <w:rPr>
          <w:rFonts w:ascii="宋体" w:hAnsi="宋体" w:cs="Calibri"/>
          <w:color w:val="auto"/>
          <w:sz w:val="24"/>
          <w:szCs w:val="20"/>
        </w:rPr>
        <w:t>1.10 交通运输</w:t>
      </w:r>
      <w:bookmarkEnd w:id="64"/>
    </w:p>
    <w:p>
      <w:pPr>
        <w:rPr>
          <w:rFonts w:ascii="宋体" w:hAnsi="宋体" w:cs="Calibri"/>
          <w:color w:val="auto"/>
          <w:sz w:val="24"/>
          <w:szCs w:val="20"/>
        </w:rPr>
      </w:pPr>
      <w:bookmarkStart w:id="65" w:name="_Toc511640799"/>
      <w:r>
        <w:rPr>
          <w:rFonts w:ascii="宋体" w:hAnsi="宋体" w:cs="Calibri"/>
          <w:color w:val="auto"/>
          <w:sz w:val="24"/>
          <w:szCs w:val="20"/>
        </w:rPr>
        <w:t>1</w:t>
      </w:r>
      <w:bookmarkStart w:id="66" w:name="_Toc312677986"/>
      <w:bookmarkStart w:id="67" w:name="_Toc318581155"/>
      <w:bookmarkStart w:id="68" w:name="_Toc300934943"/>
      <w:bookmarkStart w:id="69" w:name="_Toc303539100"/>
      <w:bookmarkStart w:id="70" w:name="_Toc304295521"/>
      <w:r>
        <w:rPr>
          <w:rFonts w:ascii="宋体" w:hAnsi="宋体" w:cs="Calibri"/>
          <w:color w:val="auto"/>
          <w:sz w:val="24"/>
          <w:szCs w:val="20"/>
        </w:rPr>
        <w:t>.10.1 出入现场的权利</w:t>
      </w:r>
      <w:bookmarkEnd w:id="65"/>
    </w:p>
    <w:p>
      <w:pPr>
        <w:rPr>
          <w:rFonts w:ascii="宋体" w:hAnsi="宋体" w:cs="Calibri"/>
          <w:color w:val="auto"/>
          <w:sz w:val="24"/>
          <w:szCs w:val="20"/>
        </w:rPr>
      </w:pPr>
      <w:r>
        <w:rPr>
          <w:rFonts w:ascii="宋体" w:hAnsi="宋体" w:cs="Calibri"/>
          <w:color w:val="auto"/>
          <w:sz w:val="24"/>
          <w:szCs w:val="20"/>
        </w:rPr>
        <w:t>关于出入现场的权利的约定：</w:t>
      </w:r>
      <w:r>
        <w:rPr>
          <w:rFonts w:hint="eastAsia" w:ascii="宋体" w:hAnsi="宋体" w:cs="Calibri"/>
          <w:color w:val="auto"/>
          <w:sz w:val="24"/>
          <w:szCs w:val="20"/>
          <w:u w:val="single"/>
        </w:rPr>
        <w:t>按通用条款1.10.1执行</w:t>
      </w:r>
      <w:r>
        <w:rPr>
          <w:rFonts w:ascii="宋体" w:hAnsi="宋体" w:cs="Calibri"/>
          <w:color w:val="auto"/>
          <w:sz w:val="24"/>
          <w:szCs w:val="20"/>
        </w:rPr>
        <w:t>。</w:t>
      </w:r>
    </w:p>
    <w:bookmarkEnd w:id="66"/>
    <w:bookmarkEnd w:id="67"/>
    <w:bookmarkEnd w:id="68"/>
    <w:bookmarkEnd w:id="69"/>
    <w:bookmarkEnd w:id="70"/>
    <w:p>
      <w:pPr>
        <w:rPr>
          <w:rFonts w:ascii="宋体" w:hAnsi="宋体" w:cs="Calibri"/>
          <w:color w:val="auto"/>
          <w:sz w:val="24"/>
          <w:szCs w:val="20"/>
        </w:rPr>
      </w:pPr>
      <w:bookmarkStart w:id="71" w:name="_Toc511640800"/>
      <w:r>
        <w:rPr>
          <w:rFonts w:ascii="宋体" w:hAnsi="宋体" w:cs="Calibri"/>
          <w:color w:val="auto"/>
          <w:sz w:val="24"/>
          <w:szCs w:val="20"/>
        </w:rPr>
        <w:t>1</w:t>
      </w:r>
      <w:bookmarkStart w:id="72" w:name="_Toc304295522"/>
      <w:bookmarkStart w:id="73" w:name="_Toc312677987"/>
      <w:bookmarkStart w:id="74" w:name="_Toc300934944"/>
      <w:bookmarkStart w:id="75" w:name="_Toc318581156"/>
      <w:bookmarkStart w:id="76" w:name="_Toc303539101"/>
      <w:r>
        <w:rPr>
          <w:rFonts w:ascii="宋体" w:hAnsi="宋体" w:cs="Calibri"/>
          <w:color w:val="auto"/>
          <w:sz w:val="24"/>
          <w:szCs w:val="20"/>
        </w:rPr>
        <w:t>.10.3 场内交通</w:t>
      </w:r>
      <w:bookmarkEnd w:id="71"/>
    </w:p>
    <w:p>
      <w:pPr>
        <w:rPr>
          <w:rFonts w:ascii="宋体" w:hAnsi="宋体" w:cs="Calibri"/>
          <w:color w:val="auto"/>
          <w:sz w:val="24"/>
          <w:szCs w:val="20"/>
        </w:rPr>
      </w:pPr>
      <w:r>
        <w:rPr>
          <w:rFonts w:ascii="宋体" w:hAnsi="宋体" w:cs="Calibri"/>
          <w:color w:val="auto"/>
          <w:sz w:val="24"/>
          <w:szCs w:val="20"/>
        </w:rPr>
        <w:t>关于场外交通和场内交通的边界的约定：</w:t>
      </w:r>
      <w:r>
        <w:rPr>
          <w:rFonts w:hint="eastAsia" w:ascii="宋体" w:hAnsi="宋体" w:cs="Calibri"/>
          <w:color w:val="auto"/>
          <w:sz w:val="24"/>
          <w:szCs w:val="20"/>
          <w:u w:val="single"/>
        </w:rPr>
        <w:t>本项目约定</w:t>
      </w:r>
      <w:r>
        <w:rPr>
          <w:rFonts w:ascii="宋体" w:hAnsi="宋体" w:cs="Calibri"/>
          <w:color w:val="auto"/>
          <w:sz w:val="24"/>
          <w:szCs w:val="20"/>
          <w:u w:val="single"/>
        </w:rPr>
        <w:t>工程所在地块红线</w:t>
      </w:r>
      <w:r>
        <w:rPr>
          <w:rFonts w:hint="eastAsia" w:ascii="宋体" w:hAnsi="宋体" w:cs="Calibri"/>
          <w:color w:val="auto"/>
          <w:sz w:val="24"/>
          <w:szCs w:val="20"/>
          <w:u w:val="single"/>
        </w:rPr>
        <w:t>范围内</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关于发包人向承包人免费提供满足工程施工需要的场内道路和交通设施的约</w:t>
      </w:r>
      <w:r>
        <w:rPr>
          <w:rFonts w:hint="eastAsia" w:ascii="宋体" w:hAnsi="宋体" w:cs="Calibri"/>
          <w:color w:val="auto"/>
          <w:sz w:val="24"/>
          <w:szCs w:val="20"/>
        </w:rPr>
        <w:t>定</w:t>
      </w:r>
      <w:r>
        <w:rPr>
          <w:rFonts w:ascii="宋体" w:hAnsi="宋体" w:cs="Calibri"/>
          <w:color w:val="auto"/>
          <w:sz w:val="24"/>
          <w:szCs w:val="20"/>
        </w:rPr>
        <w:t>：</w:t>
      </w:r>
      <w:r>
        <w:rPr>
          <w:rFonts w:ascii="宋体" w:hAnsi="宋体" w:cs="Calibri"/>
          <w:color w:val="auto"/>
          <w:sz w:val="24"/>
          <w:szCs w:val="20"/>
          <w:u w:val="single"/>
        </w:rPr>
        <w:t xml:space="preserve"> </w:t>
      </w:r>
      <w:r>
        <w:rPr>
          <w:rFonts w:hint="eastAsia" w:ascii="宋体" w:hAnsi="宋体" w:cs="Calibri"/>
          <w:color w:val="auto"/>
          <w:sz w:val="24"/>
          <w:szCs w:val="20"/>
          <w:u w:val="single"/>
        </w:rPr>
        <w:t>无</w:t>
      </w:r>
      <w:r>
        <w:rPr>
          <w:rFonts w:ascii="宋体" w:hAnsi="宋体" w:cs="Calibri"/>
          <w:color w:val="auto"/>
          <w:sz w:val="24"/>
          <w:szCs w:val="20"/>
          <w:u w:val="single"/>
        </w:rPr>
        <w:t xml:space="preserve"> </w:t>
      </w:r>
      <w:r>
        <w:rPr>
          <w:rFonts w:ascii="宋体" w:hAnsi="宋体" w:cs="Calibri"/>
          <w:color w:val="auto"/>
          <w:sz w:val="24"/>
          <w:szCs w:val="20"/>
        </w:rPr>
        <w:t>。</w:t>
      </w:r>
      <w:bookmarkEnd w:id="72"/>
      <w:bookmarkEnd w:id="73"/>
      <w:bookmarkEnd w:id="74"/>
      <w:bookmarkEnd w:id="75"/>
      <w:bookmarkEnd w:id="76"/>
      <w:r>
        <w:rPr>
          <w:rFonts w:ascii="宋体" w:hAnsi="宋体" w:cs="Calibri"/>
          <w:color w:val="auto"/>
          <w:sz w:val="24"/>
          <w:szCs w:val="20"/>
        </w:rPr>
        <w:t xml:space="preserve"> </w:t>
      </w:r>
      <w:bookmarkStart w:id="77" w:name="_Toc318581157"/>
    </w:p>
    <w:p>
      <w:pPr>
        <w:rPr>
          <w:rFonts w:ascii="宋体" w:hAnsi="宋体" w:cs="Calibri"/>
          <w:color w:val="auto"/>
          <w:sz w:val="24"/>
          <w:szCs w:val="20"/>
        </w:rPr>
      </w:pPr>
      <w:r>
        <w:rPr>
          <w:rFonts w:ascii="宋体" w:hAnsi="宋体" w:cs="Calibri"/>
          <w:color w:val="auto"/>
          <w:sz w:val="24"/>
          <w:szCs w:val="20"/>
        </w:rPr>
        <w:t>1.10.4超大件和超重件的运输</w:t>
      </w:r>
    </w:p>
    <w:p>
      <w:pPr>
        <w:rPr>
          <w:rFonts w:ascii="宋体" w:hAnsi="宋体" w:cs="Calibri"/>
          <w:color w:val="auto"/>
          <w:sz w:val="24"/>
          <w:szCs w:val="20"/>
        </w:rPr>
      </w:pPr>
      <w:r>
        <w:rPr>
          <w:rFonts w:ascii="宋体" w:hAnsi="宋体" w:cs="Calibri"/>
          <w:color w:val="auto"/>
          <w:sz w:val="24"/>
          <w:szCs w:val="20"/>
        </w:rPr>
        <w:t>运输超大件或超重件所需的道路和桥梁临时加固改造费用和其他有关费用</w:t>
      </w:r>
      <w:r>
        <w:rPr>
          <w:rFonts w:hint="eastAsia" w:ascii="宋体" w:hAnsi="宋体" w:cs="Calibri"/>
          <w:color w:val="auto"/>
          <w:sz w:val="24"/>
          <w:szCs w:val="20"/>
          <w:u w:val="single"/>
        </w:rPr>
        <w:t>未计价</w:t>
      </w:r>
      <w:r>
        <w:rPr>
          <w:rFonts w:ascii="宋体" w:hAnsi="宋体" w:cs="Calibri"/>
          <w:color w:val="auto"/>
          <w:sz w:val="24"/>
          <w:szCs w:val="20"/>
          <w:u w:val="single"/>
        </w:rPr>
        <w:t>，由发包人承担</w:t>
      </w:r>
      <w:r>
        <w:rPr>
          <w:rFonts w:hint="eastAsia" w:ascii="宋体" w:hAnsi="宋体" w:cs="Calibri"/>
          <w:color w:val="auto"/>
          <w:sz w:val="24"/>
          <w:szCs w:val="20"/>
          <w:u w:val="single"/>
        </w:rPr>
        <w:t>；已计价</w:t>
      </w:r>
      <w:r>
        <w:rPr>
          <w:rFonts w:ascii="宋体" w:hAnsi="宋体" w:cs="Calibri"/>
          <w:color w:val="auto"/>
          <w:sz w:val="24"/>
          <w:szCs w:val="20"/>
          <w:u w:val="single"/>
        </w:rPr>
        <w:t>，由承包人承担</w:t>
      </w:r>
      <w:r>
        <w:rPr>
          <w:rFonts w:ascii="宋体" w:hAnsi="宋体" w:cs="Calibri"/>
          <w:color w:val="auto"/>
          <w:sz w:val="24"/>
          <w:szCs w:val="20"/>
        </w:rPr>
        <w:t>。</w:t>
      </w:r>
      <w:bookmarkEnd w:id="77"/>
      <w:bookmarkStart w:id="78" w:name="_Toc511640801"/>
    </w:p>
    <w:p>
      <w:pPr>
        <w:rPr>
          <w:rFonts w:ascii="宋体" w:hAnsi="宋体" w:cs="Calibri"/>
          <w:color w:val="auto"/>
          <w:sz w:val="24"/>
          <w:szCs w:val="20"/>
        </w:rPr>
      </w:pPr>
      <w:r>
        <w:rPr>
          <w:rFonts w:ascii="宋体" w:hAnsi="宋体" w:cs="Calibri"/>
          <w:color w:val="auto"/>
          <w:sz w:val="24"/>
          <w:szCs w:val="20"/>
        </w:rPr>
        <w:t>1.11 知识产权</w:t>
      </w:r>
      <w:bookmarkEnd w:id="78"/>
    </w:p>
    <w:p>
      <w:pPr>
        <w:rPr>
          <w:rFonts w:ascii="宋体" w:hAnsi="宋体" w:cs="Calibri"/>
          <w:color w:val="auto"/>
          <w:sz w:val="24"/>
          <w:szCs w:val="20"/>
        </w:rPr>
      </w:pPr>
      <w:r>
        <w:rPr>
          <w:rFonts w:ascii="宋体" w:hAnsi="宋体" w:cs="Calibri"/>
          <w:color w:val="auto"/>
          <w:sz w:val="24"/>
          <w:szCs w:val="20"/>
        </w:rPr>
        <w:t>1.11.1关于发包人提供给承包人的图纸、发包人为实施工程自行编制或委托编制的技术规范以及反映发包人关于合同要求或其他类似性质的文件的著作权的归属：</w:t>
      </w:r>
      <w:r>
        <w:rPr>
          <w:rFonts w:hint="eastAsia" w:ascii="宋体" w:hAnsi="宋体" w:cs="Calibri"/>
          <w:color w:val="auto"/>
          <w:sz w:val="24"/>
          <w:szCs w:val="20"/>
          <w:u w:val="single"/>
        </w:rPr>
        <w:t>发包人</w:t>
      </w:r>
      <w:r>
        <w:rPr>
          <w:rFonts w:ascii="宋体" w:hAnsi="宋体" w:cs="Calibri"/>
          <w:color w:val="auto"/>
          <w:sz w:val="24"/>
          <w:szCs w:val="20"/>
        </w:rPr>
        <w:t>。</w:t>
      </w:r>
    </w:p>
    <w:p>
      <w:pPr>
        <w:rPr>
          <w:rFonts w:ascii="宋体" w:hAnsi="宋体" w:cs="Calibri"/>
          <w:color w:val="auto"/>
          <w:sz w:val="24"/>
          <w:szCs w:val="20"/>
          <w:u w:val="single"/>
        </w:rPr>
      </w:pPr>
      <w:r>
        <w:rPr>
          <w:rFonts w:ascii="宋体" w:hAnsi="宋体" w:cs="Calibri"/>
          <w:color w:val="auto"/>
          <w:sz w:val="24"/>
          <w:szCs w:val="20"/>
        </w:rPr>
        <w:t>关于发包人提供的上述文件的使用限制的要求：</w:t>
      </w:r>
      <w:r>
        <w:rPr>
          <w:rFonts w:hint="eastAsia" w:ascii="宋体" w:hAnsi="宋体" w:cs="Calibri"/>
          <w:color w:val="auto"/>
          <w:sz w:val="24"/>
          <w:szCs w:val="20"/>
          <w:u w:val="single"/>
        </w:rPr>
        <w:t>承包人可以</w:t>
      </w:r>
      <w:r>
        <w:rPr>
          <w:rFonts w:ascii="宋体" w:hAnsi="宋体" w:cs="Calibri"/>
          <w:color w:val="auto"/>
          <w:sz w:val="24"/>
          <w:szCs w:val="20"/>
          <w:u w:val="single"/>
        </w:rPr>
        <w:t>为</w:t>
      </w:r>
      <w:r>
        <w:rPr>
          <w:rFonts w:hint="eastAsia" w:ascii="宋体" w:hAnsi="宋体" w:cs="Calibri"/>
          <w:color w:val="auto"/>
          <w:sz w:val="24"/>
          <w:szCs w:val="20"/>
          <w:u w:val="single"/>
        </w:rPr>
        <w:t>实现</w:t>
      </w:r>
      <w:r>
        <w:rPr>
          <w:rFonts w:ascii="宋体" w:hAnsi="宋体" w:cs="Calibri"/>
          <w:color w:val="auto"/>
          <w:sz w:val="24"/>
          <w:szCs w:val="20"/>
          <w:u w:val="single"/>
        </w:rPr>
        <w:t>合同目的而复制</w:t>
      </w:r>
      <w:r>
        <w:rPr>
          <w:rFonts w:hint="eastAsia" w:ascii="宋体" w:hAnsi="宋体" w:cs="Calibri"/>
          <w:color w:val="auto"/>
          <w:sz w:val="24"/>
          <w:szCs w:val="20"/>
          <w:u w:val="single"/>
        </w:rPr>
        <w:t>、</w:t>
      </w:r>
      <w:r>
        <w:rPr>
          <w:rFonts w:ascii="宋体" w:hAnsi="宋体" w:cs="Calibri"/>
          <w:color w:val="auto"/>
          <w:sz w:val="24"/>
          <w:szCs w:val="20"/>
          <w:u w:val="single"/>
        </w:rPr>
        <w:t>使用此类文件</w:t>
      </w:r>
      <w:r>
        <w:rPr>
          <w:rFonts w:hint="eastAsia" w:ascii="宋体" w:hAnsi="宋体" w:cs="Calibri"/>
          <w:color w:val="auto"/>
          <w:sz w:val="24"/>
          <w:szCs w:val="20"/>
          <w:u w:val="single"/>
        </w:rPr>
        <w:t>，</w:t>
      </w:r>
      <w:r>
        <w:rPr>
          <w:rFonts w:ascii="宋体" w:hAnsi="宋体" w:cs="Calibri"/>
          <w:color w:val="auto"/>
          <w:sz w:val="24"/>
          <w:szCs w:val="20"/>
          <w:u w:val="single"/>
        </w:rPr>
        <w:t>但不能用于与本合同无关的其他事项，未经发包人书面同意，承包人不得为乐本合同以外的目的而复制</w:t>
      </w:r>
      <w:r>
        <w:rPr>
          <w:rFonts w:hint="eastAsia" w:ascii="宋体" w:hAnsi="宋体" w:cs="Calibri"/>
          <w:color w:val="auto"/>
          <w:sz w:val="24"/>
          <w:szCs w:val="20"/>
          <w:u w:val="single"/>
        </w:rPr>
        <w:t>、</w:t>
      </w:r>
      <w:r>
        <w:rPr>
          <w:rFonts w:ascii="宋体" w:hAnsi="宋体" w:cs="Calibri"/>
          <w:color w:val="auto"/>
          <w:sz w:val="24"/>
          <w:szCs w:val="20"/>
          <w:u w:val="single"/>
        </w:rPr>
        <w:t>使用上述文件或</w:t>
      </w:r>
      <w:r>
        <w:rPr>
          <w:rFonts w:hint="eastAsia" w:ascii="宋体" w:hAnsi="宋体" w:cs="Calibri"/>
          <w:color w:val="auto"/>
          <w:sz w:val="24"/>
          <w:szCs w:val="20"/>
          <w:u w:val="single"/>
        </w:rPr>
        <w:t>将之提供</w:t>
      </w:r>
      <w:r>
        <w:rPr>
          <w:rFonts w:ascii="宋体" w:hAnsi="宋体" w:cs="Calibri"/>
          <w:color w:val="auto"/>
          <w:sz w:val="24"/>
          <w:szCs w:val="20"/>
          <w:u w:val="single"/>
        </w:rPr>
        <w:t>给任何第三方</w:t>
      </w:r>
      <w:r>
        <w:rPr>
          <w:rFonts w:ascii="宋体" w:hAnsi="宋体" w:cs="Calibri"/>
          <w:color w:val="auto"/>
          <w:sz w:val="24"/>
          <w:szCs w:val="20"/>
        </w:rPr>
        <w:t>。</w:t>
      </w:r>
    </w:p>
    <w:p>
      <w:pPr>
        <w:rPr>
          <w:rFonts w:ascii="宋体" w:hAnsi="宋体" w:cs="Calibri"/>
          <w:color w:val="auto"/>
          <w:sz w:val="24"/>
          <w:szCs w:val="20"/>
        </w:rPr>
      </w:pPr>
      <w:bookmarkStart w:id="79" w:name="_Toc511640802"/>
      <w:r>
        <w:rPr>
          <w:rFonts w:ascii="宋体" w:hAnsi="宋体" w:cs="Calibri"/>
          <w:color w:val="auto"/>
          <w:sz w:val="24"/>
          <w:szCs w:val="20"/>
        </w:rPr>
        <w:t>1.11.2 关于承包人为实施工程所编制文件的著作权的归属：</w:t>
      </w:r>
      <w:r>
        <w:rPr>
          <w:rFonts w:hint="eastAsia" w:ascii="宋体" w:hAnsi="宋体" w:cs="Calibri"/>
          <w:color w:val="auto"/>
          <w:sz w:val="24"/>
          <w:szCs w:val="20"/>
          <w:u w:val="single"/>
        </w:rPr>
        <w:t>承包人</w:t>
      </w:r>
      <w:r>
        <w:rPr>
          <w:rFonts w:ascii="宋体" w:hAnsi="宋体" w:cs="Calibri"/>
          <w:color w:val="auto"/>
          <w:sz w:val="24"/>
          <w:szCs w:val="20"/>
        </w:rPr>
        <w:t>。</w:t>
      </w:r>
      <w:bookmarkEnd w:id="79"/>
    </w:p>
    <w:p>
      <w:pPr>
        <w:rPr>
          <w:rFonts w:ascii="宋体" w:hAnsi="宋体" w:cs="Calibri"/>
          <w:color w:val="auto"/>
          <w:sz w:val="24"/>
          <w:szCs w:val="20"/>
          <w:u w:val="single"/>
        </w:rPr>
      </w:pPr>
      <w:r>
        <w:rPr>
          <w:rFonts w:ascii="宋体" w:hAnsi="宋体" w:cs="Calibri"/>
          <w:color w:val="auto"/>
          <w:sz w:val="24"/>
          <w:szCs w:val="20"/>
        </w:rPr>
        <w:t>关于承包人提供的上述文件的使用限制的要求：</w:t>
      </w:r>
      <w:r>
        <w:rPr>
          <w:rFonts w:hint="eastAsia" w:ascii="宋体" w:hAnsi="宋体" w:cs="Calibri"/>
          <w:color w:val="auto"/>
          <w:sz w:val="24"/>
          <w:szCs w:val="20"/>
          <w:u w:val="single"/>
        </w:rPr>
        <w:t>发包人</w:t>
      </w:r>
      <w:r>
        <w:rPr>
          <w:rFonts w:ascii="宋体" w:hAnsi="宋体" w:cs="Calibri"/>
          <w:color w:val="auto"/>
          <w:sz w:val="24"/>
          <w:szCs w:val="20"/>
          <w:u w:val="single"/>
        </w:rPr>
        <w:t>可因施工工程的运行、调试、维修、改造等目的而复制、使用此类文件，但不能用于</w:t>
      </w:r>
      <w:r>
        <w:rPr>
          <w:rFonts w:hint="eastAsia" w:ascii="宋体" w:hAnsi="宋体" w:cs="Calibri"/>
          <w:color w:val="auto"/>
          <w:sz w:val="24"/>
          <w:szCs w:val="20"/>
          <w:u w:val="single"/>
        </w:rPr>
        <w:t>与</w:t>
      </w:r>
      <w:r>
        <w:rPr>
          <w:rFonts w:ascii="宋体" w:hAnsi="宋体" w:cs="Calibri"/>
          <w:color w:val="auto"/>
          <w:sz w:val="24"/>
          <w:szCs w:val="20"/>
          <w:u w:val="single"/>
        </w:rPr>
        <w:t>合同无</w:t>
      </w:r>
      <w:r>
        <w:rPr>
          <w:rFonts w:hint="eastAsia" w:ascii="宋体" w:hAnsi="宋体" w:cs="Calibri"/>
          <w:color w:val="auto"/>
          <w:sz w:val="24"/>
          <w:szCs w:val="20"/>
          <w:u w:val="single"/>
        </w:rPr>
        <w:t>关</w:t>
      </w:r>
      <w:r>
        <w:rPr>
          <w:rFonts w:ascii="宋体" w:hAnsi="宋体" w:cs="Calibri"/>
          <w:color w:val="auto"/>
          <w:sz w:val="24"/>
          <w:szCs w:val="20"/>
          <w:u w:val="single"/>
        </w:rPr>
        <w:t>的其他事项。</w:t>
      </w:r>
      <w:r>
        <w:rPr>
          <w:rFonts w:hint="eastAsia" w:ascii="宋体" w:hAnsi="宋体" w:cs="Calibri"/>
          <w:color w:val="auto"/>
          <w:sz w:val="24"/>
          <w:szCs w:val="20"/>
          <w:u w:val="single"/>
        </w:rPr>
        <w:t>未经</w:t>
      </w:r>
      <w:r>
        <w:rPr>
          <w:rFonts w:ascii="宋体" w:hAnsi="宋体" w:cs="Calibri"/>
          <w:color w:val="auto"/>
          <w:sz w:val="24"/>
          <w:szCs w:val="20"/>
          <w:u w:val="single"/>
        </w:rPr>
        <w:t>承包人书面同意，承包人</w:t>
      </w:r>
      <w:r>
        <w:rPr>
          <w:rFonts w:hint="eastAsia" w:ascii="宋体" w:hAnsi="宋体" w:cs="Calibri"/>
          <w:color w:val="auto"/>
          <w:sz w:val="24"/>
          <w:szCs w:val="20"/>
          <w:u w:val="single"/>
        </w:rPr>
        <w:t>不能</w:t>
      </w:r>
      <w:r>
        <w:rPr>
          <w:rFonts w:ascii="宋体" w:hAnsi="宋体" w:cs="Calibri"/>
          <w:color w:val="auto"/>
          <w:sz w:val="24"/>
          <w:szCs w:val="20"/>
          <w:u w:val="single"/>
        </w:rPr>
        <w:t>为了合同以外的目的而复制</w:t>
      </w:r>
      <w:r>
        <w:rPr>
          <w:rFonts w:hint="eastAsia" w:ascii="宋体" w:hAnsi="宋体" w:cs="Calibri"/>
          <w:color w:val="auto"/>
          <w:sz w:val="24"/>
          <w:szCs w:val="20"/>
          <w:u w:val="single"/>
        </w:rPr>
        <w:t>、</w:t>
      </w:r>
      <w:r>
        <w:rPr>
          <w:rFonts w:ascii="宋体" w:hAnsi="宋体" w:cs="Calibri"/>
          <w:color w:val="auto"/>
          <w:sz w:val="24"/>
          <w:szCs w:val="20"/>
          <w:u w:val="single"/>
        </w:rPr>
        <w:t>使用上述文件或将之提供给任何</w:t>
      </w:r>
      <w:r>
        <w:rPr>
          <w:rFonts w:hint="eastAsia" w:ascii="宋体" w:hAnsi="宋体" w:cs="Calibri"/>
          <w:color w:val="auto"/>
          <w:sz w:val="24"/>
          <w:szCs w:val="20"/>
          <w:u w:val="single"/>
        </w:rPr>
        <w:t>第三方</w:t>
      </w:r>
      <w:r>
        <w:rPr>
          <w:rFonts w:ascii="宋体" w:hAnsi="宋体" w:cs="Calibri"/>
          <w:color w:val="auto"/>
          <w:sz w:val="24"/>
          <w:szCs w:val="20"/>
        </w:rPr>
        <w:t>。</w:t>
      </w:r>
    </w:p>
    <w:p>
      <w:pPr>
        <w:rPr>
          <w:rFonts w:ascii="宋体" w:hAnsi="宋体" w:cs="Calibri"/>
          <w:color w:val="auto"/>
          <w:sz w:val="24"/>
          <w:szCs w:val="20"/>
        </w:rPr>
      </w:pPr>
      <w:bookmarkStart w:id="80" w:name="_Toc511640803"/>
      <w:r>
        <w:rPr>
          <w:rFonts w:ascii="宋体" w:hAnsi="宋体" w:cs="Calibri"/>
          <w:color w:val="auto"/>
          <w:sz w:val="24"/>
          <w:szCs w:val="20"/>
        </w:rPr>
        <w:t>1.11.4 承包人在施工过程中所采用的专利、专有技术、技术秘密的使用费的承担方式：</w:t>
      </w:r>
      <w:r>
        <w:rPr>
          <w:rFonts w:hint="eastAsia" w:ascii="宋体" w:hAnsi="宋体" w:cs="Calibri"/>
          <w:color w:val="auto"/>
          <w:sz w:val="24"/>
          <w:szCs w:val="20"/>
          <w:u w:val="single"/>
        </w:rPr>
        <w:t>按</w:t>
      </w:r>
      <w:r>
        <w:rPr>
          <w:rFonts w:ascii="宋体" w:hAnsi="宋体" w:cs="Calibri"/>
          <w:color w:val="auto"/>
          <w:sz w:val="24"/>
          <w:szCs w:val="20"/>
          <w:u w:val="single"/>
        </w:rPr>
        <w:t>通用条款</w:t>
      </w:r>
      <w:r>
        <w:rPr>
          <w:rFonts w:hint="eastAsia" w:ascii="宋体" w:hAnsi="宋体" w:cs="Calibri"/>
          <w:color w:val="auto"/>
          <w:sz w:val="24"/>
          <w:szCs w:val="20"/>
          <w:u w:val="single"/>
        </w:rPr>
        <w:t>1.11.4执行</w:t>
      </w:r>
      <w:r>
        <w:rPr>
          <w:rFonts w:ascii="宋体" w:hAnsi="宋体" w:cs="Calibri"/>
          <w:color w:val="auto"/>
          <w:sz w:val="24"/>
          <w:szCs w:val="20"/>
        </w:rPr>
        <w:t>。</w:t>
      </w:r>
      <w:bookmarkEnd w:id="80"/>
    </w:p>
    <w:p>
      <w:pPr>
        <w:rPr>
          <w:rFonts w:ascii="宋体" w:hAnsi="宋体" w:cs="Calibri"/>
          <w:color w:val="auto"/>
          <w:sz w:val="24"/>
          <w:szCs w:val="20"/>
        </w:rPr>
      </w:pPr>
      <w:r>
        <w:rPr>
          <w:rFonts w:ascii="宋体" w:hAnsi="宋体" w:cs="Calibri"/>
          <w:color w:val="auto"/>
          <w:sz w:val="24"/>
          <w:szCs w:val="20"/>
        </w:rPr>
        <w:t>1.13工程量清单错误的修正</w:t>
      </w:r>
    </w:p>
    <w:p>
      <w:pPr>
        <w:rPr>
          <w:rFonts w:ascii="宋体" w:hAnsi="宋体" w:cs="Calibri"/>
          <w:color w:val="auto"/>
          <w:sz w:val="24"/>
          <w:szCs w:val="20"/>
        </w:rPr>
      </w:pPr>
      <w:r>
        <w:rPr>
          <w:rFonts w:hint="eastAsia" w:ascii="宋体" w:hAnsi="宋体" w:cs="Calibri"/>
          <w:color w:val="auto"/>
          <w:sz w:val="24"/>
          <w:szCs w:val="20"/>
        </w:rPr>
        <w:t>出现工程量清单错误时，是否调整合同价格：</w:t>
      </w:r>
      <w:r>
        <w:rPr>
          <w:rFonts w:hint="eastAsia" w:ascii="宋体" w:hAnsi="宋体" w:cs="Calibri"/>
          <w:color w:val="auto"/>
          <w:sz w:val="24"/>
          <w:szCs w:val="20"/>
          <w:u w:val="single"/>
        </w:rPr>
        <w:t>可调</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允许调整合同价格的工程量偏差范围：</w:t>
      </w:r>
      <w:r>
        <w:rPr>
          <w:rFonts w:hint="eastAsia" w:ascii="宋体" w:hAnsi="宋体" w:cs="Calibri"/>
          <w:color w:val="auto"/>
          <w:sz w:val="24"/>
          <w:szCs w:val="20"/>
          <w:u w:val="single"/>
        </w:rPr>
        <w:t>按计价</w:t>
      </w:r>
      <w:r>
        <w:rPr>
          <w:rFonts w:ascii="宋体" w:hAnsi="宋体" w:cs="Calibri"/>
          <w:color w:val="auto"/>
          <w:sz w:val="24"/>
          <w:szCs w:val="20"/>
          <w:u w:val="single"/>
        </w:rPr>
        <w:t>规范要求执行</w:t>
      </w:r>
      <w:r>
        <w:rPr>
          <w:rFonts w:ascii="宋体" w:hAnsi="宋体" w:cs="Calibri"/>
          <w:color w:val="auto"/>
          <w:sz w:val="24"/>
          <w:szCs w:val="20"/>
        </w:rPr>
        <w:t>。</w:t>
      </w:r>
    </w:p>
    <w:p>
      <w:pPr>
        <w:rPr>
          <w:rFonts w:ascii="宋体" w:hAnsi="宋体" w:cs="Calibri"/>
          <w:bCs/>
          <w:color w:val="auto"/>
          <w:sz w:val="24"/>
          <w:szCs w:val="20"/>
        </w:rPr>
      </w:pPr>
      <w:bookmarkStart w:id="81" w:name="_Toc511640804"/>
      <w:r>
        <w:rPr>
          <w:rFonts w:ascii="宋体" w:hAnsi="宋体" w:cs="Calibri"/>
          <w:bCs/>
          <w:color w:val="auto"/>
          <w:sz w:val="24"/>
          <w:szCs w:val="20"/>
        </w:rPr>
        <w:t>2</w:t>
      </w:r>
      <w:bookmarkStart w:id="82" w:name="_Toc296891197"/>
      <w:bookmarkStart w:id="83" w:name="_Toc297048343"/>
      <w:bookmarkStart w:id="84" w:name="_Toc296944496"/>
      <w:bookmarkStart w:id="85" w:name="_Toc292559362"/>
      <w:bookmarkStart w:id="86" w:name="_Toc296503157"/>
      <w:bookmarkStart w:id="87" w:name="_Toc296890985"/>
      <w:bookmarkStart w:id="88" w:name="_Toc296347156"/>
      <w:bookmarkStart w:id="89" w:name="_Toc297120457"/>
      <w:bookmarkStart w:id="90" w:name="_Toc296346658"/>
      <w:bookmarkStart w:id="91" w:name="_Toc292559867"/>
      <w:r>
        <w:rPr>
          <w:rFonts w:ascii="宋体" w:hAnsi="宋体" w:cs="Calibri"/>
          <w:bCs/>
          <w:color w:val="auto"/>
          <w:sz w:val="24"/>
          <w:szCs w:val="20"/>
        </w:rPr>
        <w:t>. 发包人</w:t>
      </w:r>
      <w:bookmarkEnd w:id="81"/>
    </w:p>
    <w:bookmarkEnd w:id="82"/>
    <w:bookmarkEnd w:id="83"/>
    <w:bookmarkEnd w:id="84"/>
    <w:bookmarkEnd w:id="85"/>
    <w:bookmarkEnd w:id="86"/>
    <w:bookmarkEnd w:id="87"/>
    <w:bookmarkEnd w:id="88"/>
    <w:bookmarkEnd w:id="89"/>
    <w:bookmarkEnd w:id="90"/>
    <w:bookmarkEnd w:id="91"/>
    <w:p>
      <w:pPr>
        <w:rPr>
          <w:rFonts w:ascii="宋体" w:hAnsi="宋体" w:cs="Calibri"/>
          <w:color w:val="auto"/>
          <w:sz w:val="24"/>
          <w:szCs w:val="20"/>
        </w:rPr>
      </w:pPr>
      <w:bookmarkStart w:id="92" w:name="_Toc511640805"/>
      <w:r>
        <w:rPr>
          <w:rFonts w:ascii="宋体" w:hAnsi="宋体" w:cs="Calibri"/>
          <w:color w:val="auto"/>
          <w:sz w:val="24"/>
          <w:szCs w:val="20"/>
        </w:rPr>
        <w:t>2.2 发包人代表</w:t>
      </w:r>
      <w:bookmarkEnd w:id="92"/>
    </w:p>
    <w:p>
      <w:pPr>
        <w:rPr>
          <w:rFonts w:ascii="宋体" w:hAnsi="宋体" w:cs="Calibri"/>
          <w:color w:val="auto"/>
          <w:sz w:val="24"/>
          <w:szCs w:val="20"/>
        </w:rPr>
      </w:pPr>
      <w:r>
        <w:rPr>
          <w:rFonts w:ascii="宋体" w:hAnsi="宋体" w:cs="Calibri"/>
          <w:color w:val="auto"/>
          <w:sz w:val="24"/>
          <w:szCs w:val="20"/>
        </w:rPr>
        <w:t>发包人代表：</w:t>
      </w:r>
    </w:p>
    <w:p>
      <w:pPr>
        <w:rPr>
          <w:rFonts w:ascii="宋体" w:hAnsi="宋体" w:cs="Calibri"/>
          <w:color w:val="auto"/>
          <w:sz w:val="24"/>
          <w:szCs w:val="20"/>
        </w:rPr>
      </w:pPr>
      <w:r>
        <w:rPr>
          <w:rFonts w:ascii="宋体" w:hAnsi="宋体" w:cs="Calibri"/>
          <w:color w:val="auto"/>
          <w:sz w:val="24"/>
          <w:szCs w:val="20"/>
        </w:rPr>
        <w:t>姓    名：</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身份证号：</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职    务：</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联系电话：</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电子信箱：</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通信地址：</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发包人对发包人代表的授权范围如下：</w:t>
      </w:r>
      <w:r>
        <w:rPr>
          <w:rFonts w:hint="eastAsia" w:ascii="宋体" w:hAnsi="宋体" w:cs="Calibri"/>
          <w:color w:val="auto"/>
          <w:sz w:val="24"/>
          <w:szCs w:val="20"/>
          <w:u w:val="single"/>
        </w:rPr>
        <w:t>在施工过程</w:t>
      </w:r>
      <w:r>
        <w:rPr>
          <w:rFonts w:ascii="宋体" w:hAnsi="宋体" w:cs="Calibri"/>
          <w:color w:val="auto"/>
          <w:sz w:val="24"/>
          <w:szCs w:val="20"/>
          <w:u w:val="single"/>
        </w:rPr>
        <w:t>中</w:t>
      </w:r>
      <w:r>
        <w:rPr>
          <w:rFonts w:hint="eastAsia" w:ascii="宋体" w:hAnsi="宋体" w:cs="Calibri"/>
          <w:color w:val="auto"/>
          <w:sz w:val="24"/>
          <w:szCs w:val="20"/>
          <w:u w:val="single"/>
        </w:rPr>
        <w:t>，</w:t>
      </w:r>
      <w:r>
        <w:rPr>
          <w:rFonts w:ascii="宋体" w:hAnsi="宋体" w:cs="Calibri"/>
          <w:color w:val="auto"/>
          <w:sz w:val="24"/>
          <w:szCs w:val="20"/>
          <w:u w:val="single"/>
        </w:rPr>
        <w:t>监督工程施工质量，负责</w:t>
      </w:r>
      <w:r>
        <w:rPr>
          <w:rFonts w:hint="eastAsia" w:ascii="宋体" w:hAnsi="宋体" w:cs="Calibri"/>
          <w:color w:val="auto"/>
          <w:sz w:val="24"/>
          <w:szCs w:val="20"/>
          <w:u w:val="single"/>
        </w:rPr>
        <w:t>工地</w:t>
      </w:r>
      <w:r>
        <w:rPr>
          <w:rFonts w:ascii="宋体" w:hAnsi="宋体" w:cs="Calibri"/>
          <w:color w:val="auto"/>
          <w:sz w:val="24"/>
          <w:szCs w:val="20"/>
          <w:u w:val="single"/>
        </w:rPr>
        <w:t>现场的安全管理并代表发包人签署与此相关的文件</w:t>
      </w:r>
      <w:r>
        <w:rPr>
          <w:rFonts w:ascii="宋体" w:hAnsi="宋体" w:cs="Calibri"/>
          <w:color w:val="auto"/>
          <w:sz w:val="24"/>
          <w:szCs w:val="20"/>
        </w:rPr>
        <w:t>。</w:t>
      </w:r>
    </w:p>
    <w:p>
      <w:pPr>
        <w:rPr>
          <w:rFonts w:ascii="宋体" w:hAnsi="宋体" w:cs="Calibri"/>
          <w:color w:val="auto"/>
          <w:sz w:val="24"/>
          <w:szCs w:val="20"/>
        </w:rPr>
      </w:pPr>
      <w:bookmarkStart w:id="93" w:name="_Toc511640806"/>
      <w:r>
        <w:rPr>
          <w:rFonts w:ascii="宋体" w:hAnsi="宋体" w:cs="Calibri"/>
          <w:color w:val="auto"/>
          <w:sz w:val="24"/>
          <w:szCs w:val="20"/>
        </w:rPr>
        <w:t>2.4 施工现场、施工条件和基础资料的提供</w:t>
      </w:r>
      <w:bookmarkEnd w:id="93"/>
    </w:p>
    <w:p>
      <w:pPr>
        <w:rPr>
          <w:rFonts w:ascii="宋体" w:hAnsi="宋体" w:cs="Calibri"/>
          <w:color w:val="auto"/>
          <w:sz w:val="24"/>
          <w:szCs w:val="20"/>
        </w:rPr>
      </w:pPr>
      <w:r>
        <w:rPr>
          <w:rFonts w:ascii="宋体" w:hAnsi="宋体" w:cs="Calibri"/>
          <w:color w:val="auto"/>
          <w:sz w:val="24"/>
          <w:szCs w:val="20"/>
        </w:rPr>
        <w:t>2.4.1 提供施工现场</w:t>
      </w:r>
    </w:p>
    <w:p>
      <w:pPr>
        <w:rPr>
          <w:rFonts w:ascii="宋体" w:hAnsi="宋体" w:cs="Calibri"/>
          <w:color w:val="auto"/>
          <w:sz w:val="24"/>
          <w:szCs w:val="20"/>
        </w:rPr>
      </w:pPr>
      <w:r>
        <w:rPr>
          <w:rFonts w:ascii="宋体" w:hAnsi="宋体" w:cs="Calibri"/>
          <w:color w:val="auto"/>
          <w:sz w:val="24"/>
          <w:szCs w:val="20"/>
        </w:rPr>
        <w:t>关于发包人移交施工现场的期限要</w:t>
      </w:r>
      <w:r>
        <w:rPr>
          <w:rFonts w:hint="eastAsia" w:ascii="宋体" w:hAnsi="宋体" w:cs="Calibri"/>
          <w:color w:val="auto"/>
          <w:sz w:val="24"/>
          <w:szCs w:val="20"/>
        </w:rPr>
        <w:t>求</w:t>
      </w:r>
      <w:r>
        <w:rPr>
          <w:rFonts w:ascii="宋体" w:hAnsi="宋体" w:cs="Calibri"/>
          <w:color w:val="auto"/>
          <w:sz w:val="24"/>
          <w:szCs w:val="20"/>
        </w:rPr>
        <w:t>：</w:t>
      </w:r>
      <w:r>
        <w:rPr>
          <w:rFonts w:hint="eastAsia" w:ascii="宋体" w:hAnsi="宋体" w:cs="Calibri"/>
          <w:color w:val="auto"/>
          <w:sz w:val="24"/>
          <w:szCs w:val="20"/>
          <w:u w:val="single"/>
        </w:rPr>
        <w:t>于开工</w:t>
      </w:r>
      <w:r>
        <w:rPr>
          <w:rFonts w:ascii="宋体" w:hAnsi="宋体" w:cs="Calibri"/>
          <w:color w:val="auto"/>
          <w:sz w:val="24"/>
          <w:szCs w:val="20"/>
          <w:u w:val="single"/>
        </w:rPr>
        <w:t>前</w:t>
      </w:r>
      <w:r>
        <w:rPr>
          <w:rFonts w:hint="eastAsia" w:ascii="宋体" w:hAnsi="宋体" w:cs="Calibri"/>
          <w:color w:val="auto"/>
          <w:sz w:val="24"/>
          <w:szCs w:val="20"/>
          <w:u w:val="single"/>
        </w:rPr>
        <w:t>7天</w:t>
      </w:r>
      <w:r>
        <w:rPr>
          <w:rFonts w:ascii="宋体" w:hAnsi="宋体" w:cs="Calibri"/>
          <w:color w:val="auto"/>
          <w:sz w:val="24"/>
          <w:szCs w:val="20"/>
          <w:u w:val="single"/>
        </w:rPr>
        <w:t>，使施工场地具备施工条件</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2.4.2 提供施工条件</w:t>
      </w:r>
    </w:p>
    <w:p>
      <w:pPr>
        <w:rPr>
          <w:rFonts w:ascii="宋体" w:hAnsi="宋体" w:cs="Calibri"/>
          <w:color w:val="auto"/>
          <w:sz w:val="24"/>
          <w:szCs w:val="20"/>
        </w:rPr>
      </w:pPr>
      <w:r>
        <w:rPr>
          <w:rFonts w:ascii="宋体" w:hAnsi="宋体" w:cs="Calibri"/>
          <w:color w:val="auto"/>
          <w:sz w:val="24"/>
          <w:szCs w:val="20"/>
        </w:rPr>
        <w:t>关于发包人应负责提供施工</w:t>
      </w:r>
      <w:r>
        <w:rPr>
          <w:rFonts w:hint="eastAsia" w:ascii="宋体" w:hAnsi="宋体" w:cs="Calibri"/>
          <w:color w:val="auto"/>
          <w:sz w:val="24"/>
          <w:szCs w:val="20"/>
        </w:rPr>
        <w:t>所需要的条件，</w:t>
      </w:r>
      <w:r>
        <w:rPr>
          <w:rFonts w:ascii="宋体" w:hAnsi="宋体" w:cs="Calibri"/>
          <w:color w:val="auto"/>
          <w:sz w:val="24"/>
          <w:szCs w:val="20"/>
        </w:rPr>
        <w:t>包括：</w:t>
      </w:r>
    </w:p>
    <w:p>
      <w:pPr>
        <w:rPr>
          <w:rFonts w:ascii="宋体" w:hAnsi="宋体" w:cs="Calibri"/>
          <w:color w:val="auto"/>
          <w:sz w:val="24"/>
          <w:szCs w:val="20"/>
          <w:u w:val="single"/>
        </w:rPr>
      </w:pPr>
      <w:r>
        <w:rPr>
          <w:rFonts w:hint="eastAsia" w:ascii="宋体" w:hAnsi="宋体" w:cs="Calibri"/>
          <w:color w:val="auto"/>
          <w:sz w:val="24"/>
          <w:szCs w:val="20"/>
        </w:rPr>
        <w:t>（1）</w:t>
      </w:r>
      <w:r>
        <w:rPr>
          <w:rFonts w:hint="eastAsia" w:ascii="宋体" w:hAnsi="宋体" w:cs="Calibri"/>
          <w:color w:val="auto"/>
          <w:sz w:val="24"/>
          <w:szCs w:val="20"/>
          <w:u w:val="single"/>
        </w:rPr>
        <w:t>将</w:t>
      </w:r>
      <w:r>
        <w:rPr>
          <w:rFonts w:ascii="宋体" w:hAnsi="宋体" w:cs="Calibri"/>
          <w:color w:val="auto"/>
          <w:sz w:val="24"/>
          <w:szCs w:val="20"/>
          <w:u w:val="single"/>
        </w:rPr>
        <w:t>施工所需</w:t>
      </w:r>
      <w:r>
        <w:rPr>
          <w:rFonts w:hint="eastAsia" w:ascii="宋体" w:hAnsi="宋体" w:cs="Calibri"/>
          <w:color w:val="auto"/>
          <w:sz w:val="24"/>
          <w:szCs w:val="20"/>
          <w:u w:val="single"/>
        </w:rPr>
        <w:t>用的</w:t>
      </w:r>
      <w:r>
        <w:rPr>
          <w:rFonts w:ascii="宋体" w:hAnsi="宋体" w:cs="Calibri"/>
          <w:color w:val="auto"/>
          <w:sz w:val="24"/>
          <w:szCs w:val="20"/>
          <w:u w:val="single"/>
        </w:rPr>
        <w:t>水</w:t>
      </w:r>
      <w:r>
        <w:rPr>
          <w:rFonts w:hint="eastAsia" w:ascii="宋体" w:hAnsi="宋体" w:cs="Calibri"/>
          <w:color w:val="auto"/>
          <w:sz w:val="24"/>
          <w:szCs w:val="20"/>
          <w:u w:val="single"/>
        </w:rPr>
        <w:t>、</w:t>
      </w:r>
      <w:r>
        <w:rPr>
          <w:rFonts w:ascii="宋体" w:hAnsi="宋体" w:cs="Calibri"/>
          <w:color w:val="auto"/>
          <w:sz w:val="24"/>
          <w:szCs w:val="20"/>
          <w:u w:val="single"/>
        </w:rPr>
        <w:t>电</w:t>
      </w:r>
      <w:r>
        <w:rPr>
          <w:rFonts w:hint="eastAsia" w:ascii="宋体" w:hAnsi="宋体" w:cs="Calibri"/>
          <w:color w:val="auto"/>
          <w:sz w:val="24"/>
          <w:szCs w:val="20"/>
          <w:u w:val="single"/>
        </w:rPr>
        <w:t>、电讯</w:t>
      </w:r>
      <w:r>
        <w:rPr>
          <w:rFonts w:ascii="宋体" w:hAnsi="宋体" w:cs="Calibri"/>
          <w:color w:val="auto"/>
          <w:sz w:val="24"/>
          <w:szCs w:val="20"/>
          <w:u w:val="single"/>
        </w:rPr>
        <w:t>线路</w:t>
      </w:r>
      <w:r>
        <w:rPr>
          <w:rFonts w:hint="eastAsia" w:ascii="宋体" w:hAnsi="宋体" w:cs="Calibri"/>
          <w:color w:val="auto"/>
          <w:sz w:val="24"/>
          <w:szCs w:val="20"/>
          <w:u w:val="single"/>
        </w:rPr>
        <w:t>接至</w:t>
      </w:r>
      <w:r>
        <w:rPr>
          <w:rFonts w:ascii="宋体" w:hAnsi="宋体" w:cs="Calibri"/>
          <w:color w:val="auto"/>
          <w:sz w:val="24"/>
          <w:szCs w:val="20"/>
          <w:u w:val="single"/>
        </w:rPr>
        <w:t>施工场地的时间、地点和供应</w:t>
      </w:r>
      <w:r>
        <w:rPr>
          <w:rFonts w:hint="eastAsia" w:ascii="宋体" w:hAnsi="宋体" w:cs="Calibri"/>
          <w:color w:val="auto"/>
          <w:sz w:val="24"/>
          <w:szCs w:val="20"/>
          <w:u w:val="single"/>
        </w:rPr>
        <w:t>要求</w:t>
      </w:r>
      <w:r>
        <w:rPr>
          <w:rFonts w:ascii="宋体" w:hAnsi="宋体" w:cs="Calibri"/>
          <w:color w:val="auto"/>
          <w:sz w:val="24"/>
          <w:szCs w:val="20"/>
          <w:u w:val="single"/>
        </w:rPr>
        <w:t>：开工前七天将施工所需</w:t>
      </w:r>
      <w:r>
        <w:rPr>
          <w:rFonts w:hint="eastAsia" w:ascii="宋体" w:hAnsi="宋体" w:cs="Calibri"/>
          <w:color w:val="auto"/>
          <w:sz w:val="24"/>
          <w:szCs w:val="20"/>
          <w:u w:val="single"/>
        </w:rPr>
        <w:t>的水</w:t>
      </w:r>
      <w:r>
        <w:rPr>
          <w:rFonts w:ascii="宋体" w:hAnsi="宋体" w:cs="Calibri"/>
          <w:color w:val="auto"/>
          <w:sz w:val="24"/>
          <w:szCs w:val="20"/>
          <w:u w:val="single"/>
        </w:rPr>
        <w:t>、</w:t>
      </w:r>
      <w:r>
        <w:rPr>
          <w:rFonts w:hint="eastAsia" w:ascii="宋体" w:hAnsi="宋体" w:cs="Calibri"/>
          <w:color w:val="auto"/>
          <w:sz w:val="24"/>
          <w:szCs w:val="20"/>
          <w:u w:val="single"/>
        </w:rPr>
        <w:t>电</w:t>
      </w:r>
      <w:r>
        <w:rPr>
          <w:rFonts w:ascii="宋体" w:hAnsi="宋体" w:cs="Calibri"/>
          <w:color w:val="auto"/>
          <w:sz w:val="24"/>
          <w:szCs w:val="20"/>
          <w:u w:val="single"/>
        </w:rPr>
        <w:t>、电讯线路从</w:t>
      </w:r>
      <w:r>
        <w:rPr>
          <w:rFonts w:hint="eastAsia" w:ascii="宋体" w:hAnsi="宋体" w:cs="Calibri"/>
          <w:color w:val="auto"/>
          <w:sz w:val="24"/>
          <w:szCs w:val="20"/>
          <w:u w:val="single"/>
        </w:rPr>
        <w:t>施工</w:t>
      </w:r>
      <w:r>
        <w:rPr>
          <w:rFonts w:ascii="宋体" w:hAnsi="宋体" w:cs="Calibri"/>
          <w:color w:val="auto"/>
          <w:sz w:val="24"/>
          <w:szCs w:val="20"/>
          <w:u w:val="single"/>
        </w:rPr>
        <w:t>场地外部接至承包人的施工现场总平面布置指定的位置，保证水电供应满足施工期间的需要。施工</w:t>
      </w:r>
      <w:r>
        <w:rPr>
          <w:rFonts w:hint="eastAsia" w:ascii="宋体" w:hAnsi="宋体" w:cs="Calibri"/>
          <w:color w:val="auto"/>
          <w:sz w:val="24"/>
          <w:szCs w:val="20"/>
          <w:u w:val="single"/>
        </w:rPr>
        <w:t>水电</w:t>
      </w:r>
      <w:r>
        <w:rPr>
          <w:rFonts w:ascii="宋体" w:hAnsi="宋体" w:cs="Calibri"/>
          <w:color w:val="auto"/>
          <w:sz w:val="24"/>
          <w:szCs w:val="20"/>
          <w:u w:val="single"/>
        </w:rPr>
        <w:t>的</w:t>
      </w:r>
      <w:r>
        <w:rPr>
          <w:rFonts w:hint="eastAsia" w:ascii="宋体" w:hAnsi="宋体" w:cs="Calibri"/>
          <w:color w:val="auto"/>
          <w:sz w:val="24"/>
          <w:szCs w:val="20"/>
          <w:u w:val="single"/>
        </w:rPr>
        <w:t>使用</w:t>
      </w:r>
      <w:r>
        <w:rPr>
          <w:rFonts w:ascii="宋体" w:hAnsi="宋体" w:cs="Calibri"/>
          <w:color w:val="auto"/>
          <w:sz w:val="24"/>
          <w:szCs w:val="20"/>
          <w:u w:val="single"/>
        </w:rPr>
        <w:t>费用由承</w:t>
      </w:r>
      <w:r>
        <w:rPr>
          <w:rFonts w:hint="eastAsia" w:ascii="宋体" w:hAnsi="宋体" w:cs="Calibri"/>
          <w:color w:val="auto"/>
          <w:sz w:val="24"/>
          <w:szCs w:val="20"/>
          <w:u w:val="single"/>
        </w:rPr>
        <w:t>包</w:t>
      </w:r>
      <w:r>
        <w:rPr>
          <w:rFonts w:ascii="宋体" w:hAnsi="宋体" w:cs="Calibri"/>
          <w:color w:val="auto"/>
          <w:sz w:val="24"/>
          <w:szCs w:val="20"/>
          <w:u w:val="single"/>
        </w:rPr>
        <w:t>人</w:t>
      </w:r>
      <w:r>
        <w:rPr>
          <w:rFonts w:hint="eastAsia" w:ascii="宋体" w:hAnsi="宋体" w:cs="Calibri"/>
          <w:color w:val="auto"/>
          <w:sz w:val="24"/>
          <w:szCs w:val="20"/>
          <w:u w:val="single"/>
        </w:rPr>
        <w:t>承担</w:t>
      </w:r>
      <w:r>
        <w:rPr>
          <w:rFonts w:ascii="宋体" w:hAnsi="宋体" w:cs="Calibri"/>
          <w:color w:val="auto"/>
          <w:sz w:val="24"/>
          <w:szCs w:val="20"/>
        </w:rPr>
        <w:t>。</w:t>
      </w:r>
    </w:p>
    <w:p>
      <w:pPr>
        <w:rPr>
          <w:rFonts w:ascii="宋体" w:hAnsi="宋体" w:cs="Calibri"/>
          <w:color w:val="auto"/>
          <w:sz w:val="24"/>
          <w:szCs w:val="20"/>
          <w:u w:val="single"/>
        </w:rPr>
      </w:pPr>
      <w:r>
        <w:rPr>
          <w:rFonts w:hint="eastAsia" w:ascii="宋体" w:hAnsi="宋体" w:cs="Calibri"/>
          <w:color w:val="auto"/>
          <w:sz w:val="24"/>
          <w:szCs w:val="20"/>
        </w:rPr>
        <w:t>（2）</w:t>
      </w:r>
      <w:r>
        <w:rPr>
          <w:rFonts w:hint="eastAsia" w:ascii="宋体" w:hAnsi="宋体" w:cs="Calibri"/>
          <w:color w:val="auto"/>
          <w:sz w:val="24"/>
          <w:szCs w:val="20"/>
          <w:u w:val="single"/>
        </w:rPr>
        <w:t>施工场地</w:t>
      </w:r>
      <w:r>
        <w:rPr>
          <w:rFonts w:ascii="宋体" w:hAnsi="宋体" w:cs="Calibri"/>
          <w:color w:val="auto"/>
          <w:sz w:val="24"/>
          <w:szCs w:val="20"/>
          <w:u w:val="single"/>
        </w:rPr>
        <w:t>与公共</w:t>
      </w:r>
      <w:r>
        <w:rPr>
          <w:rFonts w:hint="eastAsia" w:ascii="宋体" w:hAnsi="宋体" w:cs="Calibri"/>
          <w:color w:val="auto"/>
          <w:sz w:val="24"/>
          <w:szCs w:val="20"/>
          <w:u w:val="single"/>
        </w:rPr>
        <w:t>道路</w:t>
      </w:r>
      <w:r>
        <w:rPr>
          <w:rFonts w:ascii="宋体" w:hAnsi="宋体" w:cs="Calibri"/>
          <w:color w:val="auto"/>
          <w:sz w:val="24"/>
          <w:szCs w:val="20"/>
          <w:u w:val="single"/>
        </w:rPr>
        <w:t>的通道</w:t>
      </w:r>
      <w:r>
        <w:rPr>
          <w:rFonts w:hint="eastAsia" w:ascii="宋体" w:hAnsi="宋体" w:cs="Calibri"/>
          <w:color w:val="auto"/>
          <w:sz w:val="24"/>
          <w:szCs w:val="20"/>
          <w:u w:val="single"/>
        </w:rPr>
        <w:t>开通</w:t>
      </w:r>
      <w:r>
        <w:rPr>
          <w:rFonts w:ascii="宋体" w:hAnsi="宋体" w:cs="Calibri"/>
          <w:color w:val="auto"/>
          <w:sz w:val="24"/>
          <w:szCs w:val="20"/>
          <w:u w:val="single"/>
        </w:rPr>
        <w:t>时间和要求：工程开工前七天开通，施工中出现非承包方的原因的</w:t>
      </w:r>
      <w:r>
        <w:rPr>
          <w:rFonts w:hint="eastAsia" w:ascii="宋体" w:hAnsi="宋体" w:cs="Calibri"/>
          <w:color w:val="auto"/>
          <w:sz w:val="24"/>
          <w:szCs w:val="20"/>
          <w:u w:val="single"/>
        </w:rPr>
        <w:t>阻障</w:t>
      </w:r>
      <w:r>
        <w:rPr>
          <w:rFonts w:ascii="宋体" w:hAnsi="宋体" w:cs="Calibri"/>
          <w:color w:val="auto"/>
          <w:sz w:val="24"/>
          <w:szCs w:val="20"/>
          <w:u w:val="single"/>
        </w:rPr>
        <w:t>，由承包方告知发包方，由发包方负责</w:t>
      </w:r>
      <w:r>
        <w:rPr>
          <w:rFonts w:hint="eastAsia" w:ascii="宋体" w:hAnsi="宋体" w:cs="Calibri"/>
          <w:color w:val="auto"/>
          <w:sz w:val="24"/>
          <w:szCs w:val="20"/>
          <w:u w:val="single"/>
        </w:rPr>
        <w:t>协调</w:t>
      </w:r>
      <w:r>
        <w:rPr>
          <w:rFonts w:ascii="宋体" w:hAnsi="宋体" w:cs="Calibri"/>
          <w:color w:val="auto"/>
          <w:sz w:val="24"/>
          <w:szCs w:val="20"/>
          <w:u w:val="single"/>
        </w:rPr>
        <w:t>解决，满足施工运输的需要，保证施工期间的畅通</w:t>
      </w:r>
      <w:r>
        <w:rPr>
          <w:rFonts w:ascii="宋体" w:hAnsi="宋体" w:cs="Calibri"/>
          <w:color w:val="auto"/>
          <w:sz w:val="24"/>
          <w:szCs w:val="20"/>
        </w:rPr>
        <w:t>。</w:t>
      </w:r>
    </w:p>
    <w:p>
      <w:pPr>
        <w:rPr>
          <w:rFonts w:ascii="宋体" w:hAnsi="宋体" w:cs="Calibri"/>
          <w:color w:val="auto"/>
          <w:sz w:val="24"/>
          <w:szCs w:val="20"/>
          <w:u w:val="single"/>
        </w:rPr>
      </w:pPr>
      <w:r>
        <w:rPr>
          <w:rFonts w:hint="eastAsia" w:ascii="宋体" w:hAnsi="宋体" w:cs="Calibri"/>
          <w:color w:val="auto"/>
          <w:sz w:val="24"/>
          <w:szCs w:val="20"/>
        </w:rPr>
        <w:t>（3）</w:t>
      </w:r>
      <w:r>
        <w:rPr>
          <w:rFonts w:hint="eastAsia" w:ascii="宋体" w:hAnsi="宋体" w:cs="Calibri"/>
          <w:color w:val="auto"/>
          <w:sz w:val="24"/>
          <w:szCs w:val="20"/>
          <w:u w:val="single"/>
        </w:rPr>
        <w:t>工程</w:t>
      </w:r>
      <w:r>
        <w:rPr>
          <w:rFonts w:ascii="宋体" w:hAnsi="宋体" w:cs="Calibri"/>
          <w:color w:val="auto"/>
          <w:sz w:val="24"/>
          <w:szCs w:val="20"/>
          <w:u w:val="single"/>
        </w:rPr>
        <w:t>地质和地下管线资料的提供时间：开工前</w:t>
      </w:r>
      <w:r>
        <w:rPr>
          <w:rFonts w:hint="eastAsia" w:ascii="宋体" w:hAnsi="宋体" w:cs="Calibri"/>
          <w:color w:val="auto"/>
          <w:sz w:val="24"/>
          <w:szCs w:val="20"/>
          <w:u w:val="single"/>
        </w:rPr>
        <w:t>7天</w:t>
      </w:r>
      <w:r>
        <w:rPr>
          <w:rFonts w:ascii="宋体" w:hAnsi="宋体" w:cs="Calibri"/>
          <w:color w:val="auto"/>
          <w:sz w:val="24"/>
          <w:szCs w:val="20"/>
          <w:u w:val="single"/>
        </w:rPr>
        <w:t>，随时</w:t>
      </w:r>
      <w:r>
        <w:rPr>
          <w:rFonts w:hint="eastAsia" w:ascii="宋体" w:hAnsi="宋体" w:cs="Calibri"/>
          <w:color w:val="auto"/>
          <w:sz w:val="24"/>
          <w:szCs w:val="20"/>
          <w:u w:val="single"/>
        </w:rPr>
        <w:t>施工图</w:t>
      </w:r>
      <w:r>
        <w:rPr>
          <w:rFonts w:ascii="宋体" w:hAnsi="宋体" w:cs="Calibri"/>
          <w:color w:val="auto"/>
          <w:sz w:val="24"/>
          <w:szCs w:val="20"/>
          <w:u w:val="single"/>
        </w:rPr>
        <w:t>一起配套提供给承包人，并对资料的真实性、准确性负责</w:t>
      </w:r>
      <w:r>
        <w:rPr>
          <w:rFonts w:ascii="宋体" w:hAnsi="宋体" w:cs="Calibri"/>
          <w:color w:val="auto"/>
          <w:sz w:val="24"/>
          <w:szCs w:val="20"/>
        </w:rPr>
        <w:t>。</w:t>
      </w:r>
    </w:p>
    <w:p>
      <w:pPr>
        <w:rPr>
          <w:rFonts w:ascii="宋体" w:hAnsi="宋体" w:cs="Calibri"/>
          <w:color w:val="auto"/>
          <w:sz w:val="24"/>
          <w:szCs w:val="20"/>
          <w:u w:val="single"/>
        </w:rPr>
      </w:pPr>
      <w:r>
        <w:rPr>
          <w:rFonts w:hint="eastAsia" w:ascii="宋体" w:hAnsi="宋体" w:cs="Calibri"/>
          <w:color w:val="auto"/>
          <w:sz w:val="24"/>
          <w:szCs w:val="20"/>
        </w:rPr>
        <w:t>（4）</w:t>
      </w:r>
      <w:r>
        <w:rPr>
          <w:rFonts w:hint="eastAsia" w:ascii="宋体" w:hAnsi="宋体" w:cs="Calibri"/>
          <w:color w:val="auto"/>
          <w:sz w:val="24"/>
          <w:szCs w:val="20"/>
          <w:u w:val="single"/>
        </w:rPr>
        <w:t>由发包人</w:t>
      </w:r>
      <w:r>
        <w:rPr>
          <w:rFonts w:ascii="宋体" w:hAnsi="宋体" w:cs="Calibri"/>
          <w:color w:val="auto"/>
          <w:sz w:val="24"/>
          <w:szCs w:val="20"/>
          <w:u w:val="single"/>
        </w:rPr>
        <w:t>办理的施工</w:t>
      </w:r>
      <w:r>
        <w:rPr>
          <w:rFonts w:hint="eastAsia" w:ascii="宋体" w:hAnsi="宋体" w:cs="Calibri"/>
          <w:color w:val="auto"/>
          <w:sz w:val="24"/>
          <w:szCs w:val="20"/>
          <w:u w:val="single"/>
        </w:rPr>
        <w:t>所需</w:t>
      </w:r>
      <w:r>
        <w:rPr>
          <w:rFonts w:ascii="宋体" w:hAnsi="宋体" w:cs="Calibri"/>
          <w:color w:val="auto"/>
          <w:sz w:val="24"/>
          <w:szCs w:val="20"/>
          <w:u w:val="single"/>
        </w:rPr>
        <w:t>证件</w:t>
      </w:r>
      <w:r>
        <w:rPr>
          <w:rFonts w:hint="eastAsia" w:ascii="宋体" w:hAnsi="宋体" w:cs="Calibri"/>
          <w:color w:val="auto"/>
          <w:sz w:val="24"/>
          <w:szCs w:val="20"/>
          <w:u w:val="single"/>
        </w:rPr>
        <w:t>、批件</w:t>
      </w:r>
      <w:r>
        <w:rPr>
          <w:rFonts w:ascii="宋体" w:hAnsi="宋体" w:cs="Calibri"/>
          <w:color w:val="auto"/>
          <w:sz w:val="24"/>
          <w:szCs w:val="20"/>
          <w:u w:val="single"/>
        </w:rPr>
        <w:t>的名称和</w:t>
      </w:r>
      <w:r>
        <w:rPr>
          <w:rFonts w:hint="eastAsia" w:ascii="宋体" w:hAnsi="宋体" w:cs="Calibri"/>
          <w:color w:val="auto"/>
          <w:sz w:val="24"/>
          <w:szCs w:val="20"/>
          <w:u w:val="single"/>
        </w:rPr>
        <w:t>完成</w:t>
      </w:r>
      <w:r>
        <w:rPr>
          <w:rFonts w:ascii="宋体" w:hAnsi="宋体" w:cs="Calibri"/>
          <w:color w:val="auto"/>
          <w:sz w:val="24"/>
          <w:szCs w:val="20"/>
          <w:u w:val="single"/>
        </w:rPr>
        <w:t>时间</w:t>
      </w:r>
      <w:r>
        <w:rPr>
          <w:rFonts w:hint="eastAsia" w:ascii="宋体" w:hAnsi="宋体" w:cs="Calibri"/>
          <w:color w:val="auto"/>
          <w:sz w:val="24"/>
          <w:szCs w:val="20"/>
          <w:u w:val="single"/>
        </w:rPr>
        <w:t>：</w:t>
      </w:r>
      <w:r>
        <w:rPr>
          <w:rFonts w:ascii="宋体" w:hAnsi="宋体" w:cs="Calibri"/>
          <w:color w:val="auto"/>
          <w:sz w:val="24"/>
          <w:szCs w:val="20"/>
          <w:u w:val="single"/>
        </w:rPr>
        <w:t>开工前</w:t>
      </w:r>
      <w:r>
        <w:rPr>
          <w:rFonts w:hint="eastAsia" w:ascii="宋体" w:hAnsi="宋体" w:cs="Calibri"/>
          <w:color w:val="auto"/>
          <w:sz w:val="24"/>
          <w:szCs w:val="20"/>
          <w:u w:val="single"/>
        </w:rPr>
        <w:t>7天</w:t>
      </w:r>
      <w:r>
        <w:rPr>
          <w:rFonts w:ascii="宋体" w:hAnsi="宋体" w:cs="Calibri"/>
          <w:color w:val="auto"/>
          <w:sz w:val="24"/>
          <w:szCs w:val="20"/>
          <w:u w:val="single"/>
        </w:rPr>
        <w:t>办好施工许可证</w:t>
      </w:r>
      <w:r>
        <w:rPr>
          <w:rFonts w:hint="eastAsia" w:ascii="宋体" w:hAnsi="宋体" w:cs="Calibri"/>
          <w:color w:val="auto"/>
          <w:sz w:val="24"/>
          <w:szCs w:val="20"/>
          <w:u w:val="single"/>
        </w:rPr>
        <w:t>及</w:t>
      </w:r>
      <w:r>
        <w:rPr>
          <w:rFonts w:ascii="宋体" w:hAnsi="宋体" w:cs="Calibri"/>
          <w:color w:val="auto"/>
          <w:sz w:val="24"/>
          <w:szCs w:val="20"/>
          <w:u w:val="single"/>
        </w:rPr>
        <w:t>环保、消防等其他施工所需证件、</w:t>
      </w:r>
      <w:r>
        <w:rPr>
          <w:rFonts w:hint="eastAsia" w:ascii="宋体" w:hAnsi="宋体" w:cs="Calibri"/>
          <w:color w:val="auto"/>
          <w:sz w:val="24"/>
          <w:szCs w:val="20"/>
          <w:u w:val="single"/>
        </w:rPr>
        <w:t>批件</w:t>
      </w:r>
      <w:r>
        <w:rPr>
          <w:rFonts w:ascii="宋体" w:hAnsi="宋体" w:cs="Calibri"/>
          <w:color w:val="auto"/>
          <w:sz w:val="24"/>
          <w:szCs w:val="20"/>
          <w:u w:val="single"/>
        </w:rPr>
        <w:t>；工程建设施工许可证、报建手续、投资许可证、用地许可证、施工图审查意见表等，费用由</w:t>
      </w:r>
      <w:r>
        <w:rPr>
          <w:rFonts w:hint="eastAsia" w:ascii="宋体" w:hAnsi="宋体" w:cs="Calibri"/>
          <w:color w:val="auto"/>
          <w:sz w:val="24"/>
          <w:szCs w:val="20"/>
          <w:u w:val="single"/>
        </w:rPr>
        <w:t>发包人</w:t>
      </w:r>
      <w:r>
        <w:rPr>
          <w:rFonts w:ascii="宋体" w:hAnsi="宋体" w:cs="Calibri"/>
          <w:color w:val="auto"/>
          <w:sz w:val="24"/>
          <w:szCs w:val="20"/>
          <w:u w:val="single"/>
        </w:rPr>
        <w:t>承担</w:t>
      </w:r>
      <w:r>
        <w:rPr>
          <w:rFonts w:ascii="宋体" w:hAnsi="宋体" w:cs="Calibri"/>
          <w:color w:val="auto"/>
          <w:sz w:val="24"/>
          <w:szCs w:val="20"/>
        </w:rPr>
        <w:t>。</w:t>
      </w:r>
    </w:p>
    <w:p>
      <w:pPr>
        <w:rPr>
          <w:rFonts w:ascii="宋体" w:hAnsi="宋体" w:cs="Calibri"/>
          <w:color w:val="auto"/>
          <w:sz w:val="24"/>
          <w:szCs w:val="20"/>
          <w:u w:val="single"/>
        </w:rPr>
      </w:pPr>
      <w:r>
        <w:rPr>
          <w:rFonts w:hint="eastAsia" w:ascii="宋体" w:hAnsi="宋体" w:cs="Calibri"/>
          <w:color w:val="auto"/>
          <w:sz w:val="24"/>
          <w:szCs w:val="20"/>
        </w:rPr>
        <w:t>（5）</w:t>
      </w:r>
      <w:r>
        <w:rPr>
          <w:rFonts w:hint="eastAsia" w:ascii="宋体" w:hAnsi="宋体" w:cs="Calibri"/>
          <w:color w:val="auto"/>
          <w:sz w:val="24"/>
          <w:szCs w:val="20"/>
          <w:u w:val="single"/>
        </w:rPr>
        <w:t>水准点</w:t>
      </w:r>
      <w:r>
        <w:rPr>
          <w:rFonts w:ascii="宋体" w:hAnsi="宋体" w:cs="Calibri"/>
          <w:color w:val="auto"/>
          <w:sz w:val="24"/>
          <w:szCs w:val="20"/>
          <w:u w:val="single"/>
        </w:rPr>
        <w:t>与坐标控制点交验要求：开工前</w:t>
      </w:r>
      <w:r>
        <w:rPr>
          <w:rFonts w:hint="eastAsia" w:ascii="宋体" w:hAnsi="宋体" w:cs="Calibri"/>
          <w:color w:val="auto"/>
          <w:sz w:val="24"/>
          <w:szCs w:val="20"/>
          <w:u w:val="single"/>
        </w:rPr>
        <w:t>7天发包人以</w:t>
      </w:r>
      <w:r>
        <w:rPr>
          <w:rFonts w:ascii="宋体" w:hAnsi="宋体" w:cs="Calibri"/>
          <w:color w:val="auto"/>
          <w:sz w:val="24"/>
          <w:szCs w:val="20"/>
          <w:u w:val="single"/>
        </w:rPr>
        <w:t>书面形式交给承包人，</w:t>
      </w:r>
      <w:r>
        <w:rPr>
          <w:rFonts w:hint="eastAsia" w:ascii="宋体" w:hAnsi="宋体" w:cs="Calibri"/>
          <w:color w:val="auto"/>
          <w:sz w:val="24"/>
          <w:szCs w:val="20"/>
          <w:u w:val="single"/>
        </w:rPr>
        <w:t>并</w:t>
      </w:r>
      <w:r>
        <w:rPr>
          <w:rFonts w:ascii="宋体" w:hAnsi="宋体" w:cs="Calibri"/>
          <w:color w:val="auto"/>
          <w:sz w:val="24"/>
          <w:szCs w:val="20"/>
          <w:u w:val="single"/>
        </w:rPr>
        <w:t>通知承包人，双方在现场进行交验，同</w:t>
      </w:r>
      <w:r>
        <w:rPr>
          <w:rFonts w:hint="eastAsia" w:ascii="宋体" w:hAnsi="宋体" w:cs="Calibri"/>
          <w:color w:val="auto"/>
          <w:sz w:val="24"/>
          <w:szCs w:val="20"/>
          <w:u w:val="single"/>
        </w:rPr>
        <w:t>时</w:t>
      </w:r>
      <w:r>
        <w:rPr>
          <w:rFonts w:ascii="宋体" w:hAnsi="宋体" w:cs="Calibri"/>
          <w:color w:val="auto"/>
          <w:sz w:val="24"/>
          <w:szCs w:val="20"/>
          <w:u w:val="single"/>
        </w:rPr>
        <w:t>做好</w:t>
      </w:r>
      <w:r>
        <w:rPr>
          <w:rFonts w:hint="eastAsia" w:ascii="宋体" w:hAnsi="宋体" w:cs="Calibri"/>
          <w:color w:val="auto"/>
          <w:sz w:val="24"/>
          <w:szCs w:val="20"/>
          <w:u w:val="single"/>
        </w:rPr>
        <w:t>交</w:t>
      </w:r>
      <w:r>
        <w:rPr>
          <w:rFonts w:ascii="宋体" w:hAnsi="宋体" w:cs="Calibri"/>
          <w:color w:val="auto"/>
          <w:sz w:val="24"/>
          <w:szCs w:val="20"/>
          <w:u w:val="single"/>
        </w:rPr>
        <w:t>验记录</w:t>
      </w:r>
      <w:r>
        <w:rPr>
          <w:rFonts w:ascii="宋体" w:hAnsi="宋体" w:cs="Calibri"/>
          <w:color w:val="auto"/>
          <w:sz w:val="24"/>
          <w:szCs w:val="20"/>
        </w:rPr>
        <w:t>。</w:t>
      </w:r>
    </w:p>
    <w:p>
      <w:pPr>
        <w:rPr>
          <w:rFonts w:ascii="宋体" w:hAnsi="宋体" w:cs="Calibri"/>
          <w:color w:val="auto"/>
          <w:sz w:val="24"/>
          <w:szCs w:val="20"/>
          <w:u w:val="single"/>
        </w:rPr>
      </w:pPr>
      <w:r>
        <w:rPr>
          <w:rFonts w:hint="eastAsia" w:ascii="宋体" w:hAnsi="宋体" w:cs="Calibri"/>
          <w:color w:val="auto"/>
          <w:sz w:val="24"/>
          <w:szCs w:val="20"/>
        </w:rPr>
        <w:t>（6）</w:t>
      </w:r>
      <w:r>
        <w:rPr>
          <w:rFonts w:hint="eastAsia" w:ascii="宋体" w:hAnsi="宋体" w:cs="Calibri"/>
          <w:color w:val="auto"/>
          <w:sz w:val="24"/>
          <w:szCs w:val="20"/>
          <w:u w:val="single"/>
        </w:rPr>
        <w:t>图纸</w:t>
      </w:r>
      <w:r>
        <w:rPr>
          <w:rFonts w:ascii="宋体" w:hAnsi="宋体" w:cs="Calibri"/>
          <w:color w:val="auto"/>
          <w:sz w:val="24"/>
          <w:szCs w:val="20"/>
          <w:u w:val="single"/>
        </w:rPr>
        <w:t>会审和设计交底时间：开工前</w:t>
      </w:r>
      <w:r>
        <w:rPr>
          <w:rFonts w:hint="eastAsia" w:ascii="宋体" w:hAnsi="宋体" w:cs="Calibri"/>
          <w:color w:val="auto"/>
          <w:sz w:val="24"/>
          <w:szCs w:val="20"/>
          <w:u w:val="single"/>
        </w:rPr>
        <w:t>7天</w:t>
      </w:r>
      <w:r>
        <w:rPr>
          <w:rFonts w:ascii="宋体" w:hAnsi="宋体" w:cs="Calibri"/>
          <w:color w:val="auto"/>
          <w:sz w:val="24"/>
          <w:szCs w:val="20"/>
          <w:u w:val="single"/>
        </w:rPr>
        <w:t>，由发包人组织承包人和设计单位进行图纸会审和设计交底</w:t>
      </w:r>
      <w:r>
        <w:rPr>
          <w:rFonts w:ascii="宋体" w:hAnsi="宋体" w:cs="Calibri"/>
          <w:color w:val="auto"/>
          <w:sz w:val="24"/>
          <w:szCs w:val="20"/>
        </w:rPr>
        <w:t>。</w:t>
      </w:r>
    </w:p>
    <w:p>
      <w:pPr>
        <w:rPr>
          <w:rFonts w:ascii="宋体" w:hAnsi="宋体" w:cs="Calibri"/>
          <w:color w:val="auto"/>
          <w:sz w:val="24"/>
          <w:szCs w:val="20"/>
          <w:u w:val="single"/>
        </w:rPr>
      </w:pPr>
      <w:r>
        <w:rPr>
          <w:rFonts w:hint="eastAsia" w:ascii="宋体" w:hAnsi="宋体" w:cs="Calibri"/>
          <w:color w:val="auto"/>
          <w:sz w:val="24"/>
          <w:szCs w:val="20"/>
        </w:rPr>
        <w:t>（7）</w:t>
      </w:r>
      <w:r>
        <w:rPr>
          <w:rFonts w:hint="eastAsia" w:ascii="宋体" w:hAnsi="宋体" w:cs="Calibri"/>
          <w:color w:val="auto"/>
          <w:sz w:val="24"/>
          <w:szCs w:val="20"/>
          <w:u w:val="single"/>
        </w:rPr>
        <w:t>协调</w:t>
      </w:r>
      <w:r>
        <w:rPr>
          <w:rFonts w:ascii="宋体" w:hAnsi="宋体" w:cs="Calibri"/>
          <w:color w:val="auto"/>
          <w:sz w:val="24"/>
          <w:szCs w:val="20"/>
          <w:u w:val="single"/>
        </w:rPr>
        <w:t>处理施工场地周围地下管线和邻近建筑、构筑物（</w:t>
      </w:r>
      <w:r>
        <w:rPr>
          <w:rFonts w:hint="eastAsia" w:ascii="宋体" w:hAnsi="宋体" w:cs="Calibri"/>
          <w:color w:val="auto"/>
          <w:sz w:val="24"/>
          <w:szCs w:val="20"/>
          <w:u w:val="single"/>
        </w:rPr>
        <w:t>含</w:t>
      </w:r>
      <w:r>
        <w:rPr>
          <w:rFonts w:ascii="宋体" w:hAnsi="宋体" w:cs="Calibri"/>
          <w:color w:val="auto"/>
          <w:sz w:val="24"/>
          <w:szCs w:val="20"/>
          <w:u w:val="single"/>
        </w:rPr>
        <w:t>文物保护建筑）</w:t>
      </w:r>
      <w:r>
        <w:rPr>
          <w:rFonts w:hint="eastAsia" w:ascii="宋体" w:hAnsi="宋体" w:cs="Calibri"/>
          <w:color w:val="auto"/>
          <w:sz w:val="24"/>
          <w:szCs w:val="20"/>
          <w:u w:val="single"/>
        </w:rPr>
        <w:t>、</w:t>
      </w:r>
      <w:r>
        <w:rPr>
          <w:rFonts w:ascii="宋体" w:hAnsi="宋体" w:cs="Calibri"/>
          <w:color w:val="auto"/>
          <w:sz w:val="24"/>
          <w:szCs w:val="20"/>
          <w:u w:val="single"/>
        </w:rPr>
        <w:t>古树名木的保护工作</w:t>
      </w:r>
      <w:r>
        <w:rPr>
          <w:rFonts w:hint="eastAsia" w:ascii="宋体" w:hAnsi="宋体" w:cs="Calibri"/>
          <w:color w:val="auto"/>
          <w:sz w:val="24"/>
          <w:szCs w:val="20"/>
          <w:u w:val="single"/>
        </w:rPr>
        <w:t>：</w:t>
      </w:r>
      <w:r>
        <w:rPr>
          <w:rFonts w:ascii="宋体" w:hAnsi="宋体" w:cs="Calibri"/>
          <w:color w:val="auto"/>
          <w:sz w:val="24"/>
          <w:szCs w:val="20"/>
          <w:u w:val="single"/>
        </w:rPr>
        <w:t>按通用条款执行。若</w:t>
      </w:r>
      <w:r>
        <w:rPr>
          <w:rFonts w:hint="eastAsia" w:ascii="宋体" w:hAnsi="宋体" w:cs="Calibri"/>
          <w:color w:val="auto"/>
          <w:sz w:val="24"/>
          <w:szCs w:val="20"/>
          <w:u w:val="single"/>
        </w:rPr>
        <w:t>因</w:t>
      </w:r>
      <w:r>
        <w:rPr>
          <w:rFonts w:ascii="宋体" w:hAnsi="宋体" w:cs="Calibri"/>
          <w:color w:val="auto"/>
          <w:sz w:val="24"/>
          <w:szCs w:val="20"/>
          <w:u w:val="single"/>
        </w:rPr>
        <w:t>地下管线，障碍物影响造成的费用增加及施工损失，由发包人承担</w:t>
      </w:r>
      <w:r>
        <w:rPr>
          <w:rFonts w:ascii="宋体" w:hAnsi="宋体" w:cs="Calibri"/>
          <w:color w:val="auto"/>
          <w:sz w:val="24"/>
          <w:szCs w:val="20"/>
        </w:rPr>
        <w:t>。</w:t>
      </w:r>
    </w:p>
    <w:p>
      <w:pPr>
        <w:rPr>
          <w:rFonts w:ascii="宋体" w:hAnsi="宋体" w:cs="Calibri"/>
          <w:color w:val="auto"/>
          <w:sz w:val="24"/>
          <w:szCs w:val="20"/>
          <w:u w:val="single"/>
        </w:rPr>
      </w:pPr>
      <w:r>
        <w:rPr>
          <w:rFonts w:hint="eastAsia" w:ascii="宋体" w:hAnsi="宋体" w:cs="Calibri"/>
          <w:color w:val="auto"/>
          <w:sz w:val="24"/>
          <w:szCs w:val="20"/>
        </w:rPr>
        <w:t>（8）</w:t>
      </w:r>
      <w:r>
        <w:rPr>
          <w:rFonts w:hint="eastAsia" w:ascii="宋体" w:hAnsi="宋体" w:cs="Calibri"/>
          <w:color w:val="auto"/>
          <w:sz w:val="24"/>
          <w:szCs w:val="20"/>
          <w:u w:val="single"/>
        </w:rPr>
        <w:t>双方约定</w:t>
      </w:r>
      <w:r>
        <w:rPr>
          <w:rFonts w:ascii="宋体" w:hAnsi="宋体" w:cs="Calibri"/>
          <w:color w:val="auto"/>
          <w:sz w:val="24"/>
          <w:szCs w:val="20"/>
          <w:u w:val="single"/>
        </w:rPr>
        <w:t>发包人</w:t>
      </w:r>
      <w:r>
        <w:rPr>
          <w:rFonts w:hint="eastAsia" w:ascii="宋体" w:hAnsi="宋体" w:cs="Calibri"/>
          <w:color w:val="auto"/>
          <w:sz w:val="24"/>
          <w:szCs w:val="20"/>
          <w:u w:val="single"/>
        </w:rPr>
        <w:t>应做</w:t>
      </w:r>
      <w:r>
        <w:rPr>
          <w:rFonts w:ascii="宋体" w:hAnsi="宋体" w:cs="Calibri"/>
          <w:color w:val="auto"/>
          <w:sz w:val="24"/>
          <w:szCs w:val="20"/>
          <w:u w:val="single"/>
        </w:rPr>
        <w:t>的其他工作：在施工期间，负责理顺施工现场周围单位和个</w:t>
      </w:r>
      <w:r>
        <w:rPr>
          <w:rFonts w:hint="eastAsia" w:ascii="宋体" w:hAnsi="宋体" w:cs="Calibri"/>
          <w:color w:val="auto"/>
          <w:sz w:val="24"/>
          <w:szCs w:val="20"/>
          <w:u w:val="single"/>
        </w:rPr>
        <w:t>人</w:t>
      </w:r>
      <w:r>
        <w:rPr>
          <w:rFonts w:ascii="宋体" w:hAnsi="宋体" w:cs="Calibri"/>
          <w:color w:val="auto"/>
          <w:sz w:val="24"/>
          <w:szCs w:val="20"/>
          <w:u w:val="single"/>
        </w:rPr>
        <w:t>之间的土地纠纷</w:t>
      </w:r>
      <w:r>
        <w:rPr>
          <w:rFonts w:hint="eastAsia" w:ascii="宋体" w:hAnsi="宋体" w:cs="Calibri"/>
          <w:color w:val="auto"/>
          <w:sz w:val="24"/>
          <w:szCs w:val="20"/>
          <w:u w:val="single"/>
        </w:rPr>
        <w:t>、</w:t>
      </w:r>
      <w:r>
        <w:rPr>
          <w:rFonts w:ascii="宋体" w:hAnsi="宋体" w:cs="Calibri"/>
          <w:color w:val="auto"/>
          <w:sz w:val="24"/>
          <w:szCs w:val="20"/>
          <w:u w:val="single"/>
        </w:rPr>
        <w:t>财产纠纷等关系，并承担相关费用</w:t>
      </w:r>
      <w:r>
        <w:rPr>
          <w:rFonts w:ascii="宋体" w:hAnsi="宋体" w:cs="Calibri"/>
          <w:color w:val="auto"/>
          <w:sz w:val="24"/>
          <w:szCs w:val="20"/>
        </w:rPr>
        <w:t>。</w:t>
      </w:r>
    </w:p>
    <w:p>
      <w:pPr>
        <w:rPr>
          <w:rFonts w:ascii="宋体" w:hAnsi="宋体" w:cs="Calibri"/>
          <w:color w:val="auto"/>
          <w:sz w:val="24"/>
          <w:szCs w:val="20"/>
          <w:u w:val="single"/>
        </w:rPr>
      </w:pPr>
      <w:r>
        <w:rPr>
          <w:rFonts w:hint="eastAsia" w:ascii="宋体" w:hAnsi="宋体" w:cs="Calibri"/>
          <w:color w:val="auto"/>
          <w:sz w:val="24"/>
          <w:szCs w:val="20"/>
        </w:rPr>
        <w:t>（9）</w:t>
      </w:r>
      <w:r>
        <w:rPr>
          <w:rFonts w:hint="eastAsia" w:ascii="宋体" w:hAnsi="宋体" w:cs="Calibri"/>
          <w:color w:val="auto"/>
          <w:sz w:val="24"/>
          <w:szCs w:val="20"/>
          <w:u w:val="single"/>
        </w:rPr>
        <w:t>发包人</w:t>
      </w:r>
      <w:r>
        <w:rPr>
          <w:rFonts w:ascii="宋体" w:hAnsi="宋体" w:cs="Calibri"/>
          <w:color w:val="auto"/>
          <w:sz w:val="24"/>
          <w:szCs w:val="20"/>
          <w:u w:val="single"/>
        </w:rPr>
        <w:t>委托承包人办理的工作：配合、协助办理项目施工所需相关手续，各付相关费用</w:t>
      </w:r>
      <w:r>
        <w:rPr>
          <w:rFonts w:ascii="宋体" w:hAnsi="宋体" w:cs="Calibri"/>
          <w:color w:val="auto"/>
          <w:sz w:val="24"/>
          <w:szCs w:val="20"/>
        </w:rPr>
        <w:t>。</w:t>
      </w:r>
    </w:p>
    <w:p>
      <w:pPr>
        <w:rPr>
          <w:rFonts w:ascii="宋体" w:hAnsi="宋体" w:cs="Calibri"/>
          <w:color w:val="auto"/>
          <w:sz w:val="24"/>
          <w:szCs w:val="20"/>
        </w:rPr>
      </w:pPr>
      <w:bookmarkStart w:id="94" w:name="_Toc511640807"/>
      <w:r>
        <w:rPr>
          <w:rFonts w:ascii="宋体" w:hAnsi="宋体" w:cs="Calibri"/>
          <w:color w:val="auto"/>
          <w:sz w:val="24"/>
          <w:szCs w:val="20"/>
        </w:rPr>
        <w:t>2.5 资金来源证明及支付担保</w:t>
      </w:r>
      <w:bookmarkEnd w:id="94"/>
    </w:p>
    <w:p>
      <w:pPr>
        <w:rPr>
          <w:rFonts w:ascii="宋体" w:hAnsi="宋体" w:cs="Calibri"/>
          <w:color w:val="auto"/>
          <w:sz w:val="24"/>
          <w:szCs w:val="20"/>
        </w:rPr>
      </w:pPr>
      <w:r>
        <w:rPr>
          <w:rFonts w:ascii="宋体" w:hAnsi="宋体" w:cs="Calibri"/>
          <w:color w:val="auto"/>
          <w:sz w:val="24"/>
          <w:szCs w:val="20"/>
        </w:rPr>
        <w:t>发包人提供资金来源证明的期限要求：</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        </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发包人是否提供支付担保：</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        </w:t>
      </w:r>
      <w:r>
        <w:rPr>
          <w:rFonts w:ascii="宋体" w:hAnsi="宋体" w:cs="Calibri"/>
          <w:color w:val="auto"/>
          <w:sz w:val="24"/>
          <w:szCs w:val="20"/>
        </w:rPr>
        <w:t>。</w:t>
      </w:r>
    </w:p>
    <w:p>
      <w:pPr>
        <w:rPr>
          <w:rFonts w:ascii="宋体" w:hAnsi="宋体" w:cs="Calibri"/>
          <w:color w:val="auto"/>
          <w:sz w:val="24"/>
          <w:szCs w:val="20"/>
          <w:u w:val="single"/>
        </w:rPr>
      </w:pPr>
      <w:r>
        <w:rPr>
          <w:rFonts w:ascii="宋体" w:hAnsi="宋体" w:cs="Calibri"/>
          <w:color w:val="auto"/>
          <w:sz w:val="24"/>
          <w:szCs w:val="20"/>
        </w:rPr>
        <w:t>发包人提供支付担保的形式：</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ascii="宋体" w:hAnsi="宋体" w:cs="Calibri"/>
          <w:color w:val="auto"/>
          <w:sz w:val="24"/>
          <w:szCs w:val="20"/>
        </w:rPr>
        <w:t>。</w:t>
      </w:r>
    </w:p>
    <w:p>
      <w:pPr>
        <w:rPr>
          <w:rFonts w:ascii="宋体" w:hAnsi="宋体" w:cs="Calibri"/>
          <w:bCs/>
          <w:color w:val="auto"/>
          <w:sz w:val="24"/>
          <w:szCs w:val="20"/>
        </w:rPr>
      </w:pPr>
      <w:bookmarkStart w:id="95" w:name="_Toc511640808"/>
      <w:r>
        <w:rPr>
          <w:rFonts w:ascii="宋体" w:hAnsi="宋体" w:cs="Calibri"/>
          <w:bCs/>
          <w:color w:val="auto"/>
          <w:sz w:val="24"/>
          <w:szCs w:val="20"/>
        </w:rPr>
        <w:t>3</w:t>
      </w:r>
      <w:bookmarkStart w:id="96" w:name="_Toc296944497"/>
      <w:bookmarkStart w:id="97" w:name="_Toc297048344"/>
      <w:bookmarkStart w:id="98" w:name="_Toc296347157"/>
      <w:bookmarkStart w:id="99" w:name="_Toc296890986"/>
      <w:bookmarkStart w:id="100" w:name="_Toc296503158"/>
      <w:bookmarkStart w:id="101" w:name="_Toc292559868"/>
      <w:bookmarkStart w:id="102" w:name="_Toc296891198"/>
      <w:bookmarkStart w:id="103" w:name="_Toc297120458"/>
      <w:bookmarkStart w:id="104" w:name="_Toc292559363"/>
      <w:bookmarkStart w:id="105" w:name="_Toc296346659"/>
      <w:r>
        <w:rPr>
          <w:rFonts w:ascii="宋体" w:hAnsi="宋体" w:cs="Calibri"/>
          <w:bCs/>
          <w:color w:val="auto"/>
          <w:sz w:val="24"/>
          <w:szCs w:val="20"/>
        </w:rPr>
        <w:t>. 承包人</w:t>
      </w:r>
      <w:bookmarkEnd w:id="95"/>
    </w:p>
    <w:bookmarkEnd w:id="96"/>
    <w:bookmarkEnd w:id="97"/>
    <w:bookmarkEnd w:id="98"/>
    <w:bookmarkEnd w:id="99"/>
    <w:bookmarkEnd w:id="100"/>
    <w:bookmarkEnd w:id="101"/>
    <w:bookmarkEnd w:id="102"/>
    <w:bookmarkEnd w:id="103"/>
    <w:bookmarkEnd w:id="104"/>
    <w:bookmarkEnd w:id="105"/>
    <w:p>
      <w:pPr>
        <w:rPr>
          <w:rFonts w:ascii="宋体" w:hAnsi="宋体" w:cs="Calibri"/>
          <w:color w:val="auto"/>
          <w:sz w:val="24"/>
          <w:szCs w:val="20"/>
        </w:rPr>
      </w:pPr>
      <w:r>
        <w:rPr>
          <w:rFonts w:ascii="宋体" w:hAnsi="宋体" w:cs="Calibri"/>
          <w:color w:val="auto"/>
          <w:sz w:val="24"/>
          <w:szCs w:val="20"/>
        </w:rPr>
        <w:t>3.1 承包人的一般义务</w:t>
      </w:r>
    </w:p>
    <w:p>
      <w:pPr>
        <w:rPr>
          <w:rFonts w:ascii="宋体" w:hAnsi="宋体" w:cs="Calibri"/>
          <w:color w:val="auto"/>
          <w:sz w:val="24"/>
          <w:szCs w:val="20"/>
        </w:rPr>
      </w:pPr>
      <w:r>
        <w:rPr>
          <w:rFonts w:ascii="宋体" w:hAnsi="宋体" w:cs="Calibri"/>
          <w:color w:val="auto"/>
          <w:sz w:val="24"/>
          <w:szCs w:val="20"/>
        </w:rPr>
        <w:t>（</w:t>
      </w:r>
      <w:r>
        <w:rPr>
          <w:rFonts w:hint="eastAsia" w:ascii="宋体" w:hAnsi="宋体" w:cs="Calibri"/>
          <w:color w:val="auto"/>
          <w:sz w:val="24"/>
          <w:szCs w:val="20"/>
        </w:rPr>
        <w:t>9</w:t>
      </w:r>
      <w:r>
        <w:rPr>
          <w:rFonts w:ascii="宋体" w:hAnsi="宋体" w:cs="Calibri"/>
          <w:color w:val="auto"/>
          <w:sz w:val="24"/>
          <w:szCs w:val="20"/>
        </w:rPr>
        <w:t>）承包人提交的竣工资料的内容：</w:t>
      </w:r>
      <w:r>
        <w:rPr>
          <w:rFonts w:hint="eastAsia" w:ascii="宋体" w:hAnsi="宋体" w:cs="Calibri"/>
          <w:color w:val="auto"/>
          <w:sz w:val="24"/>
          <w:szCs w:val="20"/>
          <w:u w:val="single"/>
        </w:rPr>
        <w:t>按竣工</w:t>
      </w:r>
      <w:r>
        <w:rPr>
          <w:rFonts w:ascii="宋体" w:hAnsi="宋体" w:cs="Calibri"/>
          <w:color w:val="auto"/>
          <w:sz w:val="24"/>
          <w:szCs w:val="20"/>
          <w:u w:val="single"/>
        </w:rPr>
        <w:t>验收规范要求，提供相关竣工资料</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承包人需要提交的竣工资料套数：</w:t>
      </w:r>
      <w:r>
        <w:rPr>
          <w:rFonts w:hint="eastAsia" w:ascii="宋体" w:hAnsi="宋体" w:cs="Calibri"/>
          <w:color w:val="auto"/>
          <w:sz w:val="24"/>
          <w:szCs w:val="20"/>
          <w:u w:val="single"/>
        </w:rPr>
        <w:t>肆套</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承包人提交的竣工资料的费用承担：</w:t>
      </w:r>
      <w:r>
        <w:rPr>
          <w:rFonts w:hint="eastAsia" w:ascii="宋体" w:hAnsi="宋体" w:cs="Calibri"/>
          <w:color w:val="auto"/>
          <w:sz w:val="24"/>
          <w:szCs w:val="20"/>
          <w:u w:val="single"/>
        </w:rPr>
        <w:t>由承包人负责</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承包人提交的竣工资料移交时间：</w:t>
      </w:r>
      <w:r>
        <w:rPr>
          <w:rFonts w:hint="eastAsia" w:ascii="宋体" w:hAnsi="宋体" w:cs="Calibri"/>
          <w:color w:val="auto"/>
          <w:sz w:val="24"/>
          <w:szCs w:val="20"/>
          <w:u w:val="single"/>
        </w:rPr>
        <w:t>合同</w:t>
      </w:r>
      <w:r>
        <w:rPr>
          <w:rFonts w:ascii="宋体" w:hAnsi="宋体" w:cs="Calibri"/>
          <w:color w:val="auto"/>
          <w:sz w:val="24"/>
          <w:szCs w:val="20"/>
          <w:u w:val="single"/>
        </w:rPr>
        <w:t>完工验收后</w:t>
      </w:r>
      <w:r>
        <w:rPr>
          <w:rFonts w:hint="eastAsia" w:ascii="宋体" w:hAnsi="宋体" w:cs="Calibri"/>
          <w:color w:val="auto"/>
          <w:sz w:val="24"/>
          <w:szCs w:val="20"/>
          <w:u w:val="single"/>
        </w:rPr>
        <w:t>20天内</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承包人提交的竣工资料形式要求：</w:t>
      </w:r>
      <w:r>
        <w:rPr>
          <w:rFonts w:hint="eastAsia" w:ascii="宋体" w:hAnsi="宋体" w:cs="Calibri"/>
          <w:color w:val="auto"/>
          <w:sz w:val="24"/>
          <w:szCs w:val="20"/>
          <w:u w:val="single"/>
        </w:rPr>
        <w:t>书面材料</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w:t>
      </w:r>
      <w:r>
        <w:rPr>
          <w:rFonts w:hint="eastAsia" w:ascii="宋体" w:hAnsi="宋体" w:cs="Calibri"/>
          <w:color w:val="auto"/>
          <w:sz w:val="24"/>
          <w:szCs w:val="20"/>
        </w:rPr>
        <w:t>10</w:t>
      </w:r>
      <w:r>
        <w:rPr>
          <w:rFonts w:ascii="宋体" w:hAnsi="宋体" w:cs="Calibri"/>
          <w:color w:val="auto"/>
          <w:sz w:val="24"/>
          <w:szCs w:val="20"/>
        </w:rPr>
        <w:t>）承包人应履行的其他义务：</w:t>
      </w:r>
      <w:r>
        <w:rPr>
          <w:rFonts w:hint="eastAsia" w:ascii="宋体" w:hAnsi="宋体" w:cs="Calibri"/>
          <w:color w:val="auto"/>
          <w:sz w:val="24"/>
          <w:szCs w:val="20"/>
          <w:u w:val="single"/>
        </w:rPr>
        <w:t>承包人应</w:t>
      </w:r>
      <w:r>
        <w:rPr>
          <w:rFonts w:ascii="宋体" w:hAnsi="宋体" w:cs="Calibri"/>
          <w:color w:val="auto"/>
          <w:sz w:val="24"/>
          <w:szCs w:val="20"/>
          <w:u w:val="single"/>
        </w:rPr>
        <w:t>负责提供完成合同工作所需要的劳务、</w:t>
      </w:r>
      <w:r>
        <w:rPr>
          <w:rFonts w:hint="eastAsia" w:ascii="宋体" w:hAnsi="宋体" w:cs="Calibri"/>
          <w:color w:val="auto"/>
          <w:sz w:val="24"/>
          <w:szCs w:val="20"/>
          <w:u w:val="single"/>
        </w:rPr>
        <w:t>材料</w:t>
      </w:r>
      <w:r>
        <w:rPr>
          <w:rFonts w:ascii="宋体" w:hAnsi="宋体" w:cs="Calibri"/>
          <w:color w:val="auto"/>
          <w:sz w:val="24"/>
          <w:szCs w:val="20"/>
          <w:u w:val="single"/>
        </w:rPr>
        <w:t>、施工设备、</w:t>
      </w:r>
      <w:r>
        <w:rPr>
          <w:rFonts w:hint="eastAsia" w:ascii="宋体" w:hAnsi="宋体" w:cs="Calibri"/>
          <w:color w:val="auto"/>
          <w:sz w:val="24"/>
          <w:szCs w:val="20"/>
          <w:u w:val="single"/>
        </w:rPr>
        <w:t>工程</w:t>
      </w:r>
      <w:r>
        <w:rPr>
          <w:rFonts w:ascii="宋体" w:hAnsi="宋体" w:cs="Calibri"/>
          <w:color w:val="auto"/>
          <w:sz w:val="24"/>
          <w:szCs w:val="20"/>
          <w:u w:val="single"/>
        </w:rPr>
        <w:t>设备</w:t>
      </w:r>
      <w:r>
        <w:rPr>
          <w:rFonts w:hint="eastAsia" w:ascii="宋体" w:hAnsi="宋体" w:cs="Calibri"/>
          <w:color w:val="auto"/>
          <w:sz w:val="24"/>
          <w:szCs w:val="20"/>
          <w:u w:val="single"/>
        </w:rPr>
        <w:t>和</w:t>
      </w:r>
      <w:r>
        <w:rPr>
          <w:rFonts w:ascii="宋体" w:hAnsi="宋体" w:cs="Calibri"/>
          <w:color w:val="auto"/>
          <w:sz w:val="24"/>
          <w:szCs w:val="20"/>
          <w:u w:val="single"/>
        </w:rPr>
        <w:t>其他物品，并按合同约定</w:t>
      </w:r>
      <w:r>
        <w:rPr>
          <w:rFonts w:hint="eastAsia" w:ascii="宋体" w:hAnsi="宋体" w:cs="Calibri"/>
          <w:color w:val="auto"/>
          <w:sz w:val="24"/>
          <w:szCs w:val="20"/>
          <w:u w:val="single"/>
        </w:rPr>
        <w:t>负责临时</w:t>
      </w:r>
      <w:r>
        <w:rPr>
          <w:rFonts w:ascii="宋体" w:hAnsi="宋体" w:cs="Calibri"/>
          <w:color w:val="auto"/>
          <w:sz w:val="24"/>
          <w:szCs w:val="20"/>
          <w:u w:val="single"/>
        </w:rPr>
        <w:t>设施的设计</w:t>
      </w:r>
      <w:r>
        <w:rPr>
          <w:rFonts w:hint="eastAsia" w:ascii="宋体" w:hAnsi="宋体" w:cs="Calibri"/>
          <w:color w:val="auto"/>
          <w:sz w:val="24"/>
          <w:szCs w:val="20"/>
          <w:u w:val="single"/>
        </w:rPr>
        <w:t>、</w:t>
      </w:r>
      <w:r>
        <w:rPr>
          <w:rFonts w:ascii="宋体" w:hAnsi="宋体" w:cs="Calibri"/>
          <w:color w:val="auto"/>
          <w:sz w:val="24"/>
          <w:szCs w:val="20"/>
          <w:u w:val="single"/>
        </w:rPr>
        <w:t>建造、运行、维护、管理和</w:t>
      </w:r>
      <w:r>
        <w:rPr>
          <w:rFonts w:hint="eastAsia" w:ascii="宋体" w:hAnsi="宋体" w:cs="Calibri"/>
          <w:color w:val="auto"/>
          <w:sz w:val="24"/>
          <w:szCs w:val="20"/>
          <w:u w:val="single"/>
        </w:rPr>
        <w:t>拆除</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3.2 项目经理</w:t>
      </w:r>
    </w:p>
    <w:p>
      <w:pPr>
        <w:rPr>
          <w:rFonts w:ascii="宋体" w:hAnsi="宋体" w:cs="Calibri"/>
          <w:color w:val="auto"/>
          <w:sz w:val="24"/>
          <w:szCs w:val="20"/>
        </w:rPr>
      </w:pPr>
      <w:r>
        <w:rPr>
          <w:rFonts w:ascii="宋体" w:hAnsi="宋体" w:cs="Calibri"/>
          <w:color w:val="auto"/>
          <w:sz w:val="24"/>
          <w:szCs w:val="20"/>
        </w:rPr>
        <w:t>3.2.1 项目经理：</w:t>
      </w:r>
    </w:p>
    <w:p>
      <w:pPr>
        <w:rPr>
          <w:rFonts w:ascii="宋体" w:hAnsi="宋体" w:cs="Calibri"/>
          <w:color w:val="auto"/>
          <w:sz w:val="24"/>
          <w:szCs w:val="20"/>
        </w:rPr>
      </w:pPr>
      <w:r>
        <w:rPr>
          <w:rFonts w:ascii="宋体" w:hAnsi="宋体" w:cs="Calibri"/>
          <w:color w:val="auto"/>
          <w:sz w:val="24"/>
          <w:szCs w:val="20"/>
        </w:rPr>
        <w:t>姓    名：</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身份证号：</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建造师执业资格等级：</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建造师注册证书号：</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建造师执业印章号：</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安全生产考核合格证书号：</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联系电话：</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电子信箱：</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通信地址：</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承包人对项目经理的授权范围如下：</w:t>
      </w:r>
      <w:r>
        <w:rPr>
          <w:rFonts w:hint="eastAsia" w:ascii="宋体" w:hAnsi="宋体" w:cs="Calibri"/>
          <w:color w:val="auto"/>
          <w:sz w:val="24"/>
          <w:szCs w:val="20"/>
          <w:u w:val="single"/>
        </w:rPr>
        <w:t>实行项目</w:t>
      </w:r>
      <w:r>
        <w:rPr>
          <w:rFonts w:ascii="宋体" w:hAnsi="宋体" w:cs="Calibri"/>
          <w:color w:val="auto"/>
          <w:sz w:val="24"/>
          <w:szCs w:val="20"/>
          <w:u w:val="single"/>
        </w:rPr>
        <w:t>经理责任制，负责项目的施工组织和管理</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关于项目经理每月在施工现场的时间要求：</w:t>
      </w:r>
      <w:r>
        <w:rPr>
          <w:rFonts w:hint="eastAsia" w:ascii="宋体" w:hAnsi="宋体" w:cs="Calibri"/>
          <w:color w:val="auto"/>
          <w:sz w:val="24"/>
          <w:szCs w:val="20"/>
          <w:u w:val="single"/>
        </w:rPr>
        <w:t>每月</w:t>
      </w:r>
      <w:r>
        <w:rPr>
          <w:rFonts w:ascii="宋体" w:hAnsi="宋体" w:cs="Calibri"/>
          <w:color w:val="auto"/>
          <w:sz w:val="24"/>
          <w:szCs w:val="20"/>
          <w:u w:val="single"/>
        </w:rPr>
        <w:t>在工地现场工作时间不得低于</w:t>
      </w:r>
      <w:r>
        <w:rPr>
          <w:rFonts w:hint="eastAsia" w:ascii="宋体" w:hAnsi="宋体" w:cs="Calibri"/>
          <w:color w:val="auto"/>
          <w:sz w:val="24"/>
          <w:szCs w:val="20"/>
          <w:u w:val="single"/>
        </w:rPr>
        <w:t>当月施工</w:t>
      </w:r>
      <w:r>
        <w:rPr>
          <w:rFonts w:ascii="宋体" w:hAnsi="宋体" w:cs="Calibri"/>
          <w:color w:val="auto"/>
          <w:sz w:val="24"/>
          <w:szCs w:val="20"/>
          <w:u w:val="single"/>
        </w:rPr>
        <w:t>时间的</w:t>
      </w:r>
      <w:r>
        <w:rPr>
          <w:rFonts w:hint="eastAsia" w:ascii="宋体" w:hAnsi="宋体" w:cs="Calibri"/>
          <w:color w:val="auto"/>
          <w:sz w:val="24"/>
          <w:szCs w:val="20"/>
          <w:u w:val="single"/>
        </w:rPr>
        <w:t>80</w:t>
      </w:r>
      <w:r>
        <w:rPr>
          <w:rFonts w:ascii="宋体" w:hAnsi="宋体" w:cs="Calibri"/>
          <w:color w:val="auto"/>
          <w:sz w:val="24"/>
          <w:szCs w:val="20"/>
          <w:u w:val="single"/>
        </w:rPr>
        <w:t>%</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承包人未提交劳动合同，以及没有为项目经理缴纳社会保险证明的违约责任：</w:t>
      </w:r>
      <w:r>
        <w:rPr>
          <w:rFonts w:hint="eastAsia" w:ascii="宋体" w:hAnsi="宋体" w:cs="Calibri"/>
          <w:color w:val="auto"/>
          <w:sz w:val="24"/>
          <w:szCs w:val="20"/>
          <w:u w:val="single"/>
        </w:rPr>
        <w:t>由此产生</w:t>
      </w:r>
      <w:r>
        <w:rPr>
          <w:rFonts w:ascii="宋体" w:hAnsi="宋体" w:cs="Calibri"/>
          <w:color w:val="auto"/>
          <w:sz w:val="24"/>
          <w:szCs w:val="20"/>
          <w:u w:val="single"/>
        </w:rPr>
        <w:t>的一切后果责任由承包人负责</w:t>
      </w:r>
      <w:r>
        <w:rPr>
          <w:rFonts w:ascii="宋体" w:hAnsi="宋体" w:cs="Calibri"/>
          <w:color w:val="auto"/>
          <w:sz w:val="24"/>
          <w:szCs w:val="20"/>
        </w:rPr>
        <w:t>。</w:t>
      </w:r>
    </w:p>
    <w:p>
      <w:pPr>
        <w:rPr>
          <w:rFonts w:ascii="宋体" w:hAnsi="宋体" w:cs="Calibri"/>
          <w:color w:val="auto"/>
          <w:sz w:val="24"/>
          <w:szCs w:val="20"/>
          <w:u w:val="single"/>
        </w:rPr>
      </w:pPr>
      <w:r>
        <w:rPr>
          <w:rFonts w:ascii="宋体" w:hAnsi="宋体" w:cs="Calibri"/>
          <w:color w:val="auto"/>
          <w:sz w:val="24"/>
          <w:szCs w:val="20"/>
        </w:rPr>
        <w:t>项目经理未经批准，擅自离开施工现场的违约责任：</w:t>
      </w:r>
      <w:r>
        <w:rPr>
          <w:rFonts w:hint="eastAsia" w:ascii="宋体" w:hAnsi="宋体" w:cs="Calibri"/>
          <w:color w:val="auto"/>
          <w:sz w:val="24"/>
          <w:szCs w:val="20"/>
          <w:u w:val="single"/>
        </w:rPr>
        <w:t>项目</w:t>
      </w:r>
      <w:r>
        <w:rPr>
          <w:rFonts w:ascii="宋体" w:hAnsi="宋体" w:cs="Calibri"/>
          <w:color w:val="auto"/>
          <w:sz w:val="24"/>
          <w:szCs w:val="20"/>
          <w:u w:val="single"/>
        </w:rPr>
        <w:t>经理</w:t>
      </w:r>
      <w:r>
        <w:rPr>
          <w:rFonts w:hint="eastAsia" w:ascii="宋体" w:hAnsi="宋体" w:cs="Calibri"/>
          <w:color w:val="auto"/>
          <w:sz w:val="24"/>
          <w:szCs w:val="20"/>
          <w:u w:val="single"/>
        </w:rPr>
        <w:t>每月</w:t>
      </w:r>
      <w:r>
        <w:rPr>
          <w:rFonts w:ascii="宋体" w:hAnsi="宋体" w:cs="Calibri"/>
          <w:color w:val="auto"/>
          <w:sz w:val="24"/>
          <w:szCs w:val="20"/>
          <w:u w:val="single"/>
        </w:rPr>
        <w:t>在工地现场工作时间不得低于</w:t>
      </w:r>
      <w:r>
        <w:rPr>
          <w:rFonts w:hint="eastAsia" w:ascii="宋体" w:hAnsi="宋体" w:cs="Calibri"/>
          <w:color w:val="auto"/>
          <w:sz w:val="24"/>
          <w:szCs w:val="20"/>
          <w:u w:val="single"/>
        </w:rPr>
        <w:t>当月施工</w:t>
      </w:r>
      <w:r>
        <w:rPr>
          <w:rFonts w:ascii="宋体" w:hAnsi="宋体" w:cs="Calibri"/>
          <w:color w:val="auto"/>
          <w:sz w:val="24"/>
          <w:szCs w:val="20"/>
          <w:u w:val="single"/>
        </w:rPr>
        <w:t>时间的</w:t>
      </w:r>
      <w:r>
        <w:rPr>
          <w:rFonts w:hint="eastAsia" w:ascii="宋体" w:hAnsi="宋体" w:cs="Calibri"/>
          <w:color w:val="auto"/>
          <w:sz w:val="24"/>
          <w:szCs w:val="20"/>
          <w:u w:val="single"/>
        </w:rPr>
        <w:t>80</w:t>
      </w:r>
      <w:r>
        <w:rPr>
          <w:rFonts w:ascii="宋体" w:hAnsi="宋体" w:cs="Calibri"/>
          <w:color w:val="auto"/>
          <w:sz w:val="24"/>
          <w:szCs w:val="20"/>
          <w:u w:val="single"/>
        </w:rPr>
        <w:t>%</w:t>
      </w:r>
      <w:r>
        <w:rPr>
          <w:rFonts w:hint="eastAsia" w:ascii="宋体" w:hAnsi="宋体" w:cs="Calibri"/>
          <w:color w:val="auto"/>
          <w:sz w:val="24"/>
          <w:szCs w:val="20"/>
          <w:u w:val="single"/>
        </w:rPr>
        <w:t>，</w:t>
      </w:r>
      <w:r>
        <w:rPr>
          <w:rFonts w:ascii="宋体" w:hAnsi="宋体" w:cs="Calibri"/>
          <w:color w:val="auto"/>
          <w:sz w:val="24"/>
          <w:szCs w:val="20"/>
          <w:u w:val="single"/>
        </w:rPr>
        <w:t>未告知发包人</w:t>
      </w:r>
      <w:r>
        <w:rPr>
          <w:rFonts w:hint="eastAsia" w:ascii="宋体" w:hAnsi="宋体" w:cs="Calibri"/>
          <w:color w:val="auto"/>
          <w:sz w:val="24"/>
          <w:szCs w:val="20"/>
          <w:u w:val="single"/>
        </w:rPr>
        <w:t>、未</w:t>
      </w:r>
      <w:r>
        <w:rPr>
          <w:rFonts w:ascii="宋体" w:hAnsi="宋体" w:cs="Calibri"/>
          <w:color w:val="auto"/>
          <w:sz w:val="24"/>
          <w:szCs w:val="20"/>
          <w:u w:val="single"/>
        </w:rPr>
        <w:t>经过发包人</w:t>
      </w:r>
      <w:r>
        <w:rPr>
          <w:rFonts w:hint="eastAsia" w:ascii="宋体" w:hAnsi="宋体" w:cs="Calibri"/>
          <w:color w:val="auto"/>
          <w:sz w:val="24"/>
          <w:szCs w:val="20"/>
          <w:u w:val="single"/>
        </w:rPr>
        <w:t>同意</w:t>
      </w:r>
      <w:r>
        <w:rPr>
          <w:rFonts w:ascii="宋体" w:hAnsi="宋体" w:cs="Calibri"/>
          <w:color w:val="auto"/>
          <w:sz w:val="24"/>
          <w:szCs w:val="20"/>
          <w:u w:val="single"/>
        </w:rPr>
        <w:t>或者</w:t>
      </w:r>
      <w:r>
        <w:rPr>
          <w:rFonts w:hint="eastAsia" w:ascii="宋体" w:hAnsi="宋体" w:cs="Calibri"/>
          <w:color w:val="auto"/>
          <w:sz w:val="24"/>
          <w:szCs w:val="20"/>
          <w:u w:val="single"/>
        </w:rPr>
        <w:t>无</w:t>
      </w:r>
      <w:r>
        <w:rPr>
          <w:rFonts w:ascii="宋体" w:hAnsi="宋体" w:cs="Calibri"/>
          <w:color w:val="auto"/>
          <w:sz w:val="24"/>
          <w:szCs w:val="20"/>
          <w:u w:val="single"/>
        </w:rPr>
        <w:t>正当理由</w:t>
      </w:r>
      <w:r>
        <w:rPr>
          <w:rFonts w:hint="eastAsia" w:ascii="宋体" w:hAnsi="宋体" w:cs="Calibri"/>
          <w:color w:val="auto"/>
          <w:sz w:val="24"/>
          <w:szCs w:val="20"/>
          <w:u w:val="single"/>
        </w:rPr>
        <w:t>擅自</w:t>
      </w:r>
      <w:r>
        <w:rPr>
          <w:rFonts w:ascii="宋体" w:hAnsi="宋体" w:cs="Calibri"/>
          <w:color w:val="auto"/>
          <w:sz w:val="24"/>
          <w:szCs w:val="20"/>
          <w:u w:val="single"/>
        </w:rPr>
        <w:t>离开施工现场，</w:t>
      </w:r>
      <w:r>
        <w:rPr>
          <w:rFonts w:hint="eastAsia" w:ascii="宋体" w:hAnsi="宋体" w:cs="Calibri"/>
          <w:color w:val="auto"/>
          <w:sz w:val="24"/>
          <w:szCs w:val="20"/>
          <w:u w:val="single"/>
        </w:rPr>
        <w:t>少在岗带班</w:t>
      </w:r>
      <w:r>
        <w:rPr>
          <w:rFonts w:ascii="宋体" w:hAnsi="宋体" w:cs="Calibri"/>
          <w:color w:val="auto"/>
          <w:sz w:val="24"/>
          <w:szCs w:val="20"/>
          <w:u w:val="single"/>
        </w:rPr>
        <w:t>一天，发包人有权处违约金</w:t>
      </w:r>
      <w:r>
        <w:rPr>
          <w:rFonts w:hint="eastAsia" w:ascii="宋体" w:hAnsi="宋体" w:cs="Calibri"/>
          <w:color w:val="auto"/>
          <w:sz w:val="24"/>
          <w:szCs w:val="20"/>
          <w:u w:val="single"/>
        </w:rPr>
        <w:t>500元/天</w:t>
      </w:r>
      <w:r>
        <w:rPr>
          <w:rFonts w:ascii="宋体" w:hAnsi="宋体" w:cs="Calibri"/>
          <w:color w:val="auto"/>
          <w:sz w:val="24"/>
          <w:szCs w:val="20"/>
          <w:u w:val="single"/>
        </w:rPr>
        <w:t>（</w:t>
      </w:r>
      <w:r>
        <w:rPr>
          <w:rFonts w:hint="eastAsia" w:ascii="宋体" w:hAnsi="宋体" w:cs="Calibri"/>
          <w:color w:val="auto"/>
          <w:sz w:val="24"/>
          <w:szCs w:val="20"/>
          <w:u w:val="single"/>
        </w:rPr>
        <w:t>人民币</w:t>
      </w:r>
      <w:r>
        <w:rPr>
          <w:rFonts w:ascii="宋体" w:hAnsi="宋体" w:cs="Calibri"/>
          <w:color w:val="auto"/>
          <w:sz w:val="24"/>
          <w:szCs w:val="20"/>
          <w:u w:val="single"/>
        </w:rPr>
        <w:t>）</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3.2.3 承包人擅自更换项目经理的违约责任：</w:t>
      </w:r>
      <w:r>
        <w:rPr>
          <w:rFonts w:hint="eastAsia" w:ascii="宋体" w:hAnsi="宋体" w:cs="Calibri"/>
          <w:color w:val="auto"/>
          <w:sz w:val="24"/>
          <w:szCs w:val="20"/>
          <w:u w:val="single"/>
        </w:rPr>
        <w:t>项目</w:t>
      </w:r>
      <w:r>
        <w:rPr>
          <w:rFonts w:ascii="宋体" w:hAnsi="宋体" w:cs="Calibri"/>
          <w:color w:val="auto"/>
          <w:sz w:val="24"/>
          <w:szCs w:val="20"/>
          <w:u w:val="single"/>
        </w:rPr>
        <w:t>经理必须与承包人投标时所承诺的人员一</w:t>
      </w:r>
      <w:r>
        <w:rPr>
          <w:rFonts w:hint="eastAsia" w:ascii="宋体" w:hAnsi="宋体" w:cs="Calibri"/>
          <w:color w:val="auto"/>
          <w:sz w:val="24"/>
          <w:szCs w:val="20"/>
          <w:u w:val="single"/>
        </w:rPr>
        <w:t>致</w:t>
      </w:r>
      <w:r>
        <w:rPr>
          <w:rFonts w:ascii="宋体" w:hAnsi="宋体" w:cs="Calibri"/>
          <w:color w:val="auto"/>
          <w:sz w:val="24"/>
          <w:szCs w:val="20"/>
          <w:u w:val="single"/>
        </w:rPr>
        <w:t>，并在开工日期前到</w:t>
      </w:r>
      <w:r>
        <w:rPr>
          <w:rFonts w:hint="eastAsia" w:ascii="宋体" w:hAnsi="宋体" w:cs="Calibri"/>
          <w:color w:val="auto"/>
          <w:sz w:val="24"/>
          <w:szCs w:val="20"/>
          <w:u w:val="single"/>
        </w:rPr>
        <w:t>任</w:t>
      </w:r>
      <w:r>
        <w:rPr>
          <w:rFonts w:ascii="宋体" w:hAnsi="宋体" w:cs="Calibri"/>
          <w:color w:val="auto"/>
          <w:sz w:val="24"/>
          <w:szCs w:val="20"/>
          <w:u w:val="single"/>
        </w:rPr>
        <w:t>。</w:t>
      </w:r>
      <w:r>
        <w:rPr>
          <w:rFonts w:hint="eastAsia" w:ascii="宋体" w:hAnsi="宋体" w:cs="Calibri"/>
          <w:color w:val="auto"/>
          <w:sz w:val="24"/>
          <w:szCs w:val="20"/>
          <w:u w:val="single"/>
        </w:rPr>
        <w:t>在</w:t>
      </w:r>
      <w:r>
        <w:rPr>
          <w:rFonts w:ascii="宋体" w:hAnsi="宋体" w:cs="Calibri"/>
          <w:color w:val="auto"/>
          <w:sz w:val="24"/>
          <w:szCs w:val="20"/>
          <w:u w:val="single"/>
        </w:rPr>
        <w:t>监理人向承包人办法竣工证明</w:t>
      </w:r>
      <w:r>
        <w:rPr>
          <w:rFonts w:hint="eastAsia" w:ascii="宋体" w:hAnsi="宋体" w:cs="Calibri"/>
          <w:color w:val="auto"/>
          <w:sz w:val="24"/>
          <w:szCs w:val="20"/>
          <w:u w:val="single"/>
        </w:rPr>
        <w:t>材料前</w:t>
      </w:r>
      <w:r>
        <w:rPr>
          <w:rFonts w:ascii="宋体" w:hAnsi="宋体" w:cs="Calibri"/>
          <w:color w:val="auto"/>
          <w:sz w:val="24"/>
          <w:szCs w:val="20"/>
          <w:u w:val="single"/>
        </w:rPr>
        <w:t>，项目经理不得同时兼任其他</w:t>
      </w:r>
      <w:r>
        <w:rPr>
          <w:rFonts w:hint="eastAsia" w:ascii="宋体" w:hAnsi="宋体" w:cs="Calibri"/>
          <w:color w:val="auto"/>
          <w:sz w:val="24"/>
          <w:szCs w:val="20"/>
          <w:u w:val="single"/>
        </w:rPr>
        <w:t>任何</w:t>
      </w:r>
      <w:r>
        <w:rPr>
          <w:rFonts w:ascii="宋体" w:hAnsi="宋体" w:cs="Calibri"/>
          <w:color w:val="auto"/>
          <w:sz w:val="24"/>
          <w:szCs w:val="20"/>
          <w:u w:val="single"/>
        </w:rPr>
        <w:t>项目（</w:t>
      </w:r>
      <w:r>
        <w:rPr>
          <w:rFonts w:hint="eastAsia" w:ascii="宋体" w:hAnsi="宋体" w:cs="Calibri"/>
          <w:color w:val="auto"/>
          <w:sz w:val="24"/>
          <w:szCs w:val="20"/>
          <w:u w:val="single"/>
        </w:rPr>
        <w:t>符合</w:t>
      </w:r>
      <w:r>
        <w:rPr>
          <w:rFonts w:ascii="宋体" w:hAnsi="宋体" w:cs="Calibri"/>
          <w:color w:val="auto"/>
          <w:sz w:val="24"/>
          <w:szCs w:val="20"/>
          <w:u w:val="single"/>
        </w:rPr>
        <w:t>桂建</w:t>
      </w:r>
      <w:r>
        <w:rPr>
          <w:rFonts w:hint="eastAsia" w:ascii="宋体" w:hAnsi="宋体" w:cs="Calibri"/>
          <w:color w:val="auto"/>
          <w:sz w:val="24"/>
          <w:szCs w:val="20"/>
          <w:u w:val="single"/>
        </w:rPr>
        <w:t>管</w:t>
      </w:r>
      <w:r>
        <w:rPr>
          <w:rFonts w:ascii="宋体" w:hAnsi="宋体" w:cs="Calibri"/>
          <w:color w:val="auto"/>
          <w:sz w:val="24"/>
          <w:szCs w:val="20"/>
          <w:u w:val="single"/>
        </w:rPr>
        <w:t>【</w:t>
      </w:r>
      <w:r>
        <w:rPr>
          <w:rFonts w:hint="eastAsia" w:ascii="宋体" w:hAnsi="宋体" w:cs="Calibri"/>
          <w:color w:val="auto"/>
          <w:sz w:val="24"/>
          <w:szCs w:val="20"/>
          <w:u w:val="single"/>
        </w:rPr>
        <w:t>2013</w:t>
      </w:r>
      <w:r>
        <w:rPr>
          <w:rFonts w:ascii="宋体" w:hAnsi="宋体" w:cs="Calibri"/>
          <w:color w:val="auto"/>
          <w:sz w:val="24"/>
          <w:szCs w:val="20"/>
          <w:u w:val="single"/>
        </w:rPr>
        <w:t>】</w:t>
      </w:r>
      <w:r>
        <w:rPr>
          <w:rFonts w:hint="eastAsia" w:ascii="宋体" w:hAnsi="宋体" w:cs="Calibri"/>
          <w:color w:val="auto"/>
          <w:sz w:val="24"/>
          <w:szCs w:val="20"/>
          <w:u w:val="single"/>
        </w:rPr>
        <w:t>17号</w:t>
      </w:r>
      <w:r>
        <w:rPr>
          <w:rFonts w:ascii="宋体" w:hAnsi="宋体" w:cs="Calibri"/>
          <w:color w:val="auto"/>
          <w:sz w:val="24"/>
          <w:szCs w:val="20"/>
          <w:u w:val="single"/>
        </w:rPr>
        <w:t>和桂建管【</w:t>
      </w:r>
      <w:r>
        <w:rPr>
          <w:rFonts w:hint="eastAsia" w:ascii="宋体" w:hAnsi="宋体" w:cs="Calibri"/>
          <w:color w:val="auto"/>
          <w:sz w:val="24"/>
          <w:szCs w:val="20"/>
          <w:u w:val="single"/>
        </w:rPr>
        <w:t>2014</w:t>
      </w:r>
      <w:r>
        <w:rPr>
          <w:rFonts w:ascii="宋体" w:hAnsi="宋体" w:cs="Calibri"/>
          <w:color w:val="auto"/>
          <w:sz w:val="24"/>
          <w:szCs w:val="20"/>
          <w:u w:val="single"/>
        </w:rPr>
        <w:t>】</w:t>
      </w:r>
      <w:r>
        <w:rPr>
          <w:rFonts w:hint="eastAsia" w:ascii="宋体" w:hAnsi="宋体" w:cs="Calibri"/>
          <w:color w:val="auto"/>
          <w:sz w:val="24"/>
          <w:szCs w:val="20"/>
          <w:u w:val="single"/>
        </w:rPr>
        <w:t>25号</w:t>
      </w:r>
      <w:r>
        <w:rPr>
          <w:rFonts w:ascii="宋体" w:hAnsi="宋体" w:cs="Calibri"/>
          <w:color w:val="auto"/>
          <w:sz w:val="24"/>
          <w:szCs w:val="20"/>
          <w:u w:val="single"/>
        </w:rPr>
        <w:t>文除外）</w:t>
      </w:r>
      <w:r>
        <w:rPr>
          <w:rFonts w:hint="eastAsia" w:ascii="宋体" w:hAnsi="宋体" w:cs="Calibri"/>
          <w:color w:val="auto"/>
          <w:sz w:val="24"/>
          <w:szCs w:val="20"/>
          <w:u w:val="single"/>
        </w:rPr>
        <w:t>；未经</w:t>
      </w:r>
      <w:r>
        <w:rPr>
          <w:rFonts w:ascii="宋体" w:hAnsi="宋体" w:cs="Calibri"/>
          <w:color w:val="auto"/>
          <w:sz w:val="24"/>
          <w:szCs w:val="20"/>
          <w:u w:val="single"/>
        </w:rPr>
        <w:t>发包人</w:t>
      </w:r>
      <w:r>
        <w:rPr>
          <w:rFonts w:hint="eastAsia" w:ascii="宋体" w:hAnsi="宋体" w:cs="Calibri"/>
          <w:color w:val="auto"/>
          <w:sz w:val="24"/>
          <w:szCs w:val="20"/>
          <w:u w:val="single"/>
        </w:rPr>
        <w:t>书面</w:t>
      </w:r>
      <w:r>
        <w:rPr>
          <w:rFonts w:ascii="宋体" w:hAnsi="宋体" w:cs="Calibri"/>
          <w:color w:val="auto"/>
          <w:sz w:val="24"/>
          <w:szCs w:val="20"/>
          <w:u w:val="single"/>
        </w:rPr>
        <w:t>同意，承包人</w:t>
      </w:r>
      <w:r>
        <w:rPr>
          <w:rFonts w:hint="eastAsia" w:ascii="宋体" w:hAnsi="宋体" w:cs="Calibri"/>
          <w:color w:val="auto"/>
          <w:sz w:val="24"/>
          <w:szCs w:val="20"/>
          <w:u w:val="single"/>
        </w:rPr>
        <w:t>擅自更换</w:t>
      </w:r>
      <w:r>
        <w:rPr>
          <w:rFonts w:ascii="宋体" w:hAnsi="宋体" w:cs="Calibri"/>
          <w:color w:val="auto"/>
          <w:sz w:val="24"/>
          <w:szCs w:val="20"/>
          <w:u w:val="single"/>
        </w:rPr>
        <w:t>项目经理的视为违约，</w:t>
      </w:r>
      <w:r>
        <w:rPr>
          <w:rFonts w:hint="eastAsia" w:ascii="宋体" w:hAnsi="宋体" w:cs="Calibri"/>
          <w:color w:val="auto"/>
          <w:sz w:val="24"/>
          <w:szCs w:val="20"/>
          <w:u w:val="single"/>
        </w:rPr>
        <w:t>由</w:t>
      </w:r>
      <w:r>
        <w:rPr>
          <w:rFonts w:ascii="宋体" w:hAnsi="宋体" w:cs="Calibri"/>
          <w:color w:val="auto"/>
          <w:sz w:val="24"/>
          <w:szCs w:val="20"/>
          <w:u w:val="single"/>
        </w:rPr>
        <w:t>建设</w:t>
      </w:r>
      <w:r>
        <w:rPr>
          <w:rFonts w:hint="eastAsia" w:ascii="宋体" w:hAnsi="宋体" w:cs="Calibri"/>
          <w:color w:val="auto"/>
          <w:sz w:val="24"/>
          <w:szCs w:val="20"/>
          <w:u w:val="single"/>
        </w:rPr>
        <w:t>行政</w:t>
      </w:r>
      <w:r>
        <w:rPr>
          <w:rFonts w:ascii="宋体" w:hAnsi="宋体" w:cs="Calibri"/>
          <w:color w:val="auto"/>
          <w:sz w:val="24"/>
          <w:szCs w:val="20"/>
          <w:u w:val="single"/>
        </w:rPr>
        <w:t>主管部门发出《</w:t>
      </w:r>
      <w:r>
        <w:rPr>
          <w:rFonts w:hint="eastAsia" w:ascii="宋体" w:hAnsi="宋体" w:cs="Calibri"/>
          <w:color w:val="auto"/>
          <w:sz w:val="24"/>
          <w:szCs w:val="20"/>
          <w:u w:val="single"/>
        </w:rPr>
        <w:t>工程</w:t>
      </w:r>
      <w:r>
        <w:rPr>
          <w:rFonts w:ascii="宋体" w:hAnsi="宋体" w:cs="Calibri"/>
          <w:color w:val="auto"/>
          <w:sz w:val="24"/>
          <w:szCs w:val="20"/>
          <w:u w:val="single"/>
        </w:rPr>
        <w:t>质量安全隐患停工整改通知书》</w:t>
      </w:r>
      <w:r>
        <w:rPr>
          <w:rFonts w:hint="eastAsia" w:ascii="宋体" w:hAnsi="宋体" w:cs="Calibri"/>
          <w:color w:val="auto"/>
          <w:sz w:val="24"/>
          <w:szCs w:val="20"/>
          <w:u w:val="single"/>
        </w:rPr>
        <w:t>，</w:t>
      </w:r>
      <w:r>
        <w:rPr>
          <w:rFonts w:ascii="宋体" w:hAnsi="宋体" w:cs="Calibri"/>
          <w:color w:val="auto"/>
          <w:sz w:val="24"/>
          <w:szCs w:val="20"/>
          <w:u w:val="single"/>
        </w:rPr>
        <w:t>违约金处</w:t>
      </w:r>
      <w:r>
        <w:rPr>
          <w:rFonts w:hint="eastAsia" w:ascii="宋体" w:hAnsi="宋体" w:cs="Calibri"/>
          <w:color w:val="auto"/>
          <w:sz w:val="24"/>
          <w:szCs w:val="20"/>
          <w:u w:val="single"/>
        </w:rPr>
        <w:t>1000元/人.次</w:t>
      </w:r>
      <w:r>
        <w:rPr>
          <w:rFonts w:ascii="宋体" w:hAnsi="宋体" w:cs="Calibri"/>
          <w:color w:val="auto"/>
          <w:sz w:val="24"/>
          <w:szCs w:val="20"/>
          <w:u w:val="single"/>
        </w:rPr>
        <w:t>（</w:t>
      </w:r>
      <w:r>
        <w:rPr>
          <w:rFonts w:hint="eastAsia" w:ascii="宋体" w:hAnsi="宋体" w:cs="Calibri"/>
          <w:color w:val="auto"/>
          <w:sz w:val="24"/>
          <w:szCs w:val="20"/>
          <w:u w:val="single"/>
        </w:rPr>
        <w:t>人民币</w:t>
      </w:r>
      <w:r>
        <w:rPr>
          <w:rFonts w:ascii="宋体" w:hAnsi="宋体" w:cs="Calibri"/>
          <w:color w:val="auto"/>
          <w:sz w:val="24"/>
          <w:szCs w:val="20"/>
          <w:u w:val="single"/>
        </w:rPr>
        <w:t>）</w:t>
      </w:r>
      <w:r>
        <w:rPr>
          <w:rFonts w:hint="eastAsia" w:ascii="宋体" w:hAnsi="宋体" w:cs="Calibri"/>
          <w:color w:val="auto"/>
          <w:sz w:val="24"/>
          <w:szCs w:val="20"/>
          <w:u w:val="single"/>
        </w:rPr>
        <w:t>处罚</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 xml:space="preserve">    </w:t>
      </w:r>
      <w:bookmarkStart w:id="106" w:name="_Toc511640809"/>
      <w:r>
        <w:rPr>
          <w:rFonts w:ascii="宋体" w:hAnsi="宋体" w:cs="Calibri"/>
          <w:color w:val="auto"/>
          <w:sz w:val="24"/>
          <w:szCs w:val="20"/>
        </w:rPr>
        <w:t>3.2.4 承包人无正当理由拒绝更换项目经理的违约责任：</w:t>
      </w:r>
      <w:r>
        <w:rPr>
          <w:rFonts w:hint="eastAsia" w:ascii="宋体" w:hAnsi="宋体" w:cs="Calibri"/>
          <w:color w:val="auto"/>
          <w:sz w:val="24"/>
          <w:szCs w:val="20"/>
          <w:u w:val="single"/>
        </w:rPr>
        <w:t>因承包人</w:t>
      </w:r>
      <w:r>
        <w:rPr>
          <w:rFonts w:ascii="宋体" w:hAnsi="宋体" w:cs="Calibri"/>
          <w:color w:val="auto"/>
          <w:sz w:val="24"/>
          <w:szCs w:val="20"/>
          <w:u w:val="single"/>
        </w:rPr>
        <w:t>项目经理不</w:t>
      </w:r>
      <w:r>
        <w:rPr>
          <w:rFonts w:hint="eastAsia" w:ascii="宋体" w:hAnsi="宋体" w:cs="Calibri"/>
          <w:color w:val="auto"/>
          <w:sz w:val="24"/>
          <w:szCs w:val="20"/>
          <w:u w:val="single"/>
        </w:rPr>
        <w:t>称职</w:t>
      </w:r>
      <w:r>
        <w:rPr>
          <w:rFonts w:ascii="宋体" w:hAnsi="宋体" w:cs="Calibri"/>
          <w:color w:val="auto"/>
          <w:sz w:val="24"/>
          <w:szCs w:val="20"/>
          <w:u w:val="single"/>
        </w:rPr>
        <w:t>，发包人要</w:t>
      </w:r>
      <w:r>
        <w:rPr>
          <w:rFonts w:hint="eastAsia" w:ascii="宋体" w:hAnsi="宋体" w:cs="Calibri"/>
          <w:color w:val="auto"/>
          <w:sz w:val="24"/>
          <w:szCs w:val="20"/>
          <w:u w:val="single"/>
        </w:rPr>
        <w:t>求调换</w:t>
      </w:r>
      <w:r>
        <w:rPr>
          <w:rFonts w:ascii="宋体" w:hAnsi="宋体" w:cs="Calibri"/>
          <w:color w:val="auto"/>
          <w:sz w:val="24"/>
          <w:szCs w:val="20"/>
          <w:u w:val="single"/>
        </w:rPr>
        <w:t>而</w:t>
      </w:r>
      <w:r>
        <w:rPr>
          <w:rFonts w:hint="eastAsia" w:ascii="宋体" w:hAnsi="宋体" w:cs="Calibri"/>
          <w:color w:val="auto"/>
          <w:sz w:val="24"/>
          <w:szCs w:val="20"/>
          <w:u w:val="single"/>
        </w:rPr>
        <w:t>未</w:t>
      </w:r>
      <w:r>
        <w:rPr>
          <w:rFonts w:ascii="宋体" w:hAnsi="宋体" w:cs="Calibri"/>
          <w:color w:val="auto"/>
          <w:sz w:val="24"/>
          <w:szCs w:val="20"/>
          <w:u w:val="single"/>
        </w:rPr>
        <w:t>及时调换的，视为承包人违约，发包人</w:t>
      </w:r>
      <w:r>
        <w:rPr>
          <w:rFonts w:hint="eastAsia" w:ascii="宋体" w:hAnsi="宋体" w:cs="Calibri"/>
          <w:color w:val="auto"/>
          <w:sz w:val="24"/>
          <w:szCs w:val="20"/>
          <w:u w:val="single"/>
        </w:rPr>
        <w:t>有权</w:t>
      </w:r>
      <w:r>
        <w:rPr>
          <w:rFonts w:ascii="宋体" w:hAnsi="宋体" w:cs="Calibri"/>
          <w:color w:val="auto"/>
          <w:sz w:val="24"/>
          <w:szCs w:val="20"/>
          <w:u w:val="single"/>
        </w:rPr>
        <w:t>处罚金</w:t>
      </w:r>
      <w:r>
        <w:rPr>
          <w:rFonts w:hint="eastAsia" w:ascii="宋体" w:hAnsi="宋体" w:cs="Calibri"/>
          <w:color w:val="auto"/>
          <w:sz w:val="24"/>
          <w:szCs w:val="20"/>
          <w:u w:val="single"/>
        </w:rPr>
        <w:t>500元/人.次（人民币）</w:t>
      </w:r>
      <w:r>
        <w:rPr>
          <w:rFonts w:ascii="宋体" w:hAnsi="宋体" w:cs="Calibri"/>
          <w:color w:val="auto"/>
          <w:sz w:val="24"/>
          <w:szCs w:val="20"/>
          <w:u w:val="single"/>
        </w:rPr>
        <w:t xml:space="preserve"> </w:t>
      </w:r>
      <w:r>
        <w:rPr>
          <w:rFonts w:ascii="宋体" w:hAnsi="宋体" w:cs="Calibri"/>
          <w:color w:val="auto"/>
          <w:sz w:val="24"/>
          <w:szCs w:val="20"/>
        </w:rPr>
        <w:t>。</w:t>
      </w:r>
      <w:bookmarkEnd w:id="106"/>
    </w:p>
    <w:p>
      <w:pPr>
        <w:rPr>
          <w:rFonts w:ascii="宋体" w:hAnsi="宋体" w:cs="Calibri"/>
          <w:color w:val="auto"/>
          <w:sz w:val="24"/>
          <w:szCs w:val="20"/>
        </w:rPr>
      </w:pPr>
      <w:r>
        <w:rPr>
          <w:rFonts w:ascii="宋体" w:hAnsi="宋体" w:cs="Calibri"/>
          <w:color w:val="auto"/>
          <w:sz w:val="24"/>
          <w:szCs w:val="20"/>
        </w:rPr>
        <w:t>3.3 承包人人员</w:t>
      </w:r>
    </w:p>
    <w:p>
      <w:pPr>
        <w:rPr>
          <w:rFonts w:ascii="宋体" w:hAnsi="宋体" w:cs="Calibri"/>
          <w:color w:val="auto"/>
          <w:sz w:val="24"/>
          <w:szCs w:val="20"/>
        </w:rPr>
      </w:pPr>
      <w:r>
        <w:rPr>
          <w:rFonts w:ascii="宋体" w:hAnsi="宋体" w:cs="Calibri"/>
          <w:color w:val="auto"/>
          <w:sz w:val="24"/>
          <w:szCs w:val="20"/>
        </w:rPr>
        <w:t>3.3.1 承包人提交项目管理机构及施工现场管理人员安排报告的期限：</w:t>
      </w:r>
      <w:r>
        <w:rPr>
          <w:rFonts w:hint="eastAsia" w:ascii="宋体" w:hAnsi="宋体" w:cs="Calibri"/>
          <w:color w:val="auto"/>
          <w:sz w:val="24"/>
          <w:szCs w:val="20"/>
          <w:u w:val="single"/>
        </w:rPr>
        <w:t>开工后7日</w:t>
      </w:r>
      <w:r>
        <w:rPr>
          <w:rFonts w:ascii="宋体" w:hAnsi="宋体" w:cs="Calibri"/>
          <w:color w:val="auto"/>
          <w:sz w:val="24"/>
          <w:szCs w:val="20"/>
          <w:u w:val="single"/>
        </w:rPr>
        <w:t>内</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3.3.3 承包人无正当理由拒绝撤换主要施工管理人员的违约责任：</w:t>
      </w:r>
      <w:r>
        <w:rPr>
          <w:rFonts w:hint="eastAsia" w:ascii="宋体" w:hAnsi="宋体" w:cs="Calibri"/>
          <w:color w:val="auto"/>
          <w:sz w:val="24"/>
          <w:szCs w:val="20"/>
          <w:u w:val="single"/>
        </w:rPr>
        <w:t>因承包人</w:t>
      </w:r>
      <w:r>
        <w:rPr>
          <w:rFonts w:ascii="宋体" w:hAnsi="宋体" w:cs="Calibri"/>
          <w:color w:val="auto"/>
          <w:sz w:val="24"/>
          <w:szCs w:val="20"/>
          <w:u w:val="single"/>
        </w:rPr>
        <w:t>主要施工管理人员不称职，发包人要求调换</w:t>
      </w:r>
      <w:r>
        <w:rPr>
          <w:rFonts w:hint="eastAsia" w:ascii="宋体" w:hAnsi="宋体" w:cs="Calibri"/>
          <w:color w:val="auto"/>
          <w:sz w:val="24"/>
          <w:szCs w:val="20"/>
          <w:u w:val="single"/>
        </w:rPr>
        <w:t>而</w:t>
      </w:r>
      <w:r>
        <w:rPr>
          <w:rFonts w:ascii="宋体" w:hAnsi="宋体" w:cs="Calibri"/>
          <w:color w:val="auto"/>
          <w:sz w:val="24"/>
          <w:szCs w:val="20"/>
          <w:u w:val="single"/>
        </w:rPr>
        <w:t>无正当理由拒绝撤换或未及时</w:t>
      </w:r>
      <w:r>
        <w:rPr>
          <w:rFonts w:hint="eastAsia" w:ascii="宋体" w:hAnsi="宋体" w:cs="Calibri"/>
          <w:color w:val="auto"/>
          <w:sz w:val="24"/>
          <w:szCs w:val="20"/>
          <w:u w:val="single"/>
        </w:rPr>
        <w:t>调换</w:t>
      </w:r>
      <w:r>
        <w:rPr>
          <w:rFonts w:ascii="宋体" w:hAnsi="宋体" w:cs="Calibri"/>
          <w:color w:val="auto"/>
          <w:sz w:val="24"/>
          <w:szCs w:val="20"/>
          <w:u w:val="single"/>
        </w:rPr>
        <w:t>的，视为承包人违约，必须向发包人</w:t>
      </w:r>
      <w:r>
        <w:rPr>
          <w:rFonts w:hint="eastAsia" w:ascii="宋体" w:hAnsi="宋体" w:cs="Calibri"/>
          <w:color w:val="auto"/>
          <w:sz w:val="24"/>
          <w:szCs w:val="20"/>
          <w:u w:val="single"/>
        </w:rPr>
        <w:t>交纳</w:t>
      </w:r>
      <w:r>
        <w:rPr>
          <w:rFonts w:ascii="宋体" w:hAnsi="宋体" w:cs="Calibri"/>
          <w:color w:val="auto"/>
          <w:sz w:val="24"/>
          <w:szCs w:val="20"/>
          <w:u w:val="single"/>
        </w:rPr>
        <w:t>处罚金，处罚标准：技术负责人</w:t>
      </w:r>
      <w:r>
        <w:rPr>
          <w:rFonts w:hint="eastAsia" w:ascii="宋体" w:hAnsi="宋体" w:cs="Calibri"/>
          <w:color w:val="auto"/>
          <w:sz w:val="24"/>
          <w:szCs w:val="20"/>
          <w:u w:val="single"/>
        </w:rPr>
        <w:t>1000元/人.次</w:t>
      </w:r>
      <w:r>
        <w:rPr>
          <w:rFonts w:ascii="宋体" w:hAnsi="宋体" w:cs="Calibri"/>
          <w:color w:val="auto"/>
          <w:sz w:val="24"/>
          <w:szCs w:val="20"/>
          <w:u w:val="single"/>
        </w:rPr>
        <w:t>（</w:t>
      </w:r>
      <w:r>
        <w:rPr>
          <w:rFonts w:hint="eastAsia" w:ascii="宋体" w:hAnsi="宋体" w:cs="Calibri"/>
          <w:color w:val="auto"/>
          <w:sz w:val="24"/>
          <w:szCs w:val="20"/>
          <w:u w:val="single"/>
        </w:rPr>
        <w:t>人民币</w:t>
      </w:r>
      <w:r>
        <w:rPr>
          <w:rFonts w:ascii="宋体" w:hAnsi="宋体" w:cs="Calibri"/>
          <w:color w:val="auto"/>
          <w:sz w:val="24"/>
          <w:szCs w:val="20"/>
          <w:u w:val="single"/>
        </w:rPr>
        <w:t>）</w:t>
      </w:r>
      <w:r>
        <w:rPr>
          <w:rFonts w:hint="eastAsia" w:ascii="宋体" w:hAnsi="宋体" w:cs="Calibri"/>
          <w:color w:val="auto"/>
          <w:sz w:val="24"/>
          <w:szCs w:val="20"/>
          <w:u w:val="single"/>
        </w:rPr>
        <w:t>；</w:t>
      </w:r>
      <w:r>
        <w:rPr>
          <w:rFonts w:ascii="宋体" w:hAnsi="宋体" w:cs="Calibri"/>
          <w:color w:val="auto"/>
          <w:sz w:val="24"/>
          <w:szCs w:val="20"/>
          <w:u w:val="single"/>
        </w:rPr>
        <w:t>专业工程师</w:t>
      </w:r>
      <w:r>
        <w:rPr>
          <w:rFonts w:hint="eastAsia" w:ascii="宋体" w:hAnsi="宋体" w:cs="Calibri"/>
          <w:color w:val="auto"/>
          <w:sz w:val="24"/>
          <w:szCs w:val="20"/>
          <w:u w:val="single"/>
        </w:rPr>
        <w:t>500元/人.次</w:t>
      </w:r>
      <w:r>
        <w:rPr>
          <w:rFonts w:ascii="宋体" w:hAnsi="宋体" w:cs="Calibri"/>
          <w:color w:val="auto"/>
          <w:sz w:val="24"/>
          <w:szCs w:val="20"/>
          <w:u w:val="single"/>
        </w:rPr>
        <w:t>（</w:t>
      </w:r>
      <w:r>
        <w:rPr>
          <w:rFonts w:hint="eastAsia" w:ascii="宋体" w:hAnsi="宋体" w:cs="Calibri"/>
          <w:color w:val="auto"/>
          <w:sz w:val="24"/>
          <w:szCs w:val="20"/>
          <w:u w:val="single"/>
        </w:rPr>
        <w:t>人民币</w:t>
      </w:r>
      <w:r>
        <w:rPr>
          <w:rFonts w:ascii="宋体" w:hAnsi="宋体" w:cs="Calibri"/>
          <w:color w:val="auto"/>
          <w:sz w:val="24"/>
          <w:szCs w:val="20"/>
          <w:u w:val="single"/>
        </w:rPr>
        <w:t>）</w:t>
      </w:r>
      <w:r>
        <w:rPr>
          <w:rFonts w:ascii="宋体" w:hAnsi="宋体" w:cs="Calibri"/>
          <w:color w:val="auto"/>
          <w:sz w:val="24"/>
          <w:szCs w:val="20"/>
        </w:rPr>
        <w:t>。</w:t>
      </w:r>
    </w:p>
    <w:p>
      <w:pPr>
        <w:rPr>
          <w:rFonts w:ascii="宋体" w:hAnsi="宋体" w:cs="Calibri"/>
          <w:color w:val="auto"/>
          <w:sz w:val="24"/>
          <w:szCs w:val="20"/>
          <w:u w:val="single"/>
        </w:rPr>
      </w:pPr>
      <w:r>
        <w:rPr>
          <w:rFonts w:ascii="宋体" w:hAnsi="宋体" w:cs="Calibri"/>
          <w:color w:val="auto"/>
          <w:sz w:val="24"/>
          <w:szCs w:val="20"/>
        </w:rPr>
        <w:t>3.3.4 承包人主要施工管理人员离开施工现场的批准要求：</w:t>
      </w:r>
      <w:r>
        <w:rPr>
          <w:rFonts w:hint="eastAsia" w:ascii="宋体" w:hAnsi="宋体" w:cs="Calibri"/>
          <w:color w:val="auto"/>
          <w:sz w:val="24"/>
          <w:szCs w:val="20"/>
          <w:u w:val="single"/>
        </w:rPr>
        <w:t>需经</w:t>
      </w:r>
      <w:r>
        <w:rPr>
          <w:rFonts w:ascii="宋体" w:hAnsi="宋体" w:cs="Calibri"/>
          <w:color w:val="auto"/>
          <w:sz w:val="24"/>
          <w:szCs w:val="20"/>
          <w:u w:val="single"/>
        </w:rPr>
        <w:t>发包人及监理工程师审批后可以离开，并按规定时间回到施工现场</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3.3.5承包人擅自更换主要施工管理人员的违约责任：</w:t>
      </w:r>
      <w:r>
        <w:rPr>
          <w:rFonts w:hint="eastAsia" w:ascii="宋体" w:hAnsi="宋体" w:cs="Calibri"/>
          <w:color w:val="auto"/>
          <w:sz w:val="24"/>
          <w:szCs w:val="20"/>
          <w:u w:val="single"/>
        </w:rPr>
        <w:t>项目技术</w:t>
      </w:r>
      <w:r>
        <w:rPr>
          <w:rFonts w:ascii="宋体" w:hAnsi="宋体" w:cs="Calibri"/>
          <w:color w:val="auto"/>
          <w:sz w:val="24"/>
          <w:szCs w:val="20"/>
          <w:u w:val="single"/>
        </w:rPr>
        <w:t>负责人、专职安全员及其承诺的其他在场管理人员未经发包人书面同意不准擅自更换，擅自更换项目技术负责人处</w:t>
      </w:r>
      <w:r>
        <w:rPr>
          <w:rFonts w:hint="eastAsia" w:ascii="宋体" w:hAnsi="宋体" w:cs="Calibri"/>
          <w:color w:val="auto"/>
          <w:sz w:val="24"/>
          <w:szCs w:val="20"/>
          <w:u w:val="single"/>
        </w:rPr>
        <w:t>500元/人.次</w:t>
      </w:r>
      <w:r>
        <w:rPr>
          <w:rFonts w:ascii="宋体" w:hAnsi="宋体" w:cs="Calibri"/>
          <w:color w:val="auto"/>
          <w:sz w:val="24"/>
          <w:szCs w:val="20"/>
          <w:u w:val="single"/>
        </w:rPr>
        <w:t>（</w:t>
      </w:r>
      <w:r>
        <w:rPr>
          <w:rFonts w:hint="eastAsia" w:ascii="宋体" w:hAnsi="宋体" w:cs="Calibri"/>
          <w:color w:val="auto"/>
          <w:sz w:val="24"/>
          <w:szCs w:val="20"/>
          <w:u w:val="single"/>
        </w:rPr>
        <w:t>人民币</w:t>
      </w:r>
      <w:r>
        <w:rPr>
          <w:rFonts w:ascii="宋体" w:hAnsi="宋体" w:cs="Calibri"/>
          <w:color w:val="auto"/>
          <w:sz w:val="24"/>
          <w:szCs w:val="20"/>
          <w:u w:val="single"/>
        </w:rPr>
        <w:t>）</w:t>
      </w:r>
      <w:r>
        <w:rPr>
          <w:rFonts w:hint="eastAsia" w:ascii="宋体" w:hAnsi="宋体" w:cs="Calibri"/>
          <w:color w:val="auto"/>
          <w:sz w:val="24"/>
          <w:szCs w:val="20"/>
          <w:u w:val="single"/>
        </w:rPr>
        <w:t>违约金</w:t>
      </w:r>
      <w:r>
        <w:rPr>
          <w:rFonts w:ascii="宋体" w:hAnsi="宋体" w:cs="Calibri"/>
          <w:color w:val="auto"/>
          <w:sz w:val="24"/>
          <w:szCs w:val="20"/>
          <w:u w:val="single"/>
        </w:rPr>
        <w:t>；擅自更换专职安全员处</w:t>
      </w:r>
      <w:r>
        <w:rPr>
          <w:rFonts w:hint="eastAsia" w:ascii="宋体" w:hAnsi="宋体" w:cs="Calibri"/>
          <w:color w:val="auto"/>
          <w:sz w:val="24"/>
          <w:szCs w:val="20"/>
          <w:u w:val="single"/>
        </w:rPr>
        <w:t>500元/人.次</w:t>
      </w:r>
      <w:r>
        <w:rPr>
          <w:rFonts w:ascii="宋体" w:hAnsi="宋体" w:cs="Calibri"/>
          <w:color w:val="auto"/>
          <w:sz w:val="24"/>
          <w:szCs w:val="20"/>
          <w:u w:val="single"/>
        </w:rPr>
        <w:t>（</w:t>
      </w:r>
      <w:r>
        <w:rPr>
          <w:rFonts w:hint="eastAsia" w:ascii="宋体" w:hAnsi="宋体" w:cs="Calibri"/>
          <w:color w:val="auto"/>
          <w:sz w:val="24"/>
          <w:szCs w:val="20"/>
          <w:u w:val="single"/>
        </w:rPr>
        <w:t>人民币</w:t>
      </w:r>
      <w:r>
        <w:rPr>
          <w:rFonts w:ascii="宋体" w:hAnsi="宋体" w:cs="Calibri"/>
          <w:color w:val="auto"/>
          <w:sz w:val="24"/>
          <w:szCs w:val="20"/>
          <w:u w:val="single"/>
        </w:rPr>
        <w:t>）</w:t>
      </w:r>
      <w:r>
        <w:rPr>
          <w:rFonts w:hint="eastAsia" w:ascii="宋体" w:hAnsi="宋体" w:cs="Calibri"/>
          <w:color w:val="auto"/>
          <w:sz w:val="24"/>
          <w:szCs w:val="20"/>
          <w:u w:val="single"/>
        </w:rPr>
        <w:t>违约金；</w:t>
      </w:r>
      <w:r>
        <w:rPr>
          <w:rFonts w:ascii="宋体" w:hAnsi="宋体" w:cs="Calibri"/>
          <w:color w:val="auto"/>
          <w:sz w:val="24"/>
          <w:szCs w:val="20"/>
          <w:u w:val="single"/>
        </w:rPr>
        <w:t>擅自更换其他在场管理人员处</w:t>
      </w:r>
      <w:r>
        <w:rPr>
          <w:rFonts w:hint="eastAsia" w:ascii="宋体" w:hAnsi="宋体" w:cs="Calibri"/>
          <w:color w:val="auto"/>
          <w:sz w:val="24"/>
          <w:szCs w:val="20"/>
          <w:u w:val="single"/>
        </w:rPr>
        <w:t>200元/人.次</w:t>
      </w:r>
      <w:r>
        <w:rPr>
          <w:rFonts w:ascii="宋体" w:hAnsi="宋体" w:cs="Calibri"/>
          <w:color w:val="auto"/>
          <w:sz w:val="24"/>
          <w:szCs w:val="20"/>
          <w:u w:val="single"/>
        </w:rPr>
        <w:t>（</w:t>
      </w:r>
      <w:r>
        <w:rPr>
          <w:rFonts w:hint="eastAsia" w:ascii="宋体" w:hAnsi="宋体" w:cs="Calibri"/>
          <w:color w:val="auto"/>
          <w:sz w:val="24"/>
          <w:szCs w:val="20"/>
          <w:u w:val="single"/>
        </w:rPr>
        <w:t>人民币</w:t>
      </w:r>
      <w:r>
        <w:rPr>
          <w:rFonts w:ascii="宋体" w:hAnsi="宋体" w:cs="Calibri"/>
          <w:color w:val="auto"/>
          <w:sz w:val="24"/>
          <w:szCs w:val="20"/>
          <w:u w:val="single"/>
        </w:rPr>
        <w:t>）</w:t>
      </w:r>
      <w:r>
        <w:rPr>
          <w:rFonts w:hint="eastAsia" w:ascii="宋体" w:hAnsi="宋体" w:cs="Calibri"/>
          <w:color w:val="auto"/>
          <w:sz w:val="24"/>
          <w:szCs w:val="20"/>
          <w:u w:val="single"/>
        </w:rPr>
        <w:t>违约金</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承包人主要施工管理人员擅自离开施工现场的违约责任：</w:t>
      </w:r>
      <w:r>
        <w:rPr>
          <w:rFonts w:hint="eastAsia" w:ascii="宋体" w:hAnsi="宋体" w:cs="Calibri"/>
          <w:color w:val="auto"/>
          <w:sz w:val="24"/>
          <w:szCs w:val="20"/>
          <w:u w:val="single"/>
        </w:rPr>
        <w:t>未经发包人同意</w:t>
      </w:r>
      <w:r>
        <w:rPr>
          <w:rFonts w:ascii="宋体" w:hAnsi="宋体" w:cs="Calibri"/>
          <w:color w:val="auto"/>
          <w:sz w:val="24"/>
          <w:szCs w:val="20"/>
          <w:u w:val="single"/>
        </w:rPr>
        <w:t>，项目技术负责人擅自离岗</w:t>
      </w:r>
      <w:r>
        <w:rPr>
          <w:rFonts w:hint="eastAsia" w:ascii="宋体" w:hAnsi="宋体" w:cs="Calibri"/>
          <w:color w:val="auto"/>
          <w:sz w:val="24"/>
          <w:szCs w:val="20"/>
          <w:u w:val="single"/>
        </w:rPr>
        <w:t>的</w:t>
      </w:r>
      <w:r>
        <w:rPr>
          <w:rFonts w:ascii="宋体" w:hAnsi="宋体" w:cs="Calibri"/>
          <w:color w:val="auto"/>
          <w:sz w:val="24"/>
          <w:szCs w:val="20"/>
          <w:u w:val="single"/>
        </w:rPr>
        <w:t>，</w:t>
      </w:r>
      <w:r>
        <w:rPr>
          <w:rFonts w:hint="eastAsia" w:ascii="宋体" w:hAnsi="宋体" w:cs="Calibri"/>
          <w:color w:val="auto"/>
          <w:sz w:val="24"/>
          <w:szCs w:val="20"/>
          <w:u w:val="single"/>
        </w:rPr>
        <w:t>视为</w:t>
      </w:r>
      <w:r>
        <w:rPr>
          <w:rFonts w:ascii="宋体" w:hAnsi="宋体" w:cs="Calibri"/>
          <w:color w:val="auto"/>
          <w:sz w:val="24"/>
          <w:szCs w:val="20"/>
          <w:u w:val="single"/>
        </w:rPr>
        <w:t>承包人违约，发包人有</w:t>
      </w:r>
      <w:r>
        <w:rPr>
          <w:rFonts w:hint="eastAsia" w:ascii="宋体" w:hAnsi="宋体" w:cs="Calibri"/>
          <w:color w:val="auto"/>
          <w:sz w:val="24"/>
          <w:szCs w:val="20"/>
          <w:u w:val="single"/>
        </w:rPr>
        <w:t>权</w:t>
      </w:r>
      <w:r>
        <w:rPr>
          <w:rFonts w:ascii="宋体" w:hAnsi="宋体" w:cs="Calibri"/>
          <w:color w:val="auto"/>
          <w:sz w:val="24"/>
          <w:szCs w:val="20"/>
          <w:u w:val="single"/>
        </w:rPr>
        <w:t>处违约金</w:t>
      </w:r>
      <w:r>
        <w:rPr>
          <w:rFonts w:hint="eastAsia" w:ascii="宋体" w:hAnsi="宋体" w:cs="Calibri"/>
          <w:color w:val="auto"/>
          <w:sz w:val="24"/>
          <w:szCs w:val="20"/>
          <w:u w:val="single"/>
        </w:rPr>
        <w:t>1000元/人.次</w:t>
      </w:r>
      <w:r>
        <w:rPr>
          <w:rFonts w:ascii="宋体" w:hAnsi="宋体" w:cs="Calibri"/>
          <w:color w:val="auto"/>
          <w:sz w:val="24"/>
          <w:szCs w:val="20"/>
          <w:u w:val="single"/>
        </w:rPr>
        <w:t>（</w:t>
      </w:r>
      <w:r>
        <w:rPr>
          <w:rFonts w:hint="eastAsia" w:ascii="宋体" w:hAnsi="宋体" w:cs="Calibri"/>
          <w:color w:val="auto"/>
          <w:sz w:val="24"/>
          <w:szCs w:val="20"/>
          <w:u w:val="single"/>
        </w:rPr>
        <w:t>人民币</w:t>
      </w:r>
      <w:r>
        <w:rPr>
          <w:rFonts w:ascii="宋体" w:hAnsi="宋体" w:cs="Calibri"/>
          <w:color w:val="auto"/>
          <w:sz w:val="24"/>
          <w:szCs w:val="20"/>
          <w:u w:val="single"/>
        </w:rPr>
        <w:t>）</w:t>
      </w:r>
      <w:r>
        <w:rPr>
          <w:rFonts w:hint="eastAsia" w:ascii="宋体" w:hAnsi="宋体" w:cs="Calibri"/>
          <w:color w:val="auto"/>
          <w:sz w:val="24"/>
          <w:szCs w:val="20"/>
          <w:u w:val="single"/>
        </w:rPr>
        <w:t>；</w:t>
      </w:r>
      <w:r>
        <w:rPr>
          <w:rFonts w:ascii="宋体" w:hAnsi="宋体" w:cs="Calibri"/>
          <w:color w:val="auto"/>
          <w:sz w:val="24"/>
          <w:szCs w:val="20"/>
          <w:u w:val="single"/>
        </w:rPr>
        <w:t>未经发包人同意，专职安全</w:t>
      </w:r>
      <w:r>
        <w:rPr>
          <w:rFonts w:hint="eastAsia" w:ascii="宋体" w:hAnsi="宋体" w:cs="Calibri"/>
          <w:color w:val="auto"/>
          <w:sz w:val="24"/>
          <w:szCs w:val="20"/>
          <w:u w:val="single"/>
        </w:rPr>
        <w:t>员</w:t>
      </w:r>
      <w:r>
        <w:rPr>
          <w:rFonts w:ascii="宋体" w:hAnsi="宋体" w:cs="Calibri"/>
          <w:color w:val="auto"/>
          <w:sz w:val="24"/>
          <w:szCs w:val="20"/>
          <w:u w:val="single"/>
        </w:rPr>
        <w:t>擅自离岗的，视为承包人违约，</w:t>
      </w:r>
      <w:r>
        <w:rPr>
          <w:rFonts w:hint="eastAsia" w:ascii="宋体" w:hAnsi="宋体" w:cs="Calibri"/>
          <w:color w:val="auto"/>
          <w:sz w:val="24"/>
          <w:szCs w:val="20"/>
          <w:u w:val="single"/>
        </w:rPr>
        <w:t>发包人</w:t>
      </w:r>
      <w:r>
        <w:rPr>
          <w:rFonts w:ascii="宋体" w:hAnsi="宋体" w:cs="Calibri"/>
          <w:color w:val="auto"/>
          <w:sz w:val="24"/>
          <w:szCs w:val="20"/>
          <w:u w:val="single"/>
        </w:rPr>
        <w:t>有权处违约金</w:t>
      </w:r>
      <w:r>
        <w:rPr>
          <w:rFonts w:hint="eastAsia" w:ascii="宋体" w:hAnsi="宋体" w:cs="Calibri"/>
          <w:color w:val="auto"/>
          <w:sz w:val="24"/>
          <w:szCs w:val="20"/>
          <w:u w:val="single"/>
        </w:rPr>
        <w:t>1000元/人.次</w:t>
      </w:r>
      <w:r>
        <w:rPr>
          <w:rFonts w:ascii="宋体" w:hAnsi="宋体" w:cs="Calibri"/>
          <w:color w:val="auto"/>
          <w:sz w:val="24"/>
          <w:szCs w:val="20"/>
          <w:u w:val="single"/>
        </w:rPr>
        <w:t>（</w:t>
      </w:r>
      <w:r>
        <w:rPr>
          <w:rFonts w:hint="eastAsia" w:ascii="宋体" w:hAnsi="宋体" w:cs="Calibri"/>
          <w:color w:val="auto"/>
          <w:sz w:val="24"/>
          <w:szCs w:val="20"/>
          <w:u w:val="single"/>
        </w:rPr>
        <w:t>人民币</w:t>
      </w:r>
      <w:r>
        <w:rPr>
          <w:rFonts w:ascii="宋体" w:hAnsi="宋体" w:cs="Calibri"/>
          <w:color w:val="auto"/>
          <w:sz w:val="24"/>
          <w:szCs w:val="20"/>
          <w:u w:val="single"/>
        </w:rPr>
        <w:t>）</w:t>
      </w:r>
      <w:r>
        <w:rPr>
          <w:rFonts w:hint="eastAsia" w:ascii="宋体" w:hAnsi="宋体" w:cs="Calibri"/>
          <w:color w:val="auto"/>
          <w:sz w:val="24"/>
          <w:szCs w:val="20"/>
          <w:u w:val="single"/>
        </w:rPr>
        <w:t>；</w:t>
      </w:r>
      <w:r>
        <w:rPr>
          <w:rFonts w:ascii="宋体" w:hAnsi="宋体" w:cs="Calibri"/>
          <w:color w:val="auto"/>
          <w:sz w:val="24"/>
          <w:szCs w:val="20"/>
          <w:u w:val="single"/>
        </w:rPr>
        <w:t>其他在场</w:t>
      </w:r>
      <w:r>
        <w:rPr>
          <w:rFonts w:hint="eastAsia" w:ascii="宋体" w:hAnsi="宋体" w:cs="Calibri"/>
          <w:color w:val="auto"/>
          <w:sz w:val="24"/>
          <w:szCs w:val="20"/>
          <w:u w:val="single"/>
        </w:rPr>
        <w:t>管理</w:t>
      </w:r>
      <w:r>
        <w:rPr>
          <w:rFonts w:ascii="宋体" w:hAnsi="宋体" w:cs="Calibri"/>
          <w:color w:val="auto"/>
          <w:sz w:val="24"/>
          <w:szCs w:val="20"/>
          <w:u w:val="single"/>
        </w:rPr>
        <w:t>人员擅自离岗的，视为承包人违约，发包人有权处违约金</w:t>
      </w:r>
      <w:r>
        <w:rPr>
          <w:rFonts w:hint="eastAsia" w:ascii="宋体" w:hAnsi="宋体" w:cs="Calibri"/>
          <w:color w:val="auto"/>
          <w:sz w:val="24"/>
          <w:szCs w:val="20"/>
          <w:u w:val="single"/>
        </w:rPr>
        <w:t>200元/人.次</w:t>
      </w:r>
      <w:r>
        <w:rPr>
          <w:rFonts w:ascii="宋体" w:hAnsi="宋体" w:cs="Calibri"/>
          <w:color w:val="auto"/>
          <w:sz w:val="24"/>
          <w:szCs w:val="20"/>
          <w:u w:val="single"/>
        </w:rPr>
        <w:t>（</w:t>
      </w:r>
      <w:r>
        <w:rPr>
          <w:rFonts w:hint="eastAsia" w:ascii="宋体" w:hAnsi="宋体" w:cs="Calibri"/>
          <w:color w:val="auto"/>
          <w:sz w:val="24"/>
          <w:szCs w:val="20"/>
          <w:u w:val="single"/>
        </w:rPr>
        <w:t>人民币</w:t>
      </w:r>
      <w:r>
        <w:rPr>
          <w:rFonts w:ascii="宋体" w:hAnsi="宋体" w:cs="Calibri"/>
          <w:color w:val="auto"/>
          <w:sz w:val="24"/>
          <w:szCs w:val="20"/>
          <w:u w:val="single"/>
        </w:rPr>
        <w:t>）</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3</w:t>
      </w:r>
      <w:bookmarkStart w:id="107" w:name="_Toc296503159"/>
      <w:bookmarkStart w:id="108" w:name="_Toc292559364"/>
      <w:bookmarkStart w:id="109" w:name="_Toc296346660"/>
      <w:bookmarkStart w:id="110" w:name="_Toc296891199"/>
      <w:bookmarkStart w:id="111" w:name="_Toc297216151"/>
      <w:bookmarkStart w:id="112" w:name="_Toc296944498"/>
      <w:bookmarkStart w:id="113" w:name="_Toc303539102"/>
      <w:bookmarkStart w:id="114" w:name="_Toc296890987"/>
      <w:bookmarkStart w:id="115" w:name="_Toc296347158"/>
      <w:bookmarkStart w:id="116" w:name="_Toc297120459"/>
      <w:bookmarkStart w:id="117" w:name="_Toc297048345"/>
      <w:bookmarkStart w:id="118" w:name="_Toc300934945"/>
      <w:bookmarkStart w:id="119" w:name="_Toc297123492"/>
      <w:bookmarkStart w:id="120" w:name="_Toc312677988"/>
      <w:bookmarkStart w:id="121" w:name="_Toc292559869"/>
      <w:bookmarkStart w:id="122" w:name="_Toc304295523"/>
      <w:r>
        <w:rPr>
          <w:rFonts w:ascii="宋体" w:hAnsi="宋体" w:cs="Calibri"/>
          <w:color w:val="auto"/>
          <w:sz w:val="24"/>
          <w:szCs w:val="20"/>
        </w:rPr>
        <w:t>.5 分包</w:t>
      </w:r>
    </w:p>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Pr>
        <w:rPr>
          <w:rFonts w:ascii="宋体" w:hAnsi="宋体" w:cs="Calibri"/>
          <w:color w:val="auto"/>
          <w:sz w:val="24"/>
          <w:szCs w:val="20"/>
        </w:rPr>
      </w:pPr>
      <w:r>
        <w:rPr>
          <w:rFonts w:ascii="宋体" w:hAnsi="宋体" w:cs="Calibri"/>
          <w:color w:val="auto"/>
          <w:sz w:val="24"/>
          <w:szCs w:val="20"/>
        </w:rPr>
        <w:t>3</w:t>
      </w:r>
      <w:bookmarkStart w:id="123" w:name="_Toc292559365"/>
      <w:bookmarkStart w:id="124" w:name="_Toc296503160"/>
      <w:bookmarkStart w:id="125" w:name="_Toc303539103"/>
      <w:bookmarkStart w:id="126" w:name="_Toc297120460"/>
      <w:bookmarkStart w:id="127" w:name="_Toc296347159"/>
      <w:bookmarkStart w:id="128" w:name="_Toc296944499"/>
      <w:bookmarkStart w:id="129" w:name="_Toc300934946"/>
      <w:bookmarkStart w:id="130" w:name="_Toc297123493"/>
      <w:bookmarkStart w:id="131" w:name="_Toc297216152"/>
      <w:bookmarkStart w:id="132" w:name="_Toc304295524"/>
      <w:bookmarkStart w:id="133" w:name="_Toc292559870"/>
      <w:bookmarkStart w:id="134" w:name="_Toc297048346"/>
      <w:bookmarkStart w:id="135" w:name="_Toc296346661"/>
      <w:bookmarkStart w:id="136" w:name="_Toc296891200"/>
      <w:bookmarkStart w:id="137" w:name="_Toc296890988"/>
      <w:bookmarkStart w:id="138" w:name="_Toc318581158"/>
      <w:bookmarkStart w:id="139" w:name="_Toc312677989"/>
      <w:r>
        <w:rPr>
          <w:rFonts w:ascii="宋体" w:hAnsi="宋体" w:cs="Calibri"/>
          <w:color w:val="auto"/>
          <w:sz w:val="24"/>
          <w:szCs w:val="20"/>
        </w:rPr>
        <w:t>.5.1 分包的一般约定</w:t>
      </w:r>
    </w:p>
    <w:p>
      <w:pPr>
        <w:rPr>
          <w:rFonts w:ascii="宋体" w:hAnsi="宋体" w:cs="Calibri"/>
          <w:color w:val="auto"/>
          <w:sz w:val="24"/>
          <w:szCs w:val="20"/>
        </w:rPr>
      </w:pPr>
      <w:r>
        <w:rPr>
          <w:rFonts w:ascii="宋体" w:hAnsi="宋体" w:cs="Calibri"/>
          <w:color w:val="auto"/>
          <w:sz w:val="24"/>
          <w:szCs w:val="20"/>
        </w:rPr>
        <w:t>禁止分包的工程包括：</w:t>
      </w:r>
      <w:r>
        <w:rPr>
          <w:rFonts w:hint="eastAsia" w:ascii="宋体" w:hAnsi="宋体" w:cs="Calibri"/>
          <w:color w:val="auto"/>
          <w:sz w:val="24"/>
          <w:szCs w:val="20"/>
          <w:u w:val="single"/>
        </w:rPr>
        <w:t>基础及</w:t>
      </w:r>
      <w:r>
        <w:rPr>
          <w:rFonts w:ascii="宋体" w:hAnsi="宋体" w:cs="Calibri"/>
          <w:color w:val="auto"/>
          <w:sz w:val="24"/>
          <w:szCs w:val="20"/>
          <w:u w:val="single"/>
        </w:rPr>
        <w:t>主</w:t>
      </w:r>
      <w:r>
        <w:rPr>
          <w:rFonts w:hint="eastAsia" w:ascii="宋体" w:hAnsi="宋体" w:cs="Calibri"/>
          <w:color w:val="auto"/>
          <w:sz w:val="24"/>
          <w:szCs w:val="20"/>
          <w:u w:val="single"/>
        </w:rPr>
        <w:t>体</w:t>
      </w:r>
      <w:r>
        <w:rPr>
          <w:rFonts w:ascii="宋体" w:hAnsi="宋体" w:cs="Calibri"/>
          <w:color w:val="auto"/>
          <w:sz w:val="24"/>
          <w:szCs w:val="20"/>
          <w:u w:val="single"/>
        </w:rPr>
        <w:t>结构</w:t>
      </w:r>
      <w:r>
        <w:rPr>
          <w:rFonts w:hint="eastAsia" w:ascii="宋体" w:hAnsi="宋体" w:cs="Calibri"/>
          <w:color w:val="auto"/>
          <w:sz w:val="24"/>
          <w:szCs w:val="20"/>
          <w:u w:val="single"/>
        </w:rPr>
        <w:t>工程</w:t>
      </w:r>
      <w:r>
        <w:rPr>
          <w:rFonts w:ascii="宋体" w:hAnsi="宋体" w:cs="Calibri"/>
          <w:color w:val="auto"/>
          <w:sz w:val="24"/>
          <w:szCs w:val="20"/>
        </w:rPr>
        <w:t>。</w:t>
      </w:r>
    </w:p>
    <w:p>
      <w:pPr>
        <w:rPr>
          <w:rFonts w:ascii="宋体" w:hAnsi="宋体" w:cs="Calibri"/>
          <w:color w:val="auto"/>
          <w:sz w:val="24"/>
          <w:szCs w:val="20"/>
          <w:u w:val="single"/>
        </w:rPr>
      </w:pPr>
      <w:r>
        <w:rPr>
          <w:rFonts w:ascii="宋体" w:hAnsi="宋体" w:cs="Calibri"/>
          <w:color w:val="auto"/>
          <w:sz w:val="24"/>
          <w:szCs w:val="20"/>
        </w:rPr>
        <w:t>主体结构、关键性工作的范围：</w:t>
      </w:r>
      <w:r>
        <w:rPr>
          <w:rFonts w:hint="eastAsia" w:ascii="宋体" w:hAnsi="宋体" w:cs="Calibri"/>
          <w:color w:val="auto"/>
          <w:sz w:val="24"/>
          <w:szCs w:val="20"/>
          <w:u w:val="single"/>
        </w:rPr>
        <w:t>基础、</w:t>
      </w:r>
      <w:r>
        <w:rPr>
          <w:rFonts w:ascii="宋体" w:hAnsi="宋体" w:cs="Calibri"/>
          <w:color w:val="auto"/>
          <w:sz w:val="24"/>
          <w:szCs w:val="20"/>
          <w:u w:val="single"/>
        </w:rPr>
        <w:t>主体结构等关键工作由中标</w:t>
      </w:r>
      <w:r>
        <w:rPr>
          <w:rFonts w:hint="eastAsia" w:ascii="宋体" w:hAnsi="宋体" w:cs="Calibri"/>
          <w:color w:val="auto"/>
          <w:sz w:val="24"/>
          <w:szCs w:val="20"/>
          <w:u w:val="single"/>
        </w:rPr>
        <w:t>单位</w:t>
      </w:r>
      <w:r>
        <w:rPr>
          <w:rFonts w:ascii="宋体" w:hAnsi="宋体" w:cs="Calibri"/>
          <w:color w:val="auto"/>
          <w:sz w:val="24"/>
          <w:szCs w:val="20"/>
          <w:u w:val="single"/>
        </w:rPr>
        <w:t>承建</w:t>
      </w:r>
      <w:r>
        <w:rPr>
          <w:rFonts w:ascii="宋体" w:hAnsi="宋体" w:cs="Calibri"/>
          <w:color w:val="auto"/>
          <w:sz w:val="24"/>
          <w:szCs w:val="20"/>
        </w:rPr>
        <w:t>。</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Start w:id="140" w:name="_Toc303539104"/>
      <w:bookmarkStart w:id="141" w:name="_Toc297216153"/>
      <w:bookmarkStart w:id="142" w:name="_Toc296891201"/>
      <w:bookmarkStart w:id="143" w:name="_Toc296890989"/>
      <w:bookmarkStart w:id="144" w:name="_Toc297120461"/>
      <w:bookmarkStart w:id="145" w:name="_Toc296346662"/>
      <w:bookmarkStart w:id="146" w:name="_Toc296944500"/>
      <w:bookmarkStart w:id="147" w:name="_Toc300934947"/>
      <w:bookmarkStart w:id="148" w:name="_Toc297123494"/>
      <w:bookmarkStart w:id="149" w:name="_Toc297048347"/>
      <w:bookmarkStart w:id="150" w:name="_Toc304295525"/>
      <w:bookmarkStart w:id="151" w:name="_Toc296347160"/>
      <w:bookmarkStart w:id="152" w:name="_Toc296503161"/>
    </w:p>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Pr>
        <w:rPr>
          <w:rFonts w:ascii="宋体" w:hAnsi="宋体" w:cs="Calibri"/>
          <w:color w:val="auto"/>
          <w:sz w:val="24"/>
          <w:szCs w:val="20"/>
        </w:rPr>
      </w:pPr>
      <w:r>
        <w:rPr>
          <w:rFonts w:ascii="宋体" w:hAnsi="宋体" w:cs="Calibri"/>
          <w:color w:val="auto"/>
          <w:sz w:val="24"/>
          <w:szCs w:val="20"/>
        </w:rPr>
        <w:t xml:space="preserve">    3</w:t>
      </w:r>
      <w:bookmarkStart w:id="153" w:name="_Toc312677990"/>
      <w:bookmarkStart w:id="154" w:name="_Toc318581159"/>
      <w:r>
        <w:rPr>
          <w:rFonts w:ascii="宋体" w:hAnsi="宋体" w:cs="Calibri"/>
          <w:color w:val="auto"/>
          <w:sz w:val="24"/>
          <w:szCs w:val="20"/>
        </w:rPr>
        <w:t>.5.2分包的确定</w:t>
      </w:r>
    </w:p>
    <w:p>
      <w:pPr>
        <w:rPr>
          <w:rFonts w:ascii="宋体" w:hAnsi="宋体" w:cs="Calibri"/>
          <w:color w:val="auto"/>
          <w:sz w:val="24"/>
          <w:szCs w:val="20"/>
          <w:u w:val="single"/>
        </w:rPr>
      </w:pPr>
      <w:r>
        <w:rPr>
          <w:rFonts w:ascii="宋体" w:hAnsi="宋体" w:cs="Calibri"/>
          <w:color w:val="auto"/>
          <w:sz w:val="24"/>
          <w:szCs w:val="20"/>
        </w:rPr>
        <w:t>允许分包的专业工程包括：</w:t>
      </w:r>
      <w:r>
        <w:rPr>
          <w:rFonts w:ascii="宋体" w:hAnsi="宋体" w:cs="Calibri"/>
          <w:color w:val="auto"/>
          <w:sz w:val="24"/>
          <w:szCs w:val="20"/>
          <w:u w:val="single"/>
        </w:rPr>
        <w:t xml:space="preserve">                 </w:t>
      </w:r>
      <w:r>
        <w:rPr>
          <w:rFonts w:hint="eastAsia" w:ascii="宋体" w:hAnsi="宋体" w:cs="Calibri"/>
          <w:color w:val="auto"/>
          <w:sz w:val="24"/>
          <w:szCs w:val="20"/>
          <w:u w:val="single"/>
        </w:rPr>
        <w:t>无</w:t>
      </w:r>
      <w:r>
        <w:rPr>
          <w:rFonts w:ascii="宋体" w:hAnsi="宋体" w:cs="Calibri"/>
          <w:color w:val="auto"/>
          <w:sz w:val="24"/>
          <w:szCs w:val="20"/>
          <w:u w:val="single"/>
        </w:rPr>
        <w:t xml:space="preserve">              </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其他关于分包的约定：</w:t>
      </w:r>
    </w:p>
    <w:p>
      <w:pPr>
        <w:rPr>
          <w:rFonts w:ascii="宋体" w:hAnsi="宋体" w:cs="Calibri"/>
          <w:color w:val="auto"/>
          <w:sz w:val="24"/>
          <w:szCs w:val="20"/>
          <w:u w:val="single"/>
        </w:rPr>
      </w:pPr>
      <w:r>
        <w:rPr>
          <w:rFonts w:hint="eastAsia" w:ascii="宋体" w:hAnsi="宋体" w:cs="Calibri"/>
          <w:color w:val="auto"/>
          <w:sz w:val="24"/>
          <w:szCs w:val="20"/>
        </w:rPr>
        <w:t>（</w:t>
      </w:r>
      <w:r>
        <w:rPr>
          <w:rFonts w:ascii="宋体" w:hAnsi="宋体" w:cs="Calibri"/>
          <w:color w:val="auto"/>
          <w:sz w:val="24"/>
          <w:szCs w:val="20"/>
        </w:rPr>
        <w:t>1</w:t>
      </w:r>
      <w:r>
        <w:rPr>
          <w:rFonts w:hint="eastAsia" w:ascii="宋体" w:hAnsi="宋体" w:cs="Calibri"/>
          <w:color w:val="auto"/>
          <w:sz w:val="24"/>
          <w:szCs w:val="20"/>
        </w:rPr>
        <w:t>）</w:t>
      </w:r>
      <w:r>
        <w:rPr>
          <w:rFonts w:ascii="宋体" w:hAnsi="宋体" w:cs="Calibri"/>
          <w:color w:val="auto"/>
          <w:sz w:val="24"/>
          <w:szCs w:val="20"/>
          <w:u w:val="single"/>
        </w:rPr>
        <w:t>除前款约定的分包内容外，经过发包人和监理人同意，承包人可以将其他非主体、非关键性工作分包给第三人，但分包人应当经过发包人和监理人审批。发包人和监理人有权拒绝承包人的分包请求和承包人选择的分包人。</w:t>
      </w:r>
    </w:p>
    <w:p>
      <w:pPr>
        <w:rPr>
          <w:rFonts w:ascii="宋体" w:hAnsi="宋体" w:cs="Calibri"/>
          <w:color w:val="auto"/>
          <w:sz w:val="24"/>
          <w:szCs w:val="20"/>
          <w:u w:val="single"/>
        </w:rPr>
      </w:pPr>
      <w:r>
        <w:rPr>
          <w:rFonts w:hint="eastAsia" w:ascii="宋体" w:hAnsi="宋体" w:cs="Calibri"/>
          <w:color w:val="auto"/>
          <w:sz w:val="24"/>
          <w:szCs w:val="20"/>
        </w:rPr>
        <w:t>（</w:t>
      </w:r>
      <w:r>
        <w:rPr>
          <w:rFonts w:ascii="宋体" w:hAnsi="宋体" w:cs="Calibri"/>
          <w:color w:val="auto"/>
          <w:sz w:val="24"/>
          <w:szCs w:val="20"/>
        </w:rPr>
        <w:t>2</w:t>
      </w:r>
      <w:r>
        <w:rPr>
          <w:rFonts w:hint="eastAsia" w:ascii="宋体" w:hAnsi="宋体" w:cs="Calibri"/>
          <w:color w:val="auto"/>
          <w:sz w:val="24"/>
          <w:szCs w:val="20"/>
        </w:rPr>
        <w:t>）</w:t>
      </w:r>
      <w:r>
        <w:rPr>
          <w:rFonts w:ascii="宋体" w:hAnsi="宋体" w:cs="Calibri"/>
          <w:color w:val="auto"/>
          <w:sz w:val="24"/>
          <w:szCs w:val="20"/>
          <w:u w:val="single"/>
        </w:rPr>
        <w:t>在相关分包合同签订并报送有关建设行政主管部门备案后7天内，承包人应当将一份副本提交给监理人，承包人应保障分包工作不得再次分包</w:t>
      </w:r>
      <w:r>
        <w:rPr>
          <w:rFonts w:ascii="宋体" w:hAnsi="宋体" w:cs="Calibri"/>
          <w:color w:val="auto"/>
          <w:sz w:val="24"/>
          <w:szCs w:val="20"/>
        </w:rPr>
        <w:t>。</w:t>
      </w:r>
    </w:p>
    <w:p>
      <w:pPr>
        <w:rPr>
          <w:rFonts w:ascii="宋体" w:hAnsi="宋体" w:cs="Calibri"/>
          <w:color w:val="auto"/>
          <w:sz w:val="24"/>
          <w:szCs w:val="20"/>
          <w:u w:val="single"/>
        </w:rPr>
      </w:pPr>
      <w:r>
        <w:rPr>
          <w:rFonts w:hint="eastAsia" w:ascii="宋体" w:hAnsi="宋体" w:cs="Calibri"/>
          <w:color w:val="auto"/>
          <w:sz w:val="24"/>
          <w:szCs w:val="20"/>
        </w:rPr>
        <w:t>（</w:t>
      </w:r>
      <w:r>
        <w:rPr>
          <w:rFonts w:ascii="宋体" w:hAnsi="宋体" w:cs="Calibri"/>
          <w:color w:val="auto"/>
          <w:sz w:val="24"/>
          <w:szCs w:val="20"/>
        </w:rPr>
        <w:t>3</w:t>
      </w:r>
      <w:r>
        <w:rPr>
          <w:rFonts w:hint="eastAsia" w:ascii="宋体" w:hAnsi="宋体" w:cs="Calibri"/>
          <w:color w:val="auto"/>
          <w:sz w:val="24"/>
          <w:szCs w:val="20"/>
        </w:rPr>
        <w:t>）</w:t>
      </w:r>
      <w:r>
        <w:rPr>
          <w:rFonts w:ascii="宋体" w:hAnsi="宋体" w:cs="Calibri"/>
          <w:color w:val="auto"/>
          <w:sz w:val="24"/>
          <w:szCs w:val="20"/>
          <w:u w:val="single"/>
        </w:rPr>
        <w:t>未经承包人和监理人审批同意的分包工程和分包人，承包人有权拒绝验收分包工程和支付相应款项，由此引起的发包人费用增加和(或)延误的工期由发包人承担</w:t>
      </w:r>
      <w:r>
        <w:rPr>
          <w:rFonts w:ascii="宋体" w:hAnsi="宋体" w:cs="Calibri"/>
          <w:color w:val="auto"/>
          <w:sz w:val="24"/>
          <w:szCs w:val="20"/>
        </w:rPr>
        <w:t>。</w:t>
      </w:r>
    </w:p>
    <w:p>
      <w:pPr>
        <w:rPr>
          <w:rFonts w:ascii="宋体" w:hAnsi="宋体" w:cs="Calibri"/>
          <w:color w:val="auto"/>
          <w:sz w:val="24"/>
          <w:szCs w:val="20"/>
          <w:u w:val="single"/>
        </w:rPr>
      </w:pPr>
      <w:r>
        <w:rPr>
          <w:rFonts w:hint="eastAsia" w:ascii="宋体" w:hAnsi="宋体" w:cs="Calibri"/>
          <w:color w:val="auto"/>
          <w:sz w:val="24"/>
          <w:szCs w:val="20"/>
        </w:rPr>
        <w:t>（</w:t>
      </w:r>
      <w:r>
        <w:rPr>
          <w:rFonts w:ascii="宋体" w:hAnsi="宋体" w:cs="Calibri"/>
          <w:color w:val="auto"/>
          <w:sz w:val="24"/>
          <w:szCs w:val="20"/>
        </w:rPr>
        <w:t>4</w:t>
      </w:r>
      <w:r>
        <w:rPr>
          <w:rFonts w:hint="eastAsia" w:ascii="宋体" w:hAnsi="宋体" w:cs="Calibri"/>
          <w:color w:val="auto"/>
          <w:sz w:val="24"/>
          <w:szCs w:val="20"/>
        </w:rPr>
        <w:t>）</w:t>
      </w:r>
      <w:r>
        <w:rPr>
          <w:rFonts w:ascii="宋体" w:hAnsi="宋体" w:cs="Calibri"/>
          <w:color w:val="auto"/>
          <w:sz w:val="24"/>
          <w:szCs w:val="20"/>
          <w:u w:val="single"/>
        </w:rPr>
        <w:t>承包人有以下情况之一者，发包人有权解除合同，并视情况扣除其履约保证金：</w:t>
      </w:r>
    </w:p>
    <w:p>
      <w:pPr>
        <w:rPr>
          <w:rFonts w:ascii="宋体" w:hAnsi="宋体" w:cs="Calibri"/>
          <w:color w:val="auto"/>
          <w:sz w:val="24"/>
          <w:szCs w:val="20"/>
          <w:u w:val="single"/>
        </w:rPr>
      </w:pPr>
      <w:r>
        <w:rPr>
          <w:rFonts w:ascii="宋体" w:hAnsi="宋体" w:cs="Calibri"/>
          <w:color w:val="auto"/>
          <w:sz w:val="24"/>
          <w:szCs w:val="20"/>
        </w:rPr>
        <w:t>①</w:t>
      </w:r>
      <w:r>
        <w:rPr>
          <w:rFonts w:ascii="宋体" w:hAnsi="宋体" w:cs="Calibri"/>
          <w:color w:val="auto"/>
          <w:sz w:val="24"/>
          <w:szCs w:val="20"/>
          <w:u w:val="single"/>
        </w:rPr>
        <w:t>个人承包工程，包括本人单位及外单位人员承包，发包人不承认其个人拥有任何资质等级及营业许可资格。没收全部履约保证金</w:t>
      </w:r>
      <w:r>
        <w:rPr>
          <w:rFonts w:ascii="宋体" w:hAnsi="宋体" w:cs="Calibri"/>
          <w:color w:val="auto"/>
          <w:sz w:val="24"/>
          <w:szCs w:val="20"/>
        </w:rPr>
        <w:t>。</w:t>
      </w:r>
    </w:p>
    <w:p>
      <w:pPr>
        <w:rPr>
          <w:rFonts w:ascii="宋体" w:hAnsi="宋体" w:cs="Calibri"/>
          <w:color w:val="auto"/>
          <w:sz w:val="24"/>
          <w:szCs w:val="20"/>
          <w:u w:val="single"/>
        </w:rPr>
      </w:pPr>
      <w:r>
        <w:rPr>
          <w:rFonts w:ascii="宋体" w:hAnsi="宋体" w:cs="Calibri"/>
          <w:color w:val="auto"/>
          <w:sz w:val="24"/>
          <w:szCs w:val="20"/>
        </w:rPr>
        <w:t>②</w:t>
      </w:r>
      <w:r>
        <w:rPr>
          <w:rFonts w:ascii="宋体" w:hAnsi="宋体" w:cs="Calibri"/>
          <w:color w:val="auto"/>
          <w:sz w:val="24"/>
          <w:szCs w:val="20"/>
          <w:u w:val="single"/>
        </w:rPr>
        <w:t>几个人联合承包工程，就地组织暗分包队伍，不具备完成本工程的技术、机械能力，被发包人判定为没有能力履行的承包人。没收全部履约保证金</w:t>
      </w:r>
      <w:r>
        <w:rPr>
          <w:rFonts w:ascii="宋体" w:hAnsi="宋体" w:cs="Calibri"/>
          <w:color w:val="auto"/>
          <w:sz w:val="24"/>
          <w:szCs w:val="20"/>
        </w:rPr>
        <w:t>。</w:t>
      </w:r>
    </w:p>
    <w:p>
      <w:pPr>
        <w:rPr>
          <w:rFonts w:ascii="宋体" w:hAnsi="宋体" w:cs="Calibri"/>
          <w:color w:val="auto"/>
          <w:sz w:val="24"/>
          <w:szCs w:val="20"/>
          <w:u w:val="single"/>
        </w:rPr>
      </w:pPr>
      <w:r>
        <w:rPr>
          <w:rFonts w:ascii="宋体" w:hAnsi="宋体" w:cs="Calibri"/>
          <w:color w:val="auto"/>
          <w:sz w:val="24"/>
          <w:szCs w:val="20"/>
        </w:rPr>
        <w:t>③</w:t>
      </w:r>
      <w:r>
        <w:rPr>
          <w:rFonts w:ascii="宋体" w:hAnsi="宋体" w:cs="Calibri"/>
          <w:color w:val="auto"/>
          <w:sz w:val="24"/>
          <w:szCs w:val="20"/>
          <w:u w:val="single"/>
        </w:rPr>
        <w:t>就地转包全部的工程，以谋取高额转让费、管理费的承包人。没收全部履约保证金</w:t>
      </w:r>
      <w:r>
        <w:rPr>
          <w:rFonts w:ascii="宋体" w:hAnsi="宋体" w:cs="Calibri"/>
          <w:color w:val="auto"/>
          <w:sz w:val="24"/>
          <w:szCs w:val="20"/>
        </w:rPr>
        <w:t>。</w:t>
      </w:r>
    </w:p>
    <w:p>
      <w:pPr>
        <w:rPr>
          <w:rFonts w:ascii="宋体" w:hAnsi="宋体" w:cs="Calibri"/>
          <w:color w:val="auto"/>
          <w:sz w:val="24"/>
          <w:szCs w:val="20"/>
          <w:u w:val="single"/>
        </w:rPr>
      </w:pPr>
      <w:r>
        <w:rPr>
          <w:rFonts w:ascii="宋体" w:hAnsi="宋体" w:cs="Calibri"/>
          <w:color w:val="auto"/>
          <w:sz w:val="24"/>
          <w:szCs w:val="20"/>
        </w:rPr>
        <w:t>④</w:t>
      </w:r>
      <w:r>
        <w:rPr>
          <w:rFonts w:ascii="宋体" w:hAnsi="宋体" w:cs="Calibri"/>
          <w:color w:val="auto"/>
          <w:sz w:val="24"/>
          <w:szCs w:val="20"/>
          <w:u w:val="single"/>
        </w:rPr>
        <w:t>承包人有部分分包现象（其中包括冒充承包人下属单位的挂勾单位，凭口头协议参与施工的分包人及其他暗分包个体户），一经发现核实，发包人将采取驱逐该暗分包人措施。没收全部履约保证金</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3.5.4 分包合同价款</w:t>
      </w:r>
    </w:p>
    <w:p>
      <w:pPr>
        <w:rPr>
          <w:rFonts w:ascii="宋体" w:hAnsi="宋体" w:cs="Calibri"/>
          <w:color w:val="auto"/>
          <w:sz w:val="24"/>
          <w:szCs w:val="20"/>
        </w:rPr>
      </w:pPr>
      <w:r>
        <w:rPr>
          <w:rFonts w:ascii="宋体" w:hAnsi="宋体" w:cs="Calibri"/>
          <w:color w:val="auto"/>
          <w:sz w:val="24"/>
          <w:szCs w:val="20"/>
        </w:rPr>
        <w:t>关于分包合同价款支付的约定：</w:t>
      </w:r>
      <w:r>
        <w:rPr>
          <w:rFonts w:ascii="宋体" w:hAnsi="宋体" w:cs="Calibri"/>
          <w:color w:val="auto"/>
          <w:sz w:val="24"/>
          <w:szCs w:val="20"/>
          <w:u w:val="single"/>
        </w:rPr>
        <w:t>分包工程价款由承包人与分包人</w:t>
      </w:r>
      <w:r>
        <w:rPr>
          <w:rFonts w:hint="eastAsia" w:ascii="宋体" w:hAnsi="宋体" w:cs="Calibri"/>
          <w:color w:val="auto"/>
          <w:sz w:val="24"/>
          <w:szCs w:val="20"/>
          <w:u w:val="single"/>
        </w:rPr>
        <w:t>（</w:t>
      </w:r>
      <w:r>
        <w:rPr>
          <w:rFonts w:ascii="宋体" w:hAnsi="宋体" w:cs="Calibri"/>
          <w:color w:val="auto"/>
          <w:sz w:val="24"/>
          <w:szCs w:val="20"/>
          <w:u w:val="single"/>
        </w:rPr>
        <w:t>包括专业分包人</w:t>
      </w:r>
      <w:r>
        <w:rPr>
          <w:rFonts w:hint="eastAsia" w:ascii="宋体" w:hAnsi="宋体" w:cs="Calibri"/>
          <w:color w:val="auto"/>
          <w:sz w:val="24"/>
          <w:szCs w:val="20"/>
          <w:u w:val="single"/>
        </w:rPr>
        <w:t>）</w:t>
      </w:r>
      <w:r>
        <w:rPr>
          <w:rFonts w:ascii="宋体" w:hAnsi="宋体" w:cs="Calibri"/>
          <w:color w:val="auto"/>
          <w:sz w:val="24"/>
          <w:szCs w:val="20"/>
          <w:u w:val="single"/>
        </w:rPr>
        <w:t>结算。发包人未经承包人同意不得以任何形式向分包人</w:t>
      </w:r>
      <w:r>
        <w:rPr>
          <w:rFonts w:hint="eastAsia" w:ascii="宋体" w:hAnsi="宋体" w:cs="Calibri"/>
          <w:color w:val="auto"/>
          <w:sz w:val="24"/>
          <w:szCs w:val="20"/>
          <w:u w:val="single"/>
        </w:rPr>
        <w:t>（</w:t>
      </w:r>
      <w:r>
        <w:rPr>
          <w:rFonts w:ascii="宋体" w:hAnsi="宋体" w:cs="Calibri"/>
          <w:color w:val="auto"/>
          <w:sz w:val="24"/>
          <w:szCs w:val="20"/>
          <w:u w:val="single"/>
        </w:rPr>
        <w:t>包括专业分包人</w:t>
      </w:r>
      <w:r>
        <w:rPr>
          <w:rFonts w:hint="eastAsia" w:ascii="宋体" w:hAnsi="宋体" w:cs="Calibri"/>
          <w:color w:val="auto"/>
          <w:sz w:val="24"/>
          <w:szCs w:val="20"/>
          <w:u w:val="single"/>
        </w:rPr>
        <w:t>）</w:t>
      </w:r>
      <w:r>
        <w:rPr>
          <w:rFonts w:ascii="宋体" w:hAnsi="宋体" w:cs="Calibri"/>
          <w:color w:val="auto"/>
          <w:sz w:val="24"/>
          <w:szCs w:val="20"/>
          <w:u w:val="single"/>
        </w:rPr>
        <w:t>支付相关分包合同项下的任何工程款项。因发包人未经承包人同意直接向分包人</w:t>
      </w:r>
      <w:r>
        <w:rPr>
          <w:rFonts w:hint="eastAsia" w:ascii="宋体" w:hAnsi="宋体" w:cs="Calibri"/>
          <w:color w:val="auto"/>
          <w:sz w:val="24"/>
          <w:szCs w:val="20"/>
          <w:u w:val="single"/>
        </w:rPr>
        <w:t>（</w:t>
      </w:r>
      <w:r>
        <w:rPr>
          <w:rFonts w:ascii="宋体" w:hAnsi="宋体" w:cs="Calibri"/>
          <w:color w:val="auto"/>
          <w:sz w:val="24"/>
          <w:szCs w:val="20"/>
          <w:u w:val="single"/>
        </w:rPr>
        <w:t>包括专业分包人</w:t>
      </w:r>
      <w:r>
        <w:rPr>
          <w:rFonts w:hint="eastAsia" w:ascii="宋体" w:hAnsi="宋体" w:cs="Calibri"/>
          <w:color w:val="auto"/>
          <w:sz w:val="24"/>
          <w:szCs w:val="20"/>
          <w:u w:val="single"/>
        </w:rPr>
        <w:t>）</w:t>
      </w:r>
      <w:r>
        <w:rPr>
          <w:rFonts w:ascii="宋体" w:hAnsi="宋体" w:cs="Calibri"/>
          <w:color w:val="auto"/>
          <w:sz w:val="24"/>
          <w:szCs w:val="20"/>
          <w:u w:val="single"/>
        </w:rPr>
        <w:t>支付相关分包合同项下的任何工程款项而影响承包人工作的，所造成的承包人费用增加和</w:t>
      </w:r>
      <w:r>
        <w:rPr>
          <w:rFonts w:hint="eastAsia" w:ascii="宋体" w:hAnsi="宋体" w:cs="Calibri"/>
          <w:color w:val="auto"/>
          <w:sz w:val="24"/>
          <w:szCs w:val="20"/>
          <w:u w:val="single"/>
        </w:rPr>
        <w:t>（</w:t>
      </w:r>
      <w:r>
        <w:rPr>
          <w:rFonts w:ascii="宋体" w:hAnsi="宋体" w:cs="Calibri"/>
          <w:color w:val="auto"/>
          <w:sz w:val="24"/>
          <w:szCs w:val="20"/>
          <w:u w:val="single"/>
        </w:rPr>
        <w:t>或</w:t>
      </w:r>
      <w:r>
        <w:rPr>
          <w:rFonts w:hint="eastAsia" w:ascii="宋体" w:hAnsi="宋体" w:cs="Calibri"/>
          <w:color w:val="auto"/>
          <w:sz w:val="24"/>
          <w:szCs w:val="20"/>
          <w:u w:val="single"/>
        </w:rPr>
        <w:t>）</w:t>
      </w:r>
      <w:r>
        <w:rPr>
          <w:rFonts w:ascii="宋体" w:hAnsi="宋体" w:cs="Calibri"/>
          <w:color w:val="auto"/>
          <w:sz w:val="24"/>
          <w:szCs w:val="20"/>
          <w:u w:val="single"/>
        </w:rPr>
        <w:t>延误的工期由发包人承担</w:t>
      </w:r>
      <w:r>
        <w:rPr>
          <w:rFonts w:ascii="宋体" w:hAnsi="宋体" w:cs="Calibri"/>
          <w:color w:val="auto"/>
          <w:sz w:val="24"/>
          <w:szCs w:val="20"/>
        </w:rPr>
        <w:t>。</w:t>
      </w:r>
    </w:p>
    <w:bookmarkEnd w:id="153"/>
    <w:bookmarkEnd w:id="154"/>
    <w:p>
      <w:pPr>
        <w:rPr>
          <w:rFonts w:ascii="宋体" w:hAnsi="宋体" w:cs="Calibri"/>
          <w:color w:val="auto"/>
          <w:sz w:val="24"/>
          <w:szCs w:val="20"/>
        </w:rPr>
      </w:pPr>
      <w:r>
        <w:rPr>
          <w:rFonts w:ascii="宋体" w:hAnsi="宋体" w:cs="Calibri"/>
          <w:color w:val="auto"/>
          <w:sz w:val="24"/>
          <w:szCs w:val="20"/>
        </w:rPr>
        <w:t>3.6 工程照管与成品、半成品保护</w:t>
      </w:r>
    </w:p>
    <w:p>
      <w:pPr>
        <w:rPr>
          <w:rFonts w:ascii="宋体" w:hAnsi="宋体" w:cs="Calibri"/>
          <w:color w:val="auto"/>
          <w:sz w:val="24"/>
          <w:szCs w:val="20"/>
          <w:u w:val="single"/>
        </w:rPr>
      </w:pPr>
      <w:r>
        <w:rPr>
          <w:rFonts w:ascii="宋体" w:hAnsi="宋体" w:cs="Calibri"/>
          <w:color w:val="auto"/>
          <w:sz w:val="24"/>
          <w:szCs w:val="20"/>
        </w:rPr>
        <w:t>承包人负责照管工程及工程相关的材料、工程设备的起始时间：</w:t>
      </w:r>
      <w:r>
        <w:rPr>
          <w:rFonts w:hint="eastAsia" w:ascii="宋体" w:hAnsi="宋体" w:cs="Calibri"/>
          <w:color w:val="auto"/>
          <w:sz w:val="24"/>
          <w:szCs w:val="20"/>
          <w:u w:val="single"/>
        </w:rPr>
        <w:t>发包人向承包人移交施工现场之日起，至本合同约定项目通过竣工验收后承包人向发包人移交之日止</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 xml:space="preserve">3.7 </w:t>
      </w:r>
      <w:r>
        <w:rPr>
          <w:rFonts w:hint="eastAsia" w:ascii="宋体" w:hAnsi="宋体" w:cs="Calibri"/>
          <w:color w:val="auto"/>
          <w:sz w:val="24"/>
          <w:szCs w:val="20"/>
        </w:rPr>
        <w:t>履约</w:t>
      </w:r>
      <w:r>
        <w:rPr>
          <w:rFonts w:ascii="宋体" w:hAnsi="宋体" w:cs="Calibri"/>
          <w:color w:val="auto"/>
          <w:sz w:val="24"/>
          <w:szCs w:val="20"/>
        </w:rPr>
        <w:t>担保</w:t>
      </w:r>
    </w:p>
    <w:p>
      <w:pPr>
        <w:rPr>
          <w:rFonts w:ascii="宋体" w:hAnsi="宋体" w:cs="Calibri"/>
          <w:color w:val="auto"/>
          <w:sz w:val="24"/>
          <w:szCs w:val="20"/>
          <w:u w:val="single"/>
        </w:rPr>
      </w:pPr>
      <w:r>
        <w:rPr>
          <w:rFonts w:hint="eastAsia" w:ascii="宋体" w:hAnsi="宋体" w:cs="Calibri"/>
          <w:color w:val="auto"/>
          <w:sz w:val="24"/>
          <w:szCs w:val="20"/>
        </w:rPr>
        <w:t>承包人是否提供履约担保：</w:t>
      </w:r>
      <w:r>
        <w:rPr>
          <w:rFonts w:ascii="宋体" w:hAnsi="宋体" w:cs="Calibri"/>
          <w:color w:val="auto"/>
          <w:sz w:val="24"/>
          <w:szCs w:val="20"/>
          <w:u w:val="single"/>
        </w:rPr>
        <w:t xml:space="preserve"> </w:t>
      </w:r>
      <w:r>
        <w:rPr>
          <w:rFonts w:hint="eastAsia" w:ascii="宋体" w:hAnsi="宋体" w:cs="Calibri"/>
          <w:color w:val="auto"/>
          <w:sz w:val="24"/>
          <w:szCs w:val="20"/>
          <w:u w:val="single"/>
        </w:rPr>
        <w:t>是</w:t>
      </w:r>
      <w:r>
        <w:rPr>
          <w:rFonts w:ascii="宋体" w:hAnsi="宋体" w:cs="Calibri"/>
          <w:color w:val="auto"/>
          <w:sz w:val="24"/>
          <w:szCs w:val="20"/>
          <w:u w:val="single"/>
        </w:rPr>
        <w:t xml:space="preserve"> </w:t>
      </w:r>
      <w:r>
        <w:rPr>
          <w:rFonts w:ascii="宋体" w:hAnsi="宋体" w:cs="Calibri"/>
          <w:color w:val="auto"/>
          <w:sz w:val="24"/>
          <w:szCs w:val="20"/>
        </w:rPr>
        <w:t>。</w:t>
      </w:r>
    </w:p>
    <w:p>
      <w:pPr>
        <w:rPr>
          <w:rFonts w:ascii="宋体" w:hAnsi="宋体" w:cs="Calibri"/>
          <w:color w:val="auto"/>
          <w:sz w:val="24"/>
          <w:szCs w:val="20"/>
          <w:u w:val="single"/>
        </w:rPr>
      </w:pPr>
      <w:r>
        <w:rPr>
          <w:rFonts w:ascii="宋体" w:hAnsi="宋体" w:cs="Calibri"/>
          <w:color w:val="auto"/>
          <w:sz w:val="24"/>
          <w:szCs w:val="20"/>
        </w:rPr>
        <w:t>承包人提供履约担保的形式</w:t>
      </w:r>
      <w:r>
        <w:rPr>
          <w:rFonts w:hint="eastAsia" w:ascii="宋体" w:hAnsi="宋体" w:cs="Calibri"/>
          <w:color w:val="auto"/>
          <w:sz w:val="24"/>
          <w:szCs w:val="20"/>
        </w:rPr>
        <w:t>、金额及期限</w:t>
      </w:r>
      <w:r>
        <w:rPr>
          <w:rFonts w:ascii="宋体" w:hAnsi="宋体" w:cs="Calibri"/>
          <w:color w:val="auto"/>
          <w:sz w:val="24"/>
          <w:szCs w:val="20"/>
        </w:rPr>
        <w:t>：</w:t>
      </w:r>
      <w:r>
        <w:rPr>
          <w:rFonts w:hint="eastAsia" w:ascii="宋体" w:hAnsi="宋体" w:cs="Calibri"/>
          <w:color w:val="auto"/>
          <w:sz w:val="24"/>
          <w:szCs w:val="20"/>
          <w:u w:val="single"/>
        </w:rPr>
        <w:t>由承包人账户向发包人指定的银行账户转账</w:t>
      </w:r>
      <w:r>
        <w:rPr>
          <w:rFonts w:ascii="宋体" w:hAnsi="宋体" w:cs="Calibri"/>
          <w:color w:val="auto"/>
          <w:sz w:val="24"/>
          <w:szCs w:val="20"/>
          <w:u w:val="single"/>
        </w:rPr>
        <w:t>缴存</w:t>
      </w:r>
      <w:r>
        <w:rPr>
          <w:rFonts w:hint="eastAsia" w:ascii="宋体" w:hAnsi="宋体" w:cs="Calibri"/>
          <w:color w:val="auto"/>
          <w:sz w:val="24"/>
          <w:szCs w:val="20"/>
          <w:u w:val="single"/>
        </w:rPr>
        <w:t>。承包人在收到中标通知书后，须在十</w:t>
      </w:r>
      <w:r>
        <w:rPr>
          <w:rFonts w:ascii="宋体" w:hAnsi="宋体" w:cs="Calibri"/>
          <w:color w:val="auto"/>
          <w:sz w:val="24"/>
          <w:szCs w:val="20"/>
          <w:u w:val="single"/>
        </w:rPr>
        <w:t>日内向发包人提交</w:t>
      </w:r>
      <w:r>
        <w:rPr>
          <w:rFonts w:hint="eastAsia" w:ascii="宋体" w:hAnsi="宋体" w:cs="Calibri"/>
          <w:color w:val="auto"/>
          <w:sz w:val="24"/>
          <w:szCs w:val="20"/>
          <w:u w:val="single"/>
        </w:rPr>
        <w:t>中标价</w:t>
      </w:r>
      <w:r>
        <w:rPr>
          <w:rFonts w:ascii="宋体" w:hAnsi="宋体" w:cs="Calibri"/>
          <w:color w:val="auto"/>
          <w:sz w:val="24"/>
          <w:szCs w:val="20"/>
          <w:u w:val="single"/>
        </w:rPr>
        <w:t>的</w:t>
      </w:r>
      <w:r>
        <w:rPr>
          <w:rFonts w:hint="eastAsia" w:ascii="宋体" w:hAnsi="宋体" w:cs="Calibri"/>
          <w:color w:val="auto"/>
          <w:sz w:val="24"/>
          <w:szCs w:val="20"/>
          <w:u w:val="single"/>
        </w:rPr>
        <w:t>10%履</w:t>
      </w:r>
      <w:r>
        <w:rPr>
          <w:rFonts w:ascii="宋体" w:hAnsi="宋体" w:cs="Calibri"/>
          <w:color w:val="auto"/>
          <w:sz w:val="24"/>
          <w:szCs w:val="20"/>
          <w:u w:val="single"/>
        </w:rPr>
        <w:t>约担保</w:t>
      </w:r>
      <w:r>
        <w:rPr>
          <w:rFonts w:hint="eastAsia" w:ascii="宋体" w:hAnsi="宋体" w:cs="Calibri"/>
          <w:color w:val="auto"/>
          <w:sz w:val="24"/>
          <w:szCs w:val="20"/>
          <w:u w:val="single"/>
        </w:rPr>
        <w:t>（格式见合同附件</w:t>
      </w:r>
      <w:r>
        <w:rPr>
          <w:rFonts w:ascii="宋体" w:hAnsi="宋体" w:cs="Calibri"/>
          <w:color w:val="auto"/>
          <w:sz w:val="24"/>
          <w:szCs w:val="20"/>
          <w:u w:val="single"/>
        </w:rPr>
        <w:t>3</w:t>
      </w:r>
      <w:r>
        <w:rPr>
          <w:rFonts w:hint="eastAsia" w:ascii="宋体" w:hAnsi="宋体" w:cs="Calibri"/>
          <w:color w:val="auto"/>
          <w:sz w:val="24"/>
          <w:szCs w:val="20"/>
          <w:u w:val="single"/>
        </w:rPr>
        <w:t>）</w:t>
      </w:r>
      <w:r>
        <w:rPr>
          <w:rFonts w:ascii="宋体" w:hAnsi="宋体" w:cs="Calibri"/>
          <w:color w:val="auto"/>
          <w:sz w:val="24"/>
          <w:szCs w:val="20"/>
          <w:u w:val="single"/>
        </w:rPr>
        <w:t>。履约担保的有效期应当自本合同生效之日起至</w:t>
      </w:r>
      <w:r>
        <w:rPr>
          <w:rFonts w:hint="eastAsia" w:ascii="宋体" w:hAnsi="宋体" w:cs="Calibri"/>
          <w:color w:val="auto"/>
          <w:sz w:val="24"/>
          <w:szCs w:val="20"/>
          <w:u w:val="single"/>
        </w:rPr>
        <w:t>合同工程竣工</w:t>
      </w:r>
      <w:r>
        <w:rPr>
          <w:rFonts w:ascii="宋体" w:hAnsi="宋体" w:cs="Calibri"/>
          <w:color w:val="auto"/>
          <w:sz w:val="24"/>
          <w:szCs w:val="20"/>
          <w:u w:val="single"/>
        </w:rPr>
        <w:t>结算审计报告</w:t>
      </w:r>
      <w:r>
        <w:rPr>
          <w:rFonts w:hint="eastAsia" w:ascii="宋体" w:hAnsi="宋体" w:cs="Calibri"/>
          <w:color w:val="auto"/>
          <w:sz w:val="24"/>
          <w:szCs w:val="20"/>
          <w:u w:val="single"/>
        </w:rPr>
        <w:t>出具</w:t>
      </w:r>
      <w:r>
        <w:rPr>
          <w:rFonts w:ascii="宋体" w:hAnsi="宋体" w:cs="Calibri"/>
          <w:color w:val="auto"/>
          <w:sz w:val="24"/>
          <w:szCs w:val="20"/>
          <w:u w:val="single"/>
        </w:rPr>
        <w:t>之日截止</w:t>
      </w:r>
      <w:r>
        <w:rPr>
          <w:rFonts w:ascii="宋体" w:hAnsi="宋体" w:cs="Calibri"/>
          <w:color w:val="auto"/>
          <w:sz w:val="24"/>
          <w:szCs w:val="20"/>
        </w:rPr>
        <w:t>。</w:t>
      </w:r>
    </w:p>
    <w:p>
      <w:pPr>
        <w:rPr>
          <w:rFonts w:ascii="宋体" w:hAnsi="宋体" w:cs="Calibri"/>
          <w:color w:val="auto"/>
          <w:sz w:val="24"/>
          <w:szCs w:val="20"/>
          <w:u w:val="single"/>
        </w:rPr>
      </w:pPr>
      <w:r>
        <w:rPr>
          <w:rFonts w:hint="eastAsia" w:ascii="宋体" w:hAnsi="宋体" w:cs="Calibri"/>
          <w:color w:val="auto"/>
          <w:sz w:val="24"/>
          <w:szCs w:val="20"/>
        </w:rPr>
        <w:t>发包人</w:t>
      </w:r>
      <w:r>
        <w:rPr>
          <w:rFonts w:ascii="宋体" w:hAnsi="宋体" w:cs="Calibri"/>
          <w:color w:val="auto"/>
          <w:sz w:val="24"/>
          <w:szCs w:val="20"/>
        </w:rPr>
        <w:t>退还履约担保的形式、金额及期限：</w:t>
      </w:r>
      <w:r>
        <w:rPr>
          <w:rFonts w:hint="eastAsia" w:ascii="宋体" w:hAnsi="宋体" w:cs="Calibri"/>
          <w:color w:val="auto"/>
          <w:sz w:val="24"/>
          <w:szCs w:val="20"/>
          <w:u w:val="single"/>
        </w:rPr>
        <w:t>转账退还</w:t>
      </w:r>
      <w:r>
        <w:rPr>
          <w:rFonts w:ascii="宋体" w:hAnsi="宋体" w:cs="Calibri"/>
          <w:color w:val="auto"/>
          <w:sz w:val="24"/>
          <w:szCs w:val="20"/>
          <w:u w:val="single"/>
        </w:rPr>
        <w:t>。</w:t>
      </w:r>
      <w:r>
        <w:rPr>
          <w:rFonts w:hint="eastAsia" w:ascii="宋体" w:hAnsi="宋体" w:cs="Calibri"/>
          <w:color w:val="auto"/>
          <w:sz w:val="24"/>
          <w:szCs w:val="20"/>
          <w:u w:val="single"/>
        </w:rPr>
        <w:t>工程竣工验收合格，承包</w:t>
      </w:r>
      <w:r>
        <w:rPr>
          <w:rFonts w:ascii="宋体" w:hAnsi="宋体" w:cs="Calibri"/>
          <w:color w:val="auto"/>
          <w:sz w:val="24"/>
          <w:szCs w:val="20"/>
          <w:u w:val="single"/>
        </w:rPr>
        <w:t>人</w:t>
      </w:r>
      <w:r>
        <w:rPr>
          <w:rFonts w:hint="eastAsia" w:ascii="宋体" w:hAnsi="宋体" w:cs="Calibri"/>
          <w:color w:val="auto"/>
          <w:sz w:val="24"/>
          <w:szCs w:val="20"/>
          <w:u w:val="single"/>
        </w:rPr>
        <w:t>对验收发现的问题完成整改，向发包人移交全部的（施工）竣工资料并</w:t>
      </w:r>
      <w:r>
        <w:rPr>
          <w:rFonts w:ascii="宋体" w:hAnsi="宋体" w:cs="Calibri"/>
          <w:color w:val="auto"/>
          <w:sz w:val="24"/>
          <w:szCs w:val="20"/>
          <w:u w:val="single"/>
        </w:rPr>
        <w:t>配合完成合同工程</w:t>
      </w:r>
      <w:r>
        <w:rPr>
          <w:rFonts w:hint="eastAsia" w:ascii="宋体" w:hAnsi="宋体" w:cs="Calibri"/>
          <w:color w:val="auto"/>
          <w:sz w:val="24"/>
          <w:szCs w:val="20"/>
          <w:u w:val="single"/>
        </w:rPr>
        <w:t>竣工</w:t>
      </w:r>
      <w:r>
        <w:rPr>
          <w:rFonts w:ascii="宋体" w:hAnsi="宋体" w:cs="Calibri"/>
          <w:color w:val="auto"/>
          <w:sz w:val="24"/>
          <w:szCs w:val="20"/>
          <w:u w:val="single"/>
        </w:rPr>
        <w:t>结算</w:t>
      </w:r>
      <w:r>
        <w:rPr>
          <w:rFonts w:hint="eastAsia" w:ascii="宋体" w:hAnsi="宋体" w:cs="Calibri"/>
          <w:color w:val="auto"/>
          <w:sz w:val="24"/>
          <w:szCs w:val="20"/>
          <w:u w:val="single"/>
        </w:rPr>
        <w:t>审核后，可向发包人申请退还剩余履约保证金。发包人应在收到申请之日起28个日历天内扣减承包人赔偿金和其他应从承包人扣回的款项后，将履约保证金的余额一次性退还给承包人（无息）</w:t>
      </w:r>
      <w:r>
        <w:rPr>
          <w:rFonts w:ascii="宋体" w:hAnsi="宋体" w:cs="Calibri"/>
          <w:color w:val="auto"/>
          <w:sz w:val="24"/>
          <w:szCs w:val="20"/>
        </w:rPr>
        <w:t>。</w:t>
      </w:r>
    </w:p>
    <w:p>
      <w:pPr>
        <w:rPr>
          <w:rFonts w:ascii="宋体" w:hAnsi="宋体" w:cs="Calibri"/>
          <w:color w:val="auto"/>
          <w:sz w:val="24"/>
          <w:szCs w:val="20"/>
          <w:u w:val="single"/>
        </w:rPr>
      </w:pPr>
      <w:r>
        <w:rPr>
          <w:rFonts w:hint="eastAsia" w:ascii="宋体" w:hAnsi="宋体" w:cs="Calibri"/>
          <w:color w:val="auto"/>
          <w:sz w:val="24"/>
          <w:szCs w:val="20"/>
          <w:u w:val="single"/>
        </w:rPr>
        <w:t>承包人在收到中标通知书后，须在十</w:t>
      </w:r>
      <w:r>
        <w:rPr>
          <w:rFonts w:ascii="宋体" w:hAnsi="宋体" w:cs="Calibri"/>
          <w:color w:val="auto"/>
          <w:sz w:val="24"/>
          <w:szCs w:val="20"/>
          <w:u w:val="single"/>
        </w:rPr>
        <w:t>日内向发包人提交</w:t>
      </w:r>
      <w:r>
        <w:rPr>
          <w:rFonts w:hint="eastAsia" w:ascii="宋体" w:hAnsi="宋体" w:cs="Calibri"/>
          <w:color w:val="auto"/>
          <w:sz w:val="24"/>
          <w:szCs w:val="20"/>
          <w:u w:val="single"/>
        </w:rPr>
        <w:t>中标价</w:t>
      </w:r>
      <w:r>
        <w:rPr>
          <w:rFonts w:ascii="宋体" w:hAnsi="宋体" w:cs="Calibri"/>
          <w:color w:val="auto"/>
          <w:sz w:val="24"/>
          <w:szCs w:val="20"/>
          <w:u w:val="single"/>
        </w:rPr>
        <w:t>的</w:t>
      </w:r>
      <w:r>
        <w:rPr>
          <w:rFonts w:hint="eastAsia" w:ascii="宋体" w:hAnsi="宋体" w:cs="Calibri"/>
          <w:color w:val="auto"/>
          <w:sz w:val="24"/>
          <w:szCs w:val="20"/>
          <w:u w:val="single"/>
        </w:rPr>
        <w:t>10%农民工</w:t>
      </w:r>
      <w:r>
        <w:rPr>
          <w:rFonts w:ascii="宋体" w:hAnsi="宋体" w:cs="Calibri"/>
          <w:color w:val="auto"/>
          <w:sz w:val="24"/>
          <w:szCs w:val="20"/>
          <w:u w:val="single"/>
        </w:rPr>
        <w:t>工资保证金。工程竣工验收结算经审定后，按照规定程序，将农民工工资保障金没有使用或剩余的金额退还给承包人</w:t>
      </w:r>
      <w:r>
        <w:rPr>
          <w:rFonts w:hint="eastAsia" w:ascii="宋体" w:hAnsi="宋体" w:cs="Calibri"/>
          <w:color w:val="auto"/>
          <w:sz w:val="24"/>
          <w:szCs w:val="20"/>
          <w:u w:val="single"/>
        </w:rPr>
        <w:t>（无息）</w:t>
      </w:r>
      <w:r>
        <w:rPr>
          <w:rFonts w:ascii="宋体" w:hAnsi="宋体" w:cs="Calibri"/>
          <w:color w:val="auto"/>
          <w:sz w:val="24"/>
          <w:szCs w:val="20"/>
        </w:rPr>
        <w:t>。</w:t>
      </w:r>
    </w:p>
    <w:p>
      <w:pPr>
        <w:rPr>
          <w:rFonts w:ascii="宋体" w:hAnsi="宋体" w:cs="Calibri"/>
          <w:bCs/>
          <w:color w:val="auto"/>
          <w:sz w:val="24"/>
          <w:szCs w:val="20"/>
        </w:rPr>
      </w:pPr>
      <w:bookmarkStart w:id="155" w:name="_Toc511640810"/>
      <w:r>
        <w:rPr>
          <w:rFonts w:ascii="宋体" w:hAnsi="宋体" w:cs="Calibri"/>
          <w:bCs/>
          <w:color w:val="auto"/>
          <w:sz w:val="24"/>
          <w:szCs w:val="20"/>
        </w:rPr>
        <w:t>4</w:t>
      </w:r>
      <w:bookmarkStart w:id="156" w:name="_Toc297120462"/>
      <w:bookmarkStart w:id="157" w:name="_Toc297048348"/>
      <w:bookmarkStart w:id="158" w:name="_Toc296891202"/>
      <w:bookmarkStart w:id="159" w:name="_Toc296503162"/>
      <w:bookmarkStart w:id="160" w:name="_Toc292559871"/>
      <w:bookmarkStart w:id="161" w:name="_Toc267251413"/>
      <w:bookmarkStart w:id="162" w:name="_Toc296890990"/>
      <w:bookmarkStart w:id="163" w:name="_Toc292559366"/>
      <w:bookmarkStart w:id="164" w:name="_Toc296944501"/>
      <w:bookmarkStart w:id="165" w:name="_Toc296347161"/>
      <w:bookmarkStart w:id="166" w:name="_Toc296346663"/>
      <w:r>
        <w:rPr>
          <w:rFonts w:ascii="宋体" w:hAnsi="宋体" w:cs="Calibri"/>
          <w:bCs/>
          <w:color w:val="auto"/>
          <w:sz w:val="24"/>
          <w:szCs w:val="20"/>
        </w:rPr>
        <w:t>. 监</w:t>
      </w:r>
      <w:bookmarkEnd w:id="156"/>
      <w:bookmarkEnd w:id="157"/>
      <w:bookmarkEnd w:id="158"/>
      <w:bookmarkEnd w:id="159"/>
      <w:bookmarkEnd w:id="160"/>
      <w:bookmarkEnd w:id="161"/>
      <w:bookmarkEnd w:id="162"/>
      <w:bookmarkEnd w:id="163"/>
      <w:bookmarkEnd w:id="164"/>
      <w:bookmarkEnd w:id="165"/>
      <w:bookmarkEnd w:id="166"/>
      <w:r>
        <w:rPr>
          <w:rFonts w:ascii="宋体" w:hAnsi="宋体" w:cs="Calibri"/>
          <w:bCs/>
          <w:color w:val="auto"/>
          <w:sz w:val="24"/>
          <w:szCs w:val="20"/>
        </w:rPr>
        <w:t>理人</w:t>
      </w:r>
      <w:bookmarkEnd w:id="155"/>
    </w:p>
    <w:p>
      <w:pPr>
        <w:rPr>
          <w:rFonts w:ascii="宋体" w:hAnsi="宋体" w:cs="Calibri"/>
          <w:color w:val="auto"/>
          <w:sz w:val="24"/>
          <w:szCs w:val="20"/>
        </w:rPr>
      </w:pPr>
      <w:r>
        <w:rPr>
          <w:rFonts w:ascii="宋体" w:hAnsi="宋体" w:cs="Calibri"/>
          <w:color w:val="auto"/>
          <w:sz w:val="24"/>
          <w:szCs w:val="20"/>
        </w:rPr>
        <w:t>4.1监理人的一般规定</w:t>
      </w:r>
    </w:p>
    <w:p>
      <w:pPr>
        <w:rPr>
          <w:rFonts w:ascii="宋体" w:hAnsi="宋体" w:cs="Calibri"/>
          <w:color w:val="auto"/>
          <w:sz w:val="24"/>
          <w:szCs w:val="20"/>
        </w:rPr>
      </w:pPr>
      <w:r>
        <w:rPr>
          <w:rFonts w:ascii="宋体" w:hAnsi="宋体" w:cs="Calibri"/>
          <w:color w:val="auto"/>
          <w:sz w:val="24"/>
          <w:szCs w:val="20"/>
        </w:rPr>
        <w:t>关于监理人的监理内容：</w:t>
      </w:r>
      <w:r>
        <w:rPr>
          <w:rFonts w:hint="eastAsia" w:ascii="宋体" w:hAnsi="宋体" w:cs="Calibri"/>
          <w:color w:val="auto"/>
          <w:sz w:val="24"/>
          <w:szCs w:val="20"/>
          <w:u w:val="single"/>
        </w:rPr>
        <w:t>按监理合同约定</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关于监理人的监理权限：</w:t>
      </w:r>
      <w:r>
        <w:rPr>
          <w:rFonts w:hint="eastAsia" w:ascii="宋体" w:hAnsi="宋体" w:cs="Calibri"/>
          <w:color w:val="auto"/>
          <w:sz w:val="24"/>
          <w:szCs w:val="20"/>
          <w:u w:val="single"/>
        </w:rPr>
        <w:t>按监理合同约定</w:t>
      </w:r>
      <w:r>
        <w:rPr>
          <w:rFonts w:ascii="宋体" w:hAnsi="宋体" w:cs="Calibri"/>
          <w:color w:val="auto"/>
          <w:sz w:val="24"/>
          <w:szCs w:val="20"/>
        </w:rPr>
        <w:t xml:space="preserve">。 </w:t>
      </w:r>
    </w:p>
    <w:p>
      <w:pPr>
        <w:rPr>
          <w:rFonts w:ascii="宋体" w:hAnsi="宋体" w:cs="Calibri"/>
          <w:color w:val="auto"/>
          <w:sz w:val="24"/>
          <w:szCs w:val="20"/>
        </w:rPr>
      </w:pPr>
      <w:r>
        <w:rPr>
          <w:rFonts w:ascii="宋体" w:hAnsi="宋体" w:cs="Calibri"/>
          <w:color w:val="auto"/>
          <w:sz w:val="24"/>
          <w:szCs w:val="20"/>
        </w:rPr>
        <w:t>关于监理人在施工现场的办公场所、生活场所的提供和费用承担的约定：</w:t>
      </w:r>
      <w:r>
        <w:rPr>
          <w:rFonts w:hint="eastAsia" w:ascii="宋体" w:hAnsi="宋体" w:cs="Calibri"/>
          <w:color w:val="auto"/>
          <w:sz w:val="24"/>
          <w:szCs w:val="20"/>
          <w:u w:val="single"/>
        </w:rPr>
        <w:t>按监理合同约定</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4.2 监理人员</w:t>
      </w:r>
    </w:p>
    <w:p>
      <w:pPr>
        <w:rPr>
          <w:rFonts w:ascii="宋体" w:hAnsi="宋体" w:cs="Calibri"/>
          <w:color w:val="auto"/>
          <w:sz w:val="24"/>
          <w:szCs w:val="20"/>
        </w:rPr>
      </w:pPr>
      <w:r>
        <w:rPr>
          <w:rFonts w:ascii="宋体" w:hAnsi="宋体" w:cs="Calibri"/>
          <w:color w:val="auto"/>
          <w:sz w:val="24"/>
          <w:szCs w:val="20"/>
        </w:rPr>
        <w:t>总监理工程师：</w:t>
      </w:r>
    </w:p>
    <w:p>
      <w:pPr>
        <w:rPr>
          <w:rFonts w:ascii="宋体" w:hAnsi="宋体" w:cs="Calibri"/>
          <w:color w:val="auto"/>
          <w:sz w:val="24"/>
          <w:szCs w:val="20"/>
        </w:rPr>
      </w:pPr>
      <w:r>
        <w:rPr>
          <w:rFonts w:ascii="宋体" w:hAnsi="宋体" w:cs="Calibri"/>
          <w:color w:val="auto"/>
          <w:sz w:val="24"/>
          <w:szCs w:val="20"/>
        </w:rPr>
        <w:t>姓    名：</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职    务：</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监理工程师执业资格证书号：</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联系电话：</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电子信箱：</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通信地址：</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关于监理人的其他约定：</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4.4 商定或确定</w:t>
      </w:r>
      <w:r>
        <w:rPr>
          <w:rFonts w:hint="eastAsia" w:ascii="宋体" w:hAnsi="宋体" w:cs="Calibri"/>
          <w:color w:val="auto"/>
          <w:sz w:val="24"/>
          <w:szCs w:val="20"/>
        </w:rPr>
        <w:t xml:space="preserve">  </w:t>
      </w:r>
    </w:p>
    <w:p>
      <w:pPr>
        <w:rPr>
          <w:rFonts w:ascii="宋体" w:hAnsi="宋体" w:cs="Calibri"/>
          <w:color w:val="auto"/>
          <w:sz w:val="24"/>
          <w:szCs w:val="20"/>
        </w:rPr>
      </w:pPr>
      <w:bookmarkStart w:id="167" w:name="_Toc267251418"/>
      <w:r>
        <w:rPr>
          <w:rFonts w:ascii="宋体" w:hAnsi="宋体" w:cs="Calibri"/>
          <w:color w:val="auto"/>
          <w:sz w:val="24"/>
          <w:szCs w:val="20"/>
        </w:rPr>
        <w:t>在发包人和承包人不能通过协商达成一致意见时，发包人授权监理人对以下事项进行确定：</w:t>
      </w:r>
    </w:p>
    <w:p>
      <w:pPr>
        <w:rPr>
          <w:rFonts w:ascii="宋体" w:hAnsi="宋体" w:cs="Calibri"/>
          <w:color w:val="auto"/>
          <w:sz w:val="24"/>
          <w:szCs w:val="20"/>
        </w:rPr>
      </w:pPr>
      <w:r>
        <w:rPr>
          <w:rFonts w:ascii="宋体" w:hAnsi="宋体" w:cs="Calibri"/>
          <w:color w:val="auto"/>
          <w:sz w:val="24"/>
          <w:szCs w:val="20"/>
        </w:rPr>
        <w:t>（1）</w:t>
      </w:r>
      <w:r>
        <w:rPr>
          <w:rFonts w:ascii="宋体" w:hAnsi="宋体" w:cs="Calibri"/>
          <w:color w:val="auto"/>
          <w:sz w:val="24"/>
          <w:szCs w:val="20"/>
          <w:u w:val="single"/>
        </w:rPr>
        <w:t xml:space="preserve">               /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（2）</w:t>
      </w:r>
      <w:r>
        <w:rPr>
          <w:rFonts w:ascii="宋体" w:hAnsi="宋体" w:cs="Calibri"/>
          <w:color w:val="auto"/>
          <w:sz w:val="24"/>
          <w:szCs w:val="20"/>
          <w:u w:val="single"/>
        </w:rPr>
        <w:t xml:space="preserve">               /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（3）</w:t>
      </w:r>
      <w:r>
        <w:rPr>
          <w:rFonts w:ascii="宋体" w:hAnsi="宋体" w:cs="Calibri"/>
          <w:color w:val="auto"/>
          <w:sz w:val="24"/>
          <w:szCs w:val="20"/>
          <w:u w:val="single"/>
        </w:rPr>
        <w:t xml:space="preserve">               /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ascii="宋体" w:hAnsi="宋体" w:cs="Calibri"/>
          <w:color w:val="auto"/>
          <w:sz w:val="24"/>
          <w:szCs w:val="20"/>
        </w:rPr>
        <w:t>。</w:t>
      </w:r>
    </w:p>
    <w:p>
      <w:pPr>
        <w:rPr>
          <w:rFonts w:ascii="宋体" w:hAnsi="宋体" w:cs="Calibri"/>
          <w:bCs/>
          <w:color w:val="auto"/>
          <w:sz w:val="24"/>
          <w:szCs w:val="20"/>
        </w:rPr>
      </w:pPr>
      <w:bookmarkStart w:id="168" w:name="_Toc511640811"/>
      <w:r>
        <w:rPr>
          <w:rFonts w:ascii="宋体" w:hAnsi="宋体" w:cs="Calibri"/>
          <w:bCs/>
          <w:color w:val="auto"/>
          <w:sz w:val="24"/>
          <w:szCs w:val="20"/>
        </w:rPr>
        <w:t>5</w:t>
      </w:r>
      <w:bookmarkEnd w:id="167"/>
      <w:bookmarkStart w:id="169" w:name="_Toc297048349"/>
      <w:bookmarkStart w:id="170" w:name="_Toc296503163"/>
      <w:bookmarkStart w:id="171" w:name="_Toc292559872"/>
      <w:bookmarkStart w:id="172" w:name="_Toc296944502"/>
      <w:bookmarkStart w:id="173" w:name="_Toc296347162"/>
      <w:bookmarkStart w:id="174" w:name="_Toc292559367"/>
      <w:bookmarkStart w:id="175" w:name="_Toc297120463"/>
      <w:bookmarkStart w:id="176" w:name="_Toc296891203"/>
      <w:bookmarkStart w:id="177" w:name="_Toc296890991"/>
      <w:bookmarkStart w:id="178" w:name="_Toc296346664"/>
      <w:r>
        <w:rPr>
          <w:rFonts w:ascii="宋体" w:hAnsi="宋体" w:cs="Calibri"/>
          <w:bCs/>
          <w:color w:val="auto"/>
          <w:sz w:val="24"/>
          <w:szCs w:val="20"/>
        </w:rPr>
        <w:t>. 工程质量</w:t>
      </w:r>
      <w:bookmarkEnd w:id="168"/>
    </w:p>
    <w:p>
      <w:pPr>
        <w:rPr>
          <w:rFonts w:ascii="宋体" w:hAnsi="宋体" w:cs="Calibri"/>
          <w:color w:val="auto"/>
          <w:sz w:val="24"/>
          <w:szCs w:val="20"/>
        </w:rPr>
      </w:pPr>
      <w:bookmarkStart w:id="179" w:name="_Toc511640812"/>
      <w:r>
        <w:rPr>
          <w:rFonts w:ascii="宋体" w:hAnsi="宋体" w:cs="Calibri"/>
          <w:color w:val="auto"/>
          <w:sz w:val="24"/>
          <w:szCs w:val="20"/>
        </w:rPr>
        <w:t>5.1 质量要求</w:t>
      </w:r>
      <w:bookmarkEnd w:id="179"/>
    </w:p>
    <w:p>
      <w:pPr>
        <w:rPr>
          <w:rFonts w:ascii="宋体" w:hAnsi="宋体" w:cs="Calibri"/>
          <w:color w:val="auto"/>
          <w:sz w:val="24"/>
          <w:szCs w:val="20"/>
        </w:rPr>
      </w:pPr>
      <w:r>
        <w:rPr>
          <w:rFonts w:ascii="宋体" w:hAnsi="宋体" w:cs="Calibri"/>
          <w:color w:val="auto"/>
          <w:sz w:val="24"/>
          <w:szCs w:val="20"/>
        </w:rPr>
        <w:t>5</w:t>
      </w:r>
      <w:bookmarkStart w:id="180" w:name="_Toc297216155"/>
      <w:bookmarkStart w:id="181" w:name="_Toc312677997"/>
      <w:bookmarkStart w:id="182" w:name="_Toc300934949"/>
      <w:bookmarkStart w:id="183" w:name="_Toc318581164"/>
      <w:bookmarkStart w:id="184" w:name="_Toc303539106"/>
      <w:bookmarkStart w:id="185" w:name="_Toc297123496"/>
      <w:bookmarkStart w:id="186" w:name="_Toc304295527"/>
      <w:r>
        <w:rPr>
          <w:rFonts w:ascii="宋体" w:hAnsi="宋体" w:cs="Calibri"/>
          <w:color w:val="auto"/>
          <w:sz w:val="24"/>
          <w:szCs w:val="20"/>
        </w:rPr>
        <w:t>.1.1 特殊质量标准和要求：</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无        </w:t>
      </w:r>
      <w:r>
        <w:rPr>
          <w:rFonts w:ascii="宋体" w:hAnsi="宋体" w:cs="Calibri"/>
          <w:color w:val="auto"/>
          <w:sz w:val="24"/>
          <w:szCs w:val="20"/>
          <w:u w:val="single"/>
        </w:rPr>
        <w:t xml:space="preserve">   </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关于工程奖项的约定：</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无  </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ascii="宋体" w:hAnsi="宋体" w:cs="Calibri"/>
          <w:color w:val="auto"/>
          <w:sz w:val="24"/>
          <w:szCs w:val="20"/>
        </w:rPr>
        <w:t>。</w:t>
      </w:r>
    </w:p>
    <w:p>
      <w:pPr>
        <w:rPr>
          <w:rFonts w:ascii="宋体" w:hAnsi="宋体" w:cs="Calibri"/>
          <w:color w:val="auto"/>
          <w:sz w:val="24"/>
          <w:szCs w:val="20"/>
        </w:rPr>
      </w:pPr>
      <w:bookmarkStart w:id="187" w:name="_Toc511640813"/>
      <w:r>
        <w:rPr>
          <w:rFonts w:ascii="宋体" w:hAnsi="宋体" w:cs="Calibri"/>
          <w:color w:val="auto"/>
          <w:sz w:val="24"/>
          <w:szCs w:val="20"/>
        </w:rPr>
        <w:t>5.3 隐蔽工程检查</w:t>
      </w:r>
      <w:bookmarkEnd w:id="187"/>
    </w:p>
    <w:p>
      <w:pPr>
        <w:rPr>
          <w:rFonts w:ascii="宋体" w:hAnsi="宋体" w:cs="Calibri"/>
          <w:color w:val="auto"/>
          <w:sz w:val="24"/>
          <w:szCs w:val="20"/>
        </w:rPr>
      </w:pPr>
      <w:r>
        <w:rPr>
          <w:rFonts w:ascii="宋体" w:hAnsi="宋体" w:cs="Calibri"/>
          <w:color w:val="auto"/>
          <w:sz w:val="24"/>
          <w:szCs w:val="20"/>
        </w:rPr>
        <w:t>5.3.2承包人提前通知监理人隐蔽工程检查的期限的约定：</w:t>
      </w:r>
      <w:r>
        <w:rPr>
          <w:rFonts w:ascii="宋体" w:hAnsi="宋体" w:cs="Calibri"/>
          <w:color w:val="auto"/>
          <w:sz w:val="24"/>
          <w:szCs w:val="20"/>
          <w:u w:val="single"/>
        </w:rPr>
        <w:t>工程隐蔽或中间验收前12小时以书面形式通知发包人和监理工程师验收的内容、时间、地点，承包人准备验收记录单（最好是印制的表格）由双方签证。验收合格，承包人可进行隐蔽和继续施工；验收不合格，双方商订时限内修改后按上述循序重新验收</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监理人不能按时进行检查时，应提前</w:t>
      </w:r>
      <w:r>
        <w:rPr>
          <w:rFonts w:ascii="宋体" w:hAnsi="宋体" w:cs="Calibri"/>
          <w:color w:val="auto"/>
          <w:sz w:val="24"/>
          <w:szCs w:val="20"/>
          <w:u w:val="single"/>
        </w:rPr>
        <w:t xml:space="preserve">   6   </w:t>
      </w:r>
      <w:r>
        <w:rPr>
          <w:rFonts w:ascii="宋体" w:hAnsi="宋体" w:cs="Calibri"/>
          <w:color w:val="auto"/>
          <w:sz w:val="24"/>
          <w:szCs w:val="20"/>
        </w:rPr>
        <w:t>小时提交书面延期要求。</w:t>
      </w:r>
    </w:p>
    <w:p>
      <w:pPr>
        <w:rPr>
          <w:rFonts w:ascii="宋体" w:hAnsi="宋体" w:cs="Calibri"/>
          <w:color w:val="auto"/>
          <w:sz w:val="24"/>
          <w:szCs w:val="20"/>
        </w:rPr>
      </w:pPr>
      <w:r>
        <w:rPr>
          <w:rFonts w:ascii="宋体" w:hAnsi="宋体" w:cs="Calibri"/>
          <w:color w:val="auto"/>
          <w:sz w:val="24"/>
          <w:szCs w:val="20"/>
        </w:rPr>
        <w:t>关于延期最长不得超过：</w:t>
      </w:r>
      <w:r>
        <w:rPr>
          <w:rFonts w:ascii="宋体" w:hAnsi="宋体" w:cs="Calibri"/>
          <w:color w:val="auto"/>
          <w:sz w:val="24"/>
          <w:szCs w:val="20"/>
          <w:u w:val="single"/>
        </w:rPr>
        <w:t xml:space="preserve">    8     </w:t>
      </w:r>
      <w:r>
        <w:rPr>
          <w:rFonts w:ascii="宋体" w:hAnsi="宋体" w:cs="Calibri"/>
          <w:color w:val="auto"/>
          <w:sz w:val="24"/>
          <w:szCs w:val="20"/>
        </w:rPr>
        <w:t>小时。</w:t>
      </w:r>
    </w:p>
    <w:p>
      <w:pPr>
        <w:rPr>
          <w:rFonts w:ascii="宋体" w:hAnsi="宋体" w:cs="Calibri"/>
          <w:bCs/>
          <w:color w:val="auto"/>
          <w:sz w:val="24"/>
          <w:szCs w:val="20"/>
        </w:rPr>
      </w:pPr>
      <w:bookmarkStart w:id="188" w:name="_Toc511640814"/>
      <w:r>
        <w:rPr>
          <w:rFonts w:ascii="宋体" w:hAnsi="宋体" w:cs="Calibri"/>
          <w:bCs/>
          <w:color w:val="auto"/>
          <w:sz w:val="24"/>
          <w:szCs w:val="20"/>
        </w:rPr>
        <w:t>6. 安全文明施工与环境保护</w:t>
      </w:r>
      <w:bookmarkEnd w:id="188"/>
    </w:p>
    <w:p>
      <w:pPr>
        <w:rPr>
          <w:rFonts w:ascii="宋体" w:hAnsi="宋体" w:cs="Calibri"/>
          <w:color w:val="auto"/>
          <w:sz w:val="24"/>
          <w:szCs w:val="20"/>
        </w:rPr>
      </w:pPr>
      <w:r>
        <w:rPr>
          <w:rFonts w:ascii="宋体" w:hAnsi="宋体" w:cs="Calibri"/>
          <w:color w:val="auto"/>
          <w:sz w:val="24"/>
          <w:szCs w:val="20"/>
        </w:rPr>
        <w:t>6.1安全文明施工</w:t>
      </w:r>
    </w:p>
    <w:p>
      <w:pPr>
        <w:rPr>
          <w:rFonts w:ascii="宋体" w:hAnsi="宋体" w:cs="Calibri"/>
          <w:color w:val="auto"/>
          <w:sz w:val="24"/>
          <w:szCs w:val="20"/>
        </w:rPr>
      </w:pPr>
      <w:r>
        <w:rPr>
          <w:rFonts w:ascii="宋体" w:hAnsi="宋体" w:cs="Calibri"/>
          <w:color w:val="auto"/>
          <w:sz w:val="24"/>
          <w:szCs w:val="20"/>
        </w:rPr>
        <w:t>6.1.1 项目安全生产的达标目标及相应事项的约定：</w:t>
      </w:r>
      <w:r>
        <w:rPr>
          <w:rFonts w:hint="eastAsia" w:ascii="宋体" w:hAnsi="宋体" w:cs="Calibri"/>
          <w:color w:val="auto"/>
          <w:sz w:val="24"/>
          <w:szCs w:val="20"/>
          <w:u w:val="single"/>
        </w:rPr>
        <w:t>按通用条款6.1.1执行</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6.1.4 关于治安保卫的特别约定：</w:t>
      </w:r>
      <w:r>
        <w:rPr>
          <w:rFonts w:ascii="宋体" w:hAnsi="宋体" w:cs="Calibri"/>
          <w:color w:val="auto"/>
          <w:sz w:val="24"/>
          <w:szCs w:val="20"/>
          <w:u w:val="single"/>
        </w:rPr>
        <w:t>承包人应承担施工安全保卫工作及非夜间施工照明的责任，承包人应采取一切合理的预防措施，防止人员伤亡、财产损失事故，费用由承包人承担。承包人生活设施及施工场应自费配备消防设备，防止火灾发生</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关于编制施工场地治安管理计划的约定：</w:t>
      </w:r>
      <w:r>
        <w:rPr>
          <w:rFonts w:hint="eastAsia" w:ascii="宋体" w:hAnsi="宋体" w:cs="Calibri"/>
          <w:color w:val="auto"/>
          <w:sz w:val="24"/>
          <w:szCs w:val="20"/>
          <w:u w:val="single"/>
        </w:rPr>
        <w:t>按通用条款6.1.4执行</w:t>
      </w:r>
      <w:r>
        <w:rPr>
          <w:rFonts w:ascii="宋体" w:hAnsi="宋体" w:cs="Calibri"/>
          <w:color w:val="auto"/>
          <w:sz w:val="24"/>
          <w:szCs w:val="20"/>
        </w:rPr>
        <w:t>。</w:t>
      </w:r>
    </w:p>
    <w:p>
      <w:pPr>
        <w:rPr>
          <w:rFonts w:ascii="宋体" w:hAnsi="宋体" w:cs="Calibri"/>
          <w:color w:val="auto"/>
          <w:sz w:val="24"/>
          <w:szCs w:val="20"/>
        </w:rPr>
      </w:pPr>
      <w:r>
        <w:rPr>
          <w:rFonts w:hint="eastAsia" w:ascii="宋体" w:hAnsi="宋体" w:cs="Calibri"/>
          <w:color w:val="auto"/>
          <w:sz w:val="24"/>
          <w:szCs w:val="20"/>
        </w:rPr>
        <w:t>6.1.5 文明施工</w:t>
      </w:r>
    </w:p>
    <w:p>
      <w:pPr>
        <w:rPr>
          <w:rFonts w:ascii="宋体" w:hAnsi="宋体" w:cs="Calibri"/>
          <w:color w:val="auto"/>
          <w:sz w:val="24"/>
          <w:szCs w:val="20"/>
        </w:rPr>
      </w:pPr>
      <w:r>
        <w:rPr>
          <w:rFonts w:hint="eastAsia" w:ascii="宋体" w:hAnsi="宋体" w:cs="Calibri"/>
          <w:color w:val="auto"/>
          <w:sz w:val="24"/>
          <w:szCs w:val="20"/>
        </w:rPr>
        <w:t>合同当事人对文明施工的要求：</w:t>
      </w:r>
      <w:r>
        <w:rPr>
          <w:rFonts w:hint="eastAsia" w:ascii="宋体" w:hAnsi="宋体" w:cs="Calibri"/>
          <w:color w:val="auto"/>
          <w:sz w:val="24"/>
          <w:szCs w:val="20"/>
          <w:u w:val="single"/>
        </w:rPr>
        <w:t>按文明施工规范要求施工</w:t>
      </w:r>
      <w:r>
        <w:rPr>
          <w:rFonts w:hint="eastAsia"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6.1.6 关于安全文明施工费支付比例和支付期限的约定：</w:t>
      </w:r>
    </w:p>
    <w:p>
      <w:pPr>
        <w:rPr>
          <w:rFonts w:ascii="宋体" w:hAnsi="宋体" w:cs="Calibri"/>
          <w:color w:val="auto"/>
          <w:sz w:val="24"/>
          <w:szCs w:val="20"/>
          <w:u w:val="single"/>
        </w:rPr>
      </w:pPr>
      <w:r>
        <w:rPr>
          <w:rFonts w:hint="eastAsia" w:ascii="宋体" w:hAnsi="宋体" w:cs="Calibri"/>
          <w:color w:val="auto"/>
          <w:sz w:val="24"/>
          <w:szCs w:val="20"/>
        </w:rPr>
        <w:t>（1）</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           </w:t>
      </w:r>
      <w:r>
        <w:rPr>
          <w:rFonts w:hint="eastAsia" w:ascii="宋体" w:hAnsi="宋体" w:cs="Calibri"/>
          <w:color w:val="auto"/>
          <w:sz w:val="24"/>
          <w:szCs w:val="20"/>
          <w:u w:val="single"/>
        </w:rPr>
        <w:t xml:space="preserve"> </w:t>
      </w:r>
      <w:r>
        <w:rPr>
          <w:rFonts w:hint="eastAsia" w:ascii="宋体" w:hAnsi="宋体" w:cs="Calibri"/>
          <w:color w:val="auto"/>
          <w:sz w:val="24"/>
          <w:szCs w:val="20"/>
        </w:rPr>
        <w:t>。</w:t>
      </w:r>
    </w:p>
    <w:p>
      <w:pPr>
        <w:rPr>
          <w:rFonts w:ascii="宋体" w:hAnsi="宋体" w:cs="Calibri"/>
          <w:color w:val="auto"/>
          <w:sz w:val="24"/>
          <w:szCs w:val="20"/>
          <w:u w:val="single"/>
        </w:rPr>
      </w:pPr>
      <w:r>
        <w:rPr>
          <w:rFonts w:hint="eastAsia" w:ascii="宋体" w:hAnsi="宋体" w:cs="Calibri"/>
          <w:color w:val="auto"/>
          <w:sz w:val="24"/>
          <w:szCs w:val="20"/>
        </w:rPr>
        <w:t>（2）</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             </w:t>
      </w:r>
      <w:r>
        <w:rPr>
          <w:rFonts w:hint="eastAsia" w:ascii="宋体" w:hAnsi="宋体" w:cs="Calibri"/>
          <w:color w:val="auto"/>
          <w:sz w:val="24"/>
          <w:szCs w:val="20"/>
        </w:rPr>
        <w:t>。</w:t>
      </w:r>
    </w:p>
    <w:p>
      <w:pPr>
        <w:rPr>
          <w:rFonts w:ascii="宋体" w:hAnsi="宋体" w:cs="Calibri"/>
          <w:color w:val="auto"/>
          <w:sz w:val="24"/>
          <w:szCs w:val="20"/>
          <w:u w:val="single"/>
        </w:rPr>
      </w:pPr>
      <w:r>
        <w:rPr>
          <w:rFonts w:hint="eastAsia" w:ascii="宋体" w:hAnsi="宋体" w:cs="Calibri"/>
          <w:color w:val="auto"/>
          <w:sz w:val="24"/>
          <w:szCs w:val="20"/>
        </w:rPr>
        <w:t>（3）</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              </w:t>
      </w:r>
      <w:r>
        <w:rPr>
          <w:rFonts w:hint="eastAsia" w:ascii="宋体" w:hAnsi="宋体" w:cs="Calibri"/>
          <w:color w:val="auto"/>
          <w:sz w:val="24"/>
          <w:szCs w:val="20"/>
        </w:rPr>
        <w:t>。</w:t>
      </w:r>
    </w:p>
    <w:bookmarkEnd w:id="180"/>
    <w:bookmarkEnd w:id="181"/>
    <w:bookmarkEnd w:id="182"/>
    <w:bookmarkEnd w:id="183"/>
    <w:bookmarkEnd w:id="184"/>
    <w:bookmarkEnd w:id="185"/>
    <w:bookmarkEnd w:id="186"/>
    <w:p>
      <w:pPr>
        <w:rPr>
          <w:rFonts w:ascii="宋体" w:hAnsi="宋体" w:cs="Calibri"/>
          <w:bCs/>
          <w:color w:val="auto"/>
          <w:sz w:val="24"/>
          <w:szCs w:val="20"/>
        </w:rPr>
      </w:pPr>
      <w:bookmarkStart w:id="189" w:name="_Toc511640815"/>
      <w:r>
        <w:rPr>
          <w:rFonts w:ascii="宋体" w:hAnsi="宋体" w:cs="Calibri"/>
          <w:bCs/>
          <w:color w:val="auto"/>
          <w:sz w:val="24"/>
          <w:szCs w:val="20"/>
        </w:rPr>
        <w:t>7. 工期和进度</w:t>
      </w:r>
      <w:bookmarkEnd w:id="189"/>
    </w:p>
    <w:p>
      <w:pPr>
        <w:rPr>
          <w:rFonts w:ascii="宋体" w:hAnsi="宋体" w:cs="Calibri"/>
          <w:color w:val="auto"/>
          <w:sz w:val="24"/>
          <w:szCs w:val="20"/>
        </w:rPr>
      </w:pPr>
      <w:r>
        <w:rPr>
          <w:rFonts w:ascii="宋体" w:hAnsi="宋体" w:cs="Calibri"/>
          <w:color w:val="auto"/>
          <w:sz w:val="24"/>
          <w:szCs w:val="20"/>
        </w:rPr>
        <w:t>7.1 施工组织设计</w:t>
      </w:r>
    </w:p>
    <w:p>
      <w:pPr>
        <w:rPr>
          <w:rFonts w:ascii="宋体" w:hAnsi="宋体" w:cs="Calibri"/>
          <w:color w:val="auto"/>
          <w:sz w:val="24"/>
          <w:szCs w:val="20"/>
        </w:rPr>
      </w:pPr>
      <w:r>
        <w:rPr>
          <w:rFonts w:ascii="宋体" w:hAnsi="宋体" w:cs="Calibri"/>
          <w:color w:val="auto"/>
          <w:sz w:val="24"/>
          <w:szCs w:val="20"/>
        </w:rPr>
        <w:t>7.1.</w:t>
      </w:r>
      <w:r>
        <w:rPr>
          <w:rFonts w:hint="eastAsia" w:ascii="宋体" w:hAnsi="宋体" w:cs="Calibri"/>
          <w:color w:val="auto"/>
          <w:sz w:val="24"/>
          <w:szCs w:val="20"/>
        </w:rPr>
        <w:t>1 合同当事人约定的</w:t>
      </w:r>
      <w:r>
        <w:rPr>
          <w:rFonts w:ascii="宋体" w:hAnsi="宋体" w:cs="Calibri"/>
          <w:color w:val="auto"/>
          <w:sz w:val="24"/>
          <w:szCs w:val="20"/>
        </w:rPr>
        <w:t>施工组织设计</w:t>
      </w:r>
      <w:r>
        <w:rPr>
          <w:rFonts w:hint="eastAsia" w:ascii="宋体" w:hAnsi="宋体" w:cs="Calibri"/>
          <w:color w:val="auto"/>
          <w:sz w:val="24"/>
          <w:szCs w:val="20"/>
        </w:rPr>
        <w:t>应包括的其他内容</w:t>
      </w:r>
      <w:r>
        <w:rPr>
          <w:rFonts w:ascii="宋体" w:hAnsi="宋体" w:cs="Calibri"/>
          <w:color w:val="auto"/>
          <w:sz w:val="24"/>
          <w:szCs w:val="20"/>
        </w:rPr>
        <w:t>：</w:t>
      </w:r>
      <w:r>
        <w:rPr>
          <w:rFonts w:hint="eastAsia" w:ascii="宋体" w:hAnsi="宋体" w:cs="Calibri"/>
          <w:color w:val="auto"/>
          <w:sz w:val="24"/>
          <w:szCs w:val="20"/>
          <w:u w:val="single"/>
        </w:rPr>
        <w:t>按通用条款7.1.1执行</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7.1.2 施工组织设计的提交和修改</w:t>
      </w:r>
    </w:p>
    <w:p>
      <w:pPr>
        <w:rPr>
          <w:rFonts w:ascii="宋体" w:hAnsi="宋体" w:cs="Calibri"/>
          <w:color w:val="auto"/>
          <w:sz w:val="24"/>
          <w:szCs w:val="20"/>
        </w:rPr>
      </w:pPr>
      <w:r>
        <w:rPr>
          <w:rFonts w:ascii="宋体" w:hAnsi="宋体" w:cs="Calibri"/>
          <w:color w:val="auto"/>
          <w:sz w:val="24"/>
          <w:szCs w:val="20"/>
        </w:rPr>
        <w:t>承包人提交详细施工组织设计的期限的约定：</w:t>
      </w:r>
      <w:r>
        <w:rPr>
          <w:rFonts w:hint="eastAsia" w:ascii="宋体" w:hAnsi="宋体" w:cs="Calibri"/>
          <w:color w:val="auto"/>
          <w:sz w:val="24"/>
          <w:szCs w:val="20"/>
          <w:u w:val="single"/>
        </w:rPr>
        <w:t>按通用条款7.1.2执行</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发包人和监理人在收到</w:t>
      </w:r>
      <w:r>
        <w:rPr>
          <w:rFonts w:hint="eastAsia" w:ascii="宋体" w:hAnsi="宋体" w:cs="Calibri"/>
          <w:color w:val="auto"/>
          <w:sz w:val="24"/>
          <w:szCs w:val="20"/>
        </w:rPr>
        <w:t>详细的施工组织设计</w:t>
      </w:r>
      <w:r>
        <w:rPr>
          <w:rFonts w:ascii="宋体" w:hAnsi="宋体" w:cs="Calibri"/>
          <w:color w:val="auto"/>
          <w:sz w:val="24"/>
          <w:szCs w:val="20"/>
        </w:rPr>
        <w:t>后确认或提出修改意见的期限：</w:t>
      </w:r>
      <w:r>
        <w:rPr>
          <w:rFonts w:hint="eastAsia" w:ascii="宋体" w:hAnsi="宋体" w:cs="Calibri"/>
          <w:color w:val="auto"/>
          <w:sz w:val="24"/>
          <w:szCs w:val="20"/>
          <w:u w:val="single"/>
        </w:rPr>
        <w:t>按通用条款7.1.2执行。逾期未确定的，工期延误责任由发包人承担</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7</w:t>
      </w:r>
      <w:bookmarkStart w:id="190" w:name="_Toc297216173"/>
      <w:bookmarkStart w:id="191" w:name="_Toc312678005"/>
      <w:bookmarkStart w:id="192" w:name="_Toc297123514"/>
      <w:bookmarkStart w:id="193" w:name="_Toc312677479"/>
      <w:bookmarkStart w:id="194" w:name="_Toc303539123"/>
      <w:bookmarkStart w:id="195" w:name="_Toc304295541"/>
      <w:bookmarkStart w:id="196" w:name="_Toc300934966"/>
      <w:r>
        <w:rPr>
          <w:rFonts w:ascii="宋体" w:hAnsi="宋体" w:cs="Calibri"/>
          <w:color w:val="auto"/>
          <w:sz w:val="24"/>
          <w:szCs w:val="20"/>
        </w:rPr>
        <w:t>.2 施工进度计划</w:t>
      </w:r>
    </w:p>
    <w:p>
      <w:pPr>
        <w:rPr>
          <w:rFonts w:ascii="宋体" w:hAnsi="宋体" w:cs="Calibri"/>
          <w:color w:val="auto"/>
          <w:sz w:val="24"/>
          <w:szCs w:val="20"/>
        </w:rPr>
      </w:pPr>
      <w:r>
        <w:rPr>
          <w:rFonts w:ascii="宋体" w:hAnsi="宋体" w:cs="Calibri"/>
          <w:color w:val="auto"/>
          <w:sz w:val="24"/>
          <w:szCs w:val="20"/>
        </w:rPr>
        <w:t>7.2.2 施工进度计划的修订</w:t>
      </w:r>
    </w:p>
    <w:p>
      <w:pPr>
        <w:rPr>
          <w:rFonts w:ascii="宋体" w:hAnsi="宋体" w:cs="Calibri"/>
          <w:color w:val="auto"/>
          <w:sz w:val="24"/>
          <w:szCs w:val="20"/>
          <w:u w:val="single"/>
        </w:rPr>
      </w:pPr>
      <w:r>
        <w:rPr>
          <w:rFonts w:ascii="宋体" w:hAnsi="宋体" w:cs="Calibri"/>
          <w:color w:val="auto"/>
          <w:sz w:val="24"/>
          <w:szCs w:val="20"/>
        </w:rPr>
        <w:t>发包人和监理人在收到修订的施工进度计划后确认或提出修改意见的期限：</w:t>
      </w:r>
      <w:r>
        <w:rPr>
          <w:rFonts w:hint="eastAsia" w:ascii="宋体" w:hAnsi="宋体" w:cs="Calibri"/>
          <w:color w:val="auto"/>
          <w:sz w:val="24"/>
          <w:szCs w:val="20"/>
          <w:u w:val="single"/>
        </w:rPr>
        <w:t>收到修订合同进度计划后7天</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7.3 开工</w:t>
      </w:r>
    </w:p>
    <w:p>
      <w:pPr>
        <w:rPr>
          <w:rFonts w:ascii="宋体" w:hAnsi="宋体" w:cs="Calibri"/>
          <w:color w:val="auto"/>
          <w:sz w:val="24"/>
          <w:szCs w:val="20"/>
        </w:rPr>
      </w:pPr>
      <w:r>
        <w:rPr>
          <w:rFonts w:ascii="宋体" w:hAnsi="宋体" w:cs="Calibri"/>
          <w:color w:val="auto"/>
          <w:sz w:val="24"/>
          <w:szCs w:val="20"/>
        </w:rPr>
        <w:t>7.3.1 开工准备</w:t>
      </w:r>
    </w:p>
    <w:p>
      <w:pPr>
        <w:rPr>
          <w:rFonts w:ascii="宋体" w:hAnsi="宋体" w:cs="Calibri"/>
          <w:color w:val="auto"/>
          <w:sz w:val="24"/>
          <w:szCs w:val="20"/>
          <w:u w:val="single"/>
        </w:rPr>
      </w:pPr>
      <w:r>
        <w:rPr>
          <w:rFonts w:ascii="宋体" w:hAnsi="宋体" w:cs="Calibri"/>
          <w:color w:val="auto"/>
          <w:sz w:val="24"/>
          <w:szCs w:val="20"/>
        </w:rPr>
        <w:t>关于承包人提交工程开工报审表的期限：</w:t>
      </w:r>
      <w:r>
        <w:rPr>
          <w:rFonts w:hint="eastAsia" w:ascii="宋体" w:hAnsi="宋体" w:cs="Calibri"/>
          <w:color w:val="auto"/>
          <w:sz w:val="24"/>
          <w:szCs w:val="20"/>
          <w:u w:val="single"/>
        </w:rPr>
        <w:t>按通用条款7.3.1执行</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关于发包人应完成的其他开工准备工作及期限：</w:t>
      </w:r>
      <w:r>
        <w:rPr>
          <w:rFonts w:hint="eastAsia" w:ascii="宋体" w:hAnsi="宋体" w:cs="Calibri"/>
          <w:color w:val="auto"/>
          <w:sz w:val="24"/>
          <w:szCs w:val="20"/>
          <w:u w:val="single"/>
        </w:rPr>
        <w:t>按通用条款7.3.1执行</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关于承包人应完成的其他开工准备工作及期限：</w:t>
      </w:r>
      <w:r>
        <w:rPr>
          <w:rFonts w:hint="eastAsia" w:ascii="宋体" w:hAnsi="宋体" w:cs="Calibri"/>
          <w:color w:val="auto"/>
          <w:sz w:val="24"/>
          <w:szCs w:val="20"/>
          <w:u w:val="single"/>
        </w:rPr>
        <w:t>按通用条款7.3.1执行</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7.3.2开工通知</w:t>
      </w:r>
    </w:p>
    <w:p>
      <w:pPr>
        <w:rPr>
          <w:rFonts w:ascii="宋体" w:hAnsi="宋体" w:cs="Calibri"/>
          <w:color w:val="auto"/>
          <w:sz w:val="24"/>
          <w:szCs w:val="20"/>
        </w:rPr>
      </w:pPr>
      <w:r>
        <w:rPr>
          <w:rFonts w:ascii="宋体" w:hAnsi="宋体" w:cs="Calibri"/>
          <w:color w:val="auto"/>
          <w:sz w:val="24"/>
          <w:szCs w:val="20"/>
        </w:rPr>
        <w:t>因发包人原因造成监理人未能在计划开工日期之日起</w:t>
      </w:r>
      <w:r>
        <w:rPr>
          <w:rFonts w:ascii="宋体" w:hAnsi="宋体" w:cs="Calibri"/>
          <w:color w:val="auto"/>
          <w:sz w:val="24"/>
          <w:szCs w:val="20"/>
          <w:u w:val="single"/>
        </w:rPr>
        <w:t xml:space="preserve">   7  </w:t>
      </w:r>
      <w:r>
        <w:rPr>
          <w:rFonts w:ascii="宋体" w:hAnsi="宋体" w:cs="Calibri"/>
          <w:color w:val="auto"/>
          <w:sz w:val="24"/>
          <w:szCs w:val="20"/>
        </w:rPr>
        <w:t>天内发出开工通知的，承包人有权提出价格调整要求，或者解除合同。</w:t>
      </w:r>
    </w:p>
    <w:bookmarkEnd w:id="190"/>
    <w:bookmarkEnd w:id="191"/>
    <w:bookmarkEnd w:id="192"/>
    <w:bookmarkEnd w:id="193"/>
    <w:bookmarkEnd w:id="194"/>
    <w:bookmarkEnd w:id="195"/>
    <w:bookmarkEnd w:id="196"/>
    <w:p>
      <w:pPr>
        <w:rPr>
          <w:rFonts w:ascii="宋体" w:hAnsi="宋体" w:cs="Calibri"/>
          <w:color w:val="auto"/>
          <w:sz w:val="24"/>
          <w:szCs w:val="20"/>
        </w:rPr>
      </w:pPr>
      <w:r>
        <w:rPr>
          <w:rFonts w:ascii="宋体" w:hAnsi="宋体" w:cs="Calibri"/>
          <w:color w:val="auto"/>
          <w:sz w:val="24"/>
          <w:szCs w:val="20"/>
        </w:rPr>
        <w:t>7.4 测量放线</w:t>
      </w:r>
    </w:p>
    <w:p>
      <w:pPr>
        <w:rPr>
          <w:rFonts w:ascii="宋体" w:hAnsi="宋体" w:cs="Calibri"/>
          <w:color w:val="auto"/>
          <w:sz w:val="24"/>
          <w:szCs w:val="20"/>
          <w:u w:val="single"/>
        </w:rPr>
      </w:pPr>
      <w:r>
        <w:rPr>
          <w:rFonts w:ascii="宋体" w:hAnsi="宋体" w:cs="Calibri"/>
          <w:color w:val="auto"/>
          <w:sz w:val="24"/>
          <w:szCs w:val="20"/>
        </w:rPr>
        <w:t>7.4.1发包人通过监理人向承包人提供测量基准点、基准线和水准点及其书面资料的期限：</w:t>
      </w:r>
      <w:r>
        <w:rPr>
          <w:rFonts w:hint="eastAsia" w:ascii="宋体" w:hAnsi="宋体" w:cs="Calibri"/>
          <w:color w:val="auto"/>
          <w:sz w:val="24"/>
          <w:szCs w:val="20"/>
          <w:u w:val="single"/>
        </w:rPr>
        <w:t>开工日期前7天向承包人提供测量基准点、基准线和水准点及其书面资料</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7</w:t>
      </w:r>
      <w:bookmarkStart w:id="197" w:name="_Toc303539125"/>
      <w:bookmarkStart w:id="198" w:name="_Toc300934968"/>
      <w:bookmarkStart w:id="199" w:name="_Toc312678010"/>
      <w:bookmarkStart w:id="200" w:name="_Toc297216175"/>
      <w:bookmarkStart w:id="201" w:name="_Toc304295546"/>
      <w:bookmarkStart w:id="202" w:name="_Toc297123516"/>
      <w:bookmarkStart w:id="203" w:name="_Toc312677484"/>
      <w:r>
        <w:rPr>
          <w:rFonts w:ascii="宋体" w:hAnsi="宋体" w:cs="Calibri"/>
          <w:color w:val="auto"/>
          <w:sz w:val="24"/>
          <w:szCs w:val="20"/>
        </w:rPr>
        <w:t>.5 工期延误</w:t>
      </w:r>
    </w:p>
    <w:bookmarkEnd w:id="197"/>
    <w:bookmarkEnd w:id="198"/>
    <w:bookmarkEnd w:id="199"/>
    <w:bookmarkEnd w:id="200"/>
    <w:bookmarkEnd w:id="201"/>
    <w:bookmarkEnd w:id="202"/>
    <w:bookmarkEnd w:id="203"/>
    <w:p>
      <w:pPr>
        <w:rPr>
          <w:rFonts w:ascii="宋体" w:hAnsi="宋体" w:cs="Calibri"/>
          <w:color w:val="auto"/>
          <w:sz w:val="24"/>
          <w:szCs w:val="20"/>
        </w:rPr>
      </w:pPr>
      <w:r>
        <w:rPr>
          <w:rFonts w:ascii="宋体" w:hAnsi="宋体" w:cs="Calibri"/>
          <w:color w:val="auto"/>
          <w:sz w:val="24"/>
          <w:szCs w:val="20"/>
        </w:rPr>
        <w:t>7.5.1 因发包人原因导致工期延误</w:t>
      </w:r>
    </w:p>
    <w:p>
      <w:pPr>
        <w:rPr>
          <w:rFonts w:ascii="宋体" w:hAnsi="宋体" w:cs="Calibri"/>
          <w:color w:val="auto"/>
          <w:sz w:val="24"/>
          <w:szCs w:val="20"/>
        </w:rPr>
      </w:pPr>
      <w:r>
        <w:rPr>
          <w:rFonts w:ascii="宋体" w:hAnsi="宋体" w:cs="Calibri"/>
          <w:color w:val="auto"/>
          <w:sz w:val="24"/>
          <w:szCs w:val="20"/>
        </w:rPr>
        <w:t>（7）因发包人原因导致工期延误的其他情形：</w:t>
      </w:r>
    </w:p>
    <w:p>
      <w:pPr>
        <w:rPr>
          <w:rFonts w:ascii="宋体" w:hAnsi="宋体" w:cs="Calibri"/>
          <w:color w:val="auto"/>
          <w:sz w:val="24"/>
          <w:szCs w:val="20"/>
          <w:u w:val="single"/>
        </w:rPr>
      </w:pPr>
      <w:r>
        <w:rPr>
          <w:rFonts w:hint="eastAsia" w:ascii="宋体" w:hAnsi="宋体" w:cs="Calibri"/>
          <w:color w:val="auto"/>
          <w:sz w:val="24"/>
          <w:szCs w:val="20"/>
          <w:u w:val="single"/>
        </w:rPr>
        <w:t>①因发包人未能提供施工场地而影响工期的；发包人未能按合同要求配合施工造成停工的</w:t>
      </w:r>
      <w:r>
        <w:rPr>
          <w:rFonts w:hint="eastAsia" w:ascii="宋体" w:hAnsi="宋体" w:cs="Calibri"/>
          <w:color w:val="auto"/>
          <w:sz w:val="24"/>
          <w:szCs w:val="20"/>
        </w:rPr>
        <w:t>。</w:t>
      </w:r>
    </w:p>
    <w:p>
      <w:pPr>
        <w:rPr>
          <w:rFonts w:ascii="宋体" w:hAnsi="宋体" w:cs="Calibri"/>
          <w:color w:val="auto"/>
          <w:sz w:val="24"/>
          <w:szCs w:val="20"/>
          <w:u w:val="single"/>
        </w:rPr>
      </w:pPr>
      <w:r>
        <w:rPr>
          <w:rFonts w:hint="eastAsia" w:ascii="宋体" w:hAnsi="宋体" w:cs="Calibri"/>
          <w:color w:val="auto"/>
          <w:sz w:val="24"/>
          <w:szCs w:val="20"/>
          <w:u w:val="single"/>
        </w:rPr>
        <w:t>②在施工过程中遇到地下障碍物、溶洞、岩石或地下管线的</w:t>
      </w:r>
      <w:r>
        <w:rPr>
          <w:rFonts w:hint="eastAsia" w:ascii="宋体" w:hAnsi="宋体" w:cs="Calibri"/>
          <w:color w:val="auto"/>
          <w:sz w:val="24"/>
          <w:szCs w:val="20"/>
        </w:rPr>
        <w:t>。</w:t>
      </w:r>
    </w:p>
    <w:p>
      <w:pPr>
        <w:rPr>
          <w:rFonts w:ascii="宋体" w:hAnsi="宋体" w:cs="Calibri"/>
          <w:color w:val="auto"/>
          <w:sz w:val="24"/>
          <w:szCs w:val="20"/>
          <w:u w:val="single"/>
        </w:rPr>
      </w:pPr>
      <w:r>
        <w:rPr>
          <w:rFonts w:hint="eastAsia" w:ascii="宋体" w:hAnsi="宋体" w:cs="Calibri"/>
          <w:color w:val="auto"/>
          <w:sz w:val="24"/>
          <w:szCs w:val="20"/>
          <w:u w:val="single"/>
        </w:rPr>
        <w:t>③其余按本合同《通用条款》第7.5.1条（1）～（6）规定执行</w:t>
      </w:r>
      <w:r>
        <w:rPr>
          <w:rFonts w:hint="eastAsia" w:ascii="宋体" w:hAnsi="宋体" w:cs="Calibri"/>
          <w:color w:val="auto"/>
          <w:sz w:val="24"/>
          <w:szCs w:val="20"/>
        </w:rPr>
        <w:t>。</w:t>
      </w:r>
    </w:p>
    <w:p>
      <w:pPr>
        <w:rPr>
          <w:rFonts w:ascii="宋体" w:hAnsi="宋体" w:cs="Calibri"/>
          <w:color w:val="auto"/>
          <w:sz w:val="24"/>
          <w:szCs w:val="20"/>
          <w:u w:val="single"/>
        </w:rPr>
      </w:pPr>
      <w:r>
        <w:rPr>
          <w:rFonts w:hint="eastAsia" w:ascii="宋体" w:hAnsi="宋体" w:cs="Calibri"/>
          <w:color w:val="auto"/>
          <w:sz w:val="24"/>
          <w:szCs w:val="20"/>
          <w:u w:val="single"/>
        </w:rPr>
        <w:t>④因征地拆迁的原因无法提供施工作业面的</w:t>
      </w:r>
      <w:r>
        <w:rPr>
          <w:rFonts w:hint="eastAsia" w:ascii="宋体" w:hAnsi="宋体" w:cs="Calibri"/>
          <w:color w:val="auto"/>
          <w:sz w:val="24"/>
          <w:szCs w:val="20"/>
        </w:rPr>
        <w:t>。</w:t>
      </w:r>
    </w:p>
    <w:p>
      <w:pPr>
        <w:rPr>
          <w:rFonts w:ascii="宋体" w:hAnsi="宋体" w:cs="Calibri"/>
          <w:color w:val="auto"/>
          <w:sz w:val="24"/>
          <w:szCs w:val="20"/>
          <w:u w:val="single"/>
        </w:rPr>
      </w:pPr>
      <w:r>
        <w:rPr>
          <w:rFonts w:hint="eastAsia" w:ascii="宋体" w:hAnsi="宋体" w:cs="Calibri"/>
          <w:color w:val="auto"/>
          <w:sz w:val="24"/>
          <w:szCs w:val="20"/>
          <w:u w:val="single"/>
        </w:rPr>
        <w:t>⑤因发包人未能及时确认材料单价或人工费、机械费等及影响工期的</w:t>
      </w:r>
      <w:r>
        <w:rPr>
          <w:rFonts w:hint="eastAsia" w:ascii="宋体" w:hAnsi="宋体" w:cs="Calibri"/>
          <w:color w:val="auto"/>
          <w:sz w:val="24"/>
          <w:szCs w:val="20"/>
        </w:rPr>
        <w:t>。</w:t>
      </w:r>
    </w:p>
    <w:p>
      <w:pPr>
        <w:rPr>
          <w:rFonts w:ascii="宋体" w:hAnsi="宋体" w:cs="Calibri"/>
          <w:color w:val="auto"/>
          <w:sz w:val="24"/>
          <w:szCs w:val="20"/>
          <w:u w:val="single"/>
        </w:rPr>
      </w:pPr>
      <w:r>
        <w:rPr>
          <w:rFonts w:hint="eastAsia" w:ascii="宋体" w:hAnsi="宋体" w:cs="Calibri"/>
          <w:color w:val="auto"/>
          <w:sz w:val="24"/>
          <w:szCs w:val="20"/>
          <w:u w:val="single"/>
        </w:rPr>
        <w:t>⑥非承包人责任而造成的工期延误及工程师同意顺延工期的其他情况的</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7</w:t>
      </w:r>
      <w:bookmarkStart w:id="204" w:name="_Toc312677486"/>
      <w:bookmarkStart w:id="205" w:name="_Toc312678012"/>
      <w:bookmarkStart w:id="206" w:name="_Toc318581169"/>
      <w:bookmarkStart w:id="207" w:name="_Toc297216177"/>
      <w:bookmarkStart w:id="208" w:name="_Toc303539127"/>
      <w:bookmarkStart w:id="209" w:name="_Toc300934970"/>
      <w:bookmarkStart w:id="210" w:name="_Toc297123518"/>
      <w:bookmarkStart w:id="211" w:name="_Toc304295548"/>
      <w:r>
        <w:rPr>
          <w:rFonts w:ascii="宋体" w:hAnsi="宋体" w:cs="Calibri"/>
          <w:color w:val="auto"/>
          <w:sz w:val="24"/>
          <w:szCs w:val="20"/>
        </w:rPr>
        <w:t>.5.2 因承包人原因导致工期延误</w:t>
      </w:r>
    </w:p>
    <w:bookmarkEnd w:id="204"/>
    <w:bookmarkEnd w:id="205"/>
    <w:bookmarkEnd w:id="206"/>
    <w:p>
      <w:pPr>
        <w:rPr>
          <w:rFonts w:ascii="宋体" w:hAnsi="宋体" w:cs="Calibri"/>
          <w:color w:val="auto"/>
          <w:sz w:val="24"/>
          <w:szCs w:val="20"/>
        </w:rPr>
      </w:pPr>
      <w:r>
        <w:rPr>
          <w:rFonts w:ascii="宋体" w:hAnsi="宋体" w:cs="Calibri"/>
          <w:color w:val="auto"/>
          <w:sz w:val="24"/>
          <w:szCs w:val="20"/>
        </w:rPr>
        <w:t>因</w:t>
      </w:r>
      <w:bookmarkStart w:id="212" w:name="_Toc312677487"/>
      <w:bookmarkStart w:id="213" w:name="_Toc312678013"/>
      <w:bookmarkStart w:id="214" w:name="_Toc318581170"/>
      <w:r>
        <w:rPr>
          <w:rFonts w:ascii="宋体" w:hAnsi="宋体" w:cs="Calibri"/>
          <w:color w:val="auto"/>
          <w:sz w:val="24"/>
          <w:szCs w:val="20"/>
        </w:rPr>
        <w:t>承包人原因造成工期延误，逾期竣工违约金的计算方法为：</w:t>
      </w:r>
      <w:r>
        <w:rPr>
          <w:rFonts w:ascii="宋体" w:hAnsi="宋体" w:cs="Calibri"/>
          <w:color w:val="auto"/>
          <w:sz w:val="24"/>
          <w:szCs w:val="20"/>
          <w:u w:val="single"/>
        </w:rPr>
        <w:t>承包人不能按合同约定的时间竣工，承包人应承担违约责任。应向发包人支付误期赔偿费（每天赔偿金额为合同总价的万分</w:t>
      </w:r>
      <w:r>
        <w:rPr>
          <w:rFonts w:hint="eastAsia" w:ascii="宋体" w:hAnsi="宋体" w:cs="Calibri"/>
          <w:color w:val="auto"/>
          <w:sz w:val="24"/>
          <w:szCs w:val="20"/>
          <w:u w:val="single"/>
        </w:rPr>
        <w:t>之四</w:t>
      </w:r>
      <w:r>
        <w:rPr>
          <w:rFonts w:ascii="宋体" w:hAnsi="宋体" w:cs="Calibri"/>
          <w:color w:val="auto"/>
          <w:sz w:val="24"/>
          <w:szCs w:val="20"/>
          <w:u w:val="single"/>
        </w:rPr>
        <w:t>），误期时间从规定竣工日期起直到全部工程或相应部分工程竣工验收各方签章日期之间的天数（扣除发包人批准顺延的工期）。发包人可从应向承包人支付的任何金额中扣除此项赔款费或其他方式收回此款，此赔偿款的支付并不能解除承包人应完成工程的责任或合同规定的其他责任</w:t>
      </w:r>
      <w:r>
        <w:rPr>
          <w:rFonts w:ascii="宋体" w:hAnsi="宋体" w:cs="Calibri"/>
          <w:color w:val="auto"/>
          <w:sz w:val="24"/>
          <w:szCs w:val="20"/>
        </w:rPr>
        <w:t>。</w:t>
      </w:r>
      <w:bookmarkEnd w:id="207"/>
      <w:bookmarkEnd w:id="208"/>
      <w:bookmarkEnd w:id="209"/>
      <w:bookmarkEnd w:id="210"/>
      <w:bookmarkEnd w:id="211"/>
      <w:bookmarkEnd w:id="212"/>
      <w:bookmarkEnd w:id="213"/>
    </w:p>
    <w:bookmarkEnd w:id="214"/>
    <w:p>
      <w:pPr>
        <w:rPr>
          <w:rFonts w:ascii="宋体" w:hAnsi="宋体" w:cs="Calibri"/>
          <w:color w:val="auto"/>
          <w:sz w:val="24"/>
          <w:szCs w:val="20"/>
        </w:rPr>
      </w:pPr>
      <w:r>
        <w:rPr>
          <w:rFonts w:ascii="宋体" w:hAnsi="宋体" w:cs="Calibri"/>
          <w:color w:val="auto"/>
          <w:sz w:val="24"/>
          <w:szCs w:val="20"/>
        </w:rPr>
        <w:t>因承包人原因造成工期延误，逾</w:t>
      </w:r>
      <w:bookmarkStart w:id="215" w:name="_Toc312678014"/>
      <w:bookmarkStart w:id="216" w:name="_Toc318581171"/>
      <w:r>
        <w:rPr>
          <w:rFonts w:ascii="宋体" w:hAnsi="宋体" w:cs="Calibri"/>
          <w:color w:val="auto"/>
          <w:sz w:val="24"/>
          <w:szCs w:val="20"/>
        </w:rPr>
        <w:t>期竣工违约金的上限：</w:t>
      </w:r>
      <w:r>
        <w:rPr>
          <w:rFonts w:ascii="宋体" w:hAnsi="宋体" w:cs="Calibri"/>
          <w:color w:val="auto"/>
          <w:sz w:val="24"/>
          <w:szCs w:val="20"/>
          <w:u w:val="single"/>
        </w:rPr>
        <w:t xml:space="preserve">合同价的 </w:t>
      </w:r>
      <w:r>
        <w:rPr>
          <w:rFonts w:hint="eastAsia" w:ascii="宋体" w:hAnsi="宋体" w:cs="Calibri"/>
          <w:color w:val="auto"/>
          <w:sz w:val="24"/>
          <w:szCs w:val="20"/>
          <w:u w:val="single"/>
        </w:rPr>
        <w:t>5</w:t>
      </w:r>
      <w:r>
        <w:rPr>
          <w:rFonts w:ascii="宋体" w:hAnsi="宋体" w:cs="Calibri"/>
          <w:color w:val="auto"/>
          <w:sz w:val="24"/>
          <w:szCs w:val="20"/>
          <w:u w:val="single"/>
        </w:rPr>
        <w:t xml:space="preserve"> </w:t>
      </w:r>
      <w:r>
        <w:rPr>
          <w:rFonts w:hint="eastAsia" w:ascii="宋体" w:hAnsi="宋体" w:cs="Calibri"/>
          <w:color w:val="auto"/>
          <w:sz w:val="24"/>
          <w:szCs w:val="20"/>
          <w:u w:val="single"/>
        </w:rPr>
        <w:t>%</w:t>
      </w:r>
      <w:r>
        <w:rPr>
          <w:rFonts w:ascii="宋体" w:hAnsi="宋体" w:cs="Calibri"/>
          <w:color w:val="auto"/>
          <w:sz w:val="24"/>
          <w:szCs w:val="20"/>
        </w:rPr>
        <w:t>。</w:t>
      </w:r>
    </w:p>
    <w:bookmarkEnd w:id="215"/>
    <w:bookmarkEnd w:id="216"/>
    <w:p>
      <w:pPr>
        <w:rPr>
          <w:rFonts w:ascii="宋体" w:hAnsi="宋体" w:cs="Calibri"/>
          <w:color w:val="auto"/>
          <w:sz w:val="24"/>
          <w:szCs w:val="20"/>
        </w:rPr>
      </w:pPr>
      <w:r>
        <w:rPr>
          <w:rFonts w:ascii="宋体" w:hAnsi="宋体" w:cs="Calibri"/>
          <w:color w:val="auto"/>
          <w:sz w:val="24"/>
          <w:szCs w:val="20"/>
        </w:rPr>
        <w:t>7</w:t>
      </w:r>
      <w:bookmarkStart w:id="217" w:name="_Toc312678015"/>
      <w:bookmarkStart w:id="218" w:name="_Toc300934971"/>
      <w:bookmarkStart w:id="219" w:name="_Toc303539128"/>
      <w:bookmarkStart w:id="220" w:name="_Toc304295549"/>
      <w:bookmarkStart w:id="221" w:name="_Toc297216178"/>
      <w:bookmarkStart w:id="222" w:name="_Toc297123519"/>
      <w:r>
        <w:rPr>
          <w:rFonts w:ascii="宋体" w:hAnsi="宋体" w:cs="Calibri"/>
          <w:color w:val="auto"/>
          <w:sz w:val="24"/>
          <w:szCs w:val="20"/>
        </w:rPr>
        <w:t>.6 不</w:t>
      </w:r>
      <w:bookmarkEnd w:id="217"/>
      <w:bookmarkEnd w:id="218"/>
      <w:bookmarkEnd w:id="219"/>
      <w:bookmarkEnd w:id="220"/>
      <w:bookmarkEnd w:id="221"/>
      <w:bookmarkEnd w:id="222"/>
      <w:r>
        <w:rPr>
          <w:rFonts w:ascii="宋体" w:hAnsi="宋体" w:cs="Calibri"/>
          <w:color w:val="auto"/>
          <w:sz w:val="24"/>
          <w:szCs w:val="20"/>
        </w:rPr>
        <w:t>利物质条件</w:t>
      </w:r>
    </w:p>
    <w:p>
      <w:pPr>
        <w:rPr>
          <w:rFonts w:ascii="宋体" w:hAnsi="宋体" w:cs="Calibri"/>
          <w:color w:val="auto"/>
          <w:sz w:val="24"/>
          <w:szCs w:val="20"/>
        </w:rPr>
      </w:pPr>
      <w:bookmarkStart w:id="223" w:name="_Toc300934972"/>
      <w:bookmarkStart w:id="224" w:name="_Toc297123520"/>
      <w:bookmarkStart w:id="225" w:name="_Toc318581172"/>
      <w:bookmarkStart w:id="226" w:name="_Toc312678016"/>
      <w:bookmarkStart w:id="227" w:name="_Toc304295550"/>
      <w:bookmarkStart w:id="228" w:name="_Toc297216179"/>
      <w:bookmarkStart w:id="229" w:name="_Toc303539129"/>
      <w:r>
        <w:rPr>
          <w:rFonts w:ascii="宋体" w:hAnsi="宋体" w:cs="Calibri"/>
          <w:color w:val="auto"/>
          <w:sz w:val="24"/>
          <w:szCs w:val="20"/>
        </w:rPr>
        <w:t>不利物质条件的其他情形和有关约定：</w:t>
      </w:r>
      <w:r>
        <w:rPr>
          <w:rFonts w:hint="eastAsia" w:ascii="宋体" w:hAnsi="宋体" w:cs="Calibri"/>
          <w:color w:val="auto"/>
          <w:sz w:val="24"/>
          <w:szCs w:val="20"/>
          <w:u w:val="single"/>
        </w:rPr>
        <w:t>按通用条款7.6执行</w:t>
      </w:r>
      <w:r>
        <w:rPr>
          <w:rFonts w:ascii="宋体" w:hAnsi="宋体" w:cs="Calibri"/>
          <w:color w:val="auto"/>
          <w:sz w:val="24"/>
          <w:szCs w:val="20"/>
        </w:rPr>
        <w:t>。</w:t>
      </w:r>
    </w:p>
    <w:bookmarkEnd w:id="223"/>
    <w:bookmarkEnd w:id="224"/>
    <w:bookmarkEnd w:id="225"/>
    <w:bookmarkEnd w:id="226"/>
    <w:bookmarkEnd w:id="227"/>
    <w:bookmarkEnd w:id="228"/>
    <w:bookmarkEnd w:id="229"/>
    <w:p>
      <w:pPr>
        <w:rPr>
          <w:rFonts w:ascii="宋体" w:hAnsi="宋体" w:cs="Calibri"/>
          <w:color w:val="auto"/>
          <w:sz w:val="24"/>
          <w:szCs w:val="20"/>
        </w:rPr>
      </w:pPr>
      <w:r>
        <w:rPr>
          <w:rFonts w:ascii="宋体" w:hAnsi="宋体" w:cs="Calibri"/>
          <w:color w:val="auto"/>
          <w:sz w:val="24"/>
          <w:szCs w:val="20"/>
        </w:rPr>
        <w:t>7</w:t>
      </w:r>
      <w:bookmarkStart w:id="230" w:name="_Toc303539130"/>
      <w:bookmarkStart w:id="231" w:name="_Toc300934973"/>
      <w:bookmarkStart w:id="232" w:name="_Toc297216180"/>
      <w:bookmarkStart w:id="233" w:name="_Toc312678017"/>
      <w:bookmarkStart w:id="234" w:name="_Toc297123521"/>
      <w:bookmarkStart w:id="235" w:name="_Toc304295551"/>
      <w:r>
        <w:rPr>
          <w:rFonts w:ascii="宋体" w:hAnsi="宋体" w:cs="Calibri"/>
          <w:color w:val="auto"/>
          <w:sz w:val="24"/>
          <w:szCs w:val="20"/>
        </w:rPr>
        <w:t>.7异常恶劣的气候条件</w:t>
      </w:r>
    </w:p>
    <w:bookmarkEnd w:id="230"/>
    <w:bookmarkEnd w:id="231"/>
    <w:bookmarkEnd w:id="232"/>
    <w:bookmarkEnd w:id="233"/>
    <w:bookmarkEnd w:id="234"/>
    <w:bookmarkEnd w:id="235"/>
    <w:p>
      <w:pPr>
        <w:rPr>
          <w:rFonts w:ascii="宋体" w:hAnsi="宋体" w:cs="Calibri"/>
          <w:color w:val="auto"/>
          <w:sz w:val="24"/>
          <w:szCs w:val="20"/>
        </w:rPr>
      </w:pPr>
      <w:r>
        <w:rPr>
          <w:rFonts w:ascii="宋体" w:hAnsi="宋体" w:cs="Calibri"/>
          <w:color w:val="auto"/>
          <w:sz w:val="24"/>
          <w:szCs w:val="20"/>
        </w:rPr>
        <w:t>发包人和承包人同意以下情形视为异常恶劣的气候条件：</w:t>
      </w:r>
    </w:p>
    <w:p>
      <w:pPr>
        <w:rPr>
          <w:rFonts w:ascii="宋体" w:hAnsi="宋体" w:cs="Calibri"/>
          <w:color w:val="auto"/>
          <w:sz w:val="24"/>
          <w:szCs w:val="20"/>
        </w:rPr>
      </w:pPr>
      <w:bookmarkStart w:id="236" w:name="_Toc511640816"/>
      <w:r>
        <w:rPr>
          <w:rFonts w:hint="eastAsia" w:ascii="宋体" w:hAnsi="宋体" w:cs="Calibri"/>
          <w:color w:val="auto"/>
          <w:sz w:val="24"/>
          <w:szCs w:val="20"/>
        </w:rPr>
        <w:t>（1）</w:t>
      </w:r>
      <w:r>
        <w:rPr>
          <w:rFonts w:hint="eastAsia" w:ascii="宋体" w:hAnsi="宋体" w:cs="Calibri"/>
          <w:color w:val="auto"/>
          <w:sz w:val="24"/>
          <w:szCs w:val="20"/>
          <w:u w:val="single"/>
        </w:rPr>
        <w:t>日降雨量大于200㎜的雨日超过 1 天</w:t>
      </w:r>
      <w:r>
        <w:rPr>
          <w:rFonts w:hint="eastAsia" w:ascii="宋体" w:hAnsi="宋体" w:cs="Calibri"/>
          <w:color w:val="auto"/>
          <w:sz w:val="24"/>
          <w:szCs w:val="20"/>
        </w:rPr>
        <w:t>；</w:t>
      </w:r>
    </w:p>
    <w:p>
      <w:pPr>
        <w:rPr>
          <w:rFonts w:ascii="宋体" w:hAnsi="宋体" w:cs="Calibri"/>
          <w:color w:val="auto"/>
          <w:sz w:val="24"/>
          <w:szCs w:val="20"/>
        </w:rPr>
      </w:pPr>
      <w:r>
        <w:rPr>
          <w:rFonts w:hint="eastAsia" w:ascii="宋体" w:hAnsi="宋体" w:cs="Calibri"/>
          <w:color w:val="auto"/>
          <w:sz w:val="24"/>
          <w:szCs w:val="20"/>
        </w:rPr>
        <w:t>（2）</w:t>
      </w:r>
      <w:r>
        <w:rPr>
          <w:rFonts w:hint="eastAsia" w:ascii="宋体" w:hAnsi="宋体" w:cs="Calibri"/>
          <w:color w:val="auto"/>
          <w:sz w:val="24"/>
          <w:szCs w:val="20"/>
          <w:u w:val="single"/>
        </w:rPr>
        <w:t>10 级以上的持续 1 日的大风（以气象部门鉴定为准）</w:t>
      </w:r>
      <w:r>
        <w:rPr>
          <w:rFonts w:hint="eastAsia" w:ascii="宋体" w:hAnsi="宋体" w:cs="Calibri"/>
          <w:color w:val="auto"/>
          <w:sz w:val="24"/>
          <w:szCs w:val="20"/>
        </w:rPr>
        <w:t>；</w:t>
      </w:r>
    </w:p>
    <w:p>
      <w:pPr>
        <w:rPr>
          <w:rFonts w:ascii="宋体" w:hAnsi="宋体" w:cs="Calibri"/>
          <w:color w:val="auto"/>
          <w:sz w:val="24"/>
          <w:szCs w:val="20"/>
        </w:rPr>
      </w:pPr>
      <w:r>
        <w:rPr>
          <w:rFonts w:hint="eastAsia" w:ascii="宋体" w:hAnsi="宋体" w:cs="Calibri"/>
          <w:color w:val="auto"/>
          <w:sz w:val="24"/>
          <w:szCs w:val="20"/>
        </w:rPr>
        <w:t>（3）</w:t>
      </w:r>
      <w:r>
        <w:rPr>
          <w:rFonts w:hint="eastAsia" w:ascii="宋体" w:hAnsi="宋体" w:cs="Calibri"/>
          <w:color w:val="auto"/>
          <w:sz w:val="24"/>
          <w:szCs w:val="20"/>
          <w:u w:val="single"/>
        </w:rPr>
        <w:t>日气温超过 40 ℃的高温大于 2 天</w:t>
      </w:r>
      <w:r>
        <w:rPr>
          <w:rFonts w:hint="eastAsia" w:ascii="宋体" w:hAnsi="宋体" w:cs="Calibri"/>
          <w:color w:val="auto"/>
          <w:sz w:val="24"/>
          <w:szCs w:val="20"/>
        </w:rPr>
        <w:t>；</w:t>
      </w:r>
    </w:p>
    <w:p>
      <w:pPr>
        <w:rPr>
          <w:rFonts w:ascii="宋体" w:hAnsi="宋体" w:cs="Calibri"/>
          <w:color w:val="auto"/>
          <w:sz w:val="24"/>
          <w:szCs w:val="20"/>
        </w:rPr>
      </w:pPr>
      <w:r>
        <w:rPr>
          <w:rFonts w:hint="eastAsia" w:ascii="宋体" w:hAnsi="宋体" w:cs="Calibri"/>
          <w:color w:val="auto"/>
          <w:sz w:val="24"/>
          <w:szCs w:val="20"/>
        </w:rPr>
        <w:t>（4）</w:t>
      </w:r>
      <w:r>
        <w:rPr>
          <w:rFonts w:hint="eastAsia" w:ascii="宋体" w:hAnsi="宋体" w:cs="Calibri"/>
          <w:color w:val="auto"/>
          <w:sz w:val="24"/>
          <w:szCs w:val="20"/>
          <w:u w:val="single"/>
        </w:rPr>
        <w:t>日气温低于 -10℃的严寒大于 2 天</w:t>
      </w:r>
      <w:r>
        <w:rPr>
          <w:rFonts w:hint="eastAsia" w:ascii="宋体" w:hAnsi="宋体" w:cs="Calibri"/>
          <w:color w:val="auto"/>
          <w:sz w:val="24"/>
          <w:szCs w:val="20"/>
        </w:rPr>
        <w:t>。</w:t>
      </w:r>
    </w:p>
    <w:p>
      <w:pPr>
        <w:rPr>
          <w:rFonts w:ascii="宋体" w:hAnsi="宋体" w:cs="Calibri"/>
          <w:color w:val="auto"/>
          <w:sz w:val="24"/>
          <w:szCs w:val="20"/>
        </w:rPr>
      </w:pPr>
      <w:r>
        <w:rPr>
          <w:rFonts w:hint="eastAsia" w:ascii="宋体" w:hAnsi="宋体" w:cs="Calibri"/>
          <w:color w:val="auto"/>
          <w:sz w:val="24"/>
          <w:szCs w:val="20"/>
        </w:rPr>
        <w:t>（5）</w:t>
      </w:r>
      <w:r>
        <w:rPr>
          <w:rFonts w:hint="eastAsia" w:ascii="宋体" w:hAnsi="宋体" w:cs="Calibri"/>
          <w:color w:val="auto"/>
          <w:sz w:val="24"/>
          <w:szCs w:val="20"/>
          <w:u w:val="single"/>
        </w:rPr>
        <w:t>造成工程损坏的冰雹和大雪灾害</w:t>
      </w:r>
      <w:r>
        <w:rPr>
          <w:rFonts w:hint="eastAsia" w:ascii="宋体" w:hAnsi="宋体" w:cs="Calibri"/>
          <w:color w:val="auto"/>
          <w:sz w:val="24"/>
          <w:szCs w:val="20"/>
        </w:rPr>
        <w:t>；</w:t>
      </w:r>
    </w:p>
    <w:p>
      <w:pPr>
        <w:rPr>
          <w:rFonts w:ascii="宋体" w:hAnsi="宋体" w:cs="Calibri"/>
          <w:color w:val="auto"/>
          <w:sz w:val="24"/>
          <w:szCs w:val="20"/>
        </w:rPr>
      </w:pPr>
      <w:r>
        <w:rPr>
          <w:rFonts w:hint="eastAsia" w:ascii="宋体" w:hAnsi="宋体" w:cs="Calibri"/>
          <w:color w:val="auto"/>
          <w:sz w:val="24"/>
          <w:szCs w:val="20"/>
        </w:rPr>
        <w:t>（6）</w:t>
      </w:r>
      <w:r>
        <w:rPr>
          <w:rFonts w:hint="eastAsia" w:ascii="宋体" w:hAnsi="宋体" w:cs="Calibri"/>
          <w:color w:val="auto"/>
          <w:sz w:val="24"/>
          <w:szCs w:val="20"/>
          <w:u w:val="single"/>
        </w:rPr>
        <w:t>6 级以上的地震</w:t>
      </w:r>
      <w:r>
        <w:rPr>
          <w:rFonts w:hint="eastAsia" w:ascii="宋体" w:hAnsi="宋体" w:cs="Calibri"/>
          <w:color w:val="auto"/>
          <w:sz w:val="24"/>
          <w:szCs w:val="20"/>
        </w:rPr>
        <w:t>；</w:t>
      </w:r>
    </w:p>
    <w:p>
      <w:pPr>
        <w:rPr>
          <w:rFonts w:ascii="宋体" w:hAnsi="宋体" w:cs="Calibri"/>
          <w:color w:val="auto"/>
          <w:sz w:val="24"/>
          <w:szCs w:val="20"/>
        </w:rPr>
      </w:pPr>
      <w:r>
        <w:rPr>
          <w:rFonts w:hint="eastAsia" w:ascii="宋体" w:hAnsi="宋体" w:cs="Calibri"/>
          <w:color w:val="auto"/>
          <w:sz w:val="24"/>
          <w:szCs w:val="20"/>
        </w:rPr>
        <w:t>（7）</w:t>
      </w:r>
      <w:r>
        <w:rPr>
          <w:rFonts w:hint="eastAsia" w:ascii="宋体" w:hAnsi="宋体" w:cs="Calibri"/>
          <w:color w:val="auto"/>
          <w:sz w:val="24"/>
          <w:szCs w:val="20"/>
          <w:u w:val="single"/>
        </w:rPr>
        <w:t>50 年一遇及以上的洪水</w:t>
      </w:r>
      <w:r>
        <w:rPr>
          <w:rFonts w:hint="eastAsia" w:ascii="宋体" w:hAnsi="宋体" w:cs="Calibri"/>
          <w:color w:val="auto"/>
          <w:sz w:val="24"/>
          <w:szCs w:val="20"/>
        </w:rPr>
        <w:t>；</w:t>
      </w:r>
    </w:p>
    <w:p>
      <w:pPr>
        <w:rPr>
          <w:rFonts w:ascii="宋体" w:hAnsi="宋体" w:cs="Calibri"/>
          <w:color w:val="auto"/>
          <w:sz w:val="24"/>
          <w:szCs w:val="20"/>
        </w:rPr>
      </w:pPr>
      <w:r>
        <w:rPr>
          <w:rFonts w:hint="eastAsia" w:ascii="宋体" w:hAnsi="宋体" w:cs="Calibri"/>
          <w:color w:val="auto"/>
          <w:sz w:val="24"/>
          <w:szCs w:val="20"/>
        </w:rPr>
        <w:t>（8）</w:t>
      </w:r>
      <w:r>
        <w:rPr>
          <w:rFonts w:hint="eastAsia" w:ascii="宋体" w:hAnsi="宋体" w:cs="Calibri"/>
          <w:color w:val="auto"/>
          <w:sz w:val="24"/>
          <w:szCs w:val="20"/>
          <w:u w:val="single"/>
        </w:rPr>
        <w:t>其他异常恶劣气候灾害</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7.9 提前竣工的奖励</w:t>
      </w:r>
      <w:bookmarkEnd w:id="236"/>
    </w:p>
    <w:p>
      <w:pPr>
        <w:rPr>
          <w:rFonts w:ascii="宋体" w:hAnsi="宋体" w:cs="Calibri"/>
          <w:color w:val="auto"/>
          <w:sz w:val="24"/>
          <w:szCs w:val="20"/>
        </w:rPr>
      </w:pPr>
      <w:r>
        <w:rPr>
          <w:rFonts w:ascii="宋体" w:hAnsi="宋体" w:cs="Calibri"/>
          <w:color w:val="auto"/>
          <w:sz w:val="24"/>
          <w:szCs w:val="20"/>
        </w:rPr>
        <w:t>7.9.2提前竣工的奖励：</w:t>
      </w:r>
      <w:r>
        <w:rPr>
          <w:rFonts w:ascii="宋体" w:hAnsi="宋体" w:cs="Calibri"/>
          <w:color w:val="auto"/>
          <w:sz w:val="24"/>
          <w:szCs w:val="20"/>
          <w:u w:val="single"/>
        </w:rPr>
        <w:t xml:space="preserve">                </w:t>
      </w:r>
      <w:r>
        <w:rPr>
          <w:rFonts w:hint="eastAsia" w:ascii="宋体" w:hAnsi="宋体" w:cs="Calibri"/>
          <w:color w:val="auto"/>
          <w:sz w:val="24"/>
          <w:szCs w:val="20"/>
          <w:u w:val="single"/>
        </w:rPr>
        <w:t>无</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ascii="宋体" w:hAnsi="宋体" w:cs="Calibri"/>
          <w:color w:val="auto"/>
          <w:sz w:val="24"/>
          <w:szCs w:val="20"/>
        </w:rPr>
        <w:t>。</w:t>
      </w:r>
    </w:p>
    <w:p>
      <w:pPr>
        <w:rPr>
          <w:rFonts w:ascii="宋体" w:hAnsi="宋体" w:cs="Calibri"/>
          <w:bCs/>
          <w:color w:val="auto"/>
          <w:sz w:val="24"/>
          <w:szCs w:val="20"/>
        </w:rPr>
      </w:pPr>
      <w:bookmarkStart w:id="237" w:name="_Toc511640817"/>
      <w:r>
        <w:rPr>
          <w:rFonts w:ascii="宋体" w:hAnsi="宋体" w:cs="Calibri"/>
          <w:bCs/>
          <w:color w:val="auto"/>
          <w:sz w:val="24"/>
          <w:szCs w:val="20"/>
        </w:rPr>
        <w:t>8. 材料与设备</w:t>
      </w:r>
      <w:bookmarkEnd w:id="237"/>
    </w:p>
    <w:bookmarkEnd w:id="169"/>
    <w:bookmarkEnd w:id="170"/>
    <w:bookmarkEnd w:id="171"/>
    <w:bookmarkEnd w:id="172"/>
    <w:bookmarkEnd w:id="173"/>
    <w:bookmarkEnd w:id="174"/>
    <w:bookmarkEnd w:id="175"/>
    <w:bookmarkEnd w:id="176"/>
    <w:bookmarkEnd w:id="177"/>
    <w:bookmarkEnd w:id="178"/>
    <w:p>
      <w:pPr>
        <w:rPr>
          <w:rFonts w:ascii="宋体" w:hAnsi="宋体" w:cs="Calibri"/>
          <w:color w:val="auto"/>
          <w:sz w:val="24"/>
          <w:szCs w:val="20"/>
        </w:rPr>
      </w:pPr>
      <w:r>
        <w:rPr>
          <w:rFonts w:ascii="宋体" w:hAnsi="宋体" w:cs="Calibri"/>
          <w:color w:val="auto"/>
          <w:sz w:val="24"/>
          <w:szCs w:val="20"/>
        </w:rPr>
        <w:t>8</w:t>
      </w:r>
      <w:bookmarkStart w:id="238" w:name="_Toc297216186"/>
      <w:bookmarkStart w:id="239" w:name="_Toc296944506"/>
      <w:bookmarkStart w:id="240" w:name="_Toc296503167"/>
      <w:bookmarkStart w:id="241" w:name="_Toc300934979"/>
      <w:bookmarkStart w:id="242" w:name="_Toc297123527"/>
      <w:bookmarkStart w:id="243" w:name="_Toc297048353"/>
      <w:bookmarkStart w:id="244" w:name="_Toc312678019"/>
      <w:bookmarkStart w:id="245" w:name="_Toc296347166"/>
      <w:bookmarkStart w:id="246" w:name="_Toc296890995"/>
      <w:bookmarkStart w:id="247" w:name="_Toc312677493"/>
      <w:bookmarkStart w:id="248" w:name="_Toc292559372"/>
      <w:bookmarkStart w:id="249" w:name="_Toc296891207"/>
      <w:bookmarkStart w:id="250" w:name="_Toc303539136"/>
      <w:bookmarkStart w:id="251" w:name="_Toc296346668"/>
      <w:bookmarkStart w:id="252" w:name="_Toc280868654"/>
      <w:bookmarkStart w:id="253" w:name="_Toc304295556"/>
      <w:bookmarkStart w:id="254" w:name="_Toc297120467"/>
      <w:bookmarkStart w:id="255" w:name="_Toc292559877"/>
      <w:bookmarkStart w:id="256" w:name="_Toc280868655"/>
      <w:bookmarkStart w:id="257" w:name="_Toc280868656"/>
      <w:bookmarkStart w:id="258" w:name="_Toc267251424"/>
      <w:r>
        <w:rPr>
          <w:rFonts w:ascii="宋体" w:hAnsi="宋体" w:cs="Calibri"/>
          <w:color w:val="auto"/>
          <w:sz w:val="24"/>
          <w:szCs w:val="20"/>
        </w:rPr>
        <w:t>.4材料与工程设备的保管与使用</w:t>
      </w:r>
    </w:p>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Pr>
        <w:rPr>
          <w:rFonts w:ascii="宋体" w:hAnsi="宋体" w:cs="Calibri"/>
          <w:color w:val="auto"/>
          <w:sz w:val="24"/>
          <w:szCs w:val="20"/>
        </w:rPr>
      </w:pPr>
      <w:r>
        <w:rPr>
          <w:rFonts w:ascii="宋体" w:hAnsi="宋体" w:cs="Calibri"/>
          <w:color w:val="auto"/>
          <w:sz w:val="24"/>
          <w:szCs w:val="20"/>
        </w:rPr>
        <w:t>8</w:t>
      </w:r>
      <w:bookmarkStart w:id="259" w:name="_Toc292559373"/>
      <w:bookmarkStart w:id="260" w:name="_Toc292559878"/>
      <w:bookmarkStart w:id="261" w:name="_Toc296944507"/>
      <w:bookmarkStart w:id="262" w:name="_Toc296347167"/>
      <w:bookmarkStart w:id="263" w:name="_Toc297048354"/>
      <w:bookmarkStart w:id="264" w:name="_Toc297123528"/>
      <w:bookmarkStart w:id="265" w:name="_Toc296503168"/>
      <w:bookmarkStart w:id="266" w:name="_Toc297120468"/>
      <w:bookmarkStart w:id="267" w:name="_Toc297216187"/>
      <w:bookmarkStart w:id="268" w:name="_Toc303539137"/>
      <w:bookmarkStart w:id="269" w:name="_Toc318581173"/>
      <w:bookmarkStart w:id="270" w:name="_Toc296891208"/>
      <w:bookmarkStart w:id="271" w:name="_Toc304295557"/>
      <w:bookmarkStart w:id="272" w:name="_Toc312677494"/>
      <w:bookmarkStart w:id="273" w:name="_Toc300934980"/>
      <w:bookmarkStart w:id="274" w:name="_Toc312678020"/>
      <w:bookmarkStart w:id="275" w:name="_Toc296890996"/>
      <w:bookmarkStart w:id="276" w:name="_Toc296346669"/>
      <w:r>
        <w:rPr>
          <w:rFonts w:ascii="宋体" w:hAnsi="宋体" w:cs="Calibri"/>
          <w:color w:val="auto"/>
          <w:sz w:val="24"/>
          <w:szCs w:val="20"/>
        </w:rPr>
        <w:t>.4.1发包人供应的材料设备的保管费用的承担：</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ascii="宋体" w:hAnsi="宋体" w:cs="Calibri"/>
          <w:color w:val="auto"/>
          <w:sz w:val="24"/>
          <w:szCs w:val="20"/>
        </w:rPr>
        <w:t>。</w:t>
      </w:r>
      <w:bookmarkEnd w:id="259"/>
      <w:bookmarkEnd w:id="260"/>
    </w:p>
    <w:p>
      <w:pPr>
        <w:rPr>
          <w:rFonts w:ascii="宋体" w:hAnsi="宋体" w:cs="Calibri"/>
          <w:color w:val="auto"/>
          <w:sz w:val="24"/>
          <w:szCs w:val="20"/>
        </w:rPr>
      </w:pPr>
      <w:bookmarkStart w:id="277" w:name="_Toc511640818"/>
      <w:r>
        <w:rPr>
          <w:rFonts w:ascii="宋体" w:hAnsi="宋体" w:cs="Calibri"/>
          <w:color w:val="auto"/>
          <w:sz w:val="24"/>
          <w:szCs w:val="20"/>
        </w:rPr>
        <w:t>8.6 样品</w:t>
      </w:r>
      <w:bookmarkEnd w:id="277"/>
    </w:p>
    <w:p>
      <w:pPr>
        <w:rPr>
          <w:rFonts w:ascii="宋体" w:hAnsi="宋体" w:cs="Calibri"/>
          <w:color w:val="auto"/>
          <w:sz w:val="24"/>
          <w:szCs w:val="20"/>
        </w:rPr>
      </w:pPr>
      <w:r>
        <w:rPr>
          <w:rFonts w:ascii="宋体" w:hAnsi="宋体" w:cs="Calibri"/>
          <w:color w:val="auto"/>
          <w:sz w:val="24"/>
          <w:szCs w:val="20"/>
        </w:rPr>
        <w:t>8.6.1样品的报送</w:t>
      </w:r>
      <w:r>
        <w:rPr>
          <w:rFonts w:hint="eastAsia" w:ascii="宋体" w:hAnsi="宋体" w:cs="Calibri"/>
          <w:color w:val="auto"/>
          <w:sz w:val="24"/>
          <w:szCs w:val="20"/>
        </w:rPr>
        <w:t>与封存</w:t>
      </w:r>
    </w:p>
    <w:p>
      <w:pPr>
        <w:rPr>
          <w:rFonts w:ascii="宋体" w:hAnsi="宋体" w:cs="Calibri"/>
          <w:color w:val="auto"/>
          <w:sz w:val="24"/>
          <w:szCs w:val="20"/>
        </w:rPr>
      </w:pPr>
      <w:r>
        <w:rPr>
          <w:rFonts w:ascii="宋体" w:hAnsi="宋体" w:cs="Calibri"/>
          <w:color w:val="auto"/>
          <w:sz w:val="24"/>
          <w:szCs w:val="20"/>
        </w:rPr>
        <w:t>需要承包人报送样品的材料或工程设备，样品的种类、名称、规格、数量要求：</w:t>
      </w:r>
      <w:r>
        <w:rPr>
          <w:rFonts w:ascii="宋体" w:hAnsi="宋体" w:cs="Calibri"/>
          <w:color w:val="auto"/>
          <w:sz w:val="24"/>
          <w:szCs w:val="20"/>
          <w:u w:val="single"/>
        </w:rPr>
        <w:t>主要材料涉及品种、款式、颜色等方面内容的，承包人应提交准备合格的材料样品送发包人选定</w:t>
      </w:r>
      <w:r>
        <w:rPr>
          <w:rFonts w:ascii="宋体" w:hAnsi="宋体" w:cs="Calibri"/>
          <w:color w:val="auto"/>
          <w:sz w:val="24"/>
          <w:szCs w:val="20"/>
        </w:rPr>
        <w:t>。</w:t>
      </w:r>
    </w:p>
    <w:p>
      <w:pPr>
        <w:rPr>
          <w:rFonts w:ascii="宋体" w:hAnsi="宋体" w:cs="Calibri"/>
          <w:color w:val="auto"/>
          <w:sz w:val="24"/>
          <w:szCs w:val="20"/>
        </w:rPr>
      </w:pPr>
      <w:bookmarkStart w:id="278" w:name="_Toc511640819"/>
      <w:r>
        <w:rPr>
          <w:rFonts w:ascii="宋体" w:hAnsi="宋体" w:cs="Calibri"/>
          <w:color w:val="auto"/>
          <w:sz w:val="24"/>
          <w:szCs w:val="20"/>
        </w:rPr>
        <w:t>8.8 施工设备和临时设施</w:t>
      </w:r>
      <w:bookmarkEnd w:id="278"/>
    </w:p>
    <w:p>
      <w:pPr>
        <w:rPr>
          <w:rFonts w:ascii="宋体" w:hAnsi="宋体" w:cs="Calibri"/>
          <w:color w:val="auto"/>
          <w:sz w:val="24"/>
          <w:szCs w:val="20"/>
        </w:rPr>
      </w:pPr>
      <w:r>
        <w:rPr>
          <w:rFonts w:ascii="宋体" w:hAnsi="宋体" w:cs="Calibri"/>
          <w:color w:val="auto"/>
          <w:sz w:val="24"/>
          <w:szCs w:val="20"/>
        </w:rPr>
        <w:t>8.8.1 承包人提供的施工设备和临时设施</w:t>
      </w:r>
    </w:p>
    <w:p>
      <w:pPr>
        <w:rPr>
          <w:rFonts w:ascii="宋体" w:hAnsi="宋体" w:cs="Calibri"/>
          <w:color w:val="auto"/>
          <w:sz w:val="24"/>
          <w:szCs w:val="20"/>
        </w:rPr>
      </w:pPr>
      <w:r>
        <w:rPr>
          <w:rFonts w:ascii="宋体" w:hAnsi="宋体" w:cs="Calibri"/>
          <w:color w:val="auto"/>
          <w:sz w:val="24"/>
          <w:szCs w:val="20"/>
        </w:rPr>
        <w:t>关于修建临时设施费用承担的约定：</w:t>
      </w:r>
    </w:p>
    <w:p>
      <w:pPr>
        <w:rPr>
          <w:rFonts w:ascii="宋体" w:hAnsi="宋体" w:cs="Calibri"/>
          <w:color w:val="auto"/>
          <w:sz w:val="24"/>
          <w:szCs w:val="20"/>
        </w:rPr>
      </w:pPr>
      <w:r>
        <w:rPr>
          <w:rFonts w:ascii="宋体" w:hAnsi="宋体" w:cs="Calibri"/>
          <w:color w:val="auto"/>
          <w:sz w:val="24"/>
          <w:szCs w:val="20"/>
        </w:rPr>
        <w:t>①</w:t>
      </w:r>
      <w:r>
        <w:rPr>
          <w:rFonts w:ascii="宋体" w:hAnsi="宋体" w:cs="Calibri"/>
          <w:color w:val="auto"/>
          <w:sz w:val="24"/>
          <w:szCs w:val="20"/>
          <w:u w:val="single"/>
        </w:rPr>
        <w:t>承包人的临时用地（含项目部驻地等）租用费（含拆迁补偿）、临时用地的环保、恢复、临时用地的青苗补偿及地面附着物拆除等费用均由承包人负责，以上费用在投标报价中综合考虑</w:t>
      </w:r>
      <w:r>
        <w:rPr>
          <w:rFonts w:ascii="宋体" w:hAnsi="宋体" w:cs="Calibri"/>
          <w:color w:val="auto"/>
          <w:sz w:val="24"/>
          <w:szCs w:val="20"/>
        </w:rPr>
        <w:t>。</w:t>
      </w:r>
    </w:p>
    <w:p>
      <w:pPr>
        <w:rPr>
          <w:rFonts w:ascii="宋体" w:hAnsi="宋体" w:cs="Calibri"/>
          <w:color w:val="auto"/>
          <w:sz w:val="24"/>
          <w:szCs w:val="20"/>
          <w:u w:val="single"/>
        </w:rPr>
      </w:pPr>
      <w:r>
        <w:rPr>
          <w:rFonts w:ascii="宋体" w:hAnsi="宋体" w:cs="Calibri"/>
          <w:color w:val="auto"/>
          <w:sz w:val="24"/>
          <w:szCs w:val="20"/>
        </w:rPr>
        <w:t>②</w:t>
      </w:r>
      <w:r>
        <w:rPr>
          <w:rFonts w:ascii="宋体" w:hAnsi="宋体" w:cs="Calibri"/>
          <w:color w:val="auto"/>
          <w:sz w:val="24"/>
          <w:szCs w:val="20"/>
          <w:u w:val="single"/>
        </w:rPr>
        <w:t>承包人负责合同实施期间其合同段内临时交通道路（含场内外连接公共交通道路）和交通设施的修建、维修、养护和交通管理工作，并承担一切费用</w:t>
      </w:r>
      <w:r>
        <w:rPr>
          <w:rFonts w:ascii="宋体" w:hAnsi="宋体" w:cs="Calibri"/>
          <w:color w:val="auto"/>
          <w:sz w:val="24"/>
          <w:szCs w:val="20"/>
        </w:rPr>
        <w:t>。</w:t>
      </w:r>
    </w:p>
    <w:p>
      <w:pPr>
        <w:rPr>
          <w:rFonts w:ascii="宋体" w:hAnsi="宋体" w:cs="Calibri"/>
          <w:color w:val="auto"/>
          <w:sz w:val="24"/>
          <w:szCs w:val="20"/>
          <w:u w:val="single"/>
        </w:rPr>
      </w:pPr>
      <w:r>
        <w:rPr>
          <w:rFonts w:ascii="宋体" w:hAnsi="宋体" w:cs="Calibri"/>
          <w:color w:val="auto"/>
          <w:sz w:val="24"/>
          <w:szCs w:val="20"/>
        </w:rPr>
        <w:t>③</w:t>
      </w:r>
      <w:r>
        <w:rPr>
          <w:rFonts w:ascii="宋体" w:hAnsi="宋体" w:cs="Calibri"/>
          <w:color w:val="auto"/>
          <w:sz w:val="24"/>
          <w:szCs w:val="20"/>
          <w:u w:val="single"/>
        </w:rPr>
        <w:t>承包人修建的临时道路和交通设施，应免费提供给发包人、监理工程师和其他合同段的承包人使用，如共同使用的路基损坏严重，发包人或监理工程师将负责通知有关承包人共同出资修复，若使用频率相差悬殊，则按比例分摊</w:t>
      </w:r>
      <w:r>
        <w:rPr>
          <w:rFonts w:ascii="宋体" w:hAnsi="宋体" w:cs="Calibri"/>
          <w:color w:val="auto"/>
          <w:sz w:val="24"/>
          <w:szCs w:val="20"/>
        </w:rPr>
        <w:t>。</w:t>
      </w:r>
    </w:p>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Pr>
        <w:rPr>
          <w:rFonts w:ascii="宋体" w:hAnsi="宋体" w:cs="Calibri"/>
          <w:bCs/>
          <w:color w:val="auto"/>
          <w:sz w:val="24"/>
          <w:szCs w:val="20"/>
        </w:rPr>
      </w:pPr>
      <w:bookmarkStart w:id="279" w:name="_Toc511640820"/>
      <w:r>
        <w:rPr>
          <w:rFonts w:ascii="宋体" w:hAnsi="宋体" w:cs="Calibri"/>
          <w:bCs/>
          <w:color w:val="auto"/>
          <w:sz w:val="24"/>
          <w:szCs w:val="20"/>
        </w:rPr>
        <w:t>9</w:t>
      </w:r>
      <w:bookmarkEnd w:id="256"/>
      <w:bookmarkEnd w:id="257"/>
      <w:bookmarkEnd w:id="258"/>
      <w:bookmarkStart w:id="280" w:name="_Toc304295559"/>
      <w:bookmarkStart w:id="281" w:name="_Toc300934982"/>
      <w:bookmarkStart w:id="282" w:name="_Toc297216192"/>
      <w:bookmarkStart w:id="283" w:name="_Toc303539139"/>
      <w:bookmarkStart w:id="284" w:name="_Toc297123533"/>
      <w:bookmarkStart w:id="285" w:name="_Toc312678021"/>
      <w:bookmarkStart w:id="286" w:name="_Toc312677495"/>
      <w:bookmarkStart w:id="287" w:name="_Toc296891001"/>
      <w:bookmarkStart w:id="288" w:name="_Toc296891213"/>
      <w:bookmarkStart w:id="289" w:name="_Toc296944512"/>
      <w:bookmarkStart w:id="290" w:name="_Toc297048359"/>
      <w:bookmarkStart w:id="291" w:name="_Toc296347172"/>
      <w:bookmarkStart w:id="292" w:name="_Toc267251427"/>
      <w:bookmarkStart w:id="293" w:name="_Toc292559378"/>
      <w:bookmarkStart w:id="294" w:name="_Toc267251428"/>
      <w:bookmarkStart w:id="295" w:name="_Toc296346674"/>
      <w:bookmarkStart w:id="296" w:name="_Toc297120473"/>
      <w:bookmarkStart w:id="297" w:name="_Toc296503173"/>
      <w:bookmarkStart w:id="298" w:name="_Toc292559883"/>
      <w:r>
        <w:rPr>
          <w:rFonts w:ascii="宋体" w:hAnsi="宋体" w:cs="Calibri"/>
          <w:bCs/>
          <w:color w:val="auto"/>
          <w:sz w:val="24"/>
          <w:szCs w:val="20"/>
        </w:rPr>
        <w:t>. 试验与检验</w:t>
      </w:r>
      <w:bookmarkEnd w:id="279"/>
    </w:p>
    <w:bookmarkEnd w:id="280"/>
    <w:bookmarkEnd w:id="281"/>
    <w:bookmarkEnd w:id="282"/>
    <w:bookmarkEnd w:id="283"/>
    <w:bookmarkEnd w:id="284"/>
    <w:bookmarkEnd w:id="285"/>
    <w:bookmarkEnd w:id="286"/>
    <w:p>
      <w:pPr>
        <w:rPr>
          <w:rFonts w:ascii="宋体" w:hAnsi="宋体" w:cs="Calibri"/>
          <w:color w:val="auto"/>
          <w:sz w:val="24"/>
          <w:szCs w:val="20"/>
        </w:rPr>
      </w:pPr>
      <w:r>
        <w:rPr>
          <w:rFonts w:ascii="宋体" w:hAnsi="宋体" w:cs="Calibri"/>
          <w:color w:val="auto"/>
          <w:sz w:val="24"/>
          <w:szCs w:val="20"/>
        </w:rPr>
        <w:t>9</w:t>
      </w:r>
      <w:bookmarkStart w:id="299" w:name="_Toc312677496"/>
      <w:bookmarkStart w:id="300" w:name="_Toc304295560"/>
      <w:bookmarkStart w:id="301" w:name="_Toc312678022"/>
      <w:bookmarkStart w:id="302" w:name="_Toc297216193"/>
      <w:bookmarkStart w:id="303" w:name="_Toc297123534"/>
      <w:bookmarkStart w:id="304" w:name="_Toc300934983"/>
      <w:bookmarkStart w:id="305" w:name="_Toc303539140"/>
      <w:r>
        <w:rPr>
          <w:rFonts w:ascii="宋体" w:hAnsi="宋体" w:cs="Calibri"/>
          <w:color w:val="auto"/>
          <w:sz w:val="24"/>
          <w:szCs w:val="20"/>
        </w:rPr>
        <w:t>.1试验设备与试验人员</w:t>
      </w:r>
    </w:p>
    <w:bookmarkEnd w:id="299"/>
    <w:bookmarkEnd w:id="300"/>
    <w:bookmarkEnd w:id="301"/>
    <w:bookmarkEnd w:id="302"/>
    <w:bookmarkEnd w:id="303"/>
    <w:bookmarkEnd w:id="304"/>
    <w:bookmarkEnd w:id="305"/>
    <w:p>
      <w:pPr>
        <w:rPr>
          <w:rFonts w:ascii="宋体" w:hAnsi="宋体" w:cs="Calibri"/>
          <w:color w:val="auto"/>
          <w:sz w:val="24"/>
          <w:szCs w:val="20"/>
        </w:rPr>
      </w:pPr>
      <w:r>
        <w:rPr>
          <w:rFonts w:ascii="宋体" w:hAnsi="宋体" w:cs="Calibri"/>
          <w:color w:val="auto"/>
          <w:sz w:val="24"/>
          <w:szCs w:val="20"/>
        </w:rPr>
        <w:t>9</w:t>
      </w:r>
      <w:bookmarkStart w:id="306" w:name="_Toc303539141"/>
      <w:bookmarkStart w:id="307" w:name="_Toc297123535"/>
      <w:bookmarkStart w:id="308" w:name="_Toc300934984"/>
      <w:bookmarkStart w:id="309" w:name="_Toc297216194"/>
      <w:bookmarkStart w:id="310" w:name="_Toc304295561"/>
      <w:bookmarkStart w:id="311" w:name="_Toc312677497"/>
      <w:bookmarkStart w:id="312" w:name="_Toc312678023"/>
      <w:bookmarkStart w:id="313" w:name="_Toc318581174"/>
      <w:r>
        <w:rPr>
          <w:rFonts w:ascii="宋体" w:hAnsi="宋体" w:cs="Calibri"/>
          <w:color w:val="auto"/>
          <w:sz w:val="24"/>
          <w:szCs w:val="20"/>
        </w:rPr>
        <w:t>.1.2 试验设备</w:t>
      </w:r>
    </w:p>
    <w:p>
      <w:pPr>
        <w:rPr>
          <w:rFonts w:ascii="宋体" w:hAnsi="宋体" w:cs="Calibri"/>
          <w:color w:val="auto"/>
          <w:sz w:val="24"/>
          <w:szCs w:val="20"/>
        </w:rPr>
      </w:pPr>
      <w:r>
        <w:rPr>
          <w:rFonts w:ascii="宋体" w:hAnsi="宋体" w:cs="Calibri"/>
          <w:color w:val="auto"/>
          <w:sz w:val="24"/>
          <w:szCs w:val="20"/>
        </w:rPr>
        <w:t>施工现场需要配置的试验场所：</w:t>
      </w:r>
      <w:bookmarkEnd w:id="306"/>
      <w:bookmarkEnd w:id="307"/>
      <w:bookmarkEnd w:id="308"/>
      <w:bookmarkEnd w:id="309"/>
      <w:bookmarkEnd w:id="310"/>
      <w:bookmarkEnd w:id="311"/>
      <w:bookmarkEnd w:id="312"/>
      <w:bookmarkStart w:id="314" w:name="_Toc312678024"/>
      <w:bookmarkStart w:id="315" w:name="_Toc304295562"/>
      <w:bookmarkStart w:id="316" w:name="_Toc303539142"/>
      <w:bookmarkStart w:id="317" w:name="_Toc297123536"/>
      <w:bookmarkStart w:id="318" w:name="_Toc312677498"/>
      <w:bookmarkStart w:id="319" w:name="_Toc300934985"/>
      <w:bookmarkStart w:id="320" w:name="_Toc297216195"/>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ascii="宋体" w:hAnsi="宋体" w:cs="Calibri"/>
          <w:color w:val="auto"/>
          <w:sz w:val="24"/>
          <w:szCs w:val="20"/>
        </w:rPr>
        <w:t>。</w:t>
      </w:r>
      <w:r>
        <w:rPr>
          <w:rFonts w:hint="eastAsia" w:ascii="宋体" w:hAnsi="宋体" w:cs="Calibri"/>
          <w:color w:val="auto"/>
          <w:sz w:val="24"/>
          <w:szCs w:val="20"/>
        </w:rPr>
        <w:t xml:space="preserve"> </w:t>
      </w:r>
    </w:p>
    <w:p>
      <w:pPr>
        <w:rPr>
          <w:rFonts w:ascii="宋体" w:hAnsi="宋体" w:cs="Calibri"/>
          <w:color w:val="auto"/>
          <w:sz w:val="24"/>
          <w:szCs w:val="20"/>
        </w:rPr>
      </w:pPr>
      <w:r>
        <w:rPr>
          <w:rFonts w:ascii="宋体" w:hAnsi="宋体" w:cs="Calibri"/>
          <w:color w:val="auto"/>
          <w:sz w:val="24"/>
          <w:szCs w:val="20"/>
        </w:rPr>
        <w:t>施工现场需要配备的试验设备：</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施工现场需要具备的其他试验条件：</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ascii="宋体" w:hAnsi="宋体" w:cs="Calibri"/>
          <w:color w:val="auto"/>
          <w:sz w:val="24"/>
          <w:szCs w:val="20"/>
        </w:rPr>
        <w:t>。</w:t>
      </w:r>
    </w:p>
    <w:p>
      <w:pPr>
        <w:rPr>
          <w:rFonts w:ascii="宋体" w:hAnsi="宋体" w:cs="Calibri"/>
          <w:color w:val="auto"/>
          <w:sz w:val="24"/>
          <w:szCs w:val="20"/>
        </w:rPr>
      </w:pPr>
      <w:bookmarkStart w:id="321" w:name="_Toc511640821"/>
      <w:r>
        <w:rPr>
          <w:rFonts w:ascii="宋体" w:hAnsi="宋体" w:cs="Calibri"/>
          <w:color w:val="auto"/>
          <w:sz w:val="24"/>
          <w:szCs w:val="20"/>
        </w:rPr>
        <w:t>9.4 现场工艺试验</w:t>
      </w:r>
      <w:bookmarkEnd w:id="321"/>
      <w:r>
        <w:rPr>
          <w:rFonts w:hint="eastAsia" w:ascii="宋体" w:hAnsi="宋体" w:cs="Calibri"/>
          <w:color w:val="auto"/>
          <w:sz w:val="24"/>
          <w:szCs w:val="20"/>
        </w:rPr>
        <w:t xml:space="preserve"> </w:t>
      </w:r>
    </w:p>
    <w:p>
      <w:pPr>
        <w:rPr>
          <w:rFonts w:ascii="宋体" w:hAnsi="宋体" w:cs="Calibri"/>
          <w:color w:val="auto"/>
          <w:sz w:val="24"/>
          <w:szCs w:val="20"/>
        </w:rPr>
      </w:pPr>
      <w:r>
        <w:rPr>
          <w:rFonts w:ascii="宋体" w:hAnsi="宋体" w:cs="Calibri"/>
          <w:color w:val="auto"/>
          <w:sz w:val="24"/>
          <w:szCs w:val="20"/>
        </w:rPr>
        <w:t>现场工艺试验的有关约定：</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ascii="宋体" w:hAnsi="宋体" w:cs="Calibri"/>
          <w:color w:val="auto"/>
          <w:sz w:val="24"/>
          <w:szCs w:val="20"/>
        </w:rPr>
        <w:t>。</w:t>
      </w:r>
    </w:p>
    <w:bookmarkEnd w:id="313"/>
    <w:bookmarkEnd w:id="314"/>
    <w:bookmarkEnd w:id="315"/>
    <w:bookmarkEnd w:id="316"/>
    <w:bookmarkEnd w:id="317"/>
    <w:bookmarkEnd w:id="318"/>
    <w:bookmarkEnd w:id="319"/>
    <w:bookmarkEnd w:id="320"/>
    <w:p>
      <w:pPr>
        <w:rPr>
          <w:rFonts w:ascii="宋体" w:hAnsi="宋体" w:cs="Calibri"/>
          <w:bCs/>
          <w:color w:val="auto"/>
          <w:sz w:val="24"/>
          <w:szCs w:val="20"/>
        </w:rPr>
      </w:pPr>
      <w:bookmarkStart w:id="322" w:name="_Toc511640822"/>
      <w:r>
        <w:rPr>
          <w:rFonts w:ascii="宋体" w:hAnsi="宋体" w:cs="Calibri"/>
          <w:bCs/>
          <w:color w:val="auto"/>
          <w:sz w:val="24"/>
          <w:szCs w:val="20"/>
        </w:rPr>
        <w:t>1</w:t>
      </w:r>
      <w:bookmarkEnd w:id="287"/>
      <w:bookmarkEnd w:id="288"/>
      <w:bookmarkEnd w:id="289"/>
      <w:bookmarkEnd w:id="290"/>
      <w:bookmarkEnd w:id="291"/>
      <w:bookmarkEnd w:id="292"/>
      <w:bookmarkEnd w:id="293"/>
      <w:bookmarkEnd w:id="294"/>
      <w:bookmarkEnd w:id="295"/>
      <w:bookmarkEnd w:id="296"/>
      <w:bookmarkEnd w:id="297"/>
      <w:bookmarkEnd w:id="298"/>
      <w:bookmarkStart w:id="323" w:name="_Toc297120493"/>
      <w:bookmarkStart w:id="324" w:name="_Toc292559903"/>
      <w:bookmarkStart w:id="325" w:name="_Toc296346694"/>
      <w:bookmarkStart w:id="326" w:name="_Toc296891021"/>
      <w:bookmarkStart w:id="327" w:name="_Toc292559398"/>
      <w:bookmarkStart w:id="328" w:name="_Toc296891233"/>
      <w:bookmarkStart w:id="329" w:name="_Toc296944532"/>
      <w:bookmarkStart w:id="330" w:name="_Toc296347192"/>
      <w:bookmarkStart w:id="331" w:name="_Toc297123540"/>
      <w:bookmarkStart w:id="332" w:name="_Toc296503193"/>
      <w:bookmarkStart w:id="333" w:name="_Toc297048379"/>
      <w:bookmarkStart w:id="334" w:name="_Toc297216199"/>
      <w:bookmarkStart w:id="335" w:name="_Toc303539146"/>
      <w:bookmarkStart w:id="336" w:name="_Toc300934989"/>
      <w:bookmarkStart w:id="337" w:name="_Toc304295566"/>
      <w:bookmarkStart w:id="338" w:name="_Toc312678025"/>
      <w:bookmarkStart w:id="339" w:name="_Toc312677499"/>
      <w:bookmarkStart w:id="340" w:name="_Toc267251437"/>
      <w:bookmarkStart w:id="341" w:name="_Toc267251441"/>
      <w:bookmarkStart w:id="342" w:name="_Toc267251435"/>
      <w:bookmarkStart w:id="343" w:name="_Toc267251433"/>
      <w:bookmarkStart w:id="344" w:name="_Toc267251440"/>
      <w:bookmarkStart w:id="345" w:name="_Toc267251439"/>
      <w:bookmarkStart w:id="346" w:name="_Toc267251442"/>
      <w:r>
        <w:rPr>
          <w:rFonts w:ascii="宋体" w:hAnsi="宋体" w:cs="Calibri"/>
          <w:bCs/>
          <w:color w:val="auto"/>
          <w:sz w:val="24"/>
          <w:szCs w:val="20"/>
        </w:rPr>
        <w:t>0. 变更</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bookmarkEnd w:id="338"/>
    <w:bookmarkEnd w:id="339"/>
    <w:p>
      <w:pPr>
        <w:rPr>
          <w:rFonts w:ascii="宋体" w:hAnsi="宋体" w:cs="Calibri"/>
          <w:color w:val="auto"/>
          <w:sz w:val="24"/>
          <w:szCs w:val="20"/>
        </w:rPr>
      </w:pPr>
      <w:r>
        <w:rPr>
          <w:rFonts w:ascii="宋体" w:hAnsi="宋体" w:cs="Calibri"/>
          <w:color w:val="auto"/>
          <w:sz w:val="24"/>
          <w:szCs w:val="20"/>
        </w:rPr>
        <w:t>1</w:t>
      </w:r>
      <w:bookmarkStart w:id="347" w:name="_Toc292559399"/>
      <w:bookmarkStart w:id="348" w:name="_Toc296503194"/>
      <w:bookmarkStart w:id="349" w:name="_Toc303539147"/>
      <w:bookmarkStart w:id="350" w:name="_Toc304295567"/>
      <w:bookmarkStart w:id="351" w:name="_Toc296891022"/>
      <w:bookmarkStart w:id="352" w:name="_Toc297216200"/>
      <w:bookmarkStart w:id="353" w:name="_Toc297123541"/>
      <w:bookmarkStart w:id="354" w:name="_Toc297120494"/>
      <w:bookmarkStart w:id="355" w:name="_Toc296346695"/>
      <w:bookmarkStart w:id="356" w:name="_Toc296347193"/>
      <w:bookmarkStart w:id="357" w:name="_Toc300934990"/>
      <w:bookmarkStart w:id="358" w:name="_Toc296891234"/>
      <w:bookmarkStart w:id="359" w:name="_Toc312677500"/>
      <w:bookmarkStart w:id="360" w:name="_Toc292559904"/>
      <w:bookmarkStart w:id="361" w:name="_Toc297048380"/>
      <w:bookmarkStart w:id="362" w:name="_Toc296944533"/>
      <w:bookmarkStart w:id="363" w:name="_Toc312678026"/>
      <w:r>
        <w:rPr>
          <w:rFonts w:ascii="宋体" w:hAnsi="宋体" w:cs="Calibri"/>
          <w:color w:val="auto"/>
          <w:sz w:val="24"/>
          <w:szCs w:val="20"/>
        </w:rPr>
        <w:t>0.1变更的范围</w:t>
      </w:r>
    </w:p>
    <w:p>
      <w:pPr>
        <w:rPr>
          <w:rFonts w:ascii="宋体" w:hAnsi="宋体" w:cs="Calibri"/>
          <w:color w:val="auto"/>
          <w:sz w:val="24"/>
          <w:szCs w:val="20"/>
        </w:rPr>
      </w:pPr>
      <w:r>
        <w:rPr>
          <w:rFonts w:ascii="宋体" w:hAnsi="宋体" w:cs="Calibri"/>
          <w:color w:val="auto"/>
          <w:sz w:val="24"/>
          <w:szCs w:val="20"/>
        </w:rPr>
        <w:t>关于变更的范围的约定：</w:t>
      </w:r>
      <w:r>
        <w:rPr>
          <w:rFonts w:hint="eastAsia" w:ascii="宋体" w:hAnsi="宋体" w:cs="Calibri"/>
          <w:color w:val="auto"/>
          <w:sz w:val="24"/>
          <w:szCs w:val="20"/>
          <w:u w:val="single"/>
        </w:rPr>
        <w:t>按通用条款10.1执行</w:t>
      </w:r>
      <w:r>
        <w:rPr>
          <w:rFonts w:ascii="宋体" w:hAnsi="宋体" w:cs="Calibri"/>
          <w:color w:val="auto"/>
          <w:sz w:val="24"/>
          <w:szCs w:val="20"/>
        </w:rPr>
        <w:t>。</w:t>
      </w:r>
    </w:p>
    <w:p>
      <w:pPr>
        <w:rPr>
          <w:rFonts w:ascii="宋体" w:hAnsi="宋体" w:cs="Calibri"/>
          <w:color w:val="auto"/>
          <w:sz w:val="24"/>
          <w:szCs w:val="20"/>
        </w:rPr>
      </w:pPr>
      <w:bookmarkStart w:id="364" w:name="_Toc511640823"/>
      <w:r>
        <w:rPr>
          <w:rFonts w:ascii="宋体" w:hAnsi="宋体" w:cs="Calibri"/>
          <w:color w:val="auto"/>
          <w:sz w:val="24"/>
          <w:szCs w:val="20"/>
        </w:rPr>
        <w:t>10.4 变更估价</w:t>
      </w:r>
      <w:bookmarkEnd w:id="364"/>
    </w:p>
    <w:p>
      <w:pPr>
        <w:rPr>
          <w:rFonts w:ascii="宋体" w:hAnsi="宋体" w:cs="Calibri"/>
          <w:color w:val="auto"/>
          <w:sz w:val="24"/>
          <w:szCs w:val="20"/>
        </w:rPr>
      </w:pPr>
      <w:r>
        <w:rPr>
          <w:rFonts w:hint="eastAsia" w:ascii="宋体" w:hAnsi="宋体" w:cs="Calibri"/>
          <w:color w:val="auto"/>
          <w:sz w:val="24"/>
          <w:szCs w:val="20"/>
        </w:rPr>
        <w:t>10.4.1 变更估价原则</w:t>
      </w:r>
    </w:p>
    <w:p>
      <w:pPr>
        <w:rPr>
          <w:rFonts w:ascii="宋体" w:hAnsi="宋体" w:cs="Calibri"/>
          <w:color w:val="auto"/>
          <w:sz w:val="24"/>
          <w:szCs w:val="20"/>
          <w:u w:val="single"/>
        </w:rPr>
      </w:pPr>
      <w:r>
        <w:rPr>
          <w:rFonts w:ascii="宋体" w:hAnsi="宋体" w:cs="Calibri"/>
          <w:color w:val="auto"/>
          <w:sz w:val="24"/>
          <w:szCs w:val="20"/>
        </w:rPr>
        <w:t xml:space="preserve">关于变更估价的约定: </w:t>
      </w:r>
      <w:bookmarkStart w:id="365" w:name="_Toc251051742"/>
      <w:r>
        <w:rPr>
          <w:rFonts w:ascii="宋体" w:hAnsi="宋体" w:cs="Calibri"/>
          <w:color w:val="auto"/>
          <w:sz w:val="24"/>
          <w:szCs w:val="20"/>
          <w:u w:val="single"/>
        </w:rPr>
        <w:t>因设计变更、相关签证引起工程项目、工程量任何变化的，变更合同价款按下列方法进行：（1）合同中已有相同清单项目的，按合同该清单项目价格进行计算；（2）合同中只有类似清单项目的，参照该类似清单项目价格进行计算；（3）合同中没有适用或类似清单项目的价格计算方法：有定额的套定额，并乘以下浮系数计算，其中材料价格按施工期间的《</w:t>
      </w:r>
      <w:r>
        <w:rPr>
          <w:rFonts w:hint="eastAsia" w:ascii="宋体" w:hAnsi="宋体" w:cs="Calibri"/>
          <w:color w:val="auto"/>
          <w:sz w:val="24"/>
          <w:szCs w:val="20"/>
          <w:u w:val="single"/>
        </w:rPr>
        <w:t>河池</w:t>
      </w:r>
      <w:r>
        <w:rPr>
          <w:rFonts w:ascii="宋体" w:hAnsi="宋体" w:cs="Calibri"/>
          <w:color w:val="auto"/>
          <w:sz w:val="24"/>
          <w:szCs w:val="20"/>
          <w:u w:val="single"/>
        </w:rPr>
        <w:t>市建设工程造价信息》相应价格信息进行计算；《</w:t>
      </w:r>
      <w:r>
        <w:rPr>
          <w:rFonts w:hint="eastAsia" w:ascii="宋体" w:hAnsi="宋体" w:cs="Calibri"/>
          <w:color w:val="auto"/>
          <w:sz w:val="24"/>
          <w:szCs w:val="20"/>
          <w:u w:val="single"/>
        </w:rPr>
        <w:t>河池</w:t>
      </w:r>
      <w:r>
        <w:rPr>
          <w:rFonts w:ascii="宋体" w:hAnsi="宋体" w:cs="Calibri"/>
          <w:color w:val="auto"/>
          <w:sz w:val="24"/>
          <w:szCs w:val="20"/>
          <w:u w:val="single"/>
        </w:rPr>
        <w:t>市建设工程造价信息》没有相应价格信息的按市场价计算；无定额可套的，根据市场价格协商确定综合价格；对于国有资产投资的项目，新增项目的单价必须经</w:t>
      </w:r>
      <w:r>
        <w:rPr>
          <w:rFonts w:hint="eastAsia" w:ascii="宋体" w:hAnsi="宋体" w:cs="Calibri"/>
          <w:color w:val="auto"/>
          <w:sz w:val="24"/>
          <w:szCs w:val="20"/>
          <w:u w:val="single"/>
        </w:rPr>
        <w:t>相关审计部门审批</w:t>
      </w:r>
      <w:r>
        <w:rPr>
          <w:rFonts w:ascii="宋体" w:hAnsi="宋体" w:cs="Calibri"/>
          <w:color w:val="auto"/>
          <w:sz w:val="24"/>
          <w:szCs w:val="20"/>
          <w:u w:val="single"/>
        </w:rPr>
        <w:t>审定</w:t>
      </w:r>
      <w:bookmarkEnd w:id="365"/>
      <w:r>
        <w:rPr>
          <w:rFonts w:ascii="宋体" w:hAnsi="宋体" w:cs="Calibri"/>
          <w:color w:val="auto"/>
          <w:sz w:val="24"/>
          <w:szCs w:val="20"/>
          <w:u w:val="single"/>
        </w:rPr>
        <w:t>。</w:t>
      </w:r>
    </w:p>
    <w:p>
      <w:pPr>
        <w:rPr>
          <w:rFonts w:ascii="宋体" w:hAnsi="宋体" w:cs="Calibri"/>
          <w:color w:val="auto"/>
          <w:sz w:val="24"/>
          <w:szCs w:val="20"/>
        </w:rPr>
      </w:pPr>
      <w:r>
        <w:rPr>
          <w:rFonts w:ascii="宋体" w:hAnsi="宋体" w:cs="Calibri"/>
          <w:color w:val="auto"/>
          <w:sz w:val="24"/>
          <w:szCs w:val="20"/>
        </w:rPr>
        <w:t>1</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Start w:id="366" w:name="_Toc296944536"/>
      <w:bookmarkStart w:id="367" w:name="_Toc292559907"/>
      <w:bookmarkStart w:id="368" w:name="_Toc297120497"/>
      <w:bookmarkStart w:id="369" w:name="_Toc296347196"/>
      <w:bookmarkStart w:id="370" w:name="_Toc296346698"/>
      <w:bookmarkStart w:id="371" w:name="_Toc303539150"/>
      <w:bookmarkStart w:id="372" w:name="_Toc297048383"/>
      <w:bookmarkStart w:id="373" w:name="_Toc296891025"/>
      <w:bookmarkStart w:id="374" w:name="_Toc300934993"/>
      <w:bookmarkStart w:id="375" w:name="_Toc297216203"/>
      <w:bookmarkStart w:id="376" w:name="_Toc296891237"/>
      <w:bookmarkStart w:id="377" w:name="_Toc297123544"/>
      <w:bookmarkStart w:id="378" w:name="_Toc292559402"/>
      <w:bookmarkStart w:id="379" w:name="_Toc296503197"/>
      <w:bookmarkStart w:id="380" w:name="_Toc312677503"/>
      <w:bookmarkStart w:id="381" w:name="_Toc312678029"/>
      <w:bookmarkStart w:id="382" w:name="_Toc304295570"/>
      <w:r>
        <w:rPr>
          <w:rFonts w:ascii="宋体" w:hAnsi="宋体" w:cs="Calibri"/>
          <w:color w:val="auto"/>
          <w:sz w:val="24"/>
          <w:szCs w:val="20"/>
        </w:rPr>
        <w:t>0.5承</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Start w:id="383" w:name="_Toc292559913"/>
      <w:bookmarkStart w:id="384" w:name="_Toc300934994"/>
      <w:bookmarkStart w:id="385" w:name="_Toc303539151"/>
      <w:bookmarkStart w:id="386" w:name="_Toc297123545"/>
      <w:bookmarkStart w:id="387" w:name="_Toc296891243"/>
      <w:bookmarkStart w:id="388" w:name="_Toc296944542"/>
      <w:bookmarkStart w:id="389" w:name="_Toc297120503"/>
      <w:bookmarkStart w:id="390" w:name="_Toc296346704"/>
      <w:bookmarkStart w:id="391" w:name="_Toc297048389"/>
      <w:bookmarkStart w:id="392" w:name="_Toc296347202"/>
      <w:bookmarkStart w:id="393" w:name="_Toc297216204"/>
      <w:bookmarkStart w:id="394" w:name="_Toc296503203"/>
      <w:bookmarkStart w:id="395" w:name="_Toc296891031"/>
      <w:bookmarkStart w:id="396" w:name="_Toc292559408"/>
      <w:r>
        <w:rPr>
          <w:rFonts w:ascii="宋体" w:hAnsi="宋体" w:cs="Calibri"/>
          <w:color w:val="auto"/>
          <w:sz w:val="24"/>
          <w:szCs w:val="20"/>
        </w:rPr>
        <w:t>包人的合理化建议</w:t>
      </w:r>
    </w:p>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Pr>
        <w:rPr>
          <w:rFonts w:ascii="宋体" w:hAnsi="宋体" w:cs="Calibri"/>
          <w:color w:val="auto"/>
          <w:sz w:val="24"/>
          <w:szCs w:val="20"/>
        </w:rPr>
      </w:pPr>
      <w:r>
        <w:rPr>
          <w:rFonts w:ascii="宋体" w:hAnsi="宋体" w:cs="Calibri"/>
          <w:color w:val="auto"/>
          <w:sz w:val="24"/>
          <w:szCs w:val="20"/>
        </w:rPr>
        <w:t>监理人审查承包人合理化建议的期限：</w:t>
      </w:r>
      <w:r>
        <w:rPr>
          <w:rFonts w:hint="eastAsia" w:ascii="宋体" w:hAnsi="宋体" w:cs="Calibri"/>
          <w:color w:val="auto"/>
          <w:sz w:val="24"/>
          <w:szCs w:val="20"/>
          <w:u w:val="single"/>
        </w:rPr>
        <w:t>按通用条款10.5执行</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发包人审批承包人合理化建议的期限：</w:t>
      </w:r>
      <w:r>
        <w:rPr>
          <w:rFonts w:hint="eastAsia" w:ascii="宋体" w:hAnsi="宋体" w:cs="Calibri"/>
          <w:color w:val="auto"/>
          <w:sz w:val="24"/>
          <w:szCs w:val="20"/>
          <w:u w:val="single"/>
        </w:rPr>
        <w:t>按通用条款10.5执行</w:t>
      </w:r>
      <w:r>
        <w:rPr>
          <w:rFonts w:ascii="宋体" w:hAnsi="宋体" w:cs="Calibri"/>
          <w:color w:val="auto"/>
          <w:sz w:val="24"/>
          <w:szCs w:val="20"/>
        </w:rPr>
        <w:t>。</w:t>
      </w:r>
    </w:p>
    <w:p>
      <w:pPr>
        <w:rPr>
          <w:rFonts w:ascii="宋体" w:hAnsi="宋体" w:cs="Calibri"/>
          <w:color w:val="auto"/>
          <w:sz w:val="24"/>
          <w:szCs w:val="20"/>
          <w:u w:val="single"/>
        </w:rPr>
      </w:pPr>
      <w:r>
        <w:rPr>
          <w:rFonts w:ascii="宋体" w:hAnsi="宋体" w:cs="Calibri"/>
          <w:color w:val="auto"/>
          <w:sz w:val="24"/>
          <w:szCs w:val="20"/>
        </w:rPr>
        <w:t>承</w:t>
      </w:r>
      <w:bookmarkStart w:id="397" w:name="_Toc312678030"/>
      <w:bookmarkStart w:id="398" w:name="_Toc296347203"/>
      <w:bookmarkStart w:id="399" w:name="_Toc297120504"/>
      <w:bookmarkStart w:id="400" w:name="_Toc296503204"/>
      <w:bookmarkStart w:id="401" w:name="_Toc297123546"/>
      <w:bookmarkStart w:id="402" w:name="_Toc296346705"/>
      <w:bookmarkStart w:id="403" w:name="_Toc296891244"/>
      <w:bookmarkStart w:id="404" w:name="_Toc296944543"/>
      <w:bookmarkStart w:id="405" w:name="_Toc304295571"/>
      <w:bookmarkStart w:id="406" w:name="_Toc312677504"/>
      <w:bookmarkStart w:id="407" w:name="_Toc300934995"/>
      <w:bookmarkStart w:id="408" w:name="_Toc318581175"/>
      <w:bookmarkStart w:id="409" w:name="_Toc303539152"/>
      <w:bookmarkStart w:id="410" w:name="_Toc292559914"/>
      <w:bookmarkStart w:id="411" w:name="_Toc292559409"/>
      <w:bookmarkStart w:id="412" w:name="_Toc296891032"/>
      <w:bookmarkStart w:id="413" w:name="_Toc297216205"/>
      <w:bookmarkStart w:id="414" w:name="_Toc297048390"/>
      <w:r>
        <w:rPr>
          <w:rFonts w:ascii="宋体" w:hAnsi="宋体" w:cs="Calibri"/>
          <w:color w:val="auto"/>
          <w:sz w:val="24"/>
          <w:szCs w:val="20"/>
        </w:rPr>
        <w:t>包人提出的合理化建议降低了合同价格或者提高了工程经济效益的奖励的方法和金额为：</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无         </w:t>
      </w:r>
      <w:r>
        <w:rPr>
          <w:rFonts w:ascii="宋体" w:hAnsi="宋体" w:cs="Calibri"/>
          <w:color w:val="auto"/>
          <w:sz w:val="24"/>
          <w:szCs w:val="20"/>
          <w:u w:val="single"/>
        </w:rPr>
        <w:t xml:space="preserve"> </w:t>
      </w:r>
      <w:r>
        <w:rPr>
          <w:rFonts w:ascii="宋体" w:hAnsi="宋体" w:cs="Calibri"/>
          <w:color w:val="auto"/>
          <w:sz w:val="24"/>
          <w:szCs w:val="20"/>
        </w:rPr>
        <w:t>。</w:t>
      </w:r>
    </w:p>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Pr>
        <w:rPr>
          <w:rFonts w:ascii="宋体" w:hAnsi="宋体" w:cs="Calibri"/>
          <w:color w:val="auto"/>
          <w:sz w:val="24"/>
          <w:szCs w:val="20"/>
        </w:rPr>
      </w:pPr>
      <w:bookmarkStart w:id="415" w:name="_Toc511640824"/>
      <w:r>
        <w:rPr>
          <w:rFonts w:ascii="宋体" w:hAnsi="宋体" w:cs="Calibri"/>
          <w:color w:val="auto"/>
          <w:sz w:val="24"/>
          <w:szCs w:val="20"/>
        </w:rPr>
        <w:t>1</w:t>
      </w:r>
      <w:bookmarkStart w:id="416" w:name="_Toc296944538"/>
      <w:bookmarkStart w:id="417" w:name="_Toc297048385"/>
      <w:bookmarkStart w:id="418" w:name="_Toc312678033"/>
      <w:bookmarkStart w:id="419" w:name="_Toc304295574"/>
      <w:bookmarkStart w:id="420" w:name="_Toc292559909"/>
      <w:bookmarkStart w:id="421" w:name="_Toc296346700"/>
      <w:bookmarkStart w:id="422" w:name="_Toc303539154"/>
      <w:bookmarkStart w:id="423" w:name="_Toc296347198"/>
      <w:bookmarkStart w:id="424" w:name="_Toc297120499"/>
      <w:bookmarkStart w:id="425" w:name="_Toc300934997"/>
      <w:bookmarkStart w:id="426" w:name="_Toc312677507"/>
      <w:bookmarkStart w:id="427" w:name="_Toc297216207"/>
      <w:bookmarkStart w:id="428" w:name="_Toc292559404"/>
      <w:bookmarkStart w:id="429" w:name="_Toc296891027"/>
      <w:bookmarkStart w:id="430" w:name="_Toc296891239"/>
      <w:bookmarkStart w:id="431" w:name="_Toc297123548"/>
      <w:bookmarkStart w:id="432" w:name="_Toc296503199"/>
      <w:r>
        <w:rPr>
          <w:rFonts w:ascii="宋体" w:hAnsi="宋体" w:cs="Calibri"/>
          <w:color w:val="auto"/>
          <w:sz w:val="24"/>
          <w:szCs w:val="20"/>
        </w:rPr>
        <w:t>0.7 暂估价</w:t>
      </w:r>
      <w:bookmarkEnd w:id="415"/>
    </w:p>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Pr>
        <w:rPr>
          <w:rFonts w:ascii="宋体" w:hAnsi="宋体" w:cs="Calibri"/>
          <w:color w:val="auto"/>
          <w:sz w:val="24"/>
          <w:szCs w:val="20"/>
        </w:rPr>
      </w:pPr>
      <w:r>
        <w:rPr>
          <w:rFonts w:ascii="宋体" w:hAnsi="宋体" w:cs="Calibri"/>
          <w:color w:val="auto"/>
          <w:sz w:val="24"/>
          <w:szCs w:val="20"/>
        </w:rPr>
        <w:t>1</w:t>
      </w:r>
      <w:bookmarkStart w:id="433" w:name="_Toc312678035"/>
      <w:bookmarkStart w:id="434" w:name="_Toc312677509"/>
      <w:bookmarkStart w:id="435" w:name="_Toc318581177"/>
      <w:r>
        <w:rPr>
          <w:rFonts w:ascii="宋体" w:hAnsi="宋体" w:cs="Calibri"/>
          <w:color w:val="auto"/>
          <w:sz w:val="24"/>
          <w:szCs w:val="20"/>
        </w:rPr>
        <w:t>0.7.1 依法必须招标的暂估价项目</w:t>
      </w:r>
    </w:p>
    <w:bookmarkEnd w:id="433"/>
    <w:bookmarkEnd w:id="434"/>
    <w:bookmarkEnd w:id="435"/>
    <w:p>
      <w:pPr>
        <w:rPr>
          <w:rFonts w:ascii="宋体" w:hAnsi="宋体" w:cs="Calibri"/>
          <w:color w:val="auto"/>
          <w:sz w:val="24"/>
          <w:szCs w:val="20"/>
        </w:rPr>
      </w:pPr>
      <w:r>
        <w:rPr>
          <w:rFonts w:ascii="宋体" w:hAnsi="宋体" w:cs="Calibri"/>
          <w:color w:val="auto"/>
          <w:sz w:val="24"/>
          <w:szCs w:val="20"/>
        </w:rPr>
        <w:t>对于依法必须招标的暂估价项目的确认和批准采取第</w:t>
      </w:r>
      <w:r>
        <w:rPr>
          <w:rFonts w:hint="eastAsia" w:ascii="宋体" w:hAnsi="宋体" w:cs="Calibri"/>
          <w:color w:val="auto"/>
          <w:sz w:val="24"/>
          <w:szCs w:val="20"/>
        </w:rPr>
        <w:t xml:space="preserve"> </w:t>
      </w:r>
      <w:r>
        <w:rPr>
          <w:rFonts w:ascii="宋体" w:hAnsi="宋体" w:cs="Calibri"/>
          <w:color w:val="auto"/>
          <w:sz w:val="24"/>
          <w:szCs w:val="20"/>
          <w:u w:val="single"/>
        </w:rPr>
        <w:t xml:space="preserve">  /  </w:t>
      </w:r>
      <w:r>
        <w:rPr>
          <w:rFonts w:ascii="宋体" w:hAnsi="宋体" w:cs="Calibri"/>
          <w:color w:val="auto"/>
          <w:sz w:val="24"/>
          <w:szCs w:val="20"/>
        </w:rPr>
        <w:t>种方式确定。</w:t>
      </w:r>
    </w:p>
    <w:p>
      <w:pPr>
        <w:rPr>
          <w:rFonts w:ascii="宋体" w:hAnsi="宋体" w:cs="Calibri"/>
          <w:color w:val="auto"/>
          <w:sz w:val="24"/>
          <w:szCs w:val="20"/>
        </w:rPr>
      </w:pPr>
      <w:r>
        <w:rPr>
          <w:rFonts w:ascii="宋体" w:hAnsi="宋体" w:cs="Calibri"/>
          <w:color w:val="auto"/>
          <w:sz w:val="24"/>
          <w:szCs w:val="20"/>
        </w:rPr>
        <w:t>10.7.2 不属于依法必须招标的暂估价项目</w:t>
      </w:r>
    </w:p>
    <w:p>
      <w:pPr>
        <w:rPr>
          <w:rFonts w:ascii="宋体" w:hAnsi="宋体" w:cs="Calibri"/>
          <w:color w:val="auto"/>
          <w:sz w:val="24"/>
          <w:szCs w:val="20"/>
        </w:rPr>
      </w:pPr>
      <w:r>
        <w:rPr>
          <w:rFonts w:ascii="宋体" w:hAnsi="宋体" w:cs="Calibri"/>
          <w:color w:val="auto"/>
          <w:sz w:val="24"/>
          <w:szCs w:val="20"/>
        </w:rPr>
        <w:t>对于不属于依法必须招标的暂估价项目的确认和批准采取第</w:t>
      </w:r>
      <w:r>
        <w:rPr>
          <w:rFonts w:hint="eastAsia" w:ascii="宋体" w:hAnsi="宋体" w:cs="Calibri"/>
          <w:color w:val="auto"/>
          <w:sz w:val="24"/>
          <w:szCs w:val="20"/>
        </w:rPr>
        <w:t xml:space="preserve"> </w:t>
      </w:r>
      <w:r>
        <w:rPr>
          <w:rFonts w:ascii="宋体" w:hAnsi="宋体" w:cs="Calibri"/>
          <w:color w:val="auto"/>
          <w:sz w:val="24"/>
          <w:szCs w:val="20"/>
          <w:u w:val="single"/>
        </w:rPr>
        <w:t xml:space="preserve"> /  </w:t>
      </w:r>
      <w:r>
        <w:rPr>
          <w:rFonts w:ascii="宋体" w:hAnsi="宋体" w:cs="Calibri"/>
          <w:color w:val="auto"/>
          <w:sz w:val="24"/>
          <w:szCs w:val="20"/>
        </w:rPr>
        <w:t xml:space="preserve"> 种方式确定。</w:t>
      </w:r>
    </w:p>
    <w:p>
      <w:pPr>
        <w:rPr>
          <w:rFonts w:ascii="宋体" w:hAnsi="宋体" w:cs="Calibri"/>
          <w:color w:val="auto"/>
          <w:sz w:val="24"/>
          <w:szCs w:val="20"/>
        </w:rPr>
      </w:pPr>
      <w:r>
        <w:rPr>
          <w:rFonts w:ascii="宋体" w:hAnsi="宋体" w:cs="Calibri"/>
          <w:color w:val="auto"/>
          <w:sz w:val="24"/>
          <w:szCs w:val="20"/>
        </w:rPr>
        <w:t>第3种方式：承包人直接实施的暂估价项目</w:t>
      </w:r>
    </w:p>
    <w:p>
      <w:pPr>
        <w:rPr>
          <w:rFonts w:ascii="宋体" w:hAnsi="宋体" w:cs="Calibri"/>
          <w:color w:val="auto"/>
          <w:sz w:val="24"/>
          <w:szCs w:val="20"/>
        </w:rPr>
      </w:pPr>
      <w:r>
        <w:rPr>
          <w:rFonts w:ascii="宋体" w:hAnsi="宋体" w:cs="Calibri"/>
          <w:color w:val="auto"/>
          <w:sz w:val="24"/>
          <w:szCs w:val="20"/>
        </w:rPr>
        <w:t>承包人直接实施的暂估价项目的约定：</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10.8 暂列金额</w:t>
      </w:r>
    </w:p>
    <w:p>
      <w:pPr>
        <w:rPr>
          <w:rFonts w:ascii="宋体" w:hAnsi="宋体" w:cs="Calibri"/>
          <w:color w:val="auto"/>
          <w:sz w:val="24"/>
          <w:szCs w:val="20"/>
        </w:rPr>
      </w:pPr>
      <w:r>
        <w:rPr>
          <w:rFonts w:hint="eastAsia" w:ascii="宋体" w:hAnsi="宋体" w:cs="Calibri"/>
          <w:color w:val="auto"/>
          <w:sz w:val="24"/>
          <w:szCs w:val="20"/>
        </w:rPr>
        <w:t>合同当事人关于暂列金额使用的约定：</w:t>
      </w:r>
      <w:r>
        <w:rPr>
          <w:rFonts w:hint="eastAsia" w:ascii="宋体" w:hAnsi="宋体" w:cs="Calibri"/>
          <w:color w:val="auto"/>
          <w:sz w:val="24"/>
          <w:szCs w:val="20"/>
          <w:u w:val="single"/>
        </w:rPr>
        <w:t xml:space="preserve">由承包人根据发包人要求编制，并按工程进度提前7日向发包人提交 </w:t>
      </w:r>
      <w:r>
        <w:rPr>
          <w:rFonts w:hint="eastAsia" w:ascii="宋体" w:hAnsi="宋体" w:cs="Calibri"/>
          <w:color w:val="auto"/>
          <w:sz w:val="24"/>
          <w:szCs w:val="20"/>
        </w:rPr>
        <w:t>。</w:t>
      </w:r>
    </w:p>
    <w:p>
      <w:pPr>
        <w:rPr>
          <w:rFonts w:ascii="宋体" w:hAnsi="宋体" w:cs="Calibri"/>
          <w:bCs/>
          <w:color w:val="auto"/>
          <w:sz w:val="24"/>
          <w:szCs w:val="20"/>
        </w:rPr>
      </w:pPr>
      <w:bookmarkStart w:id="436" w:name="_Toc511640825"/>
      <w:r>
        <w:rPr>
          <w:rFonts w:ascii="宋体" w:hAnsi="宋体" w:cs="Calibri"/>
          <w:bCs/>
          <w:color w:val="auto"/>
          <w:sz w:val="24"/>
          <w:szCs w:val="20"/>
        </w:rPr>
        <w:t>11. 价格调整</w:t>
      </w:r>
      <w:bookmarkEnd w:id="436"/>
    </w:p>
    <w:p>
      <w:pPr>
        <w:rPr>
          <w:rFonts w:ascii="宋体" w:hAnsi="宋体" w:cs="Calibri"/>
          <w:color w:val="auto"/>
          <w:sz w:val="24"/>
          <w:szCs w:val="20"/>
        </w:rPr>
      </w:pPr>
      <w:bookmarkStart w:id="437" w:name="_Toc297123550"/>
      <w:bookmarkStart w:id="438" w:name="_Toc292559911"/>
      <w:bookmarkStart w:id="439" w:name="_Toc297048387"/>
      <w:bookmarkStart w:id="440" w:name="_Toc312678039"/>
      <w:bookmarkStart w:id="441" w:name="_Toc296891241"/>
      <w:bookmarkStart w:id="442" w:name="_Toc296891029"/>
      <w:bookmarkStart w:id="443" w:name="_Toc304295577"/>
      <w:bookmarkStart w:id="444" w:name="_Toc296944540"/>
      <w:bookmarkStart w:id="445" w:name="_Toc303539157"/>
      <w:bookmarkStart w:id="446" w:name="_Toc297120501"/>
      <w:bookmarkStart w:id="447" w:name="_Toc300935000"/>
      <w:bookmarkStart w:id="448" w:name="_Toc292559406"/>
      <w:bookmarkStart w:id="449" w:name="_Toc296503201"/>
      <w:bookmarkStart w:id="450" w:name="_Toc297216209"/>
      <w:bookmarkStart w:id="451" w:name="_Toc296347200"/>
      <w:bookmarkStart w:id="452" w:name="_Toc296346702"/>
      <w:r>
        <w:rPr>
          <w:rFonts w:ascii="宋体" w:hAnsi="宋体" w:cs="Calibri"/>
          <w:color w:val="auto"/>
          <w:sz w:val="24"/>
          <w:szCs w:val="20"/>
        </w:rPr>
        <w:t>11.1 市场价格波动引起的调整</w:t>
      </w:r>
    </w:p>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Pr>
        <w:rPr>
          <w:rFonts w:ascii="宋体" w:hAnsi="宋体" w:cs="Calibri"/>
          <w:color w:val="auto"/>
          <w:sz w:val="24"/>
          <w:szCs w:val="20"/>
        </w:rPr>
      </w:pPr>
      <w:r>
        <w:rPr>
          <w:rFonts w:ascii="宋体" w:hAnsi="宋体" w:cs="Calibri"/>
          <w:color w:val="auto"/>
          <w:sz w:val="24"/>
          <w:szCs w:val="20"/>
        </w:rPr>
        <w:t>市场价格波动是否调整合同价格的约定：</w:t>
      </w:r>
      <w:r>
        <w:rPr>
          <w:rFonts w:ascii="宋体" w:hAnsi="宋体" w:cs="Calibri"/>
          <w:color w:val="auto"/>
          <w:sz w:val="24"/>
          <w:szCs w:val="20"/>
          <w:u w:val="single"/>
        </w:rPr>
        <w:t xml:space="preserve">       </w:t>
      </w:r>
      <w:r>
        <w:rPr>
          <w:rFonts w:hint="eastAsia" w:ascii="宋体" w:hAnsi="宋体" w:cs="Calibri"/>
          <w:color w:val="auto"/>
          <w:sz w:val="24"/>
          <w:szCs w:val="20"/>
          <w:u w:val="single"/>
        </w:rPr>
        <w:t>否</w:t>
      </w:r>
      <w:r>
        <w:rPr>
          <w:rFonts w:ascii="宋体" w:hAnsi="宋体" w:cs="Calibri"/>
          <w:color w:val="auto"/>
          <w:sz w:val="24"/>
          <w:szCs w:val="20"/>
          <w:u w:val="single"/>
        </w:rPr>
        <w:t xml:space="preserve">          </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因市场价格波动调整合同价格，采用以下第</w:t>
      </w:r>
      <w:r>
        <w:rPr>
          <w:rFonts w:ascii="宋体" w:hAnsi="宋体" w:cs="Calibri"/>
          <w:color w:val="auto"/>
          <w:sz w:val="24"/>
          <w:szCs w:val="20"/>
          <w:u w:val="single"/>
        </w:rPr>
        <w:t xml:space="preserve">  /  </w:t>
      </w:r>
      <w:r>
        <w:rPr>
          <w:rFonts w:ascii="宋体" w:hAnsi="宋体" w:cs="Calibri"/>
          <w:color w:val="auto"/>
          <w:sz w:val="24"/>
          <w:szCs w:val="20"/>
        </w:rPr>
        <w:t>种方式对合同价格进行调整：</w:t>
      </w:r>
    </w:p>
    <w:p>
      <w:pPr>
        <w:rPr>
          <w:rFonts w:ascii="宋体" w:hAnsi="宋体" w:cs="Calibri"/>
          <w:color w:val="auto"/>
          <w:sz w:val="24"/>
          <w:szCs w:val="20"/>
        </w:rPr>
      </w:pPr>
      <w:r>
        <w:rPr>
          <w:rFonts w:ascii="宋体" w:hAnsi="宋体" w:cs="Calibri"/>
          <w:color w:val="auto"/>
          <w:sz w:val="24"/>
          <w:szCs w:val="20"/>
        </w:rPr>
        <w:t>第1种方式：采用价格指数</w:t>
      </w:r>
      <w:r>
        <w:rPr>
          <w:rFonts w:hint="eastAsia" w:ascii="宋体" w:hAnsi="宋体" w:cs="Calibri"/>
          <w:color w:val="auto"/>
          <w:sz w:val="24"/>
          <w:szCs w:val="20"/>
        </w:rPr>
        <w:t>进行价格</w:t>
      </w:r>
      <w:r>
        <w:rPr>
          <w:rFonts w:ascii="宋体" w:hAnsi="宋体" w:cs="Calibri"/>
          <w:color w:val="auto"/>
          <w:sz w:val="24"/>
          <w:szCs w:val="20"/>
        </w:rPr>
        <w:t>调整。</w:t>
      </w:r>
    </w:p>
    <w:p>
      <w:pPr>
        <w:rPr>
          <w:rFonts w:ascii="宋体" w:hAnsi="宋体" w:cs="Calibri"/>
          <w:color w:val="auto"/>
          <w:sz w:val="24"/>
          <w:szCs w:val="20"/>
          <w:u w:val="single"/>
        </w:rPr>
      </w:pPr>
      <w:r>
        <w:rPr>
          <w:rFonts w:ascii="宋体" w:hAnsi="宋体" w:cs="Calibri"/>
          <w:color w:val="auto"/>
          <w:sz w:val="24"/>
          <w:szCs w:val="20"/>
        </w:rPr>
        <w:t>关于各可调因子、定值和变值权重，以及基本价格指数及其来源的约定：</w:t>
      </w:r>
      <w:r>
        <w:rPr>
          <w:rFonts w:ascii="宋体" w:hAnsi="宋体" w:cs="Calibri"/>
          <w:color w:val="auto"/>
          <w:sz w:val="24"/>
          <w:szCs w:val="20"/>
          <w:u w:val="single"/>
        </w:rPr>
        <w:t xml:space="preserve">       /        </w:t>
      </w:r>
      <w:r>
        <w:rPr>
          <w:rFonts w:ascii="宋体" w:hAnsi="宋体" w:cs="Calibri"/>
          <w:color w:val="auto"/>
          <w:sz w:val="24"/>
          <w:szCs w:val="20"/>
        </w:rPr>
        <w:t xml:space="preserve">；  </w:t>
      </w:r>
    </w:p>
    <w:p>
      <w:pPr>
        <w:rPr>
          <w:rFonts w:ascii="宋体" w:hAnsi="宋体" w:cs="Calibri"/>
          <w:color w:val="auto"/>
          <w:sz w:val="24"/>
          <w:szCs w:val="20"/>
        </w:rPr>
      </w:pPr>
      <w:r>
        <w:rPr>
          <w:rFonts w:ascii="宋体" w:hAnsi="宋体" w:cs="Calibri"/>
          <w:color w:val="auto"/>
          <w:sz w:val="24"/>
          <w:szCs w:val="20"/>
        </w:rPr>
        <w:t>第2种方式：采用造价信息</w:t>
      </w:r>
      <w:r>
        <w:rPr>
          <w:rFonts w:hint="eastAsia" w:ascii="宋体" w:hAnsi="宋体" w:cs="Calibri"/>
          <w:color w:val="auto"/>
          <w:sz w:val="24"/>
          <w:szCs w:val="20"/>
        </w:rPr>
        <w:t>进行价格</w:t>
      </w:r>
      <w:r>
        <w:rPr>
          <w:rFonts w:ascii="宋体" w:hAnsi="宋体" w:cs="Calibri"/>
          <w:color w:val="auto"/>
          <w:sz w:val="24"/>
          <w:szCs w:val="20"/>
        </w:rPr>
        <w:t>调整。</w:t>
      </w:r>
    </w:p>
    <w:p>
      <w:pPr>
        <w:rPr>
          <w:rFonts w:ascii="宋体" w:hAnsi="宋体" w:cs="Calibri"/>
          <w:color w:val="auto"/>
          <w:sz w:val="24"/>
          <w:szCs w:val="20"/>
        </w:rPr>
      </w:pPr>
      <w:r>
        <w:rPr>
          <w:rFonts w:ascii="宋体" w:hAnsi="宋体" w:cs="Calibri"/>
          <w:color w:val="auto"/>
          <w:sz w:val="24"/>
          <w:szCs w:val="20"/>
        </w:rPr>
        <w:t>（2）关于基准价格的约定：</w:t>
      </w:r>
      <w:r>
        <w:rPr>
          <w:rFonts w:ascii="宋体" w:hAnsi="宋体" w:cs="Calibri"/>
          <w:color w:val="auto"/>
          <w:sz w:val="24"/>
          <w:szCs w:val="20"/>
          <w:u w:val="single"/>
        </w:rPr>
        <w:t xml:space="preserve">            /             </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专用合同条款</w:t>
      </w:r>
      <w:r>
        <w:rPr>
          <w:rFonts w:hint="eastAsia" w:ascii="宋体" w:hAnsi="宋体" w:cs="Calibri"/>
          <w:color w:val="auto"/>
          <w:sz w:val="24"/>
          <w:szCs w:val="20"/>
        </w:rPr>
        <w:t>①</w:t>
      </w:r>
      <w:r>
        <w:rPr>
          <w:rFonts w:ascii="宋体" w:hAnsi="宋体" w:cs="Calibri"/>
          <w:color w:val="auto"/>
          <w:sz w:val="24"/>
          <w:szCs w:val="20"/>
        </w:rPr>
        <w:t>承包人在已标价工程量清单或预算书中载明的材料单价低于基准价格的：专用合同条款合同履行期间材料单价涨幅以基准价格为基础超过</w:t>
      </w:r>
      <w:r>
        <w:rPr>
          <w:rFonts w:ascii="宋体" w:hAnsi="宋体" w:cs="Calibri"/>
          <w:color w:val="auto"/>
          <w:sz w:val="24"/>
          <w:szCs w:val="20"/>
          <w:u w:val="single"/>
        </w:rPr>
        <w:t xml:space="preserve"> /  </w:t>
      </w:r>
      <w:r>
        <w:rPr>
          <w:rFonts w:ascii="宋体" w:hAnsi="宋体" w:cs="Calibri"/>
          <w:color w:val="auto"/>
          <w:sz w:val="24"/>
          <w:szCs w:val="20"/>
        </w:rPr>
        <w:t>%时，或材料单价跌幅以已标价工程量清单或预算书中载明材料单价为基础超过</w:t>
      </w:r>
      <w:r>
        <w:rPr>
          <w:rFonts w:ascii="宋体" w:hAnsi="宋体" w:cs="Calibri"/>
          <w:color w:val="auto"/>
          <w:sz w:val="24"/>
          <w:szCs w:val="20"/>
          <w:u w:val="single"/>
        </w:rPr>
        <w:t xml:space="preserve">  / </w:t>
      </w:r>
      <w:r>
        <w:rPr>
          <w:rFonts w:ascii="宋体" w:hAnsi="宋体" w:cs="Calibri"/>
          <w:color w:val="auto"/>
          <w:sz w:val="24"/>
          <w:szCs w:val="20"/>
        </w:rPr>
        <w:t>%时，其超过部分据实调整。</w:t>
      </w:r>
    </w:p>
    <w:p>
      <w:pPr>
        <w:rPr>
          <w:rFonts w:ascii="宋体" w:hAnsi="宋体" w:cs="Calibri"/>
          <w:color w:val="auto"/>
          <w:sz w:val="24"/>
          <w:szCs w:val="20"/>
        </w:rPr>
      </w:pPr>
      <w:r>
        <w:rPr>
          <w:rFonts w:hint="eastAsia" w:ascii="宋体" w:hAnsi="宋体" w:cs="Calibri"/>
          <w:color w:val="auto"/>
          <w:sz w:val="24"/>
          <w:szCs w:val="20"/>
        </w:rPr>
        <w:t>②</w:t>
      </w:r>
      <w:r>
        <w:rPr>
          <w:rFonts w:ascii="宋体" w:hAnsi="宋体" w:cs="Calibri"/>
          <w:color w:val="auto"/>
          <w:sz w:val="24"/>
          <w:szCs w:val="20"/>
        </w:rPr>
        <w:t>承包人在已标价工程量清单或预算书中载明的材料单价高于基准价格的：专用合同条款合同履行期间材料单价跌幅以基准价格为基础超过</w:t>
      </w:r>
      <w:r>
        <w:rPr>
          <w:rFonts w:ascii="宋体" w:hAnsi="宋体" w:cs="Calibri"/>
          <w:color w:val="auto"/>
          <w:sz w:val="24"/>
          <w:szCs w:val="20"/>
          <w:u w:val="single"/>
        </w:rPr>
        <w:t xml:space="preserve"> /  </w:t>
      </w:r>
      <w:r>
        <w:rPr>
          <w:rFonts w:ascii="宋体" w:hAnsi="宋体" w:cs="Calibri"/>
          <w:color w:val="auto"/>
          <w:sz w:val="24"/>
          <w:szCs w:val="20"/>
        </w:rPr>
        <w:t>%时，材料单价涨幅以已标价工程量清单或预算书中载明材料单价为基础超过</w:t>
      </w:r>
      <w:r>
        <w:rPr>
          <w:rFonts w:ascii="宋体" w:hAnsi="宋体" w:cs="Calibri"/>
          <w:color w:val="auto"/>
          <w:sz w:val="24"/>
          <w:szCs w:val="20"/>
          <w:u w:val="single"/>
        </w:rPr>
        <w:t xml:space="preserve">  / </w:t>
      </w:r>
      <w:r>
        <w:rPr>
          <w:rFonts w:ascii="宋体" w:hAnsi="宋体" w:cs="Calibri"/>
          <w:color w:val="auto"/>
          <w:sz w:val="24"/>
          <w:szCs w:val="20"/>
        </w:rPr>
        <w:t>%时，其超过部分据实调整。</w:t>
      </w:r>
    </w:p>
    <w:p>
      <w:pPr>
        <w:rPr>
          <w:rFonts w:ascii="宋体" w:hAnsi="宋体" w:cs="Calibri"/>
          <w:color w:val="auto"/>
          <w:sz w:val="24"/>
          <w:szCs w:val="20"/>
        </w:rPr>
      </w:pPr>
      <w:r>
        <w:rPr>
          <w:rFonts w:hint="eastAsia" w:ascii="宋体" w:hAnsi="宋体" w:cs="Calibri"/>
          <w:color w:val="auto"/>
          <w:sz w:val="24"/>
          <w:szCs w:val="20"/>
        </w:rPr>
        <w:t>③</w:t>
      </w:r>
      <w:r>
        <w:rPr>
          <w:rFonts w:ascii="宋体" w:hAnsi="宋体" w:cs="Calibri"/>
          <w:color w:val="auto"/>
          <w:sz w:val="24"/>
          <w:szCs w:val="20"/>
        </w:rPr>
        <w:t>承包人在已标价工程量清单或预算书中载明的材料单价等于基准单价的：专用合同条款合同履行期间材料单价涨跌幅以基准单价为基础超过±</w:t>
      </w:r>
      <w:r>
        <w:rPr>
          <w:rFonts w:ascii="宋体" w:hAnsi="宋体" w:cs="Calibri"/>
          <w:color w:val="auto"/>
          <w:sz w:val="24"/>
          <w:szCs w:val="20"/>
          <w:u w:val="single"/>
        </w:rPr>
        <w:t xml:space="preserve">  / </w:t>
      </w:r>
      <w:r>
        <w:rPr>
          <w:rFonts w:ascii="宋体" w:hAnsi="宋体" w:cs="Calibri"/>
          <w:color w:val="auto"/>
          <w:sz w:val="24"/>
          <w:szCs w:val="20"/>
        </w:rPr>
        <w:t>%时，其超过部分据实调整。</w:t>
      </w:r>
    </w:p>
    <w:p>
      <w:pPr>
        <w:rPr>
          <w:rFonts w:ascii="宋体" w:hAnsi="宋体" w:cs="Calibri"/>
          <w:color w:val="auto"/>
          <w:sz w:val="24"/>
          <w:szCs w:val="20"/>
        </w:rPr>
      </w:pPr>
      <w:r>
        <w:rPr>
          <w:rFonts w:ascii="宋体" w:hAnsi="宋体" w:cs="Calibri"/>
          <w:color w:val="auto"/>
          <w:sz w:val="24"/>
          <w:szCs w:val="20"/>
        </w:rPr>
        <w:t>第3种方式：其他价格调整方式：</w:t>
      </w:r>
      <w:r>
        <w:rPr>
          <w:rFonts w:ascii="宋体" w:hAnsi="宋体" w:cs="Calibri"/>
          <w:color w:val="auto"/>
          <w:sz w:val="24"/>
          <w:szCs w:val="20"/>
          <w:u w:val="single"/>
        </w:rPr>
        <w:t xml:space="preserve">             /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ascii="宋体" w:hAnsi="宋体" w:cs="Calibri"/>
          <w:color w:val="auto"/>
          <w:sz w:val="24"/>
          <w:szCs w:val="20"/>
        </w:rPr>
        <w:t>。</w:t>
      </w:r>
    </w:p>
    <w:bookmarkEnd w:id="340"/>
    <w:bookmarkEnd w:id="341"/>
    <w:bookmarkEnd w:id="342"/>
    <w:bookmarkEnd w:id="343"/>
    <w:bookmarkEnd w:id="344"/>
    <w:bookmarkEnd w:id="345"/>
    <w:p>
      <w:pPr>
        <w:rPr>
          <w:rFonts w:ascii="宋体" w:hAnsi="宋体" w:cs="Calibri"/>
          <w:bCs/>
          <w:color w:val="auto"/>
          <w:sz w:val="24"/>
          <w:szCs w:val="20"/>
        </w:rPr>
      </w:pPr>
      <w:bookmarkStart w:id="453" w:name="_Toc296891245"/>
      <w:bookmarkStart w:id="454" w:name="_Toc296891033"/>
      <w:bookmarkStart w:id="455" w:name="_Toc297120505"/>
      <w:bookmarkStart w:id="456" w:name="_Toc292559915"/>
      <w:bookmarkStart w:id="457" w:name="_Toc296347204"/>
      <w:bookmarkStart w:id="458" w:name="_Toc296346706"/>
      <w:bookmarkStart w:id="459" w:name="_Toc292559410"/>
      <w:bookmarkStart w:id="460" w:name="_Toc296503205"/>
      <w:bookmarkStart w:id="461" w:name="_Toc297048391"/>
      <w:bookmarkStart w:id="462" w:name="_Toc296944544"/>
      <w:bookmarkStart w:id="463" w:name="_Toc511640826"/>
      <w:bookmarkStart w:id="464" w:name="_Toc300935002"/>
      <w:bookmarkStart w:id="465" w:name="_Toc312678040"/>
      <w:bookmarkStart w:id="466" w:name="_Toc304295579"/>
      <w:bookmarkStart w:id="467" w:name="_Toc303539159"/>
      <w:bookmarkStart w:id="468" w:name="_Toc297216211"/>
      <w:bookmarkStart w:id="469" w:name="_Toc297123552"/>
      <w:r>
        <w:rPr>
          <w:rFonts w:ascii="宋体" w:hAnsi="宋体" w:cs="Calibri"/>
          <w:bCs/>
          <w:color w:val="auto"/>
          <w:sz w:val="24"/>
          <w:szCs w:val="20"/>
        </w:rPr>
        <w:t xml:space="preserve">12. </w:t>
      </w:r>
      <w:bookmarkEnd w:id="453"/>
      <w:bookmarkEnd w:id="454"/>
      <w:bookmarkEnd w:id="455"/>
      <w:bookmarkEnd w:id="456"/>
      <w:bookmarkEnd w:id="457"/>
      <w:bookmarkEnd w:id="458"/>
      <w:bookmarkEnd w:id="459"/>
      <w:bookmarkEnd w:id="460"/>
      <w:bookmarkEnd w:id="461"/>
      <w:bookmarkEnd w:id="462"/>
      <w:r>
        <w:rPr>
          <w:rFonts w:ascii="宋体" w:hAnsi="宋体" w:cs="Calibri"/>
          <w:bCs/>
          <w:color w:val="auto"/>
          <w:sz w:val="24"/>
          <w:szCs w:val="20"/>
        </w:rPr>
        <w:t>合同价格、计量与支付</w:t>
      </w:r>
      <w:bookmarkEnd w:id="463"/>
    </w:p>
    <w:bookmarkEnd w:id="464"/>
    <w:bookmarkEnd w:id="465"/>
    <w:bookmarkEnd w:id="466"/>
    <w:bookmarkEnd w:id="467"/>
    <w:bookmarkEnd w:id="468"/>
    <w:bookmarkEnd w:id="469"/>
    <w:p>
      <w:pPr>
        <w:rPr>
          <w:rFonts w:hint="eastAsia" w:ascii="宋体" w:hAnsi="宋体" w:eastAsia="宋体" w:cs="Calibri"/>
          <w:color w:val="auto"/>
          <w:sz w:val="24"/>
          <w:szCs w:val="20"/>
          <w:lang w:eastAsia="zh-CN"/>
        </w:rPr>
      </w:pPr>
      <w:bookmarkStart w:id="470" w:name="_Toc292559411"/>
      <w:bookmarkStart w:id="471" w:name="_Toc292559916"/>
      <w:bookmarkStart w:id="472" w:name="_Toc267251461"/>
      <w:bookmarkStart w:id="473" w:name="_Toc296347205"/>
      <w:bookmarkStart w:id="474" w:name="_Toc296891246"/>
      <w:bookmarkStart w:id="475" w:name="_Toc296346707"/>
      <w:bookmarkStart w:id="476" w:name="_Toc297048392"/>
      <w:bookmarkStart w:id="477" w:name="_Toc296944545"/>
      <w:bookmarkStart w:id="478" w:name="_Toc296891034"/>
      <w:bookmarkStart w:id="479" w:name="_Toc296503206"/>
      <w:bookmarkStart w:id="480" w:name="_Toc297120506"/>
      <w:bookmarkStart w:id="481" w:name="_Toc300935003"/>
      <w:bookmarkStart w:id="482" w:name="_Toc297123553"/>
      <w:bookmarkStart w:id="483" w:name="_Toc304295580"/>
      <w:bookmarkStart w:id="484" w:name="_Toc303539160"/>
      <w:bookmarkStart w:id="485" w:name="_Toc297216212"/>
      <w:bookmarkStart w:id="486" w:name="_Toc312678041"/>
      <w:r>
        <w:rPr>
          <w:rFonts w:ascii="宋体" w:hAnsi="宋体" w:cs="Calibri"/>
          <w:color w:val="auto"/>
          <w:sz w:val="24"/>
          <w:szCs w:val="20"/>
        </w:rPr>
        <w:t>12.1 合</w:t>
      </w:r>
      <w:bookmarkEnd w:id="470"/>
      <w:bookmarkEnd w:id="471"/>
      <w:bookmarkEnd w:id="472"/>
      <w:r>
        <w:rPr>
          <w:rFonts w:ascii="宋体" w:hAnsi="宋体" w:cs="Calibri"/>
          <w:color w:val="auto"/>
          <w:sz w:val="24"/>
          <w:szCs w:val="20"/>
        </w:rPr>
        <w:t>同价</w:t>
      </w:r>
      <w:bookmarkEnd w:id="473"/>
      <w:bookmarkEnd w:id="474"/>
      <w:bookmarkEnd w:id="475"/>
      <w:bookmarkEnd w:id="476"/>
      <w:bookmarkEnd w:id="477"/>
      <w:bookmarkEnd w:id="478"/>
      <w:bookmarkEnd w:id="479"/>
      <w:bookmarkEnd w:id="480"/>
      <w:r>
        <w:rPr>
          <w:rFonts w:ascii="宋体" w:hAnsi="宋体" w:cs="Calibri"/>
          <w:color w:val="auto"/>
          <w:sz w:val="24"/>
          <w:szCs w:val="20"/>
        </w:rPr>
        <w:t>格形式</w:t>
      </w:r>
      <w:r>
        <w:rPr>
          <w:rFonts w:hint="eastAsia" w:ascii="宋体" w:hAnsi="宋体" w:cs="Calibri"/>
          <w:color w:val="auto"/>
          <w:sz w:val="24"/>
          <w:szCs w:val="20"/>
          <w:lang w:eastAsia="zh-CN"/>
        </w:rPr>
        <w:t>：</w:t>
      </w:r>
    </w:p>
    <w:bookmarkEnd w:id="481"/>
    <w:bookmarkEnd w:id="482"/>
    <w:bookmarkEnd w:id="483"/>
    <w:bookmarkEnd w:id="484"/>
    <w:bookmarkEnd w:id="485"/>
    <w:bookmarkEnd w:id="486"/>
    <w:p>
      <w:pPr>
        <w:rPr>
          <w:rFonts w:ascii="宋体" w:hAnsi="宋体" w:cs="Calibri"/>
          <w:color w:val="auto"/>
          <w:sz w:val="24"/>
          <w:szCs w:val="20"/>
        </w:rPr>
      </w:pPr>
      <w:r>
        <w:rPr>
          <w:rFonts w:ascii="宋体" w:hAnsi="宋体" w:cs="Calibri"/>
          <w:color w:val="auto"/>
          <w:sz w:val="24"/>
          <w:szCs w:val="20"/>
        </w:rPr>
        <w:t>1、单价合同。</w:t>
      </w:r>
    </w:p>
    <w:p>
      <w:pPr>
        <w:rPr>
          <w:rFonts w:ascii="宋体" w:hAnsi="宋体" w:cs="Calibri"/>
          <w:color w:val="auto"/>
          <w:sz w:val="24"/>
          <w:szCs w:val="20"/>
        </w:rPr>
      </w:pPr>
      <w:r>
        <w:rPr>
          <w:rFonts w:ascii="宋体" w:hAnsi="宋体" w:cs="Calibri"/>
          <w:color w:val="auto"/>
          <w:sz w:val="24"/>
          <w:szCs w:val="20"/>
        </w:rPr>
        <w:t>综合单价包含的风险范围：</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           </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风险费用的计算方法：</w:t>
      </w:r>
      <w:r>
        <w:rPr>
          <w:rFonts w:ascii="宋体" w:hAnsi="宋体" w:cs="Calibri"/>
          <w:color w:val="auto"/>
          <w:sz w:val="24"/>
          <w:szCs w:val="20"/>
          <w:u w:val="single"/>
        </w:rPr>
        <w:t xml:space="preserve">               /       </w:t>
      </w:r>
      <w:r>
        <w:rPr>
          <w:rFonts w:hint="eastAsia" w:ascii="宋体" w:hAnsi="宋体" w:cs="Calibri"/>
          <w:color w:val="auto"/>
          <w:sz w:val="24"/>
          <w:szCs w:val="20"/>
          <w:u w:val="single"/>
        </w:rPr>
        <w:t xml:space="preserve">   </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风险范围以外合同价格的调整方法：</w:t>
      </w:r>
    </w:p>
    <w:p>
      <w:pPr>
        <w:rPr>
          <w:rFonts w:ascii="宋体" w:hAnsi="宋体" w:cs="Calibri"/>
          <w:color w:val="auto"/>
          <w:sz w:val="24"/>
          <w:szCs w:val="20"/>
        </w:rPr>
      </w:pPr>
      <w:r>
        <w:rPr>
          <w:rFonts w:ascii="宋体" w:hAnsi="宋体" w:cs="Calibri"/>
          <w:color w:val="auto"/>
          <w:sz w:val="24"/>
          <w:szCs w:val="20"/>
        </w:rPr>
        <w:t>①工程变更：</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          </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②政策性调整：</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         </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③材料价格风险：</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        </w:t>
      </w:r>
      <w:r>
        <w:rPr>
          <w:rFonts w:ascii="宋体" w:hAnsi="宋体" w:cs="Calibri"/>
          <w:color w:val="auto"/>
          <w:sz w:val="24"/>
          <w:szCs w:val="20"/>
        </w:rPr>
        <w:t>。</w:t>
      </w:r>
    </w:p>
    <w:p>
      <w:pPr>
        <w:rPr>
          <w:rFonts w:ascii="宋体" w:hAnsi="宋体" w:cs="Calibri"/>
          <w:color w:val="auto"/>
          <w:sz w:val="24"/>
          <w:szCs w:val="20"/>
        </w:rPr>
      </w:pPr>
      <w:r>
        <w:rPr>
          <w:rFonts w:hint="eastAsia" w:ascii="宋体" w:hAnsi="宋体" w:cs="Calibri"/>
          <w:color w:val="auto"/>
          <w:sz w:val="24"/>
          <w:szCs w:val="20"/>
        </w:rPr>
        <w:t>④其他：</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              </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2、总价合同。</w:t>
      </w:r>
    </w:p>
    <w:p>
      <w:pPr>
        <w:rPr>
          <w:rFonts w:ascii="宋体" w:hAnsi="宋体" w:cs="Calibri"/>
          <w:color w:val="auto"/>
          <w:sz w:val="24"/>
          <w:szCs w:val="20"/>
        </w:rPr>
      </w:pPr>
      <w:r>
        <w:rPr>
          <w:rFonts w:ascii="宋体" w:hAnsi="宋体" w:cs="Calibri"/>
          <w:color w:val="auto"/>
          <w:sz w:val="24"/>
          <w:szCs w:val="20"/>
        </w:rPr>
        <w:t>总价包含的风险范围：</w:t>
      </w:r>
      <w:r>
        <w:rPr>
          <w:rFonts w:ascii="宋体" w:hAnsi="宋体" w:cs="Calibri"/>
          <w:color w:val="auto"/>
          <w:sz w:val="24"/>
          <w:szCs w:val="20"/>
          <w:u w:val="single"/>
        </w:rPr>
        <w:t>除工程变更、政策性调整、《承包人提供主要材料和设备一览表》约定的材料、设备价格变动风险以外因素</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风险费用的计算方法：</w:t>
      </w:r>
      <w:r>
        <w:rPr>
          <w:rFonts w:ascii="宋体" w:hAnsi="宋体" w:cs="Calibri"/>
          <w:color w:val="auto"/>
          <w:sz w:val="24"/>
          <w:szCs w:val="20"/>
          <w:u w:val="single"/>
        </w:rPr>
        <w:t xml:space="preserve">                     /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风险范围以外合同价格的调整方法：</w:t>
      </w:r>
      <w:r>
        <w:rPr>
          <w:rFonts w:ascii="宋体" w:hAnsi="宋体" w:cs="Calibri"/>
          <w:color w:val="auto"/>
          <w:sz w:val="24"/>
          <w:szCs w:val="20"/>
          <w:u w:val="single"/>
        </w:rPr>
        <w:t xml:space="preserve">         /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3、其他价格方式：</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ascii="宋体" w:hAnsi="宋体" w:cs="Calibri"/>
          <w:color w:val="auto"/>
          <w:sz w:val="24"/>
          <w:szCs w:val="20"/>
        </w:rPr>
        <w:t>。</w:t>
      </w:r>
    </w:p>
    <w:p>
      <w:pPr>
        <w:rPr>
          <w:rFonts w:ascii="宋体" w:hAnsi="宋体" w:cs="Calibri"/>
          <w:color w:val="auto"/>
          <w:sz w:val="24"/>
          <w:szCs w:val="20"/>
        </w:rPr>
      </w:pPr>
      <w:bookmarkStart w:id="487" w:name="_Toc297123554"/>
      <w:bookmarkStart w:id="488" w:name="_Toc304295581"/>
      <w:bookmarkStart w:id="489" w:name="_Toc300935004"/>
      <w:bookmarkStart w:id="490" w:name="_Toc297216213"/>
      <w:bookmarkStart w:id="491" w:name="_Toc303539161"/>
      <w:bookmarkStart w:id="492" w:name="_Toc312678042"/>
      <w:bookmarkStart w:id="493" w:name="_Toc296944546"/>
      <w:bookmarkStart w:id="494" w:name="_Toc297048393"/>
      <w:bookmarkStart w:id="495" w:name="_Toc297120507"/>
      <w:bookmarkStart w:id="496" w:name="_Toc296891035"/>
      <w:bookmarkStart w:id="497" w:name="_Toc296346708"/>
      <w:bookmarkStart w:id="498" w:name="_Toc292559412"/>
      <w:bookmarkStart w:id="499" w:name="_Toc296503207"/>
      <w:bookmarkStart w:id="500" w:name="_Toc296891247"/>
      <w:bookmarkStart w:id="501" w:name="_Toc296347206"/>
      <w:bookmarkStart w:id="502" w:name="_Toc292559917"/>
      <w:r>
        <w:rPr>
          <w:rFonts w:ascii="宋体" w:hAnsi="宋体" w:cs="Calibri"/>
          <w:color w:val="auto"/>
          <w:sz w:val="24"/>
          <w:szCs w:val="20"/>
        </w:rPr>
        <w:t>12.2 预付款</w:t>
      </w:r>
    </w:p>
    <w:bookmarkEnd w:id="487"/>
    <w:bookmarkEnd w:id="488"/>
    <w:bookmarkEnd w:id="489"/>
    <w:bookmarkEnd w:id="490"/>
    <w:bookmarkEnd w:id="491"/>
    <w:bookmarkEnd w:id="492"/>
    <w:p>
      <w:pPr>
        <w:rPr>
          <w:rFonts w:ascii="宋体" w:hAnsi="宋体" w:cs="Calibri"/>
          <w:color w:val="auto"/>
          <w:sz w:val="24"/>
          <w:szCs w:val="20"/>
        </w:rPr>
      </w:pPr>
      <w:r>
        <w:rPr>
          <w:rFonts w:ascii="宋体" w:hAnsi="宋体" w:cs="Calibri"/>
          <w:color w:val="auto"/>
          <w:sz w:val="24"/>
          <w:szCs w:val="20"/>
        </w:rPr>
        <w:t>12.2.1 预付款的支付</w:t>
      </w:r>
    </w:p>
    <w:p>
      <w:pPr>
        <w:rPr>
          <w:rFonts w:ascii="宋体" w:hAnsi="宋体" w:cs="Calibri"/>
          <w:color w:val="auto"/>
          <w:sz w:val="24"/>
          <w:szCs w:val="20"/>
        </w:rPr>
      </w:pPr>
      <w:r>
        <w:rPr>
          <w:rFonts w:ascii="宋体" w:hAnsi="宋体" w:cs="Calibri"/>
          <w:color w:val="auto"/>
          <w:sz w:val="24"/>
          <w:szCs w:val="20"/>
        </w:rPr>
        <w:t>预付款支付比例或金额：</w:t>
      </w:r>
      <w:r>
        <w:rPr>
          <w:rFonts w:hint="eastAsia" w:ascii="宋体" w:hAnsi="宋体" w:cs="Calibri"/>
          <w:bCs/>
          <w:color w:val="auto"/>
          <w:sz w:val="24"/>
          <w:szCs w:val="20"/>
          <w:u w:val="single"/>
        </w:rPr>
        <w:t>合同价款总额的</w:t>
      </w:r>
      <w:r>
        <w:rPr>
          <w:rFonts w:ascii="宋体" w:hAnsi="宋体" w:cs="Calibri"/>
          <w:bCs/>
          <w:color w:val="auto"/>
          <w:sz w:val="24"/>
          <w:szCs w:val="20"/>
          <w:u w:val="single"/>
        </w:rPr>
        <w:t>50%</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预付款支付期限：</w:t>
      </w:r>
      <w:r>
        <w:rPr>
          <w:rFonts w:hint="eastAsia" w:ascii="宋体" w:hAnsi="宋体" w:cs="Calibri"/>
          <w:bCs/>
          <w:color w:val="auto"/>
          <w:sz w:val="24"/>
          <w:szCs w:val="20"/>
          <w:u w:val="single"/>
        </w:rPr>
        <w:t>合同签定后，承包人</w:t>
      </w:r>
      <w:r>
        <w:rPr>
          <w:rFonts w:ascii="宋体" w:hAnsi="宋体" w:cs="Calibri"/>
          <w:bCs/>
          <w:color w:val="auto"/>
          <w:sz w:val="24"/>
          <w:szCs w:val="20"/>
          <w:u w:val="single"/>
        </w:rPr>
        <w:t>向发包人提交预付款</w:t>
      </w:r>
      <w:r>
        <w:rPr>
          <w:rFonts w:hint="eastAsia" w:ascii="宋体" w:hAnsi="宋体" w:cs="Calibri"/>
          <w:bCs/>
          <w:color w:val="auto"/>
          <w:sz w:val="24"/>
          <w:szCs w:val="20"/>
          <w:u w:val="single"/>
        </w:rPr>
        <w:t>等额</w:t>
      </w:r>
      <w:r>
        <w:rPr>
          <w:rFonts w:ascii="宋体" w:hAnsi="宋体" w:cs="Calibri"/>
          <w:bCs/>
          <w:color w:val="auto"/>
          <w:sz w:val="24"/>
          <w:szCs w:val="20"/>
          <w:u w:val="single"/>
        </w:rPr>
        <w:t>保函</w:t>
      </w:r>
      <w:r>
        <w:rPr>
          <w:rFonts w:hint="eastAsia" w:ascii="宋体" w:hAnsi="宋体" w:cs="Calibri"/>
          <w:bCs/>
          <w:color w:val="auto"/>
          <w:sz w:val="24"/>
          <w:szCs w:val="20"/>
          <w:u w:val="single"/>
        </w:rPr>
        <w:t>并提交预付款申请</w:t>
      </w:r>
      <w:r>
        <w:rPr>
          <w:rFonts w:ascii="宋体" w:hAnsi="宋体" w:cs="Calibri"/>
          <w:bCs/>
          <w:color w:val="auto"/>
          <w:sz w:val="24"/>
          <w:szCs w:val="20"/>
          <w:u w:val="single"/>
        </w:rPr>
        <w:t>支付材料</w:t>
      </w:r>
      <w:r>
        <w:rPr>
          <w:rFonts w:hint="eastAsia" w:ascii="宋体" w:hAnsi="宋体" w:cs="Calibri"/>
          <w:bCs/>
          <w:color w:val="auto"/>
          <w:sz w:val="24"/>
          <w:szCs w:val="20"/>
          <w:u w:val="single"/>
        </w:rPr>
        <w:t>15个</w:t>
      </w:r>
      <w:r>
        <w:rPr>
          <w:rFonts w:ascii="宋体" w:hAnsi="宋体" w:cs="Calibri"/>
          <w:bCs/>
          <w:color w:val="auto"/>
          <w:sz w:val="24"/>
          <w:szCs w:val="20"/>
          <w:u w:val="single"/>
        </w:rPr>
        <w:t>工作日内</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预付款扣回的方式：</w:t>
      </w:r>
      <w:r>
        <w:rPr>
          <w:rFonts w:hint="eastAsia" w:ascii="宋体" w:hAnsi="宋体" w:cs="Calibri"/>
          <w:color w:val="auto"/>
          <w:sz w:val="24"/>
          <w:szCs w:val="20"/>
          <w:u w:val="single"/>
        </w:rPr>
        <w:t>从每次进度款中按核定应支付工程款的5</w:t>
      </w:r>
      <w:r>
        <w:rPr>
          <w:rFonts w:ascii="宋体" w:hAnsi="宋体" w:cs="Calibri"/>
          <w:color w:val="auto"/>
          <w:sz w:val="24"/>
          <w:szCs w:val="20"/>
          <w:u w:val="single"/>
        </w:rPr>
        <w:t>0%</w:t>
      </w:r>
      <w:r>
        <w:rPr>
          <w:rFonts w:hint="eastAsia" w:ascii="宋体" w:hAnsi="宋体" w:cs="Calibri"/>
          <w:color w:val="auto"/>
          <w:sz w:val="24"/>
          <w:szCs w:val="20"/>
          <w:u w:val="single"/>
        </w:rPr>
        <w:t>扣回工程预付款，直至扣完为止</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12.2.2 预付款担保</w:t>
      </w:r>
    </w:p>
    <w:p>
      <w:pPr>
        <w:rPr>
          <w:rFonts w:ascii="宋体" w:hAnsi="宋体" w:cs="Calibri"/>
          <w:color w:val="auto"/>
          <w:sz w:val="24"/>
          <w:szCs w:val="20"/>
        </w:rPr>
      </w:pPr>
      <w:r>
        <w:rPr>
          <w:rFonts w:ascii="宋体" w:hAnsi="宋体" w:cs="Calibri"/>
          <w:color w:val="auto"/>
          <w:sz w:val="24"/>
          <w:szCs w:val="20"/>
        </w:rPr>
        <w:t>承包人提交预付款担保的期限：</w:t>
      </w:r>
      <w:r>
        <w:rPr>
          <w:rFonts w:hint="eastAsia" w:ascii="宋体" w:hAnsi="宋体" w:cs="Calibri"/>
          <w:color w:val="auto"/>
          <w:sz w:val="24"/>
          <w:szCs w:val="20"/>
          <w:u w:val="single"/>
        </w:rPr>
        <w:t>双方签订合同后</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预付款担保的形式为：</w:t>
      </w:r>
      <w:r>
        <w:rPr>
          <w:rFonts w:hint="eastAsia" w:ascii="宋体" w:hAnsi="宋体" w:cs="Calibri"/>
          <w:color w:val="auto"/>
          <w:sz w:val="24"/>
          <w:szCs w:val="20"/>
          <w:u w:val="single"/>
        </w:rPr>
        <w:t>向发包人提供与预付款等额的</w:t>
      </w:r>
      <w:r>
        <w:rPr>
          <w:rFonts w:ascii="宋体" w:hAnsi="宋体" w:cs="Calibri"/>
          <w:color w:val="auto"/>
          <w:sz w:val="24"/>
          <w:szCs w:val="20"/>
          <w:u w:val="single"/>
        </w:rPr>
        <w:t>第三方</w:t>
      </w:r>
      <w:r>
        <w:rPr>
          <w:rFonts w:hint="eastAsia" w:ascii="宋体" w:hAnsi="宋体" w:cs="Calibri"/>
          <w:color w:val="auto"/>
          <w:sz w:val="24"/>
          <w:szCs w:val="20"/>
          <w:u w:val="single"/>
        </w:rPr>
        <w:t>预付款保函。</w:t>
      </w:r>
      <w:r>
        <w:rPr>
          <w:rFonts w:ascii="宋体" w:hAnsi="宋体" w:cs="Calibri"/>
          <w:color w:val="auto"/>
          <w:sz w:val="24"/>
          <w:szCs w:val="20"/>
          <w:u w:val="single"/>
        </w:rPr>
        <w:t>银行</w:t>
      </w:r>
      <w:r>
        <w:rPr>
          <w:rFonts w:hint="eastAsia" w:ascii="宋体" w:hAnsi="宋体" w:cs="Calibri"/>
          <w:color w:val="auto"/>
          <w:sz w:val="24"/>
          <w:szCs w:val="20"/>
          <w:u w:val="single"/>
        </w:rPr>
        <w:t>担保需</w:t>
      </w:r>
      <w:r>
        <w:rPr>
          <w:rFonts w:ascii="宋体" w:hAnsi="宋体" w:cs="Calibri"/>
          <w:color w:val="auto"/>
          <w:sz w:val="24"/>
          <w:szCs w:val="20"/>
          <w:u w:val="single"/>
        </w:rPr>
        <w:t>提供担保协议；公司担保，需提供</w:t>
      </w:r>
      <w:r>
        <w:rPr>
          <w:rFonts w:hint="eastAsia" w:ascii="宋体" w:hAnsi="宋体" w:cs="Calibri"/>
          <w:color w:val="auto"/>
          <w:sz w:val="24"/>
          <w:szCs w:val="20"/>
          <w:u w:val="single"/>
        </w:rPr>
        <w:t>该公司资质</w:t>
      </w:r>
      <w:r>
        <w:rPr>
          <w:rFonts w:ascii="宋体" w:hAnsi="宋体" w:cs="Calibri"/>
          <w:color w:val="auto"/>
          <w:sz w:val="24"/>
          <w:szCs w:val="20"/>
          <w:u w:val="single"/>
        </w:rPr>
        <w:t>证明材料</w:t>
      </w:r>
      <w:r>
        <w:rPr>
          <w:rFonts w:hint="eastAsia" w:ascii="宋体" w:hAnsi="宋体" w:cs="Calibri"/>
          <w:color w:val="auto"/>
          <w:sz w:val="24"/>
          <w:szCs w:val="20"/>
        </w:rPr>
        <w:t>。</w:t>
      </w:r>
    </w:p>
    <w:bookmarkEnd w:id="493"/>
    <w:bookmarkEnd w:id="494"/>
    <w:bookmarkEnd w:id="495"/>
    <w:bookmarkEnd w:id="496"/>
    <w:bookmarkEnd w:id="497"/>
    <w:bookmarkEnd w:id="498"/>
    <w:bookmarkEnd w:id="499"/>
    <w:bookmarkEnd w:id="500"/>
    <w:bookmarkEnd w:id="501"/>
    <w:bookmarkEnd w:id="502"/>
    <w:p>
      <w:pPr>
        <w:rPr>
          <w:rFonts w:ascii="宋体" w:hAnsi="宋体" w:cs="Calibri"/>
          <w:color w:val="auto"/>
          <w:sz w:val="24"/>
          <w:szCs w:val="20"/>
        </w:rPr>
      </w:pPr>
      <w:r>
        <w:rPr>
          <w:rFonts w:ascii="宋体" w:hAnsi="宋体" w:cs="Calibri"/>
          <w:color w:val="auto"/>
          <w:sz w:val="24"/>
          <w:szCs w:val="20"/>
        </w:rPr>
        <w:t>12.3 计量</w:t>
      </w:r>
    </w:p>
    <w:p>
      <w:pPr>
        <w:rPr>
          <w:rFonts w:ascii="宋体" w:hAnsi="宋体" w:cs="Calibri"/>
          <w:color w:val="auto"/>
          <w:sz w:val="24"/>
          <w:szCs w:val="20"/>
        </w:rPr>
      </w:pPr>
      <w:r>
        <w:rPr>
          <w:rFonts w:ascii="宋体" w:hAnsi="宋体" w:cs="Calibri"/>
          <w:color w:val="auto"/>
          <w:sz w:val="24"/>
          <w:szCs w:val="20"/>
        </w:rPr>
        <w:t>12.3.1 计量原则</w:t>
      </w:r>
    </w:p>
    <w:p>
      <w:pPr>
        <w:rPr>
          <w:rFonts w:ascii="宋体" w:hAnsi="宋体" w:cs="Calibri"/>
          <w:color w:val="auto"/>
          <w:sz w:val="24"/>
          <w:szCs w:val="20"/>
        </w:rPr>
      </w:pPr>
      <w:r>
        <w:rPr>
          <w:rFonts w:ascii="宋体" w:hAnsi="宋体" w:cs="Calibri"/>
          <w:color w:val="auto"/>
          <w:sz w:val="24"/>
          <w:szCs w:val="20"/>
        </w:rPr>
        <w:t>工程量计算规则：</w:t>
      </w:r>
      <w:r>
        <w:rPr>
          <w:rFonts w:hint="eastAsia" w:ascii="宋体" w:hAnsi="宋体" w:cs="Calibri"/>
          <w:color w:val="auto"/>
          <w:sz w:val="24"/>
          <w:szCs w:val="20"/>
          <w:u w:val="single"/>
          <w:lang w:val="en-US" w:eastAsia="zh-CN"/>
        </w:rPr>
        <w:t>/</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12.3.2 计量周期</w:t>
      </w:r>
    </w:p>
    <w:p>
      <w:pPr>
        <w:rPr>
          <w:rFonts w:ascii="宋体" w:hAnsi="宋体" w:cs="Calibri"/>
          <w:color w:val="auto"/>
          <w:sz w:val="24"/>
          <w:szCs w:val="20"/>
        </w:rPr>
      </w:pPr>
      <w:r>
        <w:rPr>
          <w:rFonts w:ascii="宋体" w:hAnsi="宋体" w:cs="Calibri"/>
          <w:color w:val="auto"/>
          <w:sz w:val="24"/>
          <w:szCs w:val="20"/>
        </w:rPr>
        <w:t>关于计量周期的约定：</w:t>
      </w:r>
      <w:r>
        <w:rPr>
          <w:rFonts w:ascii="宋体" w:hAnsi="宋体" w:cs="Calibri"/>
          <w:color w:val="auto"/>
          <w:sz w:val="24"/>
          <w:szCs w:val="20"/>
          <w:u w:val="single"/>
        </w:rPr>
        <w:t>每月20日前</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12.3.3 单价合同的计量</w:t>
      </w:r>
    </w:p>
    <w:p>
      <w:pPr>
        <w:rPr>
          <w:rFonts w:ascii="宋体" w:hAnsi="宋体" w:cs="Calibri"/>
          <w:color w:val="auto"/>
          <w:sz w:val="24"/>
          <w:szCs w:val="20"/>
        </w:rPr>
      </w:pPr>
      <w:r>
        <w:rPr>
          <w:rFonts w:ascii="宋体" w:hAnsi="宋体" w:cs="Calibri"/>
          <w:color w:val="auto"/>
          <w:sz w:val="24"/>
          <w:szCs w:val="20"/>
        </w:rPr>
        <w:t>关于单价合同计量的约定：</w:t>
      </w:r>
    </w:p>
    <w:p>
      <w:pPr>
        <w:rPr>
          <w:rFonts w:ascii="宋体" w:hAnsi="宋体" w:cs="Calibri"/>
          <w:color w:val="auto"/>
          <w:sz w:val="24"/>
          <w:szCs w:val="20"/>
          <w:u w:val="single"/>
        </w:rPr>
      </w:pPr>
      <w:r>
        <w:rPr>
          <w:rFonts w:ascii="宋体" w:hAnsi="宋体" w:cs="Calibri"/>
          <w:color w:val="auto"/>
          <w:sz w:val="24"/>
          <w:szCs w:val="20"/>
        </w:rPr>
        <w:t xml:space="preserve">(1) </w:t>
      </w:r>
      <w:r>
        <w:rPr>
          <w:rFonts w:ascii="宋体" w:hAnsi="宋体" w:cs="Calibri"/>
          <w:color w:val="auto"/>
          <w:sz w:val="24"/>
          <w:szCs w:val="20"/>
          <w:u w:val="single"/>
        </w:rPr>
        <w:t>工程量清单所列的工程量，不能作为承包人按合同履行其责任依据，实际施工中发生的工程量增加或减少并不影响承包人履行合同的责任，工程结算以完成的实际工程量为准</w:t>
      </w:r>
      <w:r>
        <w:rPr>
          <w:rFonts w:ascii="宋体" w:hAnsi="宋体" w:cs="Calibri"/>
          <w:color w:val="auto"/>
          <w:sz w:val="24"/>
          <w:szCs w:val="20"/>
        </w:rPr>
        <w:t>。</w:t>
      </w:r>
    </w:p>
    <w:p>
      <w:pPr>
        <w:rPr>
          <w:rFonts w:ascii="宋体" w:hAnsi="宋体" w:cs="Calibri"/>
          <w:color w:val="auto"/>
          <w:sz w:val="24"/>
          <w:szCs w:val="20"/>
          <w:u w:val="single"/>
        </w:rPr>
      </w:pPr>
      <w:r>
        <w:rPr>
          <w:rFonts w:ascii="宋体" w:hAnsi="宋体" w:cs="Calibri"/>
          <w:color w:val="auto"/>
          <w:sz w:val="24"/>
          <w:szCs w:val="20"/>
        </w:rPr>
        <w:t xml:space="preserve">(2) </w:t>
      </w:r>
      <w:r>
        <w:rPr>
          <w:rFonts w:ascii="宋体" w:hAnsi="宋体" w:cs="Calibri"/>
          <w:color w:val="auto"/>
          <w:sz w:val="24"/>
          <w:szCs w:val="20"/>
          <w:u w:val="single"/>
        </w:rPr>
        <w:t>除另有规定外，工程师应按照合同通过计量来核实确定已完成的工程量和价款，承包人应得到该价款扣除保留金后的金额。当工程师要对已完工的工程量进行计量时，应适时地通知承包人参加</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12.3.4 总价合同的计量</w:t>
      </w:r>
    </w:p>
    <w:p>
      <w:pPr>
        <w:rPr>
          <w:rFonts w:ascii="宋体" w:hAnsi="宋体" w:cs="Calibri"/>
          <w:color w:val="auto"/>
          <w:sz w:val="24"/>
          <w:szCs w:val="20"/>
        </w:rPr>
      </w:pPr>
      <w:r>
        <w:rPr>
          <w:rFonts w:ascii="宋体" w:hAnsi="宋体" w:cs="Calibri"/>
          <w:color w:val="auto"/>
          <w:sz w:val="24"/>
          <w:szCs w:val="20"/>
        </w:rPr>
        <w:t>关于总价合同计量的约定：</w:t>
      </w:r>
      <w:r>
        <w:rPr>
          <w:rFonts w:hint="eastAsia" w:ascii="宋体" w:hAnsi="宋体" w:cs="Calibri"/>
          <w:color w:val="auto"/>
          <w:sz w:val="24"/>
          <w:szCs w:val="20"/>
          <w:u w:val="single"/>
        </w:rPr>
        <w:t>除工程变更外，原图纸范围内的工程量不得按实计量。进度款按支付分解表支付，按通用条款</w:t>
      </w:r>
      <w:r>
        <w:rPr>
          <w:rFonts w:ascii="宋体" w:hAnsi="宋体" w:cs="Calibri"/>
          <w:color w:val="auto"/>
          <w:sz w:val="24"/>
          <w:szCs w:val="20"/>
          <w:u w:val="single"/>
        </w:rPr>
        <w:t>第12.3.4项〔总价合同的计量〕约定</w:t>
      </w:r>
      <w:r>
        <w:rPr>
          <w:rFonts w:hint="eastAsia" w:ascii="宋体" w:hAnsi="宋体" w:cs="Calibri"/>
          <w:color w:val="auto"/>
          <w:sz w:val="24"/>
          <w:szCs w:val="20"/>
          <w:u w:val="single"/>
        </w:rPr>
        <w:t>进行计量，但</w:t>
      </w:r>
      <w:r>
        <w:rPr>
          <w:rFonts w:ascii="宋体" w:hAnsi="宋体" w:cs="Calibri"/>
          <w:color w:val="auto"/>
          <w:sz w:val="24"/>
          <w:szCs w:val="20"/>
          <w:u w:val="single"/>
        </w:rPr>
        <w:t>合同价款按照支付分解表进行支付</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12.3.5总价合同采用支付分解表计量支付的，是否适用第12.3.4 项</w:t>
      </w:r>
      <w:r>
        <w:rPr>
          <w:rFonts w:hint="eastAsia" w:ascii="宋体" w:hAnsi="宋体" w:cs="Calibri"/>
          <w:color w:val="auto"/>
          <w:sz w:val="24"/>
          <w:szCs w:val="20"/>
        </w:rPr>
        <w:t>〔</w:t>
      </w:r>
      <w:r>
        <w:rPr>
          <w:rFonts w:ascii="宋体" w:hAnsi="宋体" w:cs="Calibri"/>
          <w:color w:val="auto"/>
          <w:sz w:val="24"/>
          <w:szCs w:val="20"/>
        </w:rPr>
        <w:t>总价合同的计量</w:t>
      </w:r>
      <w:r>
        <w:rPr>
          <w:rFonts w:hint="eastAsia" w:ascii="宋体" w:hAnsi="宋体" w:cs="Calibri"/>
          <w:color w:val="auto"/>
          <w:sz w:val="24"/>
          <w:szCs w:val="20"/>
        </w:rPr>
        <w:t>〕</w:t>
      </w:r>
      <w:r>
        <w:rPr>
          <w:rFonts w:ascii="宋体" w:hAnsi="宋体" w:cs="Calibri"/>
          <w:color w:val="auto"/>
          <w:sz w:val="24"/>
          <w:szCs w:val="20"/>
        </w:rPr>
        <w:t>约定</w:t>
      </w:r>
      <w:r>
        <w:rPr>
          <w:rFonts w:hint="eastAsia" w:ascii="宋体" w:hAnsi="宋体" w:cs="Calibri"/>
          <w:color w:val="auto"/>
          <w:sz w:val="24"/>
          <w:szCs w:val="20"/>
        </w:rPr>
        <w:t>进行计量：</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是      </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12.3.6 其他价格形式合同的计量</w:t>
      </w:r>
    </w:p>
    <w:p>
      <w:pPr>
        <w:rPr>
          <w:rFonts w:ascii="宋体" w:hAnsi="宋体" w:cs="Calibri"/>
          <w:color w:val="auto"/>
          <w:sz w:val="24"/>
          <w:szCs w:val="20"/>
        </w:rPr>
      </w:pPr>
      <w:r>
        <w:rPr>
          <w:rFonts w:ascii="宋体" w:hAnsi="宋体" w:cs="Calibri"/>
          <w:color w:val="auto"/>
          <w:sz w:val="24"/>
          <w:szCs w:val="20"/>
        </w:rPr>
        <w:t>其他价格形式的计量方式和程序：</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12.4 工程进度款支付</w:t>
      </w:r>
    </w:p>
    <w:p>
      <w:pPr>
        <w:rPr>
          <w:rFonts w:ascii="宋体" w:hAnsi="宋体" w:cs="Calibri"/>
          <w:color w:val="auto"/>
          <w:sz w:val="24"/>
          <w:szCs w:val="20"/>
        </w:rPr>
      </w:pPr>
      <w:bookmarkStart w:id="503" w:name="_Toc296347210"/>
      <w:bookmarkStart w:id="504" w:name="_Toc297048397"/>
      <w:bookmarkStart w:id="505" w:name="_Toc296346712"/>
      <w:bookmarkStart w:id="506" w:name="_Toc296891251"/>
      <w:bookmarkStart w:id="507" w:name="_Toc297216215"/>
      <w:bookmarkStart w:id="508" w:name="_Toc292559921"/>
      <w:bookmarkStart w:id="509" w:name="_Toc292559416"/>
      <w:bookmarkStart w:id="510" w:name="_Toc296503211"/>
      <w:bookmarkStart w:id="511" w:name="_Toc303539163"/>
      <w:bookmarkStart w:id="512" w:name="_Toc296944550"/>
      <w:bookmarkStart w:id="513" w:name="_Toc296891039"/>
      <w:bookmarkStart w:id="514" w:name="_Toc300935006"/>
      <w:bookmarkStart w:id="515" w:name="_Toc297123556"/>
      <w:bookmarkStart w:id="516" w:name="_Toc297120511"/>
      <w:r>
        <w:rPr>
          <w:rFonts w:ascii="宋体" w:hAnsi="宋体" w:cs="Calibri"/>
          <w:color w:val="auto"/>
          <w:sz w:val="24"/>
          <w:szCs w:val="20"/>
        </w:rPr>
        <w:t>12.4.1 付款周期</w:t>
      </w:r>
    </w:p>
    <w:p>
      <w:pPr>
        <w:rPr>
          <w:rFonts w:ascii="宋体" w:hAnsi="宋体" w:cs="Calibri"/>
          <w:color w:val="auto"/>
          <w:sz w:val="24"/>
          <w:szCs w:val="20"/>
        </w:rPr>
      </w:pPr>
      <w:r>
        <w:rPr>
          <w:rFonts w:ascii="宋体" w:hAnsi="宋体" w:cs="Calibri"/>
          <w:color w:val="auto"/>
          <w:sz w:val="24"/>
          <w:szCs w:val="20"/>
        </w:rPr>
        <w:t>关于付款周期的约定：</w:t>
      </w:r>
      <w:r>
        <w:rPr>
          <w:rFonts w:hint="eastAsia" w:ascii="宋体" w:hAnsi="宋体" w:cs="Calibri"/>
          <w:bCs/>
          <w:color w:val="auto"/>
          <w:sz w:val="24"/>
          <w:szCs w:val="20"/>
          <w:u w:val="single"/>
        </w:rPr>
        <w:t>进度款支付周期，应与合同约定的工程计量周期一致。付款比例为合同内或由设计变更和现场签证引起的费用按工程计量周期内完成工程量的</w:t>
      </w:r>
      <w:r>
        <w:rPr>
          <w:rFonts w:ascii="宋体" w:hAnsi="宋体" w:cs="Calibri"/>
          <w:bCs/>
          <w:color w:val="auto"/>
          <w:sz w:val="24"/>
          <w:szCs w:val="20"/>
          <w:u w:val="single"/>
        </w:rPr>
        <w:t>80%</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12.4.2 进度付款申请单的编制</w:t>
      </w:r>
    </w:p>
    <w:p>
      <w:pPr>
        <w:rPr>
          <w:rFonts w:ascii="宋体" w:hAnsi="宋体" w:cs="Calibri"/>
          <w:color w:val="auto"/>
          <w:sz w:val="24"/>
          <w:szCs w:val="20"/>
        </w:rPr>
      </w:pPr>
      <w:r>
        <w:rPr>
          <w:rFonts w:ascii="宋体" w:hAnsi="宋体" w:cs="Calibri"/>
          <w:color w:val="auto"/>
          <w:sz w:val="24"/>
          <w:szCs w:val="20"/>
        </w:rPr>
        <w:t>关于进度付款申请单编制的约定：</w:t>
      </w:r>
      <w:r>
        <w:rPr>
          <w:rFonts w:hint="eastAsia" w:ascii="宋体" w:hAnsi="宋体" w:cs="Calibri"/>
          <w:color w:val="auto"/>
          <w:sz w:val="24"/>
          <w:szCs w:val="20"/>
          <w:u w:val="single"/>
        </w:rPr>
        <w:t>承包人应在每个计量周期前向发包人提交已完工程进度款支付申请一式四份，详细说明此周期自己认为有权得到的款额，包括分包人已完工程的价款</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1</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r>
        <w:rPr>
          <w:rFonts w:ascii="宋体" w:hAnsi="宋体" w:cs="Calibri"/>
          <w:color w:val="auto"/>
          <w:sz w:val="24"/>
          <w:szCs w:val="20"/>
        </w:rPr>
        <w:t>2.4.3 进度付款申请单的提交</w:t>
      </w:r>
    </w:p>
    <w:p>
      <w:pPr>
        <w:rPr>
          <w:rFonts w:ascii="宋体" w:hAnsi="宋体" w:cs="Calibri"/>
          <w:color w:val="auto"/>
          <w:sz w:val="24"/>
          <w:szCs w:val="20"/>
        </w:rPr>
      </w:pPr>
      <w:r>
        <w:rPr>
          <w:rFonts w:ascii="宋体" w:hAnsi="宋体" w:cs="Calibri"/>
          <w:color w:val="auto"/>
          <w:sz w:val="24"/>
          <w:szCs w:val="20"/>
        </w:rPr>
        <w:t>（1）单价合同进度付款申请单提交的约定</w:t>
      </w:r>
      <w:r>
        <w:rPr>
          <w:rFonts w:hint="eastAsia" w:ascii="宋体" w:hAnsi="宋体" w:cs="Calibri"/>
          <w:color w:val="auto"/>
          <w:sz w:val="24"/>
          <w:szCs w:val="20"/>
        </w:rPr>
        <w:t>：</w:t>
      </w:r>
      <w:r>
        <w:rPr>
          <w:rFonts w:hint="eastAsia" w:ascii="宋体" w:hAnsi="宋体" w:cs="Calibri"/>
          <w:color w:val="auto"/>
          <w:sz w:val="24"/>
          <w:szCs w:val="20"/>
          <w:u w:val="single"/>
        </w:rPr>
        <w:t>承包人每月20日</w:t>
      </w:r>
      <w:r>
        <w:rPr>
          <w:rFonts w:ascii="宋体" w:hAnsi="宋体" w:cs="Calibri"/>
          <w:color w:val="auto"/>
          <w:sz w:val="24"/>
          <w:szCs w:val="20"/>
          <w:u w:val="single"/>
        </w:rPr>
        <w:t>前</w:t>
      </w:r>
      <w:r>
        <w:rPr>
          <w:rFonts w:hint="eastAsia" w:ascii="宋体" w:hAnsi="宋体" w:cs="Calibri"/>
          <w:color w:val="auto"/>
          <w:sz w:val="24"/>
          <w:szCs w:val="20"/>
          <w:u w:val="single"/>
        </w:rPr>
        <w:t>向</w:t>
      </w:r>
      <w:r>
        <w:rPr>
          <w:rFonts w:ascii="宋体" w:hAnsi="宋体" w:cs="Calibri"/>
          <w:color w:val="auto"/>
          <w:sz w:val="24"/>
          <w:szCs w:val="20"/>
          <w:u w:val="single"/>
        </w:rPr>
        <w:t>监理人提交工程量</w:t>
      </w:r>
      <w:r>
        <w:rPr>
          <w:rFonts w:hint="eastAsia" w:ascii="宋体" w:hAnsi="宋体" w:cs="Calibri"/>
          <w:color w:val="auto"/>
          <w:sz w:val="24"/>
          <w:szCs w:val="20"/>
          <w:u w:val="single"/>
        </w:rPr>
        <w:t>计量材料</w:t>
      </w:r>
      <w:r>
        <w:rPr>
          <w:rFonts w:ascii="宋体" w:hAnsi="宋体" w:cs="Calibri"/>
          <w:color w:val="auto"/>
          <w:sz w:val="24"/>
          <w:szCs w:val="20"/>
          <w:u w:val="single"/>
        </w:rPr>
        <w:t>、</w:t>
      </w:r>
      <w:r>
        <w:rPr>
          <w:rFonts w:hint="eastAsia" w:ascii="宋体" w:hAnsi="宋体" w:cs="Calibri"/>
          <w:color w:val="auto"/>
          <w:sz w:val="24"/>
          <w:szCs w:val="20"/>
          <w:u w:val="single"/>
        </w:rPr>
        <w:t>进度款</w:t>
      </w:r>
      <w:r>
        <w:rPr>
          <w:rFonts w:ascii="宋体" w:hAnsi="宋体" w:cs="Calibri"/>
          <w:color w:val="auto"/>
          <w:sz w:val="24"/>
          <w:szCs w:val="20"/>
          <w:u w:val="single"/>
        </w:rPr>
        <w:t>付款申</w:t>
      </w:r>
      <w:r>
        <w:rPr>
          <w:rFonts w:hint="eastAsia" w:ascii="宋体" w:hAnsi="宋体" w:cs="Calibri"/>
          <w:color w:val="auto"/>
          <w:sz w:val="24"/>
          <w:szCs w:val="20"/>
          <w:u w:val="single"/>
        </w:rPr>
        <w:t>请单及工程量</w:t>
      </w:r>
      <w:r>
        <w:rPr>
          <w:rFonts w:ascii="宋体" w:hAnsi="宋体" w:cs="Calibri"/>
          <w:color w:val="auto"/>
          <w:sz w:val="24"/>
          <w:szCs w:val="20"/>
          <w:u w:val="single"/>
        </w:rPr>
        <w:t>计量等额完税发票</w:t>
      </w:r>
      <w:r>
        <w:rPr>
          <w:rFonts w:hint="eastAsia" w:ascii="宋体" w:hAnsi="宋体" w:cs="Calibri"/>
          <w:color w:val="auto"/>
          <w:sz w:val="24"/>
          <w:szCs w:val="20"/>
          <w:u w:val="single"/>
        </w:rPr>
        <w:t>等付款</w:t>
      </w:r>
      <w:r>
        <w:rPr>
          <w:rFonts w:ascii="宋体" w:hAnsi="宋体" w:cs="Calibri"/>
          <w:color w:val="auto"/>
          <w:sz w:val="24"/>
          <w:szCs w:val="20"/>
          <w:u w:val="single"/>
        </w:rPr>
        <w:t>申请材料</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（2）总价合同进度付款申请单提交的约定</w:t>
      </w:r>
      <w:r>
        <w:rPr>
          <w:rFonts w:hint="eastAsia" w:ascii="宋体" w:hAnsi="宋体" w:cs="Calibri"/>
          <w:color w:val="auto"/>
          <w:sz w:val="24"/>
          <w:szCs w:val="20"/>
        </w:rPr>
        <w:t>：</w:t>
      </w:r>
      <w:r>
        <w:rPr>
          <w:rFonts w:hint="eastAsia" w:ascii="宋体" w:hAnsi="宋体" w:cs="Calibri"/>
          <w:color w:val="auto"/>
          <w:sz w:val="24"/>
          <w:szCs w:val="20"/>
          <w:u w:val="single"/>
        </w:rPr>
        <w:t>承包人每月20日</w:t>
      </w:r>
      <w:r>
        <w:rPr>
          <w:rFonts w:ascii="宋体" w:hAnsi="宋体" w:cs="Calibri"/>
          <w:color w:val="auto"/>
          <w:sz w:val="24"/>
          <w:szCs w:val="20"/>
          <w:u w:val="single"/>
        </w:rPr>
        <w:t>前</w:t>
      </w:r>
      <w:r>
        <w:rPr>
          <w:rFonts w:hint="eastAsia" w:ascii="宋体" w:hAnsi="宋体" w:cs="Calibri"/>
          <w:color w:val="auto"/>
          <w:sz w:val="24"/>
          <w:szCs w:val="20"/>
          <w:u w:val="single"/>
        </w:rPr>
        <w:t>向</w:t>
      </w:r>
      <w:r>
        <w:rPr>
          <w:rFonts w:ascii="宋体" w:hAnsi="宋体" w:cs="Calibri"/>
          <w:color w:val="auto"/>
          <w:sz w:val="24"/>
          <w:szCs w:val="20"/>
          <w:u w:val="single"/>
        </w:rPr>
        <w:t>监理人提交工程量</w:t>
      </w:r>
      <w:r>
        <w:rPr>
          <w:rFonts w:hint="eastAsia" w:ascii="宋体" w:hAnsi="宋体" w:cs="Calibri"/>
          <w:color w:val="auto"/>
          <w:sz w:val="24"/>
          <w:szCs w:val="20"/>
          <w:u w:val="single"/>
        </w:rPr>
        <w:t>计量材料</w:t>
      </w:r>
      <w:r>
        <w:rPr>
          <w:rFonts w:ascii="宋体" w:hAnsi="宋体" w:cs="Calibri"/>
          <w:color w:val="auto"/>
          <w:sz w:val="24"/>
          <w:szCs w:val="20"/>
          <w:u w:val="single"/>
        </w:rPr>
        <w:t>、</w:t>
      </w:r>
      <w:r>
        <w:rPr>
          <w:rFonts w:hint="eastAsia" w:ascii="宋体" w:hAnsi="宋体" w:cs="Calibri"/>
          <w:color w:val="auto"/>
          <w:sz w:val="24"/>
          <w:szCs w:val="20"/>
          <w:u w:val="single"/>
        </w:rPr>
        <w:t>进度款</w:t>
      </w:r>
      <w:r>
        <w:rPr>
          <w:rFonts w:ascii="宋体" w:hAnsi="宋体" w:cs="Calibri"/>
          <w:color w:val="auto"/>
          <w:sz w:val="24"/>
          <w:szCs w:val="20"/>
          <w:u w:val="single"/>
        </w:rPr>
        <w:t>付款申</w:t>
      </w:r>
      <w:r>
        <w:rPr>
          <w:rFonts w:hint="eastAsia" w:ascii="宋体" w:hAnsi="宋体" w:cs="Calibri"/>
          <w:color w:val="auto"/>
          <w:sz w:val="24"/>
          <w:szCs w:val="20"/>
          <w:u w:val="single"/>
        </w:rPr>
        <w:t>请单及工程量</w:t>
      </w:r>
      <w:r>
        <w:rPr>
          <w:rFonts w:ascii="宋体" w:hAnsi="宋体" w:cs="Calibri"/>
          <w:color w:val="auto"/>
          <w:sz w:val="24"/>
          <w:szCs w:val="20"/>
          <w:u w:val="single"/>
        </w:rPr>
        <w:t>计量等额完税发票</w:t>
      </w:r>
      <w:r>
        <w:rPr>
          <w:rFonts w:hint="eastAsia" w:ascii="宋体" w:hAnsi="宋体" w:cs="Calibri"/>
          <w:color w:val="auto"/>
          <w:sz w:val="24"/>
          <w:szCs w:val="20"/>
          <w:u w:val="single"/>
        </w:rPr>
        <w:t>等付款</w:t>
      </w:r>
      <w:r>
        <w:rPr>
          <w:rFonts w:ascii="宋体" w:hAnsi="宋体" w:cs="Calibri"/>
          <w:color w:val="auto"/>
          <w:sz w:val="24"/>
          <w:szCs w:val="20"/>
          <w:u w:val="single"/>
        </w:rPr>
        <w:t>申请材料</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（3）其他价格形式合同进度付款申请单提交的约定：</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12.4.4 进度款审核和支付</w:t>
      </w:r>
    </w:p>
    <w:p>
      <w:pPr>
        <w:rPr>
          <w:rFonts w:ascii="宋体" w:hAnsi="宋体" w:cs="Calibri"/>
          <w:color w:val="auto"/>
          <w:sz w:val="24"/>
          <w:szCs w:val="20"/>
          <w:u w:val="single"/>
        </w:rPr>
      </w:pPr>
      <w:r>
        <w:rPr>
          <w:rFonts w:ascii="宋体" w:hAnsi="宋体" w:cs="Calibri"/>
          <w:color w:val="auto"/>
          <w:sz w:val="24"/>
          <w:szCs w:val="20"/>
        </w:rPr>
        <w:t>（1）监理人审查并报送发包人的期限：</w:t>
      </w:r>
      <w:r>
        <w:rPr>
          <w:rFonts w:hint="eastAsia" w:ascii="宋体" w:hAnsi="宋体" w:cs="Calibri"/>
          <w:color w:val="auto"/>
          <w:sz w:val="24"/>
          <w:szCs w:val="20"/>
          <w:u w:val="single"/>
        </w:rPr>
        <w:t>收到承包人</w:t>
      </w:r>
      <w:r>
        <w:rPr>
          <w:rFonts w:ascii="宋体" w:hAnsi="宋体" w:cs="Calibri"/>
          <w:color w:val="auto"/>
          <w:sz w:val="24"/>
          <w:szCs w:val="20"/>
          <w:u w:val="single"/>
        </w:rPr>
        <w:t>提交</w:t>
      </w:r>
      <w:r>
        <w:rPr>
          <w:rFonts w:hint="eastAsia" w:ascii="宋体" w:hAnsi="宋体" w:cs="Calibri"/>
          <w:color w:val="auto"/>
          <w:sz w:val="24"/>
          <w:szCs w:val="20"/>
          <w:u w:val="single"/>
        </w:rPr>
        <w:t>当月</w:t>
      </w:r>
      <w:r>
        <w:rPr>
          <w:rFonts w:ascii="宋体" w:hAnsi="宋体" w:cs="Calibri"/>
          <w:color w:val="auto"/>
          <w:sz w:val="24"/>
          <w:szCs w:val="20"/>
          <w:u w:val="single"/>
        </w:rPr>
        <w:t>付款申请材料</w:t>
      </w:r>
      <w:r>
        <w:rPr>
          <w:rFonts w:hint="eastAsia" w:ascii="宋体" w:hAnsi="宋体" w:cs="Calibri"/>
          <w:color w:val="auto"/>
          <w:sz w:val="24"/>
          <w:szCs w:val="20"/>
          <w:u w:val="single"/>
        </w:rPr>
        <w:t>3日</w:t>
      </w:r>
      <w:r>
        <w:rPr>
          <w:rFonts w:ascii="宋体" w:hAnsi="宋体" w:cs="Calibri"/>
          <w:color w:val="auto"/>
          <w:sz w:val="24"/>
          <w:szCs w:val="20"/>
          <w:u w:val="single"/>
        </w:rPr>
        <w:t>内完成审批</w:t>
      </w:r>
      <w:r>
        <w:rPr>
          <w:rFonts w:hint="eastAsia" w:ascii="宋体" w:hAnsi="宋体" w:cs="Calibri"/>
          <w:color w:val="auto"/>
          <w:sz w:val="24"/>
          <w:szCs w:val="20"/>
          <w:u w:val="single"/>
        </w:rPr>
        <w:t>并</w:t>
      </w:r>
      <w:r>
        <w:rPr>
          <w:rFonts w:ascii="宋体" w:hAnsi="宋体" w:cs="Calibri"/>
          <w:color w:val="auto"/>
          <w:sz w:val="24"/>
          <w:szCs w:val="20"/>
          <w:u w:val="single"/>
        </w:rPr>
        <w:t>移交承包人</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发包人完成审批并签发进度款支付证书的期限：</w:t>
      </w:r>
      <w:r>
        <w:rPr>
          <w:rFonts w:hint="eastAsia" w:ascii="宋体" w:hAnsi="宋体" w:cs="Calibri"/>
          <w:color w:val="auto"/>
          <w:sz w:val="24"/>
          <w:szCs w:val="20"/>
          <w:u w:val="single"/>
        </w:rPr>
        <w:t>收到监理人</w:t>
      </w:r>
      <w:r>
        <w:rPr>
          <w:rFonts w:ascii="宋体" w:hAnsi="宋体" w:cs="Calibri"/>
          <w:color w:val="auto"/>
          <w:sz w:val="24"/>
          <w:szCs w:val="20"/>
          <w:u w:val="single"/>
        </w:rPr>
        <w:t>提交审批后付款申请材料后</w:t>
      </w:r>
      <w:r>
        <w:rPr>
          <w:rFonts w:hint="eastAsia" w:ascii="宋体" w:hAnsi="宋体" w:cs="Calibri"/>
          <w:color w:val="auto"/>
          <w:sz w:val="24"/>
          <w:szCs w:val="20"/>
          <w:u w:val="single"/>
        </w:rPr>
        <w:t>3日</w:t>
      </w:r>
      <w:r>
        <w:rPr>
          <w:rFonts w:ascii="宋体" w:hAnsi="宋体" w:cs="Calibri"/>
          <w:color w:val="auto"/>
          <w:sz w:val="24"/>
          <w:szCs w:val="20"/>
          <w:u w:val="single"/>
        </w:rPr>
        <w:t>完成</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（2）发包人支付进度款的期限：</w:t>
      </w:r>
      <w:r>
        <w:rPr>
          <w:rFonts w:hint="eastAsia" w:ascii="宋体" w:hAnsi="宋体" w:cs="Calibri"/>
          <w:color w:val="auto"/>
          <w:sz w:val="24"/>
          <w:szCs w:val="20"/>
          <w:u w:val="single"/>
        </w:rPr>
        <w:t>承包人及</w:t>
      </w:r>
      <w:r>
        <w:rPr>
          <w:rFonts w:ascii="宋体" w:hAnsi="宋体" w:cs="Calibri"/>
          <w:color w:val="auto"/>
          <w:sz w:val="24"/>
          <w:szCs w:val="20"/>
          <w:u w:val="single"/>
        </w:rPr>
        <w:t>监理人按</w:t>
      </w:r>
      <w:r>
        <w:rPr>
          <w:rFonts w:hint="eastAsia" w:ascii="宋体" w:hAnsi="宋体" w:cs="Calibri"/>
          <w:color w:val="auto"/>
          <w:sz w:val="24"/>
          <w:szCs w:val="20"/>
          <w:u w:val="single"/>
        </w:rPr>
        <w:t>约定</w:t>
      </w:r>
      <w:r>
        <w:rPr>
          <w:rFonts w:ascii="宋体" w:hAnsi="宋体" w:cs="Calibri"/>
          <w:color w:val="auto"/>
          <w:sz w:val="24"/>
          <w:szCs w:val="20"/>
          <w:u w:val="single"/>
        </w:rPr>
        <w:t>时间提供付款材料</w:t>
      </w:r>
      <w:r>
        <w:rPr>
          <w:rFonts w:hint="eastAsia" w:ascii="宋体" w:hAnsi="宋体" w:cs="Calibri"/>
          <w:color w:val="auto"/>
          <w:sz w:val="24"/>
          <w:szCs w:val="20"/>
          <w:u w:val="single"/>
        </w:rPr>
        <w:t>的</w:t>
      </w:r>
      <w:r>
        <w:rPr>
          <w:rFonts w:ascii="宋体" w:hAnsi="宋体" w:cs="Calibri"/>
          <w:color w:val="auto"/>
          <w:sz w:val="24"/>
          <w:szCs w:val="20"/>
          <w:u w:val="single"/>
        </w:rPr>
        <w:t>，发包人当月支付</w:t>
      </w:r>
      <w:r>
        <w:rPr>
          <w:rFonts w:hint="eastAsia" w:ascii="宋体" w:hAnsi="宋体" w:cs="Calibri"/>
          <w:color w:val="auto"/>
          <w:sz w:val="24"/>
          <w:szCs w:val="20"/>
          <w:u w:val="single"/>
        </w:rPr>
        <w:t>；</w:t>
      </w:r>
      <w:r>
        <w:rPr>
          <w:rFonts w:ascii="宋体" w:hAnsi="宋体" w:cs="Calibri"/>
          <w:color w:val="auto"/>
          <w:sz w:val="24"/>
          <w:szCs w:val="20"/>
          <w:u w:val="single"/>
        </w:rPr>
        <w:t>未按时提交的，</w:t>
      </w:r>
      <w:r>
        <w:rPr>
          <w:rFonts w:hint="eastAsia" w:ascii="宋体" w:hAnsi="宋体" w:cs="Calibri"/>
          <w:color w:val="auto"/>
          <w:sz w:val="24"/>
          <w:szCs w:val="20"/>
          <w:u w:val="single"/>
        </w:rPr>
        <w:t>付款</w:t>
      </w:r>
      <w:r>
        <w:rPr>
          <w:rFonts w:ascii="宋体" w:hAnsi="宋体" w:cs="Calibri"/>
          <w:color w:val="auto"/>
          <w:sz w:val="24"/>
          <w:szCs w:val="20"/>
          <w:u w:val="single"/>
        </w:rPr>
        <w:t>时间顺延</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发包人逾期支付进度款的违约金的计算方式：</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无    </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12.4.6 支付分解表的编制</w:t>
      </w:r>
      <w:r>
        <w:rPr>
          <w:rFonts w:hint="eastAsia" w:ascii="宋体" w:hAnsi="宋体" w:cs="Calibri"/>
          <w:color w:val="auto"/>
          <w:sz w:val="24"/>
          <w:szCs w:val="20"/>
        </w:rPr>
        <w:t xml:space="preserve"> </w:t>
      </w:r>
    </w:p>
    <w:p>
      <w:pPr>
        <w:rPr>
          <w:rFonts w:ascii="宋体" w:hAnsi="宋体" w:cs="Calibri"/>
          <w:color w:val="auto"/>
          <w:sz w:val="24"/>
          <w:szCs w:val="20"/>
        </w:rPr>
      </w:pPr>
      <w:r>
        <w:rPr>
          <w:rFonts w:ascii="宋体" w:hAnsi="宋体" w:cs="Calibri"/>
          <w:color w:val="auto"/>
          <w:sz w:val="24"/>
          <w:szCs w:val="20"/>
        </w:rPr>
        <w:t>2、总价合同支付分解表的编制与审批：</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3、单价合同的总价项目支付分解表的编制与审批：</w:t>
      </w:r>
      <w:r>
        <w:rPr>
          <w:rFonts w:ascii="宋体" w:hAnsi="宋体" w:cs="Calibri"/>
          <w:color w:val="auto"/>
          <w:sz w:val="24"/>
          <w:szCs w:val="20"/>
          <w:u w:val="single"/>
        </w:rPr>
        <w:t xml:space="preserve">      /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ascii="宋体" w:hAnsi="宋体" w:cs="Calibri"/>
          <w:color w:val="auto"/>
          <w:sz w:val="24"/>
          <w:szCs w:val="20"/>
        </w:rPr>
        <w:t>。</w:t>
      </w:r>
    </w:p>
    <w:bookmarkEnd w:id="346"/>
    <w:p>
      <w:pPr>
        <w:rPr>
          <w:rFonts w:ascii="宋体" w:hAnsi="宋体" w:cs="Calibri"/>
          <w:bCs/>
          <w:color w:val="auto"/>
          <w:sz w:val="24"/>
          <w:szCs w:val="20"/>
        </w:rPr>
      </w:pPr>
      <w:bookmarkStart w:id="517" w:name="_Toc511640827"/>
      <w:bookmarkStart w:id="518" w:name="_Toc297216223"/>
      <w:bookmarkStart w:id="519" w:name="_Toc300935015"/>
      <w:bookmarkStart w:id="520" w:name="_Toc296347218"/>
      <w:bookmarkStart w:id="521" w:name="_Toc297123564"/>
      <w:bookmarkStart w:id="522" w:name="_Toc292559929"/>
      <w:bookmarkStart w:id="523" w:name="_Toc297048405"/>
      <w:bookmarkStart w:id="524" w:name="_Toc292559424"/>
      <w:bookmarkStart w:id="525" w:name="_Toc297120519"/>
      <w:bookmarkStart w:id="526" w:name="_Toc296346720"/>
      <w:bookmarkStart w:id="527" w:name="_Toc303539172"/>
      <w:bookmarkStart w:id="528" w:name="_Toc296891047"/>
      <w:bookmarkStart w:id="529" w:name="_Toc312678053"/>
      <w:bookmarkStart w:id="530" w:name="_Toc296503219"/>
      <w:bookmarkStart w:id="531" w:name="_Toc304295593"/>
      <w:bookmarkStart w:id="532" w:name="_Toc296944558"/>
      <w:bookmarkStart w:id="533" w:name="_Toc296891259"/>
      <w:r>
        <w:rPr>
          <w:rFonts w:ascii="宋体" w:hAnsi="宋体" w:cs="Calibri"/>
          <w:bCs/>
          <w:color w:val="auto"/>
          <w:sz w:val="24"/>
          <w:szCs w:val="20"/>
        </w:rPr>
        <w:t>13.</w:t>
      </w:r>
      <w:r>
        <w:rPr>
          <w:rFonts w:hint="eastAsia" w:ascii="宋体" w:hAnsi="宋体" w:cs="Calibri"/>
          <w:bCs/>
          <w:color w:val="auto"/>
          <w:sz w:val="24"/>
          <w:szCs w:val="20"/>
        </w:rPr>
        <w:t xml:space="preserve"> </w:t>
      </w:r>
      <w:r>
        <w:rPr>
          <w:rFonts w:ascii="宋体" w:hAnsi="宋体" w:cs="Calibri"/>
          <w:bCs/>
          <w:color w:val="auto"/>
          <w:sz w:val="24"/>
          <w:szCs w:val="20"/>
        </w:rPr>
        <w:t>验收和工程试车</w:t>
      </w:r>
      <w:bookmarkEnd w:id="517"/>
    </w:p>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Pr>
        <w:rPr>
          <w:rFonts w:ascii="宋体" w:hAnsi="宋体" w:cs="Calibri"/>
          <w:color w:val="auto"/>
          <w:sz w:val="24"/>
          <w:szCs w:val="20"/>
        </w:rPr>
      </w:pPr>
      <w:r>
        <w:rPr>
          <w:rFonts w:ascii="宋体" w:hAnsi="宋体" w:cs="Calibri"/>
          <w:color w:val="auto"/>
          <w:sz w:val="24"/>
          <w:szCs w:val="20"/>
        </w:rPr>
        <w:t>13.1 分部分项工程验收</w:t>
      </w:r>
    </w:p>
    <w:p>
      <w:pPr>
        <w:rPr>
          <w:rFonts w:ascii="宋体" w:hAnsi="宋体" w:cs="Calibri"/>
          <w:color w:val="auto"/>
          <w:sz w:val="24"/>
          <w:szCs w:val="20"/>
        </w:rPr>
      </w:pPr>
      <w:r>
        <w:rPr>
          <w:rFonts w:ascii="宋体" w:hAnsi="宋体" w:cs="Calibri"/>
          <w:color w:val="auto"/>
          <w:sz w:val="24"/>
          <w:szCs w:val="20"/>
        </w:rPr>
        <w:t>13.1.2监理人不能按时进行验收时，应提前</w:t>
      </w:r>
      <w:r>
        <w:rPr>
          <w:rFonts w:ascii="宋体" w:hAnsi="宋体" w:cs="Calibri"/>
          <w:color w:val="auto"/>
          <w:sz w:val="24"/>
          <w:szCs w:val="20"/>
          <w:u w:val="single"/>
        </w:rPr>
        <w:t xml:space="preserve">   8  </w:t>
      </w:r>
      <w:r>
        <w:rPr>
          <w:rFonts w:ascii="宋体" w:hAnsi="宋体" w:cs="Calibri"/>
          <w:color w:val="auto"/>
          <w:sz w:val="24"/>
          <w:szCs w:val="20"/>
        </w:rPr>
        <w:t>小时提交书面延期要求。</w:t>
      </w:r>
    </w:p>
    <w:p>
      <w:pPr>
        <w:rPr>
          <w:rFonts w:ascii="宋体" w:hAnsi="宋体" w:cs="Calibri"/>
          <w:color w:val="auto"/>
          <w:sz w:val="24"/>
          <w:szCs w:val="20"/>
        </w:rPr>
      </w:pPr>
      <w:r>
        <w:rPr>
          <w:rFonts w:ascii="宋体" w:hAnsi="宋体" w:cs="Calibri"/>
          <w:color w:val="auto"/>
          <w:sz w:val="24"/>
          <w:szCs w:val="20"/>
        </w:rPr>
        <w:t>关于延期最长不得超过：</w:t>
      </w:r>
      <w:r>
        <w:rPr>
          <w:rFonts w:ascii="宋体" w:hAnsi="宋体" w:cs="Calibri"/>
          <w:color w:val="auto"/>
          <w:sz w:val="24"/>
          <w:szCs w:val="20"/>
          <w:u w:val="single"/>
        </w:rPr>
        <w:t xml:space="preserve">   8   </w:t>
      </w:r>
      <w:r>
        <w:rPr>
          <w:rFonts w:ascii="宋体" w:hAnsi="宋体" w:cs="Calibri"/>
          <w:color w:val="auto"/>
          <w:sz w:val="24"/>
          <w:szCs w:val="20"/>
        </w:rPr>
        <w:t>小时。</w:t>
      </w:r>
    </w:p>
    <w:p>
      <w:pPr>
        <w:rPr>
          <w:rFonts w:ascii="宋体" w:hAnsi="宋体" w:cs="Calibri"/>
          <w:color w:val="auto"/>
          <w:sz w:val="24"/>
          <w:szCs w:val="20"/>
        </w:rPr>
      </w:pPr>
      <w:bookmarkStart w:id="534" w:name="_Toc296346724"/>
      <w:bookmarkStart w:id="535" w:name="_Toc297048409"/>
      <w:bookmarkStart w:id="536" w:name="_Toc297123565"/>
      <w:bookmarkStart w:id="537" w:name="_Toc296891051"/>
      <w:bookmarkStart w:id="538" w:name="_Toc296944562"/>
      <w:bookmarkStart w:id="539" w:name="_Toc292559428"/>
      <w:bookmarkStart w:id="540" w:name="_Toc300935016"/>
      <w:bookmarkStart w:id="541" w:name="_Toc297216224"/>
      <w:bookmarkStart w:id="542" w:name="_Toc312678056"/>
      <w:bookmarkStart w:id="543" w:name="_Toc297120523"/>
      <w:bookmarkStart w:id="544" w:name="_Toc296891263"/>
      <w:bookmarkStart w:id="545" w:name="_Toc296503223"/>
      <w:bookmarkStart w:id="546" w:name="_Toc303539173"/>
      <w:bookmarkStart w:id="547" w:name="_Toc296347222"/>
      <w:bookmarkStart w:id="548" w:name="_Toc292559933"/>
      <w:bookmarkStart w:id="549" w:name="_Toc304295596"/>
      <w:bookmarkStart w:id="550" w:name="_Toc267251473"/>
      <w:bookmarkStart w:id="551" w:name="_Toc267251476"/>
      <w:bookmarkStart w:id="552" w:name="_Toc267251471"/>
      <w:bookmarkStart w:id="553" w:name="_Toc267251470"/>
      <w:bookmarkStart w:id="554" w:name="_Toc267251474"/>
      <w:bookmarkStart w:id="555" w:name="_Toc267251475"/>
      <w:bookmarkStart w:id="556" w:name="_Toc267251472"/>
      <w:r>
        <w:rPr>
          <w:rFonts w:ascii="宋体" w:hAnsi="宋体" w:cs="Calibri"/>
          <w:color w:val="auto"/>
          <w:sz w:val="24"/>
          <w:szCs w:val="20"/>
        </w:rPr>
        <w:t>13.2 竣工验收</w:t>
      </w:r>
    </w:p>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Pr>
        <w:rPr>
          <w:rFonts w:ascii="宋体" w:hAnsi="宋体" w:cs="Calibri"/>
          <w:color w:val="auto"/>
          <w:sz w:val="24"/>
          <w:szCs w:val="20"/>
        </w:rPr>
      </w:pPr>
      <w:bookmarkStart w:id="557" w:name="_Toc280868704"/>
      <w:bookmarkStart w:id="558" w:name="_Toc280868705"/>
      <w:bookmarkStart w:id="559" w:name="_Toc280868706"/>
      <w:bookmarkStart w:id="560" w:name="_Toc280868707"/>
      <w:bookmarkStart w:id="561" w:name="_Toc280868708"/>
      <w:bookmarkStart w:id="562" w:name="_Toc280868709"/>
      <w:r>
        <w:rPr>
          <w:rFonts w:ascii="宋体" w:hAnsi="宋体" w:cs="Calibri"/>
          <w:color w:val="auto"/>
          <w:sz w:val="24"/>
          <w:szCs w:val="20"/>
        </w:rPr>
        <w:t>13.2.2竣工验收程序</w:t>
      </w:r>
    </w:p>
    <w:bookmarkEnd w:id="557"/>
    <w:p>
      <w:pPr>
        <w:rPr>
          <w:rFonts w:ascii="宋体" w:hAnsi="宋体" w:cs="Calibri"/>
          <w:color w:val="auto"/>
          <w:sz w:val="24"/>
          <w:szCs w:val="20"/>
        </w:rPr>
      </w:pPr>
      <w:r>
        <w:rPr>
          <w:rFonts w:ascii="宋体" w:hAnsi="宋体" w:cs="Calibri"/>
          <w:color w:val="auto"/>
          <w:sz w:val="24"/>
          <w:szCs w:val="20"/>
        </w:rPr>
        <w:t>关于竣工验收程序的约定：</w:t>
      </w:r>
      <w:r>
        <w:rPr>
          <w:rFonts w:hint="eastAsia" w:ascii="宋体" w:hAnsi="宋体" w:cs="Calibri"/>
          <w:color w:val="auto"/>
          <w:sz w:val="24"/>
          <w:szCs w:val="20"/>
          <w:u w:val="single"/>
        </w:rPr>
        <w:t>按通用条款13.2.2款规定执行</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发包人不按照本项约定组织竣工验收、颁发工程接收证书的违约金的计算方法：</w:t>
      </w:r>
      <w:r>
        <w:rPr>
          <w:rFonts w:hint="eastAsia" w:ascii="宋体" w:hAnsi="宋体" w:cs="Calibri"/>
          <w:color w:val="auto"/>
          <w:sz w:val="24"/>
          <w:szCs w:val="20"/>
          <w:u w:val="single"/>
        </w:rPr>
        <w:t>每天赔偿金额为合同总价的万分之四</w:t>
      </w:r>
      <w:r>
        <w:rPr>
          <w:rFonts w:ascii="宋体" w:hAnsi="宋体" w:cs="Calibri"/>
          <w:color w:val="auto"/>
          <w:sz w:val="24"/>
          <w:szCs w:val="20"/>
        </w:rPr>
        <w:t>。</w:t>
      </w:r>
    </w:p>
    <w:bookmarkEnd w:id="558"/>
    <w:p>
      <w:pPr>
        <w:rPr>
          <w:rFonts w:ascii="宋体" w:hAnsi="宋体" w:cs="Calibri"/>
          <w:color w:val="auto"/>
          <w:sz w:val="24"/>
          <w:szCs w:val="20"/>
        </w:rPr>
      </w:pPr>
      <w:r>
        <w:rPr>
          <w:rFonts w:ascii="宋体" w:hAnsi="宋体" w:cs="Calibri"/>
          <w:color w:val="auto"/>
          <w:sz w:val="24"/>
          <w:szCs w:val="20"/>
        </w:rPr>
        <w:t>13.2.5移交、接收全部与部分工程</w:t>
      </w:r>
    </w:p>
    <w:bookmarkEnd w:id="559"/>
    <w:p>
      <w:pPr>
        <w:rPr>
          <w:rFonts w:ascii="宋体" w:hAnsi="宋体" w:cs="Calibri"/>
          <w:color w:val="auto"/>
          <w:sz w:val="24"/>
          <w:szCs w:val="20"/>
        </w:rPr>
      </w:pPr>
      <w:r>
        <w:rPr>
          <w:rFonts w:hint="eastAsia" w:ascii="宋体" w:hAnsi="宋体" w:cs="Calibri"/>
          <w:color w:val="auto"/>
          <w:sz w:val="24"/>
          <w:szCs w:val="20"/>
        </w:rPr>
        <w:t>承包人向发包人移交工程的期限：</w:t>
      </w:r>
      <w:r>
        <w:rPr>
          <w:rFonts w:hint="eastAsia" w:ascii="宋体" w:hAnsi="宋体" w:cs="Calibri"/>
          <w:color w:val="auto"/>
          <w:sz w:val="24"/>
          <w:szCs w:val="20"/>
          <w:u w:val="single"/>
        </w:rPr>
        <w:t>竣工验收合格后28天内</w:t>
      </w:r>
      <w:r>
        <w:rPr>
          <w:rFonts w:hint="eastAsia" w:ascii="宋体" w:hAnsi="宋体" w:cs="Calibri"/>
          <w:color w:val="auto"/>
          <w:sz w:val="24"/>
          <w:szCs w:val="20"/>
        </w:rPr>
        <w:t>。</w:t>
      </w:r>
    </w:p>
    <w:p>
      <w:pPr>
        <w:rPr>
          <w:rFonts w:ascii="宋体" w:hAnsi="宋体" w:cs="Calibri"/>
          <w:color w:val="auto"/>
          <w:sz w:val="24"/>
          <w:szCs w:val="20"/>
          <w:u w:val="single"/>
        </w:rPr>
      </w:pPr>
      <w:r>
        <w:rPr>
          <w:rFonts w:ascii="宋体" w:hAnsi="宋体" w:cs="Calibri"/>
          <w:color w:val="auto"/>
          <w:sz w:val="24"/>
          <w:szCs w:val="20"/>
        </w:rPr>
        <w:t>发包人未按本合同约定接收全部或部分工程的，违约金的计算方法为：</w:t>
      </w:r>
      <w:r>
        <w:rPr>
          <w:rFonts w:hint="eastAsia" w:ascii="宋体" w:hAnsi="宋体" w:cs="Calibri"/>
          <w:color w:val="auto"/>
          <w:sz w:val="24"/>
          <w:szCs w:val="20"/>
          <w:u w:val="single"/>
        </w:rPr>
        <w:t>每天赔偿金额为合同总价的万分之四</w:t>
      </w:r>
      <w:r>
        <w:rPr>
          <w:rFonts w:ascii="宋体" w:hAnsi="宋体" w:cs="Calibri"/>
          <w:color w:val="auto"/>
          <w:sz w:val="24"/>
          <w:szCs w:val="20"/>
        </w:rPr>
        <w:t>。</w:t>
      </w:r>
    </w:p>
    <w:bookmarkEnd w:id="560"/>
    <w:p>
      <w:pPr>
        <w:rPr>
          <w:rFonts w:ascii="宋体" w:hAnsi="宋体" w:cs="Calibri"/>
          <w:color w:val="auto"/>
          <w:sz w:val="24"/>
          <w:szCs w:val="20"/>
        </w:rPr>
      </w:pPr>
      <w:r>
        <w:rPr>
          <w:rFonts w:ascii="宋体" w:hAnsi="宋体" w:cs="Calibri"/>
          <w:color w:val="auto"/>
          <w:sz w:val="24"/>
          <w:szCs w:val="20"/>
        </w:rPr>
        <w:t>承包人未按时移交工程的，违约金的计算方法为：</w:t>
      </w:r>
      <w:r>
        <w:rPr>
          <w:rFonts w:hint="eastAsia" w:ascii="宋体" w:hAnsi="宋体" w:cs="Calibri"/>
          <w:color w:val="auto"/>
          <w:sz w:val="24"/>
          <w:szCs w:val="20"/>
          <w:u w:val="single"/>
        </w:rPr>
        <w:t>每天赔偿金额为合同总价的万分之四</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13.3 工程试车</w:t>
      </w:r>
    </w:p>
    <w:bookmarkEnd w:id="561"/>
    <w:p>
      <w:pPr>
        <w:rPr>
          <w:rFonts w:ascii="宋体" w:hAnsi="宋体" w:cs="Calibri"/>
          <w:color w:val="auto"/>
          <w:sz w:val="24"/>
          <w:szCs w:val="20"/>
        </w:rPr>
      </w:pPr>
      <w:r>
        <w:rPr>
          <w:rFonts w:ascii="宋体" w:hAnsi="宋体" w:cs="Calibri"/>
          <w:color w:val="auto"/>
          <w:sz w:val="24"/>
          <w:szCs w:val="20"/>
        </w:rPr>
        <w:t>13.3.1 试车程序</w:t>
      </w:r>
    </w:p>
    <w:p>
      <w:pPr>
        <w:rPr>
          <w:rFonts w:ascii="宋体" w:hAnsi="宋体" w:cs="Calibri"/>
          <w:color w:val="auto"/>
          <w:sz w:val="24"/>
          <w:szCs w:val="20"/>
        </w:rPr>
      </w:pPr>
      <w:r>
        <w:rPr>
          <w:rFonts w:ascii="宋体" w:hAnsi="宋体" w:cs="Calibri"/>
          <w:color w:val="auto"/>
          <w:sz w:val="24"/>
          <w:szCs w:val="20"/>
        </w:rPr>
        <w:t>工程试车内容：</w:t>
      </w:r>
      <w:r>
        <w:rPr>
          <w:rFonts w:hint="eastAsia" w:ascii="宋体" w:hAnsi="宋体" w:cs="Calibri"/>
          <w:color w:val="auto"/>
          <w:sz w:val="24"/>
          <w:szCs w:val="20"/>
          <w:u w:val="single"/>
        </w:rPr>
        <w:t>按通用条款13.3执行</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（1）单机无负荷试车费用由</w:t>
      </w:r>
      <w:r>
        <w:rPr>
          <w:rFonts w:ascii="宋体" w:hAnsi="宋体" w:cs="Calibri"/>
          <w:color w:val="auto"/>
          <w:sz w:val="24"/>
          <w:szCs w:val="20"/>
          <w:u w:val="single"/>
        </w:rPr>
        <w:t xml:space="preserve">     </w:t>
      </w:r>
      <w:r>
        <w:rPr>
          <w:rFonts w:hint="eastAsia" w:ascii="宋体" w:hAnsi="宋体" w:cs="Calibri"/>
          <w:color w:val="auto"/>
          <w:sz w:val="24"/>
          <w:szCs w:val="20"/>
          <w:u w:val="single"/>
        </w:rPr>
        <w:t>承包人</w:t>
      </w:r>
      <w:r>
        <w:rPr>
          <w:rFonts w:ascii="宋体" w:hAnsi="宋体" w:cs="Calibri"/>
          <w:color w:val="auto"/>
          <w:sz w:val="24"/>
          <w:szCs w:val="20"/>
          <w:u w:val="single"/>
        </w:rPr>
        <w:t xml:space="preserve">     </w:t>
      </w:r>
      <w:r>
        <w:rPr>
          <w:rFonts w:ascii="宋体" w:hAnsi="宋体" w:cs="Calibri"/>
          <w:color w:val="auto"/>
          <w:sz w:val="24"/>
          <w:szCs w:val="20"/>
        </w:rPr>
        <w:t>承担；</w:t>
      </w:r>
    </w:p>
    <w:p>
      <w:pPr>
        <w:rPr>
          <w:rFonts w:ascii="宋体" w:hAnsi="宋体" w:cs="Calibri"/>
          <w:color w:val="auto"/>
          <w:sz w:val="24"/>
          <w:szCs w:val="20"/>
        </w:rPr>
      </w:pPr>
      <w:r>
        <w:rPr>
          <w:rFonts w:ascii="宋体" w:hAnsi="宋体" w:cs="Calibri"/>
          <w:color w:val="auto"/>
          <w:sz w:val="24"/>
          <w:szCs w:val="20"/>
        </w:rPr>
        <w:t>（2）无负荷联动试车费用由</w:t>
      </w:r>
      <w:r>
        <w:rPr>
          <w:rFonts w:ascii="宋体" w:hAnsi="宋体" w:cs="Calibri"/>
          <w:color w:val="auto"/>
          <w:sz w:val="24"/>
          <w:szCs w:val="20"/>
          <w:u w:val="single"/>
        </w:rPr>
        <w:t xml:space="preserve">     </w:t>
      </w:r>
      <w:r>
        <w:rPr>
          <w:rFonts w:hint="eastAsia" w:ascii="宋体" w:hAnsi="宋体" w:cs="Calibri"/>
          <w:color w:val="auto"/>
          <w:sz w:val="24"/>
          <w:szCs w:val="20"/>
          <w:u w:val="single"/>
        </w:rPr>
        <w:t>承包人</w:t>
      </w:r>
      <w:r>
        <w:rPr>
          <w:rFonts w:ascii="宋体" w:hAnsi="宋体" w:cs="Calibri"/>
          <w:color w:val="auto"/>
          <w:sz w:val="24"/>
          <w:szCs w:val="20"/>
          <w:u w:val="single"/>
        </w:rPr>
        <w:t xml:space="preserve">     </w:t>
      </w:r>
      <w:r>
        <w:rPr>
          <w:rFonts w:ascii="宋体" w:hAnsi="宋体" w:cs="Calibri"/>
          <w:color w:val="auto"/>
          <w:sz w:val="24"/>
          <w:szCs w:val="20"/>
        </w:rPr>
        <w:t>承担。</w:t>
      </w:r>
    </w:p>
    <w:p>
      <w:pPr>
        <w:rPr>
          <w:rFonts w:ascii="宋体" w:hAnsi="宋体" w:cs="Calibri"/>
          <w:color w:val="auto"/>
          <w:sz w:val="24"/>
          <w:szCs w:val="20"/>
        </w:rPr>
      </w:pPr>
      <w:r>
        <w:rPr>
          <w:rFonts w:ascii="宋体" w:hAnsi="宋体" w:cs="Calibri"/>
          <w:color w:val="auto"/>
          <w:sz w:val="24"/>
          <w:szCs w:val="20"/>
        </w:rPr>
        <w:t>13.3.3 投料试车</w:t>
      </w:r>
    </w:p>
    <w:p>
      <w:pPr>
        <w:rPr>
          <w:rFonts w:ascii="宋体" w:hAnsi="宋体" w:cs="Calibri"/>
          <w:color w:val="auto"/>
          <w:sz w:val="24"/>
          <w:szCs w:val="20"/>
        </w:rPr>
      </w:pPr>
      <w:r>
        <w:rPr>
          <w:rFonts w:hint="eastAsia" w:ascii="宋体" w:hAnsi="宋体" w:cs="Calibri"/>
          <w:color w:val="auto"/>
          <w:sz w:val="24"/>
          <w:szCs w:val="20"/>
        </w:rPr>
        <w:t>关于投料试车相关事项的约定：</w:t>
      </w:r>
      <w:r>
        <w:rPr>
          <w:rFonts w:hint="eastAsia" w:ascii="宋体" w:hAnsi="宋体" w:cs="Calibri"/>
          <w:color w:val="auto"/>
          <w:sz w:val="24"/>
          <w:szCs w:val="20"/>
          <w:u w:val="single"/>
        </w:rPr>
        <w:t xml:space="preserve">              </w:t>
      </w:r>
      <w:r>
        <w:rPr>
          <w:rFonts w:ascii="宋体" w:hAnsi="宋体" w:cs="Calibri"/>
          <w:color w:val="auto"/>
          <w:sz w:val="24"/>
          <w:szCs w:val="20"/>
          <w:u w:val="single"/>
        </w:rPr>
        <w:t>/</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ascii="宋体" w:hAnsi="宋体" w:cs="Calibri"/>
          <w:color w:val="auto"/>
          <w:sz w:val="24"/>
          <w:szCs w:val="20"/>
        </w:rPr>
        <w:t>。</w:t>
      </w:r>
    </w:p>
    <w:p>
      <w:pPr>
        <w:rPr>
          <w:rFonts w:ascii="宋体" w:hAnsi="宋体" w:cs="Calibri"/>
          <w:color w:val="auto"/>
          <w:sz w:val="24"/>
          <w:szCs w:val="20"/>
        </w:rPr>
      </w:pPr>
      <w:bookmarkStart w:id="563" w:name="_Toc511640828"/>
      <w:r>
        <w:rPr>
          <w:rFonts w:ascii="宋体" w:hAnsi="宋体" w:cs="Calibri"/>
          <w:color w:val="auto"/>
          <w:sz w:val="24"/>
          <w:szCs w:val="20"/>
        </w:rPr>
        <w:t>13.6 竣工退场</w:t>
      </w:r>
      <w:bookmarkEnd w:id="563"/>
    </w:p>
    <w:p>
      <w:pPr>
        <w:rPr>
          <w:rFonts w:ascii="宋体" w:hAnsi="宋体" w:cs="Calibri"/>
          <w:color w:val="auto"/>
          <w:sz w:val="24"/>
          <w:szCs w:val="20"/>
        </w:rPr>
      </w:pPr>
      <w:r>
        <w:rPr>
          <w:rFonts w:ascii="宋体" w:hAnsi="宋体" w:cs="Calibri"/>
          <w:color w:val="auto"/>
          <w:sz w:val="24"/>
          <w:szCs w:val="20"/>
        </w:rPr>
        <w:t>13.6.1 竣工退场</w:t>
      </w:r>
    </w:p>
    <w:p>
      <w:pPr>
        <w:rPr>
          <w:rFonts w:ascii="宋体" w:hAnsi="宋体" w:cs="Calibri"/>
          <w:color w:val="auto"/>
          <w:sz w:val="24"/>
          <w:szCs w:val="20"/>
        </w:rPr>
      </w:pPr>
      <w:r>
        <w:rPr>
          <w:rFonts w:ascii="宋体" w:hAnsi="宋体" w:cs="Calibri"/>
          <w:color w:val="auto"/>
          <w:sz w:val="24"/>
          <w:szCs w:val="20"/>
        </w:rPr>
        <w:t>承包人完成竣工退场的期限：</w:t>
      </w:r>
      <w:r>
        <w:rPr>
          <w:rFonts w:hint="eastAsia" w:ascii="宋体" w:hAnsi="宋体" w:cs="Calibri"/>
          <w:color w:val="auto"/>
          <w:sz w:val="24"/>
          <w:szCs w:val="20"/>
          <w:u w:val="single"/>
        </w:rPr>
        <w:t>竣工验收合格后28天内</w:t>
      </w:r>
      <w:r>
        <w:rPr>
          <w:rFonts w:ascii="宋体" w:hAnsi="宋体" w:cs="Calibri"/>
          <w:color w:val="auto"/>
          <w:sz w:val="24"/>
          <w:szCs w:val="20"/>
        </w:rPr>
        <w:t>。</w:t>
      </w:r>
    </w:p>
    <w:p>
      <w:pPr>
        <w:rPr>
          <w:rFonts w:ascii="宋体" w:hAnsi="宋体" w:cs="Calibri"/>
          <w:bCs/>
          <w:color w:val="auto"/>
          <w:sz w:val="24"/>
          <w:szCs w:val="20"/>
        </w:rPr>
      </w:pPr>
      <w:bookmarkStart w:id="564" w:name="_Toc511640829"/>
      <w:r>
        <w:rPr>
          <w:rFonts w:ascii="宋体" w:hAnsi="宋体" w:cs="Calibri"/>
          <w:bCs/>
          <w:color w:val="auto"/>
          <w:sz w:val="24"/>
          <w:szCs w:val="20"/>
        </w:rPr>
        <w:t>14. 竣工结算</w:t>
      </w:r>
      <w:bookmarkEnd w:id="564"/>
    </w:p>
    <w:p>
      <w:pPr>
        <w:rPr>
          <w:rFonts w:ascii="宋体" w:hAnsi="宋体" w:cs="Calibri"/>
          <w:color w:val="auto"/>
          <w:sz w:val="24"/>
          <w:szCs w:val="20"/>
        </w:rPr>
      </w:pPr>
      <w:r>
        <w:rPr>
          <w:rFonts w:ascii="宋体" w:hAnsi="宋体" w:cs="Calibri"/>
          <w:color w:val="auto"/>
          <w:sz w:val="24"/>
          <w:szCs w:val="20"/>
        </w:rPr>
        <w:t>14.1 竣工</w:t>
      </w:r>
      <w:r>
        <w:rPr>
          <w:rFonts w:hint="eastAsia" w:ascii="宋体" w:hAnsi="宋体" w:cs="Calibri"/>
          <w:color w:val="auto"/>
          <w:sz w:val="24"/>
          <w:szCs w:val="20"/>
        </w:rPr>
        <w:t>结算</w:t>
      </w:r>
      <w:r>
        <w:rPr>
          <w:rFonts w:ascii="宋体" w:hAnsi="宋体" w:cs="Calibri"/>
          <w:color w:val="auto"/>
          <w:sz w:val="24"/>
          <w:szCs w:val="20"/>
        </w:rPr>
        <w:t>申请</w:t>
      </w:r>
    </w:p>
    <w:p>
      <w:pPr>
        <w:rPr>
          <w:rFonts w:ascii="宋体" w:hAnsi="宋体" w:cs="Calibri"/>
          <w:color w:val="auto"/>
          <w:sz w:val="24"/>
          <w:szCs w:val="20"/>
        </w:rPr>
      </w:pPr>
      <w:r>
        <w:rPr>
          <w:rFonts w:ascii="宋体" w:hAnsi="宋体" w:cs="Calibri"/>
          <w:color w:val="auto"/>
          <w:sz w:val="24"/>
          <w:szCs w:val="20"/>
        </w:rPr>
        <w:t>承包人提交竣工</w:t>
      </w:r>
      <w:r>
        <w:rPr>
          <w:rFonts w:hint="eastAsia" w:ascii="宋体" w:hAnsi="宋体" w:cs="Calibri"/>
          <w:color w:val="auto"/>
          <w:sz w:val="24"/>
          <w:szCs w:val="20"/>
        </w:rPr>
        <w:t>结算</w:t>
      </w:r>
      <w:r>
        <w:rPr>
          <w:rFonts w:ascii="宋体" w:hAnsi="宋体" w:cs="Calibri"/>
          <w:color w:val="auto"/>
          <w:sz w:val="24"/>
          <w:szCs w:val="20"/>
        </w:rPr>
        <w:t>申请单的期限：</w:t>
      </w:r>
      <w:r>
        <w:rPr>
          <w:rFonts w:hint="eastAsia" w:ascii="宋体" w:hAnsi="宋体" w:cs="Calibri"/>
          <w:color w:val="auto"/>
          <w:sz w:val="24"/>
          <w:szCs w:val="20"/>
          <w:u w:val="single"/>
        </w:rPr>
        <w:t>竣工验收合格后28天内</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竣工</w:t>
      </w:r>
      <w:r>
        <w:rPr>
          <w:rFonts w:hint="eastAsia" w:ascii="宋体" w:hAnsi="宋体" w:cs="Calibri"/>
          <w:color w:val="auto"/>
          <w:sz w:val="24"/>
          <w:szCs w:val="20"/>
        </w:rPr>
        <w:t>结算</w:t>
      </w:r>
      <w:r>
        <w:rPr>
          <w:rFonts w:ascii="宋体" w:hAnsi="宋体" w:cs="Calibri"/>
          <w:color w:val="auto"/>
          <w:sz w:val="24"/>
          <w:szCs w:val="20"/>
        </w:rPr>
        <w:t>申请单应包括的内容：</w:t>
      </w:r>
      <w:r>
        <w:rPr>
          <w:rFonts w:hint="eastAsia" w:ascii="宋体" w:hAnsi="宋体" w:cs="Calibri"/>
          <w:color w:val="auto"/>
          <w:sz w:val="24"/>
          <w:szCs w:val="20"/>
          <w:u w:val="single"/>
        </w:rPr>
        <w:t>合格履约保证金、工程质量保修金（部分返还）</w:t>
      </w:r>
      <w:r>
        <w:rPr>
          <w:rFonts w:ascii="宋体" w:hAnsi="宋体" w:cs="Calibri"/>
          <w:color w:val="auto"/>
          <w:sz w:val="24"/>
          <w:szCs w:val="20"/>
        </w:rPr>
        <w:t>。</w:t>
      </w:r>
    </w:p>
    <w:p>
      <w:pPr>
        <w:rPr>
          <w:rFonts w:ascii="宋体" w:hAnsi="宋体" w:cs="Calibri"/>
          <w:color w:val="auto"/>
          <w:sz w:val="24"/>
          <w:szCs w:val="20"/>
        </w:rPr>
      </w:pPr>
      <w:bookmarkStart w:id="565" w:name="_Toc511640830"/>
      <w:r>
        <w:rPr>
          <w:rFonts w:ascii="宋体" w:hAnsi="宋体" w:cs="Calibri"/>
          <w:color w:val="auto"/>
          <w:sz w:val="24"/>
          <w:szCs w:val="20"/>
        </w:rPr>
        <w:t>14.2 竣工结算审核</w:t>
      </w:r>
      <w:bookmarkEnd w:id="565"/>
    </w:p>
    <w:p>
      <w:pPr>
        <w:rPr>
          <w:rFonts w:ascii="宋体" w:hAnsi="宋体" w:cs="Calibri"/>
          <w:color w:val="auto"/>
          <w:sz w:val="24"/>
          <w:szCs w:val="20"/>
        </w:rPr>
      </w:pPr>
      <w:r>
        <w:rPr>
          <w:rFonts w:ascii="宋体" w:hAnsi="宋体" w:cs="Calibri"/>
          <w:color w:val="auto"/>
          <w:sz w:val="24"/>
          <w:szCs w:val="20"/>
        </w:rPr>
        <w:t>发包人</w:t>
      </w:r>
      <w:r>
        <w:rPr>
          <w:rFonts w:hint="eastAsia" w:ascii="宋体" w:hAnsi="宋体" w:cs="Calibri"/>
          <w:color w:val="auto"/>
          <w:sz w:val="24"/>
          <w:szCs w:val="20"/>
        </w:rPr>
        <w:t>审批</w:t>
      </w:r>
      <w:r>
        <w:rPr>
          <w:rFonts w:ascii="宋体" w:hAnsi="宋体" w:cs="Calibri"/>
          <w:color w:val="auto"/>
          <w:sz w:val="24"/>
          <w:szCs w:val="20"/>
        </w:rPr>
        <w:t>竣工付款申请单的期限：</w:t>
      </w:r>
    </w:p>
    <w:tbl>
      <w:tblPr>
        <w:tblStyle w:val="51"/>
        <w:tblW w:w="90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2467"/>
        <w:gridCol w:w="5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7" w:type="dxa"/>
            <w:vAlign w:val="center"/>
          </w:tcPr>
          <w:p>
            <w:pPr>
              <w:rPr>
                <w:rFonts w:ascii="宋体" w:hAnsi="宋体" w:cs="Calibri"/>
                <w:bCs/>
                <w:color w:val="auto"/>
                <w:sz w:val="24"/>
                <w:szCs w:val="20"/>
              </w:rPr>
            </w:pPr>
            <w:r>
              <w:rPr>
                <w:rFonts w:hint="eastAsia" w:ascii="宋体" w:hAnsi="宋体" w:cs="Calibri"/>
                <w:bCs/>
                <w:color w:val="auto"/>
                <w:sz w:val="24"/>
                <w:szCs w:val="20"/>
              </w:rPr>
              <w:t>序号</w:t>
            </w:r>
          </w:p>
        </w:tc>
        <w:tc>
          <w:tcPr>
            <w:tcW w:w="2467" w:type="dxa"/>
            <w:vAlign w:val="center"/>
          </w:tcPr>
          <w:p>
            <w:pPr>
              <w:rPr>
                <w:rFonts w:ascii="宋体" w:hAnsi="宋体" w:cs="Calibri"/>
                <w:bCs/>
                <w:color w:val="auto"/>
                <w:sz w:val="24"/>
                <w:szCs w:val="20"/>
              </w:rPr>
            </w:pPr>
            <w:r>
              <w:rPr>
                <w:rFonts w:ascii="宋体" w:hAnsi="宋体" w:cs="Calibri"/>
                <w:bCs/>
                <w:color w:val="auto"/>
                <w:sz w:val="24"/>
                <w:szCs w:val="20"/>
              </w:rPr>
              <w:t>工程竣工结算报告金额</w:t>
            </w:r>
          </w:p>
        </w:tc>
        <w:tc>
          <w:tcPr>
            <w:tcW w:w="5804" w:type="dxa"/>
            <w:vAlign w:val="center"/>
          </w:tcPr>
          <w:p>
            <w:pPr>
              <w:rPr>
                <w:rFonts w:ascii="宋体" w:hAnsi="宋体" w:cs="Calibri"/>
                <w:bCs/>
                <w:color w:val="auto"/>
                <w:sz w:val="24"/>
                <w:szCs w:val="20"/>
              </w:rPr>
            </w:pPr>
            <w:r>
              <w:rPr>
                <w:rFonts w:ascii="宋体" w:hAnsi="宋体" w:cs="Calibri"/>
                <w:bCs/>
                <w:color w:val="auto"/>
                <w:sz w:val="24"/>
                <w:szCs w:val="20"/>
              </w:rPr>
              <w:t>发包人审查时间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7" w:type="dxa"/>
            <w:vAlign w:val="center"/>
          </w:tcPr>
          <w:p>
            <w:pPr>
              <w:rPr>
                <w:rFonts w:ascii="宋体" w:hAnsi="宋体" w:cs="Calibri"/>
                <w:bCs/>
                <w:color w:val="auto"/>
                <w:sz w:val="24"/>
                <w:szCs w:val="20"/>
              </w:rPr>
            </w:pPr>
            <w:r>
              <w:rPr>
                <w:rFonts w:ascii="宋体" w:hAnsi="宋体" w:cs="Calibri"/>
                <w:bCs/>
                <w:color w:val="auto"/>
                <w:sz w:val="24"/>
                <w:szCs w:val="20"/>
              </w:rPr>
              <w:t>1</w:t>
            </w:r>
          </w:p>
        </w:tc>
        <w:tc>
          <w:tcPr>
            <w:tcW w:w="2467" w:type="dxa"/>
            <w:vAlign w:val="center"/>
          </w:tcPr>
          <w:p>
            <w:pPr>
              <w:rPr>
                <w:rFonts w:ascii="宋体" w:hAnsi="宋体" w:cs="Calibri"/>
                <w:bCs/>
                <w:color w:val="auto"/>
                <w:sz w:val="24"/>
                <w:szCs w:val="20"/>
              </w:rPr>
            </w:pPr>
            <w:r>
              <w:rPr>
                <w:rFonts w:ascii="宋体" w:hAnsi="宋体" w:cs="Calibri"/>
                <w:bCs/>
                <w:color w:val="auto"/>
                <w:sz w:val="24"/>
                <w:szCs w:val="20"/>
              </w:rPr>
              <w:t>500万元以下</w:t>
            </w:r>
          </w:p>
        </w:tc>
        <w:tc>
          <w:tcPr>
            <w:tcW w:w="5804" w:type="dxa"/>
            <w:vAlign w:val="center"/>
          </w:tcPr>
          <w:p>
            <w:pPr>
              <w:rPr>
                <w:rFonts w:ascii="宋体" w:hAnsi="宋体" w:cs="Calibri"/>
                <w:bCs/>
                <w:color w:val="auto"/>
                <w:sz w:val="24"/>
                <w:szCs w:val="20"/>
              </w:rPr>
            </w:pPr>
            <w:r>
              <w:rPr>
                <w:rFonts w:ascii="宋体" w:hAnsi="宋体" w:cs="Calibri"/>
                <w:bCs/>
                <w:color w:val="auto"/>
                <w:sz w:val="24"/>
                <w:szCs w:val="20"/>
              </w:rPr>
              <w:t>从接到竣工结算报告和完整的竣工结算资料之日起20天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7" w:type="dxa"/>
            <w:vAlign w:val="center"/>
          </w:tcPr>
          <w:p>
            <w:pPr>
              <w:rPr>
                <w:rFonts w:ascii="宋体" w:hAnsi="宋体" w:cs="Calibri"/>
                <w:bCs/>
                <w:color w:val="auto"/>
                <w:sz w:val="24"/>
                <w:szCs w:val="20"/>
              </w:rPr>
            </w:pPr>
            <w:r>
              <w:rPr>
                <w:rFonts w:ascii="宋体" w:hAnsi="宋体" w:cs="Calibri"/>
                <w:bCs/>
                <w:color w:val="auto"/>
                <w:sz w:val="24"/>
                <w:szCs w:val="20"/>
              </w:rPr>
              <w:t>2</w:t>
            </w:r>
          </w:p>
        </w:tc>
        <w:tc>
          <w:tcPr>
            <w:tcW w:w="2467" w:type="dxa"/>
            <w:vAlign w:val="center"/>
          </w:tcPr>
          <w:p>
            <w:pPr>
              <w:rPr>
                <w:rFonts w:ascii="宋体" w:hAnsi="宋体" w:cs="Calibri"/>
                <w:bCs/>
                <w:color w:val="auto"/>
                <w:sz w:val="24"/>
                <w:szCs w:val="20"/>
              </w:rPr>
            </w:pPr>
            <w:r>
              <w:rPr>
                <w:rFonts w:ascii="宋体" w:hAnsi="宋体" w:cs="Calibri"/>
                <w:bCs/>
                <w:color w:val="auto"/>
                <w:sz w:val="24"/>
                <w:szCs w:val="20"/>
              </w:rPr>
              <w:t>500万元-2000万元</w:t>
            </w:r>
          </w:p>
        </w:tc>
        <w:tc>
          <w:tcPr>
            <w:tcW w:w="5804" w:type="dxa"/>
            <w:vAlign w:val="center"/>
          </w:tcPr>
          <w:p>
            <w:pPr>
              <w:rPr>
                <w:rFonts w:ascii="宋体" w:hAnsi="宋体" w:cs="Calibri"/>
                <w:bCs/>
                <w:color w:val="auto"/>
                <w:sz w:val="24"/>
                <w:szCs w:val="20"/>
              </w:rPr>
            </w:pPr>
            <w:r>
              <w:rPr>
                <w:rFonts w:ascii="宋体" w:hAnsi="宋体" w:cs="Calibri"/>
                <w:bCs/>
                <w:color w:val="auto"/>
                <w:sz w:val="24"/>
                <w:szCs w:val="20"/>
              </w:rPr>
              <w:t>从接到竣工结算报告和完整的竣工结算资料之日起30天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7" w:type="dxa"/>
            <w:vAlign w:val="center"/>
          </w:tcPr>
          <w:p>
            <w:pPr>
              <w:rPr>
                <w:rFonts w:ascii="宋体" w:hAnsi="宋体" w:cs="Calibri"/>
                <w:bCs/>
                <w:color w:val="auto"/>
                <w:sz w:val="24"/>
                <w:szCs w:val="20"/>
              </w:rPr>
            </w:pPr>
            <w:r>
              <w:rPr>
                <w:rFonts w:ascii="宋体" w:hAnsi="宋体" w:cs="Calibri"/>
                <w:bCs/>
                <w:color w:val="auto"/>
                <w:sz w:val="24"/>
                <w:szCs w:val="20"/>
              </w:rPr>
              <w:t>3</w:t>
            </w:r>
          </w:p>
        </w:tc>
        <w:tc>
          <w:tcPr>
            <w:tcW w:w="2467" w:type="dxa"/>
            <w:vAlign w:val="center"/>
          </w:tcPr>
          <w:p>
            <w:pPr>
              <w:rPr>
                <w:rFonts w:ascii="宋体" w:hAnsi="宋体" w:cs="Calibri"/>
                <w:bCs/>
                <w:color w:val="auto"/>
                <w:sz w:val="24"/>
                <w:szCs w:val="20"/>
              </w:rPr>
            </w:pPr>
            <w:r>
              <w:rPr>
                <w:rFonts w:ascii="宋体" w:hAnsi="宋体" w:cs="Calibri"/>
                <w:bCs/>
                <w:color w:val="auto"/>
                <w:sz w:val="24"/>
                <w:szCs w:val="20"/>
              </w:rPr>
              <w:t>2000万元-5000万元</w:t>
            </w:r>
          </w:p>
        </w:tc>
        <w:tc>
          <w:tcPr>
            <w:tcW w:w="5804" w:type="dxa"/>
            <w:vAlign w:val="center"/>
          </w:tcPr>
          <w:p>
            <w:pPr>
              <w:rPr>
                <w:rFonts w:ascii="宋体" w:hAnsi="宋体" w:cs="Calibri"/>
                <w:bCs/>
                <w:color w:val="auto"/>
                <w:sz w:val="24"/>
                <w:szCs w:val="20"/>
              </w:rPr>
            </w:pPr>
            <w:r>
              <w:rPr>
                <w:rFonts w:ascii="宋体" w:hAnsi="宋体" w:cs="Calibri"/>
                <w:bCs/>
                <w:color w:val="auto"/>
                <w:sz w:val="24"/>
                <w:szCs w:val="20"/>
              </w:rPr>
              <w:t>从接到竣工结算报告和完整的竣工结算资料之日起45天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7" w:type="dxa"/>
            <w:vAlign w:val="center"/>
          </w:tcPr>
          <w:p>
            <w:pPr>
              <w:rPr>
                <w:rFonts w:ascii="宋体" w:hAnsi="宋体" w:cs="Calibri"/>
                <w:bCs/>
                <w:color w:val="auto"/>
                <w:sz w:val="24"/>
                <w:szCs w:val="20"/>
              </w:rPr>
            </w:pPr>
            <w:r>
              <w:rPr>
                <w:rFonts w:ascii="宋体" w:hAnsi="宋体" w:cs="Calibri"/>
                <w:bCs/>
                <w:color w:val="auto"/>
                <w:sz w:val="24"/>
                <w:szCs w:val="20"/>
              </w:rPr>
              <w:t>4</w:t>
            </w:r>
          </w:p>
        </w:tc>
        <w:tc>
          <w:tcPr>
            <w:tcW w:w="2467" w:type="dxa"/>
            <w:vAlign w:val="center"/>
          </w:tcPr>
          <w:p>
            <w:pPr>
              <w:rPr>
                <w:rFonts w:ascii="宋体" w:hAnsi="宋体" w:cs="Calibri"/>
                <w:bCs/>
                <w:color w:val="auto"/>
                <w:sz w:val="24"/>
                <w:szCs w:val="20"/>
              </w:rPr>
            </w:pPr>
            <w:r>
              <w:rPr>
                <w:rFonts w:ascii="宋体" w:hAnsi="宋体" w:cs="Calibri"/>
                <w:bCs/>
                <w:color w:val="auto"/>
                <w:sz w:val="24"/>
                <w:szCs w:val="20"/>
              </w:rPr>
              <w:t>5000万元以上</w:t>
            </w:r>
          </w:p>
        </w:tc>
        <w:tc>
          <w:tcPr>
            <w:tcW w:w="5804" w:type="dxa"/>
            <w:vAlign w:val="center"/>
          </w:tcPr>
          <w:p>
            <w:pPr>
              <w:rPr>
                <w:rFonts w:ascii="宋体" w:hAnsi="宋体" w:cs="Calibri"/>
                <w:bCs/>
                <w:color w:val="auto"/>
                <w:sz w:val="24"/>
                <w:szCs w:val="20"/>
              </w:rPr>
            </w:pPr>
            <w:r>
              <w:rPr>
                <w:rFonts w:ascii="宋体" w:hAnsi="宋体" w:cs="Calibri"/>
                <w:bCs/>
                <w:color w:val="auto"/>
                <w:sz w:val="24"/>
                <w:szCs w:val="20"/>
              </w:rPr>
              <w:t>从接到竣工结算报告和完整的竣工结算资料之日起60天</w:t>
            </w:r>
          </w:p>
        </w:tc>
      </w:tr>
    </w:tbl>
    <w:p>
      <w:pPr>
        <w:rPr>
          <w:rFonts w:ascii="宋体" w:hAnsi="宋体" w:cs="Calibri"/>
          <w:color w:val="auto"/>
          <w:sz w:val="24"/>
          <w:szCs w:val="20"/>
        </w:rPr>
      </w:pPr>
      <w:r>
        <w:rPr>
          <w:rFonts w:ascii="宋体" w:hAnsi="宋体" w:cs="Calibri"/>
          <w:color w:val="auto"/>
          <w:sz w:val="24"/>
          <w:szCs w:val="20"/>
        </w:rPr>
        <w:t>发包人完成竣工付款的期限：</w:t>
      </w:r>
      <w:r>
        <w:rPr>
          <w:rFonts w:hint="eastAsia" w:ascii="宋体" w:hAnsi="宋体" w:cs="Calibri"/>
          <w:color w:val="auto"/>
          <w:sz w:val="24"/>
          <w:szCs w:val="20"/>
          <w:u w:val="single"/>
        </w:rPr>
        <w:t>双方确认审计总额后28天</w:t>
      </w:r>
      <w:r>
        <w:rPr>
          <w:rFonts w:ascii="宋体" w:hAnsi="宋体" w:cs="Calibri"/>
          <w:color w:val="auto"/>
          <w:sz w:val="24"/>
          <w:szCs w:val="20"/>
        </w:rPr>
        <w:t>。</w:t>
      </w:r>
    </w:p>
    <w:p>
      <w:pPr>
        <w:rPr>
          <w:rFonts w:ascii="宋体" w:hAnsi="宋体" w:cs="Calibri"/>
          <w:color w:val="auto"/>
          <w:sz w:val="24"/>
          <w:szCs w:val="20"/>
        </w:rPr>
      </w:pPr>
      <w:r>
        <w:rPr>
          <w:rFonts w:hint="eastAsia" w:ascii="宋体" w:hAnsi="宋体" w:cs="Calibri"/>
          <w:color w:val="auto"/>
          <w:sz w:val="24"/>
          <w:szCs w:val="20"/>
        </w:rPr>
        <w:t>关于竣工付款证书异议部分复核的方式和程序：</w:t>
      </w:r>
      <w:r>
        <w:rPr>
          <w:rFonts w:hint="eastAsia" w:ascii="宋体" w:hAnsi="宋体" w:cs="Calibri"/>
          <w:color w:val="auto"/>
          <w:sz w:val="24"/>
          <w:szCs w:val="20"/>
          <w:u w:val="single"/>
        </w:rPr>
        <w:t>建设单位组织相关人员复核</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14.4 最终结清</w:t>
      </w:r>
    </w:p>
    <w:p>
      <w:pPr>
        <w:rPr>
          <w:rFonts w:ascii="宋体" w:hAnsi="宋体" w:cs="Calibri"/>
          <w:color w:val="auto"/>
          <w:sz w:val="24"/>
          <w:szCs w:val="20"/>
        </w:rPr>
      </w:pPr>
      <w:r>
        <w:rPr>
          <w:rFonts w:ascii="宋体" w:hAnsi="宋体" w:cs="Calibri"/>
          <w:color w:val="auto"/>
          <w:sz w:val="24"/>
          <w:szCs w:val="20"/>
        </w:rPr>
        <w:t>14.4.1 最终结清申请单</w:t>
      </w:r>
    </w:p>
    <w:p>
      <w:pPr>
        <w:rPr>
          <w:rFonts w:ascii="宋体" w:hAnsi="宋体" w:cs="Calibri"/>
          <w:color w:val="auto"/>
          <w:sz w:val="24"/>
          <w:szCs w:val="20"/>
        </w:rPr>
      </w:pPr>
      <w:r>
        <w:rPr>
          <w:rFonts w:ascii="宋体" w:hAnsi="宋体" w:cs="Calibri"/>
          <w:color w:val="auto"/>
          <w:sz w:val="24"/>
          <w:szCs w:val="20"/>
        </w:rPr>
        <w:t>承包人提交最终结清申请单的份数：</w:t>
      </w:r>
      <w:r>
        <w:rPr>
          <w:rFonts w:ascii="宋体" w:hAnsi="宋体" w:cs="Calibri"/>
          <w:color w:val="auto"/>
          <w:sz w:val="24"/>
          <w:szCs w:val="20"/>
          <w:u w:val="single"/>
        </w:rPr>
        <w:t>4</w:t>
      </w:r>
      <w:r>
        <w:rPr>
          <w:rFonts w:hint="eastAsia" w:ascii="宋体" w:hAnsi="宋体" w:cs="Calibri"/>
          <w:color w:val="auto"/>
          <w:sz w:val="24"/>
          <w:szCs w:val="20"/>
          <w:u w:val="single"/>
        </w:rPr>
        <w:t>份</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承包人提交最终结算申请单的期限：</w:t>
      </w:r>
      <w:r>
        <w:rPr>
          <w:rFonts w:hint="eastAsia" w:ascii="宋体" w:hAnsi="宋体" w:cs="Calibri"/>
          <w:color w:val="auto"/>
          <w:sz w:val="24"/>
          <w:szCs w:val="20"/>
          <w:u w:val="single"/>
        </w:rPr>
        <w:t>双方确认审计总额后28天</w:t>
      </w:r>
      <w:r>
        <w:rPr>
          <w:rFonts w:ascii="宋体" w:hAnsi="宋体" w:cs="Calibri"/>
          <w:color w:val="auto"/>
          <w:sz w:val="24"/>
          <w:szCs w:val="20"/>
        </w:rPr>
        <w:t xml:space="preserve">。 </w:t>
      </w:r>
    </w:p>
    <w:p>
      <w:pPr>
        <w:rPr>
          <w:rFonts w:ascii="宋体" w:hAnsi="宋体" w:cs="Calibri"/>
          <w:color w:val="auto"/>
          <w:sz w:val="24"/>
          <w:szCs w:val="20"/>
        </w:rPr>
      </w:pPr>
      <w:r>
        <w:rPr>
          <w:rFonts w:ascii="宋体" w:hAnsi="宋体" w:cs="Calibri"/>
          <w:color w:val="auto"/>
          <w:sz w:val="24"/>
          <w:szCs w:val="20"/>
        </w:rPr>
        <w:t>14.4.2 最终结清证书和支付</w:t>
      </w:r>
    </w:p>
    <w:p>
      <w:pPr>
        <w:rPr>
          <w:rFonts w:ascii="宋体" w:hAnsi="宋体" w:cs="Calibri"/>
          <w:color w:val="auto"/>
          <w:sz w:val="24"/>
          <w:szCs w:val="20"/>
        </w:rPr>
      </w:pPr>
      <w:r>
        <w:rPr>
          <w:rFonts w:ascii="宋体" w:hAnsi="宋体" w:cs="Calibri"/>
          <w:color w:val="auto"/>
          <w:sz w:val="24"/>
          <w:szCs w:val="20"/>
        </w:rPr>
        <w:t>（1）发包人完成最终结清申请单的</w:t>
      </w:r>
      <w:r>
        <w:rPr>
          <w:rFonts w:hint="eastAsia" w:ascii="宋体" w:hAnsi="宋体" w:cs="Calibri"/>
          <w:color w:val="auto"/>
          <w:sz w:val="24"/>
          <w:szCs w:val="20"/>
        </w:rPr>
        <w:t>审批</w:t>
      </w:r>
      <w:r>
        <w:rPr>
          <w:rFonts w:ascii="宋体" w:hAnsi="宋体" w:cs="Calibri"/>
          <w:color w:val="auto"/>
          <w:sz w:val="24"/>
          <w:szCs w:val="20"/>
        </w:rPr>
        <w:t>并颁发最终结清证书的期限</w:t>
      </w:r>
      <w:r>
        <w:rPr>
          <w:rFonts w:hint="eastAsia" w:ascii="宋体" w:hAnsi="宋体" w:cs="Calibri"/>
          <w:color w:val="auto"/>
          <w:sz w:val="24"/>
          <w:szCs w:val="20"/>
        </w:rPr>
        <w:t>：</w:t>
      </w:r>
      <w:r>
        <w:rPr>
          <w:rFonts w:hint="eastAsia" w:ascii="宋体" w:hAnsi="宋体" w:cs="Calibri"/>
          <w:color w:val="auto"/>
          <w:sz w:val="24"/>
          <w:szCs w:val="20"/>
          <w:u w:val="single"/>
        </w:rPr>
        <w:t>双方确认审计总额后28天</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（2）发包人完成支付的期限：</w:t>
      </w:r>
      <w:r>
        <w:rPr>
          <w:rFonts w:hint="eastAsia" w:ascii="宋体" w:hAnsi="宋体" w:cs="Calibri"/>
          <w:color w:val="auto"/>
          <w:sz w:val="24"/>
          <w:szCs w:val="20"/>
          <w:u w:val="single"/>
        </w:rPr>
        <w:t>双方确认审计总额后28天</w:t>
      </w:r>
      <w:r>
        <w:rPr>
          <w:rFonts w:ascii="宋体" w:hAnsi="宋体" w:cs="Calibri"/>
          <w:color w:val="auto"/>
          <w:sz w:val="24"/>
          <w:szCs w:val="20"/>
        </w:rPr>
        <w:t>。</w:t>
      </w:r>
    </w:p>
    <w:bookmarkEnd w:id="550"/>
    <w:bookmarkEnd w:id="551"/>
    <w:bookmarkEnd w:id="552"/>
    <w:bookmarkEnd w:id="553"/>
    <w:bookmarkEnd w:id="554"/>
    <w:bookmarkEnd w:id="555"/>
    <w:bookmarkEnd w:id="556"/>
    <w:bookmarkEnd w:id="562"/>
    <w:p>
      <w:pPr>
        <w:rPr>
          <w:rFonts w:ascii="宋体" w:hAnsi="宋体" w:cs="Calibri"/>
          <w:bCs/>
          <w:color w:val="auto"/>
          <w:sz w:val="24"/>
          <w:szCs w:val="20"/>
        </w:rPr>
      </w:pPr>
      <w:bookmarkStart w:id="566" w:name="_Toc511640831"/>
      <w:bookmarkStart w:id="567" w:name="_Toc267251483"/>
      <w:bookmarkStart w:id="568" w:name="_Toc267251482"/>
      <w:bookmarkStart w:id="569" w:name="_Toc267251484"/>
      <w:bookmarkStart w:id="570" w:name="_Toc267251485"/>
      <w:bookmarkStart w:id="571" w:name="_Toc267251486"/>
      <w:bookmarkStart w:id="572" w:name="_Toc267251490"/>
      <w:bookmarkStart w:id="573" w:name="_Toc267251489"/>
      <w:bookmarkStart w:id="574" w:name="_Toc267251488"/>
      <w:bookmarkStart w:id="575" w:name="_Toc267251495"/>
      <w:bookmarkStart w:id="576" w:name="_Toc267251503"/>
      <w:bookmarkStart w:id="577" w:name="_Toc267251499"/>
      <w:bookmarkStart w:id="578" w:name="_Toc267251493"/>
      <w:bookmarkStart w:id="579" w:name="_Toc267251496"/>
      <w:bookmarkStart w:id="580" w:name="_Toc267251491"/>
      <w:bookmarkStart w:id="581" w:name="_Toc267251501"/>
      <w:bookmarkStart w:id="582" w:name="_Toc267251498"/>
      <w:bookmarkStart w:id="583" w:name="_Toc267251497"/>
      <w:bookmarkStart w:id="584" w:name="_Toc267251492"/>
      <w:bookmarkStart w:id="585" w:name="_Toc267251494"/>
      <w:bookmarkStart w:id="586" w:name="_Toc267251502"/>
      <w:bookmarkStart w:id="587" w:name="_Toc267251504"/>
      <w:bookmarkStart w:id="588" w:name="_Toc267251506"/>
      <w:bookmarkStart w:id="589" w:name="_Toc267251507"/>
      <w:bookmarkStart w:id="590" w:name="_Toc267251508"/>
      <w:bookmarkStart w:id="591" w:name="_Toc267251514"/>
      <w:bookmarkStart w:id="592" w:name="_Toc267251511"/>
      <w:bookmarkStart w:id="593" w:name="_Toc267251510"/>
      <w:bookmarkStart w:id="594" w:name="_Toc267251515"/>
      <w:bookmarkStart w:id="595" w:name="_Toc267251509"/>
      <w:bookmarkStart w:id="596" w:name="_Toc267251513"/>
      <w:r>
        <w:rPr>
          <w:rFonts w:ascii="宋体" w:hAnsi="宋体" w:cs="Calibri"/>
          <w:bCs/>
          <w:color w:val="auto"/>
          <w:sz w:val="24"/>
          <w:szCs w:val="20"/>
        </w:rPr>
        <w:t>15. 缺陷责任期与保修</w:t>
      </w:r>
      <w:bookmarkEnd w:id="566"/>
    </w:p>
    <w:p>
      <w:pPr>
        <w:rPr>
          <w:rFonts w:ascii="宋体" w:hAnsi="宋体" w:cs="Calibri"/>
          <w:color w:val="auto"/>
          <w:sz w:val="24"/>
          <w:szCs w:val="20"/>
        </w:rPr>
      </w:pPr>
      <w:r>
        <w:rPr>
          <w:rFonts w:ascii="宋体" w:hAnsi="宋体" w:cs="Calibri"/>
          <w:color w:val="auto"/>
          <w:sz w:val="24"/>
          <w:szCs w:val="20"/>
        </w:rPr>
        <w:t>15.2缺陷责任期</w:t>
      </w:r>
      <w:bookmarkEnd w:id="567"/>
    </w:p>
    <w:p>
      <w:pPr>
        <w:rPr>
          <w:rFonts w:ascii="宋体" w:hAnsi="宋体" w:cs="Calibri"/>
          <w:color w:val="auto"/>
          <w:sz w:val="24"/>
          <w:szCs w:val="20"/>
        </w:rPr>
      </w:pPr>
      <w:r>
        <w:rPr>
          <w:rFonts w:ascii="宋体" w:hAnsi="宋体" w:cs="Calibri"/>
          <w:color w:val="auto"/>
          <w:sz w:val="24"/>
          <w:szCs w:val="20"/>
        </w:rPr>
        <w:t>缺陷责任期的具体期限：</w:t>
      </w:r>
      <w:r>
        <w:rPr>
          <w:rFonts w:ascii="宋体" w:hAnsi="宋体" w:cs="Calibri"/>
          <w:color w:val="auto"/>
          <w:sz w:val="24"/>
          <w:szCs w:val="20"/>
          <w:u w:val="single"/>
        </w:rPr>
        <w:t>2</w:t>
      </w:r>
      <w:r>
        <w:rPr>
          <w:rFonts w:hint="eastAsia" w:ascii="宋体" w:hAnsi="宋体" w:cs="Calibri"/>
          <w:color w:val="auto"/>
          <w:sz w:val="24"/>
          <w:szCs w:val="20"/>
          <w:u w:val="single"/>
        </w:rPr>
        <w:t>年</w:t>
      </w:r>
      <w:r>
        <w:rPr>
          <w:rFonts w:ascii="宋体" w:hAnsi="宋体" w:cs="Calibri"/>
          <w:color w:val="auto"/>
          <w:sz w:val="24"/>
          <w:szCs w:val="20"/>
        </w:rPr>
        <w:t>。</w:t>
      </w:r>
    </w:p>
    <w:p>
      <w:pPr>
        <w:rPr>
          <w:rFonts w:ascii="宋体" w:hAnsi="宋体" w:cs="Calibri"/>
          <w:color w:val="auto"/>
          <w:sz w:val="24"/>
          <w:szCs w:val="20"/>
        </w:rPr>
      </w:pPr>
      <w:bookmarkStart w:id="597" w:name="_Toc511640832"/>
      <w:r>
        <w:rPr>
          <w:rFonts w:ascii="宋体" w:hAnsi="宋体" w:cs="Calibri"/>
          <w:color w:val="auto"/>
          <w:sz w:val="24"/>
          <w:szCs w:val="20"/>
        </w:rPr>
        <w:t>15.3 质量保证金</w:t>
      </w:r>
      <w:bookmarkEnd w:id="597"/>
    </w:p>
    <w:p>
      <w:pPr>
        <w:rPr>
          <w:rFonts w:ascii="宋体" w:hAnsi="宋体" w:cs="Calibri"/>
          <w:color w:val="auto"/>
          <w:sz w:val="24"/>
          <w:szCs w:val="20"/>
        </w:rPr>
      </w:pPr>
      <w:r>
        <w:rPr>
          <w:rFonts w:hint="eastAsia" w:ascii="宋体" w:hAnsi="宋体" w:cs="Calibri"/>
          <w:color w:val="auto"/>
          <w:sz w:val="24"/>
          <w:szCs w:val="20"/>
        </w:rPr>
        <w:t>关于是否扣留质量保证金的约定：</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是  </w:t>
      </w:r>
      <w:r>
        <w:rPr>
          <w:rFonts w:ascii="宋体" w:hAnsi="宋体" w:cs="Calibri"/>
          <w:color w:val="auto"/>
          <w:sz w:val="24"/>
          <w:szCs w:val="20"/>
        </w:rPr>
        <w:t>。</w:t>
      </w:r>
    </w:p>
    <w:p>
      <w:pPr>
        <w:rPr>
          <w:rFonts w:ascii="宋体" w:hAnsi="宋体" w:cs="Calibri"/>
          <w:color w:val="auto"/>
          <w:sz w:val="24"/>
          <w:szCs w:val="20"/>
        </w:rPr>
      </w:pPr>
      <w:bookmarkStart w:id="598" w:name="_Toc511640833"/>
      <w:r>
        <w:rPr>
          <w:rFonts w:ascii="宋体" w:hAnsi="宋体" w:cs="Calibri"/>
          <w:color w:val="auto"/>
          <w:sz w:val="24"/>
          <w:szCs w:val="20"/>
        </w:rPr>
        <w:t xml:space="preserve">15.3.1 </w:t>
      </w:r>
      <w:r>
        <w:rPr>
          <w:rFonts w:hint="eastAsia" w:ascii="宋体" w:hAnsi="宋体" w:cs="Calibri"/>
          <w:color w:val="auto"/>
          <w:sz w:val="24"/>
          <w:szCs w:val="20"/>
        </w:rPr>
        <w:t>承包人提供</w:t>
      </w:r>
      <w:r>
        <w:rPr>
          <w:rFonts w:ascii="宋体" w:hAnsi="宋体" w:cs="Calibri"/>
          <w:color w:val="auto"/>
          <w:sz w:val="24"/>
          <w:szCs w:val="20"/>
        </w:rPr>
        <w:t>质量保证金的</w:t>
      </w:r>
      <w:r>
        <w:rPr>
          <w:rFonts w:hint="eastAsia" w:ascii="宋体" w:hAnsi="宋体" w:cs="Calibri"/>
          <w:color w:val="auto"/>
          <w:sz w:val="24"/>
          <w:szCs w:val="20"/>
        </w:rPr>
        <w:t>方</w:t>
      </w:r>
      <w:r>
        <w:rPr>
          <w:rFonts w:ascii="宋体" w:hAnsi="宋体" w:cs="Calibri"/>
          <w:color w:val="auto"/>
          <w:sz w:val="24"/>
          <w:szCs w:val="20"/>
        </w:rPr>
        <w:t>式</w:t>
      </w:r>
      <w:bookmarkEnd w:id="598"/>
    </w:p>
    <w:p>
      <w:pPr>
        <w:rPr>
          <w:rFonts w:ascii="宋体" w:hAnsi="宋体" w:cs="Calibri"/>
          <w:color w:val="auto"/>
          <w:sz w:val="24"/>
          <w:szCs w:val="20"/>
        </w:rPr>
      </w:pPr>
      <w:r>
        <w:rPr>
          <w:rFonts w:ascii="宋体" w:hAnsi="宋体" w:cs="Calibri"/>
          <w:color w:val="auto"/>
          <w:sz w:val="24"/>
          <w:szCs w:val="20"/>
        </w:rPr>
        <w:t>质量保证金采用以下第</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（2） </w:t>
      </w:r>
      <w:r>
        <w:rPr>
          <w:rFonts w:ascii="宋体" w:hAnsi="宋体" w:cs="Calibri"/>
          <w:color w:val="auto"/>
          <w:sz w:val="24"/>
          <w:szCs w:val="20"/>
          <w:u w:val="single"/>
        </w:rPr>
        <w:t xml:space="preserve">  </w:t>
      </w:r>
      <w:r>
        <w:rPr>
          <w:rFonts w:ascii="宋体" w:hAnsi="宋体" w:cs="Calibri"/>
          <w:color w:val="auto"/>
          <w:sz w:val="24"/>
          <w:szCs w:val="20"/>
        </w:rPr>
        <w:t>种方式：</w:t>
      </w:r>
    </w:p>
    <w:p>
      <w:pPr>
        <w:rPr>
          <w:rFonts w:ascii="宋体" w:hAnsi="宋体" w:cs="Calibri"/>
          <w:color w:val="auto"/>
          <w:sz w:val="24"/>
          <w:szCs w:val="20"/>
        </w:rPr>
      </w:pPr>
      <w:r>
        <w:rPr>
          <w:rFonts w:ascii="宋体" w:hAnsi="宋体" w:cs="Calibri"/>
          <w:color w:val="auto"/>
          <w:sz w:val="24"/>
          <w:szCs w:val="20"/>
        </w:rPr>
        <w:t>（1）质量保证金保函，保证金额为：</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ascii="宋体" w:hAnsi="宋体" w:cs="Calibri"/>
          <w:color w:val="auto"/>
          <w:sz w:val="24"/>
          <w:szCs w:val="20"/>
        </w:rPr>
        <w:t xml:space="preserve">； </w:t>
      </w:r>
    </w:p>
    <w:p>
      <w:pPr>
        <w:rPr>
          <w:rFonts w:ascii="宋体" w:hAnsi="宋体" w:cs="Calibri"/>
          <w:color w:val="auto"/>
          <w:sz w:val="24"/>
          <w:szCs w:val="20"/>
        </w:rPr>
      </w:pPr>
      <w:r>
        <w:rPr>
          <w:rFonts w:ascii="宋体" w:hAnsi="宋体" w:cs="Calibri"/>
          <w:color w:val="auto"/>
          <w:sz w:val="24"/>
          <w:szCs w:val="20"/>
        </w:rPr>
        <w:t>（2）</w:t>
      </w:r>
      <w:r>
        <w:rPr>
          <w:rFonts w:ascii="宋体" w:hAnsi="宋体" w:cs="Calibri"/>
          <w:color w:val="auto"/>
          <w:sz w:val="24"/>
          <w:szCs w:val="20"/>
          <w:u w:val="single"/>
        </w:rPr>
        <w:t xml:space="preserve">  5   </w:t>
      </w:r>
      <w:r>
        <w:rPr>
          <w:rFonts w:ascii="宋体" w:hAnsi="宋体" w:cs="Calibri"/>
          <w:color w:val="auto"/>
          <w:sz w:val="24"/>
          <w:szCs w:val="20"/>
        </w:rPr>
        <w:t>%的</w:t>
      </w:r>
      <w:r>
        <w:rPr>
          <w:rFonts w:hint="eastAsia" w:ascii="宋体" w:hAnsi="宋体" w:cs="Calibri"/>
          <w:color w:val="auto"/>
          <w:sz w:val="24"/>
          <w:szCs w:val="20"/>
        </w:rPr>
        <w:t>结算</w:t>
      </w:r>
      <w:r>
        <w:rPr>
          <w:rFonts w:ascii="宋体" w:hAnsi="宋体" w:cs="Calibri"/>
          <w:color w:val="auto"/>
          <w:sz w:val="24"/>
          <w:szCs w:val="20"/>
        </w:rPr>
        <w:t>款；</w:t>
      </w:r>
    </w:p>
    <w:p>
      <w:pPr>
        <w:rPr>
          <w:rFonts w:ascii="宋体" w:hAnsi="宋体" w:cs="Calibri"/>
          <w:color w:val="auto"/>
          <w:sz w:val="24"/>
          <w:szCs w:val="20"/>
        </w:rPr>
      </w:pPr>
      <w:r>
        <w:rPr>
          <w:rFonts w:ascii="宋体" w:hAnsi="宋体" w:cs="Calibri"/>
          <w:color w:val="auto"/>
          <w:sz w:val="24"/>
          <w:szCs w:val="20"/>
        </w:rPr>
        <w:t>（3）其他</w:t>
      </w:r>
      <w:r>
        <w:rPr>
          <w:rFonts w:hint="eastAsia" w:ascii="宋体" w:hAnsi="宋体" w:cs="Calibri"/>
          <w:color w:val="auto"/>
          <w:sz w:val="24"/>
          <w:szCs w:val="20"/>
        </w:rPr>
        <w:t>方</w:t>
      </w:r>
      <w:r>
        <w:rPr>
          <w:rFonts w:ascii="宋体" w:hAnsi="宋体" w:cs="Calibri"/>
          <w:color w:val="auto"/>
          <w:sz w:val="24"/>
          <w:szCs w:val="20"/>
        </w:rPr>
        <w:t>式:</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ascii="宋体" w:hAnsi="宋体" w:cs="Calibri"/>
          <w:color w:val="auto"/>
          <w:sz w:val="24"/>
          <w:szCs w:val="20"/>
        </w:rPr>
        <w:t>。</w:t>
      </w:r>
    </w:p>
    <w:p>
      <w:pPr>
        <w:rPr>
          <w:rFonts w:ascii="宋体" w:hAnsi="宋体" w:cs="Calibri"/>
          <w:color w:val="auto"/>
          <w:sz w:val="24"/>
          <w:szCs w:val="20"/>
        </w:rPr>
      </w:pPr>
      <w:bookmarkStart w:id="599" w:name="_Toc511640834"/>
      <w:r>
        <w:rPr>
          <w:rFonts w:ascii="宋体" w:hAnsi="宋体" w:cs="Calibri"/>
          <w:color w:val="auto"/>
          <w:sz w:val="24"/>
          <w:szCs w:val="20"/>
        </w:rPr>
        <w:t>15.3.2 质量保证金的扣留</w:t>
      </w:r>
      <w:bookmarkEnd w:id="599"/>
      <w:r>
        <w:rPr>
          <w:rFonts w:ascii="宋体" w:hAnsi="宋体" w:cs="Calibri"/>
          <w:color w:val="auto"/>
          <w:sz w:val="24"/>
          <w:szCs w:val="20"/>
        </w:rPr>
        <w:t xml:space="preserve"> </w:t>
      </w:r>
    </w:p>
    <w:p>
      <w:pPr>
        <w:rPr>
          <w:rFonts w:ascii="宋体" w:hAnsi="宋体" w:cs="Calibri"/>
          <w:color w:val="auto"/>
          <w:sz w:val="24"/>
          <w:szCs w:val="20"/>
        </w:rPr>
      </w:pPr>
      <w:r>
        <w:rPr>
          <w:rFonts w:ascii="宋体" w:hAnsi="宋体" w:cs="Calibri"/>
          <w:color w:val="auto"/>
          <w:sz w:val="24"/>
          <w:szCs w:val="20"/>
        </w:rPr>
        <w:t>质量保证金的扣留采取以下第</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（2）或（3） </w:t>
      </w:r>
      <w:r>
        <w:rPr>
          <w:rFonts w:ascii="宋体" w:hAnsi="宋体" w:cs="Calibri"/>
          <w:color w:val="auto"/>
          <w:sz w:val="24"/>
          <w:szCs w:val="20"/>
          <w:u w:val="single"/>
        </w:rPr>
        <w:t xml:space="preserve">  </w:t>
      </w:r>
      <w:r>
        <w:rPr>
          <w:rFonts w:ascii="宋体" w:hAnsi="宋体" w:cs="Calibri"/>
          <w:color w:val="auto"/>
          <w:sz w:val="24"/>
          <w:szCs w:val="20"/>
        </w:rPr>
        <w:t>种方式：</w:t>
      </w:r>
    </w:p>
    <w:p>
      <w:pPr>
        <w:rPr>
          <w:rFonts w:ascii="宋体" w:hAnsi="宋体" w:cs="Calibri"/>
          <w:color w:val="auto"/>
          <w:sz w:val="24"/>
          <w:szCs w:val="20"/>
        </w:rPr>
      </w:pPr>
      <w:r>
        <w:rPr>
          <w:rFonts w:ascii="宋体" w:hAnsi="宋体" w:cs="Calibri"/>
          <w:color w:val="auto"/>
          <w:sz w:val="24"/>
          <w:szCs w:val="20"/>
        </w:rPr>
        <w:t>（1）在支付工程进度款时逐次扣留，在此情形下，质量保证金的计算基数不包括预付款的支付、扣回以及价格调整的金额；</w:t>
      </w:r>
    </w:p>
    <w:p>
      <w:pPr>
        <w:rPr>
          <w:rFonts w:ascii="宋体" w:hAnsi="宋体" w:cs="Calibri"/>
          <w:color w:val="auto"/>
          <w:sz w:val="24"/>
          <w:szCs w:val="20"/>
        </w:rPr>
      </w:pPr>
      <w:bookmarkStart w:id="600" w:name="_Toc511640835"/>
      <w:r>
        <w:rPr>
          <w:rFonts w:ascii="宋体" w:hAnsi="宋体" w:cs="Calibri"/>
          <w:color w:val="auto"/>
          <w:sz w:val="24"/>
          <w:szCs w:val="20"/>
        </w:rPr>
        <w:t>（2）工程竣工结算时一次性扣留质量保证金；</w:t>
      </w:r>
      <w:bookmarkEnd w:id="600"/>
    </w:p>
    <w:p>
      <w:pPr>
        <w:rPr>
          <w:rFonts w:ascii="宋体" w:hAnsi="宋体" w:cs="Calibri"/>
          <w:color w:val="auto"/>
          <w:sz w:val="24"/>
          <w:szCs w:val="20"/>
        </w:rPr>
      </w:pPr>
      <w:r>
        <w:rPr>
          <w:rFonts w:ascii="宋体" w:hAnsi="宋体" w:cs="Calibri"/>
          <w:color w:val="auto"/>
          <w:sz w:val="24"/>
          <w:szCs w:val="20"/>
        </w:rPr>
        <w:t>（3）其他扣留方式:</w:t>
      </w:r>
      <w:r>
        <w:rPr>
          <w:rFonts w:hint="eastAsia" w:ascii="宋体" w:hAnsi="宋体" w:cs="Calibri"/>
          <w:color w:val="auto"/>
          <w:sz w:val="24"/>
          <w:szCs w:val="20"/>
          <w:u w:val="single"/>
        </w:rPr>
        <w:t>工程</w:t>
      </w:r>
      <w:r>
        <w:rPr>
          <w:rFonts w:ascii="宋体" w:hAnsi="宋体" w:cs="Calibri"/>
          <w:color w:val="auto"/>
          <w:sz w:val="24"/>
          <w:szCs w:val="20"/>
          <w:u w:val="single"/>
        </w:rPr>
        <w:t>竣工结算审计支付工程余款时，由承包</w:t>
      </w:r>
      <w:r>
        <w:rPr>
          <w:rFonts w:hint="eastAsia" w:ascii="宋体" w:hAnsi="宋体" w:cs="Calibri"/>
          <w:color w:val="auto"/>
          <w:sz w:val="24"/>
          <w:szCs w:val="20"/>
          <w:u w:val="single"/>
        </w:rPr>
        <w:t>人</w:t>
      </w:r>
      <w:r>
        <w:rPr>
          <w:rFonts w:ascii="宋体" w:hAnsi="宋体" w:cs="Calibri"/>
          <w:color w:val="auto"/>
          <w:sz w:val="24"/>
          <w:szCs w:val="20"/>
          <w:u w:val="single"/>
        </w:rPr>
        <w:t>向发包人指定账户存入工程质量</w:t>
      </w:r>
      <w:r>
        <w:rPr>
          <w:rFonts w:hint="eastAsia" w:ascii="宋体" w:hAnsi="宋体" w:cs="Calibri"/>
          <w:color w:val="auto"/>
          <w:sz w:val="24"/>
          <w:szCs w:val="20"/>
          <w:u w:val="single"/>
        </w:rPr>
        <w:t>保证金</w:t>
      </w:r>
      <w:r>
        <w:rPr>
          <w:rFonts w:ascii="宋体" w:hAnsi="宋体" w:cs="Calibri"/>
          <w:color w:val="auto"/>
          <w:sz w:val="24"/>
          <w:szCs w:val="20"/>
          <w:u w:val="single"/>
        </w:rPr>
        <w:t>，发包人支付</w:t>
      </w:r>
      <w:r>
        <w:rPr>
          <w:rFonts w:hint="eastAsia" w:ascii="宋体" w:hAnsi="宋体" w:cs="Calibri"/>
          <w:color w:val="auto"/>
          <w:sz w:val="24"/>
          <w:szCs w:val="20"/>
          <w:u w:val="single"/>
        </w:rPr>
        <w:t>100</w:t>
      </w:r>
      <w:r>
        <w:rPr>
          <w:rFonts w:ascii="宋体" w:hAnsi="宋体" w:cs="Calibri"/>
          <w:color w:val="auto"/>
          <w:sz w:val="24"/>
          <w:szCs w:val="20"/>
          <w:u w:val="single"/>
        </w:rPr>
        <w:t>%</w:t>
      </w:r>
      <w:r>
        <w:rPr>
          <w:rFonts w:hint="eastAsia" w:ascii="宋体" w:hAnsi="宋体" w:cs="Calibri"/>
          <w:color w:val="auto"/>
          <w:sz w:val="24"/>
          <w:szCs w:val="20"/>
          <w:u w:val="single"/>
        </w:rPr>
        <w:t>结算</w:t>
      </w:r>
      <w:r>
        <w:rPr>
          <w:rFonts w:ascii="宋体" w:hAnsi="宋体" w:cs="Calibri"/>
          <w:color w:val="auto"/>
          <w:sz w:val="24"/>
          <w:szCs w:val="20"/>
          <w:u w:val="single"/>
        </w:rPr>
        <w:t>款</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关于质量保证金的补充约定：</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rPr>
        <w:t>。</w:t>
      </w:r>
    </w:p>
    <w:bookmarkEnd w:id="568"/>
    <w:bookmarkEnd w:id="569"/>
    <w:p>
      <w:pPr>
        <w:rPr>
          <w:rFonts w:ascii="宋体" w:hAnsi="宋体" w:cs="Calibri"/>
          <w:color w:val="auto"/>
          <w:sz w:val="24"/>
          <w:szCs w:val="20"/>
        </w:rPr>
      </w:pPr>
      <w:r>
        <w:rPr>
          <w:rFonts w:ascii="宋体" w:hAnsi="宋体" w:cs="Calibri"/>
          <w:color w:val="auto"/>
          <w:sz w:val="24"/>
          <w:szCs w:val="20"/>
        </w:rPr>
        <w:t>15.4保修</w:t>
      </w:r>
    </w:p>
    <w:bookmarkEnd w:id="570"/>
    <w:p>
      <w:pPr>
        <w:rPr>
          <w:rFonts w:ascii="宋体" w:hAnsi="宋体" w:cs="Calibri"/>
          <w:color w:val="auto"/>
          <w:sz w:val="24"/>
          <w:szCs w:val="20"/>
        </w:rPr>
      </w:pPr>
      <w:r>
        <w:rPr>
          <w:rFonts w:ascii="宋体" w:hAnsi="宋体" w:cs="Calibri"/>
          <w:color w:val="auto"/>
          <w:sz w:val="24"/>
          <w:szCs w:val="20"/>
        </w:rPr>
        <w:t>15.4.1 保修责任</w:t>
      </w:r>
    </w:p>
    <w:p>
      <w:pPr>
        <w:rPr>
          <w:rFonts w:ascii="宋体" w:hAnsi="宋体" w:cs="Calibri"/>
          <w:color w:val="auto"/>
          <w:sz w:val="24"/>
          <w:szCs w:val="20"/>
        </w:rPr>
      </w:pPr>
      <w:r>
        <w:rPr>
          <w:rFonts w:ascii="宋体" w:hAnsi="宋体" w:cs="Calibri"/>
          <w:color w:val="auto"/>
          <w:sz w:val="24"/>
          <w:szCs w:val="20"/>
        </w:rPr>
        <w:t>工程保修期为：</w:t>
      </w:r>
      <w:r>
        <w:rPr>
          <w:rFonts w:hint="eastAsia" w:ascii="宋体" w:hAnsi="宋体" w:cs="Calibri"/>
          <w:color w:val="auto"/>
          <w:sz w:val="24"/>
          <w:szCs w:val="20"/>
          <w:u w:val="single"/>
        </w:rPr>
        <w:t>2年</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15.4.3 修复通知</w:t>
      </w:r>
    </w:p>
    <w:p>
      <w:pPr>
        <w:rPr>
          <w:rFonts w:ascii="宋体" w:hAnsi="宋体" w:cs="Calibri"/>
          <w:color w:val="auto"/>
          <w:sz w:val="24"/>
          <w:szCs w:val="20"/>
        </w:rPr>
      </w:pPr>
      <w:r>
        <w:rPr>
          <w:rFonts w:ascii="宋体" w:hAnsi="宋体" w:cs="Calibri"/>
          <w:color w:val="auto"/>
          <w:sz w:val="24"/>
          <w:szCs w:val="20"/>
        </w:rPr>
        <w:t>承包人收到保修通知并到达工程现场的合理时间：</w:t>
      </w:r>
      <w:r>
        <w:rPr>
          <w:rFonts w:hint="eastAsia" w:ascii="宋体" w:hAnsi="宋体" w:cs="Calibri"/>
          <w:color w:val="auto"/>
          <w:sz w:val="24"/>
          <w:szCs w:val="20"/>
          <w:u w:val="single"/>
        </w:rPr>
        <w:t>接到通知后7天内</w:t>
      </w:r>
      <w:r>
        <w:rPr>
          <w:rFonts w:ascii="宋体" w:hAnsi="宋体" w:cs="Calibri"/>
          <w:color w:val="auto"/>
          <w:sz w:val="24"/>
          <w:szCs w:val="20"/>
        </w:rPr>
        <w:t>。</w:t>
      </w:r>
    </w:p>
    <w:bookmarkEnd w:id="571"/>
    <w:bookmarkEnd w:id="572"/>
    <w:bookmarkEnd w:id="573"/>
    <w:bookmarkEnd w:id="574"/>
    <w:p>
      <w:pPr>
        <w:rPr>
          <w:rFonts w:ascii="宋体" w:hAnsi="宋体" w:cs="Calibri"/>
          <w:bCs/>
          <w:color w:val="auto"/>
          <w:sz w:val="24"/>
          <w:szCs w:val="20"/>
        </w:rPr>
      </w:pPr>
      <w:bookmarkStart w:id="601" w:name="_Toc511640836"/>
      <w:bookmarkStart w:id="602" w:name="_Toc280868717"/>
      <w:bookmarkStart w:id="603" w:name="_Toc280868718"/>
      <w:r>
        <w:rPr>
          <w:rFonts w:ascii="宋体" w:hAnsi="宋体" w:cs="Calibri"/>
          <w:bCs/>
          <w:color w:val="auto"/>
          <w:sz w:val="24"/>
          <w:szCs w:val="20"/>
        </w:rPr>
        <w:t>16. 违约</w:t>
      </w:r>
      <w:bookmarkEnd w:id="601"/>
    </w:p>
    <w:p>
      <w:pPr>
        <w:rPr>
          <w:rFonts w:ascii="宋体" w:hAnsi="宋体" w:cs="Calibri"/>
          <w:color w:val="auto"/>
          <w:sz w:val="24"/>
          <w:szCs w:val="20"/>
        </w:rPr>
      </w:pPr>
      <w:bookmarkStart w:id="604" w:name="_Toc511640837"/>
      <w:r>
        <w:rPr>
          <w:rFonts w:ascii="宋体" w:hAnsi="宋体" w:cs="Calibri"/>
          <w:color w:val="auto"/>
          <w:sz w:val="24"/>
          <w:szCs w:val="20"/>
        </w:rPr>
        <w:t>16.1 发包人违约</w:t>
      </w:r>
      <w:bookmarkEnd w:id="604"/>
    </w:p>
    <w:p>
      <w:pPr>
        <w:rPr>
          <w:rFonts w:ascii="宋体" w:hAnsi="宋体" w:cs="Calibri"/>
          <w:color w:val="auto"/>
          <w:sz w:val="24"/>
          <w:szCs w:val="20"/>
        </w:rPr>
      </w:pPr>
      <w:r>
        <w:rPr>
          <w:rFonts w:ascii="宋体" w:hAnsi="宋体" w:cs="Calibri"/>
          <w:color w:val="auto"/>
          <w:sz w:val="24"/>
          <w:szCs w:val="20"/>
        </w:rPr>
        <w:t>16.1.1发包人违约的情形</w:t>
      </w:r>
    </w:p>
    <w:p>
      <w:pPr>
        <w:rPr>
          <w:rFonts w:ascii="宋体" w:hAnsi="宋体" w:cs="Calibri"/>
          <w:color w:val="auto"/>
          <w:sz w:val="24"/>
          <w:szCs w:val="20"/>
        </w:rPr>
      </w:pPr>
      <w:r>
        <w:rPr>
          <w:rFonts w:ascii="宋体" w:hAnsi="宋体" w:cs="Calibri"/>
          <w:color w:val="auto"/>
          <w:sz w:val="24"/>
          <w:szCs w:val="20"/>
        </w:rPr>
        <w:t>发包人违约的其他情形：</w:t>
      </w:r>
      <w:r>
        <w:rPr>
          <w:rFonts w:hint="eastAsia" w:ascii="宋体" w:hAnsi="宋体" w:cs="Calibri"/>
          <w:color w:val="auto"/>
          <w:sz w:val="24"/>
          <w:szCs w:val="20"/>
          <w:u w:val="single"/>
        </w:rPr>
        <w:t>按本合同通用条款第</w:t>
      </w:r>
      <w:r>
        <w:rPr>
          <w:rFonts w:ascii="宋体" w:hAnsi="宋体" w:cs="Calibri"/>
          <w:color w:val="auto"/>
          <w:sz w:val="24"/>
          <w:szCs w:val="20"/>
          <w:u w:val="single"/>
        </w:rPr>
        <w:t>16.1</w:t>
      </w:r>
      <w:r>
        <w:rPr>
          <w:rFonts w:hint="eastAsia" w:ascii="宋体" w:hAnsi="宋体" w:cs="Calibri"/>
          <w:color w:val="auto"/>
          <w:sz w:val="24"/>
          <w:szCs w:val="20"/>
          <w:u w:val="single"/>
        </w:rPr>
        <w:t>条执行</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 xml:space="preserve">    16.1.2 发包人违约的责任</w:t>
      </w:r>
    </w:p>
    <w:p>
      <w:pPr>
        <w:rPr>
          <w:rFonts w:ascii="宋体" w:hAnsi="宋体" w:cs="Calibri"/>
          <w:color w:val="auto"/>
          <w:sz w:val="24"/>
          <w:szCs w:val="20"/>
        </w:rPr>
      </w:pPr>
      <w:r>
        <w:rPr>
          <w:rFonts w:ascii="宋体" w:hAnsi="宋体" w:cs="Calibri"/>
          <w:color w:val="auto"/>
          <w:sz w:val="24"/>
          <w:szCs w:val="20"/>
        </w:rPr>
        <w:t>发包人违约责任的承担方式和计算方法：</w:t>
      </w:r>
    </w:p>
    <w:p>
      <w:pPr>
        <w:rPr>
          <w:rFonts w:ascii="宋体" w:hAnsi="宋体" w:cs="Calibri"/>
          <w:color w:val="auto"/>
          <w:sz w:val="24"/>
          <w:szCs w:val="20"/>
          <w:u w:val="single"/>
        </w:rPr>
      </w:pPr>
      <w:r>
        <w:rPr>
          <w:rFonts w:ascii="宋体" w:hAnsi="宋体" w:cs="Calibri"/>
          <w:color w:val="auto"/>
          <w:sz w:val="24"/>
          <w:szCs w:val="20"/>
        </w:rPr>
        <w:t>（1）因发包人原因未能在计划开工日期前7天内下达开工通知的违约责任：</w:t>
      </w:r>
      <w:r>
        <w:rPr>
          <w:rFonts w:hint="eastAsia" w:ascii="宋体" w:hAnsi="宋体" w:cs="Calibri"/>
          <w:color w:val="auto"/>
          <w:sz w:val="24"/>
          <w:szCs w:val="20"/>
          <w:u w:val="single"/>
        </w:rPr>
        <w:t>每天赔偿金额为合同总价的万分之四</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（2）因发包人原因未能按合同约定支付合同价款的违约责任：</w:t>
      </w:r>
      <w:r>
        <w:rPr>
          <w:rFonts w:hint="eastAsia" w:ascii="宋体" w:hAnsi="宋体" w:cs="Calibri"/>
          <w:color w:val="auto"/>
          <w:sz w:val="24"/>
          <w:szCs w:val="20"/>
          <w:u w:val="single"/>
        </w:rPr>
        <w:t>每天赔偿金额为合同总价的万分之四</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（3）发包人违反第10.1款</w:t>
      </w:r>
      <w:r>
        <w:rPr>
          <w:rFonts w:hint="eastAsia" w:ascii="宋体" w:hAnsi="宋体" w:cs="Calibri"/>
          <w:color w:val="auto"/>
          <w:sz w:val="24"/>
          <w:szCs w:val="20"/>
        </w:rPr>
        <w:t>〔</w:t>
      </w:r>
      <w:r>
        <w:rPr>
          <w:rFonts w:ascii="宋体" w:hAnsi="宋体" w:cs="Calibri"/>
          <w:color w:val="auto"/>
          <w:sz w:val="24"/>
          <w:szCs w:val="20"/>
        </w:rPr>
        <w:t>变更的范围</w:t>
      </w:r>
      <w:r>
        <w:rPr>
          <w:rFonts w:hint="eastAsia" w:ascii="宋体" w:hAnsi="宋体" w:cs="Calibri"/>
          <w:color w:val="auto"/>
          <w:sz w:val="24"/>
          <w:szCs w:val="20"/>
        </w:rPr>
        <w:t>〕</w:t>
      </w:r>
      <w:r>
        <w:rPr>
          <w:rFonts w:ascii="宋体" w:hAnsi="宋体" w:cs="Calibri"/>
          <w:color w:val="auto"/>
          <w:sz w:val="24"/>
          <w:szCs w:val="20"/>
        </w:rPr>
        <w:t>第（2）项约定，自行实施被取消的工作或转由他人实施的违约责任：</w:t>
      </w:r>
      <w:r>
        <w:rPr>
          <w:rFonts w:hint="eastAsia" w:ascii="宋体" w:hAnsi="宋体" w:cs="Calibri"/>
          <w:color w:val="auto"/>
          <w:sz w:val="24"/>
          <w:szCs w:val="20"/>
          <w:u w:val="single"/>
        </w:rPr>
        <w:t>每天赔偿金额为合同总价的万分之四</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（4）发包人提供的材料、工程设备的规格、数量或质量不符合合同约定，或因发包人原因导致交货日期延误或交货地点变更等情况的违约责任：</w:t>
      </w:r>
      <w:r>
        <w:rPr>
          <w:rFonts w:hint="eastAsia" w:ascii="宋体" w:hAnsi="宋体" w:cs="Calibri"/>
          <w:color w:val="auto"/>
          <w:sz w:val="24"/>
          <w:szCs w:val="20"/>
          <w:u w:val="single"/>
        </w:rPr>
        <w:t>每天赔偿金额为合同总价的万分之四</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（5）因发包人违反合同约定造成暂停施工的违约责任：</w:t>
      </w:r>
      <w:r>
        <w:rPr>
          <w:rFonts w:hint="eastAsia" w:ascii="宋体" w:hAnsi="宋体" w:cs="Calibri"/>
          <w:color w:val="auto"/>
          <w:sz w:val="24"/>
          <w:szCs w:val="20"/>
          <w:u w:val="single"/>
        </w:rPr>
        <w:t>每天赔偿金额为合同总价的万分之四</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（6）发包人无正当理由没有在约定期限内发出复工指示，导致承包人无法复工的违约责任：</w:t>
      </w:r>
      <w:r>
        <w:rPr>
          <w:rFonts w:hint="eastAsia" w:ascii="宋体" w:hAnsi="宋体" w:cs="Calibri"/>
          <w:color w:val="auto"/>
          <w:sz w:val="24"/>
          <w:szCs w:val="20"/>
          <w:u w:val="single"/>
        </w:rPr>
        <w:t>每天赔偿金额为合同总价的万分之四</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（7）</w:t>
      </w:r>
      <w:r>
        <w:rPr>
          <w:rFonts w:hint="eastAsia" w:ascii="宋体" w:hAnsi="宋体" w:cs="Calibri"/>
          <w:color w:val="auto"/>
          <w:sz w:val="24"/>
          <w:szCs w:val="20"/>
        </w:rPr>
        <w:t>其他：</w:t>
      </w:r>
      <w:r>
        <w:rPr>
          <w:rFonts w:ascii="宋体" w:hAnsi="宋体" w:cs="Calibri"/>
          <w:color w:val="auto"/>
          <w:sz w:val="24"/>
          <w:szCs w:val="20"/>
          <w:u w:val="single"/>
        </w:rPr>
        <w:t xml:space="preserve">                        /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16.1.3 因发包人违约解除合同</w:t>
      </w:r>
    </w:p>
    <w:p>
      <w:pPr>
        <w:rPr>
          <w:rFonts w:ascii="宋体" w:hAnsi="宋体" w:cs="Calibri"/>
          <w:color w:val="auto"/>
          <w:sz w:val="24"/>
          <w:szCs w:val="20"/>
        </w:rPr>
      </w:pPr>
      <w:r>
        <w:rPr>
          <w:rFonts w:ascii="宋体" w:hAnsi="宋体" w:cs="Calibri"/>
          <w:color w:val="auto"/>
          <w:sz w:val="24"/>
          <w:szCs w:val="20"/>
        </w:rPr>
        <w:t>承包人按16.1.1项</w:t>
      </w:r>
      <w:r>
        <w:rPr>
          <w:rFonts w:hint="eastAsia" w:ascii="宋体" w:hAnsi="宋体" w:cs="Calibri"/>
          <w:color w:val="auto"/>
          <w:sz w:val="24"/>
          <w:szCs w:val="20"/>
        </w:rPr>
        <w:t>〔</w:t>
      </w:r>
      <w:r>
        <w:rPr>
          <w:rFonts w:ascii="宋体" w:hAnsi="宋体" w:cs="Calibri"/>
          <w:color w:val="auto"/>
          <w:sz w:val="24"/>
          <w:szCs w:val="20"/>
        </w:rPr>
        <w:t>发包人违约的情形</w:t>
      </w:r>
      <w:r>
        <w:rPr>
          <w:rFonts w:hint="eastAsia" w:ascii="宋体" w:hAnsi="宋体" w:cs="Calibri"/>
          <w:color w:val="auto"/>
          <w:sz w:val="24"/>
          <w:szCs w:val="20"/>
        </w:rPr>
        <w:t>〕</w:t>
      </w:r>
      <w:r>
        <w:rPr>
          <w:rFonts w:ascii="宋体" w:hAnsi="宋体" w:cs="Calibri"/>
          <w:color w:val="auto"/>
          <w:sz w:val="24"/>
          <w:szCs w:val="20"/>
        </w:rPr>
        <w:t>约定暂停施工满</w:t>
      </w:r>
      <w:r>
        <w:rPr>
          <w:rFonts w:ascii="宋体" w:hAnsi="宋体" w:cs="Calibri"/>
          <w:color w:val="auto"/>
          <w:sz w:val="24"/>
          <w:szCs w:val="20"/>
          <w:u w:val="single"/>
        </w:rPr>
        <w:t xml:space="preserve">  28  </w:t>
      </w:r>
      <w:r>
        <w:rPr>
          <w:rFonts w:ascii="宋体" w:hAnsi="宋体" w:cs="Calibri"/>
          <w:color w:val="auto"/>
          <w:sz w:val="24"/>
          <w:szCs w:val="20"/>
        </w:rPr>
        <w:t>天后发包人仍不纠正其违约行为并致使合同目的不能实现的，承包人有权解除合同。</w:t>
      </w:r>
    </w:p>
    <w:p>
      <w:pPr>
        <w:rPr>
          <w:rFonts w:ascii="宋体" w:hAnsi="宋体" w:cs="Calibri"/>
          <w:color w:val="auto"/>
          <w:sz w:val="24"/>
          <w:szCs w:val="20"/>
        </w:rPr>
      </w:pPr>
      <w:bookmarkStart w:id="605" w:name="_Toc511640838"/>
      <w:r>
        <w:rPr>
          <w:rFonts w:ascii="宋体" w:hAnsi="宋体" w:cs="Calibri"/>
          <w:color w:val="auto"/>
          <w:sz w:val="24"/>
          <w:szCs w:val="20"/>
        </w:rPr>
        <w:t>16.2 承包人违约</w:t>
      </w:r>
      <w:bookmarkEnd w:id="605"/>
    </w:p>
    <w:p>
      <w:pPr>
        <w:rPr>
          <w:rFonts w:ascii="宋体" w:hAnsi="宋体" w:cs="Calibri"/>
          <w:color w:val="auto"/>
          <w:sz w:val="24"/>
          <w:szCs w:val="20"/>
        </w:rPr>
      </w:pPr>
      <w:r>
        <w:rPr>
          <w:rFonts w:ascii="宋体" w:hAnsi="宋体" w:cs="Calibri"/>
          <w:color w:val="auto"/>
          <w:sz w:val="24"/>
          <w:szCs w:val="20"/>
        </w:rPr>
        <w:t>16.2.1 承包人违约的情形</w:t>
      </w:r>
    </w:p>
    <w:p>
      <w:pPr>
        <w:rPr>
          <w:rFonts w:ascii="宋体" w:hAnsi="宋体" w:cs="Calibri"/>
          <w:color w:val="auto"/>
          <w:sz w:val="24"/>
          <w:szCs w:val="20"/>
        </w:rPr>
      </w:pPr>
      <w:r>
        <w:rPr>
          <w:rFonts w:ascii="宋体" w:hAnsi="宋体" w:cs="Calibri"/>
          <w:color w:val="auto"/>
          <w:sz w:val="24"/>
          <w:szCs w:val="20"/>
        </w:rPr>
        <w:t>承包人违约的其他情形：</w:t>
      </w:r>
      <w:r>
        <w:rPr>
          <w:rFonts w:hint="eastAsia" w:ascii="宋体" w:hAnsi="宋体" w:cs="Calibri"/>
          <w:color w:val="auto"/>
          <w:sz w:val="24"/>
          <w:szCs w:val="20"/>
          <w:u w:val="single"/>
        </w:rPr>
        <w:t>按本合同通用条款第16.2条执行</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16.2.2承包人违约的责任</w:t>
      </w:r>
    </w:p>
    <w:p>
      <w:pPr>
        <w:rPr>
          <w:rFonts w:ascii="宋体" w:hAnsi="宋体" w:cs="Calibri"/>
          <w:color w:val="auto"/>
          <w:sz w:val="24"/>
          <w:szCs w:val="20"/>
        </w:rPr>
      </w:pPr>
      <w:r>
        <w:rPr>
          <w:rFonts w:ascii="宋体" w:hAnsi="宋体" w:cs="Calibri"/>
          <w:color w:val="auto"/>
          <w:sz w:val="24"/>
          <w:szCs w:val="20"/>
        </w:rPr>
        <w:t>承包人违约责任的承担方式和计算方法：</w:t>
      </w:r>
    </w:p>
    <w:p>
      <w:pPr>
        <w:rPr>
          <w:rFonts w:ascii="宋体" w:hAnsi="宋体" w:cs="Calibri"/>
          <w:color w:val="auto"/>
          <w:sz w:val="24"/>
          <w:szCs w:val="20"/>
          <w:u w:val="single"/>
        </w:rPr>
      </w:pPr>
      <w:r>
        <w:rPr>
          <w:rFonts w:ascii="宋体" w:hAnsi="宋体" w:cs="Calibri"/>
          <w:color w:val="auto"/>
          <w:sz w:val="24"/>
          <w:szCs w:val="20"/>
        </w:rPr>
        <w:t>（1）</w:t>
      </w:r>
      <w:r>
        <w:rPr>
          <w:rFonts w:ascii="宋体" w:hAnsi="宋体" w:cs="Calibri"/>
          <w:color w:val="auto"/>
          <w:sz w:val="24"/>
          <w:szCs w:val="20"/>
          <w:u w:val="single"/>
        </w:rPr>
        <w:t>承包人未按本合同通用条款第16.2.1（2）</w:t>
      </w:r>
      <w:r>
        <w:rPr>
          <w:rFonts w:hint="eastAsia" w:ascii="宋体" w:hAnsi="宋体" w:cs="Calibri"/>
          <w:color w:val="auto"/>
          <w:sz w:val="24"/>
          <w:szCs w:val="20"/>
          <w:u w:val="single"/>
        </w:rPr>
        <w:t>、</w:t>
      </w:r>
      <w:r>
        <w:rPr>
          <w:rFonts w:ascii="宋体" w:hAnsi="宋体" w:cs="Calibri"/>
          <w:color w:val="auto"/>
          <w:sz w:val="24"/>
          <w:szCs w:val="20"/>
          <w:u w:val="single"/>
        </w:rPr>
        <w:t>（3）条内容完成的，承包人无条件返工处理，修复至工程质量要求并承担相关费用，并在发包人规定的时间内完成返工，否则发包人有权扣罚该分项工程10%的工程款作为处罚</w:t>
      </w:r>
      <w:r>
        <w:rPr>
          <w:rFonts w:ascii="宋体" w:hAnsi="宋体" w:cs="Calibri"/>
          <w:color w:val="auto"/>
          <w:sz w:val="24"/>
          <w:szCs w:val="20"/>
        </w:rPr>
        <w:t>。</w:t>
      </w:r>
    </w:p>
    <w:p>
      <w:pPr>
        <w:rPr>
          <w:rFonts w:ascii="宋体" w:hAnsi="宋体" w:cs="Calibri"/>
          <w:color w:val="auto"/>
          <w:sz w:val="24"/>
          <w:szCs w:val="20"/>
          <w:u w:val="single"/>
        </w:rPr>
      </w:pPr>
      <w:r>
        <w:rPr>
          <w:rFonts w:ascii="宋体" w:hAnsi="宋体" w:cs="Calibri"/>
          <w:color w:val="auto"/>
          <w:sz w:val="24"/>
          <w:szCs w:val="20"/>
        </w:rPr>
        <w:t>（2）</w:t>
      </w:r>
      <w:r>
        <w:rPr>
          <w:rFonts w:ascii="宋体" w:hAnsi="宋体" w:cs="Calibri"/>
          <w:color w:val="auto"/>
          <w:sz w:val="24"/>
          <w:szCs w:val="20"/>
          <w:u w:val="single"/>
        </w:rPr>
        <w:t>承包人有本合同通用条款第16.2.1（6）条情形的，或经监理人检验认为修复质量不合格而承包人拒绝再进行修补的，发包人将扣除承包人全部质量保修金</w:t>
      </w:r>
      <w:r>
        <w:rPr>
          <w:rFonts w:ascii="宋体" w:hAnsi="宋体" w:cs="Calibri"/>
          <w:color w:val="auto"/>
          <w:sz w:val="24"/>
          <w:szCs w:val="20"/>
        </w:rPr>
        <w:t>。</w:t>
      </w:r>
    </w:p>
    <w:p>
      <w:pPr>
        <w:rPr>
          <w:rFonts w:ascii="宋体" w:hAnsi="宋体" w:cs="Calibri"/>
          <w:color w:val="auto"/>
          <w:sz w:val="24"/>
          <w:szCs w:val="20"/>
          <w:u w:val="single"/>
        </w:rPr>
      </w:pPr>
      <w:r>
        <w:rPr>
          <w:rFonts w:ascii="宋体" w:hAnsi="宋体" w:cs="Calibri"/>
          <w:color w:val="auto"/>
          <w:sz w:val="24"/>
          <w:szCs w:val="20"/>
        </w:rPr>
        <w:t>（3）</w:t>
      </w:r>
      <w:r>
        <w:rPr>
          <w:rFonts w:ascii="宋体" w:hAnsi="宋体" w:cs="Calibri"/>
          <w:color w:val="auto"/>
          <w:sz w:val="24"/>
          <w:szCs w:val="20"/>
          <w:u w:val="single"/>
        </w:rPr>
        <w:t>承包人有本专用合同条款3.2、3.3条违约责任的，发包人有权扣除承包人的违约金。违约金金额均在承包人的履约保证金及计量支付款内扣除。监理人预先下发含有罚款意向的指令，如承包人不及时采取措施纠正，则在指令下达后十五天下发罚款通知书（不再陈述罚款理由）。承包人履约保证金被罚款后由发包人从最后一次计量支付时扣除相应金额补足履约保证金。承包人在合同期内，完成合同规定的全部工程，且质量合格，在本工程施工竣工验收后十五天内可申请返还全部或部分罚款，返还金额由监理人审核，发包人批准。罚款金额返还时不包括银行利息</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16.2.3 因承包人违约解除合同</w:t>
      </w:r>
    </w:p>
    <w:p>
      <w:pPr>
        <w:rPr>
          <w:rFonts w:ascii="宋体" w:hAnsi="宋体" w:cs="Calibri"/>
          <w:color w:val="auto"/>
          <w:sz w:val="24"/>
          <w:szCs w:val="20"/>
        </w:rPr>
      </w:pPr>
      <w:r>
        <w:rPr>
          <w:rFonts w:ascii="宋体" w:hAnsi="宋体" w:cs="Calibri"/>
          <w:color w:val="auto"/>
          <w:sz w:val="24"/>
          <w:szCs w:val="20"/>
        </w:rPr>
        <w:t>关于承包人违约解除合同的特别约定：</w:t>
      </w:r>
      <w:r>
        <w:rPr>
          <w:rFonts w:ascii="宋体" w:hAnsi="宋体" w:cs="Calibri"/>
          <w:color w:val="auto"/>
          <w:sz w:val="24"/>
          <w:szCs w:val="20"/>
          <w:u w:val="single"/>
        </w:rPr>
        <w:t>承包人有违反以下情况之一的，发包人有权解除合同，并没收其全部履约保证金</w:t>
      </w:r>
      <w:r>
        <w:rPr>
          <w:rFonts w:hint="eastAsia" w:ascii="宋体" w:hAnsi="宋体" w:cs="Calibri"/>
          <w:color w:val="auto"/>
          <w:sz w:val="24"/>
          <w:szCs w:val="20"/>
          <w:u w:val="single"/>
        </w:rPr>
        <w:t>：</w:t>
      </w:r>
    </w:p>
    <w:p>
      <w:pPr>
        <w:rPr>
          <w:rFonts w:ascii="宋体" w:hAnsi="宋体" w:cs="Calibri"/>
          <w:color w:val="auto"/>
          <w:sz w:val="24"/>
          <w:szCs w:val="20"/>
        </w:rPr>
      </w:pPr>
      <w:r>
        <w:rPr>
          <w:rFonts w:ascii="宋体" w:hAnsi="宋体" w:cs="Calibri"/>
          <w:color w:val="auto"/>
          <w:sz w:val="24"/>
          <w:szCs w:val="20"/>
        </w:rPr>
        <w:t>(1)</w:t>
      </w:r>
      <w:r>
        <w:rPr>
          <w:rFonts w:ascii="宋体" w:hAnsi="宋体" w:cs="Calibri"/>
          <w:color w:val="auto"/>
          <w:sz w:val="24"/>
          <w:szCs w:val="20"/>
          <w:u w:val="single"/>
        </w:rPr>
        <w:t>承包人无正当理由不按开工通知的要求及时进场组织施工和不按签订协议书时商</w:t>
      </w:r>
      <w:r>
        <w:rPr>
          <w:rFonts w:hint="eastAsia" w:ascii="宋体" w:hAnsi="宋体" w:cs="Calibri"/>
          <w:color w:val="auto"/>
          <w:sz w:val="24"/>
          <w:szCs w:val="20"/>
          <w:u w:val="single"/>
        </w:rPr>
        <w:t>定</w:t>
      </w:r>
      <w:r>
        <w:rPr>
          <w:rFonts w:ascii="宋体" w:hAnsi="宋体" w:cs="Calibri"/>
          <w:color w:val="auto"/>
          <w:sz w:val="24"/>
          <w:szCs w:val="20"/>
          <w:u w:val="single"/>
        </w:rPr>
        <w:t>的进度计划有效地开展施工准备，造成工期延误的</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(2)</w:t>
      </w:r>
      <w:r>
        <w:rPr>
          <w:rFonts w:ascii="宋体" w:hAnsi="宋体" w:cs="Calibri"/>
          <w:color w:val="auto"/>
          <w:sz w:val="24"/>
          <w:szCs w:val="20"/>
          <w:u w:val="single"/>
        </w:rPr>
        <w:t>承包人违反本合同通用条款第3.5条规定私自将合同或合同的任何部分或任何权利转让给其他人，或私自将工程或工程的一部分分包出去的</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(3)</w:t>
      </w:r>
      <w:r>
        <w:rPr>
          <w:rFonts w:ascii="宋体" w:hAnsi="宋体" w:cs="Calibri"/>
          <w:color w:val="auto"/>
          <w:sz w:val="24"/>
          <w:szCs w:val="20"/>
          <w:u w:val="single"/>
        </w:rPr>
        <w:t>未经监理人批准，承包人私自将已按投标文件承诺进入工地的工程设备、施工设备、临时工程或材料撤离工地的</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(4)</w:t>
      </w:r>
      <w:r>
        <w:rPr>
          <w:rFonts w:ascii="宋体" w:hAnsi="宋体" w:cs="Calibri"/>
          <w:color w:val="auto"/>
          <w:sz w:val="24"/>
          <w:szCs w:val="20"/>
          <w:u w:val="single"/>
        </w:rPr>
        <w:t>由于承包人原因拒绝按合同进度计划及时完成合同规定的工程，而又未采取有效措施赶上进度，造成工期延误的</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(5)</w:t>
      </w:r>
      <w:r>
        <w:rPr>
          <w:rFonts w:ascii="宋体" w:hAnsi="宋体" w:cs="Calibri"/>
          <w:color w:val="auto"/>
          <w:sz w:val="24"/>
          <w:szCs w:val="20"/>
          <w:u w:val="single"/>
        </w:rPr>
        <w:t>承包人否认合同有效或拒绝履行合同规定的承包人义务，或由于法律、财务等原因导致承包人无法继续履行或实质上已停止履行合同的义务的</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(6)</w:t>
      </w:r>
      <w:r>
        <w:rPr>
          <w:rFonts w:ascii="宋体" w:hAnsi="宋体" w:cs="Calibri"/>
          <w:color w:val="auto"/>
          <w:sz w:val="24"/>
          <w:szCs w:val="20"/>
          <w:u w:val="single"/>
        </w:rPr>
        <w:t>合同签订之日起十五日内，承包人无法按合同规定及投标文件的承诺进场经监理工程师认可的全部人员和机械的</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发包人</w:t>
      </w:r>
      <w:r>
        <w:rPr>
          <w:rFonts w:hint="eastAsia" w:ascii="宋体" w:hAnsi="宋体" w:cs="Calibri"/>
          <w:color w:val="auto"/>
          <w:sz w:val="24"/>
          <w:szCs w:val="20"/>
        </w:rPr>
        <w:t>继续</w:t>
      </w:r>
      <w:r>
        <w:rPr>
          <w:rFonts w:ascii="宋体" w:hAnsi="宋体" w:cs="Calibri"/>
          <w:color w:val="auto"/>
          <w:sz w:val="24"/>
          <w:szCs w:val="20"/>
        </w:rPr>
        <w:t>使用承包人在施工现场的材料、设备、临时工程、承包人文件和由承包人或以其名义编制的其他文件</w:t>
      </w:r>
      <w:r>
        <w:rPr>
          <w:rFonts w:hint="eastAsia" w:ascii="宋体" w:hAnsi="宋体" w:cs="Calibri"/>
          <w:color w:val="auto"/>
          <w:sz w:val="24"/>
          <w:szCs w:val="20"/>
        </w:rPr>
        <w:t>的费用承担方式</w:t>
      </w:r>
      <w:r>
        <w:rPr>
          <w:rFonts w:ascii="宋体" w:hAnsi="宋体" w:cs="Calibri"/>
          <w:color w:val="auto"/>
          <w:sz w:val="24"/>
          <w:szCs w:val="20"/>
        </w:rPr>
        <w:t>：</w:t>
      </w:r>
      <w:r>
        <w:rPr>
          <w:rFonts w:hint="eastAsia" w:ascii="宋体" w:hAnsi="宋体" w:cs="Calibri"/>
          <w:color w:val="auto"/>
          <w:sz w:val="24"/>
          <w:szCs w:val="20"/>
          <w:u w:val="single"/>
        </w:rPr>
        <w:t>以实际使用按相关规定计价</w:t>
      </w:r>
      <w:r>
        <w:rPr>
          <w:rFonts w:hint="eastAsia" w:ascii="宋体" w:hAnsi="宋体" w:cs="Calibri"/>
          <w:color w:val="auto"/>
          <w:sz w:val="24"/>
          <w:szCs w:val="20"/>
        </w:rPr>
        <w:t>。</w:t>
      </w:r>
    </w:p>
    <w:p>
      <w:pPr>
        <w:rPr>
          <w:rFonts w:ascii="宋体" w:hAnsi="宋体" w:cs="Calibri"/>
          <w:bCs/>
          <w:color w:val="auto"/>
          <w:sz w:val="24"/>
          <w:szCs w:val="20"/>
        </w:rPr>
      </w:pPr>
      <w:bookmarkStart w:id="606" w:name="_Toc511640839"/>
      <w:r>
        <w:rPr>
          <w:rFonts w:ascii="宋体" w:hAnsi="宋体" w:cs="Calibri"/>
          <w:bCs/>
          <w:color w:val="auto"/>
          <w:sz w:val="24"/>
          <w:szCs w:val="20"/>
        </w:rPr>
        <w:t>17. 不可抗力</w:t>
      </w:r>
      <w:bookmarkEnd w:id="606"/>
      <w:r>
        <w:rPr>
          <w:rFonts w:ascii="宋体" w:hAnsi="宋体" w:cs="Calibri"/>
          <w:bCs/>
          <w:color w:val="auto"/>
          <w:sz w:val="24"/>
          <w:szCs w:val="20"/>
        </w:rPr>
        <w:t xml:space="preserve"> </w:t>
      </w:r>
      <w:bookmarkEnd w:id="602"/>
    </w:p>
    <w:p>
      <w:pPr>
        <w:rPr>
          <w:rFonts w:ascii="宋体" w:hAnsi="宋体" w:cs="Calibri"/>
          <w:color w:val="auto"/>
          <w:sz w:val="24"/>
          <w:szCs w:val="20"/>
        </w:rPr>
      </w:pPr>
      <w:r>
        <w:rPr>
          <w:rFonts w:ascii="宋体" w:hAnsi="宋体" w:cs="Calibri"/>
          <w:color w:val="auto"/>
          <w:sz w:val="24"/>
          <w:szCs w:val="20"/>
        </w:rPr>
        <w:t>17.1 不可抗力的确认</w:t>
      </w:r>
    </w:p>
    <w:p>
      <w:pPr>
        <w:rPr>
          <w:rFonts w:ascii="宋体" w:hAnsi="宋体" w:cs="Calibri"/>
          <w:color w:val="auto"/>
          <w:sz w:val="24"/>
          <w:szCs w:val="20"/>
        </w:rPr>
      </w:pPr>
      <w:r>
        <w:rPr>
          <w:rFonts w:ascii="宋体" w:hAnsi="宋体" w:cs="Calibri"/>
          <w:color w:val="auto"/>
          <w:sz w:val="24"/>
          <w:szCs w:val="20"/>
        </w:rPr>
        <w:t xml:space="preserve">除通用合同条款约定的不可抗力事件之外，视为不可抗力的其他情形： </w:t>
      </w:r>
    </w:p>
    <w:p>
      <w:pPr>
        <w:rPr>
          <w:rFonts w:ascii="宋体" w:hAnsi="宋体" w:cs="Calibri"/>
          <w:color w:val="auto"/>
          <w:sz w:val="24"/>
          <w:szCs w:val="20"/>
          <w:u w:val="single"/>
        </w:rPr>
      </w:pPr>
      <w:r>
        <w:rPr>
          <w:rFonts w:hint="eastAsia" w:ascii="宋体" w:hAnsi="宋体" w:cs="Calibri"/>
          <w:color w:val="auto"/>
          <w:sz w:val="24"/>
          <w:szCs w:val="20"/>
        </w:rPr>
        <w:t>（1）</w:t>
      </w:r>
      <w:r>
        <w:rPr>
          <w:rFonts w:hint="eastAsia" w:ascii="宋体" w:hAnsi="宋体" w:cs="Calibri"/>
          <w:color w:val="auto"/>
          <w:sz w:val="24"/>
          <w:szCs w:val="20"/>
          <w:u w:val="single"/>
        </w:rPr>
        <w:t>发生烈度6级（含6级）以上的地震</w:t>
      </w:r>
      <w:r>
        <w:rPr>
          <w:rFonts w:hint="eastAsia" w:ascii="宋体" w:hAnsi="宋体" w:cs="Calibri"/>
          <w:color w:val="auto"/>
          <w:sz w:val="24"/>
          <w:szCs w:val="20"/>
        </w:rPr>
        <w:t>；</w:t>
      </w:r>
    </w:p>
    <w:p>
      <w:pPr>
        <w:rPr>
          <w:rFonts w:ascii="宋体" w:hAnsi="宋体" w:cs="Calibri"/>
          <w:color w:val="auto"/>
          <w:sz w:val="24"/>
          <w:szCs w:val="20"/>
          <w:u w:val="single"/>
        </w:rPr>
      </w:pPr>
      <w:r>
        <w:rPr>
          <w:rFonts w:hint="eastAsia" w:ascii="宋体" w:hAnsi="宋体" w:cs="Calibri"/>
          <w:color w:val="auto"/>
          <w:sz w:val="24"/>
          <w:szCs w:val="20"/>
        </w:rPr>
        <w:t>（2）</w:t>
      </w:r>
      <w:r>
        <w:rPr>
          <w:rFonts w:hint="eastAsia" w:ascii="宋体" w:hAnsi="宋体" w:cs="Calibri"/>
          <w:color w:val="auto"/>
          <w:sz w:val="24"/>
          <w:szCs w:val="20"/>
          <w:u w:val="single"/>
        </w:rPr>
        <w:t>10级以上持续1天的大风</w:t>
      </w:r>
      <w:r>
        <w:rPr>
          <w:rFonts w:hint="eastAsia" w:ascii="宋体" w:hAnsi="宋体" w:cs="Calibri"/>
          <w:color w:val="auto"/>
          <w:sz w:val="24"/>
          <w:szCs w:val="20"/>
        </w:rPr>
        <w:t>；</w:t>
      </w:r>
    </w:p>
    <w:p>
      <w:pPr>
        <w:rPr>
          <w:rFonts w:ascii="宋体" w:hAnsi="宋体" w:cs="Calibri"/>
          <w:color w:val="auto"/>
          <w:sz w:val="24"/>
          <w:szCs w:val="20"/>
          <w:u w:val="single"/>
        </w:rPr>
      </w:pPr>
      <w:r>
        <w:rPr>
          <w:rFonts w:hint="eastAsia" w:ascii="宋体" w:hAnsi="宋体" w:cs="Calibri"/>
          <w:color w:val="auto"/>
          <w:sz w:val="24"/>
          <w:szCs w:val="20"/>
        </w:rPr>
        <w:t>（3）</w:t>
      </w:r>
      <w:r>
        <w:rPr>
          <w:rFonts w:hint="eastAsia" w:ascii="宋体" w:hAnsi="宋体" w:cs="Calibri"/>
          <w:color w:val="auto"/>
          <w:sz w:val="24"/>
          <w:szCs w:val="20"/>
          <w:u w:val="single"/>
        </w:rPr>
        <w:t>暴雨级以上持续1天的大雨</w:t>
      </w:r>
      <w:r>
        <w:rPr>
          <w:rFonts w:hint="eastAsia" w:ascii="宋体" w:hAnsi="宋体" w:cs="Calibri"/>
          <w:color w:val="auto"/>
          <w:sz w:val="24"/>
          <w:szCs w:val="20"/>
        </w:rPr>
        <w:t>；</w:t>
      </w:r>
    </w:p>
    <w:p>
      <w:pPr>
        <w:rPr>
          <w:rFonts w:ascii="宋体" w:hAnsi="宋体" w:cs="Calibri"/>
          <w:color w:val="auto"/>
          <w:sz w:val="24"/>
          <w:szCs w:val="20"/>
          <w:u w:val="single"/>
        </w:rPr>
      </w:pPr>
      <w:r>
        <w:rPr>
          <w:rFonts w:hint="eastAsia" w:ascii="宋体" w:hAnsi="宋体" w:cs="Calibri"/>
          <w:color w:val="auto"/>
          <w:sz w:val="24"/>
          <w:szCs w:val="20"/>
        </w:rPr>
        <w:t>（4）</w:t>
      </w:r>
      <w:r>
        <w:rPr>
          <w:rFonts w:hint="eastAsia" w:ascii="宋体" w:hAnsi="宋体" w:cs="Calibri"/>
          <w:color w:val="auto"/>
          <w:sz w:val="24"/>
          <w:szCs w:val="20"/>
          <w:u w:val="single"/>
        </w:rPr>
        <w:t>50年以上未发生过，持续2天的高温（40℃）天气</w:t>
      </w:r>
      <w:r>
        <w:rPr>
          <w:rFonts w:hint="eastAsia" w:ascii="宋体" w:hAnsi="宋体" w:cs="Calibri"/>
          <w:color w:val="auto"/>
          <w:sz w:val="24"/>
          <w:szCs w:val="20"/>
        </w:rPr>
        <w:t>；</w:t>
      </w:r>
    </w:p>
    <w:p>
      <w:pPr>
        <w:rPr>
          <w:rFonts w:ascii="宋体" w:hAnsi="宋体" w:cs="Calibri"/>
          <w:color w:val="auto"/>
          <w:sz w:val="24"/>
          <w:szCs w:val="20"/>
          <w:u w:val="single"/>
        </w:rPr>
      </w:pPr>
      <w:r>
        <w:rPr>
          <w:rFonts w:hint="eastAsia" w:ascii="宋体" w:hAnsi="宋体" w:cs="Calibri"/>
          <w:color w:val="auto"/>
          <w:sz w:val="24"/>
          <w:szCs w:val="20"/>
        </w:rPr>
        <w:t>（5）</w:t>
      </w:r>
      <w:r>
        <w:rPr>
          <w:rFonts w:hint="eastAsia" w:ascii="宋体" w:hAnsi="宋体" w:cs="Calibri"/>
          <w:color w:val="auto"/>
          <w:sz w:val="24"/>
          <w:szCs w:val="20"/>
          <w:u w:val="single"/>
        </w:rPr>
        <w:t>50年以上未发生过，持续2天的低温天气</w:t>
      </w:r>
      <w:r>
        <w:rPr>
          <w:rFonts w:hint="eastAsia" w:ascii="宋体" w:hAnsi="宋体" w:cs="Calibri"/>
          <w:color w:val="auto"/>
          <w:sz w:val="24"/>
          <w:szCs w:val="20"/>
        </w:rPr>
        <w:t>；</w:t>
      </w:r>
    </w:p>
    <w:p>
      <w:pPr>
        <w:rPr>
          <w:rFonts w:ascii="宋体" w:hAnsi="宋体" w:cs="Calibri"/>
          <w:color w:val="auto"/>
          <w:sz w:val="24"/>
          <w:szCs w:val="20"/>
          <w:u w:val="single"/>
        </w:rPr>
      </w:pPr>
      <w:r>
        <w:rPr>
          <w:rFonts w:hint="eastAsia" w:ascii="宋体" w:hAnsi="宋体" w:cs="Calibri"/>
          <w:color w:val="auto"/>
          <w:sz w:val="24"/>
          <w:szCs w:val="20"/>
        </w:rPr>
        <w:t>（6）</w:t>
      </w:r>
      <w:r>
        <w:rPr>
          <w:rFonts w:hint="eastAsia" w:ascii="宋体" w:hAnsi="宋体" w:cs="Calibri"/>
          <w:color w:val="auto"/>
          <w:sz w:val="24"/>
          <w:szCs w:val="20"/>
          <w:u w:val="single"/>
        </w:rPr>
        <w:t>100年以上未发生过的洪水</w:t>
      </w:r>
      <w:r>
        <w:rPr>
          <w:rFonts w:hint="eastAsia" w:ascii="宋体" w:hAnsi="宋体" w:cs="Calibri"/>
          <w:color w:val="auto"/>
          <w:sz w:val="24"/>
          <w:szCs w:val="20"/>
        </w:rPr>
        <w:t>；</w:t>
      </w:r>
    </w:p>
    <w:p>
      <w:pPr>
        <w:rPr>
          <w:rFonts w:ascii="宋体" w:hAnsi="宋体" w:cs="Calibri"/>
          <w:color w:val="auto"/>
          <w:sz w:val="24"/>
          <w:szCs w:val="20"/>
          <w:u w:val="single"/>
        </w:rPr>
      </w:pPr>
      <w:r>
        <w:rPr>
          <w:rFonts w:hint="eastAsia" w:ascii="宋体" w:hAnsi="宋体" w:cs="Calibri"/>
          <w:color w:val="auto"/>
          <w:sz w:val="24"/>
          <w:szCs w:val="20"/>
        </w:rPr>
        <w:t>（7）</w:t>
      </w:r>
      <w:r>
        <w:rPr>
          <w:rFonts w:hint="eastAsia" w:ascii="宋体" w:hAnsi="宋体" w:cs="Calibri"/>
          <w:color w:val="auto"/>
          <w:sz w:val="24"/>
          <w:szCs w:val="20"/>
          <w:u w:val="single"/>
        </w:rPr>
        <w:t>战争、恐怖主义、动乱、空中飞行物体坠落</w:t>
      </w:r>
      <w:r>
        <w:rPr>
          <w:rFonts w:hint="eastAsia" w:ascii="宋体" w:hAnsi="宋体" w:cs="Calibri"/>
          <w:color w:val="auto"/>
          <w:sz w:val="24"/>
          <w:szCs w:val="20"/>
        </w:rPr>
        <w:t>；</w:t>
      </w:r>
    </w:p>
    <w:p>
      <w:pPr>
        <w:rPr>
          <w:rFonts w:ascii="宋体" w:hAnsi="宋体" w:cs="Calibri"/>
          <w:color w:val="auto"/>
          <w:sz w:val="24"/>
          <w:szCs w:val="20"/>
          <w:u w:val="single"/>
        </w:rPr>
      </w:pPr>
      <w:r>
        <w:rPr>
          <w:rFonts w:hint="eastAsia" w:ascii="宋体" w:hAnsi="宋体" w:cs="Calibri"/>
          <w:color w:val="auto"/>
          <w:sz w:val="24"/>
          <w:szCs w:val="20"/>
        </w:rPr>
        <w:t>（8）</w:t>
      </w:r>
      <w:r>
        <w:rPr>
          <w:rFonts w:hint="eastAsia" w:ascii="宋体" w:hAnsi="宋体" w:cs="Calibri"/>
          <w:color w:val="auto"/>
          <w:sz w:val="24"/>
          <w:szCs w:val="20"/>
          <w:u w:val="single"/>
        </w:rPr>
        <w:t>当地气象部门规定的情况，当地地震部门规定的情况，当地卫生部门规定的情况</w:t>
      </w:r>
      <w:r>
        <w:rPr>
          <w:rFonts w:hint="eastAsia" w:ascii="宋体" w:hAnsi="宋体" w:cs="Calibri"/>
          <w:color w:val="auto"/>
          <w:sz w:val="24"/>
          <w:szCs w:val="20"/>
        </w:rPr>
        <w:t>。</w:t>
      </w:r>
    </w:p>
    <w:p>
      <w:pPr>
        <w:rPr>
          <w:rFonts w:ascii="宋体" w:hAnsi="宋体" w:cs="Calibri"/>
          <w:color w:val="auto"/>
          <w:sz w:val="24"/>
          <w:szCs w:val="20"/>
        </w:rPr>
      </w:pPr>
      <w:bookmarkStart w:id="607" w:name="_Toc511640840"/>
      <w:r>
        <w:rPr>
          <w:rFonts w:ascii="宋体" w:hAnsi="宋体" w:cs="Calibri"/>
          <w:color w:val="auto"/>
          <w:sz w:val="24"/>
          <w:szCs w:val="20"/>
        </w:rPr>
        <w:t>17.4 因不可抗力解除合同</w:t>
      </w:r>
      <w:bookmarkEnd w:id="607"/>
    </w:p>
    <w:p>
      <w:pPr>
        <w:rPr>
          <w:rFonts w:ascii="宋体" w:hAnsi="宋体" w:cs="Calibri"/>
          <w:color w:val="auto"/>
          <w:sz w:val="24"/>
          <w:szCs w:val="20"/>
        </w:rPr>
      </w:pPr>
      <w:r>
        <w:rPr>
          <w:rFonts w:ascii="宋体" w:hAnsi="宋体" w:cs="Calibri"/>
          <w:color w:val="auto"/>
          <w:sz w:val="24"/>
          <w:szCs w:val="20"/>
        </w:rPr>
        <w:t>合同解除后，发包人应在商定或确定发包人应支付款项后</w:t>
      </w:r>
      <w:r>
        <w:rPr>
          <w:rFonts w:ascii="宋体" w:hAnsi="宋体" w:cs="Calibri"/>
          <w:color w:val="auto"/>
          <w:sz w:val="24"/>
          <w:szCs w:val="20"/>
          <w:u w:val="single"/>
        </w:rPr>
        <w:t xml:space="preserve">  28  </w:t>
      </w:r>
      <w:r>
        <w:rPr>
          <w:rFonts w:ascii="宋体" w:hAnsi="宋体" w:cs="Calibri"/>
          <w:color w:val="auto"/>
          <w:sz w:val="24"/>
          <w:szCs w:val="20"/>
        </w:rPr>
        <w:t>天内完成款项的支付。</w:t>
      </w:r>
    </w:p>
    <w:p>
      <w:pPr>
        <w:rPr>
          <w:rFonts w:ascii="宋体" w:hAnsi="宋体" w:cs="Calibri"/>
          <w:bCs/>
          <w:color w:val="auto"/>
          <w:sz w:val="24"/>
          <w:szCs w:val="20"/>
        </w:rPr>
      </w:pPr>
      <w:bookmarkStart w:id="608" w:name="_Toc511640841"/>
      <w:r>
        <w:rPr>
          <w:rFonts w:ascii="宋体" w:hAnsi="宋体" w:cs="Calibri"/>
          <w:bCs/>
          <w:color w:val="auto"/>
          <w:sz w:val="24"/>
          <w:szCs w:val="20"/>
        </w:rPr>
        <w:t>18. 保险</w:t>
      </w:r>
      <w:bookmarkEnd w:id="608"/>
    </w:p>
    <w:bookmarkEnd w:id="603"/>
    <w:p>
      <w:pPr>
        <w:rPr>
          <w:rFonts w:ascii="宋体" w:hAnsi="宋体" w:cs="Calibri"/>
          <w:color w:val="auto"/>
          <w:sz w:val="24"/>
          <w:szCs w:val="20"/>
        </w:rPr>
      </w:pPr>
      <w:r>
        <w:rPr>
          <w:rFonts w:ascii="宋体" w:hAnsi="宋体" w:cs="Calibri"/>
          <w:color w:val="auto"/>
          <w:sz w:val="24"/>
          <w:szCs w:val="20"/>
        </w:rPr>
        <w:t>18.1 工程保险</w:t>
      </w:r>
    </w:p>
    <w:p>
      <w:pPr>
        <w:rPr>
          <w:rFonts w:ascii="宋体" w:hAnsi="宋体" w:cs="Calibri"/>
          <w:color w:val="auto"/>
          <w:sz w:val="24"/>
          <w:szCs w:val="20"/>
        </w:rPr>
      </w:pPr>
      <w:r>
        <w:rPr>
          <w:rFonts w:ascii="宋体" w:hAnsi="宋体" w:cs="Calibri"/>
          <w:color w:val="auto"/>
          <w:sz w:val="24"/>
          <w:szCs w:val="20"/>
        </w:rPr>
        <w:t>关于工程保险的特别约定：</w:t>
      </w:r>
      <w:r>
        <w:rPr>
          <w:rFonts w:ascii="宋体" w:hAnsi="宋体" w:cs="Calibri"/>
          <w:color w:val="auto"/>
          <w:sz w:val="24"/>
          <w:szCs w:val="20"/>
          <w:u w:val="single"/>
        </w:rPr>
        <w:t xml:space="preserve"> </w:t>
      </w:r>
      <w:r>
        <w:rPr>
          <w:rFonts w:hint="eastAsia" w:ascii="宋体" w:hAnsi="宋体" w:cs="Calibri"/>
          <w:color w:val="auto"/>
          <w:sz w:val="24"/>
          <w:szCs w:val="20"/>
          <w:u w:val="single"/>
        </w:rPr>
        <w:t>不投保</w:t>
      </w:r>
      <w:r>
        <w:rPr>
          <w:rFonts w:ascii="宋体" w:hAnsi="宋体" w:cs="Calibri"/>
          <w:color w:val="auto"/>
          <w:sz w:val="24"/>
          <w:szCs w:val="20"/>
          <w:u w:val="single"/>
        </w:rPr>
        <w:t xml:space="preserve"> </w:t>
      </w:r>
      <w:r>
        <w:rPr>
          <w:rFonts w:ascii="宋体" w:hAnsi="宋体" w:cs="Calibri"/>
          <w:color w:val="auto"/>
          <w:sz w:val="24"/>
          <w:szCs w:val="20"/>
        </w:rPr>
        <w:t>。</w:t>
      </w:r>
    </w:p>
    <w:p>
      <w:pPr>
        <w:rPr>
          <w:rFonts w:ascii="宋体" w:hAnsi="宋体" w:cs="Calibri"/>
          <w:color w:val="auto"/>
          <w:sz w:val="24"/>
          <w:szCs w:val="20"/>
        </w:rPr>
      </w:pPr>
      <w:bookmarkStart w:id="609" w:name="_Toc511640842"/>
      <w:r>
        <w:rPr>
          <w:rFonts w:ascii="宋体" w:hAnsi="宋体" w:cs="Calibri"/>
          <w:color w:val="auto"/>
          <w:sz w:val="24"/>
          <w:szCs w:val="20"/>
        </w:rPr>
        <w:t>18.3 其他保险</w:t>
      </w:r>
      <w:bookmarkEnd w:id="609"/>
    </w:p>
    <w:p>
      <w:pPr>
        <w:rPr>
          <w:rFonts w:ascii="宋体" w:hAnsi="宋体" w:cs="Calibri"/>
          <w:color w:val="auto"/>
          <w:sz w:val="24"/>
          <w:szCs w:val="20"/>
        </w:rPr>
      </w:pPr>
      <w:r>
        <w:rPr>
          <w:rFonts w:ascii="宋体" w:hAnsi="宋体" w:cs="Calibri"/>
          <w:color w:val="auto"/>
          <w:sz w:val="24"/>
          <w:szCs w:val="20"/>
        </w:rPr>
        <w:t>关于其他保险的约定：</w:t>
      </w:r>
      <w:r>
        <w:rPr>
          <w:rFonts w:hint="eastAsia" w:ascii="宋体" w:hAnsi="宋体" w:cs="Calibri"/>
          <w:bCs/>
          <w:color w:val="auto"/>
          <w:sz w:val="24"/>
          <w:szCs w:val="20"/>
          <w:u w:val="single"/>
        </w:rPr>
        <w:t>承包人必须为施工现场从事施工的自由作业人员和管理人员办理意外伤害保险，并支付保险费</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承包人是否应为其施工设备等办理财产保险：</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                 </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18.7 通知义务</w:t>
      </w:r>
    </w:p>
    <w:p>
      <w:pPr>
        <w:rPr>
          <w:rFonts w:ascii="宋体" w:hAnsi="宋体" w:cs="Calibri"/>
          <w:color w:val="auto"/>
          <w:sz w:val="24"/>
          <w:szCs w:val="20"/>
        </w:rPr>
      </w:pPr>
      <w:r>
        <w:rPr>
          <w:rFonts w:ascii="宋体" w:hAnsi="宋体" w:cs="Calibri"/>
          <w:color w:val="auto"/>
          <w:sz w:val="24"/>
          <w:szCs w:val="20"/>
        </w:rPr>
        <w:t>关于变更保险合同时的通知义务的约定：</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ascii="宋体" w:hAnsi="宋体" w:cs="Calibri"/>
          <w:color w:val="auto"/>
          <w:sz w:val="24"/>
          <w:szCs w:val="20"/>
        </w:rPr>
        <w:t>。</w:t>
      </w:r>
    </w:p>
    <w:bookmarkEnd w:id="575"/>
    <w:bookmarkEnd w:id="576"/>
    <w:bookmarkEnd w:id="577"/>
    <w:bookmarkEnd w:id="578"/>
    <w:bookmarkEnd w:id="579"/>
    <w:bookmarkEnd w:id="580"/>
    <w:bookmarkEnd w:id="581"/>
    <w:bookmarkEnd w:id="582"/>
    <w:bookmarkEnd w:id="583"/>
    <w:bookmarkEnd w:id="584"/>
    <w:bookmarkEnd w:id="585"/>
    <w:bookmarkEnd w:id="586"/>
    <w:p>
      <w:pPr>
        <w:rPr>
          <w:rFonts w:ascii="宋体" w:hAnsi="宋体" w:cs="Calibri"/>
          <w:bCs/>
          <w:color w:val="auto"/>
          <w:sz w:val="24"/>
          <w:szCs w:val="20"/>
        </w:rPr>
      </w:pPr>
      <w:bookmarkStart w:id="610" w:name="_Toc511640843"/>
      <w:r>
        <w:rPr>
          <w:rFonts w:ascii="宋体" w:hAnsi="宋体" w:cs="Calibri"/>
          <w:bCs/>
          <w:color w:val="auto"/>
          <w:sz w:val="24"/>
          <w:szCs w:val="20"/>
        </w:rPr>
        <w:t>20. 争议解决</w:t>
      </w:r>
      <w:bookmarkEnd w:id="610"/>
    </w:p>
    <w:bookmarkEnd w:id="587"/>
    <w:bookmarkEnd w:id="588"/>
    <w:p>
      <w:pPr>
        <w:rPr>
          <w:rFonts w:ascii="宋体" w:hAnsi="宋体" w:cs="Calibri"/>
          <w:color w:val="auto"/>
          <w:sz w:val="24"/>
          <w:szCs w:val="20"/>
        </w:rPr>
      </w:pPr>
      <w:bookmarkStart w:id="611" w:name="_Toc511640844"/>
      <w:r>
        <w:rPr>
          <w:rFonts w:ascii="宋体" w:hAnsi="宋体" w:cs="Calibri"/>
          <w:color w:val="auto"/>
          <w:sz w:val="24"/>
          <w:szCs w:val="20"/>
        </w:rPr>
        <w:t>20.3 争</w:t>
      </w:r>
      <w:bookmarkEnd w:id="589"/>
      <w:r>
        <w:rPr>
          <w:rFonts w:ascii="宋体" w:hAnsi="宋体" w:cs="Calibri"/>
          <w:color w:val="auto"/>
          <w:sz w:val="24"/>
          <w:szCs w:val="20"/>
        </w:rPr>
        <w:t>议评审</w:t>
      </w:r>
      <w:bookmarkEnd w:id="611"/>
    </w:p>
    <w:p>
      <w:pPr>
        <w:rPr>
          <w:rFonts w:ascii="宋体" w:hAnsi="宋体" w:cs="Calibri"/>
          <w:color w:val="auto"/>
          <w:sz w:val="24"/>
          <w:szCs w:val="20"/>
        </w:rPr>
      </w:pPr>
      <w:r>
        <w:rPr>
          <w:rFonts w:ascii="宋体" w:hAnsi="宋体" w:cs="Calibri"/>
          <w:color w:val="auto"/>
          <w:sz w:val="24"/>
          <w:szCs w:val="20"/>
        </w:rPr>
        <w:t>合同当事人是否同意将工程争议提交争议评审小组决</w:t>
      </w:r>
      <w:r>
        <w:rPr>
          <w:rFonts w:hint="eastAsia" w:ascii="宋体" w:hAnsi="宋体" w:cs="Calibri"/>
          <w:color w:val="auto"/>
          <w:sz w:val="24"/>
          <w:szCs w:val="20"/>
        </w:rPr>
        <w:t>定：</w:t>
      </w:r>
      <w:r>
        <w:rPr>
          <w:rFonts w:hint="eastAsia" w:ascii="宋体" w:hAnsi="宋体" w:cs="Calibri"/>
          <w:color w:val="auto"/>
          <w:sz w:val="24"/>
          <w:szCs w:val="20"/>
          <w:u w:val="single"/>
        </w:rPr>
        <w:t xml:space="preserve">       </w:t>
      </w:r>
      <w:r>
        <w:rPr>
          <w:rFonts w:ascii="宋体" w:hAnsi="宋体" w:cs="Calibri"/>
          <w:color w:val="auto"/>
          <w:sz w:val="24"/>
          <w:szCs w:val="20"/>
          <w:u w:val="single"/>
        </w:rPr>
        <w:t>/</w:t>
      </w:r>
      <w:r>
        <w:rPr>
          <w:rFonts w:hint="eastAsia" w:ascii="宋体" w:hAnsi="宋体" w:cs="Calibri"/>
          <w:color w:val="auto"/>
          <w:sz w:val="24"/>
          <w:szCs w:val="20"/>
          <w:u w:val="single"/>
        </w:rPr>
        <w:t xml:space="preserve">       </w:t>
      </w:r>
      <w:r>
        <w:rPr>
          <w:rFonts w:hint="eastAsia" w:ascii="宋体" w:hAnsi="宋体" w:cs="Calibri"/>
          <w:color w:val="auto"/>
          <w:sz w:val="24"/>
          <w:szCs w:val="20"/>
        </w:rPr>
        <w:t xml:space="preserve">。  </w:t>
      </w:r>
    </w:p>
    <w:p>
      <w:pPr>
        <w:rPr>
          <w:rFonts w:ascii="宋体" w:hAnsi="宋体" w:cs="Calibri"/>
          <w:color w:val="auto"/>
          <w:sz w:val="24"/>
          <w:szCs w:val="20"/>
        </w:rPr>
      </w:pPr>
      <w:bookmarkStart w:id="612" w:name="_Toc511640845"/>
      <w:r>
        <w:rPr>
          <w:rFonts w:ascii="宋体" w:hAnsi="宋体" w:cs="Calibri"/>
          <w:color w:val="auto"/>
          <w:sz w:val="24"/>
          <w:szCs w:val="20"/>
        </w:rPr>
        <w:t>20.3.1 争议评审小组的确定</w:t>
      </w:r>
      <w:bookmarkEnd w:id="612"/>
    </w:p>
    <w:p>
      <w:pPr>
        <w:rPr>
          <w:rFonts w:ascii="宋体" w:hAnsi="宋体" w:cs="Calibri"/>
          <w:color w:val="auto"/>
          <w:sz w:val="24"/>
          <w:szCs w:val="20"/>
          <w:u w:val="single"/>
        </w:rPr>
      </w:pPr>
      <w:r>
        <w:rPr>
          <w:rFonts w:ascii="宋体" w:hAnsi="宋体" w:cs="Calibri"/>
          <w:color w:val="auto"/>
          <w:sz w:val="24"/>
          <w:szCs w:val="20"/>
        </w:rPr>
        <w:t>争议评审小组成员的确定：</w:t>
      </w:r>
      <w:r>
        <w:rPr>
          <w:rFonts w:ascii="宋体" w:hAnsi="宋体" w:cs="Calibri"/>
          <w:color w:val="auto"/>
          <w:sz w:val="24"/>
          <w:szCs w:val="20"/>
          <w:u w:val="single"/>
        </w:rPr>
        <w:t xml:space="preserve">               /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选定争议评审员的期限：</w:t>
      </w:r>
      <w:r>
        <w:rPr>
          <w:rFonts w:ascii="宋体" w:hAnsi="宋体" w:cs="Calibri"/>
          <w:color w:val="auto"/>
          <w:sz w:val="24"/>
          <w:szCs w:val="20"/>
          <w:u w:val="single"/>
        </w:rPr>
        <w:t xml:space="preserve">                 /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争议评审小组成员的报酬承担方式：</w:t>
      </w:r>
      <w:r>
        <w:rPr>
          <w:rFonts w:ascii="宋体" w:hAnsi="宋体" w:cs="Calibri"/>
          <w:color w:val="auto"/>
          <w:sz w:val="24"/>
          <w:szCs w:val="20"/>
          <w:u w:val="single"/>
        </w:rPr>
        <w:t xml:space="preserve">       /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其他事项的约定：</w:t>
      </w:r>
      <w:r>
        <w:rPr>
          <w:rFonts w:ascii="宋体" w:hAnsi="宋体" w:cs="Calibri"/>
          <w:color w:val="auto"/>
          <w:sz w:val="24"/>
          <w:szCs w:val="20"/>
          <w:u w:val="single"/>
        </w:rPr>
        <w:t xml:space="preserve">                   /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ascii="宋体" w:hAnsi="宋体" w:cs="Calibri"/>
          <w:color w:val="auto"/>
          <w:sz w:val="24"/>
          <w:szCs w:val="20"/>
        </w:rPr>
        <w:t>。</w:t>
      </w:r>
    </w:p>
    <w:p>
      <w:pPr>
        <w:rPr>
          <w:rFonts w:ascii="宋体" w:hAnsi="宋体" w:cs="Calibri"/>
          <w:color w:val="auto"/>
          <w:sz w:val="24"/>
          <w:szCs w:val="20"/>
        </w:rPr>
      </w:pPr>
      <w:bookmarkStart w:id="613" w:name="_Toc511640846"/>
      <w:r>
        <w:rPr>
          <w:rFonts w:ascii="宋体" w:hAnsi="宋体" w:cs="Calibri"/>
          <w:color w:val="auto"/>
          <w:sz w:val="24"/>
          <w:szCs w:val="20"/>
        </w:rPr>
        <w:t>20.3.2 争议评审小组的决定</w:t>
      </w:r>
      <w:bookmarkEnd w:id="613"/>
    </w:p>
    <w:p>
      <w:pPr>
        <w:rPr>
          <w:rFonts w:ascii="宋体" w:hAnsi="宋体" w:cs="Calibri"/>
          <w:color w:val="auto"/>
          <w:sz w:val="24"/>
          <w:szCs w:val="20"/>
        </w:rPr>
      </w:pPr>
      <w:r>
        <w:rPr>
          <w:rFonts w:ascii="宋体" w:hAnsi="宋体" w:cs="Calibri"/>
          <w:color w:val="auto"/>
          <w:sz w:val="24"/>
          <w:szCs w:val="20"/>
        </w:rPr>
        <w:t>合同当事人关于本项的约定：</w:t>
      </w:r>
      <w:r>
        <w:rPr>
          <w:rFonts w:ascii="宋体" w:hAnsi="宋体" w:cs="Calibri"/>
          <w:color w:val="auto"/>
          <w:sz w:val="24"/>
          <w:szCs w:val="20"/>
          <w:u w:val="single"/>
        </w:rPr>
        <w:t xml:space="preserve">         /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ascii="宋体" w:hAnsi="宋体" w:cs="Calibri"/>
          <w:color w:val="auto"/>
          <w:sz w:val="24"/>
          <w:szCs w:val="20"/>
        </w:rPr>
        <w:t>。</w:t>
      </w:r>
    </w:p>
    <w:p>
      <w:pPr>
        <w:rPr>
          <w:rFonts w:ascii="宋体" w:hAnsi="宋体" w:cs="Calibri"/>
          <w:color w:val="auto"/>
          <w:sz w:val="24"/>
          <w:szCs w:val="20"/>
        </w:rPr>
      </w:pPr>
      <w:bookmarkStart w:id="614" w:name="_Toc511640847"/>
      <w:r>
        <w:rPr>
          <w:rFonts w:ascii="宋体" w:hAnsi="宋体" w:cs="Calibri"/>
          <w:color w:val="auto"/>
          <w:sz w:val="24"/>
          <w:szCs w:val="20"/>
        </w:rPr>
        <w:t>20.4仲裁或诉讼</w:t>
      </w:r>
      <w:bookmarkEnd w:id="590"/>
      <w:bookmarkEnd w:id="614"/>
    </w:p>
    <w:p>
      <w:pPr>
        <w:rPr>
          <w:rFonts w:ascii="宋体" w:hAnsi="宋体" w:cs="Calibri"/>
          <w:color w:val="auto"/>
          <w:sz w:val="24"/>
          <w:szCs w:val="20"/>
        </w:rPr>
      </w:pPr>
      <w:r>
        <w:rPr>
          <w:rFonts w:ascii="宋体" w:hAnsi="宋体" w:cs="Calibri"/>
          <w:color w:val="auto"/>
          <w:sz w:val="24"/>
          <w:szCs w:val="20"/>
        </w:rPr>
        <w:t>因合同及合同有关事项发生的争议，按下列第</w:t>
      </w:r>
      <w:r>
        <w:rPr>
          <w:rFonts w:ascii="宋体" w:hAnsi="宋体" w:cs="Calibri"/>
          <w:color w:val="auto"/>
          <w:sz w:val="24"/>
          <w:szCs w:val="20"/>
          <w:u w:val="single"/>
        </w:rPr>
        <w:t xml:space="preserve">   </w:t>
      </w:r>
      <w:r>
        <w:rPr>
          <w:rFonts w:hint="eastAsia" w:ascii="宋体" w:hAnsi="宋体" w:cs="Calibri"/>
          <w:color w:val="auto"/>
          <w:sz w:val="24"/>
          <w:szCs w:val="20"/>
          <w:u w:val="single"/>
        </w:rPr>
        <w:t>（2）</w:t>
      </w:r>
      <w:r>
        <w:rPr>
          <w:rFonts w:ascii="宋体" w:hAnsi="宋体" w:cs="Calibri"/>
          <w:color w:val="auto"/>
          <w:sz w:val="24"/>
          <w:szCs w:val="20"/>
          <w:u w:val="single"/>
        </w:rPr>
        <w:t xml:space="preserve">  </w:t>
      </w:r>
      <w:r>
        <w:rPr>
          <w:rFonts w:ascii="宋体" w:hAnsi="宋体" w:cs="Calibri"/>
          <w:color w:val="auto"/>
          <w:sz w:val="24"/>
          <w:szCs w:val="20"/>
        </w:rPr>
        <w:t>种方式</w:t>
      </w:r>
      <w:r>
        <w:rPr>
          <w:rFonts w:hint="eastAsia" w:ascii="宋体" w:hAnsi="宋体" w:cs="Calibri"/>
          <w:color w:val="auto"/>
          <w:sz w:val="24"/>
          <w:szCs w:val="20"/>
        </w:rPr>
        <w:t>解</w:t>
      </w:r>
      <w:r>
        <w:rPr>
          <w:rFonts w:ascii="宋体" w:hAnsi="宋体" w:cs="Calibri"/>
          <w:color w:val="auto"/>
          <w:sz w:val="24"/>
          <w:szCs w:val="20"/>
        </w:rPr>
        <w:t>决：</w:t>
      </w:r>
    </w:p>
    <w:p>
      <w:pPr>
        <w:rPr>
          <w:rFonts w:ascii="宋体" w:hAnsi="宋体" w:cs="Calibri"/>
          <w:color w:val="auto"/>
          <w:sz w:val="24"/>
          <w:szCs w:val="20"/>
        </w:rPr>
      </w:pPr>
      <w:r>
        <w:rPr>
          <w:rFonts w:ascii="宋体" w:hAnsi="宋体" w:cs="Calibri"/>
          <w:color w:val="auto"/>
          <w:sz w:val="24"/>
          <w:szCs w:val="20"/>
        </w:rPr>
        <w:t>（1）向</w:t>
      </w:r>
      <w:r>
        <w:rPr>
          <w:rFonts w:ascii="宋体" w:hAnsi="宋体" w:cs="Calibri"/>
          <w:color w:val="auto"/>
          <w:sz w:val="24"/>
          <w:szCs w:val="20"/>
          <w:u w:val="single"/>
        </w:rPr>
        <w:t xml:space="preserve">   </w:t>
      </w:r>
      <w:r>
        <w:rPr>
          <w:rFonts w:hint="eastAsia" w:ascii="宋体" w:hAnsi="宋体" w:cs="Calibri"/>
          <w:color w:val="auto"/>
          <w:sz w:val="24"/>
          <w:szCs w:val="20"/>
          <w:u w:val="single"/>
        </w:rPr>
        <w:t>工程所在地</w:t>
      </w:r>
      <w:r>
        <w:rPr>
          <w:rFonts w:ascii="宋体" w:hAnsi="宋体" w:cs="Calibri"/>
          <w:color w:val="auto"/>
          <w:sz w:val="24"/>
          <w:szCs w:val="20"/>
          <w:u w:val="single"/>
        </w:rPr>
        <w:t xml:space="preserve">    </w:t>
      </w:r>
      <w:r>
        <w:rPr>
          <w:rFonts w:ascii="宋体" w:hAnsi="宋体" w:cs="Calibri"/>
          <w:color w:val="auto"/>
          <w:sz w:val="24"/>
          <w:szCs w:val="20"/>
        </w:rPr>
        <w:t>仲裁委员会申请仲裁；</w:t>
      </w:r>
    </w:p>
    <w:p>
      <w:pPr>
        <w:rPr>
          <w:rFonts w:ascii="宋体" w:hAnsi="宋体" w:cs="Calibri"/>
          <w:color w:val="auto"/>
          <w:sz w:val="24"/>
          <w:szCs w:val="20"/>
        </w:rPr>
      </w:pPr>
      <w:r>
        <w:rPr>
          <w:rFonts w:ascii="宋体" w:hAnsi="宋体" w:cs="Calibri"/>
          <w:color w:val="auto"/>
          <w:sz w:val="24"/>
          <w:szCs w:val="20"/>
        </w:rPr>
        <w:t>（2）向</w:t>
      </w:r>
      <w:r>
        <w:rPr>
          <w:rFonts w:ascii="宋体" w:hAnsi="宋体" w:cs="Calibri"/>
          <w:color w:val="auto"/>
          <w:sz w:val="24"/>
          <w:szCs w:val="20"/>
          <w:u w:val="single"/>
        </w:rPr>
        <w:t xml:space="preserve">   </w:t>
      </w:r>
      <w:r>
        <w:rPr>
          <w:rFonts w:hint="eastAsia" w:ascii="宋体" w:hAnsi="宋体" w:cs="Calibri"/>
          <w:color w:val="auto"/>
          <w:sz w:val="24"/>
          <w:szCs w:val="20"/>
          <w:u w:val="single"/>
        </w:rPr>
        <w:t>工程所在地</w:t>
      </w:r>
      <w:r>
        <w:rPr>
          <w:rFonts w:ascii="宋体" w:hAnsi="宋体" w:cs="Calibri"/>
          <w:color w:val="auto"/>
          <w:sz w:val="24"/>
          <w:szCs w:val="20"/>
          <w:u w:val="single"/>
        </w:rPr>
        <w:t xml:space="preserve">  </w:t>
      </w:r>
      <w:r>
        <w:rPr>
          <w:rFonts w:ascii="宋体" w:hAnsi="宋体" w:cs="Calibri"/>
          <w:color w:val="auto"/>
          <w:sz w:val="24"/>
          <w:szCs w:val="20"/>
        </w:rPr>
        <w:t>人民法院起诉。</w:t>
      </w:r>
      <w:bookmarkEnd w:id="591"/>
      <w:bookmarkEnd w:id="592"/>
      <w:bookmarkEnd w:id="593"/>
      <w:bookmarkEnd w:id="594"/>
      <w:bookmarkEnd w:id="595"/>
      <w:bookmarkEnd w:id="596"/>
    </w:p>
    <w:p>
      <w:pPr>
        <w:rPr>
          <w:rFonts w:ascii="宋体" w:hAnsi="宋体" w:cs="Calibri"/>
          <w:color w:val="auto"/>
          <w:sz w:val="24"/>
          <w:szCs w:val="20"/>
        </w:rPr>
      </w:pPr>
      <w:r>
        <w:rPr>
          <w:rFonts w:ascii="宋体" w:hAnsi="宋体" w:cs="Calibri"/>
          <w:color w:val="auto"/>
          <w:sz w:val="24"/>
          <w:szCs w:val="20"/>
        </w:rPr>
        <w:br w:type="page"/>
      </w:r>
      <w:r>
        <w:rPr>
          <w:rFonts w:ascii="宋体" w:hAnsi="宋体" w:cs="Calibri"/>
          <w:color w:val="auto"/>
          <w:sz w:val="24"/>
          <w:szCs w:val="20"/>
        </w:rPr>
        <w:t>附件</w:t>
      </w:r>
    </w:p>
    <w:p>
      <w:pPr>
        <w:rPr>
          <w:rFonts w:ascii="宋体" w:hAnsi="宋体" w:cs="Calibri"/>
          <w:color w:val="auto"/>
          <w:sz w:val="24"/>
          <w:szCs w:val="20"/>
        </w:rPr>
      </w:pPr>
      <w:r>
        <w:rPr>
          <w:rFonts w:ascii="宋体" w:hAnsi="宋体" w:cs="Calibri"/>
          <w:color w:val="auto"/>
          <w:sz w:val="24"/>
          <w:szCs w:val="20"/>
        </w:rPr>
        <w:t>附件1：承包人用于本工程施工的机械设备表</w:t>
      </w:r>
    </w:p>
    <w:p>
      <w:pPr>
        <w:rPr>
          <w:rFonts w:ascii="宋体" w:hAnsi="宋体" w:cs="Calibri"/>
          <w:color w:val="auto"/>
          <w:sz w:val="24"/>
          <w:szCs w:val="20"/>
        </w:rPr>
      </w:pPr>
      <w:r>
        <w:rPr>
          <w:rFonts w:ascii="宋体" w:hAnsi="宋体" w:cs="Calibri"/>
          <w:color w:val="auto"/>
          <w:sz w:val="24"/>
          <w:szCs w:val="20"/>
        </w:rPr>
        <w:t>附件2：承包人主要施工管理人员表</w:t>
      </w:r>
    </w:p>
    <w:p>
      <w:pPr>
        <w:rPr>
          <w:rFonts w:ascii="宋体" w:hAnsi="宋体" w:cs="Calibri"/>
          <w:color w:val="auto"/>
          <w:sz w:val="24"/>
          <w:szCs w:val="20"/>
        </w:rPr>
      </w:pPr>
      <w:r>
        <w:rPr>
          <w:rFonts w:hint="eastAsia" w:ascii="宋体" w:hAnsi="宋体" w:cs="Calibri"/>
          <w:color w:val="auto"/>
          <w:sz w:val="24"/>
          <w:szCs w:val="20"/>
        </w:rPr>
        <w:t>附件</w:t>
      </w:r>
      <w:r>
        <w:rPr>
          <w:rFonts w:ascii="宋体" w:hAnsi="宋体" w:cs="Calibri"/>
          <w:color w:val="auto"/>
          <w:sz w:val="24"/>
          <w:szCs w:val="20"/>
        </w:rPr>
        <w:t>3</w:t>
      </w:r>
      <w:r>
        <w:rPr>
          <w:rFonts w:hint="eastAsia" w:ascii="宋体" w:hAnsi="宋体" w:cs="Calibri"/>
          <w:color w:val="auto"/>
          <w:sz w:val="24"/>
          <w:szCs w:val="20"/>
        </w:rPr>
        <w:t>：</w:t>
      </w:r>
      <w:r>
        <w:rPr>
          <w:rFonts w:ascii="宋体" w:hAnsi="宋体" w:cs="Calibri"/>
          <w:color w:val="auto"/>
          <w:sz w:val="24"/>
          <w:szCs w:val="20"/>
        </w:rPr>
        <w:t>履约担保格式</w:t>
      </w:r>
    </w:p>
    <w:p>
      <w:pPr>
        <w:rPr>
          <w:rFonts w:ascii="宋体" w:hAnsi="宋体" w:cs="Calibri"/>
          <w:color w:val="auto"/>
          <w:sz w:val="24"/>
          <w:szCs w:val="20"/>
        </w:rPr>
      </w:pPr>
      <w:r>
        <w:rPr>
          <w:rFonts w:hint="eastAsia" w:ascii="宋体" w:hAnsi="宋体" w:cs="Calibri"/>
          <w:color w:val="auto"/>
          <w:sz w:val="24"/>
          <w:szCs w:val="20"/>
        </w:rPr>
        <w:t>附件</w:t>
      </w:r>
      <w:r>
        <w:rPr>
          <w:rFonts w:ascii="宋体" w:hAnsi="宋体" w:cs="Calibri"/>
          <w:color w:val="auto"/>
          <w:sz w:val="24"/>
          <w:szCs w:val="20"/>
        </w:rPr>
        <w:t>4</w:t>
      </w:r>
      <w:r>
        <w:rPr>
          <w:rFonts w:hint="eastAsia" w:ascii="宋体" w:hAnsi="宋体" w:cs="Calibri"/>
          <w:color w:val="auto"/>
          <w:sz w:val="24"/>
          <w:szCs w:val="20"/>
        </w:rPr>
        <w:t>：</w:t>
      </w:r>
      <w:r>
        <w:rPr>
          <w:rFonts w:ascii="宋体" w:hAnsi="宋体" w:cs="Calibri"/>
          <w:color w:val="auto"/>
          <w:sz w:val="24"/>
          <w:szCs w:val="20"/>
        </w:rPr>
        <w:t>预付款担保格式</w:t>
      </w:r>
    </w:p>
    <w:p>
      <w:pPr>
        <w:rPr>
          <w:rFonts w:ascii="宋体" w:hAnsi="宋体" w:cs="Calibri"/>
          <w:color w:val="auto"/>
          <w:sz w:val="24"/>
          <w:szCs w:val="20"/>
        </w:rPr>
      </w:pPr>
      <w:r>
        <w:rPr>
          <w:rFonts w:ascii="宋体" w:hAnsi="宋体" w:cs="Calibri"/>
          <w:color w:val="auto"/>
          <w:sz w:val="24"/>
          <w:szCs w:val="20"/>
        </w:rPr>
        <w:t>附件5：</w:t>
      </w:r>
      <w:r>
        <w:rPr>
          <w:rFonts w:hint="eastAsia" w:ascii="宋体" w:hAnsi="宋体" w:cs="Calibri"/>
          <w:color w:val="auto"/>
          <w:sz w:val="24"/>
          <w:szCs w:val="20"/>
        </w:rPr>
        <w:t>安全管理协议</w:t>
      </w:r>
    </w:p>
    <w:p>
      <w:pPr>
        <w:rPr>
          <w:rFonts w:ascii="宋体" w:hAnsi="宋体" w:cs="Calibri"/>
          <w:color w:val="auto"/>
          <w:sz w:val="24"/>
          <w:szCs w:val="20"/>
        </w:rPr>
      </w:pPr>
      <w:r>
        <w:rPr>
          <w:rFonts w:ascii="宋体" w:hAnsi="宋体" w:cs="Calibri"/>
          <w:color w:val="auto"/>
          <w:sz w:val="24"/>
          <w:szCs w:val="20"/>
        </w:rPr>
        <w:t>附件6：</w:t>
      </w:r>
      <w:r>
        <w:rPr>
          <w:rFonts w:hint="eastAsia" w:ascii="宋体" w:hAnsi="宋体" w:cs="Calibri"/>
          <w:color w:val="auto"/>
          <w:sz w:val="24"/>
          <w:szCs w:val="20"/>
        </w:rPr>
        <w:t>廉政责任书</w:t>
      </w:r>
    </w:p>
    <w:p>
      <w:pPr>
        <w:rPr>
          <w:rFonts w:ascii="宋体" w:hAnsi="宋体" w:cs="Calibri"/>
          <w:color w:val="auto"/>
          <w:sz w:val="24"/>
          <w:szCs w:val="20"/>
        </w:rPr>
      </w:pPr>
      <w:r>
        <w:rPr>
          <w:rFonts w:ascii="宋体" w:hAnsi="宋体" w:cs="Calibri"/>
          <w:color w:val="auto"/>
          <w:sz w:val="24"/>
          <w:szCs w:val="20"/>
        </w:rPr>
        <w:t>附件7：工程质量保修书</w:t>
      </w:r>
    </w:p>
    <w:p>
      <w:pPr>
        <w:rPr>
          <w:rFonts w:ascii="宋体" w:hAnsi="宋体" w:cs="Calibri"/>
          <w:color w:val="auto"/>
          <w:sz w:val="24"/>
          <w:szCs w:val="20"/>
        </w:rPr>
      </w:pPr>
      <w:r>
        <w:rPr>
          <w:rFonts w:hint="eastAsia" w:ascii="宋体" w:hAnsi="宋体" w:cs="Calibri"/>
          <w:color w:val="auto"/>
          <w:sz w:val="24"/>
          <w:szCs w:val="20"/>
        </w:rPr>
        <w:t>附件</w:t>
      </w:r>
      <w:r>
        <w:rPr>
          <w:rFonts w:ascii="宋体" w:hAnsi="宋体" w:cs="Calibri"/>
          <w:color w:val="auto"/>
          <w:sz w:val="24"/>
          <w:szCs w:val="20"/>
        </w:rPr>
        <w:t>8</w:t>
      </w:r>
      <w:r>
        <w:rPr>
          <w:rFonts w:hint="eastAsia" w:ascii="宋体" w:hAnsi="宋体" w:cs="Calibri"/>
          <w:color w:val="auto"/>
          <w:sz w:val="24"/>
          <w:szCs w:val="20"/>
        </w:rPr>
        <w:t>：</w:t>
      </w:r>
      <w:r>
        <w:rPr>
          <w:rFonts w:ascii="宋体" w:hAnsi="宋体" w:cs="Calibri"/>
          <w:color w:val="auto"/>
          <w:sz w:val="24"/>
          <w:szCs w:val="20"/>
        </w:rPr>
        <w:t>工程量清单报价书</w:t>
      </w:r>
    </w:p>
    <w:p>
      <w:pPr>
        <w:rPr>
          <w:rFonts w:ascii="宋体" w:hAnsi="宋体" w:cs="Calibri"/>
          <w:color w:val="auto"/>
          <w:sz w:val="24"/>
          <w:szCs w:val="20"/>
        </w:rPr>
      </w:pPr>
      <w:r>
        <w:rPr>
          <w:rFonts w:hint="eastAsia" w:ascii="宋体" w:hAnsi="宋体" w:cs="Calibri"/>
          <w:color w:val="auto"/>
          <w:sz w:val="24"/>
          <w:szCs w:val="20"/>
        </w:rPr>
        <w:t>附件</w:t>
      </w:r>
      <w:r>
        <w:rPr>
          <w:rFonts w:ascii="宋体" w:hAnsi="宋体" w:cs="Calibri"/>
          <w:color w:val="auto"/>
          <w:sz w:val="24"/>
          <w:szCs w:val="20"/>
        </w:rPr>
        <w:t>9</w:t>
      </w:r>
      <w:r>
        <w:rPr>
          <w:rFonts w:hint="eastAsia" w:ascii="宋体" w:hAnsi="宋体" w:cs="Calibri"/>
          <w:color w:val="auto"/>
          <w:sz w:val="24"/>
          <w:szCs w:val="20"/>
        </w:rPr>
        <w:t>：</w:t>
      </w:r>
      <w:r>
        <w:rPr>
          <w:rFonts w:ascii="宋体" w:hAnsi="宋体" w:cs="Calibri"/>
          <w:color w:val="auto"/>
          <w:sz w:val="24"/>
          <w:szCs w:val="20"/>
        </w:rPr>
        <w:t>谈判记录</w:t>
      </w:r>
      <w:r>
        <w:rPr>
          <w:rFonts w:hint="eastAsia" w:ascii="宋体" w:hAnsi="宋体" w:cs="Calibri"/>
          <w:color w:val="auto"/>
          <w:sz w:val="24"/>
          <w:szCs w:val="20"/>
        </w:rPr>
        <w:t>及</w:t>
      </w:r>
      <w:r>
        <w:rPr>
          <w:rFonts w:ascii="宋体" w:hAnsi="宋体" w:cs="Calibri"/>
          <w:color w:val="auto"/>
          <w:sz w:val="24"/>
          <w:szCs w:val="20"/>
        </w:rPr>
        <w:t>最终报价</w:t>
      </w:r>
    </w:p>
    <w:p>
      <w:pPr>
        <w:rPr>
          <w:rFonts w:ascii="宋体" w:hAnsi="宋体" w:cs="Calibri"/>
          <w:color w:val="auto"/>
          <w:sz w:val="24"/>
          <w:szCs w:val="20"/>
        </w:rPr>
      </w:pPr>
      <w:r>
        <w:rPr>
          <w:rFonts w:hint="eastAsia" w:ascii="宋体" w:hAnsi="宋体" w:cs="Calibri"/>
          <w:color w:val="auto"/>
          <w:sz w:val="24"/>
          <w:szCs w:val="20"/>
        </w:rPr>
        <w:t>附件</w:t>
      </w:r>
      <w:r>
        <w:rPr>
          <w:rFonts w:ascii="宋体" w:hAnsi="宋体" w:cs="Calibri"/>
          <w:color w:val="auto"/>
          <w:sz w:val="24"/>
          <w:szCs w:val="20"/>
        </w:rPr>
        <w:t>10</w:t>
      </w:r>
      <w:r>
        <w:rPr>
          <w:rFonts w:hint="eastAsia" w:ascii="宋体" w:hAnsi="宋体" w:cs="Calibri"/>
          <w:color w:val="auto"/>
          <w:sz w:val="24"/>
          <w:szCs w:val="20"/>
        </w:rPr>
        <w:t>：</w:t>
      </w:r>
      <w:r>
        <w:rPr>
          <w:rFonts w:ascii="宋体" w:hAnsi="宋体" w:cs="Calibri"/>
          <w:color w:val="auto"/>
          <w:sz w:val="24"/>
          <w:szCs w:val="20"/>
        </w:rPr>
        <w:t>中标通知书</w:t>
      </w:r>
    </w:p>
    <w:p>
      <w:pPr>
        <w:rPr>
          <w:rFonts w:ascii="宋体" w:hAnsi="宋体" w:cs="Calibri"/>
          <w:color w:val="auto"/>
          <w:sz w:val="24"/>
          <w:szCs w:val="20"/>
        </w:rPr>
      </w:pPr>
      <w:r>
        <w:rPr>
          <w:rFonts w:hint="eastAsia" w:ascii="宋体" w:hAnsi="宋体" w:cs="Calibri"/>
          <w:color w:val="auto"/>
          <w:sz w:val="24"/>
          <w:szCs w:val="20"/>
        </w:rPr>
        <w:t>附件</w:t>
      </w:r>
      <w:r>
        <w:rPr>
          <w:rFonts w:ascii="宋体" w:hAnsi="宋体" w:cs="Calibri"/>
          <w:color w:val="auto"/>
          <w:sz w:val="24"/>
          <w:szCs w:val="20"/>
        </w:rPr>
        <w:t>11</w:t>
      </w:r>
      <w:r>
        <w:rPr>
          <w:rFonts w:hint="eastAsia" w:ascii="宋体" w:hAnsi="宋体" w:cs="Calibri"/>
          <w:color w:val="auto"/>
          <w:sz w:val="24"/>
          <w:szCs w:val="20"/>
        </w:rPr>
        <w:t>：</w:t>
      </w:r>
      <w:r>
        <w:rPr>
          <w:rFonts w:ascii="宋体" w:hAnsi="宋体" w:cs="Calibri"/>
          <w:color w:val="auto"/>
          <w:sz w:val="24"/>
          <w:szCs w:val="20"/>
        </w:rPr>
        <w:t>开户许可证</w:t>
      </w:r>
    </w:p>
    <w:p>
      <w:pPr>
        <w:rPr>
          <w:rFonts w:ascii="宋体" w:hAnsi="宋体" w:cs="Calibri"/>
          <w:color w:val="auto"/>
          <w:sz w:val="24"/>
          <w:szCs w:val="20"/>
        </w:rPr>
        <w:sectPr>
          <w:footerReference r:id="rId6" w:type="first"/>
          <w:footerReference r:id="rId5" w:type="default"/>
          <w:pgSz w:w="11906" w:h="16838"/>
          <w:pgMar w:top="1457" w:right="1457" w:bottom="1457" w:left="1457" w:header="851" w:footer="992" w:gutter="284"/>
          <w:pgNumType w:fmt="numberInDash" w:start="1"/>
          <w:cols w:space="720" w:num="1"/>
          <w:titlePg/>
          <w:docGrid w:linePitch="312" w:charSpace="0"/>
        </w:sectPr>
      </w:pPr>
    </w:p>
    <w:p>
      <w:pPr>
        <w:rPr>
          <w:rFonts w:ascii="宋体" w:hAnsi="宋体" w:cs="Calibri"/>
          <w:color w:val="auto"/>
          <w:sz w:val="24"/>
          <w:szCs w:val="20"/>
        </w:rPr>
      </w:pPr>
      <w:r>
        <w:rPr>
          <w:rFonts w:ascii="宋体" w:hAnsi="宋体" w:cs="Calibri"/>
          <w:color w:val="auto"/>
          <w:sz w:val="24"/>
          <w:szCs w:val="20"/>
        </w:rPr>
        <w:t>附</w:t>
      </w:r>
      <w:bookmarkStart w:id="615" w:name="_Toc296891055"/>
      <w:bookmarkStart w:id="616" w:name="_Toc296944566"/>
      <w:bookmarkStart w:id="617" w:name="_Toc296346728"/>
      <w:bookmarkStart w:id="618" w:name="_Toc267261698"/>
      <w:bookmarkStart w:id="619" w:name="_Toc296347226"/>
      <w:bookmarkStart w:id="620" w:name="_Toc296891267"/>
      <w:bookmarkStart w:id="621" w:name="_Toc296503227"/>
      <w:r>
        <w:rPr>
          <w:rFonts w:ascii="宋体" w:hAnsi="宋体" w:cs="Calibri"/>
          <w:color w:val="auto"/>
          <w:sz w:val="24"/>
          <w:szCs w:val="20"/>
        </w:rPr>
        <w:t>件1：</w:t>
      </w:r>
    </w:p>
    <w:bookmarkEnd w:id="615"/>
    <w:bookmarkEnd w:id="616"/>
    <w:bookmarkEnd w:id="617"/>
    <w:bookmarkEnd w:id="618"/>
    <w:bookmarkEnd w:id="619"/>
    <w:bookmarkEnd w:id="620"/>
    <w:bookmarkEnd w:id="621"/>
    <w:p>
      <w:pPr>
        <w:rPr>
          <w:rFonts w:ascii="宋体" w:hAnsi="宋体" w:cs="Calibri"/>
          <w:color w:val="auto"/>
          <w:sz w:val="24"/>
          <w:szCs w:val="20"/>
        </w:rPr>
      </w:pPr>
      <w:r>
        <w:rPr>
          <w:rFonts w:ascii="宋体" w:hAnsi="宋体" w:cs="Calibri"/>
          <w:color w:val="auto"/>
          <w:sz w:val="24"/>
          <w:szCs w:val="20"/>
        </w:rPr>
        <w:t>承包人用于本工程施工的机械设备表</w:t>
      </w:r>
    </w:p>
    <w:tbl>
      <w:tblPr>
        <w:tblStyle w:val="51"/>
        <w:tblW w:w="9751"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56"/>
        <w:gridCol w:w="1411"/>
        <w:gridCol w:w="844"/>
        <w:gridCol w:w="1051"/>
        <w:gridCol w:w="876"/>
        <w:gridCol w:w="1014"/>
        <w:gridCol w:w="1470"/>
        <w:gridCol w:w="1014"/>
        <w:gridCol w:w="91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156" w:type="dxa"/>
            <w:tcBorders>
              <w:top w:val="single" w:color="auto" w:sz="12" w:space="0"/>
              <w:bottom w:val="double" w:color="auto" w:sz="6" w:space="0"/>
            </w:tcBorders>
            <w:vAlign w:val="center"/>
          </w:tcPr>
          <w:p>
            <w:pPr>
              <w:rPr>
                <w:rFonts w:ascii="宋体" w:hAnsi="宋体" w:cs="Calibri"/>
                <w:color w:val="auto"/>
                <w:sz w:val="24"/>
                <w:szCs w:val="20"/>
              </w:rPr>
            </w:pPr>
            <w:r>
              <w:rPr>
                <w:rFonts w:ascii="宋体" w:hAnsi="宋体" w:cs="Calibri"/>
                <w:color w:val="auto"/>
                <w:sz w:val="24"/>
                <w:szCs w:val="20"/>
              </w:rPr>
              <w:t>序号</w:t>
            </w:r>
          </w:p>
        </w:tc>
        <w:tc>
          <w:tcPr>
            <w:tcW w:w="1411" w:type="dxa"/>
            <w:tcBorders>
              <w:top w:val="single" w:color="auto" w:sz="12" w:space="0"/>
              <w:bottom w:val="double" w:color="auto" w:sz="6" w:space="0"/>
            </w:tcBorders>
            <w:vAlign w:val="center"/>
          </w:tcPr>
          <w:p>
            <w:pPr>
              <w:rPr>
                <w:rFonts w:ascii="宋体" w:hAnsi="宋体" w:cs="Calibri"/>
                <w:color w:val="auto"/>
                <w:sz w:val="24"/>
                <w:szCs w:val="20"/>
              </w:rPr>
            </w:pPr>
            <w:r>
              <w:rPr>
                <w:rFonts w:ascii="宋体" w:hAnsi="宋体" w:cs="Calibri"/>
                <w:color w:val="auto"/>
                <w:sz w:val="24"/>
                <w:szCs w:val="20"/>
              </w:rPr>
              <w:t>机械或设备名称</w:t>
            </w:r>
          </w:p>
        </w:tc>
        <w:tc>
          <w:tcPr>
            <w:tcW w:w="844" w:type="dxa"/>
            <w:tcBorders>
              <w:top w:val="single" w:color="auto" w:sz="12" w:space="0"/>
              <w:bottom w:val="double" w:color="auto" w:sz="6" w:space="0"/>
            </w:tcBorders>
            <w:vAlign w:val="center"/>
          </w:tcPr>
          <w:p>
            <w:pPr>
              <w:rPr>
                <w:rFonts w:ascii="宋体" w:hAnsi="宋体" w:cs="Calibri"/>
                <w:color w:val="auto"/>
                <w:sz w:val="24"/>
                <w:szCs w:val="20"/>
              </w:rPr>
            </w:pPr>
            <w:r>
              <w:rPr>
                <w:rFonts w:ascii="宋体" w:hAnsi="宋体" w:cs="Calibri"/>
                <w:color w:val="auto"/>
                <w:sz w:val="24"/>
                <w:szCs w:val="20"/>
              </w:rPr>
              <w:t>规格型号</w:t>
            </w:r>
          </w:p>
        </w:tc>
        <w:tc>
          <w:tcPr>
            <w:tcW w:w="1051" w:type="dxa"/>
            <w:tcBorders>
              <w:top w:val="single" w:color="auto" w:sz="12" w:space="0"/>
              <w:bottom w:val="double" w:color="auto" w:sz="6" w:space="0"/>
            </w:tcBorders>
            <w:vAlign w:val="center"/>
          </w:tcPr>
          <w:p>
            <w:pPr>
              <w:rPr>
                <w:rFonts w:ascii="宋体" w:hAnsi="宋体" w:cs="Calibri"/>
                <w:color w:val="auto"/>
                <w:sz w:val="24"/>
                <w:szCs w:val="20"/>
              </w:rPr>
            </w:pPr>
            <w:r>
              <w:rPr>
                <w:rFonts w:ascii="宋体" w:hAnsi="宋体" w:cs="Calibri"/>
                <w:color w:val="auto"/>
                <w:sz w:val="24"/>
                <w:szCs w:val="20"/>
              </w:rPr>
              <w:t>数量</w:t>
            </w:r>
          </w:p>
        </w:tc>
        <w:tc>
          <w:tcPr>
            <w:tcW w:w="876" w:type="dxa"/>
            <w:tcBorders>
              <w:top w:val="single" w:color="auto" w:sz="12" w:space="0"/>
              <w:bottom w:val="double" w:color="auto" w:sz="6" w:space="0"/>
            </w:tcBorders>
            <w:vAlign w:val="center"/>
          </w:tcPr>
          <w:p>
            <w:pPr>
              <w:rPr>
                <w:rFonts w:ascii="宋体" w:hAnsi="宋体" w:cs="Calibri"/>
                <w:color w:val="auto"/>
                <w:sz w:val="24"/>
                <w:szCs w:val="20"/>
              </w:rPr>
            </w:pPr>
            <w:r>
              <w:rPr>
                <w:rFonts w:ascii="宋体" w:hAnsi="宋体" w:cs="Calibri"/>
                <w:color w:val="auto"/>
                <w:sz w:val="24"/>
                <w:szCs w:val="20"/>
              </w:rPr>
              <w:t>产地</w:t>
            </w:r>
          </w:p>
        </w:tc>
        <w:tc>
          <w:tcPr>
            <w:tcW w:w="1014" w:type="dxa"/>
            <w:tcBorders>
              <w:top w:val="single" w:color="auto" w:sz="12" w:space="0"/>
              <w:bottom w:val="double" w:color="auto" w:sz="6" w:space="0"/>
            </w:tcBorders>
            <w:vAlign w:val="center"/>
          </w:tcPr>
          <w:p>
            <w:pPr>
              <w:rPr>
                <w:rFonts w:ascii="宋体" w:hAnsi="宋体" w:cs="Calibri"/>
                <w:color w:val="auto"/>
                <w:sz w:val="24"/>
                <w:szCs w:val="20"/>
              </w:rPr>
            </w:pPr>
            <w:r>
              <w:rPr>
                <w:rFonts w:ascii="宋体" w:hAnsi="宋体" w:cs="Calibri"/>
                <w:color w:val="auto"/>
                <w:sz w:val="24"/>
                <w:szCs w:val="20"/>
              </w:rPr>
              <w:t>制造年份</w:t>
            </w:r>
          </w:p>
        </w:tc>
        <w:tc>
          <w:tcPr>
            <w:tcW w:w="1470" w:type="dxa"/>
            <w:tcBorders>
              <w:top w:val="single" w:color="auto" w:sz="12" w:space="0"/>
              <w:bottom w:val="double" w:color="auto" w:sz="6" w:space="0"/>
            </w:tcBorders>
            <w:vAlign w:val="center"/>
          </w:tcPr>
          <w:p>
            <w:pPr>
              <w:rPr>
                <w:rFonts w:ascii="宋体" w:hAnsi="宋体" w:cs="Calibri"/>
                <w:color w:val="auto"/>
                <w:sz w:val="24"/>
                <w:szCs w:val="20"/>
              </w:rPr>
            </w:pPr>
            <w:r>
              <w:rPr>
                <w:rFonts w:ascii="宋体" w:hAnsi="宋体" w:cs="Calibri"/>
                <w:color w:val="auto"/>
                <w:sz w:val="24"/>
                <w:szCs w:val="20"/>
              </w:rPr>
              <w:t>额定功率(kW)</w:t>
            </w:r>
          </w:p>
        </w:tc>
        <w:tc>
          <w:tcPr>
            <w:tcW w:w="1014" w:type="dxa"/>
            <w:tcBorders>
              <w:top w:val="single" w:color="auto" w:sz="12" w:space="0"/>
              <w:bottom w:val="double" w:color="auto" w:sz="6" w:space="0"/>
            </w:tcBorders>
            <w:vAlign w:val="center"/>
          </w:tcPr>
          <w:p>
            <w:pPr>
              <w:rPr>
                <w:rFonts w:ascii="宋体" w:hAnsi="宋体" w:cs="Calibri"/>
                <w:color w:val="auto"/>
                <w:sz w:val="24"/>
                <w:szCs w:val="20"/>
              </w:rPr>
            </w:pPr>
            <w:r>
              <w:rPr>
                <w:rFonts w:ascii="宋体" w:hAnsi="宋体" w:cs="Calibri"/>
                <w:color w:val="auto"/>
                <w:sz w:val="24"/>
                <w:szCs w:val="20"/>
              </w:rPr>
              <w:t>生产能力</w:t>
            </w:r>
          </w:p>
        </w:tc>
        <w:tc>
          <w:tcPr>
            <w:tcW w:w="915" w:type="dxa"/>
            <w:tcBorders>
              <w:top w:val="single" w:color="auto" w:sz="12" w:space="0"/>
              <w:bottom w:val="double" w:color="auto" w:sz="6" w:space="0"/>
            </w:tcBorders>
            <w:vAlign w:val="center"/>
          </w:tcPr>
          <w:p>
            <w:pPr>
              <w:rPr>
                <w:rFonts w:ascii="宋体" w:hAnsi="宋体" w:cs="Calibri"/>
                <w:color w:val="auto"/>
                <w:sz w:val="24"/>
                <w:szCs w:val="20"/>
              </w:rPr>
            </w:pPr>
            <w:r>
              <w:rPr>
                <w:rFonts w:ascii="宋体" w:hAnsi="宋体" w:cs="Calibri"/>
                <w:color w:val="auto"/>
                <w:sz w:val="24"/>
                <w:szCs w:val="2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56" w:type="dxa"/>
            <w:tcBorders>
              <w:top w:val="double" w:color="auto" w:sz="6" w:space="0"/>
              <w:bottom w:val="single" w:color="auto" w:sz="6" w:space="0"/>
            </w:tcBorders>
            <w:vAlign w:val="center"/>
          </w:tcPr>
          <w:p>
            <w:pPr>
              <w:rPr>
                <w:rFonts w:ascii="宋体" w:hAnsi="宋体" w:cs="Calibri"/>
                <w:color w:val="auto"/>
                <w:sz w:val="24"/>
                <w:szCs w:val="20"/>
              </w:rPr>
            </w:pPr>
          </w:p>
        </w:tc>
        <w:tc>
          <w:tcPr>
            <w:tcW w:w="1411" w:type="dxa"/>
            <w:tcBorders>
              <w:top w:val="double" w:color="auto" w:sz="6" w:space="0"/>
              <w:bottom w:val="single" w:color="auto" w:sz="6" w:space="0"/>
            </w:tcBorders>
            <w:vAlign w:val="center"/>
          </w:tcPr>
          <w:p>
            <w:pPr>
              <w:rPr>
                <w:rFonts w:ascii="宋体" w:hAnsi="宋体" w:cs="Calibri"/>
                <w:color w:val="auto"/>
                <w:sz w:val="24"/>
                <w:szCs w:val="20"/>
              </w:rPr>
            </w:pPr>
          </w:p>
        </w:tc>
        <w:tc>
          <w:tcPr>
            <w:tcW w:w="844" w:type="dxa"/>
            <w:tcBorders>
              <w:top w:val="double" w:color="auto" w:sz="6" w:space="0"/>
              <w:bottom w:val="single" w:color="auto" w:sz="6" w:space="0"/>
            </w:tcBorders>
            <w:vAlign w:val="center"/>
          </w:tcPr>
          <w:p>
            <w:pPr>
              <w:rPr>
                <w:rFonts w:ascii="宋体" w:hAnsi="宋体" w:cs="Calibri"/>
                <w:color w:val="auto"/>
                <w:sz w:val="24"/>
                <w:szCs w:val="20"/>
              </w:rPr>
            </w:pPr>
          </w:p>
        </w:tc>
        <w:tc>
          <w:tcPr>
            <w:tcW w:w="1051" w:type="dxa"/>
            <w:tcBorders>
              <w:top w:val="double" w:color="auto" w:sz="6" w:space="0"/>
              <w:bottom w:val="single" w:color="auto" w:sz="6" w:space="0"/>
            </w:tcBorders>
            <w:vAlign w:val="center"/>
          </w:tcPr>
          <w:p>
            <w:pPr>
              <w:rPr>
                <w:rFonts w:ascii="宋体" w:hAnsi="宋体" w:cs="Calibri"/>
                <w:color w:val="auto"/>
                <w:sz w:val="24"/>
                <w:szCs w:val="20"/>
              </w:rPr>
            </w:pPr>
          </w:p>
        </w:tc>
        <w:tc>
          <w:tcPr>
            <w:tcW w:w="876" w:type="dxa"/>
            <w:tcBorders>
              <w:top w:val="double" w:color="auto" w:sz="6" w:space="0"/>
              <w:bottom w:val="single" w:color="auto" w:sz="6" w:space="0"/>
            </w:tcBorders>
            <w:vAlign w:val="center"/>
          </w:tcPr>
          <w:p>
            <w:pPr>
              <w:rPr>
                <w:rFonts w:ascii="宋体" w:hAnsi="宋体" w:cs="Calibri"/>
                <w:color w:val="auto"/>
                <w:sz w:val="24"/>
                <w:szCs w:val="20"/>
              </w:rPr>
            </w:pPr>
          </w:p>
        </w:tc>
        <w:tc>
          <w:tcPr>
            <w:tcW w:w="1014" w:type="dxa"/>
            <w:tcBorders>
              <w:top w:val="double" w:color="auto" w:sz="6" w:space="0"/>
              <w:bottom w:val="single" w:color="auto" w:sz="6" w:space="0"/>
            </w:tcBorders>
            <w:vAlign w:val="center"/>
          </w:tcPr>
          <w:p>
            <w:pPr>
              <w:rPr>
                <w:rFonts w:ascii="宋体" w:hAnsi="宋体" w:cs="Calibri"/>
                <w:color w:val="auto"/>
                <w:sz w:val="24"/>
                <w:szCs w:val="20"/>
              </w:rPr>
            </w:pPr>
          </w:p>
        </w:tc>
        <w:tc>
          <w:tcPr>
            <w:tcW w:w="1470" w:type="dxa"/>
            <w:tcBorders>
              <w:top w:val="double" w:color="auto" w:sz="6" w:space="0"/>
              <w:bottom w:val="single" w:color="auto" w:sz="6" w:space="0"/>
            </w:tcBorders>
            <w:vAlign w:val="center"/>
          </w:tcPr>
          <w:p>
            <w:pPr>
              <w:rPr>
                <w:rFonts w:ascii="宋体" w:hAnsi="宋体" w:cs="Calibri"/>
                <w:color w:val="auto"/>
                <w:sz w:val="24"/>
                <w:szCs w:val="20"/>
              </w:rPr>
            </w:pPr>
          </w:p>
        </w:tc>
        <w:tc>
          <w:tcPr>
            <w:tcW w:w="1014" w:type="dxa"/>
            <w:tcBorders>
              <w:top w:val="double" w:color="auto" w:sz="6" w:space="0"/>
              <w:bottom w:val="single" w:color="auto" w:sz="6" w:space="0"/>
            </w:tcBorders>
            <w:vAlign w:val="center"/>
          </w:tcPr>
          <w:p>
            <w:pPr>
              <w:rPr>
                <w:rFonts w:ascii="宋体" w:hAnsi="宋体" w:cs="Calibri"/>
                <w:color w:val="auto"/>
                <w:sz w:val="24"/>
                <w:szCs w:val="20"/>
              </w:rPr>
            </w:pPr>
          </w:p>
        </w:tc>
        <w:tc>
          <w:tcPr>
            <w:tcW w:w="915" w:type="dxa"/>
            <w:tcBorders>
              <w:top w:val="double" w:color="auto" w:sz="6" w:space="0"/>
              <w:bottom w:val="single" w:color="auto" w:sz="6" w:space="0"/>
            </w:tcBorders>
            <w:vAlign w:val="center"/>
          </w:tcPr>
          <w:p>
            <w:pPr>
              <w:rPr>
                <w:rFonts w:ascii="宋体" w:hAnsi="宋体" w:cs="Calibri"/>
                <w:color w:val="auto"/>
                <w:sz w:val="24"/>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56" w:type="dxa"/>
            <w:tcBorders>
              <w:top w:val="nil"/>
            </w:tcBorders>
            <w:vAlign w:val="center"/>
          </w:tcPr>
          <w:p>
            <w:pPr>
              <w:rPr>
                <w:rFonts w:ascii="宋体" w:hAnsi="宋体" w:cs="Calibri"/>
                <w:color w:val="auto"/>
                <w:sz w:val="24"/>
                <w:szCs w:val="20"/>
              </w:rPr>
            </w:pPr>
          </w:p>
        </w:tc>
        <w:tc>
          <w:tcPr>
            <w:tcW w:w="1411" w:type="dxa"/>
            <w:tcBorders>
              <w:top w:val="nil"/>
            </w:tcBorders>
            <w:vAlign w:val="center"/>
          </w:tcPr>
          <w:p>
            <w:pPr>
              <w:rPr>
                <w:rFonts w:ascii="宋体" w:hAnsi="宋体" w:cs="Calibri"/>
                <w:color w:val="auto"/>
                <w:sz w:val="24"/>
                <w:szCs w:val="20"/>
              </w:rPr>
            </w:pPr>
          </w:p>
        </w:tc>
        <w:tc>
          <w:tcPr>
            <w:tcW w:w="844" w:type="dxa"/>
            <w:tcBorders>
              <w:top w:val="nil"/>
            </w:tcBorders>
            <w:vAlign w:val="center"/>
          </w:tcPr>
          <w:p>
            <w:pPr>
              <w:rPr>
                <w:rFonts w:ascii="宋体" w:hAnsi="宋体" w:cs="Calibri"/>
                <w:color w:val="auto"/>
                <w:sz w:val="24"/>
                <w:szCs w:val="20"/>
              </w:rPr>
            </w:pPr>
          </w:p>
        </w:tc>
        <w:tc>
          <w:tcPr>
            <w:tcW w:w="1051" w:type="dxa"/>
            <w:tcBorders>
              <w:top w:val="nil"/>
            </w:tcBorders>
            <w:vAlign w:val="center"/>
          </w:tcPr>
          <w:p>
            <w:pPr>
              <w:rPr>
                <w:rFonts w:ascii="宋体" w:hAnsi="宋体" w:cs="Calibri"/>
                <w:color w:val="auto"/>
                <w:sz w:val="24"/>
                <w:szCs w:val="20"/>
              </w:rPr>
            </w:pPr>
          </w:p>
        </w:tc>
        <w:tc>
          <w:tcPr>
            <w:tcW w:w="876" w:type="dxa"/>
            <w:tcBorders>
              <w:top w:val="nil"/>
            </w:tcBorders>
            <w:vAlign w:val="center"/>
          </w:tcPr>
          <w:p>
            <w:pPr>
              <w:rPr>
                <w:rFonts w:ascii="宋体" w:hAnsi="宋体" w:cs="Calibri"/>
                <w:color w:val="auto"/>
                <w:sz w:val="24"/>
                <w:szCs w:val="20"/>
              </w:rPr>
            </w:pPr>
          </w:p>
        </w:tc>
        <w:tc>
          <w:tcPr>
            <w:tcW w:w="1014" w:type="dxa"/>
            <w:tcBorders>
              <w:top w:val="nil"/>
            </w:tcBorders>
            <w:vAlign w:val="center"/>
          </w:tcPr>
          <w:p>
            <w:pPr>
              <w:rPr>
                <w:rFonts w:ascii="宋体" w:hAnsi="宋体" w:cs="Calibri"/>
                <w:color w:val="auto"/>
                <w:sz w:val="24"/>
                <w:szCs w:val="20"/>
              </w:rPr>
            </w:pPr>
          </w:p>
        </w:tc>
        <w:tc>
          <w:tcPr>
            <w:tcW w:w="1470" w:type="dxa"/>
            <w:tcBorders>
              <w:top w:val="nil"/>
            </w:tcBorders>
            <w:vAlign w:val="center"/>
          </w:tcPr>
          <w:p>
            <w:pPr>
              <w:rPr>
                <w:rFonts w:ascii="宋体" w:hAnsi="宋体" w:cs="Calibri"/>
                <w:color w:val="auto"/>
                <w:sz w:val="24"/>
                <w:szCs w:val="20"/>
              </w:rPr>
            </w:pPr>
          </w:p>
        </w:tc>
        <w:tc>
          <w:tcPr>
            <w:tcW w:w="1014" w:type="dxa"/>
            <w:tcBorders>
              <w:top w:val="nil"/>
            </w:tcBorders>
            <w:vAlign w:val="center"/>
          </w:tcPr>
          <w:p>
            <w:pPr>
              <w:rPr>
                <w:rFonts w:ascii="宋体" w:hAnsi="宋体" w:cs="Calibri"/>
                <w:color w:val="auto"/>
                <w:sz w:val="24"/>
                <w:szCs w:val="20"/>
              </w:rPr>
            </w:pPr>
          </w:p>
        </w:tc>
        <w:tc>
          <w:tcPr>
            <w:tcW w:w="915" w:type="dxa"/>
            <w:tcBorders>
              <w:top w:val="nil"/>
            </w:tcBorders>
            <w:vAlign w:val="center"/>
          </w:tcPr>
          <w:p>
            <w:pPr>
              <w:rPr>
                <w:rFonts w:ascii="宋体" w:hAnsi="宋体" w:cs="Calibri"/>
                <w:color w:val="auto"/>
                <w:sz w:val="24"/>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56" w:type="dxa"/>
            <w:vAlign w:val="center"/>
          </w:tcPr>
          <w:p>
            <w:pPr>
              <w:rPr>
                <w:rFonts w:ascii="宋体" w:hAnsi="宋体" w:cs="Calibri"/>
                <w:color w:val="auto"/>
                <w:sz w:val="24"/>
                <w:szCs w:val="20"/>
              </w:rPr>
            </w:pPr>
          </w:p>
        </w:tc>
        <w:tc>
          <w:tcPr>
            <w:tcW w:w="1411" w:type="dxa"/>
            <w:vAlign w:val="center"/>
          </w:tcPr>
          <w:p>
            <w:pPr>
              <w:rPr>
                <w:rFonts w:ascii="宋体" w:hAnsi="宋体" w:cs="Calibri"/>
                <w:color w:val="auto"/>
                <w:sz w:val="24"/>
                <w:szCs w:val="20"/>
              </w:rPr>
            </w:pPr>
          </w:p>
        </w:tc>
        <w:tc>
          <w:tcPr>
            <w:tcW w:w="844" w:type="dxa"/>
            <w:vAlign w:val="center"/>
          </w:tcPr>
          <w:p>
            <w:pPr>
              <w:rPr>
                <w:rFonts w:ascii="宋体" w:hAnsi="宋体" w:cs="Calibri"/>
                <w:color w:val="auto"/>
                <w:sz w:val="24"/>
                <w:szCs w:val="20"/>
              </w:rPr>
            </w:pPr>
          </w:p>
        </w:tc>
        <w:tc>
          <w:tcPr>
            <w:tcW w:w="1051" w:type="dxa"/>
            <w:vAlign w:val="center"/>
          </w:tcPr>
          <w:p>
            <w:pPr>
              <w:rPr>
                <w:rFonts w:ascii="宋体" w:hAnsi="宋体" w:cs="Calibri"/>
                <w:color w:val="auto"/>
                <w:sz w:val="24"/>
                <w:szCs w:val="20"/>
              </w:rPr>
            </w:pPr>
          </w:p>
        </w:tc>
        <w:tc>
          <w:tcPr>
            <w:tcW w:w="876" w:type="dxa"/>
            <w:vAlign w:val="center"/>
          </w:tcPr>
          <w:p>
            <w:pPr>
              <w:rPr>
                <w:rFonts w:ascii="宋体" w:hAnsi="宋体" w:cs="Calibri"/>
                <w:color w:val="auto"/>
                <w:sz w:val="24"/>
                <w:szCs w:val="20"/>
              </w:rPr>
            </w:pPr>
          </w:p>
        </w:tc>
        <w:tc>
          <w:tcPr>
            <w:tcW w:w="1014" w:type="dxa"/>
            <w:vAlign w:val="center"/>
          </w:tcPr>
          <w:p>
            <w:pPr>
              <w:rPr>
                <w:rFonts w:ascii="宋体" w:hAnsi="宋体" w:cs="Calibri"/>
                <w:color w:val="auto"/>
                <w:sz w:val="24"/>
                <w:szCs w:val="20"/>
              </w:rPr>
            </w:pPr>
          </w:p>
        </w:tc>
        <w:tc>
          <w:tcPr>
            <w:tcW w:w="1470" w:type="dxa"/>
            <w:vAlign w:val="center"/>
          </w:tcPr>
          <w:p>
            <w:pPr>
              <w:rPr>
                <w:rFonts w:ascii="宋体" w:hAnsi="宋体" w:cs="Calibri"/>
                <w:color w:val="auto"/>
                <w:sz w:val="24"/>
                <w:szCs w:val="20"/>
              </w:rPr>
            </w:pPr>
          </w:p>
        </w:tc>
        <w:tc>
          <w:tcPr>
            <w:tcW w:w="1014" w:type="dxa"/>
            <w:vAlign w:val="center"/>
          </w:tcPr>
          <w:p>
            <w:pPr>
              <w:rPr>
                <w:rFonts w:ascii="宋体" w:hAnsi="宋体" w:cs="Calibri"/>
                <w:color w:val="auto"/>
                <w:sz w:val="24"/>
                <w:szCs w:val="20"/>
              </w:rPr>
            </w:pPr>
          </w:p>
        </w:tc>
        <w:tc>
          <w:tcPr>
            <w:tcW w:w="915" w:type="dxa"/>
            <w:vAlign w:val="center"/>
          </w:tcPr>
          <w:p>
            <w:pPr>
              <w:rPr>
                <w:rFonts w:ascii="宋体" w:hAnsi="宋体" w:cs="Calibri"/>
                <w:color w:val="auto"/>
                <w:sz w:val="24"/>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56" w:type="dxa"/>
            <w:vAlign w:val="center"/>
          </w:tcPr>
          <w:p>
            <w:pPr>
              <w:rPr>
                <w:rFonts w:ascii="宋体" w:hAnsi="宋体" w:cs="Calibri"/>
                <w:color w:val="auto"/>
                <w:sz w:val="24"/>
                <w:szCs w:val="20"/>
              </w:rPr>
            </w:pPr>
          </w:p>
        </w:tc>
        <w:tc>
          <w:tcPr>
            <w:tcW w:w="1411" w:type="dxa"/>
            <w:vAlign w:val="center"/>
          </w:tcPr>
          <w:p>
            <w:pPr>
              <w:rPr>
                <w:rFonts w:ascii="宋体" w:hAnsi="宋体" w:cs="Calibri"/>
                <w:color w:val="auto"/>
                <w:sz w:val="24"/>
                <w:szCs w:val="20"/>
              </w:rPr>
            </w:pPr>
          </w:p>
        </w:tc>
        <w:tc>
          <w:tcPr>
            <w:tcW w:w="844" w:type="dxa"/>
            <w:vAlign w:val="center"/>
          </w:tcPr>
          <w:p>
            <w:pPr>
              <w:rPr>
                <w:rFonts w:ascii="宋体" w:hAnsi="宋体" w:cs="Calibri"/>
                <w:color w:val="auto"/>
                <w:sz w:val="24"/>
                <w:szCs w:val="20"/>
              </w:rPr>
            </w:pPr>
          </w:p>
        </w:tc>
        <w:tc>
          <w:tcPr>
            <w:tcW w:w="1051" w:type="dxa"/>
            <w:vAlign w:val="center"/>
          </w:tcPr>
          <w:p>
            <w:pPr>
              <w:rPr>
                <w:rFonts w:ascii="宋体" w:hAnsi="宋体" w:cs="Calibri"/>
                <w:color w:val="auto"/>
                <w:sz w:val="24"/>
                <w:szCs w:val="20"/>
              </w:rPr>
            </w:pPr>
          </w:p>
        </w:tc>
        <w:tc>
          <w:tcPr>
            <w:tcW w:w="876" w:type="dxa"/>
            <w:vAlign w:val="center"/>
          </w:tcPr>
          <w:p>
            <w:pPr>
              <w:rPr>
                <w:rFonts w:ascii="宋体" w:hAnsi="宋体" w:cs="Calibri"/>
                <w:color w:val="auto"/>
                <w:sz w:val="24"/>
                <w:szCs w:val="20"/>
              </w:rPr>
            </w:pPr>
          </w:p>
        </w:tc>
        <w:tc>
          <w:tcPr>
            <w:tcW w:w="1014" w:type="dxa"/>
            <w:vAlign w:val="center"/>
          </w:tcPr>
          <w:p>
            <w:pPr>
              <w:rPr>
                <w:rFonts w:ascii="宋体" w:hAnsi="宋体" w:cs="Calibri"/>
                <w:color w:val="auto"/>
                <w:sz w:val="24"/>
                <w:szCs w:val="20"/>
              </w:rPr>
            </w:pPr>
          </w:p>
        </w:tc>
        <w:tc>
          <w:tcPr>
            <w:tcW w:w="1470" w:type="dxa"/>
            <w:vAlign w:val="center"/>
          </w:tcPr>
          <w:p>
            <w:pPr>
              <w:rPr>
                <w:rFonts w:ascii="宋体" w:hAnsi="宋体" w:cs="Calibri"/>
                <w:color w:val="auto"/>
                <w:sz w:val="24"/>
                <w:szCs w:val="20"/>
              </w:rPr>
            </w:pPr>
          </w:p>
        </w:tc>
        <w:tc>
          <w:tcPr>
            <w:tcW w:w="1014" w:type="dxa"/>
            <w:vAlign w:val="center"/>
          </w:tcPr>
          <w:p>
            <w:pPr>
              <w:rPr>
                <w:rFonts w:ascii="宋体" w:hAnsi="宋体" w:cs="Calibri"/>
                <w:color w:val="auto"/>
                <w:sz w:val="24"/>
                <w:szCs w:val="20"/>
              </w:rPr>
            </w:pPr>
          </w:p>
        </w:tc>
        <w:tc>
          <w:tcPr>
            <w:tcW w:w="915" w:type="dxa"/>
            <w:vAlign w:val="center"/>
          </w:tcPr>
          <w:p>
            <w:pPr>
              <w:rPr>
                <w:rFonts w:ascii="宋体" w:hAnsi="宋体" w:cs="Calibri"/>
                <w:color w:val="auto"/>
                <w:sz w:val="24"/>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56" w:type="dxa"/>
            <w:vAlign w:val="center"/>
          </w:tcPr>
          <w:p>
            <w:pPr>
              <w:rPr>
                <w:rFonts w:ascii="宋体" w:hAnsi="宋体" w:cs="Calibri"/>
                <w:color w:val="auto"/>
                <w:sz w:val="24"/>
                <w:szCs w:val="20"/>
              </w:rPr>
            </w:pPr>
          </w:p>
        </w:tc>
        <w:tc>
          <w:tcPr>
            <w:tcW w:w="1411" w:type="dxa"/>
            <w:vAlign w:val="center"/>
          </w:tcPr>
          <w:p>
            <w:pPr>
              <w:rPr>
                <w:rFonts w:ascii="宋体" w:hAnsi="宋体" w:cs="Calibri"/>
                <w:color w:val="auto"/>
                <w:sz w:val="24"/>
                <w:szCs w:val="20"/>
              </w:rPr>
            </w:pPr>
          </w:p>
        </w:tc>
        <w:tc>
          <w:tcPr>
            <w:tcW w:w="844" w:type="dxa"/>
            <w:vAlign w:val="center"/>
          </w:tcPr>
          <w:p>
            <w:pPr>
              <w:rPr>
                <w:rFonts w:ascii="宋体" w:hAnsi="宋体" w:cs="Calibri"/>
                <w:color w:val="auto"/>
                <w:sz w:val="24"/>
                <w:szCs w:val="20"/>
              </w:rPr>
            </w:pPr>
          </w:p>
        </w:tc>
        <w:tc>
          <w:tcPr>
            <w:tcW w:w="1051" w:type="dxa"/>
            <w:vAlign w:val="center"/>
          </w:tcPr>
          <w:p>
            <w:pPr>
              <w:rPr>
                <w:rFonts w:ascii="宋体" w:hAnsi="宋体" w:cs="Calibri"/>
                <w:color w:val="auto"/>
                <w:sz w:val="24"/>
                <w:szCs w:val="20"/>
              </w:rPr>
            </w:pPr>
          </w:p>
        </w:tc>
        <w:tc>
          <w:tcPr>
            <w:tcW w:w="876" w:type="dxa"/>
            <w:vAlign w:val="center"/>
          </w:tcPr>
          <w:p>
            <w:pPr>
              <w:rPr>
                <w:rFonts w:ascii="宋体" w:hAnsi="宋体" w:cs="Calibri"/>
                <w:color w:val="auto"/>
                <w:sz w:val="24"/>
                <w:szCs w:val="20"/>
              </w:rPr>
            </w:pPr>
          </w:p>
        </w:tc>
        <w:tc>
          <w:tcPr>
            <w:tcW w:w="1014" w:type="dxa"/>
            <w:vAlign w:val="center"/>
          </w:tcPr>
          <w:p>
            <w:pPr>
              <w:rPr>
                <w:rFonts w:ascii="宋体" w:hAnsi="宋体" w:cs="Calibri"/>
                <w:color w:val="auto"/>
                <w:sz w:val="24"/>
                <w:szCs w:val="20"/>
              </w:rPr>
            </w:pPr>
          </w:p>
        </w:tc>
        <w:tc>
          <w:tcPr>
            <w:tcW w:w="1470" w:type="dxa"/>
            <w:vAlign w:val="center"/>
          </w:tcPr>
          <w:p>
            <w:pPr>
              <w:rPr>
                <w:rFonts w:ascii="宋体" w:hAnsi="宋体" w:cs="Calibri"/>
                <w:color w:val="auto"/>
                <w:sz w:val="24"/>
                <w:szCs w:val="20"/>
              </w:rPr>
            </w:pPr>
          </w:p>
        </w:tc>
        <w:tc>
          <w:tcPr>
            <w:tcW w:w="1014" w:type="dxa"/>
            <w:vAlign w:val="center"/>
          </w:tcPr>
          <w:p>
            <w:pPr>
              <w:rPr>
                <w:rFonts w:ascii="宋体" w:hAnsi="宋体" w:cs="Calibri"/>
                <w:color w:val="auto"/>
                <w:sz w:val="24"/>
                <w:szCs w:val="20"/>
              </w:rPr>
            </w:pPr>
          </w:p>
        </w:tc>
        <w:tc>
          <w:tcPr>
            <w:tcW w:w="915" w:type="dxa"/>
            <w:vAlign w:val="center"/>
          </w:tcPr>
          <w:p>
            <w:pPr>
              <w:rPr>
                <w:rFonts w:ascii="宋体" w:hAnsi="宋体" w:cs="Calibri"/>
                <w:color w:val="auto"/>
                <w:sz w:val="24"/>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56" w:type="dxa"/>
            <w:vAlign w:val="center"/>
          </w:tcPr>
          <w:p>
            <w:pPr>
              <w:rPr>
                <w:rFonts w:ascii="宋体" w:hAnsi="宋体" w:cs="Calibri"/>
                <w:color w:val="auto"/>
                <w:sz w:val="24"/>
                <w:szCs w:val="20"/>
              </w:rPr>
            </w:pPr>
          </w:p>
        </w:tc>
        <w:tc>
          <w:tcPr>
            <w:tcW w:w="1411" w:type="dxa"/>
            <w:vAlign w:val="center"/>
          </w:tcPr>
          <w:p>
            <w:pPr>
              <w:rPr>
                <w:rFonts w:ascii="宋体" w:hAnsi="宋体" w:cs="Calibri"/>
                <w:color w:val="auto"/>
                <w:sz w:val="24"/>
                <w:szCs w:val="20"/>
              </w:rPr>
            </w:pPr>
          </w:p>
        </w:tc>
        <w:tc>
          <w:tcPr>
            <w:tcW w:w="844" w:type="dxa"/>
            <w:vAlign w:val="center"/>
          </w:tcPr>
          <w:p>
            <w:pPr>
              <w:rPr>
                <w:rFonts w:ascii="宋体" w:hAnsi="宋体" w:cs="Calibri"/>
                <w:color w:val="auto"/>
                <w:sz w:val="24"/>
                <w:szCs w:val="20"/>
              </w:rPr>
            </w:pPr>
          </w:p>
        </w:tc>
        <w:tc>
          <w:tcPr>
            <w:tcW w:w="1051" w:type="dxa"/>
            <w:vAlign w:val="center"/>
          </w:tcPr>
          <w:p>
            <w:pPr>
              <w:rPr>
                <w:rFonts w:ascii="宋体" w:hAnsi="宋体" w:cs="Calibri"/>
                <w:color w:val="auto"/>
                <w:sz w:val="24"/>
                <w:szCs w:val="20"/>
              </w:rPr>
            </w:pPr>
          </w:p>
        </w:tc>
        <w:tc>
          <w:tcPr>
            <w:tcW w:w="876" w:type="dxa"/>
            <w:vAlign w:val="center"/>
          </w:tcPr>
          <w:p>
            <w:pPr>
              <w:rPr>
                <w:rFonts w:ascii="宋体" w:hAnsi="宋体" w:cs="Calibri"/>
                <w:color w:val="auto"/>
                <w:sz w:val="24"/>
                <w:szCs w:val="20"/>
              </w:rPr>
            </w:pPr>
          </w:p>
        </w:tc>
        <w:tc>
          <w:tcPr>
            <w:tcW w:w="1014" w:type="dxa"/>
            <w:vAlign w:val="center"/>
          </w:tcPr>
          <w:p>
            <w:pPr>
              <w:rPr>
                <w:rFonts w:ascii="宋体" w:hAnsi="宋体" w:cs="Calibri"/>
                <w:color w:val="auto"/>
                <w:sz w:val="24"/>
                <w:szCs w:val="20"/>
              </w:rPr>
            </w:pPr>
          </w:p>
        </w:tc>
        <w:tc>
          <w:tcPr>
            <w:tcW w:w="1470" w:type="dxa"/>
            <w:vAlign w:val="center"/>
          </w:tcPr>
          <w:p>
            <w:pPr>
              <w:rPr>
                <w:rFonts w:ascii="宋体" w:hAnsi="宋体" w:cs="Calibri"/>
                <w:color w:val="auto"/>
                <w:sz w:val="24"/>
                <w:szCs w:val="20"/>
              </w:rPr>
            </w:pPr>
          </w:p>
        </w:tc>
        <w:tc>
          <w:tcPr>
            <w:tcW w:w="1014" w:type="dxa"/>
            <w:vAlign w:val="center"/>
          </w:tcPr>
          <w:p>
            <w:pPr>
              <w:rPr>
                <w:rFonts w:ascii="宋体" w:hAnsi="宋体" w:cs="Calibri"/>
                <w:color w:val="auto"/>
                <w:sz w:val="24"/>
                <w:szCs w:val="20"/>
              </w:rPr>
            </w:pPr>
          </w:p>
        </w:tc>
        <w:tc>
          <w:tcPr>
            <w:tcW w:w="915" w:type="dxa"/>
            <w:vAlign w:val="center"/>
          </w:tcPr>
          <w:p>
            <w:pPr>
              <w:rPr>
                <w:rFonts w:ascii="宋体" w:hAnsi="宋体" w:cs="Calibri"/>
                <w:color w:val="auto"/>
                <w:sz w:val="24"/>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56" w:type="dxa"/>
            <w:vAlign w:val="center"/>
          </w:tcPr>
          <w:p>
            <w:pPr>
              <w:rPr>
                <w:rFonts w:ascii="宋体" w:hAnsi="宋体" w:cs="Calibri"/>
                <w:color w:val="auto"/>
                <w:sz w:val="24"/>
                <w:szCs w:val="20"/>
              </w:rPr>
            </w:pPr>
          </w:p>
        </w:tc>
        <w:tc>
          <w:tcPr>
            <w:tcW w:w="1411" w:type="dxa"/>
            <w:vAlign w:val="center"/>
          </w:tcPr>
          <w:p>
            <w:pPr>
              <w:rPr>
                <w:rFonts w:ascii="宋体" w:hAnsi="宋体" w:cs="Calibri"/>
                <w:color w:val="auto"/>
                <w:sz w:val="24"/>
                <w:szCs w:val="20"/>
              </w:rPr>
            </w:pPr>
          </w:p>
        </w:tc>
        <w:tc>
          <w:tcPr>
            <w:tcW w:w="844" w:type="dxa"/>
            <w:vAlign w:val="center"/>
          </w:tcPr>
          <w:p>
            <w:pPr>
              <w:rPr>
                <w:rFonts w:ascii="宋体" w:hAnsi="宋体" w:cs="Calibri"/>
                <w:color w:val="auto"/>
                <w:sz w:val="24"/>
                <w:szCs w:val="20"/>
              </w:rPr>
            </w:pPr>
          </w:p>
        </w:tc>
        <w:tc>
          <w:tcPr>
            <w:tcW w:w="1051" w:type="dxa"/>
            <w:vAlign w:val="center"/>
          </w:tcPr>
          <w:p>
            <w:pPr>
              <w:rPr>
                <w:rFonts w:ascii="宋体" w:hAnsi="宋体" w:cs="Calibri"/>
                <w:color w:val="auto"/>
                <w:sz w:val="24"/>
                <w:szCs w:val="20"/>
              </w:rPr>
            </w:pPr>
          </w:p>
        </w:tc>
        <w:tc>
          <w:tcPr>
            <w:tcW w:w="876" w:type="dxa"/>
            <w:vAlign w:val="center"/>
          </w:tcPr>
          <w:p>
            <w:pPr>
              <w:rPr>
                <w:rFonts w:ascii="宋体" w:hAnsi="宋体" w:cs="Calibri"/>
                <w:color w:val="auto"/>
                <w:sz w:val="24"/>
                <w:szCs w:val="20"/>
              </w:rPr>
            </w:pPr>
          </w:p>
        </w:tc>
        <w:tc>
          <w:tcPr>
            <w:tcW w:w="1014" w:type="dxa"/>
            <w:vAlign w:val="center"/>
          </w:tcPr>
          <w:p>
            <w:pPr>
              <w:rPr>
                <w:rFonts w:ascii="宋体" w:hAnsi="宋体" w:cs="Calibri"/>
                <w:color w:val="auto"/>
                <w:sz w:val="24"/>
                <w:szCs w:val="20"/>
              </w:rPr>
            </w:pPr>
          </w:p>
        </w:tc>
        <w:tc>
          <w:tcPr>
            <w:tcW w:w="1470" w:type="dxa"/>
            <w:vAlign w:val="center"/>
          </w:tcPr>
          <w:p>
            <w:pPr>
              <w:rPr>
                <w:rFonts w:ascii="宋体" w:hAnsi="宋体" w:cs="Calibri"/>
                <w:color w:val="auto"/>
                <w:sz w:val="24"/>
                <w:szCs w:val="20"/>
              </w:rPr>
            </w:pPr>
          </w:p>
        </w:tc>
        <w:tc>
          <w:tcPr>
            <w:tcW w:w="1014" w:type="dxa"/>
            <w:vAlign w:val="center"/>
          </w:tcPr>
          <w:p>
            <w:pPr>
              <w:rPr>
                <w:rFonts w:ascii="宋体" w:hAnsi="宋体" w:cs="Calibri"/>
                <w:color w:val="auto"/>
                <w:sz w:val="24"/>
                <w:szCs w:val="20"/>
              </w:rPr>
            </w:pPr>
          </w:p>
        </w:tc>
        <w:tc>
          <w:tcPr>
            <w:tcW w:w="915" w:type="dxa"/>
            <w:vAlign w:val="center"/>
          </w:tcPr>
          <w:p>
            <w:pPr>
              <w:rPr>
                <w:rFonts w:ascii="宋体" w:hAnsi="宋体" w:cs="Calibri"/>
                <w:color w:val="auto"/>
                <w:sz w:val="24"/>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56" w:type="dxa"/>
            <w:vAlign w:val="center"/>
          </w:tcPr>
          <w:p>
            <w:pPr>
              <w:rPr>
                <w:rFonts w:ascii="宋体" w:hAnsi="宋体" w:cs="Calibri"/>
                <w:color w:val="auto"/>
                <w:sz w:val="24"/>
                <w:szCs w:val="20"/>
              </w:rPr>
            </w:pPr>
          </w:p>
        </w:tc>
        <w:tc>
          <w:tcPr>
            <w:tcW w:w="1411" w:type="dxa"/>
            <w:vAlign w:val="center"/>
          </w:tcPr>
          <w:p>
            <w:pPr>
              <w:rPr>
                <w:rFonts w:ascii="宋体" w:hAnsi="宋体" w:cs="Calibri"/>
                <w:color w:val="auto"/>
                <w:sz w:val="24"/>
                <w:szCs w:val="20"/>
              </w:rPr>
            </w:pPr>
          </w:p>
        </w:tc>
        <w:tc>
          <w:tcPr>
            <w:tcW w:w="844" w:type="dxa"/>
            <w:vAlign w:val="center"/>
          </w:tcPr>
          <w:p>
            <w:pPr>
              <w:rPr>
                <w:rFonts w:ascii="宋体" w:hAnsi="宋体" w:cs="Calibri"/>
                <w:color w:val="auto"/>
                <w:sz w:val="24"/>
                <w:szCs w:val="20"/>
              </w:rPr>
            </w:pPr>
          </w:p>
        </w:tc>
        <w:tc>
          <w:tcPr>
            <w:tcW w:w="1051" w:type="dxa"/>
            <w:vAlign w:val="center"/>
          </w:tcPr>
          <w:p>
            <w:pPr>
              <w:rPr>
                <w:rFonts w:ascii="宋体" w:hAnsi="宋体" w:cs="Calibri"/>
                <w:color w:val="auto"/>
                <w:sz w:val="24"/>
                <w:szCs w:val="20"/>
              </w:rPr>
            </w:pPr>
          </w:p>
        </w:tc>
        <w:tc>
          <w:tcPr>
            <w:tcW w:w="876" w:type="dxa"/>
            <w:vAlign w:val="center"/>
          </w:tcPr>
          <w:p>
            <w:pPr>
              <w:rPr>
                <w:rFonts w:ascii="宋体" w:hAnsi="宋体" w:cs="Calibri"/>
                <w:color w:val="auto"/>
                <w:sz w:val="24"/>
                <w:szCs w:val="20"/>
              </w:rPr>
            </w:pPr>
          </w:p>
        </w:tc>
        <w:tc>
          <w:tcPr>
            <w:tcW w:w="1014" w:type="dxa"/>
            <w:vAlign w:val="center"/>
          </w:tcPr>
          <w:p>
            <w:pPr>
              <w:rPr>
                <w:rFonts w:ascii="宋体" w:hAnsi="宋体" w:cs="Calibri"/>
                <w:color w:val="auto"/>
                <w:sz w:val="24"/>
                <w:szCs w:val="20"/>
              </w:rPr>
            </w:pPr>
          </w:p>
        </w:tc>
        <w:tc>
          <w:tcPr>
            <w:tcW w:w="1470" w:type="dxa"/>
            <w:vAlign w:val="center"/>
          </w:tcPr>
          <w:p>
            <w:pPr>
              <w:rPr>
                <w:rFonts w:ascii="宋体" w:hAnsi="宋体" w:cs="Calibri"/>
                <w:color w:val="auto"/>
                <w:sz w:val="24"/>
                <w:szCs w:val="20"/>
              </w:rPr>
            </w:pPr>
          </w:p>
        </w:tc>
        <w:tc>
          <w:tcPr>
            <w:tcW w:w="1014" w:type="dxa"/>
            <w:vAlign w:val="center"/>
          </w:tcPr>
          <w:p>
            <w:pPr>
              <w:rPr>
                <w:rFonts w:ascii="宋体" w:hAnsi="宋体" w:cs="Calibri"/>
                <w:color w:val="auto"/>
                <w:sz w:val="24"/>
                <w:szCs w:val="20"/>
              </w:rPr>
            </w:pPr>
          </w:p>
        </w:tc>
        <w:tc>
          <w:tcPr>
            <w:tcW w:w="915" w:type="dxa"/>
            <w:vAlign w:val="center"/>
          </w:tcPr>
          <w:p>
            <w:pPr>
              <w:rPr>
                <w:rFonts w:ascii="宋体" w:hAnsi="宋体" w:cs="Calibri"/>
                <w:color w:val="auto"/>
                <w:sz w:val="24"/>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56" w:type="dxa"/>
          </w:tcPr>
          <w:p>
            <w:pPr>
              <w:rPr>
                <w:rFonts w:ascii="宋体" w:hAnsi="宋体" w:cs="Calibri"/>
                <w:color w:val="auto"/>
                <w:sz w:val="24"/>
                <w:szCs w:val="20"/>
              </w:rPr>
            </w:pPr>
          </w:p>
        </w:tc>
        <w:tc>
          <w:tcPr>
            <w:tcW w:w="1411" w:type="dxa"/>
          </w:tcPr>
          <w:p>
            <w:pPr>
              <w:rPr>
                <w:rFonts w:ascii="宋体" w:hAnsi="宋体" w:cs="Calibri"/>
                <w:color w:val="auto"/>
                <w:sz w:val="24"/>
                <w:szCs w:val="20"/>
              </w:rPr>
            </w:pPr>
          </w:p>
        </w:tc>
        <w:tc>
          <w:tcPr>
            <w:tcW w:w="844" w:type="dxa"/>
          </w:tcPr>
          <w:p>
            <w:pPr>
              <w:rPr>
                <w:rFonts w:ascii="宋体" w:hAnsi="宋体" w:cs="Calibri"/>
                <w:color w:val="auto"/>
                <w:sz w:val="24"/>
                <w:szCs w:val="20"/>
              </w:rPr>
            </w:pPr>
          </w:p>
        </w:tc>
        <w:tc>
          <w:tcPr>
            <w:tcW w:w="1051" w:type="dxa"/>
          </w:tcPr>
          <w:p>
            <w:pPr>
              <w:rPr>
                <w:rFonts w:ascii="宋体" w:hAnsi="宋体" w:cs="Calibri"/>
                <w:color w:val="auto"/>
                <w:sz w:val="24"/>
                <w:szCs w:val="20"/>
              </w:rPr>
            </w:pPr>
          </w:p>
        </w:tc>
        <w:tc>
          <w:tcPr>
            <w:tcW w:w="876" w:type="dxa"/>
          </w:tcPr>
          <w:p>
            <w:pPr>
              <w:rPr>
                <w:rFonts w:ascii="宋体" w:hAnsi="宋体" w:cs="Calibri"/>
                <w:color w:val="auto"/>
                <w:sz w:val="24"/>
                <w:szCs w:val="20"/>
              </w:rPr>
            </w:pPr>
          </w:p>
        </w:tc>
        <w:tc>
          <w:tcPr>
            <w:tcW w:w="1014" w:type="dxa"/>
          </w:tcPr>
          <w:p>
            <w:pPr>
              <w:rPr>
                <w:rFonts w:ascii="宋体" w:hAnsi="宋体" w:cs="Calibri"/>
                <w:color w:val="auto"/>
                <w:sz w:val="24"/>
                <w:szCs w:val="20"/>
              </w:rPr>
            </w:pPr>
          </w:p>
        </w:tc>
        <w:tc>
          <w:tcPr>
            <w:tcW w:w="1470" w:type="dxa"/>
          </w:tcPr>
          <w:p>
            <w:pPr>
              <w:rPr>
                <w:rFonts w:ascii="宋体" w:hAnsi="宋体" w:cs="Calibri"/>
                <w:color w:val="auto"/>
                <w:sz w:val="24"/>
                <w:szCs w:val="20"/>
              </w:rPr>
            </w:pPr>
          </w:p>
        </w:tc>
        <w:tc>
          <w:tcPr>
            <w:tcW w:w="1014" w:type="dxa"/>
          </w:tcPr>
          <w:p>
            <w:pPr>
              <w:rPr>
                <w:rFonts w:ascii="宋体" w:hAnsi="宋体" w:cs="Calibri"/>
                <w:color w:val="auto"/>
                <w:sz w:val="24"/>
                <w:szCs w:val="20"/>
              </w:rPr>
            </w:pPr>
          </w:p>
        </w:tc>
        <w:tc>
          <w:tcPr>
            <w:tcW w:w="915" w:type="dxa"/>
          </w:tcPr>
          <w:p>
            <w:pPr>
              <w:rPr>
                <w:rFonts w:ascii="宋体" w:hAnsi="宋体" w:cs="Calibri"/>
                <w:color w:val="auto"/>
                <w:sz w:val="24"/>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56" w:type="dxa"/>
            <w:vAlign w:val="center"/>
          </w:tcPr>
          <w:p>
            <w:pPr>
              <w:rPr>
                <w:rFonts w:ascii="宋体" w:hAnsi="宋体" w:cs="Calibri"/>
                <w:color w:val="auto"/>
                <w:sz w:val="24"/>
                <w:szCs w:val="20"/>
              </w:rPr>
            </w:pPr>
          </w:p>
        </w:tc>
        <w:tc>
          <w:tcPr>
            <w:tcW w:w="1411" w:type="dxa"/>
            <w:vAlign w:val="center"/>
          </w:tcPr>
          <w:p>
            <w:pPr>
              <w:rPr>
                <w:rFonts w:ascii="宋体" w:hAnsi="宋体" w:cs="Calibri"/>
                <w:color w:val="auto"/>
                <w:sz w:val="24"/>
                <w:szCs w:val="20"/>
              </w:rPr>
            </w:pPr>
          </w:p>
        </w:tc>
        <w:tc>
          <w:tcPr>
            <w:tcW w:w="844" w:type="dxa"/>
            <w:vAlign w:val="center"/>
          </w:tcPr>
          <w:p>
            <w:pPr>
              <w:rPr>
                <w:rFonts w:ascii="宋体" w:hAnsi="宋体" w:cs="Calibri"/>
                <w:color w:val="auto"/>
                <w:sz w:val="24"/>
                <w:szCs w:val="20"/>
              </w:rPr>
            </w:pPr>
          </w:p>
        </w:tc>
        <w:tc>
          <w:tcPr>
            <w:tcW w:w="1051" w:type="dxa"/>
            <w:vAlign w:val="center"/>
          </w:tcPr>
          <w:p>
            <w:pPr>
              <w:rPr>
                <w:rFonts w:ascii="宋体" w:hAnsi="宋体" w:cs="Calibri"/>
                <w:color w:val="auto"/>
                <w:sz w:val="24"/>
                <w:szCs w:val="20"/>
              </w:rPr>
            </w:pPr>
          </w:p>
        </w:tc>
        <w:tc>
          <w:tcPr>
            <w:tcW w:w="876" w:type="dxa"/>
            <w:vAlign w:val="center"/>
          </w:tcPr>
          <w:p>
            <w:pPr>
              <w:rPr>
                <w:rFonts w:ascii="宋体" w:hAnsi="宋体" w:cs="Calibri"/>
                <w:color w:val="auto"/>
                <w:sz w:val="24"/>
                <w:szCs w:val="20"/>
              </w:rPr>
            </w:pPr>
          </w:p>
        </w:tc>
        <w:tc>
          <w:tcPr>
            <w:tcW w:w="1014" w:type="dxa"/>
            <w:vAlign w:val="center"/>
          </w:tcPr>
          <w:p>
            <w:pPr>
              <w:rPr>
                <w:rFonts w:ascii="宋体" w:hAnsi="宋体" w:cs="Calibri"/>
                <w:color w:val="auto"/>
                <w:sz w:val="24"/>
                <w:szCs w:val="20"/>
              </w:rPr>
            </w:pPr>
          </w:p>
        </w:tc>
        <w:tc>
          <w:tcPr>
            <w:tcW w:w="1470" w:type="dxa"/>
            <w:vAlign w:val="center"/>
          </w:tcPr>
          <w:p>
            <w:pPr>
              <w:rPr>
                <w:rFonts w:ascii="宋体" w:hAnsi="宋体" w:cs="Calibri"/>
                <w:color w:val="auto"/>
                <w:sz w:val="24"/>
                <w:szCs w:val="20"/>
              </w:rPr>
            </w:pPr>
          </w:p>
        </w:tc>
        <w:tc>
          <w:tcPr>
            <w:tcW w:w="1014" w:type="dxa"/>
            <w:vAlign w:val="center"/>
          </w:tcPr>
          <w:p>
            <w:pPr>
              <w:rPr>
                <w:rFonts w:ascii="宋体" w:hAnsi="宋体" w:cs="Calibri"/>
                <w:color w:val="auto"/>
                <w:sz w:val="24"/>
                <w:szCs w:val="20"/>
              </w:rPr>
            </w:pPr>
          </w:p>
        </w:tc>
        <w:tc>
          <w:tcPr>
            <w:tcW w:w="915" w:type="dxa"/>
            <w:vAlign w:val="center"/>
          </w:tcPr>
          <w:p>
            <w:pPr>
              <w:rPr>
                <w:rFonts w:ascii="宋体" w:hAnsi="宋体" w:cs="Calibri"/>
                <w:color w:val="auto"/>
                <w:sz w:val="24"/>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56" w:type="dxa"/>
          </w:tcPr>
          <w:p>
            <w:pPr>
              <w:rPr>
                <w:rFonts w:ascii="宋体" w:hAnsi="宋体" w:cs="Calibri"/>
                <w:color w:val="auto"/>
                <w:sz w:val="24"/>
                <w:szCs w:val="20"/>
              </w:rPr>
            </w:pPr>
          </w:p>
        </w:tc>
        <w:tc>
          <w:tcPr>
            <w:tcW w:w="1411" w:type="dxa"/>
          </w:tcPr>
          <w:p>
            <w:pPr>
              <w:rPr>
                <w:rFonts w:ascii="宋体" w:hAnsi="宋体" w:cs="Calibri"/>
                <w:color w:val="auto"/>
                <w:sz w:val="24"/>
                <w:szCs w:val="20"/>
              </w:rPr>
            </w:pPr>
          </w:p>
        </w:tc>
        <w:tc>
          <w:tcPr>
            <w:tcW w:w="844" w:type="dxa"/>
          </w:tcPr>
          <w:p>
            <w:pPr>
              <w:rPr>
                <w:rFonts w:ascii="宋体" w:hAnsi="宋体" w:cs="Calibri"/>
                <w:color w:val="auto"/>
                <w:sz w:val="24"/>
                <w:szCs w:val="20"/>
              </w:rPr>
            </w:pPr>
          </w:p>
        </w:tc>
        <w:tc>
          <w:tcPr>
            <w:tcW w:w="1051" w:type="dxa"/>
          </w:tcPr>
          <w:p>
            <w:pPr>
              <w:rPr>
                <w:rFonts w:ascii="宋体" w:hAnsi="宋体" w:cs="Calibri"/>
                <w:color w:val="auto"/>
                <w:sz w:val="24"/>
                <w:szCs w:val="20"/>
              </w:rPr>
            </w:pPr>
          </w:p>
        </w:tc>
        <w:tc>
          <w:tcPr>
            <w:tcW w:w="876" w:type="dxa"/>
          </w:tcPr>
          <w:p>
            <w:pPr>
              <w:rPr>
                <w:rFonts w:ascii="宋体" w:hAnsi="宋体" w:cs="Calibri"/>
                <w:color w:val="auto"/>
                <w:sz w:val="24"/>
                <w:szCs w:val="20"/>
              </w:rPr>
            </w:pPr>
          </w:p>
        </w:tc>
        <w:tc>
          <w:tcPr>
            <w:tcW w:w="1014" w:type="dxa"/>
          </w:tcPr>
          <w:p>
            <w:pPr>
              <w:rPr>
                <w:rFonts w:ascii="宋体" w:hAnsi="宋体" w:cs="Calibri"/>
                <w:color w:val="auto"/>
                <w:sz w:val="24"/>
                <w:szCs w:val="20"/>
              </w:rPr>
            </w:pPr>
          </w:p>
        </w:tc>
        <w:tc>
          <w:tcPr>
            <w:tcW w:w="1470" w:type="dxa"/>
          </w:tcPr>
          <w:p>
            <w:pPr>
              <w:rPr>
                <w:rFonts w:ascii="宋体" w:hAnsi="宋体" w:cs="Calibri"/>
                <w:color w:val="auto"/>
                <w:sz w:val="24"/>
                <w:szCs w:val="20"/>
              </w:rPr>
            </w:pPr>
          </w:p>
        </w:tc>
        <w:tc>
          <w:tcPr>
            <w:tcW w:w="1014" w:type="dxa"/>
          </w:tcPr>
          <w:p>
            <w:pPr>
              <w:rPr>
                <w:rFonts w:ascii="宋体" w:hAnsi="宋体" w:cs="Calibri"/>
                <w:color w:val="auto"/>
                <w:sz w:val="24"/>
                <w:szCs w:val="20"/>
              </w:rPr>
            </w:pPr>
          </w:p>
        </w:tc>
        <w:tc>
          <w:tcPr>
            <w:tcW w:w="915" w:type="dxa"/>
          </w:tcPr>
          <w:p>
            <w:pPr>
              <w:rPr>
                <w:rFonts w:ascii="宋体" w:hAnsi="宋体" w:cs="Calibri"/>
                <w:color w:val="auto"/>
                <w:sz w:val="24"/>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56" w:type="dxa"/>
          </w:tcPr>
          <w:p>
            <w:pPr>
              <w:rPr>
                <w:rFonts w:ascii="宋体" w:hAnsi="宋体" w:cs="Calibri"/>
                <w:color w:val="auto"/>
                <w:sz w:val="24"/>
                <w:szCs w:val="20"/>
              </w:rPr>
            </w:pPr>
          </w:p>
        </w:tc>
        <w:tc>
          <w:tcPr>
            <w:tcW w:w="1411" w:type="dxa"/>
          </w:tcPr>
          <w:p>
            <w:pPr>
              <w:rPr>
                <w:rFonts w:ascii="宋体" w:hAnsi="宋体" w:cs="Calibri"/>
                <w:color w:val="auto"/>
                <w:sz w:val="24"/>
                <w:szCs w:val="20"/>
              </w:rPr>
            </w:pPr>
          </w:p>
        </w:tc>
        <w:tc>
          <w:tcPr>
            <w:tcW w:w="844" w:type="dxa"/>
          </w:tcPr>
          <w:p>
            <w:pPr>
              <w:rPr>
                <w:rFonts w:ascii="宋体" w:hAnsi="宋体" w:cs="Calibri"/>
                <w:color w:val="auto"/>
                <w:sz w:val="24"/>
                <w:szCs w:val="20"/>
              </w:rPr>
            </w:pPr>
          </w:p>
        </w:tc>
        <w:tc>
          <w:tcPr>
            <w:tcW w:w="1051" w:type="dxa"/>
          </w:tcPr>
          <w:p>
            <w:pPr>
              <w:rPr>
                <w:rFonts w:ascii="宋体" w:hAnsi="宋体" w:cs="Calibri"/>
                <w:color w:val="auto"/>
                <w:sz w:val="24"/>
                <w:szCs w:val="20"/>
              </w:rPr>
            </w:pPr>
          </w:p>
        </w:tc>
        <w:tc>
          <w:tcPr>
            <w:tcW w:w="876" w:type="dxa"/>
          </w:tcPr>
          <w:p>
            <w:pPr>
              <w:rPr>
                <w:rFonts w:ascii="宋体" w:hAnsi="宋体" w:cs="Calibri"/>
                <w:color w:val="auto"/>
                <w:sz w:val="24"/>
                <w:szCs w:val="20"/>
              </w:rPr>
            </w:pPr>
          </w:p>
        </w:tc>
        <w:tc>
          <w:tcPr>
            <w:tcW w:w="1014" w:type="dxa"/>
          </w:tcPr>
          <w:p>
            <w:pPr>
              <w:rPr>
                <w:rFonts w:ascii="宋体" w:hAnsi="宋体" w:cs="Calibri"/>
                <w:color w:val="auto"/>
                <w:sz w:val="24"/>
                <w:szCs w:val="20"/>
              </w:rPr>
            </w:pPr>
          </w:p>
        </w:tc>
        <w:tc>
          <w:tcPr>
            <w:tcW w:w="1470" w:type="dxa"/>
          </w:tcPr>
          <w:p>
            <w:pPr>
              <w:rPr>
                <w:rFonts w:ascii="宋体" w:hAnsi="宋体" w:cs="Calibri"/>
                <w:color w:val="auto"/>
                <w:sz w:val="24"/>
                <w:szCs w:val="20"/>
              </w:rPr>
            </w:pPr>
          </w:p>
        </w:tc>
        <w:tc>
          <w:tcPr>
            <w:tcW w:w="1014" w:type="dxa"/>
          </w:tcPr>
          <w:p>
            <w:pPr>
              <w:rPr>
                <w:rFonts w:ascii="宋体" w:hAnsi="宋体" w:cs="Calibri"/>
                <w:color w:val="auto"/>
                <w:sz w:val="24"/>
                <w:szCs w:val="20"/>
              </w:rPr>
            </w:pPr>
          </w:p>
        </w:tc>
        <w:tc>
          <w:tcPr>
            <w:tcW w:w="915" w:type="dxa"/>
          </w:tcPr>
          <w:p>
            <w:pPr>
              <w:rPr>
                <w:rFonts w:ascii="宋体" w:hAnsi="宋体" w:cs="Calibri"/>
                <w:color w:val="auto"/>
                <w:sz w:val="24"/>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56" w:type="dxa"/>
          </w:tcPr>
          <w:p>
            <w:pPr>
              <w:rPr>
                <w:rFonts w:ascii="宋体" w:hAnsi="宋体" w:cs="Calibri"/>
                <w:color w:val="auto"/>
                <w:sz w:val="24"/>
                <w:szCs w:val="20"/>
              </w:rPr>
            </w:pPr>
          </w:p>
        </w:tc>
        <w:tc>
          <w:tcPr>
            <w:tcW w:w="1411" w:type="dxa"/>
          </w:tcPr>
          <w:p>
            <w:pPr>
              <w:rPr>
                <w:rFonts w:ascii="宋体" w:hAnsi="宋体" w:cs="Calibri"/>
                <w:color w:val="auto"/>
                <w:sz w:val="24"/>
                <w:szCs w:val="20"/>
              </w:rPr>
            </w:pPr>
          </w:p>
        </w:tc>
        <w:tc>
          <w:tcPr>
            <w:tcW w:w="844" w:type="dxa"/>
          </w:tcPr>
          <w:p>
            <w:pPr>
              <w:rPr>
                <w:rFonts w:ascii="宋体" w:hAnsi="宋体" w:cs="Calibri"/>
                <w:color w:val="auto"/>
                <w:sz w:val="24"/>
                <w:szCs w:val="20"/>
              </w:rPr>
            </w:pPr>
          </w:p>
        </w:tc>
        <w:tc>
          <w:tcPr>
            <w:tcW w:w="1051" w:type="dxa"/>
          </w:tcPr>
          <w:p>
            <w:pPr>
              <w:rPr>
                <w:rFonts w:ascii="宋体" w:hAnsi="宋体" w:cs="Calibri"/>
                <w:color w:val="auto"/>
                <w:sz w:val="24"/>
                <w:szCs w:val="20"/>
              </w:rPr>
            </w:pPr>
          </w:p>
        </w:tc>
        <w:tc>
          <w:tcPr>
            <w:tcW w:w="876" w:type="dxa"/>
          </w:tcPr>
          <w:p>
            <w:pPr>
              <w:rPr>
                <w:rFonts w:ascii="宋体" w:hAnsi="宋体" w:cs="Calibri"/>
                <w:color w:val="auto"/>
                <w:sz w:val="24"/>
                <w:szCs w:val="20"/>
              </w:rPr>
            </w:pPr>
          </w:p>
        </w:tc>
        <w:tc>
          <w:tcPr>
            <w:tcW w:w="1014" w:type="dxa"/>
          </w:tcPr>
          <w:p>
            <w:pPr>
              <w:rPr>
                <w:rFonts w:ascii="宋体" w:hAnsi="宋体" w:cs="Calibri"/>
                <w:color w:val="auto"/>
                <w:sz w:val="24"/>
                <w:szCs w:val="20"/>
              </w:rPr>
            </w:pPr>
          </w:p>
        </w:tc>
        <w:tc>
          <w:tcPr>
            <w:tcW w:w="1470" w:type="dxa"/>
          </w:tcPr>
          <w:p>
            <w:pPr>
              <w:rPr>
                <w:rFonts w:ascii="宋体" w:hAnsi="宋体" w:cs="Calibri"/>
                <w:color w:val="auto"/>
                <w:sz w:val="24"/>
                <w:szCs w:val="20"/>
              </w:rPr>
            </w:pPr>
          </w:p>
        </w:tc>
        <w:tc>
          <w:tcPr>
            <w:tcW w:w="1014" w:type="dxa"/>
          </w:tcPr>
          <w:p>
            <w:pPr>
              <w:rPr>
                <w:rFonts w:ascii="宋体" w:hAnsi="宋体" w:cs="Calibri"/>
                <w:color w:val="auto"/>
                <w:sz w:val="24"/>
                <w:szCs w:val="20"/>
              </w:rPr>
            </w:pPr>
          </w:p>
        </w:tc>
        <w:tc>
          <w:tcPr>
            <w:tcW w:w="915" w:type="dxa"/>
          </w:tcPr>
          <w:p>
            <w:pPr>
              <w:rPr>
                <w:rFonts w:ascii="宋体" w:hAnsi="宋体" w:cs="Calibri"/>
                <w:color w:val="auto"/>
                <w:sz w:val="24"/>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56" w:type="dxa"/>
          </w:tcPr>
          <w:p>
            <w:pPr>
              <w:rPr>
                <w:rFonts w:ascii="宋体" w:hAnsi="宋体" w:cs="Calibri"/>
                <w:color w:val="auto"/>
                <w:sz w:val="24"/>
                <w:szCs w:val="20"/>
              </w:rPr>
            </w:pPr>
          </w:p>
        </w:tc>
        <w:tc>
          <w:tcPr>
            <w:tcW w:w="1411" w:type="dxa"/>
          </w:tcPr>
          <w:p>
            <w:pPr>
              <w:rPr>
                <w:rFonts w:ascii="宋体" w:hAnsi="宋体" w:cs="Calibri"/>
                <w:color w:val="auto"/>
                <w:sz w:val="24"/>
                <w:szCs w:val="20"/>
              </w:rPr>
            </w:pPr>
          </w:p>
        </w:tc>
        <w:tc>
          <w:tcPr>
            <w:tcW w:w="844" w:type="dxa"/>
          </w:tcPr>
          <w:p>
            <w:pPr>
              <w:rPr>
                <w:rFonts w:ascii="宋体" w:hAnsi="宋体" w:cs="Calibri"/>
                <w:color w:val="auto"/>
                <w:sz w:val="24"/>
                <w:szCs w:val="20"/>
              </w:rPr>
            </w:pPr>
          </w:p>
        </w:tc>
        <w:tc>
          <w:tcPr>
            <w:tcW w:w="1051" w:type="dxa"/>
          </w:tcPr>
          <w:p>
            <w:pPr>
              <w:rPr>
                <w:rFonts w:ascii="宋体" w:hAnsi="宋体" w:cs="Calibri"/>
                <w:color w:val="auto"/>
                <w:sz w:val="24"/>
                <w:szCs w:val="20"/>
              </w:rPr>
            </w:pPr>
          </w:p>
        </w:tc>
        <w:tc>
          <w:tcPr>
            <w:tcW w:w="876" w:type="dxa"/>
          </w:tcPr>
          <w:p>
            <w:pPr>
              <w:rPr>
                <w:rFonts w:ascii="宋体" w:hAnsi="宋体" w:cs="Calibri"/>
                <w:color w:val="auto"/>
                <w:sz w:val="24"/>
                <w:szCs w:val="20"/>
              </w:rPr>
            </w:pPr>
          </w:p>
        </w:tc>
        <w:tc>
          <w:tcPr>
            <w:tcW w:w="1014" w:type="dxa"/>
          </w:tcPr>
          <w:p>
            <w:pPr>
              <w:rPr>
                <w:rFonts w:ascii="宋体" w:hAnsi="宋体" w:cs="Calibri"/>
                <w:color w:val="auto"/>
                <w:sz w:val="24"/>
                <w:szCs w:val="20"/>
              </w:rPr>
            </w:pPr>
          </w:p>
        </w:tc>
        <w:tc>
          <w:tcPr>
            <w:tcW w:w="1470" w:type="dxa"/>
          </w:tcPr>
          <w:p>
            <w:pPr>
              <w:rPr>
                <w:rFonts w:ascii="宋体" w:hAnsi="宋体" w:cs="Calibri"/>
                <w:color w:val="auto"/>
                <w:sz w:val="24"/>
                <w:szCs w:val="20"/>
              </w:rPr>
            </w:pPr>
          </w:p>
        </w:tc>
        <w:tc>
          <w:tcPr>
            <w:tcW w:w="1014" w:type="dxa"/>
          </w:tcPr>
          <w:p>
            <w:pPr>
              <w:rPr>
                <w:rFonts w:ascii="宋体" w:hAnsi="宋体" w:cs="Calibri"/>
                <w:color w:val="auto"/>
                <w:sz w:val="24"/>
                <w:szCs w:val="20"/>
              </w:rPr>
            </w:pPr>
          </w:p>
        </w:tc>
        <w:tc>
          <w:tcPr>
            <w:tcW w:w="915" w:type="dxa"/>
          </w:tcPr>
          <w:p>
            <w:pPr>
              <w:rPr>
                <w:rFonts w:ascii="宋体" w:hAnsi="宋体" w:cs="Calibri"/>
                <w:color w:val="auto"/>
                <w:sz w:val="24"/>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56" w:type="dxa"/>
          </w:tcPr>
          <w:p>
            <w:pPr>
              <w:rPr>
                <w:rFonts w:ascii="宋体" w:hAnsi="宋体" w:cs="Calibri"/>
                <w:color w:val="auto"/>
                <w:sz w:val="24"/>
                <w:szCs w:val="20"/>
              </w:rPr>
            </w:pPr>
          </w:p>
        </w:tc>
        <w:tc>
          <w:tcPr>
            <w:tcW w:w="1411" w:type="dxa"/>
          </w:tcPr>
          <w:p>
            <w:pPr>
              <w:rPr>
                <w:rFonts w:ascii="宋体" w:hAnsi="宋体" w:cs="Calibri"/>
                <w:color w:val="auto"/>
                <w:sz w:val="24"/>
                <w:szCs w:val="20"/>
              </w:rPr>
            </w:pPr>
          </w:p>
        </w:tc>
        <w:tc>
          <w:tcPr>
            <w:tcW w:w="844" w:type="dxa"/>
          </w:tcPr>
          <w:p>
            <w:pPr>
              <w:rPr>
                <w:rFonts w:ascii="宋体" w:hAnsi="宋体" w:cs="Calibri"/>
                <w:color w:val="auto"/>
                <w:sz w:val="24"/>
                <w:szCs w:val="20"/>
              </w:rPr>
            </w:pPr>
          </w:p>
        </w:tc>
        <w:tc>
          <w:tcPr>
            <w:tcW w:w="1051" w:type="dxa"/>
          </w:tcPr>
          <w:p>
            <w:pPr>
              <w:rPr>
                <w:rFonts w:ascii="宋体" w:hAnsi="宋体" w:cs="Calibri"/>
                <w:color w:val="auto"/>
                <w:sz w:val="24"/>
                <w:szCs w:val="20"/>
              </w:rPr>
            </w:pPr>
          </w:p>
        </w:tc>
        <w:tc>
          <w:tcPr>
            <w:tcW w:w="876" w:type="dxa"/>
          </w:tcPr>
          <w:p>
            <w:pPr>
              <w:rPr>
                <w:rFonts w:ascii="宋体" w:hAnsi="宋体" w:cs="Calibri"/>
                <w:color w:val="auto"/>
                <w:sz w:val="24"/>
                <w:szCs w:val="20"/>
              </w:rPr>
            </w:pPr>
          </w:p>
        </w:tc>
        <w:tc>
          <w:tcPr>
            <w:tcW w:w="1014" w:type="dxa"/>
          </w:tcPr>
          <w:p>
            <w:pPr>
              <w:rPr>
                <w:rFonts w:ascii="宋体" w:hAnsi="宋体" w:cs="Calibri"/>
                <w:color w:val="auto"/>
                <w:sz w:val="24"/>
                <w:szCs w:val="20"/>
              </w:rPr>
            </w:pPr>
          </w:p>
        </w:tc>
        <w:tc>
          <w:tcPr>
            <w:tcW w:w="1470" w:type="dxa"/>
          </w:tcPr>
          <w:p>
            <w:pPr>
              <w:rPr>
                <w:rFonts w:ascii="宋体" w:hAnsi="宋体" w:cs="Calibri"/>
                <w:color w:val="auto"/>
                <w:sz w:val="24"/>
                <w:szCs w:val="20"/>
              </w:rPr>
            </w:pPr>
          </w:p>
        </w:tc>
        <w:tc>
          <w:tcPr>
            <w:tcW w:w="1014" w:type="dxa"/>
          </w:tcPr>
          <w:p>
            <w:pPr>
              <w:rPr>
                <w:rFonts w:ascii="宋体" w:hAnsi="宋体" w:cs="Calibri"/>
                <w:color w:val="auto"/>
                <w:sz w:val="24"/>
                <w:szCs w:val="20"/>
              </w:rPr>
            </w:pPr>
          </w:p>
        </w:tc>
        <w:tc>
          <w:tcPr>
            <w:tcW w:w="915" w:type="dxa"/>
          </w:tcPr>
          <w:p>
            <w:pPr>
              <w:rPr>
                <w:rFonts w:ascii="宋体" w:hAnsi="宋体" w:cs="Calibri"/>
                <w:color w:val="auto"/>
                <w:sz w:val="24"/>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56" w:type="dxa"/>
          </w:tcPr>
          <w:p>
            <w:pPr>
              <w:rPr>
                <w:rFonts w:ascii="宋体" w:hAnsi="宋体" w:cs="Calibri"/>
                <w:color w:val="auto"/>
                <w:sz w:val="24"/>
                <w:szCs w:val="20"/>
              </w:rPr>
            </w:pPr>
          </w:p>
        </w:tc>
        <w:tc>
          <w:tcPr>
            <w:tcW w:w="1411" w:type="dxa"/>
          </w:tcPr>
          <w:p>
            <w:pPr>
              <w:rPr>
                <w:rFonts w:ascii="宋体" w:hAnsi="宋体" w:cs="Calibri"/>
                <w:color w:val="auto"/>
                <w:sz w:val="24"/>
                <w:szCs w:val="20"/>
              </w:rPr>
            </w:pPr>
          </w:p>
        </w:tc>
        <w:tc>
          <w:tcPr>
            <w:tcW w:w="844" w:type="dxa"/>
          </w:tcPr>
          <w:p>
            <w:pPr>
              <w:rPr>
                <w:rFonts w:ascii="宋体" w:hAnsi="宋体" w:cs="Calibri"/>
                <w:color w:val="auto"/>
                <w:sz w:val="24"/>
                <w:szCs w:val="20"/>
              </w:rPr>
            </w:pPr>
          </w:p>
        </w:tc>
        <w:tc>
          <w:tcPr>
            <w:tcW w:w="1051" w:type="dxa"/>
          </w:tcPr>
          <w:p>
            <w:pPr>
              <w:rPr>
                <w:rFonts w:ascii="宋体" w:hAnsi="宋体" w:cs="Calibri"/>
                <w:color w:val="auto"/>
                <w:sz w:val="24"/>
                <w:szCs w:val="20"/>
              </w:rPr>
            </w:pPr>
          </w:p>
        </w:tc>
        <w:tc>
          <w:tcPr>
            <w:tcW w:w="876" w:type="dxa"/>
          </w:tcPr>
          <w:p>
            <w:pPr>
              <w:rPr>
                <w:rFonts w:ascii="宋体" w:hAnsi="宋体" w:cs="Calibri"/>
                <w:color w:val="auto"/>
                <w:sz w:val="24"/>
                <w:szCs w:val="20"/>
              </w:rPr>
            </w:pPr>
          </w:p>
        </w:tc>
        <w:tc>
          <w:tcPr>
            <w:tcW w:w="1014" w:type="dxa"/>
          </w:tcPr>
          <w:p>
            <w:pPr>
              <w:rPr>
                <w:rFonts w:ascii="宋体" w:hAnsi="宋体" w:cs="Calibri"/>
                <w:color w:val="auto"/>
                <w:sz w:val="24"/>
                <w:szCs w:val="20"/>
              </w:rPr>
            </w:pPr>
          </w:p>
        </w:tc>
        <w:tc>
          <w:tcPr>
            <w:tcW w:w="1470" w:type="dxa"/>
          </w:tcPr>
          <w:p>
            <w:pPr>
              <w:rPr>
                <w:rFonts w:ascii="宋体" w:hAnsi="宋体" w:cs="Calibri"/>
                <w:color w:val="auto"/>
                <w:sz w:val="24"/>
                <w:szCs w:val="20"/>
              </w:rPr>
            </w:pPr>
          </w:p>
        </w:tc>
        <w:tc>
          <w:tcPr>
            <w:tcW w:w="1014" w:type="dxa"/>
          </w:tcPr>
          <w:p>
            <w:pPr>
              <w:rPr>
                <w:rFonts w:ascii="宋体" w:hAnsi="宋体" w:cs="Calibri"/>
                <w:color w:val="auto"/>
                <w:sz w:val="24"/>
                <w:szCs w:val="20"/>
              </w:rPr>
            </w:pPr>
          </w:p>
        </w:tc>
        <w:tc>
          <w:tcPr>
            <w:tcW w:w="915" w:type="dxa"/>
          </w:tcPr>
          <w:p>
            <w:pPr>
              <w:rPr>
                <w:rFonts w:ascii="宋体" w:hAnsi="宋体" w:cs="Calibri"/>
                <w:color w:val="auto"/>
                <w:sz w:val="24"/>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56" w:type="dxa"/>
          </w:tcPr>
          <w:p>
            <w:pPr>
              <w:rPr>
                <w:rFonts w:ascii="宋体" w:hAnsi="宋体" w:cs="Calibri"/>
                <w:color w:val="auto"/>
                <w:sz w:val="24"/>
                <w:szCs w:val="20"/>
              </w:rPr>
            </w:pPr>
          </w:p>
        </w:tc>
        <w:tc>
          <w:tcPr>
            <w:tcW w:w="1411" w:type="dxa"/>
          </w:tcPr>
          <w:p>
            <w:pPr>
              <w:rPr>
                <w:rFonts w:ascii="宋体" w:hAnsi="宋体" w:cs="Calibri"/>
                <w:color w:val="auto"/>
                <w:sz w:val="24"/>
                <w:szCs w:val="20"/>
              </w:rPr>
            </w:pPr>
          </w:p>
        </w:tc>
        <w:tc>
          <w:tcPr>
            <w:tcW w:w="844" w:type="dxa"/>
          </w:tcPr>
          <w:p>
            <w:pPr>
              <w:rPr>
                <w:rFonts w:ascii="宋体" w:hAnsi="宋体" w:cs="Calibri"/>
                <w:color w:val="auto"/>
                <w:sz w:val="24"/>
                <w:szCs w:val="20"/>
              </w:rPr>
            </w:pPr>
          </w:p>
        </w:tc>
        <w:tc>
          <w:tcPr>
            <w:tcW w:w="1051" w:type="dxa"/>
          </w:tcPr>
          <w:p>
            <w:pPr>
              <w:rPr>
                <w:rFonts w:ascii="宋体" w:hAnsi="宋体" w:cs="Calibri"/>
                <w:color w:val="auto"/>
                <w:sz w:val="24"/>
                <w:szCs w:val="20"/>
              </w:rPr>
            </w:pPr>
          </w:p>
        </w:tc>
        <w:tc>
          <w:tcPr>
            <w:tcW w:w="876" w:type="dxa"/>
          </w:tcPr>
          <w:p>
            <w:pPr>
              <w:rPr>
                <w:rFonts w:ascii="宋体" w:hAnsi="宋体" w:cs="Calibri"/>
                <w:color w:val="auto"/>
                <w:sz w:val="24"/>
                <w:szCs w:val="20"/>
              </w:rPr>
            </w:pPr>
          </w:p>
        </w:tc>
        <w:tc>
          <w:tcPr>
            <w:tcW w:w="1014" w:type="dxa"/>
          </w:tcPr>
          <w:p>
            <w:pPr>
              <w:rPr>
                <w:rFonts w:ascii="宋体" w:hAnsi="宋体" w:cs="Calibri"/>
                <w:color w:val="auto"/>
                <w:sz w:val="24"/>
                <w:szCs w:val="20"/>
              </w:rPr>
            </w:pPr>
          </w:p>
        </w:tc>
        <w:tc>
          <w:tcPr>
            <w:tcW w:w="1470" w:type="dxa"/>
          </w:tcPr>
          <w:p>
            <w:pPr>
              <w:rPr>
                <w:rFonts w:ascii="宋体" w:hAnsi="宋体" w:cs="Calibri"/>
                <w:color w:val="auto"/>
                <w:sz w:val="24"/>
                <w:szCs w:val="20"/>
              </w:rPr>
            </w:pPr>
          </w:p>
        </w:tc>
        <w:tc>
          <w:tcPr>
            <w:tcW w:w="1014" w:type="dxa"/>
          </w:tcPr>
          <w:p>
            <w:pPr>
              <w:rPr>
                <w:rFonts w:ascii="宋体" w:hAnsi="宋体" w:cs="Calibri"/>
                <w:color w:val="auto"/>
                <w:sz w:val="24"/>
                <w:szCs w:val="20"/>
              </w:rPr>
            </w:pPr>
          </w:p>
        </w:tc>
        <w:tc>
          <w:tcPr>
            <w:tcW w:w="915" w:type="dxa"/>
          </w:tcPr>
          <w:p>
            <w:pPr>
              <w:rPr>
                <w:rFonts w:ascii="宋体" w:hAnsi="宋体" w:cs="Calibri"/>
                <w:color w:val="auto"/>
                <w:sz w:val="24"/>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56" w:type="dxa"/>
          </w:tcPr>
          <w:p>
            <w:pPr>
              <w:rPr>
                <w:rFonts w:ascii="宋体" w:hAnsi="宋体" w:cs="Calibri"/>
                <w:color w:val="auto"/>
                <w:sz w:val="24"/>
                <w:szCs w:val="20"/>
              </w:rPr>
            </w:pPr>
          </w:p>
        </w:tc>
        <w:tc>
          <w:tcPr>
            <w:tcW w:w="1411" w:type="dxa"/>
          </w:tcPr>
          <w:p>
            <w:pPr>
              <w:rPr>
                <w:rFonts w:ascii="宋体" w:hAnsi="宋体" w:cs="Calibri"/>
                <w:color w:val="auto"/>
                <w:sz w:val="24"/>
                <w:szCs w:val="20"/>
              </w:rPr>
            </w:pPr>
          </w:p>
        </w:tc>
        <w:tc>
          <w:tcPr>
            <w:tcW w:w="844" w:type="dxa"/>
          </w:tcPr>
          <w:p>
            <w:pPr>
              <w:rPr>
                <w:rFonts w:ascii="宋体" w:hAnsi="宋体" w:cs="Calibri"/>
                <w:color w:val="auto"/>
                <w:sz w:val="24"/>
                <w:szCs w:val="20"/>
              </w:rPr>
            </w:pPr>
          </w:p>
        </w:tc>
        <w:tc>
          <w:tcPr>
            <w:tcW w:w="1051" w:type="dxa"/>
          </w:tcPr>
          <w:p>
            <w:pPr>
              <w:rPr>
                <w:rFonts w:ascii="宋体" w:hAnsi="宋体" w:cs="Calibri"/>
                <w:color w:val="auto"/>
                <w:sz w:val="24"/>
                <w:szCs w:val="20"/>
              </w:rPr>
            </w:pPr>
          </w:p>
        </w:tc>
        <w:tc>
          <w:tcPr>
            <w:tcW w:w="876" w:type="dxa"/>
          </w:tcPr>
          <w:p>
            <w:pPr>
              <w:rPr>
                <w:rFonts w:ascii="宋体" w:hAnsi="宋体" w:cs="Calibri"/>
                <w:color w:val="auto"/>
                <w:sz w:val="24"/>
                <w:szCs w:val="20"/>
              </w:rPr>
            </w:pPr>
          </w:p>
        </w:tc>
        <w:tc>
          <w:tcPr>
            <w:tcW w:w="1014" w:type="dxa"/>
          </w:tcPr>
          <w:p>
            <w:pPr>
              <w:rPr>
                <w:rFonts w:ascii="宋体" w:hAnsi="宋体" w:cs="Calibri"/>
                <w:color w:val="auto"/>
                <w:sz w:val="24"/>
                <w:szCs w:val="20"/>
              </w:rPr>
            </w:pPr>
          </w:p>
        </w:tc>
        <w:tc>
          <w:tcPr>
            <w:tcW w:w="1470" w:type="dxa"/>
          </w:tcPr>
          <w:p>
            <w:pPr>
              <w:rPr>
                <w:rFonts w:ascii="宋体" w:hAnsi="宋体" w:cs="Calibri"/>
                <w:color w:val="auto"/>
                <w:sz w:val="24"/>
                <w:szCs w:val="20"/>
              </w:rPr>
            </w:pPr>
          </w:p>
        </w:tc>
        <w:tc>
          <w:tcPr>
            <w:tcW w:w="1014" w:type="dxa"/>
          </w:tcPr>
          <w:p>
            <w:pPr>
              <w:rPr>
                <w:rFonts w:ascii="宋体" w:hAnsi="宋体" w:cs="Calibri"/>
                <w:color w:val="auto"/>
                <w:sz w:val="24"/>
                <w:szCs w:val="20"/>
              </w:rPr>
            </w:pPr>
          </w:p>
        </w:tc>
        <w:tc>
          <w:tcPr>
            <w:tcW w:w="915" w:type="dxa"/>
          </w:tcPr>
          <w:p>
            <w:pPr>
              <w:rPr>
                <w:rFonts w:ascii="宋体" w:hAnsi="宋体" w:cs="Calibri"/>
                <w:color w:val="auto"/>
                <w:sz w:val="24"/>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56" w:type="dxa"/>
          </w:tcPr>
          <w:p>
            <w:pPr>
              <w:rPr>
                <w:rFonts w:ascii="宋体" w:hAnsi="宋体" w:cs="Calibri"/>
                <w:color w:val="auto"/>
                <w:sz w:val="24"/>
                <w:szCs w:val="20"/>
              </w:rPr>
            </w:pPr>
          </w:p>
        </w:tc>
        <w:tc>
          <w:tcPr>
            <w:tcW w:w="1411" w:type="dxa"/>
          </w:tcPr>
          <w:p>
            <w:pPr>
              <w:rPr>
                <w:rFonts w:ascii="宋体" w:hAnsi="宋体" w:cs="Calibri"/>
                <w:color w:val="auto"/>
                <w:sz w:val="24"/>
                <w:szCs w:val="20"/>
              </w:rPr>
            </w:pPr>
          </w:p>
        </w:tc>
        <w:tc>
          <w:tcPr>
            <w:tcW w:w="844" w:type="dxa"/>
          </w:tcPr>
          <w:p>
            <w:pPr>
              <w:rPr>
                <w:rFonts w:ascii="宋体" w:hAnsi="宋体" w:cs="Calibri"/>
                <w:color w:val="auto"/>
                <w:sz w:val="24"/>
                <w:szCs w:val="20"/>
              </w:rPr>
            </w:pPr>
          </w:p>
        </w:tc>
        <w:tc>
          <w:tcPr>
            <w:tcW w:w="1051" w:type="dxa"/>
          </w:tcPr>
          <w:p>
            <w:pPr>
              <w:rPr>
                <w:rFonts w:ascii="宋体" w:hAnsi="宋体" w:cs="Calibri"/>
                <w:color w:val="auto"/>
                <w:sz w:val="24"/>
                <w:szCs w:val="20"/>
              </w:rPr>
            </w:pPr>
          </w:p>
        </w:tc>
        <w:tc>
          <w:tcPr>
            <w:tcW w:w="876" w:type="dxa"/>
          </w:tcPr>
          <w:p>
            <w:pPr>
              <w:rPr>
                <w:rFonts w:ascii="宋体" w:hAnsi="宋体" w:cs="Calibri"/>
                <w:color w:val="auto"/>
                <w:sz w:val="24"/>
                <w:szCs w:val="20"/>
              </w:rPr>
            </w:pPr>
          </w:p>
        </w:tc>
        <w:tc>
          <w:tcPr>
            <w:tcW w:w="1014" w:type="dxa"/>
          </w:tcPr>
          <w:p>
            <w:pPr>
              <w:rPr>
                <w:rFonts w:ascii="宋体" w:hAnsi="宋体" w:cs="Calibri"/>
                <w:color w:val="auto"/>
                <w:sz w:val="24"/>
                <w:szCs w:val="20"/>
              </w:rPr>
            </w:pPr>
          </w:p>
        </w:tc>
        <w:tc>
          <w:tcPr>
            <w:tcW w:w="1470" w:type="dxa"/>
          </w:tcPr>
          <w:p>
            <w:pPr>
              <w:rPr>
                <w:rFonts w:ascii="宋体" w:hAnsi="宋体" w:cs="Calibri"/>
                <w:color w:val="auto"/>
                <w:sz w:val="24"/>
                <w:szCs w:val="20"/>
              </w:rPr>
            </w:pPr>
          </w:p>
        </w:tc>
        <w:tc>
          <w:tcPr>
            <w:tcW w:w="1014" w:type="dxa"/>
          </w:tcPr>
          <w:p>
            <w:pPr>
              <w:rPr>
                <w:rFonts w:ascii="宋体" w:hAnsi="宋体" w:cs="Calibri"/>
                <w:color w:val="auto"/>
                <w:sz w:val="24"/>
                <w:szCs w:val="20"/>
              </w:rPr>
            </w:pPr>
          </w:p>
        </w:tc>
        <w:tc>
          <w:tcPr>
            <w:tcW w:w="915" w:type="dxa"/>
          </w:tcPr>
          <w:p>
            <w:pPr>
              <w:rPr>
                <w:rFonts w:ascii="宋体" w:hAnsi="宋体" w:cs="Calibri"/>
                <w:color w:val="auto"/>
                <w:sz w:val="24"/>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56" w:type="dxa"/>
          </w:tcPr>
          <w:p>
            <w:pPr>
              <w:rPr>
                <w:rFonts w:ascii="宋体" w:hAnsi="宋体" w:cs="Calibri"/>
                <w:color w:val="auto"/>
                <w:sz w:val="24"/>
                <w:szCs w:val="20"/>
              </w:rPr>
            </w:pPr>
          </w:p>
        </w:tc>
        <w:tc>
          <w:tcPr>
            <w:tcW w:w="1411" w:type="dxa"/>
          </w:tcPr>
          <w:p>
            <w:pPr>
              <w:rPr>
                <w:rFonts w:ascii="宋体" w:hAnsi="宋体" w:cs="Calibri"/>
                <w:color w:val="auto"/>
                <w:sz w:val="24"/>
                <w:szCs w:val="20"/>
              </w:rPr>
            </w:pPr>
          </w:p>
        </w:tc>
        <w:tc>
          <w:tcPr>
            <w:tcW w:w="844" w:type="dxa"/>
          </w:tcPr>
          <w:p>
            <w:pPr>
              <w:rPr>
                <w:rFonts w:ascii="宋体" w:hAnsi="宋体" w:cs="Calibri"/>
                <w:color w:val="auto"/>
                <w:sz w:val="24"/>
                <w:szCs w:val="20"/>
              </w:rPr>
            </w:pPr>
          </w:p>
        </w:tc>
        <w:tc>
          <w:tcPr>
            <w:tcW w:w="1051" w:type="dxa"/>
          </w:tcPr>
          <w:p>
            <w:pPr>
              <w:rPr>
                <w:rFonts w:ascii="宋体" w:hAnsi="宋体" w:cs="Calibri"/>
                <w:color w:val="auto"/>
                <w:sz w:val="24"/>
                <w:szCs w:val="20"/>
              </w:rPr>
            </w:pPr>
          </w:p>
        </w:tc>
        <w:tc>
          <w:tcPr>
            <w:tcW w:w="876" w:type="dxa"/>
          </w:tcPr>
          <w:p>
            <w:pPr>
              <w:rPr>
                <w:rFonts w:ascii="宋体" w:hAnsi="宋体" w:cs="Calibri"/>
                <w:color w:val="auto"/>
                <w:sz w:val="24"/>
                <w:szCs w:val="20"/>
              </w:rPr>
            </w:pPr>
          </w:p>
        </w:tc>
        <w:tc>
          <w:tcPr>
            <w:tcW w:w="1014" w:type="dxa"/>
          </w:tcPr>
          <w:p>
            <w:pPr>
              <w:rPr>
                <w:rFonts w:ascii="宋体" w:hAnsi="宋体" w:cs="Calibri"/>
                <w:color w:val="auto"/>
                <w:sz w:val="24"/>
                <w:szCs w:val="20"/>
              </w:rPr>
            </w:pPr>
          </w:p>
        </w:tc>
        <w:tc>
          <w:tcPr>
            <w:tcW w:w="1470" w:type="dxa"/>
          </w:tcPr>
          <w:p>
            <w:pPr>
              <w:rPr>
                <w:rFonts w:ascii="宋体" w:hAnsi="宋体" w:cs="Calibri"/>
                <w:color w:val="auto"/>
                <w:sz w:val="24"/>
                <w:szCs w:val="20"/>
              </w:rPr>
            </w:pPr>
          </w:p>
        </w:tc>
        <w:tc>
          <w:tcPr>
            <w:tcW w:w="1014" w:type="dxa"/>
          </w:tcPr>
          <w:p>
            <w:pPr>
              <w:rPr>
                <w:rFonts w:ascii="宋体" w:hAnsi="宋体" w:cs="Calibri"/>
                <w:color w:val="auto"/>
                <w:sz w:val="24"/>
                <w:szCs w:val="20"/>
              </w:rPr>
            </w:pPr>
          </w:p>
        </w:tc>
        <w:tc>
          <w:tcPr>
            <w:tcW w:w="915" w:type="dxa"/>
          </w:tcPr>
          <w:p>
            <w:pPr>
              <w:rPr>
                <w:rFonts w:ascii="宋体" w:hAnsi="宋体" w:cs="Calibri"/>
                <w:color w:val="auto"/>
                <w:sz w:val="24"/>
                <w:szCs w:val="20"/>
              </w:rPr>
            </w:pPr>
          </w:p>
        </w:tc>
      </w:tr>
    </w:tbl>
    <w:p>
      <w:pPr>
        <w:rPr>
          <w:rFonts w:ascii="宋体" w:hAnsi="宋体" w:cs="Calibri"/>
          <w:color w:val="auto"/>
          <w:sz w:val="24"/>
          <w:szCs w:val="20"/>
        </w:rPr>
      </w:pPr>
      <w:r>
        <w:rPr>
          <w:rFonts w:ascii="宋体" w:hAnsi="宋体" w:cs="Calibri"/>
          <w:color w:val="auto"/>
          <w:sz w:val="24"/>
          <w:szCs w:val="20"/>
        </w:rPr>
        <w:t>附</w:t>
      </w:r>
      <w:bookmarkStart w:id="622" w:name="_Toc296944567"/>
      <w:bookmarkStart w:id="623" w:name="_Toc296347227"/>
      <w:bookmarkStart w:id="624" w:name="_Toc267261699"/>
      <w:bookmarkStart w:id="625" w:name="_Toc296891056"/>
      <w:bookmarkStart w:id="626" w:name="_Toc296891268"/>
      <w:bookmarkStart w:id="627" w:name="_Toc296503228"/>
      <w:bookmarkStart w:id="628" w:name="_Toc296346729"/>
      <w:r>
        <w:rPr>
          <w:rFonts w:ascii="宋体" w:hAnsi="宋体" w:cs="Calibri"/>
          <w:color w:val="auto"/>
          <w:sz w:val="24"/>
          <w:szCs w:val="20"/>
        </w:rPr>
        <w:t>件2：</w:t>
      </w:r>
    </w:p>
    <w:bookmarkEnd w:id="622"/>
    <w:bookmarkEnd w:id="623"/>
    <w:bookmarkEnd w:id="624"/>
    <w:bookmarkEnd w:id="625"/>
    <w:bookmarkEnd w:id="626"/>
    <w:bookmarkEnd w:id="627"/>
    <w:bookmarkEnd w:id="628"/>
    <w:p>
      <w:pPr>
        <w:rPr>
          <w:rFonts w:ascii="宋体" w:hAnsi="宋体" w:cs="Calibri"/>
          <w:color w:val="auto"/>
          <w:sz w:val="24"/>
          <w:szCs w:val="20"/>
        </w:rPr>
      </w:pPr>
      <w:r>
        <w:rPr>
          <w:rFonts w:ascii="宋体" w:hAnsi="宋体" w:cs="Calibri"/>
          <w:color w:val="auto"/>
          <w:sz w:val="24"/>
          <w:szCs w:val="20"/>
        </w:rPr>
        <w:t>承包人主要施工管理人员表</w:t>
      </w:r>
    </w:p>
    <w:tbl>
      <w:tblPr>
        <w:tblStyle w:val="51"/>
        <w:tblW w:w="9751"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61"/>
        <w:gridCol w:w="1410"/>
        <w:gridCol w:w="1127"/>
        <w:gridCol w:w="1127"/>
        <w:gridCol w:w="422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61" w:type="dxa"/>
            <w:tcBorders>
              <w:top w:val="single" w:color="auto" w:sz="12" w:space="0"/>
              <w:bottom w:val="double" w:color="auto" w:sz="6" w:space="0"/>
            </w:tcBorders>
            <w:vAlign w:val="center"/>
          </w:tcPr>
          <w:p>
            <w:pPr>
              <w:rPr>
                <w:rFonts w:ascii="宋体" w:hAnsi="宋体" w:cs="Calibri"/>
                <w:color w:val="auto"/>
                <w:sz w:val="24"/>
                <w:szCs w:val="20"/>
              </w:rPr>
            </w:pPr>
            <w:r>
              <w:rPr>
                <w:rFonts w:ascii="宋体" w:hAnsi="宋体" w:cs="Calibri"/>
                <w:color w:val="auto"/>
                <w:sz w:val="24"/>
                <w:szCs w:val="20"/>
              </w:rPr>
              <w:t>名    称</w:t>
            </w:r>
          </w:p>
        </w:tc>
        <w:tc>
          <w:tcPr>
            <w:tcW w:w="1410" w:type="dxa"/>
            <w:tcBorders>
              <w:top w:val="single" w:color="auto" w:sz="12" w:space="0"/>
              <w:bottom w:val="double" w:color="auto" w:sz="6" w:space="0"/>
            </w:tcBorders>
            <w:vAlign w:val="center"/>
          </w:tcPr>
          <w:p>
            <w:pPr>
              <w:rPr>
                <w:rFonts w:ascii="宋体" w:hAnsi="宋体" w:cs="Calibri"/>
                <w:color w:val="auto"/>
                <w:sz w:val="24"/>
                <w:szCs w:val="20"/>
              </w:rPr>
            </w:pPr>
            <w:r>
              <w:rPr>
                <w:rFonts w:ascii="宋体" w:hAnsi="宋体" w:cs="Calibri"/>
                <w:color w:val="auto"/>
                <w:sz w:val="24"/>
                <w:szCs w:val="20"/>
              </w:rPr>
              <w:t>姓名</w:t>
            </w:r>
          </w:p>
        </w:tc>
        <w:tc>
          <w:tcPr>
            <w:tcW w:w="1127" w:type="dxa"/>
            <w:tcBorders>
              <w:top w:val="single" w:color="auto" w:sz="12" w:space="0"/>
              <w:bottom w:val="double" w:color="auto" w:sz="6" w:space="0"/>
            </w:tcBorders>
            <w:vAlign w:val="center"/>
          </w:tcPr>
          <w:p>
            <w:pPr>
              <w:rPr>
                <w:rFonts w:ascii="宋体" w:hAnsi="宋体" w:cs="Calibri"/>
                <w:color w:val="auto"/>
                <w:sz w:val="24"/>
                <w:szCs w:val="20"/>
              </w:rPr>
            </w:pPr>
            <w:r>
              <w:rPr>
                <w:rFonts w:ascii="宋体" w:hAnsi="宋体" w:cs="Calibri"/>
                <w:color w:val="auto"/>
                <w:sz w:val="24"/>
                <w:szCs w:val="20"/>
              </w:rPr>
              <w:t>职务</w:t>
            </w:r>
          </w:p>
        </w:tc>
        <w:tc>
          <w:tcPr>
            <w:tcW w:w="1127" w:type="dxa"/>
            <w:tcBorders>
              <w:top w:val="single" w:color="auto" w:sz="12" w:space="0"/>
              <w:bottom w:val="double" w:color="auto" w:sz="6" w:space="0"/>
            </w:tcBorders>
            <w:vAlign w:val="center"/>
          </w:tcPr>
          <w:p>
            <w:pPr>
              <w:rPr>
                <w:rFonts w:ascii="宋体" w:hAnsi="宋体" w:cs="Calibri"/>
                <w:color w:val="auto"/>
                <w:sz w:val="24"/>
                <w:szCs w:val="20"/>
              </w:rPr>
            </w:pPr>
            <w:r>
              <w:rPr>
                <w:rFonts w:ascii="宋体" w:hAnsi="宋体" w:cs="Calibri"/>
                <w:color w:val="auto"/>
                <w:sz w:val="24"/>
                <w:szCs w:val="20"/>
              </w:rPr>
              <w:t>职称</w:t>
            </w:r>
          </w:p>
        </w:tc>
        <w:tc>
          <w:tcPr>
            <w:tcW w:w="4226" w:type="dxa"/>
            <w:tcBorders>
              <w:top w:val="single" w:color="auto" w:sz="12" w:space="0"/>
              <w:bottom w:val="double" w:color="auto" w:sz="6" w:space="0"/>
            </w:tcBorders>
            <w:vAlign w:val="center"/>
          </w:tcPr>
          <w:p>
            <w:pPr>
              <w:rPr>
                <w:rFonts w:ascii="宋体" w:hAnsi="宋体" w:cs="Calibri"/>
                <w:color w:val="auto"/>
                <w:sz w:val="24"/>
                <w:szCs w:val="20"/>
              </w:rPr>
            </w:pPr>
            <w:r>
              <w:rPr>
                <w:rFonts w:ascii="宋体" w:hAnsi="宋体" w:cs="Calibri"/>
                <w:color w:val="auto"/>
                <w:sz w:val="24"/>
                <w:szCs w:val="20"/>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751" w:type="dxa"/>
            <w:gridSpan w:val="5"/>
            <w:tcBorders>
              <w:top w:val="double" w:color="auto" w:sz="6" w:space="0"/>
              <w:bottom w:val="single" w:color="auto" w:sz="6" w:space="0"/>
            </w:tcBorders>
            <w:vAlign w:val="center"/>
          </w:tcPr>
          <w:p>
            <w:pPr>
              <w:rPr>
                <w:rFonts w:ascii="宋体" w:hAnsi="宋体" w:cs="Calibri"/>
                <w:color w:val="auto"/>
                <w:sz w:val="24"/>
                <w:szCs w:val="20"/>
              </w:rPr>
            </w:pPr>
            <w:r>
              <w:rPr>
                <w:rFonts w:ascii="宋体" w:hAnsi="宋体" w:cs="Calibri"/>
                <w:color w:val="auto"/>
                <w:sz w:val="24"/>
                <w:szCs w:val="20"/>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61" w:type="dxa"/>
            <w:tcBorders>
              <w:top w:val="nil"/>
              <w:bottom w:val="nil"/>
            </w:tcBorders>
            <w:vAlign w:val="center"/>
          </w:tcPr>
          <w:p>
            <w:pPr>
              <w:rPr>
                <w:rFonts w:ascii="宋体" w:hAnsi="宋体" w:cs="Calibri"/>
                <w:color w:val="auto"/>
                <w:sz w:val="24"/>
                <w:szCs w:val="20"/>
              </w:rPr>
            </w:pPr>
            <w:r>
              <w:rPr>
                <w:rFonts w:ascii="宋体" w:hAnsi="宋体" w:cs="Calibri"/>
                <w:color w:val="auto"/>
                <w:sz w:val="24"/>
                <w:szCs w:val="20"/>
              </w:rPr>
              <w:t>项目主管</w:t>
            </w:r>
          </w:p>
        </w:tc>
        <w:tc>
          <w:tcPr>
            <w:tcW w:w="1410" w:type="dxa"/>
            <w:tcBorders>
              <w:top w:val="nil"/>
            </w:tcBorders>
            <w:vAlign w:val="center"/>
          </w:tcPr>
          <w:p>
            <w:pPr>
              <w:rPr>
                <w:rFonts w:ascii="宋体" w:hAnsi="宋体" w:cs="Calibri"/>
                <w:color w:val="auto"/>
                <w:sz w:val="24"/>
                <w:szCs w:val="20"/>
              </w:rPr>
            </w:pPr>
          </w:p>
        </w:tc>
        <w:tc>
          <w:tcPr>
            <w:tcW w:w="1127" w:type="dxa"/>
            <w:tcBorders>
              <w:top w:val="nil"/>
            </w:tcBorders>
            <w:vAlign w:val="center"/>
          </w:tcPr>
          <w:p>
            <w:pPr>
              <w:rPr>
                <w:rFonts w:ascii="宋体" w:hAnsi="宋体" w:cs="Calibri"/>
                <w:color w:val="auto"/>
                <w:sz w:val="24"/>
                <w:szCs w:val="20"/>
              </w:rPr>
            </w:pPr>
          </w:p>
        </w:tc>
        <w:tc>
          <w:tcPr>
            <w:tcW w:w="1127" w:type="dxa"/>
            <w:tcBorders>
              <w:top w:val="nil"/>
            </w:tcBorders>
            <w:vAlign w:val="center"/>
          </w:tcPr>
          <w:p>
            <w:pPr>
              <w:rPr>
                <w:rFonts w:ascii="宋体" w:hAnsi="宋体" w:cs="Calibri"/>
                <w:color w:val="auto"/>
                <w:sz w:val="24"/>
                <w:szCs w:val="20"/>
              </w:rPr>
            </w:pPr>
          </w:p>
        </w:tc>
        <w:tc>
          <w:tcPr>
            <w:tcW w:w="4226" w:type="dxa"/>
            <w:tcBorders>
              <w:top w:val="nil"/>
            </w:tcBorders>
            <w:vAlign w:val="center"/>
          </w:tcPr>
          <w:p>
            <w:pPr>
              <w:rPr>
                <w:rFonts w:ascii="宋体" w:hAnsi="宋体" w:cs="Calibri"/>
                <w:color w:val="auto"/>
                <w:sz w:val="24"/>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61" w:type="dxa"/>
            <w:tcBorders>
              <w:top w:val="single" w:color="auto" w:sz="6" w:space="0"/>
              <w:bottom w:val="nil"/>
            </w:tcBorders>
            <w:vAlign w:val="center"/>
          </w:tcPr>
          <w:p>
            <w:pPr>
              <w:rPr>
                <w:rFonts w:ascii="宋体" w:hAnsi="宋体" w:cs="Calibri"/>
                <w:color w:val="auto"/>
                <w:sz w:val="24"/>
                <w:szCs w:val="20"/>
              </w:rPr>
            </w:pPr>
          </w:p>
        </w:tc>
        <w:tc>
          <w:tcPr>
            <w:tcW w:w="1410" w:type="dxa"/>
            <w:vAlign w:val="center"/>
          </w:tcPr>
          <w:p>
            <w:pPr>
              <w:rPr>
                <w:rFonts w:ascii="宋体" w:hAnsi="宋体" w:cs="Calibri"/>
                <w:color w:val="auto"/>
                <w:sz w:val="24"/>
                <w:szCs w:val="20"/>
              </w:rPr>
            </w:pPr>
          </w:p>
        </w:tc>
        <w:tc>
          <w:tcPr>
            <w:tcW w:w="1127" w:type="dxa"/>
            <w:vAlign w:val="center"/>
          </w:tcPr>
          <w:p>
            <w:pPr>
              <w:rPr>
                <w:rFonts w:ascii="宋体" w:hAnsi="宋体" w:cs="Calibri"/>
                <w:color w:val="auto"/>
                <w:sz w:val="24"/>
                <w:szCs w:val="20"/>
              </w:rPr>
            </w:pPr>
          </w:p>
        </w:tc>
        <w:tc>
          <w:tcPr>
            <w:tcW w:w="1127" w:type="dxa"/>
            <w:vAlign w:val="center"/>
          </w:tcPr>
          <w:p>
            <w:pPr>
              <w:rPr>
                <w:rFonts w:ascii="宋体" w:hAnsi="宋体" w:cs="Calibri"/>
                <w:color w:val="auto"/>
                <w:sz w:val="24"/>
                <w:szCs w:val="20"/>
              </w:rPr>
            </w:pPr>
          </w:p>
        </w:tc>
        <w:tc>
          <w:tcPr>
            <w:tcW w:w="4226" w:type="dxa"/>
            <w:vAlign w:val="center"/>
          </w:tcPr>
          <w:p>
            <w:pPr>
              <w:rPr>
                <w:rFonts w:ascii="宋体" w:hAnsi="宋体" w:cs="Calibri"/>
                <w:color w:val="auto"/>
                <w:sz w:val="24"/>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61" w:type="dxa"/>
            <w:tcBorders>
              <w:top w:val="nil"/>
              <w:bottom w:val="nil"/>
            </w:tcBorders>
            <w:vAlign w:val="center"/>
          </w:tcPr>
          <w:p>
            <w:pPr>
              <w:rPr>
                <w:rFonts w:ascii="宋体" w:hAnsi="宋体" w:cs="Calibri"/>
                <w:color w:val="auto"/>
                <w:sz w:val="24"/>
                <w:szCs w:val="20"/>
              </w:rPr>
            </w:pPr>
            <w:r>
              <w:rPr>
                <w:rFonts w:ascii="宋体" w:hAnsi="宋体" w:cs="Calibri"/>
                <w:color w:val="auto"/>
                <w:sz w:val="24"/>
                <w:szCs w:val="20"/>
              </w:rPr>
              <w:t>其他人员</w:t>
            </w:r>
          </w:p>
        </w:tc>
        <w:tc>
          <w:tcPr>
            <w:tcW w:w="1410" w:type="dxa"/>
            <w:vAlign w:val="center"/>
          </w:tcPr>
          <w:p>
            <w:pPr>
              <w:rPr>
                <w:rFonts w:ascii="宋体" w:hAnsi="宋体" w:cs="Calibri"/>
                <w:color w:val="auto"/>
                <w:sz w:val="24"/>
                <w:szCs w:val="20"/>
              </w:rPr>
            </w:pPr>
          </w:p>
        </w:tc>
        <w:tc>
          <w:tcPr>
            <w:tcW w:w="1127" w:type="dxa"/>
            <w:vAlign w:val="center"/>
          </w:tcPr>
          <w:p>
            <w:pPr>
              <w:rPr>
                <w:rFonts w:ascii="宋体" w:hAnsi="宋体" w:cs="Calibri"/>
                <w:color w:val="auto"/>
                <w:sz w:val="24"/>
                <w:szCs w:val="20"/>
              </w:rPr>
            </w:pPr>
          </w:p>
        </w:tc>
        <w:tc>
          <w:tcPr>
            <w:tcW w:w="1127" w:type="dxa"/>
            <w:vAlign w:val="center"/>
          </w:tcPr>
          <w:p>
            <w:pPr>
              <w:rPr>
                <w:rFonts w:ascii="宋体" w:hAnsi="宋体" w:cs="Calibri"/>
                <w:color w:val="auto"/>
                <w:sz w:val="24"/>
                <w:szCs w:val="20"/>
              </w:rPr>
            </w:pPr>
          </w:p>
        </w:tc>
        <w:tc>
          <w:tcPr>
            <w:tcW w:w="4226" w:type="dxa"/>
            <w:vAlign w:val="center"/>
          </w:tcPr>
          <w:p>
            <w:pPr>
              <w:rPr>
                <w:rFonts w:ascii="宋体" w:hAnsi="宋体" w:cs="Calibri"/>
                <w:color w:val="auto"/>
                <w:sz w:val="24"/>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61" w:type="dxa"/>
            <w:tcBorders>
              <w:top w:val="nil"/>
              <w:bottom w:val="nil"/>
            </w:tcBorders>
            <w:vAlign w:val="center"/>
          </w:tcPr>
          <w:p>
            <w:pPr>
              <w:rPr>
                <w:rFonts w:ascii="宋体" w:hAnsi="宋体" w:cs="Calibri"/>
                <w:color w:val="auto"/>
                <w:sz w:val="24"/>
                <w:szCs w:val="20"/>
              </w:rPr>
            </w:pPr>
          </w:p>
        </w:tc>
        <w:tc>
          <w:tcPr>
            <w:tcW w:w="1410" w:type="dxa"/>
            <w:vAlign w:val="center"/>
          </w:tcPr>
          <w:p>
            <w:pPr>
              <w:rPr>
                <w:rFonts w:ascii="宋体" w:hAnsi="宋体" w:cs="Calibri"/>
                <w:color w:val="auto"/>
                <w:sz w:val="24"/>
                <w:szCs w:val="20"/>
              </w:rPr>
            </w:pPr>
          </w:p>
        </w:tc>
        <w:tc>
          <w:tcPr>
            <w:tcW w:w="1127" w:type="dxa"/>
            <w:vAlign w:val="center"/>
          </w:tcPr>
          <w:p>
            <w:pPr>
              <w:rPr>
                <w:rFonts w:ascii="宋体" w:hAnsi="宋体" w:cs="Calibri"/>
                <w:color w:val="auto"/>
                <w:sz w:val="24"/>
                <w:szCs w:val="20"/>
              </w:rPr>
            </w:pPr>
          </w:p>
        </w:tc>
        <w:tc>
          <w:tcPr>
            <w:tcW w:w="1127" w:type="dxa"/>
            <w:vAlign w:val="center"/>
          </w:tcPr>
          <w:p>
            <w:pPr>
              <w:rPr>
                <w:rFonts w:ascii="宋体" w:hAnsi="宋体" w:cs="Calibri"/>
                <w:color w:val="auto"/>
                <w:sz w:val="24"/>
                <w:szCs w:val="20"/>
              </w:rPr>
            </w:pPr>
          </w:p>
        </w:tc>
        <w:tc>
          <w:tcPr>
            <w:tcW w:w="4226" w:type="dxa"/>
            <w:vAlign w:val="center"/>
          </w:tcPr>
          <w:p>
            <w:pPr>
              <w:rPr>
                <w:rFonts w:ascii="宋体" w:hAnsi="宋体" w:cs="Calibri"/>
                <w:color w:val="auto"/>
                <w:sz w:val="24"/>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751" w:type="dxa"/>
            <w:gridSpan w:val="5"/>
            <w:tcBorders>
              <w:top w:val="single" w:color="auto" w:sz="6" w:space="0"/>
              <w:bottom w:val="single" w:color="auto" w:sz="6" w:space="0"/>
            </w:tcBorders>
            <w:vAlign w:val="center"/>
          </w:tcPr>
          <w:p>
            <w:pPr>
              <w:rPr>
                <w:rFonts w:ascii="宋体" w:hAnsi="宋体" w:cs="Calibri"/>
                <w:color w:val="auto"/>
                <w:sz w:val="24"/>
                <w:szCs w:val="20"/>
              </w:rPr>
            </w:pPr>
            <w:r>
              <w:rPr>
                <w:rFonts w:ascii="宋体" w:hAnsi="宋体" w:cs="Calibri"/>
                <w:color w:val="auto"/>
                <w:sz w:val="24"/>
                <w:szCs w:val="20"/>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61" w:type="dxa"/>
            <w:tcBorders>
              <w:top w:val="single" w:color="auto" w:sz="6" w:space="0"/>
              <w:bottom w:val="single" w:color="auto" w:sz="6" w:space="0"/>
            </w:tcBorders>
            <w:vAlign w:val="center"/>
          </w:tcPr>
          <w:p>
            <w:pPr>
              <w:rPr>
                <w:rFonts w:ascii="宋体" w:hAnsi="宋体" w:cs="Calibri"/>
                <w:color w:val="auto"/>
                <w:sz w:val="24"/>
                <w:szCs w:val="20"/>
              </w:rPr>
            </w:pPr>
            <w:r>
              <w:rPr>
                <w:rFonts w:ascii="宋体" w:hAnsi="宋体" w:cs="Calibri"/>
                <w:color w:val="auto"/>
                <w:sz w:val="24"/>
                <w:szCs w:val="20"/>
              </w:rPr>
              <w:t>项目经理</w:t>
            </w:r>
          </w:p>
        </w:tc>
        <w:tc>
          <w:tcPr>
            <w:tcW w:w="1410" w:type="dxa"/>
            <w:vAlign w:val="center"/>
          </w:tcPr>
          <w:p>
            <w:pPr>
              <w:rPr>
                <w:rFonts w:ascii="宋体" w:hAnsi="宋体" w:cs="Calibri"/>
                <w:color w:val="auto"/>
                <w:sz w:val="24"/>
                <w:szCs w:val="20"/>
              </w:rPr>
            </w:pPr>
          </w:p>
        </w:tc>
        <w:tc>
          <w:tcPr>
            <w:tcW w:w="1127" w:type="dxa"/>
            <w:vAlign w:val="center"/>
          </w:tcPr>
          <w:p>
            <w:pPr>
              <w:rPr>
                <w:rFonts w:ascii="宋体" w:hAnsi="宋体" w:cs="Calibri"/>
                <w:color w:val="auto"/>
                <w:sz w:val="24"/>
                <w:szCs w:val="20"/>
              </w:rPr>
            </w:pPr>
          </w:p>
        </w:tc>
        <w:tc>
          <w:tcPr>
            <w:tcW w:w="1127" w:type="dxa"/>
            <w:vAlign w:val="center"/>
          </w:tcPr>
          <w:p>
            <w:pPr>
              <w:rPr>
                <w:rFonts w:ascii="宋体" w:hAnsi="宋体" w:cs="Calibri"/>
                <w:color w:val="auto"/>
                <w:sz w:val="24"/>
                <w:szCs w:val="20"/>
              </w:rPr>
            </w:pPr>
          </w:p>
        </w:tc>
        <w:tc>
          <w:tcPr>
            <w:tcW w:w="4226" w:type="dxa"/>
            <w:vAlign w:val="center"/>
          </w:tcPr>
          <w:p>
            <w:pPr>
              <w:rPr>
                <w:rFonts w:ascii="宋体" w:hAnsi="宋体" w:cs="Calibri"/>
                <w:color w:val="auto"/>
                <w:sz w:val="24"/>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61" w:type="dxa"/>
            <w:tcBorders>
              <w:top w:val="single" w:color="auto" w:sz="6" w:space="0"/>
              <w:bottom w:val="single" w:color="auto" w:sz="6" w:space="0"/>
            </w:tcBorders>
            <w:vAlign w:val="center"/>
          </w:tcPr>
          <w:p>
            <w:pPr>
              <w:rPr>
                <w:rFonts w:ascii="宋体" w:hAnsi="宋体" w:cs="Calibri"/>
                <w:color w:val="auto"/>
                <w:sz w:val="24"/>
                <w:szCs w:val="20"/>
              </w:rPr>
            </w:pPr>
            <w:r>
              <w:rPr>
                <w:rFonts w:ascii="宋体" w:hAnsi="宋体" w:cs="Calibri"/>
                <w:color w:val="auto"/>
                <w:sz w:val="24"/>
                <w:szCs w:val="20"/>
              </w:rPr>
              <w:t>项目副经理</w:t>
            </w:r>
          </w:p>
        </w:tc>
        <w:tc>
          <w:tcPr>
            <w:tcW w:w="1410" w:type="dxa"/>
            <w:vAlign w:val="center"/>
          </w:tcPr>
          <w:p>
            <w:pPr>
              <w:rPr>
                <w:rFonts w:ascii="宋体" w:hAnsi="宋体" w:cs="Calibri"/>
                <w:color w:val="auto"/>
                <w:sz w:val="24"/>
                <w:szCs w:val="20"/>
              </w:rPr>
            </w:pPr>
          </w:p>
        </w:tc>
        <w:tc>
          <w:tcPr>
            <w:tcW w:w="1127" w:type="dxa"/>
            <w:vAlign w:val="center"/>
          </w:tcPr>
          <w:p>
            <w:pPr>
              <w:rPr>
                <w:rFonts w:ascii="宋体" w:hAnsi="宋体" w:cs="Calibri"/>
                <w:color w:val="auto"/>
                <w:sz w:val="24"/>
                <w:szCs w:val="20"/>
              </w:rPr>
            </w:pPr>
          </w:p>
        </w:tc>
        <w:tc>
          <w:tcPr>
            <w:tcW w:w="1127" w:type="dxa"/>
            <w:vAlign w:val="center"/>
          </w:tcPr>
          <w:p>
            <w:pPr>
              <w:rPr>
                <w:rFonts w:ascii="宋体" w:hAnsi="宋体" w:cs="Calibri"/>
                <w:color w:val="auto"/>
                <w:sz w:val="24"/>
                <w:szCs w:val="20"/>
              </w:rPr>
            </w:pPr>
          </w:p>
        </w:tc>
        <w:tc>
          <w:tcPr>
            <w:tcW w:w="4226" w:type="dxa"/>
            <w:vAlign w:val="center"/>
          </w:tcPr>
          <w:p>
            <w:pPr>
              <w:rPr>
                <w:rFonts w:ascii="宋体" w:hAnsi="宋体" w:cs="Calibri"/>
                <w:color w:val="auto"/>
                <w:sz w:val="24"/>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61" w:type="dxa"/>
            <w:tcBorders>
              <w:top w:val="single" w:color="auto" w:sz="6" w:space="0"/>
              <w:bottom w:val="single" w:color="auto" w:sz="6" w:space="0"/>
            </w:tcBorders>
            <w:vAlign w:val="center"/>
          </w:tcPr>
          <w:p>
            <w:pPr>
              <w:rPr>
                <w:rFonts w:ascii="宋体" w:hAnsi="宋体" w:cs="Calibri"/>
                <w:color w:val="auto"/>
                <w:sz w:val="24"/>
                <w:szCs w:val="20"/>
              </w:rPr>
            </w:pPr>
            <w:r>
              <w:rPr>
                <w:rFonts w:ascii="宋体" w:hAnsi="宋体" w:cs="Calibri"/>
                <w:color w:val="auto"/>
                <w:sz w:val="24"/>
                <w:szCs w:val="20"/>
              </w:rPr>
              <w:t>技术负责人</w:t>
            </w:r>
          </w:p>
        </w:tc>
        <w:tc>
          <w:tcPr>
            <w:tcW w:w="1410" w:type="dxa"/>
            <w:vAlign w:val="center"/>
          </w:tcPr>
          <w:p>
            <w:pPr>
              <w:rPr>
                <w:rFonts w:ascii="宋体" w:hAnsi="宋体" w:cs="Calibri"/>
                <w:color w:val="auto"/>
                <w:sz w:val="24"/>
                <w:szCs w:val="20"/>
              </w:rPr>
            </w:pPr>
          </w:p>
        </w:tc>
        <w:tc>
          <w:tcPr>
            <w:tcW w:w="1127" w:type="dxa"/>
            <w:vAlign w:val="center"/>
          </w:tcPr>
          <w:p>
            <w:pPr>
              <w:rPr>
                <w:rFonts w:ascii="宋体" w:hAnsi="宋体" w:cs="Calibri"/>
                <w:color w:val="auto"/>
                <w:sz w:val="24"/>
                <w:szCs w:val="20"/>
              </w:rPr>
            </w:pPr>
          </w:p>
        </w:tc>
        <w:tc>
          <w:tcPr>
            <w:tcW w:w="1127" w:type="dxa"/>
            <w:vAlign w:val="center"/>
          </w:tcPr>
          <w:p>
            <w:pPr>
              <w:rPr>
                <w:rFonts w:ascii="宋体" w:hAnsi="宋体" w:cs="Calibri"/>
                <w:color w:val="auto"/>
                <w:sz w:val="24"/>
                <w:szCs w:val="20"/>
              </w:rPr>
            </w:pPr>
          </w:p>
        </w:tc>
        <w:tc>
          <w:tcPr>
            <w:tcW w:w="4226" w:type="dxa"/>
            <w:vAlign w:val="center"/>
          </w:tcPr>
          <w:p>
            <w:pPr>
              <w:rPr>
                <w:rFonts w:ascii="宋体" w:hAnsi="宋体" w:cs="Calibri"/>
                <w:color w:val="auto"/>
                <w:sz w:val="24"/>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61" w:type="dxa"/>
            <w:tcBorders>
              <w:top w:val="single" w:color="auto" w:sz="6" w:space="0"/>
              <w:bottom w:val="single" w:color="auto" w:sz="6" w:space="0"/>
            </w:tcBorders>
            <w:vAlign w:val="center"/>
          </w:tcPr>
          <w:p>
            <w:pPr>
              <w:rPr>
                <w:rFonts w:ascii="宋体" w:hAnsi="宋体" w:cs="Calibri"/>
                <w:color w:val="auto"/>
                <w:sz w:val="24"/>
                <w:szCs w:val="20"/>
              </w:rPr>
            </w:pPr>
            <w:r>
              <w:rPr>
                <w:rFonts w:ascii="宋体" w:hAnsi="宋体" w:cs="Calibri"/>
                <w:color w:val="auto"/>
                <w:sz w:val="24"/>
                <w:szCs w:val="20"/>
              </w:rPr>
              <w:t>造价管理</w:t>
            </w:r>
          </w:p>
        </w:tc>
        <w:tc>
          <w:tcPr>
            <w:tcW w:w="1410" w:type="dxa"/>
            <w:vAlign w:val="center"/>
          </w:tcPr>
          <w:p>
            <w:pPr>
              <w:rPr>
                <w:rFonts w:ascii="宋体" w:hAnsi="宋体" w:cs="Calibri"/>
                <w:color w:val="auto"/>
                <w:sz w:val="24"/>
                <w:szCs w:val="20"/>
              </w:rPr>
            </w:pPr>
          </w:p>
        </w:tc>
        <w:tc>
          <w:tcPr>
            <w:tcW w:w="1127" w:type="dxa"/>
            <w:vAlign w:val="center"/>
          </w:tcPr>
          <w:p>
            <w:pPr>
              <w:rPr>
                <w:rFonts w:ascii="宋体" w:hAnsi="宋体" w:cs="Calibri"/>
                <w:color w:val="auto"/>
                <w:sz w:val="24"/>
                <w:szCs w:val="20"/>
              </w:rPr>
            </w:pPr>
          </w:p>
        </w:tc>
        <w:tc>
          <w:tcPr>
            <w:tcW w:w="1127" w:type="dxa"/>
            <w:vAlign w:val="center"/>
          </w:tcPr>
          <w:p>
            <w:pPr>
              <w:rPr>
                <w:rFonts w:ascii="宋体" w:hAnsi="宋体" w:cs="Calibri"/>
                <w:color w:val="auto"/>
                <w:sz w:val="24"/>
                <w:szCs w:val="20"/>
              </w:rPr>
            </w:pPr>
          </w:p>
        </w:tc>
        <w:tc>
          <w:tcPr>
            <w:tcW w:w="4226" w:type="dxa"/>
            <w:vAlign w:val="center"/>
          </w:tcPr>
          <w:p>
            <w:pPr>
              <w:rPr>
                <w:rFonts w:ascii="宋体" w:hAnsi="宋体" w:cs="Calibri"/>
                <w:color w:val="auto"/>
                <w:sz w:val="24"/>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61" w:type="dxa"/>
            <w:tcBorders>
              <w:top w:val="single" w:color="auto" w:sz="6" w:space="0"/>
              <w:bottom w:val="single" w:color="auto" w:sz="6" w:space="0"/>
            </w:tcBorders>
            <w:vAlign w:val="center"/>
          </w:tcPr>
          <w:p>
            <w:pPr>
              <w:rPr>
                <w:rFonts w:ascii="宋体" w:hAnsi="宋体" w:cs="Calibri"/>
                <w:color w:val="auto"/>
                <w:sz w:val="24"/>
                <w:szCs w:val="20"/>
              </w:rPr>
            </w:pPr>
            <w:r>
              <w:rPr>
                <w:rFonts w:ascii="宋体" w:hAnsi="宋体" w:cs="Calibri"/>
                <w:color w:val="auto"/>
                <w:sz w:val="24"/>
                <w:szCs w:val="20"/>
              </w:rPr>
              <w:t>质量管理</w:t>
            </w:r>
          </w:p>
        </w:tc>
        <w:tc>
          <w:tcPr>
            <w:tcW w:w="1410" w:type="dxa"/>
            <w:vAlign w:val="center"/>
          </w:tcPr>
          <w:p>
            <w:pPr>
              <w:rPr>
                <w:rFonts w:ascii="宋体" w:hAnsi="宋体" w:cs="Calibri"/>
                <w:color w:val="auto"/>
                <w:sz w:val="24"/>
                <w:szCs w:val="20"/>
              </w:rPr>
            </w:pPr>
          </w:p>
        </w:tc>
        <w:tc>
          <w:tcPr>
            <w:tcW w:w="1127" w:type="dxa"/>
            <w:vAlign w:val="center"/>
          </w:tcPr>
          <w:p>
            <w:pPr>
              <w:rPr>
                <w:rFonts w:ascii="宋体" w:hAnsi="宋体" w:cs="Calibri"/>
                <w:color w:val="auto"/>
                <w:sz w:val="24"/>
                <w:szCs w:val="20"/>
              </w:rPr>
            </w:pPr>
          </w:p>
        </w:tc>
        <w:tc>
          <w:tcPr>
            <w:tcW w:w="1127" w:type="dxa"/>
            <w:vAlign w:val="center"/>
          </w:tcPr>
          <w:p>
            <w:pPr>
              <w:rPr>
                <w:rFonts w:ascii="宋体" w:hAnsi="宋体" w:cs="Calibri"/>
                <w:color w:val="auto"/>
                <w:sz w:val="24"/>
                <w:szCs w:val="20"/>
              </w:rPr>
            </w:pPr>
          </w:p>
        </w:tc>
        <w:tc>
          <w:tcPr>
            <w:tcW w:w="4226" w:type="dxa"/>
            <w:vAlign w:val="center"/>
          </w:tcPr>
          <w:p>
            <w:pPr>
              <w:rPr>
                <w:rFonts w:ascii="宋体" w:hAnsi="宋体" w:cs="Calibri"/>
                <w:color w:val="auto"/>
                <w:sz w:val="24"/>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61" w:type="dxa"/>
            <w:tcBorders>
              <w:top w:val="single" w:color="auto" w:sz="6" w:space="0"/>
              <w:bottom w:val="single" w:color="auto" w:sz="6" w:space="0"/>
            </w:tcBorders>
            <w:vAlign w:val="center"/>
          </w:tcPr>
          <w:p>
            <w:pPr>
              <w:rPr>
                <w:rFonts w:ascii="宋体" w:hAnsi="宋体" w:cs="Calibri"/>
                <w:color w:val="auto"/>
                <w:sz w:val="24"/>
                <w:szCs w:val="20"/>
              </w:rPr>
            </w:pPr>
            <w:r>
              <w:rPr>
                <w:rFonts w:ascii="宋体" w:hAnsi="宋体" w:cs="Calibri"/>
                <w:color w:val="auto"/>
                <w:sz w:val="24"/>
                <w:szCs w:val="20"/>
              </w:rPr>
              <w:t>材料管理</w:t>
            </w:r>
          </w:p>
        </w:tc>
        <w:tc>
          <w:tcPr>
            <w:tcW w:w="1410" w:type="dxa"/>
            <w:vAlign w:val="center"/>
          </w:tcPr>
          <w:p>
            <w:pPr>
              <w:rPr>
                <w:rFonts w:ascii="宋体" w:hAnsi="宋体" w:cs="Calibri"/>
                <w:color w:val="auto"/>
                <w:sz w:val="24"/>
                <w:szCs w:val="20"/>
              </w:rPr>
            </w:pPr>
          </w:p>
        </w:tc>
        <w:tc>
          <w:tcPr>
            <w:tcW w:w="1127" w:type="dxa"/>
            <w:vAlign w:val="center"/>
          </w:tcPr>
          <w:p>
            <w:pPr>
              <w:rPr>
                <w:rFonts w:ascii="宋体" w:hAnsi="宋体" w:cs="Calibri"/>
                <w:color w:val="auto"/>
                <w:sz w:val="24"/>
                <w:szCs w:val="20"/>
              </w:rPr>
            </w:pPr>
          </w:p>
        </w:tc>
        <w:tc>
          <w:tcPr>
            <w:tcW w:w="1127" w:type="dxa"/>
            <w:vAlign w:val="center"/>
          </w:tcPr>
          <w:p>
            <w:pPr>
              <w:rPr>
                <w:rFonts w:ascii="宋体" w:hAnsi="宋体" w:cs="Calibri"/>
                <w:color w:val="auto"/>
                <w:sz w:val="24"/>
                <w:szCs w:val="20"/>
              </w:rPr>
            </w:pPr>
          </w:p>
        </w:tc>
        <w:tc>
          <w:tcPr>
            <w:tcW w:w="4226" w:type="dxa"/>
            <w:vAlign w:val="center"/>
          </w:tcPr>
          <w:p>
            <w:pPr>
              <w:rPr>
                <w:rFonts w:ascii="宋体" w:hAnsi="宋体" w:cs="Calibri"/>
                <w:color w:val="auto"/>
                <w:sz w:val="24"/>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61" w:type="dxa"/>
            <w:tcBorders>
              <w:top w:val="single" w:color="auto" w:sz="6" w:space="0"/>
              <w:bottom w:val="single" w:color="auto" w:sz="6" w:space="0"/>
            </w:tcBorders>
            <w:vAlign w:val="center"/>
          </w:tcPr>
          <w:p>
            <w:pPr>
              <w:rPr>
                <w:rFonts w:ascii="宋体" w:hAnsi="宋体" w:cs="Calibri"/>
                <w:color w:val="auto"/>
                <w:sz w:val="24"/>
                <w:szCs w:val="20"/>
              </w:rPr>
            </w:pPr>
            <w:r>
              <w:rPr>
                <w:rFonts w:ascii="宋体" w:hAnsi="宋体" w:cs="Calibri"/>
                <w:color w:val="auto"/>
                <w:sz w:val="24"/>
                <w:szCs w:val="20"/>
              </w:rPr>
              <w:t>计划管理</w:t>
            </w:r>
          </w:p>
        </w:tc>
        <w:tc>
          <w:tcPr>
            <w:tcW w:w="1410" w:type="dxa"/>
            <w:vAlign w:val="center"/>
          </w:tcPr>
          <w:p>
            <w:pPr>
              <w:rPr>
                <w:rFonts w:ascii="宋体" w:hAnsi="宋体" w:cs="Calibri"/>
                <w:color w:val="auto"/>
                <w:sz w:val="24"/>
                <w:szCs w:val="20"/>
              </w:rPr>
            </w:pPr>
          </w:p>
        </w:tc>
        <w:tc>
          <w:tcPr>
            <w:tcW w:w="1127" w:type="dxa"/>
            <w:vAlign w:val="center"/>
          </w:tcPr>
          <w:p>
            <w:pPr>
              <w:rPr>
                <w:rFonts w:ascii="宋体" w:hAnsi="宋体" w:cs="Calibri"/>
                <w:color w:val="auto"/>
                <w:sz w:val="24"/>
                <w:szCs w:val="20"/>
              </w:rPr>
            </w:pPr>
          </w:p>
        </w:tc>
        <w:tc>
          <w:tcPr>
            <w:tcW w:w="1127" w:type="dxa"/>
            <w:vAlign w:val="center"/>
          </w:tcPr>
          <w:p>
            <w:pPr>
              <w:rPr>
                <w:rFonts w:ascii="宋体" w:hAnsi="宋体" w:cs="Calibri"/>
                <w:color w:val="auto"/>
                <w:sz w:val="24"/>
                <w:szCs w:val="20"/>
              </w:rPr>
            </w:pPr>
          </w:p>
        </w:tc>
        <w:tc>
          <w:tcPr>
            <w:tcW w:w="4226" w:type="dxa"/>
            <w:vAlign w:val="center"/>
          </w:tcPr>
          <w:p>
            <w:pPr>
              <w:rPr>
                <w:rFonts w:ascii="宋体" w:hAnsi="宋体" w:cs="Calibri"/>
                <w:color w:val="auto"/>
                <w:sz w:val="24"/>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61" w:type="dxa"/>
            <w:tcBorders>
              <w:top w:val="single" w:color="auto" w:sz="6" w:space="0"/>
              <w:bottom w:val="single" w:color="auto" w:sz="6" w:space="0"/>
            </w:tcBorders>
            <w:vAlign w:val="center"/>
          </w:tcPr>
          <w:p>
            <w:pPr>
              <w:rPr>
                <w:rFonts w:ascii="宋体" w:hAnsi="宋体" w:cs="Calibri"/>
                <w:color w:val="auto"/>
                <w:sz w:val="24"/>
                <w:szCs w:val="20"/>
              </w:rPr>
            </w:pPr>
            <w:r>
              <w:rPr>
                <w:rFonts w:ascii="宋体" w:hAnsi="宋体" w:cs="Calibri"/>
                <w:color w:val="auto"/>
                <w:sz w:val="24"/>
                <w:szCs w:val="20"/>
              </w:rPr>
              <w:t>安全管理</w:t>
            </w:r>
          </w:p>
        </w:tc>
        <w:tc>
          <w:tcPr>
            <w:tcW w:w="1410" w:type="dxa"/>
            <w:vAlign w:val="center"/>
          </w:tcPr>
          <w:p>
            <w:pPr>
              <w:rPr>
                <w:rFonts w:ascii="宋体" w:hAnsi="宋体" w:cs="Calibri"/>
                <w:color w:val="auto"/>
                <w:sz w:val="24"/>
                <w:szCs w:val="20"/>
              </w:rPr>
            </w:pPr>
          </w:p>
        </w:tc>
        <w:tc>
          <w:tcPr>
            <w:tcW w:w="1127" w:type="dxa"/>
            <w:vAlign w:val="center"/>
          </w:tcPr>
          <w:p>
            <w:pPr>
              <w:rPr>
                <w:rFonts w:ascii="宋体" w:hAnsi="宋体" w:cs="Calibri"/>
                <w:color w:val="auto"/>
                <w:sz w:val="24"/>
                <w:szCs w:val="20"/>
              </w:rPr>
            </w:pPr>
          </w:p>
        </w:tc>
        <w:tc>
          <w:tcPr>
            <w:tcW w:w="1127" w:type="dxa"/>
            <w:vAlign w:val="center"/>
          </w:tcPr>
          <w:p>
            <w:pPr>
              <w:rPr>
                <w:rFonts w:ascii="宋体" w:hAnsi="宋体" w:cs="Calibri"/>
                <w:color w:val="auto"/>
                <w:sz w:val="24"/>
                <w:szCs w:val="20"/>
              </w:rPr>
            </w:pPr>
          </w:p>
        </w:tc>
        <w:tc>
          <w:tcPr>
            <w:tcW w:w="4226" w:type="dxa"/>
            <w:vAlign w:val="center"/>
          </w:tcPr>
          <w:p>
            <w:pPr>
              <w:rPr>
                <w:rFonts w:ascii="宋体" w:hAnsi="宋体" w:cs="Calibri"/>
                <w:color w:val="auto"/>
                <w:sz w:val="24"/>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61" w:type="dxa"/>
            <w:vMerge w:val="restart"/>
            <w:tcBorders>
              <w:top w:val="single" w:color="auto" w:sz="6" w:space="0"/>
            </w:tcBorders>
            <w:vAlign w:val="center"/>
          </w:tcPr>
          <w:p>
            <w:pPr>
              <w:rPr>
                <w:rFonts w:ascii="宋体" w:hAnsi="宋体" w:cs="Calibri"/>
                <w:color w:val="auto"/>
                <w:sz w:val="24"/>
                <w:szCs w:val="20"/>
              </w:rPr>
            </w:pPr>
            <w:r>
              <w:rPr>
                <w:rFonts w:ascii="宋体" w:hAnsi="宋体" w:cs="Calibri"/>
                <w:color w:val="auto"/>
                <w:sz w:val="24"/>
                <w:szCs w:val="20"/>
              </w:rPr>
              <w:t>其他人员</w:t>
            </w:r>
          </w:p>
        </w:tc>
        <w:tc>
          <w:tcPr>
            <w:tcW w:w="1410" w:type="dxa"/>
            <w:vAlign w:val="center"/>
          </w:tcPr>
          <w:p>
            <w:pPr>
              <w:rPr>
                <w:rFonts w:ascii="宋体" w:hAnsi="宋体" w:cs="Calibri"/>
                <w:color w:val="auto"/>
                <w:sz w:val="24"/>
                <w:szCs w:val="20"/>
              </w:rPr>
            </w:pPr>
          </w:p>
        </w:tc>
        <w:tc>
          <w:tcPr>
            <w:tcW w:w="1127" w:type="dxa"/>
            <w:vAlign w:val="center"/>
          </w:tcPr>
          <w:p>
            <w:pPr>
              <w:rPr>
                <w:rFonts w:ascii="宋体" w:hAnsi="宋体" w:cs="Calibri"/>
                <w:color w:val="auto"/>
                <w:sz w:val="24"/>
                <w:szCs w:val="20"/>
              </w:rPr>
            </w:pPr>
          </w:p>
        </w:tc>
        <w:tc>
          <w:tcPr>
            <w:tcW w:w="1127" w:type="dxa"/>
            <w:vAlign w:val="center"/>
          </w:tcPr>
          <w:p>
            <w:pPr>
              <w:rPr>
                <w:rFonts w:ascii="宋体" w:hAnsi="宋体" w:cs="Calibri"/>
                <w:color w:val="auto"/>
                <w:sz w:val="24"/>
                <w:szCs w:val="20"/>
              </w:rPr>
            </w:pPr>
          </w:p>
        </w:tc>
        <w:tc>
          <w:tcPr>
            <w:tcW w:w="4226" w:type="dxa"/>
            <w:vAlign w:val="center"/>
          </w:tcPr>
          <w:p>
            <w:pPr>
              <w:rPr>
                <w:rFonts w:ascii="宋体" w:hAnsi="宋体" w:cs="Calibri"/>
                <w:color w:val="auto"/>
                <w:sz w:val="24"/>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61" w:type="dxa"/>
            <w:vMerge w:val="continue"/>
            <w:vAlign w:val="center"/>
          </w:tcPr>
          <w:p>
            <w:pPr>
              <w:rPr>
                <w:rFonts w:ascii="宋体" w:hAnsi="宋体" w:cs="Calibri"/>
                <w:color w:val="auto"/>
                <w:sz w:val="24"/>
                <w:szCs w:val="20"/>
              </w:rPr>
            </w:pPr>
          </w:p>
        </w:tc>
        <w:tc>
          <w:tcPr>
            <w:tcW w:w="1410" w:type="dxa"/>
            <w:tcBorders>
              <w:bottom w:val="nil"/>
            </w:tcBorders>
            <w:vAlign w:val="center"/>
          </w:tcPr>
          <w:p>
            <w:pPr>
              <w:rPr>
                <w:rFonts w:ascii="宋体" w:hAnsi="宋体" w:cs="Calibri"/>
                <w:color w:val="auto"/>
                <w:sz w:val="24"/>
                <w:szCs w:val="20"/>
              </w:rPr>
            </w:pPr>
          </w:p>
        </w:tc>
        <w:tc>
          <w:tcPr>
            <w:tcW w:w="1127" w:type="dxa"/>
            <w:tcBorders>
              <w:bottom w:val="nil"/>
            </w:tcBorders>
            <w:vAlign w:val="center"/>
          </w:tcPr>
          <w:p>
            <w:pPr>
              <w:rPr>
                <w:rFonts w:ascii="宋体" w:hAnsi="宋体" w:cs="Calibri"/>
                <w:color w:val="auto"/>
                <w:sz w:val="24"/>
                <w:szCs w:val="20"/>
              </w:rPr>
            </w:pPr>
          </w:p>
        </w:tc>
        <w:tc>
          <w:tcPr>
            <w:tcW w:w="1127" w:type="dxa"/>
            <w:tcBorders>
              <w:bottom w:val="nil"/>
            </w:tcBorders>
            <w:vAlign w:val="center"/>
          </w:tcPr>
          <w:p>
            <w:pPr>
              <w:rPr>
                <w:rFonts w:ascii="宋体" w:hAnsi="宋体" w:cs="Calibri"/>
                <w:color w:val="auto"/>
                <w:sz w:val="24"/>
                <w:szCs w:val="20"/>
              </w:rPr>
            </w:pPr>
          </w:p>
        </w:tc>
        <w:tc>
          <w:tcPr>
            <w:tcW w:w="4226" w:type="dxa"/>
            <w:tcBorders>
              <w:bottom w:val="nil"/>
            </w:tcBorders>
            <w:vAlign w:val="center"/>
          </w:tcPr>
          <w:p>
            <w:pPr>
              <w:rPr>
                <w:rFonts w:ascii="宋体" w:hAnsi="宋体" w:cs="Calibri"/>
                <w:color w:val="auto"/>
                <w:sz w:val="24"/>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61" w:type="dxa"/>
            <w:vMerge w:val="continue"/>
            <w:vAlign w:val="center"/>
          </w:tcPr>
          <w:p>
            <w:pPr>
              <w:rPr>
                <w:rFonts w:ascii="宋体" w:hAnsi="宋体" w:cs="Calibri"/>
                <w:color w:val="auto"/>
                <w:sz w:val="24"/>
                <w:szCs w:val="20"/>
              </w:rPr>
            </w:pPr>
          </w:p>
        </w:tc>
        <w:tc>
          <w:tcPr>
            <w:tcW w:w="1410" w:type="dxa"/>
            <w:vAlign w:val="center"/>
          </w:tcPr>
          <w:p>
            <w:pPr>
              <w:rPr>
                <w:rFonts w:ascii="宋体" w:hAnsi="宋体" w:cs="Calibri"/>
                <w:color w:val="auto"/>
                <w:sz w:val="24"/>
                <w:szCs w:val="20"/>
              </w:rPr>
            </w:pPr>
          </w:p>
        </w:tc>
        <w:tc>
          <w:tcPr>
            <w:tcW w:w="1127" w:type="dxa"/>
            <w:vAlign w:val="center"/>
          </w:tcPr>
          <w:p>
            <w:pPr>
              <w:rPr>
                <w:rFonts w:ascii="宋体" w:hAnsi="宋体" w:cs="Calibri"/>
                <w:color w:val="auto"/>
                <w:sz w:val="24"/>
                <w:szCs w:val="20"/>
              </w:rPr>
            </w:pPr>
          </w:p>
        </w:tc>
        <w:tc>
          <w:tcPr>
            <w:tcW w:w="1127" w:type="dxa"/>
            <w:vAlign w:val="center"/>
          </w:tcPr>
          <w:p>
            <w:pPr>
              <w:rPr>
                <w:rFonts w:ascii="宋体" w:hAnsi="宋体" w:cs="Calibri"/>
                <w:color w:val="auto"/>
                <w:sz w:val="24"/>
                <w:szCs w:val="20"/>
              </w:rPr>
            </w:pPr>
          </w:p>
        </w:tc>
        <w:tc>
          <w:tcPr>
            <w:tcW w:w="4226" w:type="dxa"/>
            <w:vAlign w:val="center"/>
          </w:tcPr>
          <w:p>
            <w:pPr>
              <w:rPr>
                <w:rFonts w:ascii="宋体" w:hAnsi="宋体" w:cs="Calibri"/>
                <w:color w:val="auto"/>
                <w:sz w:val="24"/>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61" w:type="dxa"/>
            <w:vMerge w:val="continue"/>
            <w:vAlign w:val="center"/>
          </w:tcPr>
          <w:p>
            <w:pPr>
              <w:rPr>
                <w:rFonts w:ascii="宋体" w:hAnsi="宋体" w:cs="Calibri"/>
                <w:color w:val="auto"/>
                <w:sz w:val="24"/>
                <w:szCs w:val="20"/>
              </w:rPr>
            </w:pPr>
          </w:p>
        </w:tc>
        <w:tc>
          <w:tcPr>
            <w:tcW w:w="1410" w:type="dxa"/>
            <w:vAlign w:val="center"/>
          </w:tcPr>
          <w:p>
            <w:pPr>
              <w:rPr>
                <w:rFonts w:ascii="宋体" w:hAnsi="宋体" w:cs="Calibri"/>
                <w:color w:val="auto"/>
                <w:sz w:val="24"/>
                <w:szCs w:val="20"/>
              </w:rPr>
            </w:pPr>
          </w:p>
        </w:tc>
        <w:tc>
          <w:tcPr>
            <w:tcW w:w="1127" w:type="dxa"/>
            <w:vAlign w:val="center"/>
          </w:tcPr>
          <w:p>
            <w:pPr>
              <w:rPr>
                <w:rFonts w:ascii="宋体" w:hAnsi="宋体" w:cs="Calibri"/>
                <w:color w:val="auto"/>
                <w:sz w:val="24"/>
                <w:szCs w:val="20"/>
              </w:rPr>
            </w:pPr>
          </w:p>
        </w:tc>
        <w:tc>
          <w:tcPr>
            <w:tcW w:w="1127" w:type="dxa"/>
            <w:vAlign w:val="center"/>
          </w:tcPr>
          <w:p>
            <w:pPr>
              <w:rPr>
                <w:rFonts w:ascii="宋体" w:hAnsi="宋体" w:cs="Calibri"/>
                <w:color w:val="auto"/>
                <w:sz w:val="24"/>
                <w:szCs w:val="20"/>
              </w:rPr>
            </w:pPr>
          </w:p>
        </w:tc>
        <w:tc>
          <w:tcPr>
            <w:tcW w:w="4226" w:type="dxa"/>
            <w:vAlign w:val="center"/>
          </w:tcPr>
          <w:p>
            <w:pPr>
              <w:rPr>
                <w:rFonts w:ascii="宋体" w:hAnsi="宋体" w:cs="Calibri"/>
                <w:color w:val="auto"/>
                <w:sz w:val="24"/>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61" w:type="dxa"/>
            <w:vMerge w:val="continue"/>
            <w:vAlign w:val="center"/>
          </w:tcPr>
          <w:p>
            <w:pPr>
              <w:rPr>
                <w:rFonts w:ascii="宋体" w:hAnsi="宋体" w:cs="Calibri"/>
                <w:color w:val="auto"/>
                <w:sz w:val="24"/>
                <w:szCs w:val="20"/>
              </w:rPr>
            </w:pPr>
          </w:p>
        </w:tc>
        <w:tc>
          <w:tcPr>
            <w:tcW w:w="1410" w:type="dxa"/>
            <w:vAlign w:val="center"/>
          </w:tcPr>
          <w:p>
            <w:pPr>
              <w:rPr>
                <w:rFonts w:ascii="宋体" w:hAnsi="宋体" w:cs="Calibri"/>
                <w:color w:val="auto"/>
                <w:sz w:val="24"/>
                <w:szCs w:val="20"/>
              </w:rPr>
            </w:pPr>
          </w:p>
        </w:tc>
        <w:tc>
          <w:tcPr>
            <w:tcW w:w="1127" w:type="dxa"/>
            <w:vAlign w:val="center"/>
          </w:tcPr>
          <w:p>
            <w:pPr>
              <w:rPr>
                <w:rFonts w:ascii="宋体" w:hAnsi="宋体" w:cs="Calibri"/>
                <w:color w:val="auto"/>
                <w:sz w:val="24"/>
                <w:szCs w:val="20"/>
              </w:rPr>
            </w:pPr>
          </w:p>
        </w:tc>
        <w:tc>
          <w:tcPr>
            <w:tcW w:w="1127" w:type="dxa"/>
            <w:vAlign w:val="center"/>
          </w:tcPr>
          <w:p>
            <w:pPr>
              <w:rPr>
                <w:rFonts w:ascii="宋体" w:hAnsi="宋体" w:cs="Calibri"/>
                <w:color w:val="auto"/>
                <w:sz w:val="24"/>
                <w:szCs w:val="20"/>
              </w:rPr>
            </w:pPr>
          </w:p>
        </w:tc>
        <w:tc>
          <w:tcPr>
            <w:tcW w:w="4226" w:type="dxa"/>
            <w:vAlign w:val="center"/>
          </w:tcPr>
          <w:p>
            <w:pPr>
              <w:rPr>
                <w:rFonts w:ascii="宋体" w:hAnsi="宋体" w:cs="Calibri"/>
                <w:color w:val="auto"/>
                <w:sz w:val="24"/>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61" w:type="dxa"/>
            <w:vMerge w:val="continue"/>
            <w:tcBorders>
              <w:bottom w:val="single" w:color="auto" w:sz="12" w:space="0"/>
            </w:tcBorders>
            <w:vAlign w:val="center"/>
          </w:tcPr>
          <w:p>
            <w:pPr>
              <w:rPr>
                <w:rFonts w:ascii="宋体" w:hAnsi="宋体" w:cs="Calibri"/>
                <w:color w:val="auto"/>
                <w:sz w:val="24"/>
                <w:szCs w:val="20"/>
              </w:rPr>
            </w:pPr>
          </w:p>
        </w:tc>
        <w:tc>
          <w:tcPr>
            <w:tcW w:w="1410" w:type="dxa"/>
            <w:tcBorders>
              <w:bottom w:val="single" w:color="auto" w:sz="12" w:space="0"/>
            </w:tcBorders>
            <w:vAlign w:val="center"/>
          </w:tcPr>
          <w:p>
            <w:pPr>
              <w:rPr>
                <w:rFonts w:ascii="宋体" w:hAnsi="宋体" w:cs="Calibri"/>
                <w:color w:val="auto"/>
                <w:sz w:val="24"/>
                <w:szCs w:val="20"/>
              </w:rPr>
            </w:pPr>
          </w:p>
        </w:tc>
        <w:tc>
          <w:tcPr>
            <w:tcW w:w="1127" w:type="dxa"/>
            <w:tcBorders>
              <w:bottom w:val="single" w:color="auto" w:sz="12" w:space="0"/>
            </w:tcBorders>
            <w:vAlign w:val="center"/>
          </w:tcPr>
          <w:p>
            <w:pPr>
              <w:rPr>
                <w:rFonts w:ascii="宋体" w:hAnsi="宋体" w:cs="Calibri"/>
                <w:color w:val="auto"/>
                <w:sz w:val="24"/>
                <w:szCs w:val="20"/>
              </w:rPr>
            </w:pPr>
          </w:p>
        </w:tc>
        <w:tc>
          <w:tcPr>
            <w:tcW w:w="1127" w:type="dxa"/>
            <w:tcBorders>
              <w:bottom w:val="single" w:color="auto" w:sz="12" w:space="0"/>
            </w:tcBorders>
            <w:vAlign w:val="center"/>
          </w:tcPr>
          <w:p>
            <w:pPr>
              <w:rPr>
                <w:rFonts w:ascii="宋体" w:hAnsi="宋体" w:cs="Calibri"/>
                <w:color w:val="auto"/>
                <w:sz w:val="24"/>
                <w:szCs w:val="20"/>
              </w:rPr>
            </w:pPr>
          </w:p>
        </w:tc>
        <w:tc>
          <w:tcPr>
            <w:tcW w:w="4226" w:type="dxa"/>
            <w:tcBorders>
              <w:bottom w:val="single" w:color="auto" w:sz="12" w:space="0"/>
            </w:tcBorders>
            <w:vAlign w:val="center"/>
          </w:tcPr>
          <w:p>
            <w:pPr>
              <w:rPr>
                <w:rFonts w:ascii="宋体" w:hAnsi="宋体" w:cs="Calibri"/>
                <w:color w:val="auto"/>
                <w:sz w:val="24"/>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61" w:type="dxa"/>
            <w:vMerge w:val="continue"/>
            <w:vAlign w:val="center"/>
          </w:tcPr>
          <w:p>
            <w:pPr>
              <w:rPr>
                <w:rFonts w:ascii="宋体" w:hAnsi="宋体" w:cs="Calibri"/>
                <w:color w:val="auto"/>
                <w:sz w:val="24"/>
                <w:szCs w:val="20"/>
              </w:rPr>
            </w:pPr>
            <w:r>
              <w:rPr>
                <w:rFonts w:ascii="宋体" w:hAnsi="宋体" w:cs="Calibri"/>
                <w:color w:val="auto"/>
                <w:sz w:val="24"/>
                <w:szCs w:val="20"/>
              </w:rPr>
              <w:br w:type="page"/>
            </w:r>
            <w:r>
              <w:rPr>
                <w:rFonts w:ascii="宋体" w:hAnsi="宋体" w:cs="Calibri"/>
                <w:color w:val="auto"/>
                <w:sz w:val="24"/>
                <w:szCs w:val="20"/>
              </w:rPr>
              <w:t xml:space="preserve"> </w:t>
            </w:r>
          </w:p>
        </w:tc>
        <w:tc>
          <w:tcPr>
            <w:tcW w:w="1410" w:type="dxa"/>
            <w:vAlign w:val="center"/>
          </w:tcPr>
          <w:p>
            <w:pPr>
              <w:rPr>
                <w:rFonts w:ascii="宋体" w:hAnsi="宋体" w:cs="Calibri"/>
                <w:color w:val="auto"/>
                <w:sz w:val="24"/>
                <w:szCs w:val="20"/>
              </w:rPr>
            </w:pPr>
          </w:p>
        </w:tc>
        <w:tc>
          <w:tcPr>
            <w:tcW w:w="1127" w:type="dxa"/>
            <w:vAlign w:val="center"/>
          </w:tcPr>
          <w:p>
            <w:pPr>
              <w:rPr>
                <w:rFonts w:ascii="宋体" w:hAnsi="宋体" w:cs="Calibri"/>
                <w:color w:val="auto"/>
                <w:sz w:val="24"/>
                <w:szCs w:val="20"/>
              </w:rPr>
            </w:pPr>
          </w:p>
        </w:tc>
        <w:tc>
          <w:tcPr>
            <w:tcW w:w="1127" w:type="dxa"/>
            <w:vAlign w:val="center"/>
          </w:tcPr>
          <w:p>
            <w:pPr>
              <w:rPr>
                <w:rFonts w:ascii="宋体" w:hAnsi="宋体" w:cs="Calibri"/>
                <w:color w:val="auto"/>
                <w:sz w:val="24"/>
                <w:szCs w:val="20"/>
              </w:rPr>
            </w:pPr>
          </w:p>
        </w:tc>
        <w:tc>
          <w:tcPr>
            <w:tcW w:w="4226" w:type="dxa"/>
            <w:vAlign w:val="center"/>
          </w:tcPr>
          <w:p>
            <w:pPr>
              <w:rPr>
                <w:rFonts w:ascii="宋体" w:hAnsi="宋体" w:cs="Calibri"/>
                <w:color w:val="auto"/>
                <w:sz w:val="24"/>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61" w:type="dxa"/>
            <w:vMerge w:val="continue"/>
            <w:vAlign w:val="center"/>
          </w:tcPr>
          <w:p>
            <w:pPr>
              <w:rPr>
                <w:rFonts w:ascii="宋体" w:hAnsi="宋体" w:cs="Calibri"/>
                <w:color w:val="auto"/>
                <w:sz w:val="24"/>
                <w:szCs w:val="20"/>
              </w:rPr>
            </w:pPr>
          </w:p>
        </w:tc>
        <w:tc>
          <w:tcPr>
            <w:tcW w:w="1410" w:type="dxa"/>
            <w:vAlign w:val="center"/>
          </w:tcPr>
          <w:p>
            <w:pPr>
              <w:rPr>
                <w:rFonts w:ascii="宋体" w:hAnsi="宋体" w:cs="Calibri"/>
                <w:color w:val="auto"/>
                <w:sz w:val="24"/>
                <w:szCs w:val="20"/>
              </w:rPr>
            </w:pPr>
          </w:p>
        </w:tc>
        <w:tc>
          <w:tcPr>
            <w:tcW w:w="1127" w:type="dxa"/>
            <w:vAlign w:val="center"/>
          </w:tcPr>
          <w:p>
            <w:pPr>
              <w:rPr>
                <w:rFonts w:ascii="宋体" w:hAnsi="宋体" w:cs="Calibri"/>
                <w:color w:val="auto"/>
                <w:sz w:val="24"/>
                <w:szCs w:val="20"/>
              </w:rPr>
            </w:pPr>
          </w:p>
        </w:tc>
        <w:tc>
          <w:tcPr>
            <w:tcW w:w="1127" w:type="dxa"/>
            <w:vAlign w:val="center"/>
          </w:tcPr>
          <w:p>
            <w:pPr>
              <w:rPr>
                <w:rFonts w:ascii="宋体" w:hAnsi="宋体" w:cs="Calibri"/>
                <w:color w:val="auto"/>
                <w:sz w:val="24"/>
                <w:szCs w:val="20"/>
              </w:rPr>
            </w:pPr>
          </w:p>
        </w:tc>
        <w:tc>
          <w:tcPr>
            <w:tcW w:w="4226" w:type="dxa"/>
            <w:vAlign w:val="center"/>
          </w:tcPr>
          <w:p>
            <w:pPr>
              <w:rPr>
                <w:rFonts w:ascii="宋体" w:hAnsi="宋体" w:cs="Calibri"/>
                <w:color w:val="auto"/>
                <w:sz w:val="24"/>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61" w:type="dxa"/>
            <w:vMerge w:val="continue"/>
            <w:tcBorders>
              <w:bottom w:val="single" w:color="auto" w:sz="12" w:space="0"/>
            </w:tcBorders>
            <w:vAlign w:val="center"/>
          </w:tcPr>
          <w:p>
            <w:pPr>
              <w:rPr>
                <w:rFonts w:ascii="宋体" w:hAnsi="宋体" w:cs="Calibri"/>
                <w:color w:val="auto"/>
                <w:sz w:val="24"/>
                <w:szCs w:val="20"/>
              </w:rPr>
            </w:pPr>
          </w:p>
        </w:tc>
        <w:tc>
          <w:tcPr>
            <w:tcW w:w="1410" w:type="dxa"/>
            <w:tcBorders>
              <w:bottom w:val="single" w:color="auto" w:sz="12" w:space="0"/>
            </w:tcBorders>
            <w:vAlign w:val="center"/>
          </w:tcPr>
          <w:p>
            <w:pPr>
              <w:rPr>
                <w:rFonts w:ascii="宋体" w:hAnsi="宋体" w:cs="Calibri"/>
                <w:color w:val="auto"/>
                <w:sz w:val="24"/>
                <w:szCs w:val="20"/>
              </w:rPr>
            </w:pPr>
          </w:p>
        </w:tc>
        <w:tc>
          <w:tcPr>
            <w:tcW w:w="1127" w:type="dxa"/>
            <w:tcBorders>
              <w:bottom w:val="single" w:color="auto" w:sz="12" w:space="0"/>
            </w:tcBorders>
            <w:vAlign w:val="center"/>
          </w:tcPr>
          <w:p>
            <w:pPr>
              <w:rPr>
                <w:rFonts w:ascii="宋体" w:hAnsi="宋体" w:cs="Calibri"/>
                <w:color w:val="auto"/>
                <w:sz w:val="24"/>
                <w:szCs w:val="20"/>
              </w:rPr>
            </w:pPr>
          </w:p>
        </w:tc>
        <w:tc>
          <w:tcPr>
            <w:tcW w:w="1127" w:type="dxa"/>
            <w:tcBorders>
              <w:bottom w:val="single" w:color="auto" w:sz="12" w:space="0"/>
            </w:tcBorders>
            <w:vAlign w:val="center"/>
          </w:tcPr>
          <w:p>
            <w:pPr>
              <w:rPr>
                <w:rFonts w:ascii="宋体" w:hAnsi="宋体" w:cs="Calibri"/>
                <w:color w:val="auto"/>
                <w:sz w:val="24"/>
                <w:szCs w:val="20"/>
              </w:rPr>
            </w:pPr>
          </w:p>
        </w:tc>
        <w:tc>
          <w:tcPr>
            <w:tcW w:w="4226" w:type="dxa"/>
            <w:tcBorders>
              <w:bottom w:val="single" w:color="auto" w:sz="12" w:space="0"/>
            </w:tcBorders>
            <w:vAlign w:val="center"/>
          </w:tcPr>
          <w:p>
            <w:pPr>
              <w:rPr>
                <w:rFonts w:ascii="宋体" w:hAnsi="宋体" w:cs="Calibri"/>
                <w:color w:val="auto"/>
                <w:sz w:val="24"/>
                <w:szCs w:val="20"/>
              </w:rPr>
            </w:pPr>
          </w:p>
        </w:tc>
      </w:tr>
    </w:tbl>
    <w:p>
      <w:pPr>
        <w:rPr>
          <w:rFonts w:ascii="宋体" w:hAnsi="宋体" w:cs="Calibri"/>
          <w:color w:val="auto"/>
          <w:sz w:val="24"/>
          <w:szCs w:val="20"/>
        </w:rPr>
      </w:pPr>
      <w:r>
        <w:rPr>
          <w:rFonts w:ascii="宋体" w:hAnsi="宋体" w:cs="Calibri"/>
          <w:color w:val="auto"/>
          <w:sz w:val="24"/>
          <w:szCs w:val="20"/>
        </w:rPr>
        <w:br w:type="page"/>
      </w:r>
      <w:bookmarkStart w:id="629" w:name="_Toc267261701"/>
      <w:r>
        <w:rPr>
          <w:rFonts w:ascii="宋体" w:hAnsi="宋体" w:cs="Calibri"/>
          <w:color w:val="auto"/>
          <w:sz w:val="24"/>
          <w:szCs w:val="20"/>
        </w:rPr>
        <w:t>附</w:t>
      </w:r>
      <w:bookmarkStart w:id="630" w:name="_Toc296347230"/>
      <w:bookmarkStart w:id="631" w:name="_Toc296891059"/>
      <w:bookmarkStart w:id="632" w:name="_Toc296944570"/>
      <w:bookmarkStart w:id="633" w:name="_Toc296891271"/>
      <w:bookmarkStart w:id="634" w:name="_Toc296346732"/>
      <w:bookmarkStart w:id="635" w:name="_Toc296503231"/>
      <w:r>
        <w:rPr>
          <w:rFonts w:ascii="宋体" w:hAnsi="宋体" w:cs="Calibri"/>
          <w:color w:val="auto"/>
          <w:sz w:val="24"/>
          <w:szCs w:val="20"/>
        </w:rPr>
        <w:t>件</w:t>
      </w:r>
      <w:r>
        <w:rPr>
          <w:rFonts w:hint="eastAsia" w:ascii="宋体" w:hAnsi="宋体" w:cs="Calibri"/>
          <w:color w:val="auto"/>
          <w:sz w:val="24"/>
          <w:szCs w:val="20"/>
        </w:rPr>
        <w:t>3</w:t>
      </w:r>
      <w:r>
        <w:rPr>
          <w:rFonts w:ascii="宋体" w:hAnsi="宋体" w:cs="Calibri"/>
          <w:color w:val="auto"/>
          <w:sz w:val="24"/>
          <w:szCs w:val="20"/>
        </w:rPr>
        <w:t>：</w:t>
      </w:r>
    </w:p>
    <w:bookmarkEnd w:id="629"/>
    <w:bookmarkEnd w:id="630"/>
    <w:bookmarkEnd w:id="631"/>
    <w:bookmarkEnd w:id="632"/>
    <w:bookmarkEnd w:id="633"/>
    <w:bookmarkEnd w:id="634"/>
    <w:bookmarkEnd w:id="635"/>
    <w:p>
      <w:pPr>
        <w:rPr>
          <w:rFonts w:ascii="宋体" w:hAnsi="宋体" w:cs="Calibri"/>
          <w:color w:val="auto"/>
          <w:sz w:val="24"/>
          <w:szCs w:val="20"/>
        </w:rPr>
      </w:pPr>
      <w:r>
        <w:rPr>
          <w:rFonts w:ascii="宋体" w:hAnsi="宋体" w:cs="Calibri"/>
          <w:color w:val="auto"/>
          <w:sz w:val="24"/>
          <w:szCs w:val="20"/>
        </w:rPr>
        <w:t>履约担保</w:t>
      </w:r>
    </w:p>
    <w:p>
      <w:pPr>
        <w:rPr>
          <w:rFonts w:ascii="宋体" w:hAnsi="宋体" w:cs="Calibri"/>
          <w:color w:val="auto"/>
          <w:sz w:val="24"/>
          <w:szCs w:val="20"/>
        </w:rPr>
      </w:pPr>
      <w:r>
        <w:rPr>
          <w:rFonts w:ascii="宋体" w:hAnsi="宋体" w:cs="Calibri"/>
          <w:color w:val="auto"/>
          <w:sz w:val="24"/>
          <w:szCs w:val="20"/>
          <w:u w:val="single"/>
        </w:rPr>
        <w:t xml:space="preserve">             </w:t>
      </w:r>
      <w:r>
        <w:rPr>
          <w:rFonts w:ascii="宋体" w:hAnsi="宋体" w:cs="Calibri"/>
          <w:color w:val="auto"/>
          <w:sz w:val="24"/>
          <w:szCs w:val="20"/>
          <w:u w:val="single"/>
        </w:rPr>
        <w:tab/>
      </w:r>
      <w:r>
        <w:rPr>
          <w:rFonts w:ascii="宋体" w:hAnsi="宋体" w:cs="Calibri"/>
          <w:color w:val="auto"/>
          <w:sz w:val="24"/>
          <w:szCs w:val="20"/>
        </w:rPr>
        <w:t>（发包人名称）：</w:t>
      </w:r>
    </w:p>
    <w:p>
      <w:pPr>
        <w:rPr>
          <w:rFonts w:ascii="宋体" w:hAnsi="宋体" w:cs="Calibri"/>
          <w:color w:val="auto"/>
          <w:sz w:val="24"/>
          <w:szCs w:val="20"/>
        </w:rPr>
      </w:pPr>
    </w:p>
    <w:p>
      <w:pPr>
        <w:rPr>
          <w:rFonts w:ascii="宋体" w:hAnsi="宋体" w:cs="Calibri"/>
          <w:color w:val="auto"/>
          <w:sz w:val="24"/>
          <w:szCs w:val="20"/>
        </w:rPr>
      </w:pPr>
      <w:r>
        <w:rPr>
          <w:rFonts w:ascii="宋体" w:hAnsi="宋体" w:cs="Calibri"/>
          <w:color w:val="auto"/>
          <w:sz w:val="24"/>
          <w:szCs w:val="20"/>
        </w:rPr>
        <w:t>鉴于</w:t>
      </w:r>
      <w:r>
        <w:rPr>
          <w:rFonts w:ascii="宋体" w:hAnsi="宋体" w:cs="Calibri"/>
          <w:color w:val="auto"/>
          <w:sz w:val="24"/>
          <w:szCs w:val="20"/>
          <w:u w:val="single"/>
        </w:rPr>
        <w:t xml:space="preserve">                </w:t>
      </w:r>
      <w:r>
        <w:rPr>
          <w:rFonts w:ascii="宋体" w:hAnsi="宋体" w:cs="Calibri"/>
          <w:color w:val="auto"/>
          <w:sz w:val="24"/>
          <w:szCs w:val="20"/>
        </w:rPr>
        <w:t>（发包人名称，以下简称“发包人”）与</w:t>
      </w:r>
    </w:p>
    <w:p>
      <w:pPr>
        <w:rPr>
          <w:rFonts w:ascii="宋体" w:hAnsi="宋体" w:cs="Calibri"/>
          <w:color w:val="auto"/>
          <w:sz w:val="24"/>
          <w:szCs w:val="20"/>
        </w:rPr>
      </w:pPr>
      <w:r>
        <w:rPr>
          <w:rFonts w:ascii="宋体" w:hAnsi="宋体" w:cs="Calibri"/>
          <w:color w:val="auto"/>
          <w:sz w:val="24"/>
          <w:szCs w:val="20"/>
        </w:rPr>
        <w:t xml:space="preserve"> </w:t>
      </w:r>
      <w:r>
        <w:rPr>
          <w:rFonts w:ascii="宋体" w:hAnsi="宋体" w:cs="Calibri"/>
          <w:color w:val="auto"/>
          <w:sz w:val="24"/>
          <w:szCs w:val="20"/>
          <w:u w:val="single"/>
        </w:rPr>
        <w:t xml:space="preserve">                           </w:t>
      </w:r>
      <w:r>
        <w:rPr>
          <w:rFonts w:ascii="宋体" w:hAnsi="宋体" w:cs="Calibri"/>
          <w:color w:val="auto"/>
          <w:sz w:val="24"/>
          <w:szCs w:val="20"/>
        </w:rPr>
        <w:t>（承包人名称）（以下称“承包人”）于</w:t>
      </w:r>
      <w:r>
        <w:rPr>
          <w:rFonts w:ascii="宋体" w:hAnsi="宋体" w:cs="Calibri"/>
          <w:color w:val="auto"/>
          <w:sz w:val="24"/>
          <w:szCs w:val="20"/>
          <w:u w:val="single"/>
        </w:rPr>
        <w:t xml:space="preserve">    </w:t>
      </w:r>
      <w:r>
        <w:rPr>
          <w:rFonts w:ascii="宋体" w:hAnsi="宋体" w:cs="Calibri"/>
          <w:color w:val="auto"/>
          <w:sz w:val="24"/>
          <w:szCs w:val="20"/>
        </w:rPr>
        <w:t>年</w:t>
      </w:r>
      <w:r>
        <w:rPr>
          <w:rFonts w:ascii="宋体" w:hAnsi="宋体" w:cs="Calibri"/>
          <w:color w:val="auto"/>
          <w:sz w:val="24"/>
          <w:szCs w:val="20"/>
          <w:u w:val="single"/>
        </w:rPr>
        <w:t xml:space="preserve">   </w:t>
      </w:r>
      <w:r>
        <w:rPr>
          <w:rFonts w:ascii="宋体" w:hAnsi="宋体" w:cs="Calibri"/>
          <w:color w:val="auto"/>
          <w:sz w:val="24"/>
          <w:szCs w:val="20"/>
        </w:rPr>
        <w:t>月</w:t>
      </w:r>
      <w:r>
        <w:rPr>
          <w:rFonts w:ascii="宋体" w:hAnsi="宋体" w:cs="Calibri"/>
          <w:color w:val="auto"/>
          <w:sz w:val="24"/>
          <w:szCs w:val="20"/>
          <w:u w:val="single"/>
        </w:rPr>
        <w:t xml:space="preserve">   </w:t>
      </w:r>
      <w:r>
        <w:rPr>
          <w:rFonts w:ascii="宋体" w:hAnsi="宋体" w:cs="Calibri"/>
          <w:color w:val="auto"/>
          <w:sz w:val="24"/>
          <w:szCs w:val="20"/>
        </w:rPr>
        <w:t>日就</w:t>
      </w:r>
      <w:r>
        <w:rPr>
          <w:rFonts w:ascii="宋体" w:hAnsi="宋体" w:cs="Calibri"/>
          <w:color w:val="auto"/>
          <w:sz w:val="24"/>
          <w:szCs w:val="20"/>
          <w:u w:val="single"/>
        </w:rPr>
        <w:t xml:space="preserve">                         </w:t>
      </w:r>
      <w:r>
        <w:rPr>
          <w:rFonts w:ascii="宋体" w:hAnsi="宋体" w:cs="Calibri"/>
          <w:color w:val="auto"/>
          <w:sz w:val="24"/>
          <w:szCs w:val="20"/>
        </w:rPr>
        <w:t xml:space="preserve">（工程名称）施工及有关事项协商一致共同签订《建设工程施工合同》。我方愿意无条件地、不可撤销地就承包人履行与你方签订的合同，向你方提供连带责任担保。 </w:t>
      </w:r>
    </w:p>
    <w:p>
      <w:pPr>
        <w:rPr>
          <w:rFonts w:ascii="宋体" w:hAnsi="宋体" w:cs="Calibri"/>
          <w:color w:val="auto"/>
          <w:sz w:val="24"/>
          <w:szCs w:val="20"/>
        </w:rPr>
      </w:pPr>
      <w:r>
        <w:rPr>
          <w:rFonts w:ascii="宋体" w:hAnsi="宋体" w:cs="Calibri"/>
          <w:color w:val="auto"/>
          <w:sz w:val="24"/>
          <w:szCs w:val="20"/>
        </w:rPr>
        <w:t>1. 担保金额人民币（大写）</w:t>
      </w:r>
      <w:r>
        <w:rPr>
          <w:rFonts w:ascii="宋体" w:hAnsi="宋体" w:cs="Calibri"/>
          <w:color w:val="auto"/>
          <w:sz w:val="24"/>
          <w:szCs w:val="20"/>
          <w:u w:val="single"/>
        </w:rPr>
        <w:t xml:space="preserve">                 </w:t>
      </w:r>
      <w:r>
        <w:rPr>
          <w:rFonts w:ascii="宋体" w:hAnsi="宋体" w:cs="Calibri"/>
          <w:color w:val="auto"/>
          <w:sz w:val="24"/>
          <w:szCs w:val="20"/>
        </w:rPr>
        <w:t>元（¥</w:t>
      </w:r>
      <w:r>
        <w:rPr>
          <w:rFonts w:ascii="宋体" w:hAnsi="宋体" w:cs="Calibri"/>
          <w:color w:val="auto"/>
          <w:sz w:val="24"/>
          <w:szCs w:val="20"/>
          <w:u w:val="single"/>
        </w:rPr>
        <w:t xml:space="preserve">             </w:t>
      </w:r>
      <w:r>
        <w:rPr>
          <w:rFonts w:ascii="宋体" w:hAnsi="宋体" w:cs="Calibri"/>
          <w:color w:val="auto"/>
          <w:sz w:val="24"/>
          <w:szCs w:val="20"/>
        </w:rPr>
        <w:t>）。</w:t>
      </w:r>
    </w:p>
    <w:p>
      <w:pPr>
        <w:rPr>
          <w:rFonts w:ascii="宋体" w:hAnsi="宋体" w:cs="Calibri"/>
          <w:color w:val="auto"/>
          <w:sz w:val="24"/>
          <w:szCs w:val="20"/>
        </w:rPr>
      </w:pPr>
      <w:r>
        <w:rPr>
          <w:rFonts w:ascii="宋体" w:hAnsi="宋体" w:cs="Calibri"/>
          <w:color w:val="auto"/>
          <w:sz w:val="24"/>
          <w:szCs w:val="20"/>
        </w:rPr>
        <w:t>2. 担保有效期自你方与承包人签订的合同生效之日起至你方签发或应签发工程接收证书之日止。</w:t>
      </w:r>
    </w:p>
    <w:p>
      <w:pPr>
        <w:rPr>
          <w:rFonts w:ascii="宋体" w:hAnsi="宋体" w:cs="Calibri"/>
          <w:color w:val="auto"/>
          <w:sz w:val="24"/>
          <w:szCs w:val="20"/>
        </w:rPr>
      </w:pPr>
      <w:r>
        <w:rPr>
          <w:rFonts w:ascii="宋体" w:hAnsi="宋体" w:cs="Calibri"/>
          <w:color w:val="auto"/>
          <w:sz w:val="24"/>
          <w:szCs w:val="20"/>
        </w:rPr>
        <w:t>3. 在本担保有效期内，因承包人违反合同约定的义务给你方造成经济损失时，我方在收到你方以书面形式提出的在担保金额内的赔偿要求后，在7天内无条件支付。</w:t>
      </w:r>
    </w:p>
    <w:p>
      <w:pPr>
        <w:rPr>
          <w:rFonts w:ascii="宋体" w:hAnsi="宋体" w:cs="Calibri"/>
          <w:color w:val="auto"/>
          <w:sz w:val="24"/>
          <w:szCs w:val="20"/>
        </w:rPr>
      </w:pPr>
      <w:r>
        <w:rPr>
          <w:rFonts w:ascii="宋体" w:hAnsi="宋体" w:cs="Calibri"/>
          <w:color w:val="auto"/>
          <w:sz w:val="24"/>
          <w:szCs w:val="20"/>
        </w:rPr>
        <w:t>4. 你方和承包人按合同约定变更合同时，我方承担本担保规定的义务不变。</w:t>
      </w:r>
    </w:p>
    <w:p>
      <w:pPr>
        <w:rPr>
          <w:rFonts w:ascii="宋体" w:hAnsi="宋体" w:cs="Calibri"/>
          <w:color w:val="auto"/>
          <w:sz w:val="24"/>
          <w:szCs w:val="20"/>
        </w:rPr>
      </w:pPr>
      <w:r>
        <w:rPr>
          <w:rFonts w:ascii="宋体" w:hAnsi="宋体" w:cs="Calibri"/>
          <w:color w:val="auto"/>
          <w:sz w:val="24"/>
          <w:szCs w:val="20"/>
        </w:rPr>
        <w:t>5. 因本保函发生的纠纷，可由双方协商解决，协商不成的，任何一方均可提请</w:t>
      </w:r>
      <w:r>
        <w:rPr>
          <w:rFonts w:ascii="宋体" w:hAnsi="宋体" w:cs="Calibri"/>
          <w:color w:val="auto"/>
          <w:sz w:val="24"/>
          <w:szCs w:val="20"/>
          <w:u w:val="single"/>
        </w:rPr>
        <w:t xml:space="preserve">        </w:t>
      </w:r>
      <w:r>
        <w:rPr>
          <w:rFonts w:ascii="宋体" w:hAnsi="宋体" w:cs="Calibri"/>
          <w:color w:val="auto"/>
          <w:sz w:val="24"/>
          <w:szCs w:val="20"/>
        </w:rPr>
        <w:t>仲裁委员会仲裁。</w:t>
      </w:r>
    </w:p>
    <w:p>
      <w:pPr>
        <w:rPr>
          <w:rFonts w:ascii="宋体" w:hAnsi="宋体" w:cs="Calibri"/>
          <w:color w:val="auto"/>
          <w:sz w:val="24"/>
          <w:szCs w:val="20"/>
        </w:rPr>
      </w:pPr>
      <w:r>
        <w:rPr>
          <w:rFonts w:ascii="宋体" w:hAnsi="宋体" w:cs="Calibri"/>
          <w:color w:val="auto"/>
          <w:sz w:val="24"/>
          <w:szCs w:val="20"/>
        </w:rPr>
        <w:t>6. 本保函自我方法定代表人（或其授权代理人）签字并加盖公章之日起生效。</w:t>
      </w:r>
    </w:p>
    <w:p>
      <w:pPr>
        <w:rPr>
          <w:rFonts w:ascii="宋体" w:hAnsi="宋体" w:cs="Calibri"/>
          <w:color w:val="auto"/>
          <w:sz w:val="24"/>
          <w:szCs w:val="20"/>
        </w:rPr>
      </w:pPr>
    </w:p>
    <w:p>
      <w:pPr>
        <w:rPr>
          <w:rFonts w:ascii="宋体" w:hAnsi="宋体" w:cs="Calibri"/>
          <w:color w:val="auto"/>
          <w:sz w:val="24"/>
          <w:szCs w:val="20"/>
        </w:rPr>
      </w:pPr>
      <w:r>
        <w:rPr>
          <w:rFonts w:ascii="宋体" w:hAnsi="宋体" w:cs="Calibri"/>
          <w:color w:val="auto"/>
          <w:sz w:val="24"/>
          <w:szCs w:val="20"/>
        </w:rPr>
        <w:t>担 保 人：</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ascii="宋体" w:hAnsi="宋体" w:cs="Calibri"/>
          <w:color w:val="auto"/>
          <w:sz w:val="24"/>
          <w:szCs w:val="20"/>
        </w:rPr>
        <w:t>（盖单位章）</w:t>
      </w:r>
    </w:p>
    <w:p>
      <w:pPr>
        <w:rPr>
          <w:rFonts w:ascii="宋体" w:hAnsi="宋体" w:cs="Calibri"/>
          <w:color w:val="auto"/>
          <w:sz w:val="24"/>
          <w:szCs w:val="20"/>
        </w:rPr>
      </w:pPr>
      <w:r>
        <w:rPr>
          <w:rFonts w:ascii="宋体" w:hAnsi="宋体" w:cs="Calibri"/>
          <w:color w:val="auto"/>
          <w:sz w:val="24"/>
          <w:szCs w:val="20"/>
        </w:rPr>
        <w:t>法定代表人或其委托代理人：</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ascii="宋体" w:hAnsi="宋体" w:cs="Calibri"/>
          <w:color w:val="auto"/>
          <w:sz w:val="24"/>
          <w:szCs w:val="20"/>
        </w:rPr>
        <w:t>（签字）</w:t>
      </w:r>
    </w:p>
    <w:p>
      <w:pPr>
        <w:rPr>
          <w:rFonts w:ascii="宋体" w:hAnsi="宋体" w:cs="Calibri"/>
          <w:color w:val="auto"/>
          <w:sz w:val="24"/>
          <w:szCs w:val="20"/>
        </w:rPr>
      </w:pPr>
      <w:r>
        <w:rPr>
          <w:rFonts w:ascii="宋体" w:hAnsi="宋体" w:cs="Calibri"/>
          <w:color w:val="auto"/>
          <w:sz w:val="24"/>
          <w:szCs w:val="20"/>
        </w:rPr>
        <w:t>地    址：</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p>
    <w:p>
      <w:pPr>
        <w:rPr>
          <w:rFonts w:ascii="宋体" w:hAnsi="宋体" w:cs="Calibri"/>
          <w:color w:val="auto"/>
          <w:sz w:val="24"/>
          <w:szCs w:val="20"/>
        </w:rPr>
      </w:pPr>
      <w:r>
        <w:rPr>
          <w:rFonts w:ascii="宋体" w:hAnsi="宋体" w:cs="Calibri"/>
          <w:color w:val="auto"/>
          <w:sz w:val="24"/>
          <w:szCs w:val="20"/>
        </w:rPr>
        <w:t>邮政编码：</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p>
    <w:p>
      <w:pPr>
        <w:rPr>
          <w:rFonts w:ascii="宋体" w:hAnsi="宋体" w:cs="Calibri"/>
          <w:color w:val="auto"/>
          <w:sz w:val="24"/>
          <w:szCs w:val="20"/>
          <w:u w:val="single"/>
        </w:rPr>
      </w:pPr>
      <w:r>
        <w:rPr>
          <w:rFonts w:ascii="宋体" w:hAnsi="宋体" w:cs="Calibri"/>
          <w:color w:val="auto"/>
          <w:sz w:val="24"/>
          <w:szCs w:val="20"/>
        </w:rPr>
        <w:t>电    话：</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p>
    <w:p>
      <w:pPr>
        <w:rPr>
          <w:rFonts w:ascii="宋体" w:hAnsi="宋体" w:cs="Calibri"/>
          <w:color w:val="auto"/>
          <w:sz w:val="24"/>
          <w:szCs w:val="20"/>
        </w:rPr>
      </w:pPr>
      <w:r>
        <w:rPr>
          <w:rFonts w:ascii="宋体" w:hAnsi="宋体" w:cs="Calibri"/>
          <w:color w:val="auto"/>
          <w:sz w:val="24"/>
          <w:szCs w:val="20"/>
        </w:rPr>
        <w:t>传    真：</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p>
    <w:p>
      <w:pPr>
        <w:rPr>
          <w:rFonts w:ascii="宋体" w:hAnsi="宋体" w:cs="Calibri"/>
          <w:color w:val="auto"/>
          <w:sz w:val="24"/>
          <w:szCs w:val="20"/>
          <w:u w:val="single"/>
        </w:rPr>
      </w:pPr>
    </w:p>
    <w:p>
      <w:pPr>
        <w:rPr>
          <w:rFonts w:ascii="宋体" w:hAnsi="宋体" w:cs="Calibri"/>
          <w:color w:val="auto"/>
          <w:sz w:val="24"/>
          <w:szCs w:val="20"/>
        </w:rPr>
      </w:pPr>
      <w:r>
        <w:rPr>
          <w:rFonts w:ascii="宋体" w:hAnsi="宋体" w:cs="Calibri"/>
          <w:color w:val="auto"/>
          <w:sz w:val="24"/>
          <w:szCs w:val="20"/>
        </w:rPr>
        <w:t xml:space="preserve">             </w:t>
      </w:r>
      <w:r>
        <w:rPr>
          <w:rFonts w:hint="eastAsia" w:ascii="宋体" w:hAnsi="宋体" w:cs="Calibri"/>
          <w:color w:val="auto"/>
          <w:sz w:val="24"/>
          <w:szCs w:val="20"/>
        </w:rPr>
        <w:t xml:space="preserve">  </w:t>
      </w:r>
      <w:r>
        <w:rPr>
          <w:rFonts w:ascii="宋体" w:hAnsi="宋体" w:cs="Calibri"/>
          <w:color w:val="auto"/>
          <w:sz w:val="24"/>
          <w:szCs w:val="20"/>
          <w:u w:val="single"/>
        </w:rPr>
        <w:t xml:space="preserve">           </w:t>
      </w:r>
      <w:r>
        <w:rPr>
          <w:rFonts w:ascii="宋体" w:hAnsi="宋体" w:cs="Calibri"/>
          <w:color w:val="auto"/>
          <w:sz w:val="24"/>
          <w:szCs w:val="20"/>
        </w:rPr>
        <w:t>年</w:t>
      </w:r>
      <w:r>
        <w:rPr>
          <w:rFonts w:ascii="宋体" w:hAnsi="宋体" w:cs="Calibri"/>
          <w:color w:val="auto"/>
          <w:sz w:val="24"/>
          <w:szCs w:val="20"/>
          <w:u w:val="single"/>
        </w:rPr>
        <w:t xml:space="preserve">        </w:t>
      </w:r>
      <w:r>
        <w:rPr>
          <w:rFonts w:ascii="宋体" w:hAnsi="宋体" w:cs="Calibri"/>
          <w:color w:val="auto"/>
          <w:sz w:val="24"/>
          <w:szCs w:val="20"/>
        </w:rPr>
        <w:t>月</w:t>
      </w:r>
      <w:r>
        <w:rPr>
          <w:rFonts w:ascii="宋体" w:hAnsi="宋体" w:cs="Calibri"/>
          <w:color w:val="auto"/>
          <w:sz w:val="24"/>
          <w:szCs w:val="20"/>
          <w:u w:val="single"/>
        </w:rPr>
        <w:t xml:space="preserve">        </w:t>
      </w:r>
      <w:r>
        <w:rPr>
          <w:rFonts w:ascii="宋体" w:hAnsi="宋体" w:cs="Calibri"/>
          <w:color w:val="auto"/>
          <w:sz w:val="24"/>
          <w:szCs w:val="20"/>
        </w:rPr>
        <w:t>日</w:t>
      </w:r>
    </w:p>
    <w:p>
      <w:pPr>
        <w:rPr>
          <w:rFonts w:ascii="宋体" w:hAnsi="宋体" w:cs="Calibri"/>
          <w:color w:val="auto"/>
          <w:sz w:val="24"/>
          <w:szCs w:val="20"/>
        </w:rPr>
      </w:pPr>
    </w:p>
    <w:p>
      <w:pPr>
        <w:rPr>
          <w:rFonts w:ascii="宋体" w:hAnsi="宋体" w:cs="Calibri"/>
          <w:color w:val="auto"/>
          <w:sz w:val="24"/>
          <w:szCs w:val="20"/>
        </w:rPr>
      </w:pPr>
    </w:p>
    <w:p>
      <w:pPr>
        <w:rPr>
          <w:rFonts w:ascii="宋体" w:hAnsi="宋体" w:cs="Calibri"/>
          <w:color w:val="auto"/>
          <w:sz w:val="24"/>
          <w:szCs w:val="20"/>
        </w:rPr>
      </w:pPr>
    </w:p>
    <w:p>
      <w:pPr>
        <w:rPr>
          <w:rFonts w:ascii="宋体" w:hAnsi="宋体" w:cs="Calibri"/>
          <w:color w:val="auto"/>
          <w:sz w:val="24"/>
          <w:szCs w:val="20"/>
        </w:rPr>
      </w:pPr>
    </w:p>
    <w:p>
      <w:pPr>
        <w:rPr>
          <w:rFonts w:ascii="宋体" w:hAnsi="宋体" w:cs="Calibri"/>
          <w:color w:val="auto"/>
          <w:sz w:val="24"/>
          <w:szCs w:val="20"/>
        </w:rPr>
      </w:pPr>
    </w:p>
    <w:p>
      <w:pPr>
        <w:rPr>
          <w:rFonts w:ascii="宋体" w:hAnsi="宋体" w:cs="Calibri"/>
          <w:color w:val="auto"/>
          <w:sz w:val="24"/>
          <w:szCs w:val="20"/>
        </w:rPr>
      </w:pPr>
    </w:p>
    <w:p>
      <w:pPr>
        <w:rPr>
          <w:rFonts w:ascii="宋体" w:hAnsi="宋体" w:cs="Calibri"/>
          <w:color w:val="auto"/>
          <w:sz w:val="24"/>
          <w:szCs w:val="20"/>
        </w:rPr>
      </w:pPr>
    </w:p>
    <w:p>
      <w:pPr>
        <w:rPr>
          <w:rFonts w:ascii="宋体" w:hAnsi="宋体" w:cs="Calibri"/>
          <w:color w:val="auto"/>
          <w:sz w:val="24"/>
          <w:szCs w:val="20"/>
        </w:rPr>
      </w:pPr>
    </w:p>
    <w:p>
      <w:pPr>
        <w:rPr>
          <w:rFonts w:ascii="宋体" w:hAnsi="宋体" w:cs="Calibri"/>
          <w:color w:val="auto"/>
          <w:sz w:val="24"/>
          <w:szCs w:val="20"/>
        </w:rPr>
      </w:pPr>
    </w:p>
    <w:p>
      <w:pPr>
        <w:rPr>
          <w:rFonts w:ascii="宋体" w:hAnsi="宋体" w:cs="Calibri"/>
          <w:color w:val="auto"/>
          <w:sz w:val="24"/>
          <w:szCs w:val="20"/>
        </w:rPr>
      </w:pPr>
    </w:p>
    <w:p>
      <w:pPr>
        <w:rPr>
          <w:rFonts w:ascii="宋体" w:hAnsi="宋体" w:cs="Calibri"/>
          <w:color w:val="auto"/>
          <w:sz w:val="24"/>
          <w:szCs w:val="20"/>
        </w:rPr>
      </w:pPr>
    </w:p>
    <w:p>
      <w:pPr>
        <w:rPr>
          <w:rFonts w:ascii="宋体" w:hAnsi="宋体" w:cs="Calibri"/>
          <w:color w:val="auto"/>
          <w:sz w:val="24"/>
          <w:szCs w:val="20"/>
        </w:rPr>
      </w:pPr>
    </w:p>
    <w:p>
      <w:pPr>
        <w:rPr>
          <w:rFonts w:ascii="宋体" w:hAnsi="宋体" w:cs="Calibri"/>
          <w:color w:val="auto"/>
          <w:sz w:val="24"/>
          <w:szCs w:val="20"/>
        </w:rPr>
      </w:pPr>
    </w:p>
    <w:p>
      <w:pPr>
        <w:rPr>
          <w:rFonts w:ascii="宋体" w:hAnsi="宋体" w:cs="Calibri"/>
          <w:color w:val="auto"/>
          <w:sz w:val="24"/>
          <w:szCs w:val="20"/>
        </w:rPr>
      </w:pPr>
    </w:p>
    <w:p>
      <w:pPr>
        <w:rPr>
          <w:rFonts w:ascii="宋体" w:hAnsi="宋体" w:cs="Calibri"/>
          <w:color w:val="auto"/>
          <w:sz w:val="24"/>
          <w:szCs w:val="20"/>
        </w:rPr>
      </w:pPr>
      <w:r>
        <w:rPr>
          <w:rFonts w:ascii="宋体" w:hAnsi="宋体" w:cs="Calibri"/>
          <w:color w:val="auto"/>
          <w:sz w:val="24"/>
          <w:szCs w:val="20"/>
        </w:rPr>
        <w:t>附</w:t>
      </w:r>
      <w:bookmarkStart w:id="636" w:name="_Toc296891272"/>
      <w:bookmarkStart w:id="637" w:name="_Toc296944571"/>
      <w:bookmarkStart w:id="638" w:name="_Toc296503232"/>
      <w:bookmarkStart w:id="639" w:name="_Toc267261702"/>
      <w:bookmarkStart w:id="640" w:name="_Toc296347231"/>
      <w:bookmarkStart w:id="641" w:name="_Toc296346733"/>
      <w:bookmarkStart w:id="642" w:name="_Toc296891060"/>
      <w:r>
        <w:rPr>
          <w:rFonts w:ascii="宋体" w:hAnsi="宋体" w:cs="Calibri"/>
          <w:color w:val="auto"/>
          <w:sz w:val="24"/>
          <w:szCs w:val="20"/>
        </w:rPr>
        <w:t>件</w:t>
      </w:r>
      <w:r>
        <w:rPr>
          <w:rFonts w:hint="eastAsia" w:ascii="宋体" w:hAnsi="宋体" w:cs="Calibri"/>
          <w:color w:val="auto"/>
          <w:sz w:val="24"/>
          <w:szCs w:val="20"/>
        </w:rPr>
        <w:t>4</w:t>
      </w:r>
      <w:r>
        <w:rPr>
          <w:rFonts w:ascii="宋体" w:hAnsi="宋体" w:cs="Calibri"/>
          <w:color w:val="auto"/>
          <w:sz w:val="24"/>
          <w:szCs w:val="20"/>
        </w:rPr>
        <w:t>：</w:t>
      </w:r>
    </w:p>
    <w:bookmarkEnd w:id="636"/>
    <w:bookmarkEnd w:id="637"/>
    <w:bookmarkEnd w:id="638"/>
    <w:bookmarkEnd w:id="639"/>
    <w:bookmarkEnd w:id="640"/>
    <w:bookmarkEnd w:id="641"/>
    <w:bookmarkEnd w:id="642"/>
    <w:p>
      <w:pPr>
        <w:rPr>
          <w:rFonts w:ascii="宋体" w:hAnsi="宋体" w:cs="Calibri"/>
          <w:color w:val="auto"/>
          <w:sz w:val="24"/>
          <w:szCs w:val="20"/>
        </w:rPr>
      </w:pPr>
      <w:r>
        <w:rPr>
          <w:rFonts w:ascii="宋体" w:hAnsi="宋体" w:cs="Calibri"/>
          <w:color w:val="auto"/>
          <w:sz w:val="24"/>
          <w:szCs w:val="20"/>
        </w:rPr>
        <w:t>预付款担保</w:t>
      </w:r>
    </w:p>
    <w:p>
      <w:pPr>
        <w:rPr>
          <w:rFonts w:ascii="宋体" w:hAnsi="宋体" w:cs="Calibri"/>
          <w:color w:val="auto"/>
          <w:sz w:val="24"/>
          <w:szCs w:val="20"/>
        </w:rPr>
      </w:pPr>
      <w:r>
        <w:rPr>
          <w:rFonts w:ascii="宋体" w:hAnsi="宋体" w:cs="Calibri"/>
          <w:color w:val="auto"/>
          <w:sz w:val="24"/>
          <w:szCs w:val="20"/>
          <w:u w:val="single"/>
        </w:rPr>
        <w:t xml:space="preserve">            </w:t>
      </w:r>
      <w:r>
        <w:rPr>
          <w:rFonts w:ascii="宋体" w:hAnsi="宋体" w:cs="Calibri"/>
          <w:color w:val="auto"/>
          <w:sz w:val="24"/>
          <w:szCs w:val="20"/>
          <w:u w:val="single"/>
        </w:rPr>
        <w:tab/>
      </w:r>
      <w:r>
        <w:rPr>
          <w:rFonts w:ascii="宋体" w:hAnsi="宋体" w:cs="Calibri"/>
          <w:color w:val="auto"/>
          <w:sz w:val="24"/>
          <w:szCs w:val="20"/>
          <w:u w:val="single"/>
        </w:rPr>
        <w:tab/>
      </w:r>
      <w:r>
        <w:rPr>
          <w:rFonts w:ascii="宋体" w:hAnsi="宋体" w:cs="Calibri"/>
          <w:color w:val="auto"/>
          <w:sz w:val="24"/>
          <w:szCs w:val="20"/>
          <w:u w:val="single"/>
        </w:rPr>
        <w:t xml:space="preserve"> </w:t>
      </w:r>
      <w:r>
        <w:rPr>
          <w:rFonts w:ascii="宋体" w:hAnsi="宋体" w:cs="Calibri"/>
          <w:color w:val="auto"/>
          <w:sz w:val="24"/>
          <w:szCs w:val="20"/>
        </w:rPr>
        <w:t xml:space="preserve"> （发包人名称）：</w:t>
      </w:r>
    </w:p>
    <w:p>
      <w:pPr>
        <w:rPr>
          <w:rFonts w:ascii="宋体" w:hAnsi="宋体" w:cs="Calibri"/>
          <w:color w:val="auto"/>
          <w:sz w:val="24"/>
          <w:szCs w:val="20"/>
        </w:rPr>
      </w:pPr>
    </w:p>
    <w:p>
      <w:pPr>
        <w:rPr>
          <w:rFonts w:ascii="宋体" w:hAnsi="宋体" w:cs="Calibri"/>
          <w:color w:val="auto"/>
          <w:sz w:val="24"/>
          <w:szCs w:val="20"/>
        </w:rPr>
      </w:pPr>
      <w:r>
        <w:rPr>
          <w:rFonts w:ascii="宋体" w:hAnsi="宋体" w:cs="Calibri"/>
          <w:color w:val="auto"/>
          <w:sz w:val="24"/>
          <w:szCs w:val="20"/>
        </w:rPr>
        <w:t>根据</w:t>
      </w:r>
      <w:r>
        <w:rPr>
          <w:rFonts w:ascii="宋体" w:hAnsi="宋体" w:cs="Calibri"/>
          <w:color w:val="auto"/>
          <w:sz w:val="24"/>
          <w:szCs w:val="20"/>
          <w:u w:val="single"/>
        </w:rPr>
        <w:t xml:space="preserve">                 </w:t>
      </w:r>
      <w:r>
        <w:rPr>
          <w:rFonts w:ascii="宋体" w:hAnsi="宋体" w:cs="Calibri"/>
          <w:color w:val="auto"/>
          <w:sz w:val="24"/>
          <w:szCs w:val="20"/>
        </w:rPr>
        <w:t>（承包人名称）（以下称</w:t>
      </w:r>
      <w:r>
        <w:rPr>
          <w:rFonts w:hint="eastAsia" w:ascii="宋体" w:hAnsi="宋体" w:cs="Calibri"/>
          <w:color w:val="auto"/>
          <w:sz w:val="24"/>
          <w:szCs w:val="20"/>
        </w:rPr>
        <w:t>“</w:t>
      </w:r>
      <w:r>
        <w:rPr>
          <w:rFonts w:ascii="宋体" w:hAnsi="宋体" w:cs="Calibri"/>
          <w:color w:val="auto"/>
          <w:sz w:val="24"/>
          <w:szCs w:val="20"/>
        </w:rPr>
        <w:t>承包人</w:t>
      </w:r>
      <w:r>
        <w:rPr>
          <w:rFonts w:hint="eastAsia" w:ascii="宋体" w:hAnsi="宋体" w:cs="Calibri"/>
          <w:color w:val="auto"/>
          <w:sz w:val="24"/>
          <w:szCs w:val="20"/>
        </w:rPr>
        <w:t>”</w:t>
      </w:r>
      <w:r>
        <w:rPr>
          <w:rFonts w:ascii="宋体" w:hAnsi="宋体" w:cs="Calibri"/>
          <w:color w:val="auto"/>
          <w:sz w:val="24"/>
          <w:szCs w:val="20"/>
        </w:rPr>
        <w:t>）与</w:t>
      </w:r>
    </w:p>
    <w:p>
      <w:pPr>
        <w:rPr>
          <w:rFonts w:ascii="宋体" w:hAnsi="宋体" w:cs="Calibri"/>
          <w:color w:val="auto"/>
          <w:sz w:val="24"/>
          <w:szCs w:val="20"/>
        </w:rPr>
      </w:pPr>
      <w:r>
        <w:rPr>
          <w:rFonts w:ascii="宋体" w:hAnsi="宋体" w:cs="Calibri"/>
          <w:color w:val="auto"/>
          <w:sz w:val="24"/>
          <w:szCs w:val="20"/>
          <w:u w:val="single"/>
        </w:rPr>
        <w:t xml:space="preserve">                        </w:t>
      </w:r>
      <w:bookmarkStart w:id="643" w:name="_Toc511640854"/>
      <w:r>
        <w:rPr>
          <w:rFonts w:ascii="宋体" w:hAnsi="宋体" w:cs="Calibri"/>
          <w:color w:val="auto"/>
          <w:sz w:val="24"/>
          <w:szCs w:val="20"/>
        </w:rPr>
        <w:t>（发包人名称）（以下简称</w:t>
      </w:r>
      <w:r>
        <w:rPr>
          <w:rFonts w:hint="eastAsia" w:ascii="宋体" w:hAnsi="宋体" w:cs="Calibri"/>
          <w:color w:val="auto"/>
          <w:sz w:val="24"/>
          <w:szCs w:val="20"/>
        </w:rPr>
        <w:t>“</w:t>
      </w:r>
      <w:r>
        <w:rPr>
          <w:rFonts w:ascii="宋体" w:hAnsi="宋体" w:cs="Calibri"/>
          <w:color w:val="auto"/>
          <w:sz w:val="24"/>
          <w:szCs w:val="20"/>
        </w:rPr>
        <w:t>发包人</w:t>
      </w:r>
      <w:r>
        <w:rPr>
          <w:rFonts w:hint="eastAsia" w:ascii="宋体" w:hAnsi="宋体" w:cs="Calibri"/>
          <w:color w:val="auto"/>
          <w:sz w:val="24"/>
          <w:szCs w:val="20"/>
        </w:rPr>
        <w:t>”</w:t>
      </w:r>
      <w:r>
        <w:rPr>
          <w:rFonts w:ascii="宋体" w:hAnsi="宋体" w:cs="Calibri"/>
          <w:color w:val="auto"/>
          <w:sz w:val="24"/>
          <w:szCs w:val="20"/>
        </w:rPr>
        <w:t>）</w:t>
      </w:r>
      <w:bookmarkEnd w:id="643"/>
    </w:p>
    <w:p>
      <w:pPr>
        <w:rPr>
          <w:rFonts w:ascii="宋体" w:hAnsi="宋体" w:cs="Calibri"/>
          <w:color w:val="auto"/>
          <w:sz w:val="24"/>
          <w:szCs w:val="20"/>
        </w:rPr>
      </w:pPr>
      <w:r>
        <w:rPr>
          <w:rFonts w:ascii="宋体" w:hAnsi="宋体" w:cs="Calibri"/>
          <w:color w:val="auto"/>
          <w:sz w:val="24"/>
          <w:szCs w:val="20"/>
        </w:rPr>
        <w:t>于</w:t>
      </w:r>
      <w:r>
        <w:rPr>
          <w:rFonts w:ascii="宋体" w:hAnsi="宋体" w:cs="Calibri"/>
          <w:color w:val="auto"/>
          <w:sz w:val="24"/>
          <w:szCs w:val="20"/>
          <w:u w:val="single"/>
        </w:rPr>
        <w:t xml:space="preserve">     </w:t>
      </w:r>
      <w:r>
        <w:rPr>
          <w:rFonts w:ascii="宋体" w:hAnsi="宋体" w:cs="Calibri"/>
          <w:color w:val="auto"/>
          <w:sz w:val="24"/>
          <w:szCs w:val="20"/>
        </w:rPr>
        <w:t>年</w:t>
      </w:r>
      <w:r>
        <w:rPr>
          <w:rFonts w:ascii="宋体" w:hAnsi="宋体" w:cs="Calibri"/>
          <w:color w:val="auto"/>
          <w:sz w:val="24"/>
          <w:szCs w:val="20"/>
          <w:u w:val="single"/>
        </w:rPr>
        <w:t xml:space="preserve">    </w:t>
      </w:r>
      <w:r>
        <w:rPr>
          <w:rFonts w:ascii="宋体" w:hAnsi="宋体" w:cs="Calibri"/>
          <w:color w:val="auto"/>
          <w:sz w:val="24"/>
          <w:szCs w:val="20"/>
        </w:rPr>
        <w:t>月</w:t>
      </w:r>
      <w:r>
        <w:rPr>
          <w:rFonts w:ascii="宋体" w:hAnsi="宋体" w:cs="Calibri"/>
          <w:color w:val="auto"/>
          <w:sz w:val="24"/>
          <w:szCs w:val="20"/>
          <w:u w:val="single"/>
        </w:rPr>
        <w:t xml:space="preserve">    </w:t>
      </w:r>
      <w:r>
        <w:rPr>
          <w:rFonts w:ascii="宋体" w:hAnsi="宋体" w:cs="Calibri"/>
          <w:color w:val="auto"/>
          <w:sz w:val="24"/>
          <w:szCs w:val="20"/>
        </w:rPr>
        <w:t>日签订的</w:t>
      </w:r>
      <w:r>
        <w:rPr>
          <w:rFonts w:ascii="宋体" w:hAnsi="宋体" w:cs="Calibri"/>
          <w:color w:val="auto"/>
          <w:sz w:val="24"/>
          <w:szCs w:val="20"/>
          <w:u w:val="single"/>
        </w:rPr>
        <w:t xml:space="preserve">                   </w:t>
      </w:r>
      <w:r>
        <w:rPr>
          <w:rFonts w:ascii="宋体" w:hAnsi="宋体" w:cs="Calibri"/>
          <w:color w:val="auto"/>
          <w:sz w:val="24"/>
          <w:szCs w:val="20"/>
        </w:rPr>
        <w:t>（工程名称）《建设工程施工合同》，承包人按约定的金额向</w:t>
      </w:r>
      <w:r>
        <w:rPr>
          <w:rFonts w:hint="eastAsia" w:ascii="宋体" w:hAnsi="宋体" w:cs="Calibri"/>
          <w:color w:val="auto"/>
          <w:sz w:val="24"/>
          <w:szCs w:val="20"/>
        </w:rPr>
        <w:t>你方</w:t>
      </w:r>
      <w:r>
        <w:rPr>
          <w:rFonts w:ascii="宋体" w:hAnsi="宋体" w:cs="Calibri"/>
          <w:color w:val="auto"/>
          <w:sz w:val="24"/>
          <w:szCs w:val="20"/>
        </w:rPr>
        <w:t>提交一份预付款担保，即有权得到</w:t>
      </w:r>
      <w:r>
        <w:rPr>
          <w:rFonts w:hint="eastAsia" w:ascii="宋体" w:hAnsi="宋体" w:cs="Calibri"/>
          <w:color w:val="auto"/>
          <w:sz w:val="24"/>
          <w:szCs w:val="20"/>
        </w:rPr>
        <w:t>你方</w:t>
      </w:r>
      <w:r>
        <w:rPr>
          <w:rFonts w:ascii="宋体" w:hAnsi="宋体" w:cs="Calibri"/>
          <w:color w:val="auto"/>
          <w:sz w:val="24"/>
          <w:szCs w:val="20"/>
        </w:rPr>
        <w:t>支付相等金额的预付款。我方愿意就你方提供给承包人的预付款</w:t>
      </w:r>
      <w:r>
        <w:rPr>
          <w:rFonts w:hint="eastAsia" w:ascii="宋体" w:hAnsi="宋体" w:cs="Calibri"/>
          <w:color w:val="auto"/>
          <w:sz w:val="24"/>
          <w:szCs w:val="20"/>
        </w:rPr>
        <w:t>为承包人</w:t>
      </w:r>
      <w:r>
        <w:rPr>
          <w:rFonts w:ascii="宋体" w:hAnsi="宋体" w:cs="Calibri"/>
          <w:color w:val="auto"/>
          <w:sz w:val="24"/>
          <w:szCs w:val="20"/>
        </w:rPr>
        <w:t>提供连带责任担保。</w:t>
      </w:r>
    </w:p>
    <w:p>
      <w:pPr>
        <w:rPr>
          <w:rFonts w:ascii="宋体" w:hAnsi="宋体" w:cs="Calibri"/>
          <w:color w:val="auto"/>
          <w:sz w:val="24"/>
          <w:szCs w:val="20"/>
        </w:rPr>
      </w:pPr>
      <w:r>
        <w:rPr>
          <w:rFonts w:hint="eastAsia" w:ascii="宋体" w:hAnsi="宋体" w:cs="Calibri"/>
          <w:color w:val="auto"/>
          <w:sz w:val="24"/>
          <w:szCs w:val="20"/>
        </w:rPr>
        <w:t xml:space="preserve">1. </w:t>
      </w:r>
      <w:r>
        <w:rPr>
          <w:rFonts w:ascii="宋体" w:hAnsi="宋体" w:cs="Calibri"/>
          <w:color w:val="auto"/>
          <w:sz w:val="24"/>
          <w:szCs w:val="20"/>
        </w:rPr>
        <w:t>担保金额人民币（大写）</w:t>
      </w:r>
      <w:r>
        <w:rPr>
          <w:rFonts w:ascii="宋体" w:hAnsi="宋体" w:cs="Calibri"/>
          <w:color w:val="auto"/>
          <w:sz w:val="24"/>
          <w:szCs w:val="20"/>
          <w:u w:val="single"/>
        </w:rPr>
        <w:t xml:space="preserve">                </w:t>
      </w:r>
      <w:r>
        <w:rPr>
          <w:rFonts w:hint="eastAsia" w:ascii="宋体" w:hAnsi="宋体" w:cs="Calibri"/>
          <w:color w:val="auto"/>
          <w:sz w:val="24"/>
          <w:szCs w:val="20"/>
        </w:rPr>
        <w:t>元</w:t>
      </w:r>
      <w:r>
        <w:rPr>
          <w:rFonts w:ascii="宋体" w:hAnsi="宋体" w:cs="Calibri"/>
          <w:color w:val="auto"/>
          <w:sz w:val="24"/>
          <w:szCs w:val="20"/>
        </w:rPr>
        <w:t>（¥</w:t>
      </w:r>
      <w:r>
        <w:rPr>
          <w:rFonts w:ascii="宋体" w:hAnsi="宋体" w:cs="Calibri"/>
          <w:color w:val="auto"/>
          <w:sz w:val="24"/>
          <w:szCs w:val="20"/>
          <w:u w:val="single"/>
        </w:rPr>
        <w:t xml:space="preserve">             </w:t>
      </w:r>
      <w:r>
        <w:rPr>
          <w:rFonts w:ascii="宋体" w:hAnsi="宋体" w:cs="Calibri"/>
          <w:color w:val="auto"/>
          <w:sz w:val="24"/>
          <w:szCs w:val="20"/>
        </w:rPr>
        <w:t>）。</w:t>
      </w:r>
    </w:p>
    <w:p>
      <w:pPr>
        <w:rPr>
          <w:rFonts w:ascii="宋体" w:hAnsi="宋体" w:cs="Calibri"/>
          <w:color w:val="auto"/>
          <w:sz w:val="24"/>
          <w:szCs w:val="20"/>
        </w:rPr>
      </w:pPr>
      <w:r>
        <w:rPr>
          <w:rFonts w:hint="eastAsia" w:ascii="宋体" w:hAnsi="宋体" w:cs="Calibri"/>
          <w:color w:val="auto"/>
          <w:sz w:val="24"/>
          <w:szCs w:val="20"/>
        </w:rPr>
        <w:t xml:space="preserve">2. </w:t>
      </w:r>
      <w:r>
        <w:rPr>
          <w:rFonts w:ascii="宋体" w:hAnsi="宋体" w:cs="Calibri"/>
          <w:color w:val="auto"/>
          <w:sz w:val="24"/>
          <w:szCs w:val="20"/>
        </w:rPr>
        <w:t>担保有效期自预付款支付给承包人起生效，至</w:t>
      </w:r>
      <w:r>
        <w:rPr>
          <w:rFonts w:hint="eastAsia" w:ascii="宋体" w:hAnsi="宋体" w:cs="Calibri"/>
          <w:color w:val="auto"/>
          <w:sz w:val="24"/>
          <w:szCs w:val="20"/>
        </w:rPr>
        <w:t>你方</w:t>
      </w:r>
      <w:r>
        <w:rPr>
          <w:rFonts w:ascii="宋体" w:hAnsi="宋体" w:cs="Calibri"/>
          <w:color w:val="auto"/>
          <w:sz w:val="24"/>
          <w:szCs w:val="20"/>
        </w:rPr>
        <w:t>签发的</w:t>
      </w:r>
      <w:r>
        <w:rPr>
          <w:rFonts w:hint="eastAsia" w:ascii="宋体" w:hAnsi="宋体" w:cs="Calibri"/>
          <w:color w:val="auto"/>
          <w:sz w:val="24"/>
          <w:szCs w:val="20"/>
        </w:rPr>
        <w:t>进</w:t>
      </w:r>
      <w:r>
        <w:rPr>
          <w:rFonts w:ascii="宋体" w:hAnsi="宋体" w:cs="Calibri"/>
          <w:color w:val="auto"/>
          <w:sz w:val="24"/>
          <w:szCs w:val="20"/>
        </w:rPr>
        <w:t>度款支付证书说明已完全扣清止。</w:t>
      </w:r>
    </w:p>
    <w:p>
      <w:pPr>
        <w:rPr>
          <w:rFonts w:ascii="宋体" w:hAnsi="宋体" w:cs="Calibri"/>
          <w:color w:val="auto"/>
          <w:sz w:val="24"/>
          <w:szCs w:val="20"/>
        </w:rPr>
      </w:pPr>
      <w:r>
        <w:rPr>
          <w:rFonts w:hint="eastAsia" w:ascii="宋体" w:hAnsi="宋体" w:cs="Calibri"/>
          <w:color w:val="auto"/>
          <w:sz w:val="24"/>
          <w:szCs w:val="20"/>
        </w:rPr>
        <w:t xml:space="preserve">3. </w:t>
      </w:r>
      <w:r>
        <w:rPr>
          <w:rFonts w:ascii="宋体" w:hAnsi="宋体" w:cs="Calibri"/>
          <w:color w:val="auto"/>
          <w:sz w:val="24"/>
          <w:szCs w:val="20"/>
        </w:rPr>
        <w:t>在本保函有效期内，因承包人违反合同约定的义务而要求</w:t>
      </w:r>
      <w:r>
        <w:rPr>
          <w:rFonts w:hint="eastAsia" w:ascii="宋体" w:hAnsi="宋体" w:cs="Calibri"/>
          <w:color w:val="auto"/>
          <w:sz w:val="24"/>
          <w:szCs w:val="20"/>
        </w:rPr>
        <w:t>收</w:t>
      </w:r>
      <w:r>
        <w:rPr>
          <w:rFonts w:ascii="宋体" w:hAnsi="宋体" w:cs="Calibri"/>
          <w:color w:val="auto"/>
          <w:sz w:val="24"/>
          <w:szCs w:val="20"/>
        </w:rPr>
        <w:t>回预付款时，我方在收到你方的书面通知后，在７天内无条件支付。但本保函的担保金额，在任何时候不应超过预付款金额减去</w:t>
      </w:r>
      <w:r>
        <w:rPr>
          <w:rFonts w:hint="eastAsia" w:ascii="宋体" w:hAnsi="宋体" w:cs="Calibri"/>
          <w:color w:val="auto"/>
          <w:sz w:val="24"/>
          <w:szCs w:val="20"/>
        </w:rPr>
        <w:t>你方</w:t>
      </w:r>
      <w:r>
        <w:rPr>
          <w:rFonts w:ascii="宋体" w:hAnsi="宋体" w:cs="Calibri"/>
          <w:color w:val="auto"/>
          <w:sz w:val="24"/>
          <w:szCs w:val="20"/>
        </w:rPr>
        <w:t>按合同约定在向承包人签发的进度款支付证书中扣除的金额。</w:t>
      </w:r>
    </w:p>
    <w:p>
      <w:pPr>
        <w:rPr>
          <w:rFonts w:ascii="宋体" w:hAnsi="宋体" w:cs="Calibri"/>
          <w:color w:val="auto"/>
          <w:sz w:val="24"/>
          <w:szCs w:val="20"/>
        </w:rPr>
      </w:pPr>
      <w:r>
        <w:rPr>
          <w:rFonts w:hint="eastAsia" w:ascii="宋体" w:hAnsi="宋体" w:cs="Calibri"/>
          <w:color w:val="auto"/>
          <w:sz w:val="24"/>
          <w:szCs w:val="20"/>
        </w:rPr>
        <w:t>4. 你方</w:t>
      </w:r>
      <w:r>
        <w:rPr>
          <w:rFonts w:ascii="宋体" w:hAnsi="宋体" w:cs="Calibri"/>
          <w:color w:val="auto"/>
          <w:sz w:val="24"/>
          <w:szCs w:val="20"/>
        </w:rPr>
        <w:t>和承包人按合同约定变更合同时，我方承担本保函规定的义务不变。</w:t>
      </w:r>
    </w:p>
    <w:p>
      <w:pPr>
        <w:rPr>
          <w:rFonts w:ascii="宋体" w:hAnsi="宋体" w:cs="Calibri"/>
          <w:color w:val="auto"/>
          <w:sz w:val="24"/>
          <w:szCs w:val="20"/>
        </w:rPr>
      </w:pPr>
      <w:r>
        <w:rPr>
          <w:rFonts w:hint="eastAsia" w:ascii="宋体" w:hAnsi="宋体" w:cs="Calibri"/>
          <w:color w:val="auto"/>
          <w:sz w:val="24"/>
          <w:szCs w:val="20"/>
        </w:rPr>
        <w:t xml:space="preserve">5. </w:t>
      </w:r>
      <w:r>
        <w:rPr>
          <w:rFonts w:ascii="宋体" w:hAnsi="宋体" w:cs="Calibri"/>
          <w:color w:val="auto"/>
          <w:sz w:val="24"/>
          <w:szCs w:val="20"/>
        </w:rPr>
        <w:t>因本保函发生的纠纷，可由双方协商解决，协商不成的，任何一方均可提请</w:t>
      </w:r>
      <w:r>
        <w:rPr>
          <w:rFonts w:ascii="宋体" w:hAnsi="宋体" w:cs="Calibri"/>
          <w:color w:val="auto"/>
          <w:sz w:val="24"/>
          <w:szCs w:val="20"/>
          <w:u w:val="single"/>
        </w:rPr>
        <w:t xml:space="preserve">        </w:t>
      </w:r>
      <w:r>
        <w:rPr>
          <w:rFonts w:ascii="宋体" w:hAnsi="宋体" w:cs="Calibri"/>
          <w:color w:val="auto"/>
          <w:sz w:val="24"/>
          <w:szCs w:val="20"/>
        </w:rPr>
        <w:t>仲裁委员会仲裁。</w:t>
      </w:r>
    </w:p>
    <w:p>
      <w:pPr>
        <w:rPr>
          <w:rFonts w:ascii="宋体" w:hAnsi="宋体" w:cs="Calibri"/>
          <w:color w:val="auto"/>
          <w:sz w:val="24"/>
          <w:szCs w:val="20"/>
        </w:rPr>
      </w:pPr>
      <w:r>
        <w:rPr>
          <w:rFonts w:hint="eastAsia" w:ascii="宋体" w:hAnsi="宋体" w:cs="Calibri"/>
          <w:color w:val="auto"/>
          <w:sz w:val="24"/>
          <w:szCs w:val="20"/>
        </w:rPr>
        <w:t xml:space="preserve">6. </w:t>
      </w:r>
      <w:r>
        <w:rPr>
          <w:rFonts w:ascii="宋体" w:hAnsi="宋体" w:cs="Calibri"/>
          <w:color w:val="auto"/>
          <w:sz w:val="24"/>
          <w:szCs w:val="20"/>
        </w:rPr>
        <w:t>本保函自我方法定代表人（或其授权代理人）签字并加盖公章之日起生效。</w:t>
      </w:r>
    </w:p>
    <w:p>
      <w:pPr>
        <w:rPr>
          <w:rFonts w:ascii="宋体" w:hAnsi="宋体" w:cs="Calibri"/>
          <w:color w:val="auto"/>
          <w:sz w:val="24"/>
          <w:szCs w:val="20"/>
        </w:rPr>
      </w:pPr>
    </w:p>
    <w:p>
      <w:pPr>
        <w:rPr>
          <w:rFonts w:ascii="宋体" w:hAnsi="宋体" w:cs="Calibri"/>
          <w:color w:val="auto"/>
          <w:sz w:val="24"/>
          <w:szCs w:val="20"/>
        </w:rPr>
      </w:pPr>
    </w:p>
    <w:p>
      <w:pPr>
        <w:rPr>
          <w:rFonts w:ascii="宋体" w:hAnsi="宋体" w:cs="Calibri"/>
          <w:color w:val="auto"/>
          <w:sz w:val="24"/>
          <w:szCs w:val="20"/>
        </w:rPr>
      </w:pPr>
      <w:r>
        <w:rPr>
          <w:rFonts w:ascii="宋体" w:hAnsi="宋体" w:cs="Calibri"/>
          <w:color w:val="auto"/>
          <w:sz w:val="24"/>
          <w:szCs w:val="20"/>
        </w:rPr>
        <w:t>担保人：</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ascii="宋体" w:hAnsi="宋体" w:cs="Calibri"/>
          <w:color w:val="auto"/>
          <w:sz w:val="24"/>
          <w:szCs w:val="20"/>
        </w:rPr>
        <w:t>（盖单位章）</w:t>
      </w:r>
    </w:p>
    <w:p>
      <w:pPr>
        <w:rPr>
          <w:rFonts w:ascii="宋体" w:hAnsi="宋体" w:cs="Calibri"/>
          <w:color w:val="auto"/>
          <w:sz w:val="24"/>
          <w:szCs w:val="20"/>
        </w:rPr>
      </w:pPr>
      <w:r>
        <w:rPr>
          <w:rFonts w:ascii="宋体" w:hAnsi="宋体" w:cs="Calibri"/>
          <w:color w:val="auto"/>
          <w:sz w:val="24"/>
          <w:szCs w:val="20"/>
        </w:rPr>
        <w:t>法定代表人或其委托代理人：</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ascii="宋体" w:hAnsi="宋体" w:cs="Calibri"/>
          <w:color w:val="auto"/>
          <w:sz w:val="24"/>
          <w:szCs w:val="20"/>
        </w:rPr>
        <w:t>（签字）</w:t>
      </w:r>
    </w:p>
    <w:p>
      <w:pPr>
        <w:rPr>
          <w:rFonts w:ascii="宋体" w:hAnsi="宋体" w:cs="Calibri"/>
          <w:color w:val="auto"/>
          <w:sz w:val="24"/>
          <w:szCs w:val="20"/>
        </w:rPr>
      </w:pPr>
      <w:r>
        <w:rPr>
          <w:rFonts w:ascii="宋体" w:hAnsi="宋体" w:cs="Calibri"/>
          <w:color w:val="auto"/>
          <w:sz w:val="24"/>
          <w:szCs w:val="20"/>
        </w:rPr>
        <w:t>地    址：</w:t>
      </w:r>
      <w:r>
        <w:rPr>
          <w:rFonts w:ascii="宋体" w:hAnsi="宋体" w:cs="Calibri"/>
          <w:color w:val="auto"/>
          <w:sz w:val="24"/>
          <w:szCs w:val="20"/>
          <w:u w:val="single"/>
        </w:rPr>
        <w:tab/>
      </w:r>
      <w:r>
        <w:rPr>
          <w:rFonts w:ascii="宋体" w:hAnsi="宋体" w:cs="Calibri"/>
          <w:color w:val="auto"/>
          <w:sz w:val="24"/>
          <w:szCs w:val="20"/>
          <w:u w:val="single"/>
        </w:rPr>
        <w:tab/>
      </w:r>
      <w:r>
        <w:rPr>
          <w:rFonts w:hint="eastAsia" w:ascii="宋体" w:hAnsi="宋体" w:cs="Calibri"/>
          <w:color w:val="auto"/>
          <w:sz w:val="24"/>
          <w:szCs w:val="20"/>
          <w:u w:val="single"/>
        </w:rPr>
        <w:t xml:space="preserve">  </w:t>
      </w:r>
      <w:r>
        <w:rPr>
          <w:rFonts w:ascii="宋体" w:hAnsi="宋体" w:cs="Calibri"/>
          <w:color w:val="auto"/>
          <w:sz w:val="24"/>
          <w:szCs w:val="20"/>
          <w:u w:val="single"/>
        </w:rPr>
        <w:tab/>
      </w:r>
      <w:r>
        <w:rPr>
          <w:rFonts w:ascii="宋体" w:hAnsi="宋体" w:cs="Calibri"/>
          <w:color w:val="auto"/>
          <w:sz w:val="24"/>
          <w:szCs w:val="20"/>
          <w:u w:val="single"/>
        </w:rPr>
        <w:tab/>
      </w:r>
      <w:r>
        <w:rPr>
          <w:rFonts w:hint="eastAsia" w:ascii="宋体" w:hAnsi="宋体" w:cs="Calibri"/>
          <w:color w:val="auto"/>
          <w:sz w:val="24"/>
          <w:szCs w:val="20"/>
          <w:u w:val="single"/>
        </w:rPr>
        <w:t xml:space="preserve">                   </w:t>
      </w:r>
      <w:r>
        <w:rPr>
          <w:rFonts w:ascii="宋体" w:hAnsi="宋体" w:cs="Calibri"/>
          <w:color w:val="auto"/>
          <w:sz w:val="24"/>
          <w:szCs w:val="20"/>
          <w:u w:val="single"/>
        </w:rPr>
        <w:tab/>
      </w:r>
      <w:r>
        <w:rPr>
          <w:rFonts w:ascii="宋体" w:hAnsi="宋体" w:cs="Calibri"/>
          <w:color w:val="auto"/>
          <w:sz w:val="24"/>
          <w:szCs w:val="20"/>
          <w:u w:val="single"/>
        </w:rPr>
        <w:tab/>
      </w:r>
      <w:r>
        <w:rPr>
          <w:rFonts w:ascii="宋体" w:hAnsi="宋体" w:cs="Calibri"/>
          <w:color w:val="auto"/>
          <w:sz w:val="24"/>
          <w:szCs w:val="20"/>
          <w:u w:val="single"/>
        </w:rPr>
        <w:tab/>
      </w:r>
    </w:p>
    <w:p>
      <w:pPr>
        <w:rPr>
          <w:rFonts w:ascii="宋体" w:hAnsi="宋体" w:cs="Calibri"/>
          <w:color w:val="auto"/>
          <w:sz w:val="24"/>
          <w:szCs w:val="20"/>
          <w:u w:val="single"/>
        </w:rPr>
      </w:pPr>
      <w:r>
        <w:rPr>
          <w:rFonts w:ascii="宋体" w:hAnsi="宋体" w:cs="Calibri"/>
          <w:color w:val="auto"/>
          <w:sz w:val="24"/>
          <w:szCs w:val="20"/>
        </w:rPr>
        <w:t>邮政编码：</w:t>
      </w:r>
      <w:r>
        <w:rPr>
          <w:rFonts w:ascii="宋体" w:hAnsi="宋体" w:cs="Calibri"/>
          <w:color w:val="auto"/>
          <w:sz w:val="24"/>
          <w:szCs w:val="20"/>
          <w:u w:val="single"/>
        </w:rPr>
        <w:tab/>
      </w:r>
      <w:r>
        <w:rPr>
          <w:rFonts w:ascii="宋体" w:hAnsi="宋体" w:cs="Calibri"/>
          <w:color w:val="auto"/>
          <w:sz w:val="24"/>
          <w:szCs w:val="20"/>
          <w:u w:val="single"/>
        </w:rPr>
        <w:tab/>
      </w:r>
      <w:r>
        <w:rPr>
          <w:rFonts w:hint="eastAsia" w:ascii="宋体" w:hAnsi="宋体" w:cs="Calibri"/>
          <w:color w:val="auto"/>
          <w:sz w:val="24"/>
          <w:szCs w:val="20"/>
          <w:u w:val="single"/>
        </w:rPr>
        <w:t xml:space="preserve">  </w:t>
      </w:r>
      <w:r>
        <w:rPr>
          <w:rFonts w:ascii="宋体" w:hAnsi="宋体" w:cs="Calibri"/>
          <w:color w:val="auto"/>
          <w:sz w:val="24"/>
          <w:szCs w:val="20"/>
          <w:u w:val="single"/>
        </w:rPr>
        <w:tab/>
      </w:r>
      <w:r>
        <w:rPr>
          <w:rFonts w:ascii="宋体" w:hAnsi="宋体" w:cs="Calibri"/>
          <w:color w:val="auto"/>
          <w:sz w:val="24"/>
          <w:szCs w:val="20"/>
          <w:u w:val="single"/>
        </w:rPr>
        <w:tab/>
      </w:r>
      <w:r>
        <w:rPr>
          <w:rFonts w:hint="eastAsia" w:ascii="宋体" w:hAnsi="宋体" w:cs="Calibri"/>
          <w:color w:val="auto"/>
          <w:sz w:val="24"/>
          <w:szCs w:val="20"/>
          <w:u w:val="single"/>
        </w:rPr>
        <w:t xml:space="preserve">                   </w:t>
      </w:r>
      <w:r>
        <w:rPr>
          <w:rFonts w:ascii="宋体" w:hAnsi="宋体" w:cs="Calibri"/>
          <w:color w:val="auto"/>
          <w:sz w:val="24"/>
          <w:szCs w:val="20"/>
          <w:u w:val="single"/>
        </w:rPr>
        <w:tab/>
      </w:r>
      <w:r>
        <w:rPr>
          <w:rFonts w:ascii="宋体" w:hAnsi="宋体" w:cs="Calibri"/>
          <w:color w:val="auto"/>
          <w:sz w:val="24"/>
          <w:szCs w:val="20"/>
          <w:u w:val="single"/>
        </w:rPr>
        <w:tab/>
      </w:r>
      <w:r>
        <w:rPr>
          <w:rFonts w:ascii="宋体" w:hAnsi="宋体" w:cs="Calibri"/>
          <w:color w:val="auto"/>
          <w:sz w:val="24"/>
          <w:szCs w:val="20"/>
          <w:u w:val="single"/>
        </w:rPr>
        <w:tab/>
      </w:r>
    </w:p>
    <w:p>
      <w:pPr>
        <w:rPr>
          <w:rFonts w:ascii="宋体" w:hAnsi="宋体" w:cs="Calibri"/>
          <w:color w:val="auto"/>
          <w:sz w:val="24"/>
          <w:szCs w:val="20"/>
          <w:u w:val="single"/>
        </w:rPr>
      </w:pPr>
      <w:r>
        <w:rPr>
          <w:rFonts w:ascii="宋体" w:hAnsi="宋体" w:cs="Calibri"/>
          <w:color w:val="auto"/>
          <w:sz w:val="24"/>
          <w:szCs w:val="20"/>
        </w:rPr>
        <w:t>电    话：</w:t>
      </w:r>
      <w:r>
        <w:rPr>
          <w:rFonts w:ascii="宋体" w:hAnsi="宋体" w:cs="Calibri"/>
          <w:color w:val="auto"/>
          <w:sz w:val="24"/>
          <w:szCs w:val="20"/>
          <w:u w:val="single"/>
        </w:rPr>
        <w:tab/>
      </w:r>
      <w:r>
        <w:rPr>
          <w:rFonts w:ascii="宋体" w:hAnsi="宋体" w:cs="Calibri"/>
          <w:color w:val="auto"/>
          <w:sz w:val="24"/>
          <w:szCs w:val="20"/>
          <w:u w:val="single"/>
        </w:rPr>
        <w:tab/>
      </w:r>
      <w:r>
        <w:rPr>
          <w:rFonts w:hint="eastAsia" w:ascii="宋体" w:hAnsi="宋体" w:cs="Calibri"/>
          <w:color w:val="auto"/>
          <w:sz w:val="24"/>
          <w:szCs w:val="20"/>
          <w:u w:val="single"/>
        </w:rPr>
        <w:t xml:space="preserve">  </w:t>
      </w:r>
      <w:r>
        <w:rPr>
          <w:rFonts w:ascii="宋体" w:hAnsi="宋体" w:cs="Calibri"/>
          <w:color w:val="auto"/>
          <w:sz w:val="24"/>
          <w:szCs w:val="20"/>
          <w:u w:val="single"/>
        </w:rPr>
        <w:tab/>
      </w:r>
      <w:r>
        <w:rPr>
          <w:rFonts w:ascii="宋体" w:hAnsi="宋体" w:cs="Calibri"/>
          <w:color w:val="auto"/>
          <w:sz w:val="24"/>
          <w:szCs w:val="20"/>
          <w:u w:val="single"/>
        </w:rPr>
        <w:tab/>
      </w:r>
      <w:r>
        <w:rPr>
          <w:rFonts w:hint="eastAsia" w:ascii="宋体" w:hAnsi="宋体" w:cs="Calibri"/>
          <w:color w:val="auto"/>
          <w:sz w:val="24"/>
          <w:szCs w:val="20"/>
          <w:u w:val="single"/>
        </w:rPr>
        <w:t xml:space="preserve">                   </w:t>
      </w:r>
      <w:r>
        <w:rPr>
          <w:rFonts w:ascii="宋体" w:hAnsi="宋体" w:cs="Calibri"/>
          <w:color w:val="auto"/>
          <w:sz w:val="24"/>
          <w:szCs w:val="20"/>
          <w:u w:val="single"/>
        </w:rPr>
        <w:tab/>
      </w:r>
      <w:r>
        <w:rPr>
          <w:rFonts w:ascii="宋体" w:hAnsi="宋体" w:cs="Calibri"/>
          <w:color w:val="auto"/>
          <w:sz w:val="24"/>
          <w:szCs w:val="20"/>
          <w:u w:val="single"/>
        </w:rPr>
        <w:tab/>
      </w:r>
      <w:r>
        <w:rPr>
          <w:rFonts w:ascii="宋体" w:hAnsi="宋体" w:cs="Calibri"/>
          <w:color w:val="auto"/>
          <w:sz w:val="24"/>
          <w:szCs w:val="20"/>
          <w:u w:val="single"/>
        </w:rPr>
        <w:tab/>
      </w:r>
    </w:p>
    <w:p>
      <w:pPr>
        <w:rPr>
          <w:rFonts w:ascii="宋体" w:hAnsi="宋体" w:cs="Calibri"/>
          <w:color w:val="auto"/>
          <w:sz w:val="24"/>
          <w:szCs w:val="20"/>
          <w:u w:val="single"/>
        </w:rPr>
      </w:pPr>
      <w:r>
        <w:rPr>
          <w:rFonts w:ascii="宋体" w:hAnsi="宋体" w:cs="Calibri"/>
          <w:color w:val="auto"/>
          <w:sz w:val="24"/>
          <w:szCs w:val="20"/>
        </w:rPr>
        <w:t>传    真：</w:t>
      </w:r>
      <w:r>
        <w:rPr>
          <w:rFonts w:ascii="宋体" w:hAnsi="宋体" w:cs="Calibri"/>
          <w:color w:val="auto"/>
          <w:sz w:val="24"/>
          <w:szCs w:val="20"/>
          <w:u w:val="single"/>
        </w:rPr>
        <w:tab/>
      </w:r>
      <w:r>
        <w:rPr>
          <w:rFonts w:ascii="宋体" w:hAnsi="宋体" w:cs="Calibri"/>
          <w:color w:val="auto"/>
          <w:sz w:val="24"/>
          <w:szCs w:val="20"/>
          <w:u w:val="single"/>
        </w:rPr>
        <w:tab/>
      </w:r>
      <w:r>
        <w:rPr>
          <w:rFonts w:hint="eastAsia" w:ascii="宋体" w:hAnsi="宋体" w:cs="Calibri"/>
          <w:color w:val="auto"/>
          <w:sz w:val="24"/>
          <w:szCs w:val="20"/>
          <w:u w:val="single"/>
        </w:rPr>
        <w:t xml:space="preserve">  </w:t>
      </w:r>
      <w:r>
        <w:rPr>
          <w:rFonts w:ascii="宋体" w:hAnsi="宋体" w:cs="Calibri"/>
          <w:color w:val="auto"/>
          <w:sz w:val="24"/>
          <w:szCs w:val="20"/>
          <w:u w:val="single"/>
        </w:rPr>
        <w:tab/>
      </w:r>
      <w:r>
        <w:rPr>
          <w:rFonts w:ascii="宋体" w:hAnsi="宋体" w:cs="Calibri"/>
          <w:color w:val="auto"/>
          <w:sz w:val="24"/>
          <w:szCs w:val="20"/>
          <w:u w:val="single"/>
        </w:rPr>
        <w:tab/>
      </w:r>
      <w:r>
        <w:rPr>
          <w:rFonts w:hint="eastAsia" w:ascii="宋体" w:hAnsi="宋体" w:cs="Calibri"/>
          <w:color w:val="auto"/>
          <w:sz w:val="24"/>
          <w:szCs w:val="20"/>
          <w:u w:val="single"/>
        </w:rPr>
        <w:t xml:space="preserve">                   </w:t>
      </w:r>
      <w:r>
        <w:rPr>
          <w:rFonts w:ascii="宋体" w:hAnsi="宋体" w:cs="Calibri"/>
          <w:color w:val="auto"/>
          <w:sz w:val="24"/>
          <w:szCs w:val="20"/>
          <w:u w:val="single"/>
        </w:rPr>
        <w:tab/>
      </w:r>
      <w:r>
        <w:rPr>
          <w:rFonts w:ascii="宋体" w:hAnsi="宋体" w:cs="Calibri"/>
          <w:color w:val="auto"/>
          <w:sz w:val="24"/>
          <w:szCs w:val="20"/>
          <w:u w:val="single"/>
        </w:rPr>
        <w:tab/>
      </w:r>
      <w:r>
        <w:rPr>
          <w:rFonts w:ascii="宋体" w:hAnsi="宋体" w:cs="Calibri"/>
          <w:color w:val="auto"/>
          <w:sz w:val="24"/>
          <w:szCs w:val="20"/>
          <w:u w:val="single"/>
        </w:rPr>
        <w:tab/>
      </w:r>
    </w:p>
    <w:p>
      <w:pPr>
        <w:rPr>
          <w:rFonts w:ascii="宋体" w:hAnsi="宋体" w:cs="Calibri"/>
          <w:color w:val="auto"/>
          <w:sz w:val="24"/>
          <w:szCs w:val="20"/>
        </w:rPr>
      </w:pPr>
      <w:r>
        <w:rPr>
          <w:rFonts w:ascii="宋体" w:hAnsi="宋体" w:cs="Calibri"/>
          <w:color w:val="auto"/>
          <w:sz w:val="24"/>
          <w:szCs w:val="20"/>
        </w:rPr>
        <w:t xml:space="preserve">  </w:t>
      </w:r>
    </w:p>
    <w:p>
      <w:pPr>
        <w:rPr>
          <w:rFonts w:ascii="宋体" w:hAnsi="宋体" w:cs="Calibri"/>
          <w:color w:val="auto"/>
          <w:sz w:val="24"/>
          <w:szCs w:val="20"/>
          <w:u w:val="single"/>
        </w:rPr>
      </w:pPr>
    </w:p>
    <w:p>
      <w:pPr>
        <w:rPr>
          <w:rFonts w:ascii="宋体" w:hAnsi="宋体" w:cs="Calibri"/>
          <w:color w:val="auto"/>
          <w:sz w:val="24"/>
          <w:szCs w:val="20"/>
        </w:rPr>
      </w:pPr>
      <w:r>
        <w:rPr>
          <w:rFonts w:ascii="宋体" w:hAnsi="宋体" w:cs="Calibri"/>
          <w:color w:val="auto"/>
          <w:sz w:val="24"/>
          <w:szCs w:val="20"/>
        </w:rPr>
        <w:t xml:space="preserve">            </w:t>
      </w:r>
      <w:r>
        <w:rPr>
          <w:rFonts w:ascii="宋体" w:hAnsi="宋体" w:cs="Calibri"/>
          <w:color w:val="auto"/>
          <w:sz w:val="24"/>
          <w:szCs w:val="20"/>
          <w:u w:val="single"/>
        </w:rPr>
        <w:t xml:space="preserve">               </w:t>
      </w:r>
      <w:r>
        <w:rPr>
          <w:rFonts w:ascii="宋体" w:hAnsi="宋体" w:cs="Calibri"/>
          <w:color w:val="auto"/>
          <w:sz w:val="24"/>
          <w:szCs w:val="20"/>
        </w:rPr>
        <w:t>年</w:t>
      </w:r>
      <w:r>
        <w:rPr>
          <w:rFonts w:ascii="宋体" w:hAnsi="宋体" w:cs="Calibri"/>
          <w:color w:val="auto"/>
          <w:sz w:val="24"/>
          <w:szCs w:val="20"/>
          <w:u w:val="single"/>
        </w:rPr>
        <w:t xml:space="preserve">      </w:t>
      </w:r>
      <w:r>
        <w:rPr>
          <w:rFonts w:ascii="宋体" w:hAnsi="宋体" w:cs="Calibri"/>
          <w:color w:val="auto"/>
          <w:sz w:val="24"/>
          <w:szCs w:val="20"/>
        </w:rPr>
        <w:t>月</w:t>
      </w:r>
      <w:r>
        <w:rPr>
          <w:rFonts w:ascii="宋体" w:hAnsi="宋体" w:cs="Calibri"/>
          <w:color w:val="auto"/>
          <w:sz w:val="24"/>
          <w:szCs w:val="20"/>
          <w:u w:val="single"/>
        </w:rPr>
        <w:t xml:space="preserve">      </w:t>
      </w:r>
      <w:r>
        <w:rPr>
          <w:rFonts w:ascii="宋体" w:hAnsi="宋体" w:cs="Calibri"/>
          <w:color w:val="auto"/>
          <w:sz w:val="24"/>
          <w:szCs w:val="20"/>
        </w:rPr>
        <w:t>日</w:t>
      </w:r>
    </w:p>
    <w:p>
      <w:pPr>
        <w:rPr>
          <w:rFonts w:ascii="宋体" w:hAnsi="宋体" w:cs="Calibri"/>
          <w:color w:val="auto"/>
          <w:sz w:val="24"/>
          <w:szCs w:val="20"/>
        </w:rPr>
      </w:pPr>
    </w:p>
    <w:p>
      <w:pPr>
        <w:rPr>
          <w:rFonts w:ascii="宋体" w:hAnsi="宋体" w:cs="Calibri"/>
          <w:color w:val="auto"/>
          <w:sz w:val="24"/>
          <w:szCs w:val="20"/>
        </w:rPr>
      </w:pPr>
    </w:p>
    <w:p>
      <w:pPr>
        <w:rPr>
          <w:rFonts w:ascii="宋体" w:hAnsi="宋体" w:cs="Calibri"/>
          <w:color w:val="auto"/>
          <w:sz w:val="24"/>
          <w:szCs w:val="20"/>
        </w:rPr>
      </w:pPr>
    </w:p>
    <w:p>
      <w:pPr>
        <w:rPr>
          <w:rFonts w:ascii="宋体" w:hAnsi="宋体" w:cs="Calibri"/>
          <w:color w:val="auto"/>
          <w:sz w:val="24"/>
          <w:szCs w:val="20"/>
        </w:rPr>
      </w:pPr>
    </w:p>
    <w:p>
      <w:pPr>
        <w:rPr>
          <w:rFonts w:ascii="宋体" w:hAnsi="宋体" w:cs="Calibri"/>
          <w:color w:val="auto"/>
          <w:sz w:val="24"/>
          <w:szCs w:val="20"/>
        </w:rPr>
      </w:pPr>
    </w:p>
    <w:p>
      <w:pPr>
        <w:rPr>
          <w:rFonts w:ascii="宋体" w:hAnsi="宋体" w:cs="Calibri"/>
          <w:color w:val="auto"/>
          <w:sz w:val="24"/>
          <w:szCs w:val="20"/>
        </w:rPr>
      </w:pPr>
    </w:p>
    <w:p>
      <w:pPr>
        <w:rPr>
          <w:rFonts w:ascii="宋体" w:hAnsi="宋体" w:cs="Calibri"/>
          <w:color w:val="auto"/>
          <w:sz w:val="24"/>
          <w:szCs w:val="20"/>
        </w:rPr>
      </w:pPr>
    </w:p>
    <w:p>
      <w:pPr>
        <w:rPr>
          <w:rFonts w:ascii="宋体" w:hAnsi="宋体" w:cs="Calibri"/>
          <w:color w:val="auto"/>
          <w:sz w:val="24"/>
          <w:szCs w:val="20"/>
        </w:rPr>
      </w:pPr>
    </w:p>
    <w:p>
      <w:pPr>
        <w:rPr>
          <w:rFonts w:ascii="宋体" w:hAnsi="宋体" w:cs="Calibri"/>
          <w:color w:val="auto"/>
          <w:sz w:val="24"/>
          <w:szCs w:val="20"/>
        </w:rPr>
      </w:pPr>
    </w:p>
    <w:p>
      <w:pPr>
        <w:rPr>
          <w:rFonts w:ascii="宋体" w:hAnsi="宋体" w:cs="Calibri"/>
          <w:color w:val="auto"/>
          <w:sz w:val="24"/>
          <w:szCs w:val="20"/>
        </w:rPr>
      </w:pPr>
    </w:p>
    <w:p>
      <w:pPr>
        <w:rPr>
          <w:rFonts w:ascii="宋体" w:hAnsi="宋体" w:cs="Calibri"/>
          <w:color w:val="auto"/>
          <w:sz w:val="24"/>
          <w:szCs w:val="20"/>
        </w:rPr>
      </w:pPr>
      <w:r>
        <w:rPr>
          <w:rFonts w:hint="eastAsia" w:ascii="宋体" w:hAnsi="宋体" w:cs="Calibri"/>
          <w:color w:val="auto"/>
          <w:sz w:val="24"/>
          <w:szCs w:val="20"/>
        </w:rPr>
        <w:t>附件</w:t>
      </w:r>
      <w:r>
        <w:rPr>
          <w:rFonts w:ascii="宋体" w:hAnsi="宋体" w:cs="Calibri"/>
          <w:color w:val="auto"/>
          <w:sz w:val="24"/>
          <w:szCs w:val="20"/>
        </w:rPr>
        <w:t>5</w:t>
      </w:r>
    </w:p>
    <w:p>
      <w:pPr>
        <w:rPr>
          <w:rFonts w:ascii="宋体" w:hAnsi="宋体" w:cs="Calibri"/>
          <w:bCs/>
          <w:color w:val="auto"/>
          <w:sz w:val="24"/>
          <w:szCs w:val="20"/>
        </w:rPr>
      </w:pPr>
      <w:r>
        <w:rPr>
          <w:rFonts w:hint="eastAsia" w:ascii="宋体" w:hAnsi="宋体" w:cs="Calibri"/>
          <w:bCs/>
          <w:color w:val="auto"/>
          <w:sz w:val="24"/>
          <w:szCs w:val="20"/>
        </w:rPr>
        <w:t>安全管理协议</w:t>
      </w:r>
    </w:p>
    <w:p>
      <w:pPr>
        <w:rPr>
          <w:rFonts w:ascii="宋体" w:hAnsi="宋体" w:cs="Calibri"/>
          <w:color w:val="auto"/>
          <w:sz w:val="24"/>
          <w:szCs w:val="20"/>
        </w:rPr>
      </w:pPr>
    </w:p>
    <w:p>
      <w:pPr>
        <w:rPr>
          <w:rFonts w:ascii="宋体" w:hAnsi="宋体" w:cs="Calibri"/>
          <w:color w:val="auto"/>
          <w:sz w:val="24"/>
          <w:szCs w:val="20"/>
          <w:u w:val="single"/>
        </w:rPr>
      </w:pPr>
      <w:r>
        <w:rPr>
          <w:rFonts w:hint="eastAsia" w:ascii="宋体" w:hAnsi="宋体" w:cs="Calibri"/>
          <w:color w:val="auto"/>
          <w:sz w:val="24"/>
          <w:szCs w:val="20"/>
        </w:rPr>
        <w:t>合同名称：</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p>
    <w:p>
      <w:pPr>
        <w:rPr>
          <w:rFonts w:ascii="宋体" w:hAnsi="宋体" w:cs="Calibri"/>
          <w:color w:val="auto"/>
          <w:sz w:val="24"/>
          <w:szCs w:val="20"/>
          <w:u w:val="single"/>
        </w:rPr>
      </w:pPr>
      <w:r>
        <w:rPr>
          <w:rFonts w:hint="eastAsia" w:ascii="宋体" w:hAnsi="宋体" w:cs="Calibri"/>
          <w:color w:val="auto"/>
          <w:sz w:val="24"/>
          <w:szCs w:val="20"/>
        </w:rPr>
        <w:t>合同编号：</w:t>
      </w:r>
      <w:r>
        <w:rPr>
          <w:rFonts w:ascii="宋体" w:hAnsi="宋体" w:cs="Calibri"/>
          <w:color w:val="auto"/>
          <w:sz w:val="24"/>
          <w:szCs w:val="20"/>
          <w:u w:val="single"/>
        </w:rPr>
        <w:t xml:space="preserve">                           </w:t>
      </w:r>
    </w:p>
    <w:p>
      <w:pPr>
        <w:rPr>
          <w:rFonts w:ascii="宋体" w:hAnsi="宋体" w:cs="Calibri"/>
          <w:color w:val="auto"/>
          <w:sz w:val="24"/>
          <w:szCs w:val="20"/>
          <w:u w:val="single"/>
        </w:rPr>
      </w:pPr>
      <w:r>
        <w:rPr>
          <w:rFonts w:hint="eastAsia" w:ascii="宋体" w:hAnsi="宋体" w:cs="Calibri"/>
          <w:color w:val="auto"/>
          <w:sz w:val="24"/>
          <w:szCs w:val="20"/>
        </w:rPr>
        <w:t>发</w:t>
      </w:r>
      <w:r>
        <w:rPr>
          <w:rFonts w:ascii="宋体" w:hAnsi="宋体" w:cs="Calibri"/>
          <w:color w:val="auto"/>
          <w:sz w:val="24"/>
          <w:szCs w:val="20"/>
        </w:rPr>
        <w:t xml:space="preserve"> </w:t>
      </w:r>
      <w:r>
        <w:rPr>
          <w:rFonts w:hint="eastAsia" w:ascii="宋体" w:hAnsi="宋体" w:cs="Calibri"/>
          <w:color w:val="auto"/>
          <w:sz w:val="24"/>
          <w:szCs w:val="20"/>
        </w:rPr>
        <w:t>包</w:t>
      </w:r>
      <w:r>
        <w:rPr>
          <w:rFonts w:ascii="宋体" w:hAnsi="宋体" w:cs="Calibri"/>
          <w:color w:val="auto"/>
          <w:sz w:val="24"/>
          <w:szCs w:val="20"/>
        </w:rPr>
        <w:t xml:space="preserve"> </w:t>
      </w:r>
      <w:r>
        <w:rPr>
          <w:rFonts w:hint="eastAsia" w:ascii="宋体" w:hAnsi="宋体" w:cs="Calibri"/>
          <w:color w:val="auto"/>
          <w:sz w:val="24"/>
          <w:szCs w:val="20"/>
        </w:rPr>
        <w:t>人：</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p>
    <w:p>
      <w:pPr>
        <w:rPr>
          <w:rFonts w:ascii="宋体" w:hAnsi="宋体" w:cs="Calibri"/>
          <w:color w:val="auto"/>
          <w:sz w:val="24"/>
          <w:szCs w:val="20"/>
          <w:u w:val="single"/>
        </w:rPr>
      </w:pPr>
      <w:r>
        <w:rPr>
          <w:rFonts w:hint="eastAsia" w:ascii="宋体" w:hAnsi="宋体" w:cs="Calibri"/>
          <w:color w:val="auto"/>
          <w:sz w:val="24"/>
          <w:szCs w:val="20"/>
        </w:rPr>
        <w:t>承</w:t>
      </w:r>
      <w:r>
        <w:rPr>
          <w:rFonts w:ascii="宋体" w:hAnsi="宋体" w:cs="Calibri"/>
          <w:color w:val="auto"/>
          <w:sz w:val="24"/>
          <w:szCs w:val="20"/>
        </w:rPr>
        <w:t xml:space="preserve"> </w:t>
      </w:r>
      <w:r>
        <w:rPr>
          <w:rFonts w:hint="eastAsia" w:ascii="宋体" w:hAnsi="宋体" w:cs="Calibri"/>
          <w:color w:val="auto"/>
          <w:sz w:val="24"/>
          <w:szCs w:val="20"/>
        </w:rPr>
        <w:t>包</w:t>
      </w:r>
      <w:r>
        <w:rPr>
          <w:rFonts w:ascii="宋体" w:hAnsi="宋体" w:cs="Calibri"/>
          <w:color w:val="auto"/>
          <w:sz w:val="24"/>
          <w:szCs w:val="20"/>
        </w:rPr>
        <w:t xml:space="preserve"> </w:t>
      </w:r>
      <w:r>
        <w:rPr>
          <w:rFonts w:hint="eastAsia" w:ascii="宋体" w:hAnsi="宋体" w:cs="Calibri"/>
          <w:color w:val="auto"/>
          <w:sz w:val="24"/>
          <w:szCs w:val="20"/>
        </w:rPr>
        <w:t>人：</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p>
    <w:p>
      <w:pPr>
        <w:rPr>
          <w:rFonts w:ascii="宋体" w:hAnsi="宋体" w:cs="Calibri"/>
          <w:color w:val="auto"/>
          <w:sz w:val="24"/>
          <w:szCs w:val="20"/>
          <w:u w:val="single"/>
        </w:rPr>
      </w:pPr>
    </w:p>
    <w:p>
      <w:pPr>
        <w:rPr>
          <w:rFonts w:ascii="宋体" w:hAnsi="宋体" w:cs="Calibri"/>
          <w:color w:val="auto"/>
          <w:sz w:val="24"/>
          <w:szCs w:val="20"/>
        </w:rPr>
      </w:pPr>
      <w:r>
        <w:rPr>
          <w:rFonts w:hint="eastAsia" w:ascii="宋体" w:hAnsi="宋体" w:cs="Calibri"/>
          <w:color w:val="auto"/>
          <w:sz w:val="24"/>
          <w:szCs w:val="20"/>
        </w:rPr>
        <w:t>为贯彻“安全第一，预防为主”的方针，确保施工作业能按计划高效、安全、优质地进行，依照《中华人民共和国安全生产法》、《中华人民共和国合同法》等法律法规，明确双方的安全生产责任，确保</w:t>
      </w:r>
      <w:r>
        <w:rPr>
          <w:rFonts w:ascii="宋体" w:hAnsi="宋体" w:cs="Calibri"/>
          <w:color w:val="auto"/>
          <w:sz w:val="24"/>
          <w:szCs w:val="20"/>
          <w:u w:val="single"/>
        </w:rPr>
        <w:t xml:space="preserve"> </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ascii="宋体" w:hAnsi="宋体" w:cs="Calibri"/>
          <w:bCs/>
          <w:color w:val="auto"/>
          <w:sz w:val="24"/>
          <w:szCs w:val="20"/>
          <w:u w:val="single"/>
        </w:rPr>
        <w:t xml:space="preserve"> </w:t>
      </w:r>
      <w:r>
        <w:rPr>
          <w:rFonts w:hint="eastAsia" w:ascii="宋体" w:hAnsi="宋体" w:cs="Calibri"/>
          <w:color w:val="auto"/>
          <w:sz w:val="24"/>
          <w:szCs w:val="20"/>
        </w:rPr>
        <w:t>施工安全，双方在签订合同的同时，签订本协议。</w:t>
      </w:r>
    </w:p>
    <w:p>
      <w:pPr>
        <w:rPr>
          <w:rFonts w:ascii="宋体" w:hAnsi="宋体" w:cs="Calibri"/>
          <w:color w:val="auto"/>
          <w:sz w:val="24"/>
          <w:szCs w:val="20"/>
        </w:rPr>
      </w:pPr>
      <w:r>
        <w:rPr>
          <w:rFonts w:hint="eastAsia" w:ascii="宋体" w:hAnsi="宋体" w:cs="Calibri"/>
          <w:color w:val="auto"/>
          <w:sz w:val="24"/>
          <w:szCs w:val="20"/>
        </w:rPr>
        <w:t>一、承包工程项目：</w:t>
      </w:r>
    </w:p>
    <w:p>
      <w:pPr>
        <w:rPr>
          <w:rFonts w:ascii="宋体" w:hAnsi="宋体" w:cs="Calibri"/>
          <w:color w:val="auto"/>
          <w:sz w:val="24"/>
          <w:szCs w:val="20"/>
        </w:rPr>
      </w:pPr>
      <w:r>
        <w:rPr>
          <w:rFonts w:ascii="宋体" w:hAnsi="宋体" w:cs="Calibri"/>
          <w:color w:val="auto"/>
          <w:sz w:val="24"/>
          <w:szCs w:val="20"/>
        </w:rPr>
        <w:t xml:space="preserve">    1.</w:t>
      </w:r>
      <w:r>
        <w:rPr>
          <w:rFonts w:hint="eastAsia" w:ascii="宋体" w:hAnsi="宋体" w:cs="Calibri"/>
          <w:color w:val="auto"/>
          <w:sz w:val="24"/>
          <w:szCs w:val="20"/>
        </w:rPr>
        <w:t xml:space="preserve">工程名称： </w:t>
      </w:r>
    </w:p>
    <w:p>
      <w:pPr>
        <w:rPr>
          <w:rFonts w:ascii="宋体" w:hAnsi="宋体" w:cs="Calibri"/>
          <w:color w:val="auto"/>
          <w:sz w:val="24"/>
          <w:szCs w:val="20"/>
        </w:rPr>
      </w:pPr>
      <w:r>
        <w:rPr>
          <w:rFonts w:ascii="宋体" w:hAnsi="宋体" w:cs="Calibri"/>
          <w:color w:val="auto"/>
          <w:sz w:val="24"/>
          <w:szCs w:val="20"/>
        </w:rPr>
        <w:t>2.</w:t>
      </w:r>
      <w:r>
        <w:rPr>
          <w:rFonts w:hint="eastAsia" w:ascii="宋体" w:hAnsi="宋体" w:cs="Calibri"/>
          <w:color w:val="auto"/>
          <w:sz w:val="24"/>
          <w:szCs w:val="20"/>
        </w:rPr>
        <w:t xml:space="preserve">工程地址： </w:t>
      </w:r>
    </w:p>
    <w:p>
      <w:pPr>
        <w:rPr>
          <w:rFonts w:ascii="宋体" w:hAnsi="宋体" w:cs="Calibri"/>
          <w:color w:val="auto"/>
          <w:sz w:val="24"/>
          <w:szCs w:val="20"/>
        </w:rPr>
      </w:pPr>
      <w:r>
        <w:rPr>
          <w:rFonts w:ascii="宋体" w:hAnsi="宋体" w:cs="Calibri"/>
          <w:color w:val="auto"/>
          <w:sz w:val="24"/>
          <w:szCs w:val="20"/>
        </w:rPr>
        <w:t xml:space="preserve"> 3.</w:t>
      </w:r>
      <w:r>
        <w:rPr>
          <w:rFonts w:hint="eastAsia" w:ascii="宋体" w:hAnsi="宋体" w:cs="Calibri"/>
          <w:color w:val="auto"/>
          <w:sz w:val="24"/>
          <w:szCs w:val="20"/>
        </w:rPr>
        <w:t xml:space="preserve">工程内容： </w:t>
      </w:r>
    </w:p>
    <w:p>
      <w:pPr>
        <w:rPr>
          <w:rFonts w:ascii="宋体" w:hAnsi="宋体" w:cs="Calibri"/>
          <w:color w:val="auto"/>
          <w:sz w:val="24"/>
          <w:szCs w:val="20"/>
        </w:rPr>
      </w:pPr>
      <w:r>
        <w:rPr>
          <w:rFonts w:hint="eastAsia" w:ascii="宋体" w:hAnsi="宋体" w:cs="Calibri"/>
          <w:color w:val="auto"/>
          <w:sz w:val="24"/>
          <w:szCs w:val="20"/>
        </w:rPr>
        <w:t>二、工程项目期限：</w:t>
      </w:r>
    </w:p>
    <w:p>
      <w:pPr>
        <w:rPr>
          <w:rFonts w:ascii="宋体" w:hAnsi="宋体" w:cs="Calibri"/>
          <w:color w:val="auto"/>
          <w:sz w:val="24"/>
          <w:szCs w:val="20"/>
        </w:rPr>
      </w:pPr>
      <w:r>
        <w:rPr>
          <w:rFonts w:hint="eastAsia" w:ascii="宋体" w:hAnsi="宋体" w:cs="Calibri"/>
          <w:color w:val="auto"/>
          <w:sz w:val="24"/>
          <w:szCs w:val="20"/>
        </w:rPr>
        <w:t>按合同约定工期。</w:t>
      </w:r>
    </w:p>
    <w:p>
      <w:pPr>
        <w:rPr>
          <w:rFonts w:ascii="宋体" w:hAnsi="宋体" w:cs="Calibri"/>
          <w:color w:val="auto"/>
          <w:sz w:val="24"/>
          <w:szCs w:val="20"/>
        </w:rPr>
      </w:pPr>
      <w:r>
        <w:rPr>
          <w:rFonts w:hint="eastAsia" w:ascii="宋体" w:hAnsi="宋体" w:cs="Calibri"/>
          <w:color w:val="auto"/>
          <w:sz w:val="24"/>
          <w:szCs w:val="20"/>
        </w:rPr>
        <w:t>三、协议内容：</w:t>
      </w:r>
    </w:p>
    <w:p>
      <w:pPr>
        <w:rPr>
          <w:rFonts w:ascii="宋体" w:hAnsi="宋体" w:cs="Calibri"/>
          <w:color w:val="auto"/>
          <w:sz w:val="24"/>
          <w:szCs w:val="20"/>
        </w:rPr>
      </w:pPr>
      <w:r>
        <w:rPr>
          <w:rFonts w:hint="eastAsia" w:ascii="宋体" w:hAnsi="宋体" w:cs="Calibri"/>
          <w:color w:val="auto"/>
          <w:sz w:val="24"/>
          <w:szCs w:val="20"/>
        </w:rPr>
        <w:t>（一）甲方职责</w:t>
      </w:r>
    </w:p>
    <w:p>
      <w:pPr>
        <w:rPr>
          <w:rFonts w:ascii="宋体" w:hAnsi="宋体" w:cs="Calibri"/>
          <w:color w:val="auto"/>
          <w:sz w:val="24"/>
          <w:szCs w:val="20"/>
        </w:rPr>
      </w:pPr>
      <w:r>
        <w:rPr>
          <w:rFonts w:ascii="宋体" w:hAnsi="宋体" w:cs="Calibri"/>
          <w:color w:val="auto"/>
          <w:sz w:val="24"/>
          <w:szCs w:val="20"/>
        </w:rPr>
        <w:t>1</w:t>
      </w:r>
      <w:r>
        <w:rPr>
          <w:rFonts w:hint="eastAsia" w:ascii="宋体" w:hAnsi="宋体" w:cs="Calibri"/>
          <w:color w:val="auto"/>
          <w:sz w:val="24"/>
          <w:szCs w:val="20"/>
        </w:rPr>
        <w:t>．开工前，对乙方负责人和项目技术人员、安全员进行技术交底，并做好完整的记录及相关资料。</w:t>
      </w:r>
    </w:p>
    <w:p>
      <w:pPr>
        <w:rPr>
          <w:rFonts w:ascii="宋体" w:hAnsi="宋体" w:cs="Calibri"/>
          <w:color w:val="auto"/>
          <w:sz w:val="24"/>
          <w:szCs w:val="20"/>
        </w:rPr>
      </w:pPr>
      <w:r>
        <w:rPr>
          <w:rFonts w:ascii="宋体" w:hAnsi="宋体" w:cs="Calibri"/>
          <w:color w:val="auto"/>
          <w:sz w:val="24"/>
          <w:szCs w:val="20"/>
        </w:rPr>
        <w:t>2</w:t>
      </w:r>
      <w:r>
        <w:rPr>
          <w:rFonts w:hint="eastAsia" w:ascii="宋体" w:hAnsi="宋体" w:cs="Calibri"/>
          <w:color w:val="auto"/>
          <w:sz w:val="24"/>
          <w:szCs w:val="20"/>
        </w:rPr>
        <w:t>．对乙方在施工范围内作业，如在有可能引起火灾、爆炸、触电、高空坠落、中毒、窒息、机械伤害、烧烫伤、塌方等引起人员伤害和设备事故的场所作业，要事先要求乙方结合项目实际制定安全技术措施，认真审查安全技术措施，对安全技术措施不合格的，不允许乙方开工作业。</w:t>
      </w:r>
    </w:p>
    <w:p>
      <w:pPr>
        <w:rPr>
          <w:rFonts w:ascii="宋体" w:hAnsi="宋体" w:cs="Calibri"/>
          <w:color w:val="auto"/>
          <w:sz w:val="24"/>
          <w:szCs w:val="20"/>
        </w:rPr>
      </w:pPr>
      <w:r>
        <w:rPr>
          <w:rFonts w:ascii="宋体" w:hAnsi="宋体" w:cs="Calibri"/>
          <w:color w:val="auto"/>
          <w:sz w:val="24"/>
          <w:szCs w:val="20"/>
        </w:rPr>
        <w:t xml:space="preserve">3. </w:t>
      </w:r>
      <w:r>
        <w:rPr>
          <w:rFonts w:hint="eastAsia" w:ascii="宋体" w:hAnsi="宋体" w:cs="Calibri"/>
          <w:color w:val="auto"/>
          <w:sz w:val="24"/>
          <w:szCs w:val="20"/>
        </w:rPr>
        <w:t>甲方应组织乙方参加定期或不定期的安全检查活动和安全工作例会。检查时对乙方在施工中存在的危及人身设备安全的问题有权当场纠正和制止，对不能现场整改的要下发整改通知书或停工整顿通知书。</w:t>
      </w:r>
    </w:p>
    <w:p>
      <w:pPr>
        <w:rPr>
          <w:rFonts w:ascii="宋体" w:hAnsi="宋体" w:cs="Calibri"/>
          <w:color w:val="auto"/>
          <w:sz w:val="24"/>
          <w:szCs w:val="20"/>
        </w:rPr>
      </w:pPr>
      <w:r>
        <w:rPr>
          <w:rFonts w:hint="eastAsia" w:ascii="宋体" w:hAnsi="宋体" w:cs="Calibri"/>
          <w:color w:val="auto"/>
          <w:sz w:val="24"/>
          <w:szCs w:val="20"/>
        </w:rPr>
        <w:t>（二）乙方职责</w:t>
      </w:r>
    </w:p>
    <w:p>
      <w:pPr>
        <w:rPr>
          <w:rFonts w:ascii="宋体" w:hAnsi="宋体" w:cs="Calibri"/>
          <w:color w:val="auto"/>
          <w:sz w:val="24"/>
          <w:szCs w:val="20"/>
        </w:rPr>
      </w:pPr>
      <w:r>
        <w:rPr>
          <w:rFonts w:ascii="宋体" w:hAnsi="宋体" w:cs="Calibri"/>
          <w:color w:val="auto"/>
          <w:sz w:val="24"/>
          <w:szCs w:val="20"/>
        </w:rPr>
        <w:t>1</w:t>
      </w:r>
      <w:r>
        <w:rPr>
          <w:rFonts w:hint="eastAsia" w:ascii="宋体" w:hAnsi="宋体" w:cs="Calibri"/>
          <w:color w:val="auto"/>
          <w:sz w:val="24"/>
          <w:szCs w:val="20"/>
        </w:rPr>
        <w:t>．按照国家安全生产施工规程制定建设安全生产工作实施细则报甲方，并及时建立安全生产台账。乙方根据施工所制定的安全措施的安全技术措施，未得到甲方审查通过，不得开工。必须按甲方要求进行修改再经甲方审查合格后，方能做开工前的准备。</w:t>
      </w:r>
    </w:p>
    <w:p>
      <w:pPr>
        <w:rPr>
          <w:rFonts w:ascii="宋体" w:hAnsi="宋体" w:cs="Calibri"/>
          <w:color w:val="auto"/>
          <w:sz w:val="24"/>
          <w:szCs w:val="20"/>
        </w:rPr>
      </w:pPr>
      <w:r>
        <w:rPr>
          <w:rFonts w:ascii="宋体" w:hAnsi="宋体" w:cs="Calibri"/>
          <w:color w:val="auto"/>
          <w:sz w:val="24"/>
          <w:szCs w:val="20"/>
        </w:rPr>
        <w:t>2.</w:t>
      </w:r>
      <w:r>
        <w:rPr>
          <w:rFonts w:hint="eastAsia" w:ascii="宋体" w:hAnsi="宋体" w:cs="Calibri"/>
          <w:color w:val="auto"/>
          <w:sz w:val="24"/>
          <w:szCs w:val="20"/>
        </w:rPr>
        <w:t>乙方开工前必须对本方施工人员进行全面的安全技术交底，并结合项目实际制定安全技术措施，使全体工作人员均掌握项目特点及所有安全措施及安全注意事项。</w:t>
      </w:r>
    </w:p>
    <w:p>
      <w:pPr>
        <w:rPr>
          <w:rFonts w:ascii="宋体" w:hAnsi="宋体" w:cs="Calibri"/>
          <w:color w:val="auto"/>
          <w:sz w:val="24"/>
          <w:szCs w:val="20"/>
        </w:rPr>
      </w:pPr>
      <w:r>
        <w:rPr>
          <w:rFonts w:ascii="宋体" w:hAnsi="宋体" w:cs="Calibri"/>
          <w:color w:val="auto"/>
          <w:sz w:val="24"/>
          <w:szCs w:val="20"/>
        </w:rPr>
        <w:t xml:space="preserve">3. </w:t>
      </w:r>
      <w:r>
        <w:rPr>
          <w:rFonts w:hint="eastAsia" w:ascii="宋体" w:hAnsi="宋体" w:cs="Calibri"/>
          <w:color w:val="auto"/>
          <w:sz w:val="24"/>
          <w:szCs w:val="20"/>
        </w:rPr>
        <w:t>乙方对复杂的或危险性较大的施工作业，要严格制定单独能保证安全施工的安全措施方能进行施工作业。</w:t>
      </w:r>
    </w:p>
    <w:p>
      <w:pPr>
        <w:rPr>
          <w:rFonts w:ascii="宋体" w:hAnsi="宋体" w:cs="Calibri"/>
          <w:color w:val="auto"/>
          <w:sz w:val="24"/>
          <w:szCs w:val="20"/>
        </w:rPr>
      </w:pPr>
      <w:r>
        <w:rPr>
          <w:rFonts w:ascii="宋体" w:hAnsi="宋体" w:cs="Calibri"/>
          <w:color w:val="auto"/>
          <w:sz w:val="24"/>
          <w:szCs w:val="20"/>
        </w:rPr>
        <w:t>4</w:t>
      </w:r>
      <w:r>
        <w:rPr>
          <w:rFonts w:hint="eastAsia" w:ascii="宋体" w:hAnsi="宋体" w:cs="Calibri"/>
          <w:color w:val="auto"/>
          <w:sz w:val="24"/>
          <w:szCs w:val="20"/>
        </w:rPr>
        <w:t>．乙方开工前应对施工机械、工器具及安全防护设施进行一次检查，确保符合安全规定并不超过检查周期。</w:t>
      </w:r>
    </w:p>
    <w:p>
      <w:pPr>
        <w:rPr>
          <w:rFonts w:ascii="宋体" w:hAnsi="宋体" w:cs="Calibri"/>
          <w:color w:val="auto"/>
          <w:sz w:val="24"/>
          <w:szCs w:val="20"/>
        </w:rPr>
      </w:pPr>
      <w:r>
        <w:rPr>
          <w:rFonts w:ascii="宋体" w:hAnsi="宋体" w:cs="Calibri"/>
          <w:color w:val="auto"/>
          <w:sz w:val="24"/>
          <w:szCs w:val="20"/>
        </w:rPr>
        <w:t>5</w:t>
      </w:r>
      <w:r>
        <w:rPr>
          <w:rFonts w:hint="eastAsia" w:ascii="宋体" w:hAnsi="宋体" w:cs="Calibri"/>
          <w:color w:val="auto"/>
          <w:sz w:val="24"/>
          <w:szCs w:val="20"/>
        </w:rPr>
        <w:t>．乙方工作人员在所在的施工区域、作业环境、操作设施、设备、工器具等进行认真检查，发现隐患立即停止施工，经落实整改措施后方准继续施工。</w:t>
      </w:r>
    </w:p>
    <w:p>
      <w:pPr>
        <w:rPr>
          <w:rFonts w:ascii="宋体" w:hAnsi="宋体" w:cs="Calibri"/>
          <w:color w:val="auto"/>
          <w:sz w:val="24"/>
          <w:szCs w:val="20"/>
        </w:rPr>
      </w:pPr>
      <w:r>
        <w:rPr>
          <w:rFonts w:ascii="宋体" w:hAnsi="宋体" w:cs="Calibri"/>
          <w:color w:val="auto"/>
          <w:sz w:val="24"/>
          <w:szCs w:val="20"/>
        </w:rPr>
        <w:t>6</w:t>
      </w:r>
      <w:r>
        <w:rPr>
          <w:rFonts w:hint="eastAsia" w:ascii="宋体" w:hAnsi="宋体" w:cs="Calibri"/>
          <w:color w:val="auto"/>
          <w:sz w:val="24"/>
          <w:szCs w:val="20"/>
        </w:rPr>
        <w:t>．乙方应按《中华人民共和国劳动法》等法律、法规、规定用工，严禁使用未成年工或有职业禁忌的人员施工作业。</w:t>
      </w:r>
    </w:p>
    <w:p>
      <w:pPr>
        <w:rPr>
          <w:rFonts w:ascii="宋体" w:hAnsi="宋体" w:cs="Calibri"/>
          <w:color w:val="auto"/>
          <w:sz w:val="24"/>
          <w:szCs w:val="20"/>
        </w:rPr>
      </w:pPr>
      <w:r>
        <w:rPr>
          <w:rFonts w:ascii="宋体" w:hAnsi="宋体" w:cs="Calibri"/>
          <w:color w:val="auto"/>
          <w:sz w:val="24"/>
          <w:szCs w:val="20"/>
        </w:rPr>
        <w:t>7</w:t>
      </w:r>
      <w:r>
        <w:rPr>
          <w:rFonts w:hint="eastAsia" w:ascii="宋体" w:hAnsi="宋体" w:cs="Calibri"/>
          <w:color w:val="auto"/>
          <w:sz w:val="24"/>
          <w:szCs w:val="20"/>
        </w:rPr>
        <w:t>．乙方应按规定做好本项目工作人员的安全培训和技能培训工作，考试合格后方能工作。特殊作业（操作）人员，必须经过有关部门的安全培训，经考试合格，持证上岗。</w:t>
      </w:r>
    </w:p>
    <w:p>
      <w:pPr>
        <w:rPr>
          <w:rFonts w:ascii="宋体" w:hAnsi="宋体" w:cs="Calibri"/>
          <w:color w:val="auto"/>
          <w:sz w:val="24"/>
          <w:szCs w:val="20"/>
        </w:rPr>
      </w:pPr>
      <w:r>
        <w:rPr>
          <w:rFonts w:ascii="宋体" w:hAnsi="宋体" w:cs="Calibri"/>
          <w:color w:val="auto"/>
          <w:sz w:val="24"/>
          <w:szCs w:val="20"/>
        </w:rPr>
        <w:t>8</w:t>
      </w:r>
      <w:r>
        <w:rPr>
          <w:rFonts w:hint="eastAsia" w:ascii="宋体" w:hAnsi="宋体" w:cs="Calibri"/>
          <w:color w:val="auto"/>
          <w:sz w:val="24"/>
          <w:szCs w:val="20"/>
        </w:rPr>
        <w:t>．乙方应在施工现场认真落实好安全设施、安全用品的配置和使用，设立工地安全生产检查员，负责工地的日常安全生产管理检查工作，凡进入施工工地必须带安全帽，检查员要及时发现问题解决问题。做好安全施工记录工作，保证施工安全。</w:t>
      </w:r>
    </w:p>
    <w:p>
      <w:pPr>
        <w:rPr>
          <w:rFonts w:ascii="宋体" w:hAnsi="宋体" w:cs="Calibri"/>
          <w:color w:val="auto"/>
          <w:sz w:val="24"/>
          <w:szCs w:val="20"/>
        </w:rPr>
      </w:pPr>
      <w:r>
        <w:rPr>
          <w:rFonts w:ascii="宋体" w:hAnsi="宋体" w:cs="Calibri"/>
          <w:color w:val="auto"/>
          <w:sz w:val="24"/>
          <w:szCs w:val="20"/>
        </w:rPr>
        <w:t>9</w:t>
      </w:r>
      <w:r>
        <w:rPr>
          <w:rFonts w:hint="eastAsia" w:ascii="宋体" w:hAnsi="宋体" w:cs="Calibri"/>
          <w:color w:val="auto"/>
          <w:sz w:val="24"/>
          <w:szCs w:val="20"/>
        </w:rPr>
        <w:t>．乙方负责人（安全第一责任人）对甲方安全检查中提出的安全隐患和问题必须及时整改。</w:t>
      </w:r>
    </w:p>
    <w:p>
      <w:pPr>
        <w:rPr>
          <w:rFonts w:ascii="宋体" w:hAnsi="宋体" w:cs="Calibri"/>
          <w:color w:val="auto"/>
          <w:sz w:val="24"/>
          <w:szCs w:val="20"/>
        </w:rPr>
      </w:pPr>
      <w:r>
        <w:rPr>
          <w:rFonts w:ascii="宋体" w:hAnsi="宋体" w:cs="Calibri"/>
          <w:color w:val="auto"/>
          <w:sz w:val="24"/>
          <w:szCs w:val="20"/>
        </w:rPr>
        <w:t>10</w:t>
      </w:r>
      <w:r>
        <w:rPr>
          <w:rFonts w:hint="eastAsia" w:ascii="宋体" w:hAnsi="宋体" w:cs="Calibri"/>
          <w:color w:val="auto"/>
          <w:sz w:val="24"/>
          <w:szCs w:val="20"/>
        </w:rPr>
        <w:t>．乙方安全要贯彻施行“谁负责施工，谁负责施安全”的原则，层层落实安全生产责任制，明确安全生产工作重点，定岗定人，坚决杜绝重大伤亡事故（含设备事故）的发生。如因乙方采取的安全措施不当，违反有关安全规程、规定及本协议所列的安全事项而造成的一切事故或对第三方造成损失的，均由乙方承担所造成的经济损失及事故责任。</w:t>
      </w:r>
    </w:p>
    <w:p>
      <w:pPr>
        <w:rPr>
          <w:rFonts w:ascii="宋体" w:hAnsi="宋体" w:cs="Calibri"/>
          <w:color w:val="auto"/>
          <w:sz w:val="24"/>
          <w:szCs w:val="20"/>
        </w:rPr>
      </w:pPr>
      <w:r>
        <w:rPr>
          <w:rFonts w:hint="eastAsia" w:ascii="宋体" w:hAnsi="宋体" w:cs="Calibri"/>
          <w:color w:val="auto"/>
          <w:sz w:val="24"/>
          <w:szCs w:val="20"/>
        </w:rPr>
        <w:t>协议未尽事宜，由双方另行协商解决。</w:t>
      </w:r>
    </w:p>
    <w:p>
      <w:pPr>
        <w:rPr>
          <w:rFonts w:ascii="宋体" w:hAnsi="宋体" w:cs="Calibri"/>
          <w:color w:val="auto"/>
          <w:sz w:val="24"/>
          <w:szCs w:val="20"/>
        </w:rPr>
      </w:pPr>
      <w:r>
        <w:rPr>
          <w:rFonts w:hint="eastAsia" w:ascii="宋体" w:hAnsi="宋体" w:cs="Calibri"/>
          <w:color w:val="auto"/>
          <w:sz w:val="24"/>
          <w:szCs w:val="20"/>
        </w:rPr>
        <w:t>本协议经双方签字、盖章后生效，一式柒份，甲方持肆份，乙方持贰份，</w:t>
      </w:r>
      <w:r>
        <w:rPr>
          <w:rFonts w:ascii="宋体" w:hAnsi="宋体" w:cs="Calibri"/>
          <w:color w:val="auto"/>
          <w:sz w:val="24"/>
          <w:szCs w:val="20"/>
        </w:rPr>
        <w:t>招标代理机构执</w:t>
      </w:r>
      <w:r>
        <w:rPr>
          <w:rFonts w:hint="eastAsia" w:ascii="宋体" w:hAnsi="宋体" w:cs="Calibri"/>
          <w:color w:val="auto"/>
          <w:sz w:val="24"/>
          <w:szCs w:val="20"/>
        </w:rPr>
        <w:t>壹</w:t>
      </w:r>
      <w:r>
        <w:rPr>
          <w:rFonts w:ascii="宋体" w:hAnsi="宋体" w:cs="Calibri"/>
          <w:color w:val="auto"/>
          <w:sz w:val="24"/>
          <w:szCs w:val="20"/>
        </w:rPr>
        <w:t>份</w:t>
      </w:r>
      <w:r>
        <w:rPr>
          <w:rFonts w:hint="eastAsia" w:ascii="宋体" w:hAnsi="宋体" w:cs="Calibri"/>
          <w:color w:val="auto"/>
          <w:sz w:val="24"/>
          <w:szCs w:val="20"/>
        </w:rPr>
        <w:t>。</w:t>
      </w:r>
    </w:p>
    <w:p>
      <w:pPr>
        <w:rPr>
          <w:rFonts w:ascii="宋体" w:hAnsi="宋体" w:cs="Calibri"/>
          <w:color w:val="auto"/>
          <w:sz w:val="24"/>
          <w:szCs w:val="20"/>
        </w:rPr>
      </w:pPr>
    </w:p>
    <w:p>
      <w:pPr>
        <w:rPr>
          <w:rFonts w:ascii="宋体" w:hAnsi="宋体" w:cs="Calibri"/>
          <w:color w:val="auto"/>
          <w:sz w:val="24"/>
          <w:szCs w:val="20"/>
        </w:rPr>
      </w:pPr>
      <w:r>
        <w:rPr>
          <w:rFonts w:hint="eastAsia" w:ascii="宋体" w:hAnsi="宋体" w:cs="Calibri"/>
          <w:color w:val="auto"/>
          <w:sz w:val="24"/>
          <w:szCs w:val="20"/>
        </w:rPr>
        <w:t>甲</w:t>
      </w:r>
      <w:r>
        <w:rPr>
          <w:rFonts w:ascii="宋体" w:hAnsi="宋体" w:cs="Calibri"/>
          <w:color w:val="auto"/>
          <w:sz w:val="24"/>
          <w:szCs w:val="20"/>
        </w:rPr>
        <w:t xml:space="preserve"> </w:t>
      </w:r>
      <w:r>
        <w:rPr>
          <w:rFonts w:hint="eastAsia" w:ascii="宋体" w:hAnsi="宋体" w:cs="Calibri"/>
          <w:color w:val="auto"/>
          <w:sz w:val="24"/>
          <w:szCs w:val="20"/>
        </w:rPr>
        <w:t xml:space="preserve">方： </w:t>
      </w:r>
      <w:r>
        <w:rPr>
          <w:rFonts w:ascii="宋体" w:hAnsi="宋体" w:cs="Calibri"/>
          <w:color w:val="auto"/>
          <w:sz w:val="24"/>
          <w:szCs w:val="20"/>
        </w:rPr>
        <w:t xml:space="preserve">                                 </w:t>
      </w:r>
      <w:r>
        <w:rPr>
          <w:rFonts w:hint="eastAsia" w:ascii="宋体" w:hAnsi="宋体" w:cs="Calibri"/>
          <w:color w:val="auto"/>
          <w:sz w:val="24"/>
          <w:szCs w:val="20"/>
        </w:rPr>
        <w:t>乙</w:t>
      </w:r>
      <w:r>
        <w:rPr>
          <w:rFonts w:ascii="宋体" w:hAnsi="宋体" w:cs="Calibri"/>
          <w:color w:val="auto"/>
          <w:sz w:val="24"/>
          <w:szCs w:val="20"/>
        </w:rPr>
        <w:t xml:space="preserve"> </w:t>
      </w:r>
      <w:r>
        <w:rPr>
          <w:rFonts w:hint="eastAsia" w:ascii="宋体" w:hAnsi="宋体" w:cs="Calibri"/>
          <w:color w:val="auto"/>
          <w:sz w:val="24"/>
          <w:szCs w:val="20"/>
        </w:rPr>
        <w:t xml:space="preserve">方：  </w:t>
      </w:r>
    </w:p>
    <w:p>
      <w:pPr>
        <w:rPr>
          <w:rFonts w:ascii="宋体" w:hAnsi="宋体" w:cs="Calibri"/>
          <w:color w:val="auto"/>
          <w:sz w:val="24"/>
          <w:szCs w:val="20"/>
        </w:rPr>
      </w:pPr>
    </w:p>
    <w:p>
      <w:pPr>
        <w:rPr>
          <w:rFonts w:ascii="宋体" w:hAnsi="宋体" w:cs="Calibri"/>
          <w:color w:val="auto"/>
          <w:sz w:val="24"/>
          <w:szCs w:val="20"/>
        </w:rPr>
      </w:pPr>
    </w:p>
    <w:p>
      <w:pPr>
        <w:rPr>
          <w:rFonts w:ascii="宋体" w:hAnsi="宋体" w:cs="Calibri"/>
          <w:color w:val="auto"/>
          <w:sz w:val="24"/>
          <w:szCs w:val="20"/>
        </w:rPr>
      </w:pPr>
    </w:p>
    <w:p>
      <w:pPr>
        <w:rPr>
          <w:rFonts w:ascii="宋体" w:hAnsi="宋体" w:cs="Calibri"/>
          <w:color w:val="auto"/>
          <w:sz w:val="24"/>
          <w:szCs w:val="20"/>
        </w:rPr>
      </w:pPr>
      <w:r>
        <w:rPr>
          <w:rFonts w:hint="eastAsia" w:ascii="宋体" w:hAnsi="宋体" w:cs="Calibri"/>
          <w:color w:val="auto"/>
          <w:sz w:val="24"/>
          <w:szCs w:val="20"/>
        </w:rPr>
        <w:t>法定代表人</w:t>
      </w:r>
      <w:r>
        <w:rPr>
          <w:rFonts w:ascii="宋体" w:hAnsi="宋体" w:cs="Calibri"/>
          <w:color w:val="auto"/>
          <w:sz w:val="24"/>
          <w:szCs w:val="20"/>
        </w:rPr>
        <w:t xml:space="preserve">                       </w:t>
      </w:r>
      <w:r>
        <w:rPr>
          <w:rFonts w:hint="eastAsia" w:ascii="宋体" w:hAnsi="宋体" w:cs="Calibri"/>
          <w:color w:val="auto"/>
          <w:sz w:val="24"/>
          <w:szCs w:val="20"/>
        </w:rPr>
        <w:t xml:space="preserve"> </w:t>
      </w:r>
      <w:r>
        <w:rPr>
          <w:rFonts w:ascii="宋体" w:hAnsi="宋体" w:cs="Calibri"/>
          <w:color w:val="auto"/>
          <w:sz w:val="24"/>
          <w:szCs w:val="20"/>
        </w:rPr>
        <w:t xml:space="preserve">    </w:t>
      </w:r>
      <w:r>
        <w:rPr>
          <w:rFonts w:hint="eastAsia" w:ascii="宋体" w:hAnsi="宋体" w:cs="Calibri"/>
          <w:color w:val="auto"/>
          <w:sz w:val="24"/>
          <w:szCs w:val="20"/>
        </w:rPr>
        <w:t xml:space="preserve"> </w:t>
      </w:r>
      <w:r>
        <w:rPr>
          <w:rFonts w:ascii="宋体" w:hAnsi="宋体" w:cs="Calibri"/>
          <w:color w:val="auto"/>
          <w:sz w:val="24"/>
          <w:szCs w:val="20"/>
        </w:rPr>
        <w:t xml:space="preserve">  </w:t>
      </w:r>
      <w:r>
        <w:rPr>
          <w:rFonts w:hint="eastAsia" w:ascii="宋体" w:hAnsi="宋体" w:cs="Calibri"/>
          <w:color w:val="auto"/>
          <w:sz w:val="24"/>
          <w:szCs w:val="20"/>
        </w:rPr>
        <w:t>法定代表人</w:t>
      </w:r>
    </w:p>
    <w:p>
      <w:pPr>
        <w:rPr>
          <w:rFonts w:ascii="宋体" w:hAnsi="宋体" w:cs="Calibri"/>
          <w:color w:val="auto"/>
          <w:sz w:val="24"/>
          <w:szCs w:val="20"/>
        </w:rPr>
      </w:pPr>
      <w:r>
        <w:rPr>
          <w:rFonts w:hint="eastAsia" w:ascii="宋体" w:hAnsi="宋体" w:cs="Calibri"/>
          <w:color w:val="auto"/>
          <w:sz w:val="24"/>
          <w:szCs w:val="20"/>
        </w:rPr>
        <w:t xml:space="preserve">或委托代理人： </w:t>
      </w:r>
      <w:r>
        <w:rPr>
          <w:rFonts w:ascii="宋体" w:hAnsi="宋体" w:cs="Calibri"/>
          <w:color w:val="auto"/>
          <w:sz w:val="24"/>
          <w:szCs w:val="20"/>
        </w:rPr>
        <w:t xml:space="preserve">                          </w:t>
      </w:r>
      <w:r>
        <w:rPr>
          <w:rFonts w:hint="eastAsia" w:ascii="宋体" w:hAnsi="宋体" w:cs="Calibri"/>
          <w:color w:val="auto"/>
          <w:sz w:val="24"/>
          <w:szCs w:val="20"/>
        </w:rPr>
        <w:t>或委托代理人：</w:t>
      </w:r>
    </w:p>
    <w:p>
      <w:pPr>
        <w:rPr>
          <w:rFonts w:ascii="宋体" w:hAnsi="宋体" w:cs="Calibri"/>
          <w:color w:val="auto"/>
          <w:sz w:val="24"/>
          <w:szCs w:val="20"/>
        </w:rPr>
      </w:pPr>
      <w:r>
        <w:rPr>
          <w:rFonts w:hint="eastAsia" w:ascii="宋体" w:hAnsi="宋体" w:cs="Calibri"/>
          <w:color w:val="auto"/>
          <w:sz w:val="24"/>
          <w:szCs w:val="20"/>
        </w:rPr>
        <w:t xml:space="preserve">联系人： </w:t>
      </w:r>
      <w:r>
        <w:rPr>
          <w:rFonts w:ascii="宋体" w:hAnsi="宋体" w:cs="Calibri"/>
          <w:color w:val="auto"/>
          <w:sz w:val="24"/>
          <w:szCs w:val="20"/>
        </w:rPr>
        <w:t xml:space="preserve">    </w:t>
      </w:r>
      <w:r>
        <w:rPr>
          <w:rFonts w:hint="eastAsia" w:ascii="宋体" w:hAnsi="宋体" w:cs="Calibri"/>
          <w:color w:val="auto"/>
          <w:sz w:val="24"/>
          <w:szCs w:val="20"/>
        </w:rPr>
        <w:t xml:space="preserve">        </w:t>
      </w:r>
      <w:r>
        <w:rPr>
          <w:rFonts w:ascii="宋体" w:hAnsi="宋体" w:cs="Calibri"/>
          <w:color w:val="auto"/>
          <w:sz w:val="24"/>
          <w:szCs w:val="20"/>
        </w:rPr>
        <w:t xml:space="preserve">                    </w:t>
      </w:r>
      <w:r>
        <w:rPr>
          <w:rFonts w:hint="eastAsia" w:ascii="宋体" w:hAnsi="宋体" w:cs="Calibri"/>
          <w:color w:val="auto"/>
          <w:sz w:val="24"/>
          <w:szCs w:val="20"/>
        </w:rPr>
        <w:t>联系人：</w:t>
      </w:r>
      <w:r>
        <w:rPr>
          <w:rFonts w:ascii="宋体" w:hAnsi="宋体" w:cs="Calibri"/>
          <w:color w:val="auto"/>
          <w:sz w:val="24"/>
          <w:szCs w:val="20"/>
        </w:rPr>
        <w:t xml:space="preserve"> </w:t>
      </w:r>
    </w:p>
    <w:p>
      <w:pPr>
        <w:rPr>
          <w:rFonts w:ascii="宋体" w:hAnsi="宋体" w:cs="Calibri"/>
          <w:color w:val="auto"/>
          <w:sz w:val="24"/>
          <w:szCs w:val="20"/>
        </w:rPr>
      </w:pPr>
      <w:r>
        <w:rPr>
          <w:rFonts w:hint="eastAsia" w:ascii="宋体" w:hAnsi="宋体" w:cs="Calibri"/>
          <w:color w:val="auto"/>
          <w:sz w:val="24"/>
          <w:szCs w:val="20"/>
        </w:rPr>
        <w:t>电</w:t>
      </w:r>
      <w:r>
        <w:rPr>
          <w:rFonts w:ascii="宋体" w:hAnsi="宋体" w:cs="Calibri"/>
          <w:color w:val="auto"/>
          <w:sz w:val="24"/>
          <w:szCs w:val="20"/>
        </w:rPr>
        <w:t xml:space="preserve">  </w:t>
      </w:r>
      <w:r>
        <w:rPr>
          <w:rFonts w:hint="eastAsia" w:ascii="宋体" w:hAnsi="宋体" w:cs="Calibri"/>
          <w:color w:val="auto"/>
          <w:sz w:val="24"/>
          <w:szCs w:val="20"/>
        </w:rPr>
        <w:t>话：</w:t>
      </w:r>
      <w:r>
        <w:rPr>
          <w:rFonts w:ascii="宋体" w:hAnsi="宋体" w:cs="Calibri"/>
          <w:color w:val="auto"/>
          <w:sz w:val="24"/>
          <w:szCs w:val="20"/>
        </w:rPr>
        <w:t xml:space="preserve">   </w:t>
      </w:r>
      <w:r>
        <w:rPr>
          <w:rFonts w:hint="eastAsia" w:ascii="宋体" w:hAnsi="宋体" w:cs="Calibri"/>
          <w:color w:val="auto"/>
          <w:sz w:val="24"/>
          <w:szCs w:val="20"/>
        </w:rPr>
        <w:t xml:space="preserve">  </w:t>
      </w:r>
      <w:r>
        <w:rPr>
          <w:rFonts w:ascii="宋体" w:hAnsi="宋体" w:cs="Calibri"/>
          <w:color w:val="auto"/>
          <w:sz w:val="24"/>
          <w:szCs w:val="20"/>
        </w:rPr>
        <w:t xml:space="preserve">                            </w:t>
      </w:r>
      <w:r>
        <w:rPr>
          <w:rFonts w:hint="eastAsia" w:ascii="宋体" w:hAnsi="宋体" w:cs="Calibri"/>
          <w:color w:val="auto"/>
          <w:sz w:val="24"/>
          <w:szCs w:val="20"/>
        </w:rPr>
        <w:t>电</w:t>
      </w:r>
      <w:r>
        <w:rPr>
          <w:rFonts w:ascii="宋体" w:hAnsi="宋体" w:cs="Calibri"/>
          <w:color w:val="auto"/>
          <w:sz w:val="24"/>
          <w:szCs w:val="20"/>
        </w:rPr>
        <w:t xml:space="preserve">  </w:t>
      </w:r>
      <w:r>
        <w:rPr>
          <w:rFonts w:hint="eastAsia" w:ascii="宋体" w:hAnsi="宋体" w:cs="Calibri"/>
          <w:color w:val="auto"/>
          <w:sz w:val="24"/>
          <w:szCs w:val="20"/>
        </w:rPr>
        <w:t>话：</w:t>
      </w:r>
      <w:r>
        <w:rPr>
          <w:rFonts w:ascii="宋体" w:hAnsi="宋体" w:cs="Calibri"/>
          <w:color w:val="auto"/>
          <w:sz w:val="24"/>
          <w:szCs w:val="20"/>
        </w:rPr>
        <w:t xml:space="preserve"> </w:t>
      </w:r>
    </w:p>
    <w:p>
      <w:pPr>
        <w:rPr>
          <w:rFonts w:ascii="宋体" w:hAnsi="宋体" w:cs="Calibri"/>
          <w:color w:val="auto"/>
          <w:sz w:val="24"/>
          <w:szCs w:val="20"/>
        </w:rPr>
      </w:pPr>
      <w:r>
        <w:rPr>
          <w:rFonts w:hint="eastAsia" w:ascii="宋体" w:hAnsi="宋体" w:cs="Calibri"/>
          <w:color w:val="auto"/>
          <w:sz w:val="24"/>
          <w:szCs w:val="20"/>
        </w:rPr>
        <w:t>传</w:t>
      </w:r>
      <w:r>
        <w:rPr>
          <w:rFonts w:ascii="宋体" w:hAnsi="宋体" w:cs="Calibri"/>
          <w:color w:val="auto"/>
          <w:sz w:val="24"/>
          <w:szCs w:val="20"/>
        </w:rPr>
        <w:t xml:space="preserve">  </w:t>
      </w:r>
      <w:r>
        <w:rPr>
          <w:rFonts w:hint="eastAsia" w:ascii="宋体" w:hAnsi="宋体" w:cs="Calibri"/>
          <w:color w:val="auto"/>
          <w:sz w:val="24"/>
          <w:szCs w:val="20"/>
        </w:rPr>
        <w:t>真：</w:t>
      </w:r>
      <w:r>
        <w:rPr>
          <w:rFonts w:ascii="宋体" w:hAnsi="宋体" w:cs="Calibri"/>
          <w:color w:val="auto"/>
          <w:sz w:val="24"/>
          <w:szCs w:val="20"/>
        </w:rPr>
        <w:t xml:space="preserve">      </w:t>
      </w:r>
      <w:r>
        <w:rPr>
          <w:rFonts w:hint="eastAsia" w:ascii="宋体" w:hAnsi="宋体" w:cs="Calibri"/>
          <w:color w:val="auto"/>
          <w:sz w:val="24"/>
          <w:szCs w:val="20"/>
        </w:rPr>
        <w:t xml:space="preserve"> </w:t>
      </w:r>
      <w:r>
        <w:rPr>
          <w:rFonts w:ascii="宋体" w:hAnsi="宋体" w:cs="Calibri"/>
          <w:color w:val="auto"/>
          <w:sz w:val="24"/>
          <w:szCs w:val="20"/>
        </w:rPr>
        <w:t xml:space="preserve">                         </w:t>
      </w:r>
      <w:r>
        <w:rPr>
          <w:rFonts w:hint="eastAsia" w:ascii="宋体" w:hAnsi="宋体" w:cs="Calibri"/>
          <w:color w:val="auto"/>
          <w:sz w:val="24"/>
          <w:szCs w:val="20"/>
        </w:rPr>
        <w:t xml:space="preserve"> 传</w:t>
      </w:r>
      <w:r>
        <w:rPr>
          <w:rFonts w:ascii="宋体" w:hAnsi="宋体" w:cs="Calibri"/>
          <w:color w:val="auto"/>
          <w:sz w:val="24"/>
          <w:szCs w:val="20"/>
        </w:rPr>
        <w:t xml:space="preserve">  </w:t>
      </w:r>
      <w:r>
        <w:rPr>
          <w:rFonts w:hint="eastAsia" w:ascii="宋体" w:hAnsi="宋体" w:cs="Calibri"/>
          <w:color w:val="auto"/>
          <w:sz w:val="24"/>
          <w:szCs w:val="20"/>
        </w:rPr>
        <w:t>真：</w:t>
      </w:r>
      <w:r>
        <w:rPr>
          <w:rFonts w:ascii="宋体" w:hAnsi="宋体" w:cs="Calibri"/>
          <w:color w:val="auto"/>
          <w:sz w:val="24"/>
          <w:szCs w:val="20"/>
        </w:rPr>
        <w:t xml:space="preserve"> </w:t>
      </w:r>
    </w:p>
    <w:p>
      <w:pPr>
        <w:rPr>
          <w:rFonts w:ascii="宋体" w:hAnsi="宋体" w:cs="Calibri"/>
          <w:color w:val="auto"/>
          <w:sz w:val="24"/>
          <w:szCs w:val="20"/>
        </w:rPr>
      </w:pPr>
      <w:r>
        <w:rPr>
          <w:rFonts w:hint="eastAsia" w:ascii="宋体" w:hAnsi="宋体" w:cs="Calibri"/>
          <w:color w:val="auto"/>
          <w:sz w:val="24"/>
          <w:szCs w:val="20"/>
        </w:rPr>
        <w:t xml:space="preserve">地址：  </w:t>
      </w:r>
      <w:r>
        <w:rPr>
          <w:rFonts w:ascii="宋体" w:hAnsi="宋体" w:cs="Calibri"/>
          <w:color w:val="auto"/>
          <w:sz w:val="24"/>
          <w:szCs w:val="20"/>
        </w:rPr>
        <w:t xml:space="preserve">      </w:t>
      </w:r>
      <w:r>
        <w:rPr>
          <w:rFonts w:hint="eastAsia" w:ascii="宋体" w:hAnsi="宋体" w:cs="Calibri"/>
          <w:color w:val="auto"/>
          <w:sz w:val="24"/>
          <w:szCs w:val="20"/>
        </w:rPr>
        <w:t xml:space="preserve"> </w:t>
      </w:r>
      <w:r>
        <w:rPr>
          <w:rFonts w:ascii="宋体" w:hAnsi="宋体" w:cs="Calibri"/>
          <w:color w:val="auto"/>
          <w:sz w:val="24"/>
          <w:szCs w:val="20"/>
        </w:rPr>
        <w:t xml:space="preserve">                          </w:t>
      </w:r>
      <w:r>
        <w:rPr>
          <w:rFonts w:hint="eastAsia" w:ascii="宋体" w:hAnsi="宋体" w:cs="Calibri"/>
          <w:color w:val="auto"/>
          <w:sz w:val="24"/>
          <w:szCs w:val="20"/>
        </w:rPr>
        <w:t xml:space="preserve">地址： </w:t>
      </w:r>
    </w:p>
    <w:p>
      <w:pPr>
        <w:rPr>
          <w:rFonts w:ascii="宋体" w:hAnsi="宋体" w:cs="Calibri"/>
          <w:color w:val="auto"/>
          <w:sz w:val="24"/>
          <w:szCs w:val="20"/>
        </w:rPr>
      </w:pPr>
      <w:r>
        <w:rPr>
          <w:rFonts w:hint="eastAsia" w:ascii="宋体" w:hAnsi="宋体" w:cs="Calibri"/>
          <w:color w:val="auto"/>
          <w:sz w:val="24"/>
          <w:szCs w:val="20"/>
        </w:rPr>
        <w:t>邮政编码：</w:t>
      </w:r>
      <w:r>
        <w:rPr>
          <w:rFonts w:ascii="宋体" w:hAnsi="宋体" w:cs="Calibri"/>
          <w:color w:val="auto"/>
          <w:sz w:val="24"/>
          <w:szCs w:val="20"/>
        </w:rPr>
        <w:t xml:space="preserve">           </w:t>
      </w:r>
      <w:r>
        <w:rPr>
          <w:rFonts w:hint="eastAsia" w:ascii="宋体" w:hAnsi="宋体" w:cs="Calibri"/>
          <w:color w:val="auto"/>
          <w:sz w:val="24"/>
          <w:szCs w:val="20"/>
        </w:rPr>
        <w:t xml:space="preserve"> </w:t>
      </w:r>
      <w:r>
        <w:rPr>
          <w:rFonts w:ascii="宋体" w:hAnsi="宋体" w:cs="Calibri"/>
          <w:color w:val="auto"/>
          <w:sz w:val="24"/>
          <w:szCs w:val="20"/>
        </w:rPr>
        <w:t xml:space="preserve">          </w:t>
      </w:r>
      <w:r>
        <w:rPr>
          <w:rFonts w:hint="eastAsia" w:ascii="宋体" w:hAnsi="宋体" w:cs="Calibri"/>
          <w:color w:val="auto"/>
          <w:sz w:val="24"/>
          <w:szCs w:val="20"/>
        </w:rPr>
        <w:t xml:space="preserve"> </w:t>
      </w:r>
      <w:r>
        <w:rPr>
          <w:rFonts w:ascii="宋体" w:hAnsi="宋体" w:cs="Calibri"/>
          <w:color w:val="auto"/>
          <w:sz w:val="24"/>
          <w:szCs w:val="20"/>
        </w:rPr>
        <w:t xml:space="preserve">       </w:t>
      </w:r>
      <w:r>
        <w:rPr>
          <w:rFonts w:hint="eastAsia" w:ascii="宋体" w:hAnsi="宋体" w:cs="Calibri"/>
          <w:color w:val="auto"/>
          <w:sz w:val="24"/>
          <w:szCs w:val="20"/>
        </w:rPr>
        <w:t xml:space="preserve"> 邮政编码：</w:t>
      </w:r>
      <w:r>
        <w:rPr>
          <w:rFonts w:ascii="宋体" w:hAnsi="宋体" w:cs="Calibri"/>
          <w:color w:val="auto"/>
          <w:sz w:val="24"/>
          <w:szCs w:val="20"/>
        </w:rPr>
        <w:t xml:space="preserve"> </w:t>
      </w:r>
    </w:p>
    <w:p>
      <w:pPr>
        <w:rPr>
          <w:rFonts w:ascii="宋体" w:hAnsi="宋体" w:cs="Calibri"/>
          <w:color w:val="auto"/>
          <w:sz w:val="24"/>
          <w:szCs w:val="20"/>
        </w:rPr>
      </w:pPr>
    </w:p>
    <w:p>
      <w:pPr>
        <w:rPr>
          <w:rFonts w:ascii="宋体" w:hAnsi="宋体" w:cs="Calibri"/>
          <w:color w:val="auto"/>
          <w:sz w:val="24"/>
          <w:szCs w:val="20"/>
        </w:rPr>
      </w:pPr>
      <w:r>
        <w:rPr>
          <w:rFonts w:hint="eastAsia" w:ascii="宋体" w:hAnsi="宋体" w:cs="Calibri"/>
          <w:color w:val="auto"/>
          <w:sz w:val="24"/>
          <w:szCs w:val="20"/>
        </w:rPr>
        <w:t>年</w:t>
      </w:r>
      <w:r>
        <w:rPr>
          <w:rFonts w:ascii="宋体" w:hAnsi="宋体" w:cs="Calibri"/>
          <w:color w:val="auto"/>
          <w:sz w:val="24"/>
          <w:szCs w:val="20"/>
        </w:rPr>
        <w:t xml:space="preserve">   </w:t>
      </w:r>
      <w:r>
        <w:rPr>
          <w:rFonts w:hint="eastAsia" w:ascii="宋体" w:hAnsi="宋体" w:cs="Calibri"/>
          <w:color w:val="auto"/>
          <w:sz w:val="24"/>
          <w:szCs w:val="20"/>
        </w:rPr>
        <w:t>月</w:t>
      </w:r>
      <w:r>
        <w:rPr>
          <w:rFonts w:ascii="宋体" w:hAnsi="宋体" w:cs="Calibri"/>
          <w:color w:val="auto"/>
          <w:sz w:val="24"/>
          <w:szCs w:val="20"/>
        </w:rPr>
        <w:t xml:space="preserve">   </w:t>
      </w:r>
      <w:r>
        <w:rPr>
          <w:rFonts w:hint="eastAsia" w:ascii="宋体" w:hAnsi="宋体" w:cs="Calibri"/>
          <w:color w:val="auto"/>
          <w:sz w:val="24"/>
          <w:szCs w:val="20"/>
        </w:rPr>
        <w:t>日</w:t>
      </w:r>
      <w:r>
        <w:rPr>
          <w:rFonts w:ascii="宋体" w:hAnsi="宋体" w:cs="Calibri"/>
          <w:color w:val="auto"/>
          <w:sz w:val="24"/>
          <w:szCs w:val="20"/>
        </w:rPr>
        <w:t xml:space="preserve">                               </w:t>
      </w:r>
      <w:r>
        <w:rPr>
          <w:rFonts w:hint="eastAsia" w:ascii="宋体" w:hAnsi="宋体" w:cs="Calibri"/>
          <w:color w:val="auto"/>
          <w:sz w:val="24"/>
          <w:szCs w:val="20"/>
        </w:rPr>
        <w:t>年</w:t>
      </w:r>
      <w:r>
        <w:rPr>
          <w:rFonts w:ascii="宋体" w:hAnsi="宋体" w:cs="Calibri"/>
          <w:color w:val="auto"/>
          <w:sz w:val="24"/>
          <w:szCs w:val="20"/>
        </w:rPr>
        <w:t xml:space="preserve">   </w:t>
      </w:r>
      <w:r>
        <w:rPr>
          <w:rFonts w:hint="eastAsia" w:ascii="宋体" w:hAnsi="宋体" w:cs="Calibri"/>
          <w:color w:val="auto"/>
          <w:sz w:val="24"/>
          <w:szCs w:val="20"/>
        </w:rPr>
        <w:t>月</w:t>
      </w:r>
      <w:r>
        <w:rPr>
          <w:rFonts w:ascii="宋体" w:hAnsi="宋体" w:cs="Calibri"/>
          <w:color w:val="auto"/>
          <w:sz w:val="24"/>
          <w:szCs w:val="20"/>
        </w:rPr>
        <w:t xml:space="preserve">   </w:t>
      </w:r>
      <w:r>
        <w:rPr>
          <w:rFonts w:hint="eastAsia" w:ascii="宋体" w:hAnsi="宋体" w:cs="Calibri"/>
          <w:color w:val="auto"/>
          <w:sz w:val="24"/>
          <w:szCs w:val="20"/>
        </w:rPr>
        <w:t>日</w:t>
      </w:r>
    </w:p>
    <w:p>
      <w:pPr>
        <w:rPr>
          <w:rFonts w:ascii="宋体" w:hAnsi="宋体" w:cs="Calibri"/>
          <w:color w:val="auto"/>
          <w:sz w:val="24"/>
          <w:szCs w:val="20"/>
        </w:rPr>
      </w:pPr>
      <w:r>
        <w:rPr>
          <w:rFonts w:ascii="宋体" w:hAnsi="宋体" w:cs="Calibri"/>
          <w:color w:val="auto"/>
          <w:sz w:val="24"/>
          <w:szCs w:val="20"/>
        </w:rPr>
        <w:br w:type="page"/>
      </w:r>
      <w:r>
        <w:rPr>
          <w:rFonts w:hint="eastAsia" w:ascii="宋体" w:hAnsi="宋体" w:cs="Calibri"/>
          <w:color w:val="auto"/>
          <w:sz w:val="24"/>
          <w:szCs w:val="20"/>
        </w:rPr>
        <w:t>附件6：</w:t>
      </w:r>
    </w:p>
    <w:p>
      <w:pPr>
        <w:rPr>
          <w:rFonts w:ascii="宋体" w:hAnsi="宋体" w:cs="Calibri"/>
          <w:bCs/>
          <w:color w:val="auto"/>
          <w:sz w:val="24"/>
          <w:szCs w:val="20"/>
        </w:rPr>
      </w:pPr>
      <w:r>
        <w:rPr>
          <w:rFonts w:hint="eastAsia" w:ascii="宋体" w:hAnsi="宋体" w:cs="Calibri"/>
          <w:bCs/>
          <w:color w:val="auto"/>
          <w:sz w:val="24"/>
          <w:szCs w:val="20"/>
        </w:rPr>
        <w:t>廉政责任书</w:t>
      </w:r>
    </w:p>
    <w:p>
      <w:pPr>
        <w:rPr>
          <w:rFonts w:ascii="宋体" w:hAnsi="宋体" w:cs="Calibri"/>
          <w:bCs/>
          <w:color w:val="auto"/>
          <w:sz w:val="24"/>
          <w:szCs w:val="20"/>
        </w:rPr>
      </w:pPr>
    </w:p>
    <w:p>
      <w:pPr>
        <w:rPr>
          <w:rFonts w:ascii="宋体" w:hAnsi="宋体" w:cs="Calibri"/>
          <w:color w:val="auto"/>
          <w:sz w:val="24"/>
          <w:szCs w:val="20"/>
        </w:rPr>
      </w:pPr>
      <w:r>
        <w:rPr>
          <w:rFonts w:hint="eastAsia" w:ascii="宋体" w:hAnsi="宋体" w:cs="Calibri"/>
          <w:color w:val="auto"/>
          <w:sz w:val="24"/>
          <w:szCs w:val="20"/>
        </w:rPr>
        <w:t>合同名称：</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p>
    <w:p>
      <w:pPr>
        <w:rPr>
          <w:rFonts w:ascii="宋体" w:hAnsi="宋体" w:cs="Calibri"/>
          <w:color w:val="auto"/>
          <w:sz w:val="24"/>
          <w:szCs w:val="20"/>
        </w:rPr>
      </w:pPr>
      <w:r>
        <w:rPr>
          <w:rFonts w:hint="eastAsia" w:ascii="宋体" w:hAnsi="宋体" w:cs="Calibri"/>
          <w:color w:val="auto"/>
          <w:sz w:val="24"/>
          <w:szCs w:val="20"/>
        </w:rPr>
        <w:t>合同编号：</w:t>
      </w:r>
      <w:r>
        <w:rPr>
          <w:rFonts w:ascii="宋体" w:hAnsi="宋体" w:cs="Calibri"/>
          <w:color w:val="auto"/>
          <w:sz w:val="24"/>
          <w:szCs w:val="20"/>
          <w:u w:val="single"/>
        </w:rPr>
        <w:t xml:space="preserve">                            </w:t>
      </w:r>
    </w:p>
    <w:p>
      <w:pPr>
        <w:rPr>
          <w:rFonts w:ascii="宋体" w:hAnsi="宋体" w:cs="Calibri"/>
          <w:color w:val="auto"/>
          <w:sz w:val="24"/>
          <w:szCs w:val="20"/>
        </w:rPr>
      </w:pPr>
      <w:r>
        <w:rPr>
          <w:rFonts w:hint="eastAsia" w:ascii="宋体" w:hAnsi="宋体" w:cs="Calibri"/>
          <w:color w:val="auto"/>
          <w:sz w:val="24"/>
          <w:szCs w:val="20"/>
        </w:rPr>
        <w:t>采购人（甲方）：</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ascii="宋体" w:hAnsi="宋体" w:cs="Calibri"/>
          <w:color w:val="auto"/>
          <w:sz w:val="24"/>
          <w:szCs w:val="20"/>
        </w:rPr>
        <w:t xml:space="preserve"> </w:t>
      </w:r>
      <w:r>
        <w:rPr>
          <w:rFonts w:hint="eastAsia" w:ascii="宋体" w:hAnsi="宋体" w:cs="Calibri"/>
          <w:color w:val="auto"/>
          <w:sz w:val="24"/>
          <w:szCs w:val="20"/>
        </w:rPr>
        <w:t xml:space="preserve"> </w:t>
      </w:r>
    </w:p>
    <w:p>
      <w:pPr>
        <w:rPr>
          <w:rFonts w:ascii="宋体" w:hAnsi="宋体" w:cs="Calibri"/>
          <w:color w:val="auto"/>
          <w:sz w:val="24"/>
          <w:szCs w:val="20"/>
        </w:rPr>
      </w:pPr>
      <w:r>
        <w:rPr>
          <w:rFonts w:hint="eastAsia" w:ascii="宋体" w:hAnsi="宋体" w:cs="Calibri"/>
          <w:color w:val="auto"/>
          <w:sz w:val="24"/>
          <w:szCs w:val="20"/>
        </w:rPr>
        <w:t>成交人（乙方）：</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p>
    <w:p>
      <w:pPr>
        <w:rPr>
          <w:rFonts w:ascii="宋体" w:hAnsi="宋体" w:cs="Calibri"/>
          <w:color w:val="auto"/>
          <w:sz w:val="24"/>
          <w:szCs w:val="20"/>
        </w:rPr>
      </w:pPr>
    </w:p>
    <w:p>
      <w:pPr>
        <w:rPr>
          <w:rFonts w:ascii="宋体" w:hAnsi="宋体" w:cs="Calibri"/>
          <w:color w:val="auto"/>
          <w:sz w:val="24"/>
          <w:szCs w:val="20"/>
        </w:rPr>
      </w:pPr>
      <w:r>
        <w:rPr>
          <w:rFonts w:hint="eastAsia" w:ascii="宋体" w:hAnsi="宋体" w:cs="Calibri"/>
          <w:color w:val="auto"/>
          <w:sz w:val="24"/>
          <w:szCs w:val="20"/>
        </w:rPr>
        <w:t>为增强甲乙双方依法经营、廉洁从业意识，完善自我约束、自我监督机制，营造守法诚信、廉洁高效的工作环境，防止发生违法违纪行为，保护国家、集体和当事人的合法权益，根据国家有关法律法规和廉洁自律规定，特订立本廉政责任书：</w:t>
      </w:r>
    </w:p>
    <w:p>
      <w:pPr>
        <w:rPr>
          <w:rFonts w:ascii="宋体" w:hAnsi="宋体" w:cs="Calibri"/>
          <w:color w:val="auto"/>
          <w:sz w:val="24"/>
          <w:szCs w:val="20"/>
        </w:rPr>
      </w:pPr>
      <w:bookmarkStart w:id="644" w:name="_Toc388946885"/>
      <w:r>
        <w:rPr>
          <w:rFonts w:hint="eastAsia" w:ascii="宋体" w:hAnsi="宋体" w:cs="Calibri"/>
          <w:color w:val="auto"/>
          <w:sz w:val="24"/>
          <w:szCs w:val="20"/>
        </w:rPr>
        <w:t>第一条</w:t>
      </w:r>
      <w:r>
        <w:rPr>
          <w:rFonts w:ascii="宋体" w:hAnsi="宋体" w:cs="Calibri"/>
          <w:color w:val="auto"/>
          <w:sz w:val="24"/>
          <w:szCs w:val="20"/>
        </w:rPr>
        <w:t xml:space="preserve">  </w:t>
      </w:r>
      <w:r>
        <w:rPr>
          <w:rFonts w:hint="eastAsia" w:ascii="宋体" w:hAnsi="宋体" w:cs="Calibri"/>
          <w:color w:val="auto"/>
          <w:sz w:val="24"/>
          <w:szCs w:val="20"/>
        </w:rPr>
        <w:t>甲乙双方的责任</w:t>
      </w:r>
      <w:bookmarkEnd w:id="644"/>
    </w:p>
    <w:p>
      <w:pPr>
        <w:rPr>
          <w:rFonts w:ascii="宋体" w:hAnsi="宋体" w:cs="Calibri"/>
          <w:color w:val="auto"/>
          <w:sz w:val="24"/>
          <w:szCs w:val="20"/>
        </w:rPr>
      </w:pPr>
      <w:r>
        <w:rPr>
          <w:rFonts w:hint="eastAsia" w:ascii="宋体" w:hAnsi="宋体" w:cs="Calibri"/>
          <w:color w:val="auto"/>
          <w:sz w:val="24"/>
          <w:szCs w:val="20"/>
        </w:rPr>
        <w:t>（一）严格遵守国家关于市场准入、项目招标投标、工程建设等市场经济活动的有关法律、法规和相关政策，以及廉政建设的各项规定。</w:t>
      </w:r>
    </w:p>
    <w:p>
      <w:pPr>
        <w:rPr>
          <w:rFonts w:ascii="宋体" w:hAnsi="宋体" w:cs="Calibri"/>
          <w:color w:val="auto"/>
          <w:sz w:val="24"/>
          <w:szCs w:val="20"/>
        </w:rPr>
      </w:pPr>
      <w:r>
        <w:rPr>
          <w:rFonts w:hint="eastAsia" w:ascii="宋体" w:hAnsi="宋体" w:cs="Calibri"/>
          <w:color w:val="auto"/>
          <w:sz w:val="24"/>
          <w:szCs w:val="20"/>
        </w:rPr>
        <w:t>（二）严格履行合同约定，自觉承担合同义务。</w:t>
      </w:r>
    </w:p>
    <w:p>
      <w:pPr>
        <w:rPr>
          <w:rFonts w:ascii="宋体" w:hAnsi="宋体" w:cs="Calibri"/>
          <w:color w:val="auto"/>
          <w:sz w:val="24"/>
          <w:szCs w:val="20"/>
        </w:rPr>
      </w:pPr>
      <w:r>
        <w:rPr>
          <w:rFonts w:hint="eastAsia" w:ascii="宋体" w:hAnsi="宋体" w:cs="Calibri"/>
          <w:color w:val="auto"/>
          <w:sz w:val="24"/>
          <w:szCs w:val="20"/>
        </w:rPr>
        <w:t>（三）各项活动必须坚持公开、公平、公正、诚信、透明的原则（除法律法规另有规定者外），不得为获取不正当的利益，损害国家、集体和对方利益，不违反招标投标、工程建设管理、物资采购等方面的规章制度。</w:t>
      </w:r>
    </w:p>
    <w:p>
      <w:pPr>
        <w:rPr>
          <w:rFonts w:ascii="宋体" w:hAnsi="宋体" w:cs="Calibri"/>
          <w:color w:val="auto"/>
          <w:sz w:val="24"/>
          <w:szCs w:val="20"/>
        </w:rPr>
      </w:pPr>
      <w:r>
        <w:rPr>
          <w:rFonts w:hint="eastAsia" w:ascii="宋体" w:hAnsi="宋体" w:cs="Calibri"/>
          <w:color w:val="auto"/>
          <w:sz w:val="24"/>
          <w:szCs w:val="20"/>
        </w:rPr>
        <w:t>（四）发现对方在业务活动中有违规、违纪、违法行为的，应及时提醒对方；情节严重的，应向其上级主管部门或纪检监察、司法等有关机关举报。</w:t>
      </w:r>
    </w:p>
    <w:p>
      <w:pPr>
        <w:rPr>
          <w:rFonts w:ascii="宋体" w:hAnsi="宋体" w:cs="Calibri"/>
          <w:color w:val="auto"/>
          <w:sz w:val="24"/>
          <w:szCs w:val="20"/>
        </w:rPr>
      </w:pPr>
      <w:r>
        <w:rPr>
          <w:rFonts w:hint="eastAsia" w:ascii="宋体" w:hAnsi="宋体" w:cs="Calibri"/>
          <w:color w:val="auto"/>
          <w:sz w:val="24"/>
          <w:szCs w:val="20"/>
        </w:rPr>
        <w:t>（五）建立健全自我制约制度，开展廉洁教育，公布举报电话，监督并认真查处违法违纪行为。</w:t>
      </w:r>
    </w:p>
    <w:p>
      <w:pPr>
        <w:rPr>
          <w:rFonts w:ascii="宋体" w:hAnsi="宋体" w:cs="Calibri"/>
          <w:color w:val="auto"/>
          <w:sz w:val="24"/>
          <w:szCs w:val="20"/>
        </w:rPr>
      </w:pPr>
      <w:bookmarkStart w:id="645" w:name="_Toc388946886"/>
      <w:r>
        <w:rPr>
          <w:rFonts w:hint="eastAsia" w:ascii="宋体" w:hAnsi="宋体" w:cs="Calibri"/>
          <w:color w:val="auto"/>
          <w:sz w:val="24"/>
          <w:szCs w:val="20"/>
        </w:rPr>
        <w:t>第二条</w:t>
      </w:r>
      <w:r>
        <w:rPr>
          <w:rFonts w:ascii="宋体" w:hAnsi="宋体" w:cs="Calibri"/>
          <w:color w:val="auto"/>
          <w:sz w:val="24"/>
          <w:szCs w:val="20"/>
        </w:rPr>
        <w:t xml:space="preserve">  </w:t>
      </w:r>
      <w:r>
        <w:rPr>
          <w:rFonts w:hint="eastAsia" w:ascii="宋体" w:hAnsi="宋体" w:cs="Calibri"/>
          <w:color w:val="auto"/>
          <w:sz w:val="24"/>
          <w:szCs w:val="20"/>
        </w:rPr>
        <w:t>甲方的责任</w:t>
      </w:r>
      <w:bookmarkEnd w:id="645"/>
    </w:p>
    <w:p>
      <w:pPr>
        <w:rPr>
          <w:rFonts w:ascii="宋体" w:hAnsi="宋体" w:cs="Calibri"/>
          <w:color w:val="auto"/>
          <w:sz w:val="24"/>
          <w:szCs w:val="20"/>
        </w:rPr>
      </w:pPr>
      <w:r>
        <w:rPr>
          <w:rFonts w:hint="eastAsia" w:ascii="宋体" w:hAnsi="宋体" w:cs="Calibri"/>
          <w:color w:val="auto"/>
          <w:sz w:val="24"/>
          <w:szCs w:val="20"/>
        </w:rPr>
        <w:t>甲方相关工作人员，在业务活动的事前、事中、事后，应遵守以下规定：</w:t>
      </w:r>
    </w:p>
    <w:p>
      <w:pPr>
        <w:rPr>
          <w:rFonts w:ascii="宋体" w:hAnsi="宋体" w:cs="Calibri"/>
          <w:color w:val="auto"/>
          <w:sz w:val="24"/>
          <w:szCs w:val="20"/>
        </w:rPr>
      </w:pPr>
      <w:r>
        <w:rPr>
          <w:rFonts w:hint="eastAsia" w:ascii="宋体" w:hAnsi="宋体" w:cs="Calibri"/>
          <w:color w:val="auto"/>
          <w:sz w:val="24"/>
          <w:szCs w:val="20"/>
        </w:rPr>
        <w:t>（一）贯彻落实有关党风廉政建设责任制及廉洁从业的规定，建立诚信档案；</w:t>
      </w:r>
    </w:p>
    <w:p>
      <w:pPr>
        <w:rPr>
          <w:rFonts w:ascii="宋体" w:hAnsi="宋体" w:cs="Calibri"/>
          <w:color w:val="auto"/>
          <w:sz w:val="24"/>
          <w:szCs w:val="20"/>
        </w:rPr>
      </w:pPr>
      <w:r>
        <w:rPr>
          <w:rFonts w:hint="eastAsia" w:ascii="宋体" w:hAnsi="宋体" w:cs="Calibri"/>
          <w:color w:val="auto"/>
          <w:sz w:val="24"/>
          <w:szCs w:val="20"/>
        </w:rPr>
        <w:t>（二）按照公平、公正、公开和诚实守信的原则开展各项业务活动，为乙方提供公平的竞争环境与平台；</w:t>
      </w:r>
    </w:p>
    <w:p>
      <w:pPr>
        <w:rPr>
          <w:rFonts w:ascii="宋体" w:hAnsi="宋体" w:cs="Calibri"/>
          <w:color w:val="auto"/>
          <w:sz w:val="24"/>
          <w:szCs w:val="20"/>
        </w:rPr>
      </w:pPr>
      <w:r>
        <w:rPr>
          <w:rFonts w:hint="eastAsia" w:ascii="宋体" w:hAnsi="宋体" w:cs="Calibri"/>
          <w:color w:val="auto"/>
          <w:sz w:val="24"/>
          <w:szCs w:val="20"/>
        </w:rPr>
        <w:t>（三）不准向乙方泄漏涉及有关业务活动的秘密；</w:t>
      </w:r>
    </w:p>
    <w:p>
      <w:pPr>
        <w:rPr>
          <w:rFonts w:ascii="宋体" w:hAnsi="宋体" w:cs="Calibri"/>
          <w:color w:val="auto"/>
          <w:sz w:val="24"/>
          <w:szCs w:val="20"/>
        </w:rPr>
      </w:pPr>
      <w:r>
        <w:rPr>
          <w:rFonts w:hint="eastAsia" w:ascii="宋体" w:hAnsi="宋体" w:cs="Calibri"/>
          <w:color w:val="auto"/>
          <w:sz w:val="24"/>
          <w:szCs w:val="20"/>
        </w:rPr>
        <w:t>（四）不准向乙方和相关单位索要或接受回扣、红包、礼金、购物卡、有价证券、贵重物品和好处费、感谢费等；</w:t>
      </w:r>
    </w:p>
    <w:p>
      <w:pPr>
        <w:rPr>
          <w:rFonts w:ascii="宋体" w:hAnsi="宋体" w:cs="Calibri"/>
          <w:color w:val="auto"/>
          <w:sz w:val="24"/>
          <w:szCs w:val="20"/>
        </w:rPr>
      </w:pPr>
      <w:r>
        <w:rPr>
          <w:rFonts w:hint="eastAsia" w:ascii="宋体" w:hAnsi="宋体" w:cs="Calibri"/>
          <w:color w:val="auto"/>
          <w:sz w:val="24"/>
          <w:szCs w:val="20"/>
        </w:rPr>
        <w:t>（五）不准在乙方和相关单位报销任何应由甲方或个人支付的费用；</w:t>
      </w:r>
    </w:p>
    <w:p>
      <w:pPr>
        <w:rPr>
          <w:rFonts w:ascii="宋体" w:hAnsi="宋体" w:cs="Calibri"/>
          <w:color w:val="auto"/>
          <w:sz w:val="24"/>
          <w:szCs w:val="20"/>
        </w:rPr>
      </w:pPr>
      <w:r>
        <w:rPr>
          <w:rFonts w:hint="eastAsia" w:ascii="宋体" w:hAnsi="宋体" w:cs="Calibri"/>
          <w:color w:val="auto"/>
          <w:sz w:val="24"/>
          <w:szCs w:val="20"/>
        </w:rPr>
        <w:t>（六）不准要求、暗示或接受乙方和相关单位为个人装修住房、婚丧嫁娶、配偶子女的工作安排以及境内外旅游等提供方便；</w:t>
      </w:r>
    </w:p>
    <w:p>
      <w:pPr>
        <w:rPr>
          <w:rFonts w:ascii="宋体" w:hAnsi="宋体" w:cs="Calibri"/>
          <w:color w:val="auto"/>
          <w:sz w:val="24"/>
          <w:szCs w:val="20"/>
        </w:rPr>
      </w:pPr>
      <w:r>
        <w:rPr>
          <w:rFonts w:hint="eastAsia" w:ascii="宋体" w:hAnsi="宋体" w:cs="Calibri"/>
          <w:color w:val="auto"/>
          <w:sz w:val="24"/>
          <w:szCs w:val="20"/>
        </w:rPr>
        <w:t>（七）不准向乙方介绍配偶、子女、亲属参与与甲方有关的经济活动，不得以任何理由向乙方和相关单位推荐第三方单位；</w:t>
      </w:r>
    </w:p>
    <w:p>
      <w:pPr>
        <w:rPr>
          <w:rFonts w:ascii="宋体" w:hAnsi="宋体" w:cs="Calibri"/>
          <w:color w:val="auto"/>
          <w:sz w:val="24"/>
          <w:szCs w:val="20"/>
        </w:rPr>
      </w:pPr>
      <w:r>
        <w:rPr>
          <w:rFonts w:hint="eastAsia" w:ascii="宋体" w:hAnsi="宋体" w:cs="Calibri"/>
          <w:color w:val="auto"/>
          <w:sz w:val="24"/>
          <w:szCs w:val="20"/>
        </w:rPr>
        <w:t>（八）不准参与影响相关工作正常和公正开展的其他活动；</w:t>
      </w:r>
    </w:p>
    <w:p>
      <w:pPr>
        <w:rPr>
          <w:rFonts w:ascii="宋体" w:hAnsi="宋体" w:cs="Calibri"/>
          <w:color w:val="auto"/>
          <w:sz w:val="24"/>
          <w:szCs w:val="20"/>
        </w:rPr>
      </w:pPr>
      <w:r>
        <w:rPr>
          <w:rFonts w:hint="eastAsia" w:ascii="宋体" w:hAnsi="宋体" w:cs="Calibri"/>
          <w:color w:val="auto"/>
          <w:sz w:val="24"/>
          <w:szCs w:val="20"/>
        </w:rPr>
        <w:t>（九）不准违反《中共中央纪委关于严格禁止利用职务上的便利谋取不正当利益的若干规定》的内容。</w:t>
      </w:r>
    </w:p>
    <w:p>
      <w:pPr>
        <w:rPr>
          <w:rFonts w:ascii="宋体" w:hAnsi="宋体" w:cs="Calibri"/>
          <w:color w:val="auto"/>
          <w:sz w:val="24"/>
          <w:szCs w:val="20"/>
        </w:rPr>
      </w:pPr>
      <w:bookmarkStart w:id="646" w:name="_Toc388946887"/>
      <w:r>
        <w:rPr>
          <w:rFonts w:hint="eastAsia" w:ascii="宋体" w:hAnsi="宋体" w:cs="Calibri"/>
          <w:color w:val="auto"/>
          <w:sz w:val="24"/>
          <w:szCs w:val="20"/>
        </w:rPr>
        <w:t>第三条</w:t>
      </w:r>
      <w:r>
        <w:rPr>
          <w:rFonts w:ascii="宋体" w:hAnsi="宋体" w:cs="Calibri"/>
          <w:color w:val="auto"/>
          <w:sz w:val="24"/>
          <w:szCs w:val="20"/>
        </w:rPr>
        <w:t xml:space="preserve">  </w:t>
      </w:r>
      <w:r>
        <w:rPr>
          <w:rFonts w:hint="eastAsia" w:ascii="宋体" w:hAnsi="宋体" w:cs="Calibri"/>
          <w:color w:val="auto"/>
          <w:sz w:val="24"/>
          <w:szCs w:val="20"/>
        </w:rPr>
        <w:t>乙方的责任</w:t>
      </w:r>
      <w:bookmarkEnd w:id="646"/>
    </w:p>
    <w:p>
      <w:pPr>
        <w:rPr>
          <w:rFonts w:ascii="宋体" w:hAnsi="宋体" w:cs="Calibri"/>
          <w:color w:val="auto"/>
          <w:sz w:val="24"/>
          <w:szCs w:val="20"/>
        </w:rPr>
      </w:pPr>
      <w:r>
        <w:rPr>
          <w:rFonts w:hint="eastAsia" w:ascii="宋体" w:hAnsi="宋体" w:cs="Calibri"/>
          <w:color w:val="auto"/>
          <w:sz w:val="24"/>
          <w:szCs w:val="20"/>
        </w:rPr>
        <w:t>在与甲方业务交往过程中，按照有关法律法规和程序开展工作，严格执行国家的有关方针、政策，并遵守以下规定：</w:t>
      </w:r>
    </w:p>
    <w:p>
      <w:pPr>
        <w:rPr>
          <w:rFonts w:ascii="宋体" w:hAnsi="宋体" w:cs="Calibri"/>
          <w:color w:val="auto"/>
          <w:sz w:val="24"/>
          <w:szCs w:val="20"/>
        </w:rPr>
      </w:pPr>
      <w:r>
        <w:rPr>
          <w:rFonts w:hint="eastAsia" w:ascii="宋体" w:hAnsi="宋体" w:cs="Calibri"/>
          <w:color w:val="auto"/>
          <w:sz w:val="24"/>
          <w:szCs w:val="20"/>
        </w:rPr>
        <w:t>（一）不准以任何理由为甲方和相关单位报销应由对方或个人支付的费用；</w:t>
      </w:r>
    </w:p>
    <w:p>
      <w:pPr>
        <w:rPr>
          <w:rFonts w:ascii="宋体" w:hAnsi="宋体" w:cs="Calibri"/>
          <w:color w:val="auto"/>
          <w:sz w:val="24"/>
          <w:szCs w:val="20"/>
        </w:rPr>
      </w:pPr>
      <w:r>
        <w:rPr>
          <w:rFonts w:hint="eastAsia" w:ascii="宋体" w:hAnsi="宋体" w:cs="Calibri"/>
          <w:color w:val="auto"/>
          <w:sz w:val="24"/>
          <w:szCs w:val="20"/>
        </w:rPr>
        <w:t>（二）不准以任何理由向甲方负责人及其工作人员赠送回扣、红包、礼金、购物卡、有价证券、贵重物品和好处费、感谢费等；</w:t>
      </w:r>
    </w:p>
    <w:p>
      <w:pPr>
        <w:rPr>
          <w:rFonts w:ascii="宋体" w:hAnsi="宋体" w:cs="Calibri"/>
          <w:color w:val="auto"/>
          <w:sz w:val="24"/>
          <w:szCs w:val="20"/>
        </w:rPr>
      </w:pPr>
      <w:r>
        <w:rPr>
          <w:rFonts w:hint="eastAsia" w:ascii="宋体" w:hAnsi="宋体" w:cs="Calibri"/>
          <w:color w:val="auto"/>
          <w:sz w:val="24"/>
          <w:szCs w:val="20"/>
        </w:rPr>
        <w:t>（三）不准以任何理由为甲方、与甲方相关的单位或个人提供高消费宴请及娱乐活动；</w:t>
      </w:r>
    </w:p>
    <w:p>
      <w:pPr>
        <w:rPr>
          <w:rFonts w:ascii="宋体" w:hAnsi="宋体" w:cs="Calibri"/>
          <w:color w:val="auto"/>
          <w:sz w:val="24"/>
          <w:szCs w:val="20"/>
        </w:rPr>
      </w:pPr>
      <w:r>
        <w:rPr>
          <w:rFonts w:hint="eastAsia" w:ascii="宋体" w:hAnsi="宋体" w:cs="Calibri"/>
          <w:color w:val="auto"/>
          <w:sz w:val="24"/>
          <w:szCs w:val="20"/>
        </w:rPr>
        <w:t>（四）不准以任何理由为甲方、与甲方相关的单位或个人购置或提供通讯工具、交通工具和高档办公用品；</w:t>
      </w:r>
    </w:p>
    <w:p>
      <w:pPr>
        <w:rPr>
          <w:rFonts w:ascii="宋体" w:hAnsi="宋体" w:cs="Calibri"/>
          <w:color w:val="auto"/>
          <w:sz w:val="24"/>
          <w:szCs w:val="20"/>
        </w:rPr>
      </w:pPr>
      <w:r>
        <w:rPr>
          <w:rFonts w:hint="eastAsia" w:ascii="宋体" w:hAnsi="宋体" w:cs="Calibri"/>
          <w:color w:val="auto"/>
          <w:sz w:val="24"/>
          <w:szCs w:val="20"/>
        </w:rPr>
        <w:t>（五）不准接受或暗示为甲方、与甲方相关的单位或个人装修住房、婚丧嫁取、配偶子女的工作安排以及境内外旅游等提供方便；</w:t>
      </w:r>
    </w:p>
    <w:p>
      <w:pPr>
        <w:rPr>
          <w:rFonts w:ascii="宋体" w:hAnsi="宋体" w:cs="Calibri"/>
          <w:color w:val="auto"/>
          <w:sz w:val="24"/>
          <w:szCs w:val="20"/>
        </w:rPr>
      </w:pPr>
      <w:r>
        <w:rPr>
          <w:rFonts w:hint="eastAsia" w:ascii="宋体" w:hAnsi="宋体" w:cs="Calibri"/>
          <w:color w:val="auto"/>
          <w:sz w:val="24"/>
          <w:szCs w:val="20"/>
        </w:rPr>
        <w:t>（六）不准以谋取非正当利益为目的，擅自与甲方工作人员就业务问题进行私下商谈或者达成利益默契；</w:t>
      </w:r>
    </w:p>
    <w:p>
      <w:pPr>
        <w:rPr>
          <w:rFonts w:ascii="宋体" w:hAnsi="宋体" w:cs="Calibri"/>
          <w:color w:val="auto"/>
          <w:sz w:val="24"/>
          <w:szCs w:val="20"/>
        </w:rPr>
      </w:pPr>
      <w:r>
        <w:rPr>
          <w:rFonts w:hint="eastAsia" w:ascii="宋体" w:hAnsi="宋体" w:cs="Calibri"/>
          <w:color w:val="auto"/>
          <w:sz w:val="24"/>
          <w:szCs w:val="20"/>
        </w:rPr>
        <w:t>（七）发现甲方工作人员有违反本廉洁协议书规定的，应向甲方监督部门举报，举报电话：</w:t>
      </w:r>
      <w:r>
        <w:rPr>
          <w:rFonts w:ascii="宋体" w:hAnsi="宋体" w:cs="Calibri"/>
          <w:color w:val="auto"/>
          <w:sz w:val="24"/>
          <w:szCs w:val="20"/>
        </w:rPr>
        <w:t>0778-2285497</w:t>
      </w:r>
      <w:r>
        <w:rPr>
          <w:rFonts w:hint="eastAsia" w:ascii="宋体" w:hAnsi="宋体" w:cs="Calibri"/>
          <w:color w:val="auto"/>
          <w:sz w:val="24"/>
          <w:szCs w:val="20"/>
        </w:rPr>
        <w:t>。</w:t>
      </w:r>
    </w:p>
    <w:p>
      <w:pPr>
        <w:rPr>
          <w:rFonts w:ascii="宋体" w:hAnsi="宋体" w:cs="Calibri"/>
          <w:color w:val="auto"/>
          <w:sz w:val="24"/>
          <w:szCs w:val="20"/>
        </w:rPr>
      </w:pPr>
      <w:bookmarkStart w:id="647" w:name="_Toc388946888"/>
      <w:r>
        <w:rPr>
          <w:rFonts w:hint="eastAsia" w:ascii="宋体" w:hAnsi="宋体" w:cs="Calibri"/>
          <w:color w:val="auto"/>
          <w:sz w:val="24"/>
          <w:szCs w:val="20"/>
        </w:rPr>
        <w:t>第四条</w:t>
      </w:r>
      <w:r>
        <w:rPr>
          <w:rFonts w:ascii="宋体" w:hAnsi="宋体" w:cs="Calibri"/>
          <w:color w:val="auto"/>
          <w:sz w:val="24"/>
          <w:szCs w:val="20"/>
        </w:rPr>
        <w:t xml:space="preserve">  </w:t>
      </w:r>
      <w:r>
        <w:rPr>
          <w:rFonts w:hint="eastAsia" w:ascii="宋体" w:hAnsi="宋体" w:cs="Calibri"/>
          <w:color w:val="auto"/>
          <w:sz w:val="24"/>
          <w:szCs w:val="20"/>
        </w:rPr>
        <w:t>违约责任</w:t>
      </w:r>
      <w:bookmarkEnd w:id="647"/>
    </w:p>
    <w:p>
      <w:pPr>
        <w:rPr>
          <w:rFonts w:ascii="宋体" w:hAnsi="宋体" w:cs="Calibri"/>
          <w:color w:val="auto"/>
          <w:sz w:val="24"/>
          <w:szCs w:val="20"/>
        </w:rPr>
      </w:pPr>
      <w:r>
        <w:rPr>
          <w:rFonts w:hint="eastAsia" w:ascii="宋体" w:hAnsi="宋体" w:cs="Calibri"/>
          <w:color w:val="auto"/>
          <w:sz w:val="24"/>
          <w:szCs w:val="20"/>
        </w:rPr>
        <w:t>（一）甲方或其工作人员有违反本责任书第一、二条责任行为的，按照管理权限，依据有关法律法规和规定给予党纪、政纪处分或组织处理；涉嫌犯罪的，移交司法机关追究刑事责任；给乙方单位造成经济损失的，应予以赔偿。</w:t>
      </w:r>
    </w:p>
    <w:p>
      <w:pPr>
        <w:rPr>
          <w:rFonts w:ascii="宋体" w:hAnsi="宋体" w:cs="Calibri"/>
          <w:color w:val="auto"/>
          <w:sz w:val="24"/>
          <w:szCs w:val="20"/>
        </w:rPr>
      </w:pPr>
      <w:r>
        <w:rPr>
          <w:rFonts w:hint="eastAsia" w:ascii="宋体" w:hAnsi="宋体" w:cs="Calibri"/>
          <w:color w:val="auto"/>
          <w:sz w:val="24"/>
          <w:szCs w:val="20"/>
        </w:rPr>
        <w:t>（二）乙方或其工作人员有违反本责任书第一、三条责任行为的，按照管理权限，依据有关法律法规和规定给予党纪、政纪处分或组织处理；涉嫌犯罪的，移交司法机关追究刑事责任；给甲方单位造成经济损失的，应予以赔偿。</w:t>
      </w:r>
    </w:p>
    <w:p>
      <w:pPr>
        <w:rPr>
          <w:rFonts w:ascii="宋体" w:hAnsi="宋体" w:cs="Calibri"/>
          <w:color w:val="auto"/>
          <w:sz w:val="24"/>
          <w:szCs w:val="20"/>
        </w:rPr>
      </w:pPr>
      <w:r>
        <w:rPr>
          <w:rFonts w:hint="eastAsia" w:ascii="宋体" w:hAnsi="宋体" w:cs="Calibri"/>
          <w:color w:val="auto"/>
          <w:sz w:val="24"/>
          <w:szCs w:val="20"/>
        </w:rPr>
        <w:t>（三）乙方工作人员违反廉洁责任，经政府有关执纪执法部门或甲方纪检监察机构查证属实，甲方有权一次性扣罚乙方经济合同总价款的</w:t>
      </w:r>
      <w:r>
        <w:rPr>
          <w:rFonts w:ascii="宋体" w:hAnsi="宋体" w:cs="Calibri"/>
          <w:color w:val="auto"/>
          <w:sz w:val="24"/>
          <w:szCs w:val="20"/>
        </w:rPr>
        <w:t>0.5—10%</w:t>
      </w:r>
      <w:r>
        <w:rPr>
          <w:rFonts w:hint="eastAsia" w:ascii="宋体" w:hAnsi="宋体" w:cs="Calibri"/>
          <w:color w:val="auto"/>
          <w:sz w:val="24"/>
          <w:szCs w:val="20"/>
        </w:rPr>
        <w:t>直至终止合同执行，由此造成的经济损失由乙方承担。甲方根据有关规定，视情节轻重对乙方实施一定期限的市场禁入。</w:t>
      </w:r>
    </w:p>
    <w:p>
      <w:pPr>
        <w:rPr>
          <w:rFonts w:ascii="宋体" w:hAnsi="宋体" w:cs="Calibri"/>
          <w:color w:val="auto"/>
          <w:sz w:val="24"/>
          <w:szCs w:val="20"/>
        </w:rPr>
      </w:pPr>
      <w:r>
        <w:rPr>
          <w:rFonts w:hint="eastAsia" w:ascii="宋体" w:hAnsi="宋体" w:cs="Calibri"/>
          <w:color w:val="auto"/>
          <w:sz w:val="24"/>
          <w:szCs w:val="20"/>
        </w:rPr>
        <w:t>第五条</w:t>
      </w:r>
      <w:r>
        <w:rPr>
          <w:rFonts w:ascii="宋体" w:hAnsi="宋体" w:cs="Calibri"/>
          <w:color w:val="auto"/>
          <w:sz w:val="24"/>
          <w:szCs w:val="20"/>
        </w:rPr>
        <w:t xml:space="preserve">  </w:t>
      </w:r>
      <w:r>
        <w:rPr>
          <w:rFonts w:hint="eastAsia" w:ascii="宋体" w:hAnsi="宋体" w:cs="Calibri"/>
          <w:color w:val="auto"/>
          <w:sz w:val="24"/>
          <w:szCs w:val="20"/>
        </w:rPr>
        <w:t>协议书生效及法律效力</w:t>
      </w:r>
    </w:p>
    <w:p>
      <w:pPr>
        <w:rPr>
          <w:rFonts w:ascii="宋体" w:hAnsi="宋体" w:cs="Calibri"/>
          <w:color w:val="auto"/>
          <w:sz w:val="24"/>
          <w:szCs w:val="20"/>
        </w:rPr>
      </w:pPr>
      <w:r>
        <w:rPr>
          <w:rFonts w:hint="eastAsia" w:ascii="宋体" w:hAnsi="宋体" w:cs="Calibri"/>
          <w:color w:val="auto"/>
          <w:sz w:val="24"/>
          <w:szCs w:val="20"/>
        </w:rPr>
        <w:t>（一）本责任书作为合同的附件，与合同具有同等法律效力，经双方签字盖章后立即生效。</w:t>
      </w:r>
    </w:p>
    <w:p>
      <w:pPr>
        <w:rPr>
          <w:rFonts w:ascii="宋体" w:hAnsi="宋体" w:cs="Calibri"/>
          <w:color w:val="auto"/>
          <w:sz w:val="24"/>
          <w:szCs w:val="20"/>
        </w:rPr>
      </w:pPr>
      <w:r>
        <w:rPr>
          <w:rFonts w:hint="eastAsia" w:ascii="宋体" w:hAnsi="宋体" w:cs="Calibri"/>
          <w:color w:val="auto"/>
          <w:sz w:val="24"/>
          <w:szCs w:val="20"/>
        </w:rPr>
        <w:t>（二）除非甲乙双方另行签订新的本责任书，否则本责任书在甲方与乙方存在业务关系期间均对双方产生约束力。</w:t>
      </w:r>
    </w:p>
    <w:p>
      <w:pPr>
        <w:rPr>
          <w:rFonts w:ascii="宋体" w:hAnsi="宋体" w:cs="Calibri"/>
          <w:color w:val="auto"/>
          <w:sz w:val="24"/>
          <w:szCs w:val="20"/>
        </w:rPr>
      </w:pPr>
      <w:bookmarkStart w:id="648" w:name="_Toc388946889"/>
      <w:r>
        <w:rPr>
          <w:rFonts w:hint="eastAsia" w:ascii="宋体" w:hAnsi="宋体" w:cs="Calibri"/>
          <w:color w:val="auto"/>
          <w:sz w:val="24"/>
          <w:szCs w:val="20"/>
        </w:rPr>
        <w:t>第六条</w:t>
      </w:r>
      <w:r>
        <w:rPr>
          <w:rFonts w:ascii="宋体" w:hAnsi="宋体" w:cs="Calibri"/>
          <w:color w:val="auto"/>
          <w:sz w:val="24"/>
          <w:szCs w:val="20"/>
        </w:rPr>
        <w:t xml:space="preserve">  </w:t>
      </w:r>
      <w:r>
        <w:rPr>
          <w:rFonts w:hint="eastAsia" w:ascii="宋体" w:hAnsi="宋体" w:cs="Calibri"/>
          <w:color w:val="auto"/>
          <w:sz w:val="24"/>
          <w:szCs w:val="20"/>
        </w:rPr>
        <w:t>责任书</w:t>
      </w:r>
      <w:bookmarkEnd w:id="648"/>
      <w:r>
        <w:rPr>
          <w:rFonts w:hint="eastAsia" w:ascii="宋体" w:hAnsi="宋体" w:cs="Calibri"/>
          <w:color w:val="auto"/>
          <w:sz w:val="24"/>
          <w:szCs w:val="20"/>
        </w:rPr>
        <w:t>份数</w:t>
      </w:r>
    </w:p>
    <w:p>
      <w:pPr>
        <w:rPr>
          <w:rFonts w:ascii="宋体" w:hAnsi="宋体" w:cs="Calibri"/>
          <w:color w:val="auto"/>
          <w:sz w:val="24"/>
          <w:szCs w:val="20"/>
        </w:rPr>
      </w:pPr>
      <w:r>
        <w:rPr>
          <w:rFonts w:hint="eastAsia" w:ascii="宋体" w:hAnsi="宋体" w:cs="Calibri"/>
          <w:color w:val="auto"/>
          <w:sz w:val="24"/>
          <w:szCs w:val="20"/>
        </w:rPr>
        <w:t>本责任书原件一式柒份，采购人执肆份，成交人执贰份，</w:t>
      </w:r>
      <w:r>
        <w:rPr>
          <w:rFonts w:ascii="宋体" w:hAnsi="宋体" w:cs="Calibri"/>
          <w:color w:val="auto"/>
          <w:sz w:val="24"/>
          <w:szCs w:val="20"/>
        </w:rPr>
        <w:t>招标代理机构执壹份</w:t>
      </w:r>
      <w:r>
        <w:rPr>
          <w:rFonts w:hint="eastAsia" w:ascii="宋体" w:hAnsi="宋体" w:cs="Calibri"/>
          <w:color w:val="auto"/>
          <w:sz w:val="24"/>
          <w:szCs w:val="20"/>
        </w:rPr>
        <w:t>。</w:t>
      </w:r>
    </w:p>
    <w:p>
      <w:pPr>
        <w:rPr>
          <w:rFonts w:ascii="宋体" w:hAnsi="宋体" w:cs="Calibri"/>
          <w:color w:val="auto"/>
          <w:sz w:val="24"/>
          <w:szCs w:val="20"/>
        </w:rPr>
      </w:pPr>
    </w:p>
    <w:p>
      <w:pPr>
        <w:rPr>
          <w:rFonts w:ascii="宋体" w:hAnsi="宋体" w:cs="Calibri"/>
          <w:color w:val="auto"/>
          <w:sz w:val="24"/>
          <w:szCs w:val="20"/>
        </w:rPr>
      </w:pPr>
    </w:p>
    <w:p>
      <w:pPr>
        <w:rPr>
          <w:rFonts w:ascii="宋体" w:hAnsi="宋体" w:cs="Calibri"/>
          <w:color w:val="auto"/>
          <w:sz w:val="24"/>
          <w:szCs w:val="20"/>
        </w:rPr>
      </w:pPr>
      <w:r>
        <w:rPr>
          <w:rFonts w:hint="eastAsia" w:ascii="宋体" w:hAnsi="宋体" w:cs="Calibri"/>
          <w:color w:val="auto"/>
          <w:sz w:val="24"/>
          <w:szCs w:val="20"/>
        </w:rPr>
        <w:t>甲</w:t>
      </w:r>
      <w:r>
        <w:rPr>
          <w:rFonts w:ascii="宋体" w:hAnsi="宋体" w:cs="Calibri"/>
          <w:color w:val="auto"/>
          <w:sz w:val="24"/>
          <w:szCs w:val="20"/>
        </w:rPr>
        <w:t xml:space="preserve"> </w:t>
      </w:r>
      <w:r>
        <w:rPr>
          <w:rFonts w:hint="eastAsia" w:ascii="宋体" w:hAnsi="宋体" w:cs="Calibri"/>
          <w:color w:val="auto"/>
          <w:sz w:val="24"/>
          <w:szCs w:val="20"/>
        </w:rPr>
        <w:t xml:space="preserve">方： </w:t>
      </w:r>
      <w:r>
        <w:rPr>
          <w:rFonts w:ascii="宋体" w:hAnsi="宋体" w:cs="Calibri"/>
          <w:color w:val="auto"/>
          <w:sz w:val="24"/>
          <w:szCs w:val="20"/>
        </w:rPr>
        <w:t xml:space="preserve">                                 </w:t>
      </w:r>
      <w:r>
        <w:rPr>
          <w:rFonts w:hint="eastAsia" w:ascii="宋体" w:hAnsi="宋体" w:cs="Calibri"/>
          <w:color w:val="auto"/>
          <w:sz w:val="24"/>
          <w:szCs w:val="20"/>
        </w:rPr>
        <w:t>乙</w:t>
      </w:r>
      <w:r>
        <w:rPr>
          <w:rFonts w:ascii="宋体" w:hAnsi="宋体" w:cs="Calibri"/>
          <w:color w:val="auto"/>
          <w:sz w:val="24"/>
          <w:szCs w:val="20"/>
        </w:rPr>
        <w:t xml:space="preserve"> </w:t>
      </w:r>
      <w:r>
        <w:rPr>
          <w:rFonts w:hint="eastAsia" w:ascii="宋体" w:hAnsi="宋体" w:cs="Calibri"/>
          <w:color w:val="auto"/>
          <w:sz w:val="24"/>
          <w:szCs w:val="20"/>
        </w:rPr>
        <w:t>方：</w:t>
      </w:r>
      <w:r>
        <w:rPr>
          <w:rFonts w:ascii="宋体" w:hAnsi="宋体" w:cs="Calibri"/>
          <w:color w:val="auto"/>
          <w:sz w:val="24"/>
          <w:szCs w:val="20"/>
        </w:rPr>
        <w:t xml:space="preserve"> </w:t>
      </w:r>
    </w:p>
    <w:p>
      <w:pPr>
        <w:rPr>
          <w:rFonts w:ascii="宋体" w:hAnsi="宋体" w:cs="Calibri"/>
          <w:color w:val="auto"/>
          <w:sz w:val="24"/>
          <w:szCs w:val="20"/>
        </w:rPr>
      </w:pPr>
    </w:p>
    <w:p>
      <w:pPr>
        <w:rPr>
          <w:rFonts w:ascii="宋体" w:hAnsi="宋体" w:cs="Calibri"/>
          <w:color w:val="auto"/>
          <w:sz w:val="24"/>
          <w:szCs w:val="20"/>
        </w:rPr>
      </w:pPr>
    </w:p>
    <w:p>
      <w:pPr>
        <w:rPr>
          <w:rFonts w:ascii="宋体" w:hAnsi="宋体" w:cs="Calibri"/>
          <w:color w:val="auto"/>
          <w:sz w:val="24"/>
          <w:szCs w:val="20"/>
        </w:rPr>
      </w:pPr>
    </w:p>
    <w:p>
      <w:pPr>
        <w:rPr>
          <w:rFonts w:ascii="宋体" w:hAnsi="宋体" w:cs="Calibri"/>
          <w:color w:val="auto"/>
          <w:sz w:val="24"/>
          <w:szCs w:val="20"/>
        </w:rPr>
      </w:pPr>
      <w:r>
        <w:rPr>
          <w:rFonts w:hint="eastAsia" w:ascii="宋体" w:hAnsi="宋体" w:cs="Calibri"/>
          <w:color w:val="auto"/>
          <w:sz w:val="24"/>
          <w:szCs w:val="20"/>
        </w:rPr>
        <w:t>法定代表人</w:t>
      </w:r>
      <w:r>
        <w:rPr>
          <w:rFonts w:ascii="宋体" w:hAnsi="宋体" w:cs="Calibri"/>
          <w:color w:val="auto"/>
          <w:sz w:val="24"/>
          <w:szCs w:val="20"/>
        </w:rPr>
        <w:t xml:space="preserve">                       </w:t>
      </w:r>
      <w:r>
        <w:rPr>
          <w:rFonts w:hint="eastAsia" w:ascii="宋体" w:hAnsi="宋体" w:cs="Calibri"/>
          <w:color w:val="auto"/>
          <w:sz w:val="24"/>
          <w:szCs w:val="20"/>
        </w:rPr>
        <w:t xml:space="preserve"> </w:t>
      </w:r>
      <w:r>
        <w:rPr>
          <w:rFonts w:ascii="宋体" w:hAnsi="宋体" w:cs="Calibri"/>
          <w:color w:val="auto"/>
          <w:sz w:val="24"/>
          <w:szCs w:val="20"/>
        </w:rPr>
        <w:t xml:space="preserve">    </w:t>
      </w:r>
      <w:r>
        <w:rPr>
          <w:rFonts w:hint="eastAsia" w:ascii="宋体" w:hAnsi="宋体" w:cs="Calibri"/>
          <w:color w:val="auto"/>
          <w:sz w:val="24"/>
          <w:szCs w:val="20"/>
        </w:rPr>
        <w:t xml:space="preserve"> </w:t>
      </w:r>
      <w:r>
        <w:rPr>
          <w:rFonts w:ascii="宋体" w:hAnsi="宋体" w:cs="Calibri"/>
          <w:color w:val="auto"/>
          <w:sz w:val="24"/>
          <w:szCs w:val="20"/>
        </w:rPr>
        <w:t xml:space="preserve">  </w:t>
      </w:r>
      <w:r>
        <w:rPr>
          <w:rFonts w:hint="eastAsia" w:ascii="宋体" w:hAnsi="宋体" w:cs="Calibri"/>
          <w:color w:val="auto"/>
          <w:sz w:val="24"/>
          <w:szCs w:val="20"/>
        </w:rPr>
        <w:t>法定代表人</w:t>
      </w:r>
    </w:p>
    <w:p>
      <w:pPr>
        <w:rPr>
          <w:rFonts w:ascii="宋体" w:hAnsi="宋体" w:cs="Calibri"/>
          <w:color w:val="auto"/>
          <w:sz w:val="24"/>
          <w:szCs w:val="20"/>
        </w:rPr>
      </w:pPr>
      <w:r>
        <w:rPr>
          <w:rFonts w:hint="eastAsia" w:ascii="宋体" w:hAnsi="宋体" w:cs="Calibri"/>
          <w:color w:val="auto"/>
          <w:sz w:val="24"/>
          <w:szCs w:val="20"/>
        </w:rPr>
        <w:t xml:space="preserve">或委托代理人： </w:t>
      </w:r>
      <w:r>
        <w:rPr>
          <w:rFonts w:ascii="宋体" w:hAnsi="宋体" w:cs="Calibri"/>
          <w:color w:val="auto"/>
          <w:sz w:val="24"/>
          <w:szCs w:val="20"/>
        </w:rPr>
        <w:t xml:space="preserve">                          </w:t>
      </w:r>
      <w:r>
        <w:rPr>
          <w:rFonts w:hint="eastAsia" w:ascii="宋体" w:hAnsi="宋体" w:cs="Calibri"/>
          <w:color w:val="auto"/>
          <w:sz w:val="24"/>
          <w:szCs w:val="20"/>
        </w:rPr>
        <w:t>或委托代理人：</w:t>
      </w:r>
    </w:p>
    <w:p>
      <w:pPr>
        <w:rPr>
          <w:rFonts w:ascii="宋体" w:hAnsi="宋体" w:cs="Calibri"/>
          <w:color w:val="auto"/>
          <w:sz w:val="24"/>
          <w:szCs w:val="20"/>
        </w:rPr>
      </w:pPr>
      <w:r>
        <w:rPr>
          <w:rFonts w:hint="eastAsia" w:ascii="宋体" w:hAnsi="宋体" w:cs="Calibri"/>
          <w:color w:val="auto"/>
          <w:sz w:val="24"/>
          <w:szCs w:val="20"/>
        </w:rPr>
        <w:t xml:space="preserve">联系人： </w:t>
      </w:r>
      <w:r>
        <w:rPr>
          <w:rFonts w:ascii="宋体" w:hAnsi="宋体" w:cs="Calibri"/>
          <w:color w:val="auto"/>
          <w:sz w:val="24"/>
          <w:szCs w:val="20"/>
        </w:rPr>
        <w:t xml:space="preserve">         </w:t>
      </w:r>
      <w:r>
        <w:rPr>
          <w:rFonts w:hint="eastAsia" w:ascii="宋体" w:hAnsi="宋体" w:cs="Calibri"/>
          <w:color w:val="auto"/>
          <w:sz w:val="24"/>
          <w:szCs w:val="20"/>
        </w:rPr>
        <w:t xml:space="preserve">        </w:t>
      </w:r>
      <w:r>
        <w:rPr>
          <w:rFonts w:ascii="宋体" w:hAnsi="宋体" w:cs="Calibri"/>
          <w:color w:val="auto"/>
          <w:sz w:val="24"/>
          <w:szCs w:val="20"/>
        </w:rPr>
        <w:t xml:space="preserve">               </w:t>
      </w:r>
      <w:r>
        <w:rPr>
          <w:rFonts w:hint="eastAsia" w:ascii="宋体" w:hAnsi="宋体" w:cs="Calibri"/>
          <w:color w:val="auto"/>
          <w:sz w:val="24"/>
          <w:szCs w:val="20"/>
        </w:rPr>
        <w:t>联系人：</w:t>
      </w:r>
      <w:r>
        <w:rPr>
          <w:rFonts w:ascii="宋体" w:hAnsi="宋体" w:cs="Calibri"/>
          <w:color w:val="auto"/>
          <w:sz w:val="24"/>
          <w:szCs w:val="20"/>
        </w:rPr>
        <w:t xml:space="preserve"> </w:t>
      </w:r>
    </w:p>
    <w:p>
      <w:pPr>
        <w:rPr>
          <w:rFonts w:ascii="宋体" w:hAnsi="宋体" w:cs="Calibri"/>
          <w:color w:val="auto"/>
          <w:sz w:val="24"/>
          <w:szCs w:val="20"/>
        </w:rPr>
      </w:pPr>
      <w:r>
        <w:rPr>
          <w:rFonts w:hint="eastAsia" w:ascii="宋体" w:hAnsi="宋体" w:cs="Calibri"/>
          <w:color w:val="auto"/>
          <w:sz w:val="24"/>
          <w:szCs w:val="20"/>
        </w:rPr>
        <w:t>电</w:t>
      </w:r>
      <w:r>
        <w:rPr>
          <w:rFonts w:ascii="宋体" w:hAnsi="宋体" w:cs="Calibri"/>
          <w:color w:val="auto"/>
          <w:sz w:val="24"/>
          <w:szCs w:val="20"/>
        </w:rPr>
        <w:t xml:space="preserve">  </w:t>
      </w:r>
      <w:r>
        <w:rPr>
          <w:rFonts w:hint="eastAsia" w:ascii="宋体" w:hAnsi="宋体" w:cs="Calibri"/>
          <w:color w:val="auto"/>
          <w:sz w:val="24"/>
          <w:szCs w:val="20"/>
        </w:rPr>
        <w:t>话：</w:t>
      </w:r>
      <w:r>
        <w:rPr>
          <w:rFonts w:ascii="宋体" w:hAnsi="宋体" w:cs="Calibri"/>
          <w:color w:val="auto"/>
          <w:sz w:val="24"/>
          <w:szCs w:val="20"/>
        </w:rPr>
        <w:t xml:space="preserve">              </w:t>
      </w:r>
      <w:r>
        <w:rPr>
          <w:rFonts w:hint="eastAsia" w:ascii="宋体" w:hAnsi="宋体" w:cs="Calibri"/>
          <w:color w:val="auto"/>
          <w:sz w:val="24"/>
          <w:szCs w:val="20"/>
        </w:rPr>
        <w:t xml:space="preserve">  </w:t>
      </w:r>
      <w:r>
        <w:rPr>
          <w:rFonts w:ascii="宋体" w:hAnsi="宋体" w:cs="Calibri"/>
          <w:color w:val="auto"/>
          <w:sz w:val="24"/>
          <w:szCs w:val="20"/>
        </w:rPr>
        <w:t xml:space="preserve">                 </w:t>
      </w:r>
      <w:r>
        <w:rPr>
          <w:rFonts w:hint="eastAsia" w:ascii="宋体" w:hAnsi="宋体" w:cs="Calibri"/>
          <w:color w:val="auto"/>
          <w:sz w:val="24"/>
          <w:szCs w:val="20"/>
        </w:rPr>
        <w:t>电</w:t>
      </w:r>
      <w:r>
        <w:rPr>
          <w:rFonts w:ascii="宋体" w:hAnsi="宋体" w:cs="Calibri"/>
          <w:color w:val="auto"/>
          <w:sz w:val="24"/>
          <w:szCs w:val="20"/>
        </w:rPr>
        <w:t xml:space="preserve">  </w:t>
      </w:r>
      <w:r>
        <w:rPr>
          <w:rFonts w:hint="eastAsia" w:ascii="宋体" w:hAnsi="宋体" w:cs="Calibri"/>
          <w:color w:val="auto"/>
          <w:sz w:val="24"/>
          <w:szCs w:val="20"/>
        </w:rPr>
        <w:t>话：</w:t>
      </w:r>
      <w:r>
        <w:rPr>
          <w:rFonts w:ascii="宋体" w:hAnsi="宋体" w:cs="Calibri"/>
          <w:color w:val="auto"/>
          <w:sz w:val="24"/>
          <w:szCs w:val="20"/>
        </w:rPr>
        <w:t xml:space="preserve"> </w:t>
      </w:r>
    </w:p>
    <w:p>
      <w:pPr>
        <w:rPr>
          <w:rFonts w:ascii="宋体" w:hAnsi="宋体" w:cs="Calibri"/>
          <w:color w:val="auto"/>
          <w:sz w:val="24"/>
          <w:szCs w:val="20"/>
        </w:rPr>
      </w:pPr>
      <w:r>
        <w:rPr>
          <w:rFonts w:hint="eastAsia" w:ascii="宋体" w:hAnsi="宋体" w:cs="Calibri"/>
          <w:color w:val="auto"/>
          <w:sz w:val="24"/>
          <w:szCs w:val="20"/>
        </w:rPr>
        <w:t>传</w:t>
      </w:r>
      <w:r>
        <w:rPr>
          <w:rFonts w:ascii="宋体" w:hAnsi="宋体" w:cs="Calibri"/>
          <w:color w:val="auto"/>
          <w:sz w:val="24"/>
          <w:szCs w:val="20"/>
        </w:rPr>
        <w:t xml:space="preserve">  </w:t>
      </w:r>
      <w:r>
        <w:rPr>
          <w:rFonts w:hint="eastAsia" w:ascii="宋体" w:hAnsi="宋体" w:cs="Calibri"/>
          <w:color w:val="auto"/>
          <w:sz w:val="24"/>
          <w:szCs w:val="20"/>
        </w:rPr>
        <w:t>真：</w:t>
      </w:r>
      <w:r>
        <w:rPr>
          <w:rFonts w:ascii="宋体" w:hAnsi="宋体" w:cs="Calibri"/>
          <w:color w:val="auto"/>
          <w:sz w:val="24"/>
          <w:szCs w:val="20"/>
        </w:rPr>
        <w:t xml:space="preserve">                 </w:t>
      </w:r>
      <w:r>
        <w:rPr>
          <w:rFonts w:hint="eastAsia" w:ascii="宋体" w:hAnsi="宋体" w:cs="Calibri"/>
          <w:color w:val="auto"/>
          <w:sz w:val="24"/>
          <w:szCs w:val="20"/>
        </w:rPr>
        <w:t xml:space="preserve"> </w:t>
      </w:r>
      <w:r>
        <w:rPr>
          <w:rFonts w:ascii="宋体" w:hAnsi="宋体" w:cs="Calibri"/>
          <w:color w:val="auto"/>
          <w:sz w:val="24"/>
          <w:szCs w:val="20"/>
        </w:rPr>
        <w:t xml:space="preserve">             </w:t>
      </w:r>
      <w:r>
        <w:rPr>
          <w:rFonts w:hint="eastAsia" w:ascii="宋体" w:hAnsi="宋体" w:cs="Calibri"/>
          <w:color w:val="auto"/>
          <w:sz w:val="24"/>
          <w:szCs w:val="20"/>
        </w:rPr>
        <w:t xml:space="preserve"> </w:t>
      </w:r>
      <w:r>
        <w:rPr>
          <w:rFonts w:ascii="宋体" w:hAnsi="宋体" w:cs="Calibri"/>
          <w:color w:val="auto"/>
          <w:sz w:val="24"/>
          <w:szCs w:val="20"/>
        </w:rPr>
        <w:t xml:space="preserve"> </w:t>
      </w:r>
      <w:r>
        <w:rPr>
          <w:rFonts w:hint="eastAsia" w:ascii="宋体" w:hAnsi="宋体" w:cs="Calibri"/>
          <w:color w:val="auto"/>
          <w:sz w:val="24"/>
          <w:szCs w:val="20"/>
        </w:rPr>
        <w:t>传</w:t>
      </w:r>
      <w:r>
        <w:rPr>
          <w:rFonts w:ascii="宋体" w:hAnsi="宋体" w:cs="Calibri"/>
          <w:color w:val="auto"/>
          <w:sz w:val="24"/>
          <w:szCs w:val="20"/>
        </w:rPr>
        <w:t xml:space="preserve">  </w:t>
      </w:r>
      <w:r>
        <w:rPr>
          <w:rFonts w:hint="eastAsia" w:ascii="宋体" w:hAnsi="宋体" w:cs="Calibri"/>
          <w:color w:val="auto"/>
          <w:sz w:val="24"/>
          <w:szCs w:val="20"/>
        </w:rPr>
        <w:t>真：</w:t>
      </w:r>
      <w:r>
        <w:rPr>
          <w:rFonts w:ascii="宋体" w:hAnsi="宋体" w:cs="Calibri"/>
          <w:color w:val="auto"/>
          <w:sz w:val="24"/>
          <w:szCs w:val="20"/>
        </w:rPr>
        <w:t xml:space="preserve"> </w:t>
      </w:r>
    </w:p>
    <w:p>
      <w:pPr>
        <w:rPr>
          <w:rFonts w:ascii="宋体" w:hAnsi="宋体" w:cs="Calibri"/>
          <w:color w:val="auto"/>
          <w:sz w:val="24"/>
          <w:szCs w:val="20"/>
        </w:rPr>
      </w:pPr>
      <w:r>
        <w:rPr>
          <w:rFonts w:hint="eastAsia" w:ascii="宋体" w:hAnsi="宋体" w:cs="Calibri"/>
          <w:color w:val="auto"/>
          <w:sz w:val="24"/>
          <w:szCs w:val="20"/>
        </w:rPr>
        <w:t xml:space="preserve">地址： </w:t>
      </w:r>
      <w:r>
        <w:rPr>
          <w:rFonts w:ascii="宋体" w:hAnsi="宋体" w:cs="Calibri"/>
          <w:color w:val="auto"/>
          <w:sz w:val="24"/>
          <w:szCs w:val="20"/>
        </w:rPr>
        <w:t xml:space="preserve">      </w:t>
      </w:r>
      <w:r>
        <w:rPr>
          <w:rFonts w:hint="eastAsia" w:ascii="宋体" w:hAnsi="宋体" w:cs="Calibri"/>
          <w:color w:val="auto"/>
          <w:sz w:val="24"/>
          <w:szCs w:val="20"/>
        </w:rPr>
        <w:t xml:space="preserve"> </w:t>
      </w:r>
      <w:r>
        <w:rPr>
          <w:rFonts w:ascii="宋体" w:hAnsi="宋体" w:cs="Calibri"/>
          <w:color w:val="auto"/>
          <w:sz w:val="24"/>
          <w:szCs w:val="20"/>
        </w:rPr>
        <w:t xml:space="preserve">                           </w:t>
      </w:r>
      <w:r>
        <w:rPr>
          <w:rFonts w:hint="eastAsia" w:ascii="宋体" w:hAnsi="宋体" w:cs="Calibri"/>
          <w:color w:val="auto"/>
          <w:sz w:val="24"/>
          <w:szCs w:val="20"/>
        </w:rPr>
        <w:t xml:space="preserve">地址： </w:t>
      </w:r>
    </w:p>
    <w:p>
      <w:pPr>
        <w:rPr>
          <w:rFonts w:ascii="宋体" w:hAnsi="宋体" w:cs="Calibri"/>
          <w:color w:val="auto"/>
          <w:sz w:val="24"/>
          <w:szCs w:val="20"/>
        </w:rPr>
      </w:pPr>
      <w:r>
        <w:rPr>
          <w:rFonts w:hint="eastAsia" w:ascii="宋体" w:hAnsi="宋体" w:cs="Calibri"/>
          <w:color w:val="auto"/>
          <w:sz w:val="24"/>
          <w:szCs w:val="20"/>
        </w:rPr>
        <w:t>邮政编码：</w:t>
      </w:r>
      <w:r>
        <w:rPr>
          <w:rFonts w:ascii="宋体" w:hAnsi="宋体" w:cs="Calibri"/>
          <w:color w:val="auto"/>
          <w:sz w:val="24"/>
          <w:szCs w:val="20"/>
        </w:rPr>
        <w:t xml:space="preserve">           </w:t>
      </w:r>
      <w:r>
        <w:rPr>
          <w:rFonts w:hint="eastAsia" w:ascii="宋体" w:hAnsi="宋体" w:cs="Calibri"/>
          <w:color w:val="auto"/>
          <w:sz w:val="24"/>
          <w:szCs w:val="20"/>
        </w:rPr>
        <w:t xml:space="preserve"> </w:t>
      </w:r>
      <w:r>
        <w:rPr>
          <w:rFonts w:ascii="宋体" w:hAnsi="宋体" w:cs="Calibri"/>
          <w:color w:val="auto"/>
          <w:sz w:val="24"/>
          <w:szCs w:val="20"/>
        </w:rPr>
        <w:t xml:space="preserve">          </w:t>
      </w:r>
      <w:r>
        <w:rPr>
          <w:rFonts w:hint="eastAsia" w:ascii="宋体" w:hAnsi="宋体" w:cs="Calibri"/>
          <w:color w:val="auto"/>
          <w:sz w:val="24"/>
          <w:szCs w:val="20"/>
        </w:rPr>
        <w:t xml:space="preserve"> </w:t>
      </w:r>
      <w:r>
        <w:rPr>
          <w:rFonts w:ascii="宋体" w:hAnsi="宋体" w:cs="Calibri"/>
          <w:color w:val="auto"/>
          <w:sz w:val="24"/>
          <w:szCs w:val="20"/>
        </w:rPr>
        <w:t xml:space="preserve">       </w:t>
      </w:r>
      <w:r>
        <w:rPr>
          <w:rFonts w:hint="eastAsia" w:ascii="宋体" w:hAnsi="宋体" w:cs="Calibri"/>
          <w:color w:val="auto"/>
          <w:sz w:val="24"/>
          <w:szCs w:val="20"/>
        </w:rPr>
        <w:t xml:space="preserve"> 邮政编码：</w:t>
      </w:r>
      <w:r>
        <w:rPr>
          <w:rFonts w:ascii="宋体" w:hAnsi="宋体" w:cs="Calibri"/>
          <w:color w:val="auto"/>
          <w:sz w:val="24"/>
          <w:szCs w:val="20"/>
        </w:rPr>
        <w:t xml:space="preserve"> </w:t>
      </w:r>
    </w:p>
    <w:p>
      <w:pPr>
        <w:rPr>
          <w:rFonts w:ascii="宋体" w:hAnsi="宋体" w:cs="Calibri"/>
          <w:color w:val="auto"/>
          <w:sz w:val="24"/>
          <w:szCs w:val="20"/>
        </w:rPr>
      </w:pPr>
    </w:p>
    <w:p>
      <w:pPr>
        <w:rPr>
          <w:rFonts w:ascii="宋体" w:hAnsi="宋体" w:cs="Calibri"/>
          <w:color w:val="auto"/>
          <w:sz w:val="24"/>
          <w:szCs w:val="20"/>
        </w:rPr>
      </w:pPr>
      <w:r>
        <w:rPr>
          <w:rFonts w:hint="eastAsia" w:ascii="宋体" w:hAnsi="宋体" w:cs="Calibri"/>
          <w:color w:val="auto"/>
          <w:sz w:val="24"/>
          <w:szCs w:val="20"/>
        </w:rPr>
        <w:t>年</w:t>
      </w:r>
      <w:r>
        <w:rPr>
          <w:rFonts w:ascii="宋体" w:hAnsi="宋体" w:cs="Calibri"/>
          <w:color w:val="auto"/>
          <w:sz w:val="24"/>
          <w:szCs w:val="20"/>
        </w:rPr>
        <w:t xml:space="preserve">   </w:t>
      </w:r>
      <w:r>
        <w:rPr>
          <w:rFonts w:hint="eastAsia" w:ascii="宋体" w:hAnsi="宋体" w:cs="Calibri"/>
          <w:color w:val="auto"/>
          <w:sz w:val="24"/>
          <w:szCs w:val="20"/>
        </w:rPr>
        <w:t>月</w:t>
      </w:r>
      <w:r>
        <w:rPr>
          <w:rFonts w:ascii="宋体" w:hAnsi="宋体" w:cs="Calibri"/>
          <w:color w:val="auto"/>
          <w:sz w:val="24"/>
          <w:szCs w:val="20"/>
        </w:rPr>
        <w:t xml:space="preserve">   </w:t>
      </w:r>
      <w:r>
        <w:rPr>
          <w:rFonts w:hint="eastAsia" w:ascii="宋体" w:hAnsi="宋体" w:cs="Calibri"/>
          <w:color w:val="auto"/>
          <w:sz w:val="24"/>
          <w:szCs w:val="20"/>
        </w:rPr>
        <w:t>日</w:t>
      </w:r>
      <w:r>
        <w:rPr>
          <w:rFonts w:ascii="宋体" w:hAnsi="宋体" w:cs="Calibri"/>
          <w:color w:val="auto"/>
          <w:sz w:val="24"/>
          <w:szCs w:val="20"/>
        </w:rPr>
        <w:t xml:space="preserve">                           </w:t>
      </w:r>
      <w:r>
        <w:rPr>
          <w:rFonts w:hint="eastAsia" w:ascii="宋体" w:hAnsi="宋体" w:cs="Calibri"/>
          <w:color w:val="auto"/>
          <w:sz w:val="24"/>
          <w:szCs w:val="20"/>
        </w:rPr>
        <w:t>年</w:t>
      </w:r>
      <w:r>
        <w:rPr>
          <w:rFonts w:ascii="宋体" w:hAnsi="宋体" w:cs="Calibri"/>
          <w:color w:val="auto"/>
          <w:sz w:val="24"/>
          <w:szCs w:val="20"/>
        </w:rPr>
        <w:t xml:space="preserve">   </w:t>
      </w:r>
      <w:r>
        <w:rPr>
          <w:rFonts w:hint="eastAsia" w:ascii="宋体" w:hAnsi="宋体" w:cs="Calibri"/>
          <w:color w:val="auto"/>
          <w:sz w:val="24"/>
          <w:szCs w:val="20"/>
        </w:rPr>
        <w:t>月</w:t>
      </w:r>
      <w:r>
        <w:rPr>
          <w:rFonts w:ascii="宋体" w:hAnsi="宋体" w:cs="Calibri"/>
          <w:color w:val="auto"/>
          <w:sz w:val="24"/>
          <w:szCs w:val="20"/>
        </w:rPr>
        <w:t xml:space="preserve">   </w:t>
      </w:r>
      <w:r>
        <w:rPr>
          <w:rFonts w:hint="eastAsia" w:ascii="宋体" w:hAnsi="宋体" w:cs="Calibri"/>
          <w:color w:val="auto"/>
          <w:sz w:val="24"/>
          <w:szCs w:val="20"/>
        </w:rPr>
        <w:t>日</w:t>
      </w:r>
    </w:p>
    <w:p>
      <w:pPr>
        <w:rPr>
          <w:rFonts w:ascii="宋体" w:hAnsi="宋体" w:cs="Calibri"/>
          <w:color w:val="auto"/>
          <w:sz w:val="24"/>
          <w:szCs w:val="20"/>
        </w:rPr>
      </w:pPr>
    </w:p>
    <w:p>
      <w:pPr>
        <w:rPr>
          <w:rFonts w:ascii="宋体" w:hAnsi="宋体" w:cs="Calibri"/>
          <w:color w:val="auto"/>
          <w:sz w:val="24"/>
          <w:szCs w:val="20"/>
        </w:rPr>
      </w:pPr>
    </w:p>
    <w:p>
      <w:pPr>
        <w:rPr>
          <w:rFonts w:ascii="宋体" w:hAnsi="宋体" w:cs="Calibri"/>
          <w:color w:val="auto"/>
          <w:sz w:val="24"/>
          <w:szCs w:val="20"/>
        </w:rPr>
      </w:pPr>
    </w:p>
    <w:p>
      <w:pPr>
        <w:rPr>
          <w:rFonts w:ascii="宋体" w:hAnsi="宋体" w:cs="Calibri"/>
          <w:color w:val="auto"/>
          <w:sz w:val="24"/>
          <w:szCs w:val="20"/>
        </w:rPr>
      </w:pPr>
      <w:r>
        <w:rPr>
          <w:rFonts w:hint="eastAsia" w:ascii="宋体" w:hAnsi="宋体" w:cs="Calibri"/>
          <w:color w:val="auto"/>
          <w:sz w:val="24"/>
          <w:szCs w:val="20"/>
        </w:rPr>
        <w:t>甲方监督单位（盖章）</w:t>
      </w:r>
      <w:r>
        <w:rPr>
          <w:rFonts w:ascii="宋体" w:hAnsi="宋体" w:cs="Calibri"/>
          <w:color w:val="auto"/>
          <w:sz w:val="24"/>
          <w:szCs w:val="20"/>
        </w:rPr>
        <w:t xml:space="preserve">                   </w:t>
      </w:r>
      <w:r>
        <w:rPr>
          <w:rFonts w:hint="eastAsia" w:ascii="宋体" w:hAnsi="宋体" w:cs="Calibri"/>
          <w:color w:val="auto"/>
          <w:sz w:val="24"/>
          <w:szCs w:val="20"/>
        </w:rPr>
        <w:t>乙方监督单位（盖章）</w:t>
      </w:r>
    </w:p>
    <w:p>
      <w:pPr>
        <w:rPr>
          <w:rFonts w:ascii="宋体" w:hAnsi="宋体" w:cs="Calibri"/>
          <w:color w:val="auto"/>
          <w:sz w:val="24"/>
          <w:szCs w:val="20"/>
        </w:rPr>
      </w:pPr>
    </w:p>
    <w:p>
      <w:pPr>
        <w:rPr>
          <w:rFonts w:ascii="宋体" w:hAnsi="宋体" w:cs="Calibri"/>
          <w:color w:val="auto"/>
          <w:sz w:val="24"/>
          <w:szCs w:val="20"/>
        </w:rPr>
      </w:pPr>
      <w:r>
        <w:rPr>
          <w:rFonts w:hint="eastAsia" w:ascii="宋体" w:hAnsi="宋体" w:cs="Calibri"/>
          <w:color w:val="auto"/>
          <w:sz w:val="24"/>
          <w:szCs w:val="20"/>
        </w:rPr>
        <w:t>监督联系人：</w:t>
      </w:r>
      <w:r>
        <w:rPr>
          <w:rFonts w:ascii="宋体" w:hAnsi="宋体" w:cs="Calibri"/>
          <w:color w:val="auto"/>
          <w:sz w:val="24"/>
          <w:szCs w:val="20"/>
        </w:rPr>
        <w:t xml:space="preserve">                           </w:t>
      </w:r>
      <w:r>
        <w:rPr>
          <w:rFonts w:hint="eastAsia" w:ascii="宋体" w:hAnsi="宋体" w:cs="Calibri"/>
          <w:color w:val="auto"/>
          <w:sz w:val="24"/>
          <w:szCs w:val="20"/>
        </w:rPr>
        <w:t>联系人：</w:t>
      </w:r>
    </w:p>
    <w:p>
      <w:pPr>
        <w:rPr>
          <w:rFonts w:ascii="宋体" w:hAnsi="宋体" w:cs="Calibri"/>
          <w:color w:val="auto"/>
          <w:sz w:val="24"/>
          <w:szCs w:val="20"/>
        </w:rPr>
      </w:pPr>
    </w:p>
    <w:p>
      <w:pPr>
        <w:rPr>
          <w:rFonts w:ascii="宋体" w:hAnsi="宋体" w:cs="Calibri"/>
          <w:color w:val="auto"/>
          <w:sz w:val="24"/>
          <w:szCs w:val="20"/>
        </w:rPr>
      </w:pPr>
      <w:r>
        <w:rPr>
          <w:rFonts w:hint="eastAsia" w:ascii="宋体" w:hAnsi="宋体" w:cs="Calibri"/>
          <w:color w:val="auto"/>
          <w:sz w:val="24"/>
          <w:szCs w:val="20"/>
        </w:rPr>
        <w:t>电话：</w:t>
      </w:r>
      <w:r>
        <w:rPr>
          <w:rFonts w:ascii="宋体" w:hAnsi="宋体" w:cs="Calibri"/>
          <w:color w:val="auto"/>
          <w:sz w:val="24"/>
          <w:szCs w:val="20"/>
        </w:rPr>
        <w:t xml:space="preserve">                                 </w:t>
      </w:r>
      <w:r>
        <w:rPr>
          <w:rFonts w:hint="eastAsia" w:ascii="宋体" w:hAnsi="宋体" w:cs="Calibri"/>
          <w:color w:val="auto"/>
          <w:sz w:val="24"/>
          <w:szCs w:val="20"/>
        </w:rPr>
        <w:t>电话：</w:t>
      </w:r>
    </w:p>
    <w:p>
      <w:pPr>
        <w:rPr>
          <w:rFonts w:ascii="宋体" w:hAnsi="宋体" w:cs="Calibri"/>
          <w:color w:val="auto"/>
          <w:sz w:val="24"/>
          <w:szCs w:val="20"/>
        </w:rPr>
      </w:pPr>
    </w:p>
    <w:p>
      <w:pPr>
        <w:rPr>
          <w:rFonts w:ascii="宋体" w:hAnsi="宋体" w:cs="Calibri"/>
          <w:color w:val="auto"/>
          <w:sz w:val="24"/>
          <w:szCs w:val="20"/>
        </w:rPr>
      </w:pPr>
      <w:r>
        <w:rPr>
          <w:rFonts w:hint="eastAsia" w:ascii="宋体" w:hAnsi="宋体" w:cs="Calibri"/>
          <w:color w:val="auto"/>
          <w:sz w:val="24"/>
          <w:szCs w:val="20"/>
        </w:rPr>
        <w:t>年</w:t>
      </w:r>
      <w:r>
        <w:rPr>
          <w:rFonts w:ascii="宋体" w:hAnsi="宋体" w:cs="Calibri"/>
          <w:color w:val="auto"/>
          <w:sz w:val="24"/>
          <w:szCs w:val="20"/>
        </w:rPr>
        <w:t xml:space="preserve">   </w:t>
      </w:r>
      <w:r>
        <w:rPr>
          <w:rFonts w:hint="eastAsia" w:ascii="宋体" w:hAnsi="宋体" w:cs="Calibri"/>
          <w:color w:val="auto"/>
          <w:sz w:val="24"/>
          <w:szCs w:val="20"/>
        </w:rPr>
        <w:t>月</w:t>
      </w:r>
      <w:r>
        <w:rPr>
          <w:rFonts w:ascii="宋体" w:hAnsi="宋体" w:cs="Calibri"/>
          <w:color w:val="auto"/>
          <w:sz w:val="24"/>
          <w:szCs w:val="20"/>
        </w:rPr>
        <w:t xml:space="preserve">   </w:t>
      </w:r>
      <w:r>
        <w:rPr>
          <w:rFonts w:hint="eastAsia" w:ascii="宋体" w:hAnsi="宋体" w:cs="Calibri"/>
          <w:color w:val="auto"/>
          <w:sz w:val="24"/>
          <w:szCs w:val="20"/>
        </w:rPr>
        <w:t>日</w:t>
      </w:r>
      <w:r>
        <w:rPr>
          <w:rFonts w:ascii="宋体" w:hAnsi="宋体" w:cs="Calibri"/>
          <w:color w:val="auto"/>
          <w:sz w:val="24"/>
          <w:szCs w:val="20"/>
        </w:rPr>
        <w:t xml:space="preserve">                           </w:t>
      </w:r>
      <w:r>
        <w:rPr>
          <w:rFonts w:hint="eastAsia" w:ascii="宋体" w:hAnsi="宋体" w:cs="Calibri"/>
          <w:color w:val="auto"/>
          <w:sz w:val="24"/>
          <w:szCs w:val="20"/>
        </w:rPr>
        <w:t>年</w:t>
      </w:r>
      <w:r>
        <w:rPr>
          <w:rFonts w:ascii="宋体" w:hAnsi="宋体" w:cs="Calibri"/>
          <w:color w:val="auto"/>
          <w:sz w:val="24"/>
          <w:szCs w:val="20"/>
        </w:rPr>
        <w:t xml:space="preserve">   </w:t>
      </w:r>
      <w:r>
        <w:rPr>
          <w:rFonts w:hint="eastAsia" w:ascii="宋体" w:hAnsi="宋体" w:cs="Calibri"/>
          <w:color w:val="auto"/>
          <w:sz w:val="24"/>
          <w:szCs w:val="20"/>
        </w:rPr>
        <w:t>月</w:t>
      </w:r>
      <w:r>
        <w:rPr>
          <w:rFonts w:ascii="宋体" w:hAnsi="宋体" w:cs="Calibri"/>
          <w:color w:val="auto"/>
          <w:sz w:val="24"/>
          <w:szCs w:val="20"/>
        </w:rPr>
        <w:t xml:space="preserve">   </w:t>
      </w:r>
      <w:r>
        <w:rPr>
          <w:rFonts w:hint="eastAsia" w:ascii="宋体" w:hAnsi="宋体" w:cs="Calibri"/>
          <w:color w:val="auto"/>
          <w:sz w:val="24"/>
          <w:szCs w:val="20"/>
        </w:rPr>
        <w:t>日</w:t>
      </w:r>
    </w:p>
    <w:p>
      <w:pPr>
        <w:rPr>
          <w:rFonts w:ascii="宋体" w:hAnsi="宋体" w:cs="Calibri"/>
          <w:color w:val="auto"/>
          <w:sz w:val="24"/>
          <w:szCs w:val="20"/>
        </w:rPr>
      </w:pPr>
    </w:p>
    <w:p>
      <w:pPr>
        <w:rPr>
          <w:rFonts w:ascii="宋体" w:hAnsi="宋体" w:cs="Calibri"/>
          <w:color w:val="auto"/>
          <w:sz w:val="24"/>
          <w:szCs w:val="20"/>
        </w:rPr>
      </w:pPr>
    </w:p>
    <w:p>
      <w:pPr>
        <w:rPr>
          <w:rFonts w:ascii="宋体" w:hAnsi="宋体" w:cs="Calibri"/>
          <w:color w:val="auto"/>
          <w:sz w:val="24"/>
          <w:szCs w:val="20"/>
        </w:rPr>
      </w:pPr>
      <w:r>
        <w:rPr>
          <w:rFonts w:ascii="宋体" w:hAnsi="宋体" w:cs="Calibri"/>
          <w:bCs/>
          <w:color w:val="auto"/>
          <w:sz w:val="24"/>
          <w:szCs w:val="20"/>
        </w:rPr>
        <w:br w:type="page"/>
      </w:r>
      <w:r>
        <w:rPr>
          <w:rFonts w:ascii="宋体" w:hAnsi="宋体" w:cs="Calibri"/>
          <w:color w:val="auto"/>
          <w:sz w:val="24"/>
          <w:szCs w:val="20"/>
        </w:rPr>
        <w:t>附</w:t>
      </w:r>
      <w:bookmarkStart w:id="649" w:name="_Toc296944565"/>
      <w:bookmarkStart w:id="650" w:name="_Toc296891054"/>
      <w:bookmarkStart w:id="651" w:name="_Toc296346727"/>
      <w:bookmarkStart w:id="652" w:name="_Toc267261693"/>
      <w:bookmarkStart w:id="653" w:name="_Toc296891266"/>
      <w:bookmarkStart w:id="654" w:name="_Toc296503226"/>
      <w:bookmarkStart w:id="655" w:name="_Toc296347225"/>
      <w:r>
        <w:rPr>
          <w:rFonts w:ascii="宋体" w:hAnsi="宋体" w:cs="Calibri"/>
          <w:color w:val="auto"/>
          <w:sz w:val="24"/>
          <w:szCs w:val="20"/>
        </w:rPr>
        <w:t>件7：</w:t>
      </w:r>
      <w:bookmarkEnd w:id="649"/>
      <w:bookmarkEnd w:id="650"/>
      <w:bookmarkEnd w:id="651"/>
      <w:bookmarkEnd w:id="652"/>
      <w:bookmarkEnd w:id="653"/>
      <w:bookmarkEnd w:id="654"/>
      <w:bookmarkEnd w:id="655"/>
      <w:r>
        <w:rPr>
          <w:rFonts w:ascii="宋体" w:hAnsi="宋体" w:cs="Calibri"/>
          <w:color w:val="auto"/>
          <w:sz w:val="24"/>
          <w:szCs w:val="20"/>
        </w:rPr>
        <w:t xml:space="preserve">  </w:t>
      </w:r>
    </w:p>
    <w:p>
      <w:pPr>
        <w:rPr>
          <w:rFonts w:ascii="宋体" w:hAnsi="宋体" w:cs="Calibri"/>
          <w:color w:val="auto"/>
          <w:sz w:val="24"/>
          <w:szCs w:val="20"/>
        </w:rPr>
      </w:pPr>
      <w:r>
        <w:rPr>
          <w:rFonts w:ascii="宋体" w:hAnsi="宋体" w:cs="Calibri"/>
          <w:color w:val="auto"/>
          <w:sz w:val="24"/>
          <w:szCs w:val="20"/>
        </w:rPr>
        <w:t xml:space="preserve"> 工程质量保修书</w:t>
      </w:r>
    </w:p>
    <w:p>
      <w:pPr>
        <w:rPr>
          <w:rFonts w:ascii="宋体" w:hAnsi="宋体" w:cs="Calibri"/>
          <w:color w:val="auto"/>
          <w:sz w:val="24"/>
          <w:szCs w:val="20"/>
        </w:rPr>
      </w:pPr>
      <w:r>
        <w:rPr>
          <w:rFonts w:hint="eastAsia" w:ascii="宋体" w:hAnsi="宋体" w:cs="Calibri"/>
          <w:color w:val="auto"/>
          <w:sz w:val="24"/>
          <w:szCs w:val="20"/>
        </w:rPr>
        <w:t xml:space="preserve">发包人(全称)： </w:t>
      </w:r>
    </w:p>
    <w:p>
      <w:pPr>
        <w:rPr>
          <w:rFonts w:ascii="宋体" w:hAnsi="宋体" w:cs="Calibri"/>
          <w:color w:val="auto"/>
          <w:sz w:val="24"/>
          <w:szCs w:val="20"/>
        </w:rPr>
      </w:pPr>
      <w:r>
        <w:rPr>
          <w:rFonts w:hint="eastAsia" w:ascii="宋体" w:hAnsi="宋体" w:cs="Calibri"/>
          <w:color w:val="auto"/>
          <w:sz w:val="24"/>
          <w:szCs w:val="20"/>
        </w:rPr>
        <w:t xml:space="preserve">承包人(全称)： </w:t>
      </w:r>
    </w:p>
    <w:p>
      <w:pPr>
        <w:rPr>
          <w:rFonts w:ascii="宋体" w:hAnsi="宋体" w:cs="Calibri"/>
          <w:color w:val="auto"/>
          <w:sz w:val="24"/>
          <w:szCs w:val="20"/>
        </w:rPr>
      </w:pPr>
      <w:r>
        <w:rPr>
          <w:rFonts w:hint="eastAsia" w:ascii="宋体" w:hAnsi="宋体" w:cs="Calibri"/>
          <w:color w:val="auto"/>
          <w:sz w:val="24"/>
          <w:szCs w:val="20"/>
        </w:rPr>
        <w:t>为保证</w:t>
      </w:r>
      <w:r>
        <w:rPr>
          <w:rFonts w:hint="eastAsia" w:ascii="宋体" w:hAnsi="宋体" w:cs="Calibri"/>
          <w:color w:val="auto"/>
          <w:sz w:val="24"/>
          <w:szCs w:val="20"/>
          <w:u w:val="single"/>
        </w:rPr>
        <w:t xml:space="preserve"> </w:t>
      </w:r>
      <w:r>
        <w:rPr>
          <w:rFonts w:ascii="宋体" w:hAnsi="宋体" w:cs="Calibri"/>
          <w:color w:val="auto"/>
          <w:sz w:val="24"/>
          <w:szCs w:val="20"/>
          <w:u w:val="single"/>
        </w:rPr>
        <w:t xml:space="preserve">                                  </w:t>
      </w:r>
      <w:r>
        <w:rPr>
          <w:rFonts w:hint="eastAsia" w:ascii="宋体" w:hAnsi="宋体" w:cs="Calibri"/>
          <w:color w:val="auto"/>
          <w:sz w:val="24"/>
          <w:szCs w:val="20"/>
        </w:rPr>
        <w:t>在合理使用期限内正常使用，发包人承包人协商一致签订工程质量保修书。承包人在质量保修期内按照有关管理规定及双方约定承担工程质量保修责任。</w:t>
      </w:r>
    </w:p>
    <w:p>
      <w:pPr>
        <w:rPr>
          <w:rFonts w:ascii="宋体" w:hAnsi="宋体" w:cs="Calibri"/>
          <w:color w:val="auto"/>
          <w:sz w:val="24"/>
          <w:szCs w:val="20"/>
        </w:rPr>
      </w:pPr>
      <w:r>
        <w:rPr>
          <w:rFonts w:hint="eastAsia" w:ascii="宋体" w:hAnsi="宋体" w:cs="Calibri"/>
          <w:color w:val="auto"/>
          <w:sz w:val="24"/>
          <w:szCs w:val="20"/>
        </w:rPr>
        <w:t>一、工程质量保修范围和内容</w:t>
      </w:r>
    </w:p>
    <w:p>
      <w:pPr>
        <w:rPr>
          <w:rFonts w:ascii="宋体" w:hAnsi="宋体" w:cs="Calibri"/>
          <w:color w:val="auto"/>
          <w:sz w:val="24"/>
          <w:szCs w:val="20"/>
        </w:rPr>
      </w:pPr>
      <w:r>
        <w:rPr>
          <w:rFonts w:hint="eastAsia" w:ascii="宋体" w:hAnsi="宋体" w:cs="Calibri"/>
          <w:color w:val="auto"/>
          <w:sz w:val="24"/>
          <w:szCs w:val="20"/>
        </w:rPr>
        <w:t>承包人在质量保修期内，按照有关法律、法规，规章规定和双方约定，承担本工程质量保修责任。质量保修范围包括合同及施工图纸所包括的工程。</w:t>
      </w:r>
    </w:p>
    <w:p>
      <w:pPr>
        <w:rPr>
          <w:rFonts w:ascii="宋体" w:hAnsi="宋体" w:cs="Calibri"/>
          <w:color w:val="auto"/>
          <w:sz w:val="24"/>
          <w:szCs w:val="20"/>
        </w:rPr>
      </w:pPr>
      <w:r>
        <w:rPr>
          <w:rFonts w:hint="eastAsia" w:ascii="宋体" w:hAnsi="宋体" w:cs="Calibri"/>
          <w:color w:val="auto"/>
          <w:sz w:val="24"/>
          <w:szCs w:val="20"/>
        </w:rPr>
        <w:t>具体质量保修内容双方约定如下：</w:t>
      </w:r>
    </w:p>
    <w:p>
      <w:pPr>
        <w:rPr>
          <w:rFonts w:ascii="宋体" w:hAnsi="宋体" w:cs="Calibri"/>
          <w:color w:val="auto"/>
          <w:sz w:val="24"/>
          <w:szCs w:val="20"/>
        </w:rPr>
      </w:pPr>
      <w:r>
        <w:rPr>
          <w:rFonts w:hint="eastAsia" w:ascii="宋体" w:hAnsi="宋体" w:cs="Calibri"/>
          <w:color w:val="auto"/>
          <w:sz w:val="24"/>
          <w:szCs w:val="20"/>
        </w:rPr>
        <w:t>﹡二、质量保修期</w:t>
      </w:r>
    </w:p>
    <w:p>
      <w:pPr>
        <w:rPr>
          <w:rFonts w:ascii="宋体" w:hAnsi="宋体" w:cs="Calibri"/>
          <w:color w:val="auto"/>
          <w:sz w:val="24"/>
          <w:szCs w:val="20"/>
        </w:rPr>
      </w:pPr>
      <w:r>
        <w:rPr>
          <w:rFonts w:hint="eastAsia" w:ascii="宋体" w:hAnsi="宋体" w:cs="Calibri"/>
          <w:color w:val="auto"/>
          <w:sz w:val="24"/>
          <w:szCs w:val="20"/>
        </w:rPr>
        <w:t>质量保修期从合同工程</w:t>
      </w:r>
      <w:r>
        <w:rPr>
          <w:rFonts w:ascii="宋体" w:hAnsi="宋体" w:cs="Calibri"/>
          <w:color w:val="auto"/>
          <w:sz w:val="24"/>
          <w:szCs w:val="20"/>
        </w:rPr>
        <w:t>完工验收</w:t>
      </w:r>
      <w:r>
        <w:rPr>
          <w:rFonts w:hint="eastAsia" w:ascii="宋体" w:hAnsi="宋体" w:cs="Calibri"/>
          <w:color w:val="auto"/>
          <w:sz w:val="24"/>
          <w:szCs w:val="20"/>
        </w:rPr>
        <w:t>通过之日算起，</w:t>
      </w:r>
      <w:r>
        <w:rPr>
          <w:rFonts w:ascii="宋体" w:hAnsi="宋体" w:cs="Calibri"/>
          <w:color w:val="auto"/>
          <w:sz w:val="24"/>
          <w:szCs w:val="20"/>
        </w:rPr>
        <w:t>质保期</w:t>
      </w:r>
      <w:r>
        <w:rPr>
          <w:rFonts w:ascii="宋体" w:hAnsi="宋体" w:cs="Calibri"/>
          <w:color w:val="auto"/>
          <w:sz w:val="24"/>
          <w:szCs w:val="20"/>
          <w:u w:val="single"/>
        </w:rPr>
        <w:t xml:space="preserve"> 2   </w:t>
      </w:r>
      <w:r>
        <w:rPr>
          <w:rFonts w:hint="eastAsia" w:ascii="宋体" w:hAnsi="宋体" w:cs="Calibri"/>
          <w:color w:val="auto"/>
          <w:sz w:val="24"/>
          <w:szCs w:val="20"/>
        </w:rPr>
        <w:t>年。</w:t>
      </w:r>
    </w:p>
    <w:p>
      <w:pPr>
        <w:rPr>
          <w:rFonts w:ascii="宋体" w:hAnsi="宋体" w:cs="Calibri"/>
          <w:color w:val="auto"/>
          <w:sz w:val="24"/>
          <w:szCs w:val="20"/>
        </w:rPr>
      </w:pPr>
      <w:r>
        <w:rPr>
          <w:rFonts w:hint="eastAsia" w:ascii="宋体" w:hAnsi="宋体" w:cs="Calibri"/>
          <w:color w:val="auto"/>
          <w:sz w:val="24"/>
          <w:szCs w:val="20"/>
        </w:rPr>
        <w:t>三、质量保修保质责任</w:t>
      </w:r>
    </w:p>
    <w:p>
      <w:pPr>
        <w:rPr>
          <w:rFonts w:ascii="宋体" w:hAnsi="宋体" w:cs="Calibri"/>
          <w:color w:val="auto"/>
          <w:sz w:val="24"/>
          <w:szCs w:val="20"/>
        </w:rPr>
      </w:pPr>
      <w:r>
        <w:rPr>
          <w:rFonts w:hint="eastAsia" w:ascii="宋体" w:hAnsi="宋体" w:cs="Calibri"/>
          <w:color w:val="auto"/>
          <w:sz w:val="24"/>
          <w:szCs w:val="20"/>
        </w:rPr>
        <w:t>1、属于保修范围和内容的项目，承包人应在接到修理通知之日后2天内派人修理。承包人不在约定期限内派人修理，发包人可委托其他人员修理，保修费用从质量保修金内扣除，如果实际维修费用超出质量保修金的额度，承包人还需赔偿超出部分的维修金额。</w:t>
      </w:r>
    </w:p>
    <w:p>
      <w:pPr>
        <w:rPr>
          <w:rFonts w:ascii="宋体" w:hAnsi="宋体" w:cs="Calibri"/>
          <w:color w:val="auto"/>
          <w:sz w:val="24"/>
          <w:szCs w:val="20"/>
        </w:rPr>
      </w:pPr>
      <w:r>
        <w:rPr>
          <w:rFonts w:hint="eastAsia" w:ascii="宋体" w:hAnsi="宋体" w:cs="Calibri"/>
          <w:color w:val="auto"/>
          <w:sz w:val="24"/>
          <w:szCs w:val="20"/>
        </w:rPr>
        <w:t>2、发生须紧急抢修事故的，承包人接到事故通知后，应立即到达事故现场抢修。非承包人施工质量引起的事故，抢修费用由发包人承担。</w:t>
      </w:r>
    </w:p>
    <w:p>
      <w:pPr>
        <w:rPr>
          <w:rFonts w:ascii="宋体" w:hAnsi="宋体" w:cs="Calibri"/>
          <w:color w:val="auto"/>
          <w:sz w:val="24"/>
          <w:szCs w:val="20"/>
        </w:rPr>
      </w:pPr>
      <w:r>
        <w:rPr>
          <w:rFonts w:hint="eastAsia" w:ascii="宋体" w:hAnsi="宋体" w:cs="Calibri"/>
          <w:color w:val="auto"/>
          <w:sz w:val="24"/>
          <w:szCs w:val="20"/>
        </w:rPr>
        <w:t>3、在保修期内，如发生涉及结构安全的质量问题，发包人和承包人应当立即向当地建设行政主管部门报告，并采取安全防范措施，由原设计单位或具有相应资质等级的设计单位提出保修方案，承包人负责实施保修。因承包人原因致使工程在合理使用期限内造成人身和财产损害的，承包人应承担损害赔偿责任。</w:t>
      </w:r>
    </w:p>
    <w:p>
      <w:pPr>
        <w:rPr>
          <w:rFonts w:ascii="宋体" w:hAnsi="宋体" w:cs="Calibri"/>
          <w:color w:val="auto"/>
          <w:sz w:val="24"/>
          <w:szCs w:val="20"/>
        </w:rPr>
      </w:pPr>
      <w:r>
        <w:rPr>
          <w:rFonts w:hint="eastAsia" w:ascii="宋体" w:hAnsi="宋体" w:cs="Calibri"/>
          <w:color w:val="auto"/>
          <w:sz w:val="24"/>
          <w:szCs w:val="20"/>
        </w:rPr>
        <w:t>4、保修完成后，由发包人组织有关单位人员验收。</w:t>
      </w:r>
    </w:p>
    <w:p>
      <w:pPr>
        <w:rPr>
          <w:rFonts w:ascii="宋体" w:hAnsi="宋体" w:cs="Calibri"/>
          <w:color w:val="auto"/>
          <w:sz w:val="24"/>
          <w:szCs w:val="20"/>
        </w:rPr>
      </w:pPr>
      <w:r>
        <w:rPr>
          <w:rFonts w:hint="eastAsia" w:ascii="宋体" w:hAnsi="宋体" w:cs="Calibri"/>
          <w:color w:val="auto"/>
          <w:sz w:val="24"/>
          <w:szCs w:val="20"/>
        </w:rPr>
        <w:t>四、质量保修金的支付</w:t>
      </w:r>
    </w:p>
    <w:p>
      <w:pPr>
        <w:rPr>
          <w:rFonts w:ascii="宋体" w:hAnsi="宋体" w:cs="Calibri"/>
          <w:color w:val="auto"/>
          <w:sz w:val="24"/>
          <w:szCs w:val="20"/>
        </w:rPr>
      </w:pPr>
      <w:r>
        <w:rPr>
          <w:rFonts w:hint="eastAsia" w:ascii="宋体" w:hAnsi="宋体" w:cs="Calibri"/>
          <w:color w:val="auto"/>
          <w:sz w:val="24"/>
          <w:szCs w:val="20"/>
        </w:rPr>
        <w:t>本工程约定的工程质量保修金为施工结算价的</w:t>
      </w:r>
      <w:r>
        <w:rPr>
          <w:rFonts w:hint="eastAsia" w:ascii="宋体" w:hAnsi="宋体" w:cs="Calibri"/>
          <w:color w:val="auto"/>
          <w:sz w:val="24"/>
          <w:szCs w:val="20"/>
          <w:u w:val="single"/>
        </w:rPr>
        <w:t xml:space="preserve"> </w:t>
      </w:r>
      <w:r>
        <w:rPr>
          <w:rFonts w:ascii="宋体" w:hAnsi="宋体" w:cs="Calibri"/>
          <w:color w:val="auto"/>
          <w:sz w:val="24"/>
          <w:szCs w:val="20"/>
          <w:u w:val="single"/>
        </w:rPr>
        <w:t>5</w:t>
      </w:r>
      <w:r>
        <w:rPr>
          <w:rFonts w:hint="eastAsia" w:ascii="宋体" w:hAnsi="宋体" w:cs="Calibri"/>
          <w:color w:val="auto"/>
          <w:sz w:val="24"/>
          <w:szCs w:val="20"/>
          <w:u w:val="single"/>
        </w:rPr>
        <w:t xml:space="preserve">％ </w:t>
      </w:r>
      <w:r>
        <w:rPr>
          <w:rFonts w:hint="eastAsia" w:ascii="宋体" w:hAnsi="宋体" w:cs="Calibri"/>
          <w:color w:val="auto"/>
          <w:sz w:val="24"/>
          <w:szCs w:val="20"/>
        </w:rPr>
        <w:t>，</w:t>
      </w:r>
      <w:r>
        <w:rPr>
          <w:rFonts w:ascii="宋体" w:hAnsi="宋体" w:cs="Calibri"/>
          <w:color w:val="auto"/>
          <w:sz w:val="24"/>
          <w:szCs w:val="20"/>
        </w:rPr>
        <w:t>由</w:t>
      </w:r>
      <w:r>
        <w:rPr>
          <w:rFonts w:hint="eastAsia" w:ascii="宋体" w:hAnsi="宋体" w:cs="Calibri"/>
          <w:color w:val="auto"/>
          <w:sz w:val="24"/>
          <w:szCs w:val="20"/>
        </w:rPr>
        <w:t>承包人</w:t>
      </w:r>
      <w:r>
        <w:rPr>
          <w:rFonts w:ascii="宋体" w:hAnsi="宋体" w:cs="Calibri"/>
          <w:color w:val="auto"/>
          <w:sz w:val="24"/>
          <w:szCs w:val="20"/>
        </w:rPr>
        <w:t>向发包人指定账户</w:t>
      </w:r>
      <w:r>
        <w:rPr>
          <w:rFonts w:hint="eastAsia" w:ascii="宋体" w:hAnsi="宋体" w:cs="Calibri"/>
          <w:color w:val="auto"/>
          <w:sz w:val="24"/>
          <w:szCs w:val="20"/>
        </w:rPr>
        <w:t>存缴</w:t>
      </w:r>
      <w:r>
        <w:rPr>
          <w:rFonts w:ascii="宋体" w:hAnsi="宋体" w:cs="Calibri"/>
          <w:color w:val="auto"/>
          <w:sz w:val="24"/>
          <w:szCs w:val="20"/>
        </w:rPr>
        <w:t>。</w:t>
      </w:r>
    </w:p>
    <w:p>
      <w:pPr>
        <w:rPr>
          <w:rFonts w:ascii="宋体" w:hAnsi="宋体" w:cs="Calibri"/>
          <w:color w:val="auto"/>
          <w:sz w:val="24"/>
          <w:szCs w:val="20"/>
        </w:rPr>
      </w:pPr>
      <w:r>
        <w:rPr>
          <w:rFonts w:hint="eastAsia" w:ascii="宋体" w:hAnsi="宋体" w:cs="Calibri"/>
          <w:color w:val="auto"/>
          <w:sz w:val="24"/>
          <w:szCs w:val="20"/>
        </w:rPr>
        <w:t>质量保修金不计利息。</w:t>
      </w:r>
    </w:p>
    <w:p>
      <w:pPr>
        <w:rPr>
          <w:rFonts w:ascii="宋体" w:hAnsi="宋体" w:cs="Calibri"/>
          <w:color w:val="auto"/>
          <w:sz w:val="24"/>
          <w:szCs w:val="20"/>
        </w:rPr>
      </w:pPr>
      <w:r>
        <w:rPr>
          <w:rFonts w:hint="eastAsia" w:ascii="宋体" w:hAnsi="宋体" w:cs="Calibri"/>
          <w:color w:val="auto"/>
          <w:sz w:val="24"/>
          <w:szCs w:val="20"/>
        </w:rPr>
        <w:t>五、质量保修金的返还</w:t>
      </w:r>
    </w:p>
    <w:p>
      <w:pPr>
        <w:rPr>
          <w:rFonts w:ascii="宋体" w:hAnsi="宋体" w:cs="Calibri"/>
          <w:color w:val="auto"/>
          <w:sz w:val="24"/>
          <w:szCs w:val="20"/>
        </w:rPr>
      </w:pPr>
      <w:r>
        <w:rPr>
          <w:rFonts w:hint="eastAsia" w:ascii="宋体" w:hAnsi="宋体" w:cs="Calibri"/>
          <w:color w:val="auto"/>
          <w:sz w:val="24"/>
          <w:szCs w:val="20"/>
        </w:rPr>
        <w:t>发包人在应付款中扣出，在工程竣工保修期满后承包人</w:t>
      </w:r>
      <w:r>
        <w:rPr>
          <w:rFonts w:ascii="宋体" w:hAnsi="宋体" w:cs="Calibri"/>
          <w:color w:val="auto"/>
          <w:sz w:val="24"/>
          <w:szCs w:val="20"/>
        </w:rPr>
        <w:t>向发包人提交退还质量保修金支付材料，发包人</w:t>
      </w:r>
      <w:r>
        <w:rPr>
          <w:rFonts w:hint="eastAsia" w:ascii="宋体" w:hAnsi="宋体" w:cs="Calibri"/>
          <w:color w:val="auto"/>
          <w:sz w:val="24"/>
          <w:szCs w:val="20"/>
        </w:rPr>
        <w:t>14天内将保修金（不计利息）退回承包人。在保修期内承包人应按保修内容进行保修，若承包人接到发包人保修通知书在7天内未派人进行修理的，发包人则安排其它公司修理，在保修期内发生的修理费用由承包人负责或由发包人从保修金中扣出。</w:t>
      </w:r>
    </w:p>
    <w:p>
      <w:pPr>
        <w:rPr>
          <w:rFonts w:ascii="宋体" w:hAnsi="宋体" w:cs="Calibri"/>
          <w:color w:val="auto"/>
          <w:sz w:val="24"/>
          <w:szCs w:val="20"/>
        </w:rPr>
      </w:pPr>
      <w:r>
        <w:rPr>
          <w:rFonts w:hint="eastAsia" w:ascii="宋体" w:hAnsi="宋体" w:cs="Calibri"/>
          <w:color w:val="auto"/>
          <w:sz w:val="24"/>
          <w:szCs w:val="20"/>
        </w:rPr>
        <w:t>六、其他</w:t>
      </w:r>
    </w:p>
    <w:p>
      <w:pPr>
        <w:rPr>
          <w:rFonts w:ascii="宋体" w:hAnsi="宋体" w:cs="Calibri"/>
          <w:color w:val="auto"/>
          <w:sz w:val="24"/>
          <w:szCs w:val="20"/>
        </w:rPr>
      </w:pPr>
      <w:r>
        <w:rPr>
          <w:rFonts w:hint="eastAsia" w:ascii="宋体" w:hAnsi="宋体" w:cs="Calibri"/>
          <w:color w:val="auto"/>
          <w:sz w:val="24"/>
          <w:szCs w:val="20"/>
        </w:rPr>
        <w:t>双方约定的其他工程质量保修事项：</w:t>
      </w:r>
    </w:p>
    <w:p>
      <w:pPr>
        <w:rPr>
          <w:rFonts w:ascii="宋体" w:hAnsi="宋体" w:cs="Calibri"/>
          <w:color w:val="auto"/>
          <w:sz w:val="24"/>
          <w:szCs w:val="20"/>
        </w:rPr>
      </w:pPr>
      <w:r>
        <w:rPr>
          <w:rFonts w:hint="eastAsia" w:ascii="宋体" w:hAnsi="宋体" w:cs="Calibri"/>
          <w:color w:val="auto"/>
          <w:sz w:val="24"/>
          <w:szCs w:val="20"/>
        </w:rPr>
        <w:t>本工程质量保修书作为施工合同附件，由施工合同发包人承包人双方共同签署。</w:t>
      </w:r>
    </w:p>
    <w:p>
      <w:pPr>
        <w:rPr>
          <w:rFonts w:ascii="宋体" w:hAnsi="宋体" w:cs="Calibri"/>
          <w:color w:val="auto"/>
          <w:sz w:val="24"/>
          <w:szCs w:val="20"/>
        </w:rPr>
      </w:pPr>
    </w:p>
    <w:p>
      <w:pPr>
        <w:rPr>
          <w:rFonts w:ascii="宋体" w:hAnsi="宋体" w:cs="Calibri"/>
          <w:color w:val="auto"/>
          <w:sz w:val="24"/>
          <w:szCs w:val="20"/>
        </w:rPr>
      </w:pPr>
    </w:p>
    <w:p>
      <w:pPr>
        <w:rPr>
          <w:rFonts w:ascii="宋体" w:hAnsi="宋体" w:cs="Calibri"/>
          <w:color w:val="auto"/>
          <w:sz w:val="24"/>
          <w:szCs w:val="20"/>
        </w:rPr>
      </w:pPr>
      <w:r>
        <w:rPr>
          <w:rFonts w:hint="eastAsia" w:ascii="宋体" w:hAnsi="宋体" w:cs="Calibri"/>
          <w:color w:val="auto"/>
          <w:sz w:val="24"/>
          <w:szCs w:val="20"/>
        </w:rPr>
        <w:t>甲</w:t>
      </w:r>
      <w:r>
        <w:rPr>
          <w:rFonts w:ascii="宋体" w:hAnsi="宋体" w:cs="Calibri"/>
          <w:color w:val="auto"/>
          <w:sz w:val="24"/>
          <w:szCs w:val="20"/>
        </w:rPr>
        <w:t xml:space="preserve"> </w:t>
      </w:r>
      <w:r>
        <w:rPr>
          <w:rFonts w:hint="eastAsia" w:ascii="宋体" w:hAnsi="宋体" w:cs="Calibri"/>
          <w:color w:val="auto"/>
          <w:sz w:val="24"/>
          <w:szCs w:val="20"/>
        </w:rPr>
        <w:t>方：河池市水文</w:t>
      </w:r>
      <w:r>
        <w:rPr>
          <w:rFonts w:ascii="宋体" w:hAnsi="宋体" w:cs="Calibri"/>
          <w:color w:val="auto"/>
          <w:sz w:val="24"/>
          <w:szCs w:val="20"/>
        </w:rPr>
        <w:t xml:space="preserve">水资源局                </w:t>
      </w:r>
      <w:r>
        <w:rPr>
          <w:rFonts w:hint="eastAsia" w:ascii="宋体" w:hAnsi="宋体" w:cs="Calibri"/>
          <w:color w:val="auto"/>
          <w:sz w:val="24"/>
          <w:szCs w:val="20"/>
        </w:rPr>
        <w:t>乙</w:t>
      </w:r>
      <w:r>
        <w:rPr>
          <w:rFonts w:ascii="宋体" w:hAnsi="宋体" w:cs="Calibri"/>
          <w:color w:val="auto"/>
          <w:sz w:val="24"/>
          <w:szCs w:val="20"/>
        </w:rPr>
        <w:t xml:space="preserve"> </w:t>
      </w:r>
      <w:r>
        <w:rPr>
          <w:rFonts w:hint="eastAsia" w:ascii="宋体" w:hAnsi="宋体" w:cs="Calibri"/>
          <w:color w:val="auto"/>
          <w:sz w:val="24"/>
          <w:szCs w:val="20"/>
        </w:rPr>
        <w:t xml:space="preserve">方：  </w:t>
      </w:r>
    </w:p>
    <w:p>
      <w:pPr>
        <w:rPr>
          <w:rFonts w:ascii="宋体" w:hAnsi="宋体" w:cs="Calibri"/>
          <w:color w:val="auto"/>
          <w:sz w:val="24"/>
          <w:szCs w:val="20"/>
        </w:rPr>
      </w:pPr>
    </w:p>
    <w:p>
      <w:pPr>
        <w:rPr>
          <w:rFonts w:ascii="宋体" w:hAnsi="宋体" w:cs="Calibri"/>
          <w:color w:val="auto"/>
          <w:sz w:val="24"/>
          <w:szCs w:val="20"/>
        </w:rPr>
      </w:pPr>
    </w:p>
    <w:p>
      <w:pPr>
        <w:rPr>
          <w:rFonts w:ascii="宋体" w:hAnsi="宋体" w:cs="Calibri"/>
          <w:color w:val="auto"/>
          <w:sz w:val="24"/>
          <w:szCs w:val="20"/>
        </w:rPr>
      </w:pPr>
    </w:p>
    <w:p>
      <w:pPr>
        <w:rPr>
          <w:rFonts w:ascii="宋体" w:hAnsi="宋体" w:cs="Calibri"/>
          <w:color w:val="auto"/>
          <w:sz w:val="24"/>
          <w:szCs w:val="20"/>
        </w:rPr>
      </w:pPr>
      <w:r>
        <w:rPr>
          <w:rFonts w:hint="eastAsia" w:ascii="宋体" w:hAnsi="宋体" w:cs="Calibri"/>
          <w:color w:val="auto"/>
          <w:sz w:val="24"/>
          <w:szCs w:val="20"/>
        </w:rPr>
        <w:t>法定代表人</w:t>
      </w:r>
      <w:r>
        <w:rPr>
          <w:rFonts w:ascii="宋体" w:hAnsi="宋体" w:cs="Calibri"/>
          <w:color w:val="auto"/>
          <w:sz w:val="24"/>
          <w:szCs w:val="20"/>
        </w:rPr>
        <w:t xml:space="preserve">                       </w:t>
      </w:r>
      <w:r>
        <w:rPr>
          <w:rFonts w:hint="eastAsia" w:ascii="宋体" w:hAnsi="宋体" w:cs="Calibri"/>
          <w:color w:val="auto"/>
          <w:sz w:val="24"/>
          <w:szCs w:val="20"/>
        </w:rPr>
        <w:t xml:space="preserve"> </w:t>
      </w:r>
      <w:r>
        <w:rPr>
          <w:rFonts w:ascii="宋体" w:hAnsi="宋体" w:cs="Calibri"/>
          <w:color w:val="auto"/>
          <w:sz w:val="24"/>
          <w:szCs w:val="20"/>
        </w:rPr>
        <w:t xml:space="preserve">    </w:t>
      </w:r>
      <w:r>
        <w:rPr>
          <w:rFonts w:hint="eastAsia" w:ascii="宋体" w:hAnsi="宋体" w:cs="Calibri"/>
          <w:color w:val="auto"/>
          <w:sz w:val="24"/>
          <w:szCs w:val="20"/>
        </w:rPr>
        <w:t xml:space="preserve"> </w:t>
      </w:r>
      <w:r>
        <w:rPr>
          <w:rFonts w:ascii="宋体" w:hAnsi="宋体" w:cs="Calibri"/>
          <w:color w:val="auto"/>
          <w:sz w:val="24"/>
          <w:szCs w:val="20"/>
        </w:rPr>
        <w:t xml:space="preserve">  </w:t>
      </w:r>
      <w:r>
        <w:rPr>
          <w:rFonts w:hint="eastAsia" w:ascii="宋体" w:hAnsi="宋体" w:cs="Calibri"/>
          <w:color w:val="auto"/>
          <w:sz w:val="24"/>
          <w:szCs w:val="20"/>
        </w:rPr>
        <w:t>法定代表人</w:t>
      </w:r>
    </w:p>
    <w:p>
      <w:pPr>
        <w:rPr>
          <w:rFonts w:ascii="宋体" w:hAnsi="宋体" w:cs="Calibri"/>
          <w:color w:val="auto"/>
          <w:sz w:val="24"/>
          <w:szCs w:val="20"/>
        </w:rPr>
      </w:pPr>
      <w:r>
        <w:rPr>
          <w:rFonts w:hint="eastAsia" w:ascii="宋体" w:hAnsi="宋体" w:cs="Calibri"/>
          <w:color w:val="auto"/>
          <w:sz w:val="24"/>
          <w:szCs w:val="20"/>
        </w:rPr>
        <w:t xml:space="preserve">或委托代理人： </w:t>
      </w:r>
      <w:r>
        <w:rPr>
          <w:rFonts w:ascii="宋体" w:hAnsi="宋体" w:cs="Calibri"/>
          <w:color w:val="auto"/>
          <w:sz w:val="24"/>
          <w:szCs w:val="20"/>
        </w:rPr>
        <w:t xml:space="preserve">                          </w:t>
      </w:r>
      <w:r>
        <w:rPr>
          <w:rFonts w:hint="eastAsia" w:ascii="宋体" w:hAnsi="宋体" w:cs="Calibri"/>
          <w:color w:val="auto"/>
          <w:sz w:val="24"/>
          <w:szCs w:val="20"/>
        </w:rPr>
        <w:t>或委托代理人：</w:t>
      </w:r>
    </w:p>
    <w:p>
      <w:pPr>
        <w:rPr>
          <w:rFonts w:ascii="宋体" w:hAnsi="宋体" w:cs="Calibri"/>
          <w:color w:val="auto"/>
          <w:sz w:val="24"/>
          <w:szCs w:val="20"/>
        </w:rPr>
      </w:pPr>
      <w:r>
        <w:rPr>
          <w:rFonts w:hint="eastAsia" w:ascii="宋体" w:hAnsi="宋体" w:cs="Calibri"/>
          <w:color w:val="auto"/>
          <w:sz w:val="24"/>
          <w:szCs w:val="20"/>
        </w:rPr>
        <w:t xml:space="preserve">联系人： </w:t>
      </w:r>
      <w:r>
        <w:rPr>
          <w:rFonts w:ascii="宋体" w:hAnsi="宋体" w:cs="Calibri"/>
          <w:color w:val="auto"/>
          <w:sz w:val="24"/>
          <w:szCs w:val="20"/>
        </w:rPr>
        <w:t xml:space="preserve">   </w:t>
      </w:r>
      <w:r>
        <w:rPr>
          <w:rFonts w:hint="eastAsia" w:ascii="宋体" w:hAnsi="宋体" w:cs="Calibri"/>
          <w:color w:val="auto"/>
          <w:sz w:val="24"/>
          <w:szCs w:val="20"/>
        </w:rPr>
        <w:t xml:space="preserve">        </w:t>
      </w:r>
      <w:r>
        <w:rPr>
          <w:rFonts w:ascii="宋体" w:hAnsi="宋体" w:cs="Calibri"/>
          <w:color w:val="auto"/>
          <w:sz w:val="24"/>
          <w:szCs w:val="20"/>
        </w:rPr>
        <w:t xml:space="preserve">                     </w:t>
      </w:r>
      <w:r>
        <w:rPr>
          <w:rFonts w:hint="eastAsia" w:ascii="宋体" w:hAnsi="宋体" w:cs="Calibri"/>
          <w:color w:val="auto"/>
          <w:sz w:val="24"/>
          <w:szCs w:val="20"/>
        </w:rPr>
        <w:t>联系人：</w:t>
      </w:r>
      <w:r>
        <w:rPr>
          <w:rFonts w:ascii="宋体" w:hAnsi="宋体" w:cs="Calibri"/>
          <w:color w:val="auto"/>
          <w:sz w:val="24"/>
          <w:szCs w:val="20"/>
        </w:rPr>
        <w:t xml:space="preserve"> </w:t>
      </w:r>
    </w:p>
    <w:p>
      <w:pPr>
        <w:rPr>
          <w:rFonts w:ascii="宋体" w:hAnsi="宋体" w:cs="Calibri"/>
          <w:color w:val="auto"/>
          <w:sz w:val="24"/>
          <w:szCs w:val="20"/>
        </w:rPr>
      </w:pPr>
      <w:r>
        <w:rPr>
          <w:rFonts w:hint="eastAsia" w:ascii="宋体" w:hAnsi="宋体" w:cs="Calibri"/>
          <w:color w:val="auto"/>
          <w:sz w:val="24"/>
          <w:szCs w:val="20"/>
        </w:rPr>
        <w:t>电</w:t>
      </w:r>
      <w:r>
        <w:rPr>
          <w:rFonts w:ascii="宋体" w:hAnsi="宋体" w:cs="Calibri"/>
          <w:color w:val="auto"/>
          <w:sz w:val="24"/>
          <w:szCs w:val="20"/>
        </w:rPr>
        <w:t xml:space="preserve">  </w:t>
      </w:r>
      <w:r>
        <w:rPr>
          <w:rFonts w:hint="eastAsia" w:ascii="宋体" w:hAnsi="宋体" w:cs="Calibri"/>
          <w:color w:val="auto"/>
          <w:sz w:val="24"/>
          <w:szCs w:val="20"/>
        </w:rPr>
        <w:t>话：</w:t>
      </w:r>
      <w:r>
        <w:rPr>
          <w:rFonts w:ascii="宋体" w:hAnsi="宋体" w:cs="Calibri"/>
          <w:color w:val="auto"/>
          <w:sz w:val="24"/>
          <w:szCs w:val="20"/>
        </w:rPr>
        <w:t xml:space="preserve">  </w:t>
      </w:r>
      <w:r>
        <w:rPr>
          <w:rFonts w:hint="eastAsia" w:ascii="宋体" w:hAnsi="宋体" w:cs="Calibri"/>
          <w:color w:val="auto"/>
          <w:sz w:val="24"/>
          <w:szCs w:val="20"/>
        </w:rPr>
        <w:t xml:space="preserve">  </w:t>
      </w:r>
      <w:r>
        <w:rPr>
          <w:rFonts w:ascii="宋体" w:hAnsi="宋体" w:cs="Calibri"/>
          <w:color w:val="auto"/>
          <w:sz w:val="24"/>
          <w:szCs w:val="20"/>
        </w:rPr>
        <w:t xml:space="preserve">                             </w:t>
      </w:r>
      <w:r>
        <w:rPr>
          <w:rFonts w:hint="eastAsia" w:ascii="宋体" w:hAnsi="宋体" w:cs="Calibri"/>
          <w:color w:val="auto"/>
          <w:sz w:val="24"/>
          <w:szCs w:val="20"/>
        </w:rPr>
        <w:t>电</w:t>
      </w:r>
      <w:r>
        <w:rPr>
          <w:rFonts w:ascii="宋体" w:hAnsi="宋体" w:cs="Calibri"/>
          <w:color w:val="auto"/>
          <w:sz w:val="24"/>
          <w:szCs w:val="20"/>
        </w:rPr>
        <w:t xml:space="preserve">  </w:t>
      </w:r>
      <w:r>
        <w:rPr>
          <w:rFonts w:hint="eastAsia" w:ascii="宋体" w:hAnsi="宋体" w:cs="Calibri"/>
          <w:color w:val="auto"/>
          <w:sz w:val="24"/>
          <w:szCs w:val="20"/>
        </w:rPr>
        <w:t>话：</w:t>
      </w:r>
      <w:r>
        <w:rPr>
          <w:rFonts w:ascii="宋体" w:hAnsi="宋体" w:cs="Calibri"/>
          <w:color w:val="auto"/>
          <w:sz w:val="24"/>
          <w:szCs w:val="20"/>
        </w:rPr>
        <w:t xml:space="preserve"> </w:t>
      </w:r>
    </w:p>
    <w:p>
      <w:pPr>
        <w:rPr>
          <w:rFonts w:ascii="宋体" w:hAnsi="宋体" w:cs="Calibri"/>
          <w:color w:val="auto"/>
          <w:sz w:val="24"/>
          <w:szCs w:val="20"/>
        </w:rPr>
      </w:pPr>
      <w:r>
        <w:rPr>
          <w:rFonts w:hint="eastAsia" w:ascii="宋体" w:hAnsi="宋体" w:cs="Calibri"/>
          <w:color w:val="auto"/>
          <w:sz w:val="24"/>
          <w:szCs w:val="20"/>
        </w:rPr>
        <w:t>传</w:t>
      </w:r>
      <w:r>
        <w:rPr>
          <w:rFonts w:ascii="宋体" w:hAnsi="宋体" w:cs="Calibri"/>
          <w:color w:val="auto"/>
          <w:sz w:val="24"/>
          <w:szCs w:val="20"/>
        </w:rPr>
        <w:t xml:space="preserve">  </w:t>
      </w:r>
      <w:r>
        <w:rPr>
          <w:rFonts w:hint="eastAsia" w:ascii="宋体" w:hAnsi="宋体" w:cs="Calibri"/>
          <w:color w:val="auto"/>
          <w:sz w:val="24"/>
          <w:szCs w:val="20"/>
        </w:rPr>
        <w:t>真：</w:t>
      </w:r>
      <w:r>
        <w:rPr>
          <w:rFonts w:ascii="宋体" w:hAnsi="宋体" w:cs="Calibri"/>
          <w:color w:val="auto"/>
          <w:sz w:val="24"/>
          <w:szCs w:val="20"/>
        </w:rPr>
        <w:t xml:space="preserve">       </w:t>
      </w:r>
      <w:r>
        <w:rPr>
          <w:rFonts w:hint="eastAsia" w:ascii="宋体" w:hAnsi="宋体" w:cs="Calibri"/>
          <w:color w:val="auto"/>
          <w:sz w:val="24"/>
          <w:szCs w:val="20"/>
        </w:rPr>
        <w:t xml:space="preserve"> </w:t>
      </w:r>
      <w:r>
        <w:rPr>
          <w:rFonts w:ascii="宋体" w:hAnsi="宋体" w:cs="Calibri"/>
          <w:color w:val="auto"/>
          <w:sz w:val="24"/>
          <w:szCs w:val="20"/>
        </w:rPr>
        <w:t xml:space="preserve">                        </w:t>
      </w:r>
      <w:r>
        <w:rPr>
          <w:rFonts w:hint="eastAsia" w:ascii="宋体" w:hAnsi="宋体" w:cs="Calibri"/>
          <w:color w:val="auto"/>
          <w:sz w:val="24"/>
          <w:szCs w:val="20"/>
        </w:rPr>
        <w:t xml:space="preserve"> 传</w:t>
      </w:r>
      <w:r>
        <w:rPr>
          <w:rFonts w:ascii="宋体" w:hAnsi="宋体" w:cs="Calibri"/>
          <w:color w:val="auto"/>
          <w:sz w:val="24"/>
          <w:szCs w:val="20"/>
        </w:rPr>
        <w:t xml:space="preserve">  </w:t>
      </w:r>
      <w:r>
        <w:rPr>
          <w:rFonts w:hint="eastAsia" w:ascii="宋体" w:hAnsi="宋体" w:cs="Calibri"/>
          <w:color w:val="auto"/>
          <w:sz w:val="24"/>
          <w:szCs w:val="20"/>
        </w:rPr>
        <w:t>真：</w:t>
      </w:r>
      <w:r>
        <w:rPr>
          <w:rFonts w:ascii="宋体" w:hAnsi="宋体" w:cs="Calibri"/>
          <w:color w:val="auto"/>
          <w:sz w:val="24"/>
          <w:szCs w:val="20"/>
        </w:rPr>
        <w:t xml:space="preserve"> </w:t>
      </w:r>
    </w:p>
    <w:p>
      <w:pPr>
        <w:rPr>
          <w:rFonts w:ascii="宋体" w:hAnsi="宋体" w:cs="Calibri"/>
          <w:color w:val="auto"/>
          <w:sz w:val="24"/>
          <w:szCs w:val="20"/>
        </w:rPr>
      </w:pPr>
      <w:r>
        <w:rPr>
          <w:rFonts w:hint="eastAsia" w:ascii="宋体" w:hAnsi="宋体" w:cs="Calibri"/>
          <w:color w:val="auto"/>
          <w:sz w:val="24"/>
          <w:szCs w:val="20"/>
        </w:rPr>
        <w:t xml:space="preserve">地址： </w:t>
      </w:r>
      <w:r>
        <w:rPr>
          <w:rFonts w:ascii="宋体" w:hAnsi="宋体" w:cs="Calibri"/>
          <w:color w:val="auto"/>
          <w:sz w:val="24"/>
          <w:szCs w:val="20"/>
        </w:rPr>
        <w:t xml:space="preserve">    </w:t>
      </w:r>
      <w:r>
        <w:rPr>
          <w:rFonts w:hint="eastAsia" w:ascii="宋体" w:hAnsi="宋体" w:cs="Calibri"/>
          <w:color w:val="auto"/>
          <w:sz w:val="24"/>
          <w:szCs w:val="20"/>
        </w:rPr>
        <w:t xml:space="preserve"> </w:t>
      </w:r>
      <w:r>
        <w:rPr>
          <w:rFonts w:ascii="宋体" w:hAnsi="宋体" w:cs="Calibri"/>
          <w:color w:val="auto"/>
          <w:sz w:val="24"/>
          <w:szCs w:val="20"/>
        </w:rPr>
        <w:t xml:space="preserve">                             </w:t>
      </w:r>
      <w:r>
        <w:rPr>
          <w:rFonts w:hint="eastAsia" w:ascii="宋体" w:hAnsi="宋体" w:cs="Calibri"/>
          <w:color w:val="auto"/>
          <w:sz w:val="24"/>
          <w:szCs w:val="20"/>
        </w:rPr>
        <w:t xml:space="preserve">地址： </w:t>
      </w:r>
    </w:p>
    <w:p>
      <w:pPr>
        <w:rPr>
          <w:rFonts w:ascii="宋体" w:hAnsi="宋体" w:cs="Calibri"/>
          <w:color w:val="auto"/>
          <w:sz w:val="24"/>
          <w:szCs w:val="20"/>
        </w:rPr>
      </w:pPr>
      <w:r>
        <w:rPr>
          <w:rFonts w:hint="eastAsia" w:ascii="宋体" w:hAnsi="宋体" w:cs="Calibri"/>
          <w:color w:val="auto"/>
          <w:sz w:val="24"/>
          <w:szCs w:val="20"/>
        </w:rPr>
        <w:t>邮政编码：</w:t>
      </w:r>
      <w:r>
        <w:rPr>
          <w:rFonts w:ascii="宋体" w:hAnsi="宋体" w:cs="Calibri"/>
          <w:color w:val="auto"/>
          <w:sz w:val="24"/>
          <w:szCs w:val="20"/>
        </w:rPr>
        <w:t xml:space="preserve">         </w:t>
      </w:r>
      <w:r>
        <w:rPr>
          <w:rFonts w:hint="eastAsia" w:ascii="宋体" w:hAnsi="宋体" w:cs="Calibri"/>
          <w:color w:val="auto"/>
          <w:sz w:val="24"/>
          <w:szCs w:val="20"/>
        </w:rPr>
        <w:t xml:space="preserve"> </w:t>
      </w:r>
      <w:r>
        <w:rPr>
          <w:rFonts w:ascii="宋体" w:hAnsi="宋体" w:cs="Calibri"/>
          <w:color w:val="auto"/>
          <w:sz w:val="24"/>
          <w:szCs w:val="20"/>
        </w:rPr>
        <w:t xml:space="preserve">          </w:t>
      </w:r>
      <w:r>
        <w:rPr>
          <w:rFonts w:hint="eastAsia" w:ascii="宋体" w:hAnsi="宋体" w:cs="Calibri"/>
          <w:color w:val="auto"/>
          <w:sz w:val="24"/>
          <w:szCs w:val="20"/>
        </w:rPr>
        <w:t xml:space="preserve"> </w:t>
      </w:r>
      <w:r>
        <w:rPr>
          <w:rFonts w:ascii="宋体" w:hAnsi="宋体" w:cs="Calibri"/>
          <w:color w:val="auto"/>
          <w:sz w:val="24"/>
          <w:szCs w:val="20"/>
        </w:rPr>
        <w:t xml:space="preserve">         </w:t>
      </w:r>
      <w:r>
        <w:rPr>
          <w:rFonts w:hint="eastAsia" w:ascii="宋体" w:hAnsi="宋体" w:cs="Calibri"/>
          <w:color w:val="auto"/>
          <w:sz w:val="24"/>
          <w:szCs w:val="20"/>
        </w:rPr>
        <w:t xml:space="preserve"> 邮政编码：</w:t>
      </w:r>
      <w:r>
        <w:rPr>
          <w:rFonts w:ascii="宋体" w:hAnsi="宋体" w:cs="Calibri"/>
          <w:color w:val="auto"/>
          <w:sz w:val="24"/>
          <w:szCs w:val="20"/>
        </w:rPr>
        <w:t xml:space="preserve"> </w:t>
      </w:r>
    </w:p>
    <w:p>
      <w:pPr>
        <w:rPr>
          <w:rFonts w:ascii="宋体" w:hAnsi="宋体" w:cs="Calibri"/>
          <w:color w:val="auto"/>
          <w:sz w:val="24"/>
          <w:szCs w:val="20"/>
        </w:rPr>
      </w:pPr>
      <w:r>
        <w:rPr>
          <w:rFonts w:hint="eastAsia" w:ascii="宋体" w:hAnsi="宋体" w:cs="Calibri"/>
          <w:color w:val="auto"/>
          <w:sz w:val="24"/>
          <w:szCs w:val="20"/>
        </w:rPr>
        <w:t xml:space="preserve">开户银行：    </w:t>
      </w:r>
      <w:r>
        <w:rPr>
          <w:rFonts w:ascii="宋体" w:hAnsi="宋体" w:cs="Calibri"/>
          <w:color w:val="auto"/>
          <w:sz w:val="24"/>
          <w:szCs w:val="20"/>
        </w:rPr>
        <w:t xml:space="preserve">                         </w:t>
      </w:r>
      <w:r>
        <w:rPr>
          <w:rFonts w:hint="eastAsia" w:ascii="宋体" w:hAnsi="宋体" w:cs="Calibri"/>
          <w:color w:val="auto"/>
          <w:sz w:val="24"/>
          <w:szCs w:val="20"/>
        </w:rPr>
        <w:t xml:space="preserve"> </w:t>
      </w:r>
      <w:r>
        <w:rPr>
          <w:rFonts w:ascii="宋体" w:hAnsi="宋体" w:cs="Calibri"/>
          <w:color w:val="auto"/>
          <w:sz w:val="24"/>
          <w:szCs w:val="20"/>
        </w:rPr>
        <w:t xml:space="preserve"> </w:t>
      </w:r>
      <w:r>
        <w:rPr>
          <w:rFonts w:hint="eastAsia" w:ascii="宋体" w:hAnsi="宋体" w:cs="Calibri"/>
          <w:color w:val="auto"/>
          <w:sz w:val="24"/>
          <w:szCs w:val="20"/>
        </w:rPr>
        <w:t xml:space="preserve">开户银行： </w:t>
      </w:r>
    </w:p>
    <w:p>
      <w:pPr>
        <w:rPr>
          <w:rFonts w:ascii="宋体" w:hAnsi="宋体" w:cs="Calibri"/>
          <w:color w:val="auto"/>
          <w:sz w:val="24"/>
          <w:szCs w:val="20"/>
        </w:rPr>
      </w:pPr>
      <w:r>
        <w:rPr>
          <w:rFonts w:hint="eastAsia" w:ascii="宋体" w:hAnsi="宋体" w:cs="Calibri"/>
          <w:color w:val="auto"/>
          <w:sz w:val="24"/>
          <w:szCs w:val="20"/>
        </w:rPr>
        <w:t>帐号：</w:t>
      </w:r>
      <w:r>
        <w:rPr>
          <w:rFonts w:ascii="宋体" w:hAnsi="宋体" w:cs="Calibri"/>
          <w:color w:val="auto"/>
          <w:sz w:val="24"/>
          <w:szCs w:val="20"/>
        </w:rPr>
        <w:t xml:space="preserve">                                   </w:t>
      </w:r>
      <w:r>
        <w:rPr>
          <w:rFonts w:hint="eastAsia" w:ascii="宋体" w:hAnsi="宋体" w:cs="Calibri"/>
          <w:color w:val="auto"/>
          <w:sz w:val="24"/>
          <w:szCs w:val="20"/>
        </w:rPr>
        <w:t>帐号：</w:t>
      </w:r>
      <w:r>
        <w:rPr>
          <w:rFonts w:ascii="宋体" w:hAnsi="宋体" w:cs="Calibri"/>
          <w:color w:val="auto"/>
          <w:sz w:val="24"/>
          <w:szCs w:val="20"/>
        </w:rPr>
        <w:t xml:space="preserve"> </w:t>
      </w:r>
    </w:p>
    <w:p>
      <w:pPr>
        <w:rPr>
          <w:rFonts w:ascii="宋体" w:hAnsi="宋体" w:cs="Calibri"/>
          <w:color w:val="auto"/>
          <w:sz w:val="24"/>
          <w:szCs w:val="20"/>
        </w:rPr>
      </w:pPr>
    </w:p>
    <w:p>
      <w:pPr>
        <w:rPr>
          <w:rFonts w:ascii="宋体" w:hAnsi="宋体" w:cs="Calibri"/>
          <w:color w:val="auto"/>
          <w:szCs w:val="20"/>
        </w:rPr>
      </w:pPr>
    </w:p>
    <w:p>
      <w:pPr>
        <w:rPr>
          <w:rFonts w:ascii="宋体" w:hAnsi="宋体" w:cs="Calibri"/>
          <w:color w:val="auto"/>
          <w:szCs w:val="20"/>
        </w:rPr>
      </w:pPr>
    </w:p>
    <w:p>
      <w:pPr>
        <w:jc w:val="center"/>
        <w:outlineLvl w:val="0"/>
        <w:rPr>
          <w:rFonts w:hAnsi="宋体"/>
          <w:color w:val="auto"/>
        </w:rPr>
      </w:pPr>
    </w:p>
    <w:p>
      <w:pPr>
        <w:jc w:val="center"/>
        <w:outlineLvl w:val="0"/>
        <w:rPr>
          <w:rFonts w:hAnsi="宋体"/>
          <w:color w:val="auto"/>
        </w:rPr>
      </w:pPr>
    </w:p>
    <w:p>
      <w:pPr>
        <w:jc w:val="center"/>
        <w:outlineLvl w:val="0"/>
        <w:rPr>
          <w:rFonts w:hAnsi="宋体"/>
          <w:color w:val="auto"/>
        </w:rPr>
      </w:pPr>
    </w:p>
    <w:p>
      <w:pPr>
        <w:jc w:val="center"/>
        <w:outlineLvl w:val="0"/>
        <w:rPr>
          <w:rFonts w:hAnsi="宋体"/>
          <w:color w:val="auto"/>
        </w:rPr>
      </w:pPr>
    </w:p>
    <w:p>
      <w:pPr>
        <w:jc w:val="center"/>
        <w:outlineLvl w:val="0"/>
        <w:rPr>
          <w:rFonts w:hAnsi="宋体"/>
          <w:color w:val="auto"/>
        </w:rPr>
      </w:pPr>
    </w:p>
    <w:p>
      <w:pPr>
        <w:jc w:val="center"/>
        <w:outlineLvl w:val="0"/>
        <w:rPr>
          <w:rFonts w:hAnsi="宋体"/>
          <w:color w:val="auto"/>
        </w:rPr>
      </w:pPr>
    </w:p>
    <w:p>
      <w:pPr>
        <w:jc w:val="center"/>
        <w:outlineLvl w:val="0"/>
        <w:rPr>
          <w:rFonts w:hAnsi="宋体"/>
          <w:color w:val="auto"/>
        </w:rPr>
      </w:pPr>
    </w:p>
    <w:p>
      <w:pPr>
        <w:jc w:val="center"/>
        <w:outlineLvl w:val="0"/>
        <w:rPr>
          <w:rFonts w:hAnsi="宋体"/>
          <w:color w:val="auto"/>
        </w:rPr>
      </w:pPr>
    </w:p>
    <w:p>
      <w:pPr>
        <w:jc w:val="center"/>
        <w:outlineLvl w:val="0"/>
        <w:rPr>
          <w:rFonts w:hAnsi="宋体"/>
          <w:color w:val="auto"/>
        </w:rPr>
      </w:pPr>
    </w:p>
    <w:p>
      <w:pPr>
        <w:jc w:val="center"/>
        <w:outlineLvl w:val="0"/>
        <w:rPr>
          <w:rFonts w:hAnsi="宋体"/>
          <w:color w:val="auto"/>
        </w:rPr>
      </w:pPr>
    </w:p>
    <w:p>
      <w:pPr>
        <w:jc w:val="center"/>
        <w:outlineLvl w:val="0"/>
        <w:rPr>
          <w:rFonts w:hAnsi="宋体"/>
          <w:color w:val="auto"/>
        </w:rPr>
      </w:pPr>
    </w:p>
    <w:p>
      <w:pPr>
        <w:jc w:val="center"/>
        <w:outlineLvl w:val="0"/>
        <w:rPr>
          <w:rFonts w:hAnsi="宋体"/>
          <w:color w:val="auto"/>
        </w:rPr>
      </w:pPr>
    </w:p>
    <w:p>
      <w:pPr>
        <w:jc w:val="center"/>
        <w:outlineLvl w:val="0"/>
        <w:rPr>
          <w:rFonts w:hAnsi="宋体"/>
          <w:color w:val="auto"/>
        </w:rPr>
      </w:pPr>
    </w:p>
    <w:p>
      <w:pPr>
        <w:jc w:val="center"/>
        <w:outlineLvl w:val="0"/>
        <w:rPr>
          <w:rFonts w:hAnsi="宋体"/>
          <w:color w:val="auto"/>
        </w:rPr>
      </w:pPr>
    </w:p>
    <w:p>
      <w:pPr>
        <w:jc w:val="center"/>
        <w:outlineLvl w:val="0"/>
        <w:rPr>
          <w:rFonts w:hAnsi="宋体"/>
          <w:color w:val="auto"/>
        </w:rPr>
      </w:pPr>
    </w:p>
    <w:p>
      <w:pPr>
        <w:jc w:val="center"/>
        <w:outlineLvl w:val="0"/>
        <w:rPr>
          <w:rFonts w:hAnsi="宋体"/>
          <w:color w:val="auto"/>
        </w:rPr>
      </w:pPr>
    </w:p>
    <w:p>
      <w:pPr>
        <w:jc w:val="center"/>
        <w:outlineLvl w:val="0"/>
        <w:rPr>
          <w:rFonts w:hAnsi="宋体"/>
          <w:color w:val="auto"/>
        </w:rPr>
      </w:pPr>
    </w:p>
    <w:p>
      <w:pPr>
        <w:jc w:val="center"/>
        <w:outlineLvl w:val="0"/>
        <w:rPr>
          <w:rFonts w:hAnsi="宋体"/>
          <w:color w:val="auto"/>
        </w:rPr>
      </w:pPr>
    </w:p>
    <w:p>
      <w:pPr>
        <w:jc w:val="center"/>
        <w:outlineLvl w:val="0"/>
        <w:rPr>
          <w:rFonts w:hAnsi="宋体"/>
          <w:color w:val="auto"/>
        </w:rPr>
      </w:pPr>
    </w:p>
    <w:p>
      <w:pPr>
        <w:jc w:val="center"/>
        <w:outlineLvl w:val="0"/>
        <w:rPr>
          <w:rFonts w:hAnsi="宋体"/>
          <w:color w:val="auto"/>
        </w:rPr>
      </w:pPr>
    </w:p>
    <w:p>
      <w:pPr>
        <w:jc w:val="center"/>
        <w:outlineLvl w:val="0"/>
        <w:rPr>
          <w:rFonts w:hAnsi="宋体"/>
          <w:color w:val="auto"/>
        </w:rPr>
      </w:pPr>
    </w:p>
    <w:p>
      <w:pPr>
        <w:jc w:val="center"/>
        <w:outlineLvl w:val="0"/>
        <w:rPr>
          <w:rFonts w:hAnsi="宋体"/>
          <w:color w:val="auto"/>
        </w:rPr>
      </w:pPr>
    </w:p>
    <w:p>
      <w:pPr>
        <w:jc w:val="center"/>
        <w:outlineLvl w:val="0"/>
        <w:rPr>
          <w:rFonts w:hAnsi="宋体"/>
          <w:color w:val="auto"/>
        </w:rPr>
      </w:pPr>
    </w:p>
    <w:p>
      <w:pPr>
        <w:jc w:val="center"/>
        <w:outlineLvl w:val="0"/>
        <w:rPr>
          <w:rFonts w:hAnsi="宋体"/>
          <w:color w:val="auto"/>
        </w:rPr>
      </w:pPr>
    </w:p>
    <w:p>
      <w:pPr>
        <w:jc w:val="center"/>
        <w:outlineLvl w:val="0"/>
        <w:rPr>
          <w:rFonts w:hAnsi="宋体"/>
          <w:color w:val="auto"/>
        </w:rPr>
      </w:pPr>
    </w:p>
    <w:p>
      <w:pPr>
        <w:jc w:val="center"/>
        <w:outlineLvl w:val="0"/>
        <w:rPr>
          <w:rFonts w:hAnsi="宋体"/>
          <w:color w:val="auto"/>
        </w:rPr>
      </w:pPr>
    </w:p>
    <w:p>
      <w:pPr>
        <w:spacing w:line="360" w:lineRule="auto"/>
        <w:jc w:val="center"/>
        <w:outlineLvl w:val="0"/>
        <w:rPr>
          <w:color w:val="auto"/>
          <w:szCs w:val="21"/>
        </w:rPr>
      </w:pPr>
      <w:bookmarkStart w:id="656" w:name="_Toc514607594"/>
      <w:r>
        <w:rPr>
          <w:rFonts w:hint="eastAsia" w:ascii="宋体" w:hAnsi="宋体"/>
          <w:color w:val="auto"/>
          <w:sz w:val="32"/>
          <w:szCs w:val="32"/>
        </w:rPr>
        <w:t>第六章   评审办法和评分标准</w:t>
      </w:r>
      <w:bookmarkEnd w:id="656"/>
      <w:bookmarkStart w:id="657" w:name="_Toc433895845"/>
      <w:bookmarkStart w:id="658" w:name="_Toc440958453"/>
    </w:p>
    <w:p>
      <w:pPr>
        <w:spacing w:line="360" w:lineRule="auto"/>
        <w:rPr>
          <w:rFonts w:hAnsi="宋体"/>
          <w:color w:val="auto"/>
        </w:rPr>
      </w:pPr>
      <w:r>
        <w:rPr>
          <w:rFonts w:hint="eastAsia" w:hAnsi="宋体"/>
          <w:color w:val="auto"/>
        </w:rPr>
        <w:t>一、评标原则</w:t>
      </w:r>
    </w:p>
    <w:p>
      <w:pPr>
        <w:pStyle w:val="27"/>
        <w:spacing w:line="360" w:lineRule="auto"/>
        <w:ind w:firstLine="308" w:firstLineChars="147"/>
        <w:rPr>
          <w:rFonts w:hAnsi="宋体"/>
          <w:color w:val="auto"/>
        </w:rPr>
      </w:pPr>
      <w:r>
        <w:rPr>
          <w:rFonts w:hint="eastAsia" w:hAnsi="宋体"/>
          <w:bCs/>
          <w:color w:val="auto"/>
        </w:rPr>
        <w:t>（一）评委构成：本项目的评委分别由聘请的评审专家、采购单位代表共</w:t>
      </w:r>
      <w:r>
        <w:rPr>
          <w:rFonts w:hint="eastAsia" w:hAnsi="宋体"/>
          <w:bCs/>
          <w:color w:val="auto"/>
          <w:u w:val="single"/>
        </w:rPr>
        <w:t>3</w:t>
      </w:r>
      <w:r>
        <w:rPr>
          <w:rFonts w:hint="eastAsia" w:hAnsi="宋体"/>
          <w:bCs/>
          <w:color w:val="auto"/>
        </w:rPr>
        <w:t>人或以上单数构成。</w:t>
      </w:r>
    </w:p>
    <w:p>
      <w:pPr>
        <w:pStyle w:val="27"/>
        <w:spacing w:line="360" w:lineRule="auto"/>
        <w:ind w:firstLine="308" w:firstLineChars="147"/>
        <w:rPr>
          <w:rFonts w:hAnsi="宋体"/>
          <w:bCs/>
          <w:color w:val="auto"/>
        </w:rPr>
      </w:pPr>
      <w:r>
        <w:rPr>
          <w:rFonts w:hint="eastAsia" w:hAnsi="宋体"/>
          <w:bCs/>
          <w:color w:val="auto"/>
        </w:rPr>
        <w:t>（二评标依据：评委将以磋商文件、磋商响应文件为评标依据，对响应供应商的财务建议书报价、</w:t>
      </w:r>
      <w:r>
        <w:rPr>
          <w:rFonts w:hint="eastAsia"/>
          <w:bCs/>
          <w:color w:val="auto"/>
        </w:rPr>
        <w:t>施工组织设计</w:t>
      </w:r>
      <w:r>
        <w:rPr>
          <w:rFonts w:hint="eastAsia"/>
          <w:color w:val="auto"/>
        </w:rPr>
        <w:t>、</w:t>
      </w:r>
      <w:r>
        <w:rPr>
          <w:rFonts w:hint="eastAsia"/>
          <w:bCs/>
          <w:color w:val="auto"/>
        </w:rPr>
        <w:t>拟投入本项目管理机构及人员配备、拟投入本项目的施工机械设备配置、质量保障措施</w:t>
      </w:r>
      <w:r>
        <w:rPr>
          <w:rFonts w:hint="eastAsia"/>
          <w:bCs/>
          <w:color w:val="auto"/>
          <w:lang w:eastAsia="zh-CN"/>
        </w:rPr>
        <w:t>、</w:t>
      </w:r>
      <w:r>
        <w:rPr>
          <w:rFonts w:hint="eastAsia"/>
          <w:bCs/>
          <w:color w:val="auto"/>
        </w:rPr>
        <w:t>安全施工保障措施</w:t>
      </w:r>
      <w:r>
        <w:rPr>
          <w:rFonts w:hint="eastAsia"/>
          <w:color w:val="auto"/>
        </w:rPr>
        <w:t>和</w:t>
      </w:r>
      <w:r>
        <w:rPr>
          <w:color w:val="auto"/>
        </w:rPr>
        <w:t>确保文明施工的技术组织措施</w:t>
      </w:r>
      <w:r>
        <w:rPr>
          <w:rFonts w:hint="eastAsia" w:hAnsi="宋体"/>
          <w:bCs/>
          <w:color w:val="auto"/>
        </w:rPr>
        <w:t>等方面内容按百分制打分</w:t>
      </w:r>
    </w:p>
    <w:p>
      <w:pPr>
        <w:pStyle w:val="27"/>
        <w:spacing w:line="360" w:lineRule="auto"/>
        <w:ind w:firstLine="308" w:firstLineChars="147"/>
        <w:rPr>
          <w:rFonts w:hAnsi="宋体"/>
          <w:bCs/>
          <w:color w:val="auto"/>
        </w:rPr>
      </w:pPr>
      <w:r>
        <w:rPr>
          <w:rFonts w:hint="eastAsia" w:hAnsi="宋体"/>
          <w:bCs/>
          <w:color w:val="auto"/>
        </w:rPr>
        <w:t>（三）评标方式：以封闭方式进行。</w:t>
      </w:r>
    </w:p>
    <w:p>
      <w:pPr>
        <w:spacing w:line="360" w:lineRule="auto"/>
        <w:jc w:val="left"/>
        <w:rPr>
          <w:rFonts w:hAnsi="宋体"/>
          <w:color w:val="auto"/>
        </w:rPr>
      </w:pPr>
      <w:bookmarkStart w:id="659" w:name="_Toc419886414"/>
      <w:r>
        <w:rPr>
          <w:rFonts w:hint="eastAsia" w:hAnsi="宋体"/>
          <w:color w:val="auto"/>
        </w:rPr>
        <w:t>二、评定方法</w:t>
      </w:r>
      <w:bookmarkEnd w:id="659"/>
      <w:r>
        <w:rPr>
          <w:rFonts w:hint="eastAsia" w:hAnsi="宋体"/>
          <w:color w:val="auto"/>
        </w:rPr>
        <w:t>（总分=1+2+3+4+5</w:t>
      </w:r>
      <w:r>
        <w:rPr>
          <w:rFonts w:hint="eastAsia" w:hAnsi="宋体"/>
          <w:color w:val="auto"/>
          <w:lang w:val="en-US" w:eastAsia="zh-CN"/>
        </w:rPr>
        <w:t>+6+7</w:t>
      </w:r>
      <w:r>
        <w:rPr>
          <w:rFonts w:hint="eastAsia" w:hAnsi="宋体"/>
          <w:color w:val="auto"/>
        </w:rPr>
        <w:t>）</w:t>
      </w:r>
    </w:p>
    <w:p>
      <w:pPr>
        <w:widowControl/>
        <w:numPr>
          <w:ilvl w:val="0"/>
          <w:numId w:val="1"/>
        </w:numPr>
        <w:spacing w:line="360" w:lineRule="auto"/>
        <w:ind w:firstLine="420" w:firstLineChars="200"/>
        <w:jc w:val="left"/>
        <w:rPr>
          <w:rFonts w:ascii="宋体" w:hAnsi="宋体" w:cs="宋体"/>
          <w:bCs/>
          <w:color w:val="auto"/>
          <w:kern w:val="44"/>
          <w:szCs w:val="21"/>
        </w:rPr>
      </w:pPr>
      <w:r>
        <w:rPr>
          <w:rFonts w:hint="eastAsia" w:ascii="宋体" w:hAnsi="宋体" w:cs="宋体"/>
          <w:bCs/>
          <w:color w:val="auto"/>
          <w:kern w:val="44"/>
          <w:szCs w:val="21"/>
        </w:rPr>
        <w:t>磋商报价得分………………………………………………………………………………………</w:t>
      </w:r>
      <w:r>
        <w:rPr>
          <w:rFonts w:hint="eastAsia" w:ascii="宋体" w:hAnsi="宋体" w:cs="宋体"/>
          <w:bCs/>
          <w:color w:val="auto"/>
          <w:kern w:val="44"/>
          <w:szCs w:val="21"/>
          <w:lang w:val="en-US" w:eastAsia="zh-CN"/>
        </w:rPr>
        <w:t>3</w:t>
      </w:r>
      <w:r>
        <w:rPr>
          <w:rFonts w:hint="eastAsia" w:ascii="宋体" w:hAnsi="宋体" w:cs="宋体"/>
          <w:bCs/>
          <w:color w:val="auto"/>
          <w:kern w:val="44"/>
          <w:szCs w:val="21"/>
        </w:rPr>
        <w:t>0分</w:t>
      </w:r>
    </w:p>
    <w:p>
      <w:pPr>
        <w:widowControl/>
        <w:spacing w:line="360" w:lineRule="auto"/>
        <w:ind w:firstLine="420" w:firstLineChars="200"/>
        <w:jc w:val="left"/>
        <w:rPr>
          <w:rFonts w:ascii="宋体" w:hAnsi="宋体" w:cs="宋体"/>
          <w:color w:val="auto"/>
          <w:kern w:val="44"/>
          <w:szCs w:val="21"/>
        </w:rPr>
      </w:pPr>
      <w:r>
        <w:rPr>
          <w:rFonts w:hint="eastAsia" w:ascii="宋体" w:hAnsi="宋体" w:cs="宋体"/>
          <w:color w:val="auto"/>
          <w:kern w:val="44"/>
          <w:szCs w:val="21"/>
        </w:rPr>
        <w:t>计算公式：</w:t>
      </w:r>
    </w:p>
    <w:p>
      <w:pPr>
        <w:spacing w:line="360" w:lineRule="auto"/>
        <w:ind w:firstLine="420" w:firstLineChars="200"/>
        <w:rPr>
          <w:rFonts w:ascii="宋体" w:hAnsi="宋体"/>
          <w:bCs/>
          <w:color w:val="auto"/>
          <w:szCs w:val="21"/>
        </w:rPr>
      </w:pPr>
      <w:r>
        <w:rPr>
          <w:rFonts w:hint="eastAsia" w:ascii="宋体" w:hAnsi="宋体"/>
          <w:bCs/>
          <w:color w:val="auto"/>
          <w:szCs w:val="21"/>
        </w:rPr>
        <w:t>(1)以进入评审的最低的磋商报价为</w:t>
      </w:r>
      <w:r>
        <w:rPr>
          <w:rFonts w:hint="eastAsia" w:ascii="宋体" w:hAnsi="宋体"/>
          <w:bCs/>
          <w:color w:val="auto"/>
          <w:szCs w:val="21"/>
          <w:lang w:val="en-US" w:eastAsia="zh-CN"/>
        </w:rPr>
        <w:t>3</w:t>
      </w:r>
      <w:r>
        <w:rPr>
          <w:rFonts w:hint="eastAsia" w:ascii="宋体" w:hAnsi="宋体"/>
          <w:bCs/>
          <w:color w:val="auto"/>
          <w:szCs w:val="21"/>
        </w:rPr>
        <w:t>0分。</w:t>
      </w:r>
    </w:p>
    <w:p>
      <w:pPr>
        <w:pStyle w:val="27"/>
        <w:spacing w:line="360" w:lineRule="auto"/>
        <w:ind w:firstLine="3150" w:firstLineChars="1500"/>
        <w:rPr>
          <w:rFonts w:hAnsi="宋体"/>
          <w:bCs/>
          <w:color w:val="auto"/>
          <w:szCs w:val="21"/>
        </w:rPr>
      </w:pPr>
      <w:r>
        <w:rPr>
          <w:rFonts w:hint="eastAsia" w:hAnsi="宋体"/>
          <w:color w:val="auto"/>
          <w:szCs w:val="21"/>
        </w:rPr>
        <w:t>响应供应商</w:t>
      </w:r>
      <w:r>
        <w:rPr>
          <w:rFonts w:hint="eastAsia" w:hAnsi="宋体"/>
          <w:bCs/>
          <w:color w:val="auto"/>
          <w:szCs w:val="21"/>
        </w:rPr>
        <w:t>最低磋商报价金额（元）</w:t>
      </w:r>
    </w:p>
    <w:p>
      <w:pPr>
        <w:pStyle w:val="27"/>
        <w:spacing w:line="360" w:lineRule="auto"/>
        <w:ind w:firstLine="371" w:firstLineChars="177"/>
        <w:rPr>
          <w:rFonts w:hAnsi="宋体"/>
          <w:bCs/>
          <w:color w:val="auto"/>
          <w:szCs w:val="21"/>
        </w:rPr>
      </w:pPr>
      <w:r>
        <w:rPr>
          <w:rFonts w:hAnsi="宋体"/>
          <w:bCs/>
          <w:color w:val="auto"/>
          <w:szCs w:val="21"/>
        </w:rPr>
        <w:pict>
          <v:line id="直线 2" o:spid="_x0000_s1047" o:spt="20" style="position:absolute;left:0pt;margin-left:146.15pt;margin-top:11.45pt;height:0pt;width:197.2pt;z-index:251658240;mso-width-relative:page;mso-height-relative:page;" coordsize="21600,21600">
            <v:path arrowok="t"/>
            <v:fill focussize="0,0"/>
            <v:stroke/>
            <v:imagedata o:title=""/>
            <o:lock v:ext="edit"/>
          </v:line>
        </w:pict>
      </w:r>
      <w:r>
        <w:rPr>
          <w:rFonts w:hint="eastAsia" w:hAnsi="宋体"/>
          <w:bCs/>
          <w:color w:val="auto"/>
          <w:szCs w:val="21"/>
        </w:rPr>
        <w:t>(2)某</w:t>
      </w:r>
      <w:r>
        <w:rPr>
          <w:rFonts w:hint="eastAsia" w:hAnsi="宋体"/>
          <w:color w:val="auto"/>
          <w:szCs w:val="21"/>
        </w:rPr>
        <w:t>响应供应商</w:t>
      </w:r>
      <w:r>
        <w:rPr>
          <w:rFonts w:hint="eastAsia" w:hAnsi="宋体"/>
          <w:bCs/>
          <w:color w:val="auto"/>
          <w:szCs w:val="21"/>
        </w:rPr>
        <w:t>价格分 =                     　                 ×</w:t>
      </w:r>
      <w:r>
        <w:rPr>
          <w:rFonts w:hint="eastAsia" w:hAnsi="宋体"/>
          <w:bCs/>
          <w:color w:val="auto"/>
          <w:szCs w:val="21"/>
          <w:lang w:val="en-US" w:eastAsia="zh-CN"/>
        </w:rPr>
        <w:t>3</w:t>
      </w:r>
      <w:r>
        <w:rPr>
          <w:rFonts w:hint="eastAsia" w:hAnsi="宋体"/>
          <w:bCs/>
          <w:color w:val="auto"/>
          <w:szCs w:val="21"/>
        </w:rPr>
        <w:t>0分</w:t>
      </w:r>
    </w:p>
    <w:p>
      <w:pPr>
        <w:tabs>
          <w:tab w:val="left" w:pos="5760"/>
        </w:tabs>
        <w:spacing w:line="360" w:lineRule="auto"/>
        <w:ind w:left="411" w:leftChars="98" w:hanging="205" w:hangingChars="98"/>
        <w:rPr>
          <w:rFonts w:ascii="宋体" w:hAnsi="宋体"/>
          <w:bCs/>
          <w:color w:val="auto"/>
          <w:szCs w:val="21"/>
        </w:rPr>
      </w:pPr>
      <w:r>
        <w:rPr>
          <w:rFonts w:hint="eastAsia" w:ascii="宋体" w:hAnsi="宋体"/>
          <w:bCs/>
          <w:color w:val="auto"/>
          <w:szCs w:val="21"/>
        </w:rPr>
        <w:t xml:space="preserve">                             某</w:t>
      </w:r>
      <w:r>
        <w:rPr>
          <w:rFonts w:hint="eastAsia" w:ascii="宋体" w:hAnsi="宋体"/>
          <w:color w:val="auto"/>
          <w:szCs w:val="21"/>
        </w:rPr>
        <w:t>响应供应商</w:t>
      </w:r>
      <w:r>
        <w:rPr>
          <w:rFonts w:hint="eastAsia" w:ascii="宋体" w:hAnsi="宋体"/>
          <w:bCs/>
          <w:color w:val="auto"/>
          <w:szCs w:val="21"/>
        </w:rPr>
        <w:t>磋商报价金额（元）</w:t>
      </w:r>
    </w:p>
    <w:bookmarkEnd w:id="657"/>
    <w:bookmarkEnd w:id="658"/>
    <w:p>
      <w:pPr>
        <w:widowControl/>
        <w:numPr>
          <w:ilvl w:val="0"/>
          <w:numId w:val="1"/>
        </w:numPr>
        <w:spacing w:line="360" w:lineRule="auto"/>
        <w:ind w:left="0" w:leftChars="0" w:firstLine="420" w:firstLineChars="200"/>
        <w:jc w:val="left"/>
        <w:rPr>
          <w:rFonts w:hint="eastAsia" w:ascii="宋体" w:hAnsi="宋体" w:cs="宋体"/>
          <w:bCs/>
          <w:color w:val="auto"/>
          <w:kern w:val="44"/>
          <w:szCs w:val="21"/>
        </w:rPr>
      </w:pPr>
      <w:r>
        <w:rPr>
          <w:rFonts w:hint="eastAsia" w:ascii="宋体" w:hAnsi="宋体" w:cs="宋体"/>
          <w:bCs/>
          <w:color w:val="auto"/>
          <w:kern w:val="44"/>
          <w:szCs w:val="21"/>
        </w:rPr>
        <w:t>施工组织设计…………………………………………………………………</w:t>
      </w:r>
      <w:r>
        <w:rPr>
          <w:rFonts w:hint="eastAsia" w:ascii="宋体" w:hAnsi="宋体" w:cs="宋体"/>
          <w:bCs/>
          <w:color w:val="auto"/>
          <w:kern w:val="44"/>
          <w:szCs w:val="21"/>
          <w:lang w:val="en-US" w:eastAsia="zh-CN"/>
        </w:rPr>
        <w:t>2</w:t>
      </w:r>
      <w:r>
        <w:rPr>
          <w:rFonts w:hint="eastAsia" w:ascii="宋体" w:hAnsi="宋体" w:cs="宋体"/>
          <w:bCs/>
          <w:color w:val="auto"/>
          <w:kern w:val="44"/>
          <w:szCs w:val="21"/>
        </w:rPr>
        <w:t>0分</w:t>
      </w:r>
    </w:p>
    <w:p>
      <w:pPr>
        <w:widowControl/>
        <w:numPr>
          <w:ilvl w:val="0"/>
          <w:numId w:val="0"/>
        </w:numPr>
        <w:spacing w:line="360" w:lineRule="auto"/>
        <w:ind w:leftChars="200"/>
        <w:jc w:val="left"/>
        <w:rPr>
          <w:rFonts w:hint="eastAsia" w:ascii="宋体" w:hAnsi="宋体" w:eastAsia="宋体" w:cs="宋体"/>
          <w:b w:val="0"/>
          <w:bCs w:val="0"/>
          <w:color w:val="auto"/>
          <w:kern w:val="44"/>
          <w:szCs w:val="21"/>
          <w:lang w:eastAsia="zh-CN"/>
        </w:rPr>
      </w:pPr>
      <w:r>
        <w:rPr>
          <w:rFonts w:hint="eastAsia"/>
          <w:b w:val="0"/>
          <w:bCs w:val="0"/>
          <w:color w:val="auto"/>
          <w:lang w:val="en-US" w:eastAsia="zh-CN"/>
        </w:rPr>
        <w:t>2.1</w:t>
      </w:r>
      <w:r>
        <w:rPr>
          <w:b w:val="0"/>
          <w:bCs w:val="0"/>
          <w:color w:val="auto"/>
        </w:rPr>
        <w:t>主要施工方法</w:t>
      </w:r>
      <w:r>
        <w:rPr>
          <w:rFonts w:hint="eastAsia"/>
          <w:b w:val="0"/>
          <w:bCs w:val="0"/>
          <w:color w:val="auto"/>
          <w:lang w:eastAsia="zh-CN"/>
        </w:rPr>
        <w:t>：</w:t>
      </w:r>
    </w:p>
    <w:p>
      <w:pPr>
        <w:spacing w:line="360" w:lineRule="auto"/>
        <w:ind w:firstLine="420" w:firstLineChars="200"/>
        <w:rPr>
          <w:rFonts w:hAnsi="宋体"/>
          <w:b w:val="0"/>
          <w:bCs w:val="0"/>
          <w:color w:val="auto"/>
        </w:rPr>
      </w:pPr>
      <w:r>
        <w:rPr>
          <w:rFonts w:hint="eastAsia" w:hAnsi="宋体"/>
          <w:b w:val="0"/>
          <w:bCs w:val="0"/>
          <w:color w:val="auto"/>
        </w:rPr>
        <w:t>优（</w:t>
      </w:r>
      <w:r>
        <w:rPr>
          <w:rFonts w:hint="eastAsia" w:hAnsi="宋体"/>
          <w:b w:val="0"/>
          <w:bCs w:val="0"/>
          <w:color w:val="auto"/>
          <w:lang w:val="en-US" w:eastAsia="zh-CN"/>
        </w:rPr>
        <w:t>20</w:t>
      </w:r>
      <w:r>
        <w:rPr>
          <w:rFonts w:hint="eastAsia" w:hAnsi="宋体"/>
          <w:b w:val="0"/>
          <w:bCs w:val="0"/>
          <w:color w:val="auto"/>
        </w:rPr>
        <w:t>分）：对项目总体有深刻认识，表述清晰、完整、严谨、合理，措施先进、具体、有效、成熟，采用了己论证的新技术、新工艺、新材料、新设备；施工段划分呼应总体表述，划分清晰、合理，符合规范要求。</w:t>
      </w:r>
    </w:p>
    <w:p>
      <w:pPr>
        <w:spacing w:line="360" w:lineRule="auto"/>
        <w:ind w:firstLine="420" w:firstLineChars="200"/>
        <w:rPr>
          <w:rFonts w:hAnsi="宋体"/>
          <w:b w:val="0"/>
          <w:bCs w:val="0"/>
          <w:color w:val="auto"/>
        </w:rPr>
      </w:pPr>
      <w:r>
        <w:rPr>
          <w:rFonts w:hint="eastAsia" w:hAnsi="宋体"/>
          <w:b w:val="0"/>
          <w:bCs w:val="0"/>
          <w:color w:val="auto"/>
        </w:rPr>
        <w:t>良（</w:t>
      </w:r>
      <w:r>
        <w:rPr>
          <w:rFonts w:hint="eastAsia" w:hAnsi="宋体"/>
          <w:b w:val="0"/>
          <w:bCs w:val="0"/>
          <w:color w:val="auto"/>
          <w:lang w:val="en-US" w:eastAsia="zh-CN"/>
        </w:rPr>
        <w:t>10</w:t>
      </w:r>
      <w:r>
        <w:rPr>
          <w:rFonts w:hint="eastAsia" w:hAnsi="宋体"/>
          <w:b w:val="0"/>
          <w:bCs w:val="0"/>
          <w:color w:val="auto"/>
        </w:rPr>
        <w:t>分）：对项目总体有一定认识，表述清晰、完整，措施具体有效；施工段划分呼应总体表述，划分清晰，符合规范要求。</w:t>
      </w:r>
    </w:p>
    <w:p>
      <w:pPr>
        <w:widowControl/>
        <w:spacing w:line="360" w:lineRule="auto"/>
        <w:ind w:firstLine="420" w:firstLineChars="200"/>
        <w:jc w:val="left"/>
        <w:rPr>
          <w:rFonts w:hint="eastAsia" w:hAnsi="宋体"/>
          <w:b w:val="0"/>
          <w:bCs w:val="0"/>
          <w:color w:val="auto"/>
        </w:rPr>
      </w:pPr>
      <w:r>
        <w:rPr>
          <w:rFonts w:hint="eastAsia" w:hAnsi="宋体"/>
          <w:b w:val="0"/>
          <w:bCs w:val="0"/>
          <w:color w:val="auto"/>
        </w:rPr>
        <w:t>差（</w:t>
      </w:r>
      <w:r>
        <w:rPr>
          <w:rFonts w:hint="eastAsia" w:hAnsi="宋体"/>
          <w:b w:val="0"/>
          <w:bCs w:val="0"/>
          <w:color w:val="auto"/>
          <w:lang w:val="en-US" w:eastAsia="zh-CN"/>
        </w:rPr>
        <w:t>5</w:t>
      </w:r>
      <w:r>
        <w:rPr>
          <w:rFonts w:hint="eastAsia" w:hAnsi="宋体"/>
          <w:b w:val="0"/>
          <w:bCs w:val="0"/>
          <w:color w:val="auto"/>
        </w:rPr>
        <w:t>分）：对项目认识不足，表述不清晰，措施不具体；施工段划分不合理。</w:t>
      </w:r>
    </w:p>
    <w:p>
      <w:pPr>
        <w:widowControl/>
        <w:spacing w:line="360" w:lineRule="auto"/>
        <w:ind w:firstLine="420" w:firstLineChars="200"/>
        <w:jc w:val="left"/>
        <w:rPr>
          <w:rFonts w:ascii="宋体" w:hAnsi="宋体" w:cs="宋体"/>
          <w:bCs/>
          <w:color w:val="auto"/>
          <w:kern w:val="44"/>
          <w:szCs w:val="21"/>
        </w:rPr>
      </w:pPr>
      <w:r>
        <w:rPr>
          <w:rFonts w:hint="eastAsia" w:ascii="宋体" w:hAnsi="宋体" w:cs="宋体"/>
          <w:bCs/>
          <w:color w:val="auto"/>
          <w:kern w:val="44"/>
          <w:szCs w:val="21"/>
        </w:rPr>
        <w:t>3.</w:t>
      </w:r>
      <w:r>
        <w:rPr>
          <w:color w:val="auto"/>
        </w:rPr>
        <w:t xml:space="preserve"> </w:t>
      </w:r>
      <w:r>
        <w:rPr>
          <w:rFonts w:hint="eastAsia" w:ascii="宋体" w:hAnsi="宋体" w:cs="宋体"/>
          <w:bCs/>
          <w:color w:val="auto"/>
          <w:kern w:val="44"/>
          <w:szCs w:val="21"/>
        </w:rPr>
        <w:t xml:space="preserve">拟投入本项目管理机构及人员配备………………………………………… </w:t>
      </w:r>
      <w:r>
        <w:rPr>
          <w:rFonts w:hint="eastAsia" w:ascii="宋体" w:hAnsi="宋体" w:cs="宋体"/>
          <w:bCs/>
          <w:color w:val="auto"/>
          <w:kern w:val="44"/>
          <w:szCs w:val="21"/>
          <w:lang w:val="en-US" w:eastAsia="zh-CN"/>
        </w:rPr>
        <w:t>10</w:t>
      </w:r>
      <w:r>
        <w:rPr>
          <w:rFonts w:hint="eastAsia" w:ascii="宋体" w:hAnsi="宋体" w:cs="宋体"/>
          <w:bCs/>
          <w:color w:val="auto"/>
          <w:kern w:val="44"/>
          <w:szCs w:val="21"/>
        </w:rPr>
        <w:t>分</w:t>
      </w:r>
    </w:p>
    <w:p>
      <w:pPr>
        <w:keepNext w:val="0"/>
        <w:keepLines w:val="0"/>
        <w:pageBreakBefore w:val="0"/>
        <w:widowControl w:val="0"/>
        <w:numPr>
          <w:ilvl w:val="0"/>
          <w:numId w:val="0"/>
        </w:numPr>
        <w:kinsoku/>
        <w:wordWrap/>
        <w:overflowPunct/>
        <w:topLinePunct w:val="0"/>
        <w:autoSpaceDE/>
        <w:autoSpaceDN/>
        <w:bidi w:val="0"/>
        <w:adjustRightInd/>
        <w:snapToGrid/>
        <w:spacing w:before="181" w:beforeLines="50" w:after="181" w:afterLines="50"/>
        <w:ind w:leftChars="0" w:firstLine="420" w:firstLineChars="200"/>
        <w:jc w:val="left"/>
        <w:textAlignment w:val="auto"/>
        <w:rPr>
          <w:rFonts w:hint="eastAsia"/>
          <w:color w:val="auto"/>
        </w:rPr>
      </w:pPr>
      <w:r>
        <w:rPr>
          <w:rFonts w:hint="eastAsia"/>
          <w:color w:val="auto"/>
          <w:lang w:val="en-US" w:eastAsia="zh-CN"/>
        </w:rPr>
        <w:t>3.1</w:t>
      </w:r>
      <w:r>
        <w:rPr>
          <w:rFonts w:hint="eastAsia"/>
          <w:color w:val="auto"/>
        </w:rPr>
        <w:t>投入本工程的项目经理具有建筑工程专业一级注册建造师资格</w:t>
      </w:r>
      <w:r>
        <w:rPr>
          <w:color w:val="auto"/>
        </w:rPr>
        <w:t>且</w:t>
      </w:r>
      <w:r>
        <w:rPr>
          <w:rFonts w:hint="eastAsia"/>
          <w:color w:val="auto"/>
        </w:rPr>
        <w:t>注册单位为投标单位的得</w:t>
      </w:r>
      <w:r>
        <w:rPr>
          <w:rFonts w:hint="eastAsia"/>
          <w:color w:val="auto"/>
          <w:lang w:val="en-US" w:eastAsia="zh-CN"/>
        </w:rPr>
        <w:t>3</w:t>
      </w:r>
      <w:r>
        <w:rPr>
          <w:rFonts w:hint="eastAsia"/>
          <w:color w:val="auto"/>
        </w:rPr>
        <w:t>分。具有建筑工程专业二级注册建造师资格</w:t>
      </w:r>
      <w:r>
        <w:rPr>
          <w:color w:val="auto"/>
        </w:rPr>
        <w:t>且</w:t>
      </w:r>
      <w:r>
        <w:rPr>
          <w:rFonts w:hint="eastAsia"/>
          <w:color w:val="auto"/>
        </w:rPr>
        <w:t>注册单位为投标单位的得</w:t>
      </w:r>
      <w:r>
        <w:rPr>
          <w:rFonts w:hint="eastAsia"/>
          <w:color w:val="auto"/>
          <w:lang w:val="en-US" w:eastAsia="zh-CN"/>
        </w:rPr>
        <w:t>1</w:t>
      </w:r>
      <w:r>
        <w:rPr>
          <w:rFonts w:hint="eastAsia"/>
          <w:color w:val="auto"/>
        </w:rPr>
        <w:t>分；</w:t>
      </w:r>
    </w:p>
    <w:p>
      <w:pPr>
        <w:keepNext w:val="0"/>
        <w:keepLines w:val="0"/>
        <w:pageBreakBefore w:val="0"/>
        <w:widowControl w:val="0"/>
        <w:numPr>
          <w:ilvl w:val="0"/>
          <w:numId w:val="0"/>
        </w:numPr>
        <w:kinsoku/>
        <w:wordWrap/>
        <w:overflowPunct/>
        <w:topLinePunct w:val="0"/>
        <w:autoSpaceDE/>
        <w:autoSpaceDN/>
        <w:bidi w:val="0"/>
        <w:adjustRightInd/>
        <w:snapToGrid/>
        <w:spacing w:before="181" w:beforeLines="50" w:after="181" w:afterLines="50"/>
        <w:ind w:leftChars="0" w:firstLine="420" w:firstLineChars="200"/>
        <w:jc w:val="left"/>
        <w:textAlignment w:val="auto"/>
        <w:rPr>
          <w:rFonts w:hint="eastAsia"/>
          <w:color w:val="auto"/>
        </w:rPr>
      </w:pPr>
      <w:r>
        <w:rPr>
          <w:rFonts w:hint="eastAsia"/>
          <w:color w:val="auto"/>
          <w:lang w:val="en-US" w:eastAsia="zh-CN"/>
        </w:rPr>
        <w:t>3.2</w:t>
      </w:r>
      <w:r>
        <w:rPr>
          <w:rFonts w:hint="eastAsia"/>
          <w:color w:val="auto"/>
        </w:rPr>
        <w:t>项目经理具备工程师及以上职称的的</w:t>
      </w:r>
      <w:r>
        <w:rPr>
          <w:rFonts w:hint="eastAsia"/>
          <w:color w:val="auto"/>
          <w:lang w:val="en-US" w:eastAsia="zh-CN"/>
        </w:rPr>
        <w:t>3</w:t>
      </w:r>
      <w:r>
        <w:rPr>
          <w:rFonts w:hint="eastAsia"/>
          <w:color w:val="auto"/>
        </w:rPr>
        <w:t>分；助理工程师职称的得</w:t>
      </w:r>
      <w:r>
        <w:rPr>
          <w:rFonts w:hint="eastAsia"/>
          <w:color w:val="auto"/>
          <w:lang w:val="en-US" w:eastAsia="zh-CN"/>
        </w:rPr>
        <w:t>1</w:t>
      </w:r>
      <w:r>
        <w:rPr>
          <w:rFonts w:hint="eastAsia"/>
          <w:color w:val="auto"/>
        </w:rPr>
        <w:t>分；</w:t>
      </w:r>
    </w:p>
    <w:p>
      <w:pPr>
        <w:keepNext w:val="0"/>
        <w:keepLines w:val="0"/>
        <w:pageBreakBefore w:val="0"/>
        <w:widowControl w:val="0"/>
        <w:numPr>
          <w:ilvl w:val="0"/>
          <w:numId w:val="0"/>
        </w:numPr>
        <w:kinsoku/>
        <w:wordWrap/>
        <w:overflowPunct/>
        <w:topLinePunct w:val="0"/>
        <w:autoSpaceDE/>
        <w:autoSpaceDN/>
        <w:bidi w:val="0"/>
        <w:adjustRightInd/>
        <w:snapToGrid/>
        <w:spacing w:before="181" w:beforeLines="50" w:after="181" w:afterLines="50"/>
        <w:ind w:leftChars="0" w:firstLine="420" w:firstLineChars="200"/>
        <w:jc w:val="left"/>
        <w:textAlignment w:val="auto"/>
        <w:rPr>
          <w:rFonts w:hint="eastAsia"/>
          <w:color w:val="auto"/>
        </w:rPr>
      </w:pPr>
      <w:r>
        <w:rPr>
          <w:rFonts w:hint="eastAsia"/>
          <w:b w:val="0"/>
          <w:bCs w:val="0"/>
          <w:color w:val="auto"/>
          <w:lang w:val="en-US" w:eastAsia="zh-CN"/>
        </w:rPr>
        <w:t>3.3</w:t>
      </w:r>
      <w:r>
        <w:rPr>
          <w:rFonts w:hint="eastAsia"/>
          <w:b w:val="0"/>
          <w:bCs w:val="0"/>
          <w:color w:val="auto"/>
        </w:rPr>
        <w:t>项目经理具备</w:t>
      </w:r>
      <w:r>
        <w:rPr>
          <w:rFonts w:hint="eastAsia"/>
          <w:b w:val="0"/>
          <w:bCs w:val="0"/>
          <w:color w:val="auto"/>
          <w:szCs w:val="21"/>
        </w:rPr>
        <w:t>土木工程、建筑工程、工民建专业</w:t>
      </w:r>
      <w:r>
        <w:rPr>
          <w:rFonts w:hint="eastAsia"/>
          <w:b w:val="0"/>
          <w:bCs w:val="0"/>
          <w:color w:val="auto"/>
        </w:rPr>
        <w:t>本科及以上学历的得</w:t>
      </w:r>
      <w:r>
        <w:rPr>
          <w:rFonts w:hint="eastAsia"/>
          <w:b w:val="0"/>
          <w:bCs w:val="0"/>
          <w:color w:val="auto"/>
          <w:lang w:val="en-US" w:eastAsia="zh-CN"/>
        </w:rPr>
        <w:t>4</w:t>
      </w:r>
      <w:r>
        <w:rPr>
          <w:rFonts w:hint="eastAsia"/>
          <w:b w:val="0"/>
          <w:bCs w:val="0"/>
          <w:color w:val="auto"/>
        </w:rPr>
        <w:t>分；项目经理具备土木建筑工程相关专业专科学历的得</w:t>
      </w:r>
      <w:r>
        <w:rPr>
          <w:rFonts w:hint="eastAsia"/>
          <w:b w:val="0"/>
          <w:bCs w:val="0"/>
          <w:color w:val="auto"/>
          <w:lang w:val="en-US" w:eastAsia="zh-CN"/>
        </w:rPr>
        <w:t>2</w:t>
      </w:r>
      <w:r>
        <w:rPr>
          <w:rFonts w:hint="eastAsia"/>
          <w:b w:val="0"/>
          <w:bCs w:val="0"/>
          <w:color w:val="auto"/>
        </w:rPr>
        <w:t>分；</w:t>
      </w:r>
    </w:p>
    <w:p>
      <w:pPr>
        <w:widowControl/>
        <w:spacing w:line="360" w:lineRule="auto"/>
        <w:ind w:firstLine="420" w:firstLineChars="200"/>
        <w:jc w:val="left"/>
        <w:rPr>
          <w:rFonts w:ascii="宋体" w:hAnsi="宋体" w:cs="宋体"/>
          <w:bCs/>
          <w:color w:val="auto"/>
          <w:kern w:val="44"/>
          <w:szCs w:val="21"/>
        </w:rPr>
      </w:pPr>
      <w:r>
        <w:rPr>
          <w:rFonts w:hint="eastAsia" w:ascii="宋体" w:hAnsi="宋体" w:cs="宋体"/>
          <w:bCs/>
          <w:color w:val="auto"/>
          <w:kern w:val="44"/>
          <w:szCs w:val="21"/>
        </w:rPr>
        <w:t>4.</w:t>
      </w:r>
      <w:r>
        <w:rPr>
          <w:color w:val="auto"/>
        </w:rPr>
        <w:t xml:space="preserve"> </w:t>
      </w:r>
      <w:r>
        <w:rPr>
          <w:rFonts w:hint="eastAsia" w:ascii="宋体" w:hAnsi="宋体" w:cs="宋体"/>
          <w:bCs/>
          <w:color w:val="auto"/>
          <w:kern w:val="44"/>
          <w:szCs w:val="21"/>
        </w:rPr>
        <w:t xml:space="preserve">拟投入本项目的施工机械设备配置………………………………………… </w:t>
      </w:r>
      <w:r>
        <w:rPr>
          <w:rFonts w:hint="eastAsia" w:ascii="宋体" w:hAnsi="宋体" w:cs="宋体"/>
          <w:bCs/>
          <w:color w:val="auto"/>
          <w:kern w:val="44"/>
          <w:szCs w:val="21"/>
          <w:lang w:val="en-US" w:eastAsia="zh-CN"/>
        </w:rPr>
        <w:t>10</w:t>
      </w:r>
      <w:r>
        <w:rPr>
          <w:rFonts w:hint="eastAsia" w:ascii="宋体" w:hAnsi="宋体" w:cs="宋体"/>
          <w:bCs/>
          <w:color w:val="auto"/>
          <w:kern w:val="44"/>
          <w:szCs w:val="21"/>
        </w:rPr>
        <w:t>分</w:t>
      </w:r>
    </w:p>
    <w:p>
      <w:pPr>
        <w:widowControl/>
        <w:spacing w:line="360" w:lineRule="auto"/>
        <w:ind w:firstLine="411" w:firstLineChars="196"/>
        <w:jc w:val="left"/>
        <w:rPr>
          <w:rFonts w:hint="eastAsia" w:eastAsia="宋体"/>
          <w:color w:val="auto"/>
          <w:lang w:val="en-US" w:eastAsia="zh-CN"/>
        </w:rPr>
      </w:pPr>
      <w:r>
        <w:rPr>
          <w:rFonts w:hint="eastAsia"/>
          <w:color w:val="auto"/>
        </w:rPr>
        <w:t>优（</w:t>
      </w:r>
      <w:r>
        <w:rPr>
          <w:rFonts w:hint="eastAsia"/>
          <w:color w:val="auto"/>
          <w:lang w:val="en-US" w:eastAsia="zh-CN"/>
        </w:rPr>
        <w:t>10</w:t>
      </w:r>
      <w:r>
        <w:rPr>
          <w:rFonts w:hint="eastAsia"/>
          <w:color w:val="auto"/>
        </w:rPr>
        <w:t>分）：</w:t>
      </w:r>
      <w:r>
        <w:rPr>
          <w:color w:val="auto"/>
        </w:rPr>
        <w:t>投入的施工机械、设备、机具有详细的组织计划且计划周密，设备数量、选型配置、进场时间安排合理，满足施工需要</w:t>
      </w:r>
      <w:r>
        <w:rPr>
          <w:rFonts w:hint="eastAsia"/>
          <w:color w:val="auto"/>
        </w:rPr>
        <w:t>。</w:t>
      </w:r>
      <w:r>
        <w:rPr>
          <w:rFonts w:hint="eastAsia"/>
          <w:color w:val="auto"/>
        </w:rPr>
        <w:br w:type="textWrapping"/>
      </w:r>
      <w:r>
        <w:rPr>
          <w:rFonts w:hint="eastAsia"/>
          <w:color w:val="auto"/>
          <w:lang w:val="en-US" w:eastAsia="zh-CN"/>
        </w:rPr>
        <w:t xml:space="preserve">    </w:t>
      </w:r>
      <w:r>
        <w:rPr>
          <w:rFonts w:hint="eastAsia"/>
          <w:color w:val="auto"/>
        </w:rPr>
        <w:t>良（</w:t>
      </w:r>
      <w:r>
        <w:rPr>
          <w:rFonts w:hint="eastAsia"/>
          <w:color w:val="auto"/>
          <w:lang w:val="en-US" w:eastAsia="zh-CN"/>
        </w:rPr>
        <w:t>5</w:t>
      </w:r>
      <w:r>
        <w:rPr>
          <w:rFonts w:hint="eastAsia"/>
          <w:color w:val="auto"/>
        </w:rPr>
        <w:t>分）：</w:t>
      </w:r>
      <w:r>
        <w:rPr>
          <w:color w:val="auto"/>
        </w:rPr>
        <w:t>投入的施工机械、设备、机具有组织计划且计划一般，设备数量、选型配置、进场时间安排合理，基本满足施工需要。</w:t>
      </w:r>
      <w:r>
        <w:rPr>
          <w:rFonts w:hint="eastAsia"/>
          <w:color w:val="auto"/>
        </w:rPr>
        <w:br w:type="textWrapping"/>
      </w:r>
      <w:r>
        <w:rPr>
          <w:rFonts w:hint="eastAsia"/>
          <w:color w:val="auto"/>
          <w:lang w:val="en-US" w:eastAsia="zh-CN"/>
        </w:rPr>
        <w:t xml:space="preserve">    </w:t>
      </w:r>
      <w:r>
        <w:rPr>
          <w:rFonts w:hint="eastAsia"/>
          <w:color w:val="auto"/>
        </w:rPr>
        <w:t>差（</w:t>
      </w:r>
      <w:r>
        <w:rPr>
          <w:rFonts w:hint="eastAsia"/>
          <w:color w:val="auto"/>
          <w:lang w:val="en-US" w:eastAsia="zh-CN"/>
        </w:rPr>
        <w:t>2</w:t>
      </w:r>
      <w:r>
        <w:rPr>
          <w:rFonts w:hint="eastAsia"/>
          <w:color w:val="auto"/>
        </w:rPr>
        <w:t>分）：</w:t>
      </w:r>
      <w:r>
        <w:rPr>
          <w:color w:val="auto"/>
        </w:rPr>
        <w:t>投入的施工机械、设备、机具无详细的组织计划，设备数量、选型配置、进场时间安排不合理，不能满足施工需要</w:t>
      </w:r>
      <w:r>
        <w:rPr>
          <w:rFonts w:hint="eastAsia"/>
          <w:color w:val="auto"/>
          <w:lang w:eastAsia="zh-CN"/>
        </w:rPr>
        <w:t>。</w:t>
      </w:r>
    </w:p>
    <w:p>
      <w:pPr>
        <w:widowControl/>
        <w:spacing w:line="360" w:lineRule="auto"/>
        <w:ind w:firstLine="411" w:firstLineChars="196"/>
        <w:jc w:val="left"/>
        <w:rPr>
          <w:rFonts w:ascii="宋体" w:hAnsi="宋体" w:cs="宋体"/>
          <w:bCs/>
          <w:color w:val="auto"/>
          <w:kern w:val="44"/>
          <w:szCs w:val="21"/>
        </w:rPr>
      </w:pPr>
      <w:r>
        <w:rPr>
          <w:rFonts w:hint="eastAsia" w:ascii="宋体" w:hAnsi="宋体" w:cs="宋体"/>
          <w:bCs/>
          <w:color w:val="auto"/>
          <w:kern w:val="44"/>
          <w:szCs w:val="21"/>
        </w:rPr>
        <w:t>5.</w:t>
      </w:r>
      <w:r>
        <w:rPr>
          <w:color w:val="auto"/>
        </w:rPr>
        <w:t xml:space="preserve"> </w:t>
      </w:r>
      <w:r>
        <w:rPr>
          <w:rFonts w:hint="eastAsia" w:ascii="宋体" w:hAnsi="宋体" w:cs="宋体"/>
          <w:bCs/>
          <w:color w:val="auto"/>
          <w:kern w:val="44"/>
          <w:szCs w:val="21"/>
        </w:rPr>
        <w:t>质量保障措施………………………………………</w:t>
      </w:r>
      <w:r>
        <w:rPr>
          <w:rFonts w:hint="eastAsia" w:ascii="宋体" w:hAnsi="宋体" w:cs="宋体"/>
          <w:bCs/>
          <w:color w:val="auto"/>
          <w:kern w:val="44"/>
          <w:szCs w:val="21"/>
          <w:lang w:val="en-US" w:eastAsia="zh-CN"/>
        </w:rPr>
        <w:t>10</w:t>
      </w:r>
      <w:r>
        <w:rPr>
          <w:rFonts w:hint="eastAsia" w:ascii="宋体" w:hAnsi="宋体" w:cs="宋体"/>
          <w:bCs/>
          <w:color w:val="auto"/>
          <w:kern w:val="44"/>
          <w:szCs w:val="21"/>
        </w:rPr>
        <w:t>分</w:t>
      </w:r>
    </w:p>
    <w:p>
      <w:pPr>
        <w:pStyle w:val="27"/>
        <w:spacing w:line="360" w:lineRule="auto"/>
        <w:ind w:firstLine="420" w:firstLineChars="200"/>
        <w:rPr>
          <w:rFonts w:hint="eastAsia"/>
          <w:color w:val="auto"/>
        </w:rPr>
      </w:pPr>
      <w:r>
        <w:rPr>
          <w:rFonts w:hint="eastAsia"/>
          <w:color w:val="auto"/>
        </w:rPr>
        <w:t>优（</w:t>
      </w:r>
      <w:r>
        <w:rPr>
          <w:rFonts w:hint="eastAsia"/>
          <w:color w:val="auto"/>
          <w:lang w:val="en-US" w:eastAsia="zh-CN"/>
        </w:rPr>
        <w:t>10</w:t>
      </w:r>
      <w:r>
        <w:rPr>
          <w:rFonts w:hint="eastAsia"/>
          <w:color w:val="auto"/>
        </w:rPr>
        <w:t>分）：投</w:t>
      </w:r>
      <w:r>
        <w:rPr>
          <w:color w:val="auto"/>
        </w:rPr>
        <w:t>有专门的质量技术管理班子和制度，且人员配备合理，制度健全。主要工序质量技术保证措施和手段科学合理，自控体系完整，能有效保证技术质量，达到承诺的质量标准</w:t>
      </w:r>
      <w:r>
        <w:rPr>
          <w:rFonts w:hint="eastAsia"/>
          <w:color w:val="auto"/>
        </w:rPr>
        <w:t>。</w:t>
      </w:r>
      <w:r>
        <w:rPr>
          <w:rFonts w:hint="eastAsia"/>
          <w:color w:val="auto"/>
        </w:rPr>
        <w:br w:type="textWrapping"/>
      </w:r>
      <w:r>
        <w:rPr>
          <w:rFonts w:hint="eastAsia"/>
          <w:color w:val="auto"/>
          <w:lang w:val="en-US" w:eastAsia="zh-CN"/>
        </w:rPr>
        <w:t xml:space="preserve">    </w:t>
      </w:r>
      <w:r>
        <w:rPr>
          <w:rFonts w:hint="eastAsia"/>
          <w:color w:val="auto"/>
        </w:rPr>
        <w:t>良（</w:t>
      </w:r>
      <w:r>
        <w:rPr>
          <w:rFonts w:hint="eastAsia"/>
          <w:color w:val="auto"/>
          <w:lang w:val="en-US" w:eastAsia="zh-CN"/>
        </w:rPr>
        <w:t>5</w:t>
      </w:r>
      <w:r>
        <w:rPr>
          <w:rFonts w:hint="eastAsia"/>
          <w:color w:val="auto"/>
        </w:rPr>
        <w:t>分）：</w:t>
      </w:r>
      <w:r>
        <w:rPr>
          <w:color w:val="auto"/>
        </w:rPr>
        <w:t>有专门的质量技术管理班子和制度，且人员配备合理，制度健全。主要工序的质量技术保证措施和手段一般，自控体系一般，基本保证技术质量，达到承诺的质量标准</w:t>
      </w:r>
      <w:r>
        <w:rPr>
          <w:rFonts w:hint="eastAsia"/>
          <w:color w:val="auto"/>
        </w:rPr>
        <w:t>。</w:t>
      </w:r>
      <w:r>
        <w:rPr>
          <w:rFonts w:hint="eastAsia"/>
          <w:color w:val="auto"/>
        </w:rPr>
        <w:br w:type="textWrapping"/>
      </w:r>
      <w:r>
        <w:rPr>
          <w:rFonts w:hint="eastAsia"/>
          <w:color w:val="auto"/>
          <w:lang w:val="en-US" w:eastAsia="zh-CN"/>
        </w:rPr>
        <w:t xml:space="preserve">    </w:t>
      </w:r>
      <w:r>
        <w:rPr>
          <w:rFonts w:hint="eastAsia"/>
          <w:color w:val="auto"/>
        </w:rPr>
        <w:t>差（</w:t>
      </w:r>
      <w:r>
        <w:rPr>
          <w:rFonts w:hint="eastAsia"/>
          <w:color w:val="auto"/>
          <w:lang w:val="en-US" w:eastAsia="zh-CN"/>
        </w:rPr>
        <w:t>2</w:t>
      </w:r>
      <w:r>
        <w:rPr>
          <w:rFonts w:hint="eastAsia"/>
          <w:color w:val="auto"/>
        </w:rPr>
        <w:t>分）：</w:t>
      </w:r>
      <w:r>
        <w:rPr>
          <w:color w:val="auto"/>
        </w:rPr>
        <w:t>有专门的质量技术管理班子和制度，人员配备不合理，制度不健全。主要工序无质量技术保证措施和手段，自控体系不完整，不能有效保证技术质量，达不到承诺的质量标准</w:t>
      </w:r>
      <w:r>
        <w:rPr>
          <w:rFonts w:hint="eastAsia"/>
          <w:color w:val="auto"/>
        </w:rPr>
        <w:t>。</w:t>
      </w:r>
    </w:p>
    <w:p>
      <w:pPr>
        <w:pStyle w:val="27"/>
        <w:numPr>
          <w:ilvl w:val="0"/>
          <w:numId w:val="2"/>
        </w:numPr>
        <w:spacing w:line="360" w:lineRule="auto"/>
        <w:ind w:firstLine="420" w:firstLineChars="200"/>
        <w:rPr>
          <w:rFonts w:hint="eastAsia" w:ascii="宋体" w:hAnsi="宋体" w:cs="宋体"/>
          <w:bCs/>
          <w:color w:val="auto"/>
          <w:kern w:val="44"/>
          <w:szCs w:val="21"/>
        </w:rPr>
      </w:pPr>
      <w:r>
        <w:rPr>
          <w:rFonts w:hint="eastAsia" w:ascii="宋体" w:hAnsi="宋体" w:cs="宋体"/>
          <w:bCs/>
          <w:color w:val="auto"/>
          <w:kern w:val="44"/>
          <w:szCs w:val="21"/>
        </w:rPr>
        <w:t>安全施工保障措施………………………………………</w:t>
      </w:r>
      <w:r>
        <w:rPr>
          <w:rFonts w:hint="eastAsia" w:hAnsi="宋体" w:cs="宋体"/>
          <w:bCs/>
          <w:color w:val="auto"/>
          <w:kern w:val="44"/>
          <w:szCs w:val="21"/>
          <w:lang w:val="en-US" w:eastAsia="zh-CN"/>
        </w:rPr>
        <w:t>10</w:t>
      </w:r>
      <w:r>
        <w:rPr>
          <w:rFonts w:hint="eastAsia" w:ascii="宋体" w:hAnsi="宋体" w:cs="宋体"/>
          <w:bCs/>
          <w:color w:val="auto"/>
          <w:kern w:val="44"/>
          <w:szCs w:val="21"/>
        </w:rPr>
        <w:t>分</w:t>
      </w:r>
    </w:p>
    <w:p>
      <w:pPr>
        <w:pStyle w:val="27"/>
        <w:numPr>
          <w:ilvl w:val="0"/>
          <w:numId w:val="0"/>
        </w:numPr>
        <w:spacing w:line="360" w:lineRule="auto"/>
        <w:ind w:firstLine="420" w:firstLineChars="200"/>
        <w:rPr>
          <w:rFonts w:hint="eastAsia"/>
          <w:color w:val="auto"/>
        </w:rPr>
      </w:pPr>
      <w:r>
        <w:rPr>
          <w:rFonts w:hint="eastAsia"/>
          <w:color w:val="auto"/>
        </w:rPr>
        <w:t>优（10分）：</w:t>
      </w:r>
      <w:r>
        <w:rPr>
          <w:color w:val="auto"/>
        </w:rPr>
        <w:t>有专门的安全管理人员和制度，且人员配备合理，制度健全，各道工序安全技术措施针对性强，确保工程质量的技术组织措施符合实际且满足有关安全技术标准要求。现场防火、应急救援、社会治安安全措施得力</w:t>
      </w:r>
      <w:r>
        <w:rPr>
          <w:rFonts w:hint="eastAsia"/>
          <w:color w:val="auto"/>
        </w:rPr>
        <w:t>。</w:t>
      </w:r>
      <w:r>
        <w:rPr>
          <w:rFonts w:hint="eastAsia"/>
          <w:color w:val="auto"/>
        </w:rPr>
        <w:br w:type="textWrapping"/>
      </w:r>
      <w:r>
        <w:rPr>
          <w:rFonts w:hint="eastAsia"/>
          <w:color w:val="auto"/>
          <w:lang w:val="en-US" w:eastAsia="zh-CN"/>
        </w:rPr>
        <w:t xml:space="preserve">   </w:t>
      </w:r>
      <w:r>
        <w:rPr>
          <w:rFonts w:hint="eastAsia"/>
          <w:color w:val="auto"/>
        </w:rPr>
        <w:t>良（5分）：</w:t>
      </w:r>
      <w:r>
        <w:rPr>
          <w:color w:val="auto"/>
        </w:rPr>
        <w:t>有专门的安全管理人员和制度，且人员配备合理，制度健全，各道工序安全技术措施针对性一般，确保工程质量的技术组织措施符合实际且基本满足有关安全技术标准要求。现场防火、应急救援、社会治安安全措施一般</w:t>
      </w:r>
      <w:r>
        <w:rPr>
          <w:rFonts w:hint="eastAsia"/>
          <w:color w:val="auto"/>
        </w:rPr>
        <w:t>。</w:t>
      </w:r>
      <w:r>
        <w:rPr>
          <w:rFonts w:hint="eastAsia"/>
          <w:color w:val="auto"/>
        </w:rPr>
        <w:br w:type="textWrapping"/>
      </w:r>
      <w:r>
        <w:rPr>
          <w:rFonts w:hint="eastAsia"/>
          <w:color w:val="auto"/>
          <w:lang w:val="en-US" w:eastAsia="zh-CN"/>
        </w:rPr>
        <w:t xml:space="preserve">   </w:t>
      </w:r>
      <w:r>
        <w:rPr>
          <w:rFonts w:hint="eastAsia"/>
          <w:color w:val="auto"/>
        </w:rPr>
        <w:t>差（</w:t>
      </w:r>
      <w:r>
        <w:rPr>
          <w:rFonts w:hint="eastAsia"/>
          <w:color w:val="auto"/>
          <w:lang w:val="en-US" w:eastAsia="zh-CN"/>
        </w:rPr>
        <w:t>2</w:t>
      </w:r>
      <w:r>
        <w:rPr>
          <w:rFonts w:hint="eastAsia"/>
          <w:color w:val="auto"/>
        </w:rPr>
        <w:t>分）：</w:t>
      </w:r>
      <w:r>
        <w:rPr>
          <w:color w:val="auto"/>
        </w:rPr>
        <w:t>有专门的安全管理人员和制度，人员配备不合理，制度不健全，各道工序安全技术措施针无对性，不满足有关安全技术标准要求。现场防火、应急救援、社会治安安全措施不得力</w:t>
      </w:r>
      <w:r>
        <w:rPr>
          <w:rFonts w:hint="eastAsia"/>
          <w:color w:val="auto"/>
        </w:rPr>
        <w:t>。</w:t>
      </w:r>
    </w:p>
    <w:p>
      <w:pPr>
        <w:pStyle w:val="27"/>
        <w:numPr>
          <w:ilvl w:val="0"/>
          <w:numId w:val="2"/>
        </w:numPr>
        <w:spacing w:line="360" w:lineRule="auto"/>
        <w:ind w:firstLine="420" w:firstLineChars="200"/>
        <w:rPr>
          <w:rFonts w:hint="eastAsia" w:ascii="宋体" w:hAnsi="宋体" w:cs="宋体"/>
          <w:bCs/>
          <w:color w:val="auto"/>
          <w:kern w:val="44"/>
          <w:szCs w:val="21"/>
        </w:rPr>
      </w:pPr>
      <w:r>
        <w:rPr>
          <w:color w:val="auto"/>
        </w:rPr>
        <w:t>确保文明施工的技术组织措施</w:t>
      </w:r>
      <w:r>
        <w:rPr>
          <w:rFonts w:hint="eastAsia" w:ascii="宋体" w:hAnsi="宋体" w:cs="宋体"/>
          <w:bCs/>
          <w:color w:val="auto"/>
          <w:kern w:val="44"/>
          <w:szCs w:val="21"/>
        </w:rPr>
        <w:t>………………………………………</w:t>
      </w:r>
      <w:r>
        <w:rPr>
          <w:rFonts w:hint="eastAsia" w:hAnsi="宋体" w:cs="宋体"/>
          <w:bCs/>
          <w:color w:val="auto"/>
          <w:kern w:val="44"/>
          <w:szCs w:val="21"/>
          <w:lang w:val="en-US" w:eastAsia="zh-CN"/>
        </w:rPr>
        <w:t>10</w:t>
      </w:r>
      <w:r>
        <w:rPr>
          <w:rFonts w:hint="eastAsia" w:ascii="宋体" w:hAnsi="宋体" w:cs="宋体"/>
          <w:bCs/>
          <w:color w:val="auto"/>
          <w:kern w:val="44"/>
          <w:szCs w:val="21"/>
        </w:rPr>
        <w:t>分</w:t>
      </w:r>
    </w:p>
    <w:p>
      <w:pPr>
        <w:pStyle w:val="27"/>
        <w:numPr>
          <w:ilvl w:val="0"/>
          <w:numId w:val="0"/>
        </w:numPr>
        <w:spacing w:line="360" w:lineRule="auto"/>
        <w:ind w:firstLine="420" w:firstLineChars="200"/>
        <w:rPr>
          <w:rFonts w:hint="eastAsia"/>
          <w:color w:val="auto"/>
        </w:rPr>
      </w:pPr>
      <w:r>
        <w:rPr>
          <w:rFonts w:hint="eastAsia"/>
          <w:color w:val="auto"/>
        </w:rPr>
        <w:t>优（</w:t>
      </w:r>
      <w:r>
        <w:rPr>
          <w:rFonts w:hint="eastAsia"/>
          <w:color w:val="auto"/>
          <w:lang w:val="en-US" w:eastAsia="zh-CN"/>
        </w:rPr>
        <w:t>10</w:t>
      </w:r>
      <w:r>
        <w:rPr>
          <w:rFonts w:hint="eastAsia"/>
          <w:color w:val="auto"/>
        </w:rPr>
        <w:t>分）：</w:t>
      </w:r>
      <w:r>
        <w:rPr>
          <w:color w:val="auto"/>
        </w:rPr>
        <w:t>针对本工程项目特点，有现场文明施工、环境保护措施，且措施内容达到《建筑施工安全生产检查标准》（JGJ59-2011）合格标准并符合《广西壮族自治区建筑工程文明施工导则》要求。各项措施周全、具体、有效。有具体实现现场文明施工目标的承诺</w:t>
      </w:r>
      <w:r>
        <w:rPr>
          <w:rFonts w:hint="eastAsia"/>
          <w:color w:val="auto"/>
        </w:rPr>
        <w:t>。</w:t>
      </w:r>
      <w:r>
        <w:rPr>
          <w:rFonts w:hint="eastAsia"/>
          <w:color w:val="auto"/>
        </w:rPr>
        <w:br w:type="textWrapping"/>
      </w:r>
      <w:r>
        <w:rPr>
          <w:rFonts w:hint="eastAsia"/>
          <w:color w:val="auto"/>
          <w:lang w:val="en-US" w:eastAsia="zh-CN"/>
        </w:rPr>
        <w:t xml:space="preserve">   </w:t>
      </w:r>
      <w:r>
        <w:rPr>
          <w:rFonts w:hint="eastAsia"/>
          <w:color w:val="auto"/>
        </w:rPr>
        <w:t>良（</w:t>
      </w:r>
      <w:r>
        <w:rPr>
          <w:rFonts w:hint="eastAsia"/>
          <w:color w:val="auto"/>
          <w:lang w:val="en-US" w:eastAsia="zh-CN"/>
        </w:rPr>
        <w:t>5</w:t>
      </w:r>
      <w:r>
        <w:rPr>
          <w:rFonts w:hint="eastAsia"/>
          <w:color w:val="auto"/>
        </w:rPr>
        <w:t>分）：</w:t>
      </w:r>
      <w:r>
        <w:rPr>
          <w:color w:val="auto"/>
        </w:rPr>
        <w:t>针对本工程项目特点，有现场文明施工、环境保护措施，且措施内容达到《建筑施工安全生产检查标准》（JGJ59-2011）合格标准并符合《广西壮族自治区建筑工程文明施工导则》要求。各项措施一般。有具体实现现场文明施工目标的承诺</w:t>
      </w:r>
      <w:r>
        <w:rPr>
          <w:rFonts w:hint="eastAsia"/>
          <w:color w:val="auto"/>
        </w:rPr>
        <w:t>。</w:t>
      </w:r>
      <w:r>
        <w:rPr>
          <w:rFonts w:hint="eastAsia"/>
          <w:color w:val="auto"/>
        </w:rPr>
        <w:br w:type="textWrapping"/>
      </w:r>
      <w:r>
        <w:rPr>
          <w:rFonts w:hint="eastAsia"/>
          <w:color w:val="auto"/>
          <w:lang w:val="en-US" w:eastAsia="zh-CN"/>
        </w:rPr>
        <w:t xml:space="preserve">  </w:t>
      </w:r>
      <w:r>
        <w:rPr>
          <w:rFonts w:hint="eastAsia"/>
          <w:color w:val="auto"/>
        </w:rPr>
        <w:t>差（2分）：</w:t>
      </w:r>
      <w:r>
        <w:rPr>
          <w:color w:val="auto"/>
        </w:rPr>
        <w:t>针对本工程项目特点，应有现场文明施工、环境保护措施，且措施内容应达到《建筑施工安全生产检查标准》（JGJ59-2011）合格标准并符合《广西壮族自治区建筑工程文明施工导则》要求。各项措施不合理。无具体实现现场文明施工目标的承诺</w:t>
      </w:r>
      <w:r>
        <w:rPr>
          <w:rFonts w:hint="eastAsia"/>
          <w:color w:val="auto"/>
        </w:rPr>
        <w:t>。</w:t>
      </w:r>
    </w:p>
    <w:p>
      <w:pPr>
        <w:pStyle w:val="27"/>
        <w:spacing w:line="360" w:lineRule="auto"/>
        <w:ind w:firstLine="420" w:firstLineChars="200"/>
        <w:rPr>
          <w:rFonts w:hAnsi="宋体"/>
          <w:bCs/>
          <w:color w:val="auto"/>
        </w:rPr>
      </w:pPr>
      <w:r>
        <w:rPr>
          <w:rFonts w:hint="eastAsia" w:hAnsi="宋体"/>
          <w:bCs/>
          <w:color w:val="auto"/>
        </w:rPr>
        <w:t>三、成交候选人推荐原则</w:t>
      </w:r>
    </w:p>
    <w:p>
      <w:pPr>
        <w:spacing w:line="360" w:lineRule="auto"/>
        <w:ind w:firstLine="420" w:firstLineChars="200"/>
        <w:rPr>
          <w:rFonts w:ascii="宋体" w:hAnsi="宋体"/>
          <w:bCs/>
          <w:color w:val="auto"/>
          <w:szCs w:val="20"/>
        </w:rPr>
      </w:pPr>
      <w:r>
        <w:rPr>
          <w:rFonts w:hint="eastAsia" w:ascii="宋体" w:hAnsi="宋体"/>
          <w:bCs/>
          <w:color w:val="auto"/>
          <w:szCs w:val="20"/>
        </w:rPr>
        <w:t>谈判小组应当根据综合评分情况，按照评审得分由高到低顺序推荐成交候选供应商，并编写评审报告。评审得分相同的，按照最后报价由低到高的顺序推荐</w:t>
      </w:r>
      <w:r>
        <w:rPr>
          <w:rFonts w:hint="eastAsia" w:ascii="宋体" w:hAnsi="宋体"/>
          <w:bCs/>
          <w:color w:val="auto"/>
        </w:rPr>
        <w:t>成交候选供应商</w:t>
      </w:r>
      <w:r>
        <w:rPr>
          <w:rFonts w:hint="eastAsia" w:ascii="宋体" w:hAnsi="宋体"/>
          <w:bCs/>
          <w:color w:val="auto"/>
          <w:szCs w:val="20"/>
        </w:rPr>
        <w:t>。评审得分相同且最后报价相同的，按照</w:t>
      </w:r>
      <w:r>
        <w:rPr>
          <w:rFonts w:hint="eastAsia" w:ascii="宋体"/>
          <w:color w:val="auto"/>
        </w:rPr>
        <w:t>施工组织设计</w:t>
      </w:r>
      <w:r>
        <w:rPr>
          <w:rFonts w:hint="eastAsia" w:ascii="宋体" w:hAnsi="宋体"/>
          <w:bCs/>
          <w:color w:val="auto"/>
          <w:szCs w:val="20"/>
        </w:rPr>
        <w:t>、</w:t>
      </w:r>
      <w:r>
        <w:rPr>
          <w:rFonts w:hint="eastAsia" w:ascii="宋体"/>
          <w:color w:val="auto"/>
        </w:rPr>
        <w:t>拟投入本项目管理机构及人员配备、拟投入本项目的施工机械设备配置和质量保障措施及安全施工保障措施的</w:t>
      </w:r>
      <w:r>
        <w:rPr>
          <w:rFonts w:hint="eastAsia" w:ascii="宋体" w:hAnsi="宋体"/>
          <w:bCs/>
          <w:color w:val="auto"/>
          <w:szCs w:val="20"/>
        </w:rPr>
        <w:t>优劣顺序推荐</w:t>
      </w:r>
      <w:r>
        <w:rPr>
          <w:rFonts w:hint="eastAsia" w:ascii="宋体" w:hAnsi="宋体"/>
          <w:bCs/>
          <w:color w:val="auto"/>
        </w:rPr>
        <w:t>成交候选供应商</w:t>
      </w:r>
      <w:r>
        <w:rPr>
          <w:rFonts w:hint="eastAsia" w:ascii="宋体" w:hAnsi="宋体"/>
          <w:bCs/>
          <w:color w:val="auto"/>
          <w:szCs w:val="20"/>
        </w:rPr>
        <w:t>。</w:t>
      </w:r>
    </w:p>
    <w:sectPr>
      <w:headerReference r:id="rId8" w:type="first"/>
      <w:headerReference r:id="rId7" w:type="default"/>
      <w:footerReference r:id="rId9" w:type="default"/>
      <w:footerReference r:id="rId10" w:type="even"/>
      <w:endnotePr>
        <w:numFmt w:val="decimal"/>
      </w:endnotePr>
      <w:type w:val="continuous"/>
      <w:pgSz w:w="11906" w:h="16838"/>
      <w:pgMar w:top="1134" w:right="1077" w:bottom="1134" w:left="1134" w:header="765" w:footer="765" w:gutter="0"/>
      <w:cols w:space="720" w:num="1"/>
      <w:titlePg/>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金山简黑体">
    <w:altName w:val="宋体"/>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E0002AFF" w:usb1="C000247B" w:usb2="00000009" w:usb3="00000000" w:csb0="200001FF" w:csb1="00000000"/>
  </w:font>
  <w:font w:name="Ђˎ̥">
    <w:altName w:val="Times New Roman"/>
    <w:panose1 w:val="00000000000000000000"/>
    <w:charset w:val="00"/>
    <w:family w:val="roman"/>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幼圆">
    <w:panose1 w:val="02010509060101010101"/>
    <w:charset w:val="86"/>
    <w:family w:val="modern"/>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Helvetica">
    <w:altName w:val="Arial"/>
    <w:panose1 w:val="020B0604020202020204"/>
    <w:charset w:val="00"/>
    <w:family w:val="swiss"/>
    <w:pitch w:val="default"/>
    <w:sig w:usb0="00000000" w:usb1="00000000" w:usb2="00000000" w:usb3="00000000" w:csb0="00000001" w:csb1="00000000"/>
  </w:font>
  <w:font w:name="@宋体">
    <w:panose1 w:val="02010600030101010101"/>
    <w:charset w:val="86"/>
    <w:family w:val="auto"/>
    <w:pitch w:val="default"/>
    <w:sig w:usb0="00000003" w:usb1="288F0000" w:usb2="00000006" w:usb3="00000000" w:csb0="00040001" w:csb1="00000000"/>
  </w:font>
  <w:font w:name="方正仿宋简体">
    <w:altName w:val="宋体"/>
    <w:panose1 w:val="00000000000000000000"/>
    <w:charset w:val="86"/>
    <w:family w:val="auto"/>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Kozuka Mincho Pro EL">
    <w:altName w:val="MS Gothic"/>
    <w:panose1 w:val="00000000000000000000"/>
    <w:charset w:val="80"/>
    <w:family w:val="roman"/>
    <w:pitch w:val="default"/>
    <w:sig w:usb0="00000000" w:usb1="00000000" w:usb2="00000012" w:usb3="00000000" w:csb0="00020005"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方正隶书简体">
    <w:altName w:val="宋体"/>
    <w:panose1 w:val="00000000000000000000"/>
    <w:charset w:val="86"/>
    <w:family w:val="auto"/>
    <w:pitch w:val="default"/>
    <w:sig w:usb0="00000000" w:usb1="00000000" w:usb2="00000010" w:usb3="00000000" w:csb0="00040000" w:csb1="00000000"/>
  </w:font>
  <w:font w:name="TimesNewRomanPSMT">
    <w:altName w:val="MS Gothic"/>
    <w:panose1 w:val="00000000000000000000"/>
    <w:charset w:val="00"/>
    <w:family w:val="roman"/>
    <w:pitch w:val="default"/>
    <w:sig w:usb0="00000000" w:usb1="00000000" w:usb2="00000010" w:usb3="00000000" w:csb0="0002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pPr>
    <w:r>
      <w:fldChar w:fldCharType="begin"/>
    </w:r>
    <w:r>
      <w:instrText xml:space="preserve">PAGE   \* MERGEFORMAT</w:instrText>
    </w:r>
    <w:r>
      <w:fldChar w:fldCharType="separate"/>
    </w:r>
    <w:r>
      <w:rPr>
        <w:lang w:val="zh-CN"/>
      </w:rPr>
      <w:t>-</w:t>
    </w:r>
    <w:r>
      <w:t xml:space="preserve"> 2 -</w:t>
    </w:r>
    <w:r>
      <w:fldChar w:fldCharType="end"/>
    </w:r>
  </w:p>
  <w:p>
    <w:pPr>
      <w:pStyle w:val="32"/>
      <w:jc w:val="center"/>
      <w:rPr>
        <w:rFonts w:ascii="Times New Roman" w:hAnsi="Times New Roman" w:eastAsia="仿宋_GB2312"/>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rPr>
        <w:rFonts w:hAnsi="宋体"/>
        <w:b/>
        <w:sz w:val="24"/>
        <w:szCs w:val="24"/>
      </w:rPr>
    </w:pPr>
    <w:r>
      <w:rPr>
        <w:rFonts w:hAnsi="宋体"/>
        <w:b/>
        <w:sz w:val="24"/>
        <w:szCs w:val="24"/>
      </w:rPr>
      <w:fldChar w:fldCharType="begin"/>
    </w:r>
    <w:r>
      <w:rPr>
        <w:rFonts w:hAnsi="宋体"/>
        <w:b/>
        <w:sz w:val="24"/>
        <w:szCs w:val="24"/>
      </w:rPr>
      <w:instrText xml:space="preserve">PAGE   \* MERGEFORMAT</w:instrText>
    </w:r>
    <w:r>
      <w:rPr>
        <w:rFonts w:hAnsi="宋体"/>
        <w:b/>
        <w:sz w:val="24"/>
        <w:szCs w:val="24"/>
      </w:rPr>
      <w:fldChar w:fldCharType="separate"/>
    </w:r>
    <w:r>
      <w:rPr>
        <w:rFonts w:hAnsi="宋体"/>
        <w:b/>
        <w:sz w:val="24"/>
        <w:szCs w:val="24"/>
        <w:lang w:val="zh-CN"/>
      </w:rPr>
      <w:t>-</w:t>
    </w:r>
    <w:r>
      <w:rPr>
        <w:rFonts w:hAnsi="宋体"/>
        <w:b/>
        <w:sz w:val="24"/>
        <w:szCs w:val="24"/>
      </w:rPr>
      <w:t xml:space="preserve"> 32 -</w:t>
    </w:r>
    <w:r>
      <w:rPr>
        <w:rFonts w:hAnsi="宋体"/>
        <w:b/>
        <w:sz w:val="24"/>
        <w:szCs w:val="24"/>
      </w:rPr>
      <w:fldChar w:fldCharType="end"/>
    </w:r>
  </w:p>
  <w:p>
    <w:pPr>
      <w:pStyle w:val="3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right"/>
      <w:rPr>
        <w:rFonts w:hAnsi="宋体"/>
        <w:b/>
        <w:sz w:val="24"/>
        <w:szCs w:val="24"/>
      </w:rPr>
    </w:pPr>
    <w:r>
      <w:rPr>
        <w:rFonts w:hAnsi="宋体"/>
        <w:b/>
        <w:sz w:val="24"/>
        <w:szCs w:val="24"/>
      </w:rPr>
      <w:fldChar w:fldCharType="begin"/>
    </w:r>
    <w:r>
      <w:rPr>
        <w:rFonts w:hAnsi="宋体"/>
        <w:b/>
        <w:sz w:val="24"/>
        <w:szCs w:val="24"/>
      </w:rPr>
      <w:instrText xml:space="preserve">PAGE   \* MERGEFORMAT</w:instrText>
    </w:r>
    <w:r>
      <w:rPr>
        <w:rFonts w:hAnsi="宋体"/>
        <w:b/>
        <w:sz w:val="24"/>
        <w:szCs w:val="24"/>
      </w:rPr>
      <w:fldChar w:fldCharType="separate"/>
    </w:r>
    <w:r>
      <w:rPr>
        <w:rFonts w:hAnsi="宋体"/>
        <w:b/>
        <w:sz w:val="24"/>
        <w:szCs w:val="24"/>
        <w:lang w:val="zh-CN"/>
      </w:rPr>
      <w:t>-</w:t>
    </w:r>
    <w:r>
      <w:rPr>
        <w:rFonts w:hAnsi="宋体"/>
        <w:b/>
        <w:sz w:val="24"/>
        <w:szCs w:val="24"/>
      </w:rPr>
      <w:t xml:space="preserve"> 3 -</w:t>
    </w:r>
    <w:r>
      <w:rPr>
        <w:rFonts w:hAnsi="宋体"/>
        <w:b/>
        <w:sz w:val="24"/>
        <w:szCs w:val="24"/>
      </w:rPr>
      <w:fldChar w:fldCharType="end"/>
    </w:r>
  </w:p>
  <w:p>
    <w:pPr>
      <w:pStyle w:val="32"/>
      <w:jc w:val="center"/>
      <w:rPr>
        <w:rFonts w:ascii="Times New Roman" w:hAnsi="Times New Roman" w:eastAsia="仿宋_GB2312"/>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rPr>
        <w:rFonts w:hAnsi="宋体"/>
        <w:b/>
        <w:sz w:val="24"/>
        <w:szCs w:val="24"/>
      </w:rPr>
    </w:pPr>
    <w:r>
      <w:rPr>
        <w:rFonts w:hAnsi="宋体"/>
        <w:b/>
        <w:sz w:val="24"/>
        <w:szCs w:val="24"/>
      </w:rPr>
      <w:fldChar w:fldCharType="begin"/>
    </w:r>
    <w:r>
      <w:rPr>
        <w:rFonts w:hAnsi="宋体"/>
        <w:b/>
        <w:sz w:val="24"/>
        <w:szCs w:val="24"/>
      </w:rPr>
      <w:instrText xml:space="preserve">PAGE   \* MERGEFORMAT</w:instrText>
    </w:r>
    <w:r>
      <w:rPr>
        <w:rFonts w:hAnsi="宋体"/>
        <w:b/>
        <w:sz w:val="24"/>
        <w:szCs w:val="24"/>
      </w:rPr>
      <w:fldChar w:fldCharType="separate"/>
    </w:r>
    <w:r>
      <w:rPr>
        <w:rFonts w:hAnsi="宋体"/>
        <w:b/>
        <w:sz w:val="24"/>
        <w:szCs w:val="24"/>
        <w:lang w:val="zh-CN"/>
      </w:rPr>
      <w:t>-</w:t>
    </w:r>
    <w:r>
      <w:rPr>
        <w:rFonts w:hAnsi="宋体"/>
        <w:b/>
        <w:sz w:val="24"/>
        <w:szCs w:val="24"/>
      </w:rPr>
      <w:t xml:space="preserve"> 1 -</w:t>
    </w:r>
    <w:r>
      <w:rPr>
        <w:rFonts w:hAnsi="宋体"/>
        <w:b/>
        <w:sz w:val="24"/>
        <w:szCs w:val="24"/>
      </w:rPr>
      <w:fldChar w:fldCharType="end"/>
    </w:r>
  </w:p>
  <w:p>
    <w:pP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62"/>
      <w:jc w:val="center"/>
      <w:rPr>
        <w:rStyle w:val="55"/>
        <w:sz w:val="21"/>
      </w:rPr>
    </w:pPr>
    <w:r>
      <w:rPr>
        <w:sz w:val="21"/>
      </w:rPr>
      <w:fldChar w:fldCharType="begin"/>
    </w:r>
    <w:r>
      <w:rPr>
        <w:rStyle w:val="55"/>
        <w:sz w:val="21"/>
      </w:rPr>
      <w:instrText xml:space="preserve">PAGE  </w:instrText>
    </w:r>
    <w:r>
      <w:rPr>
        <w:sz w:val="21"/>
      </w:rPr>
      <w:fldChar w:fldCharType="separate"/>
    </w:r>
    <w:r>
      <w:rPr>
        <w:rStyle w:val="55"/>
        <w:sz w:val="21"/>
      </w:rPr>
      <w:t>20</w:t>
    </w:r>
    <w:r>
      <w:rPr>
        <w:sz w:val="21"/>
      </w:rPr>
      <w:fldChar w:fldCharType="end"/>
    </w:r>
  </w:p>
  <w:p>
    <w:pPr>
      <w:pStyle w:val="3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55"/>
      </w:rPr>
    </w:pPr>
    <w:r>
      <w:fldChar w:fldCharType="begin"/>
    </w:r>
    <w:r>
      <w:rPr>
        <w:rStyle w:val="55"/>
      </w:rPr>
      <w:instrText xml:space="preserve">PAGE  </w:instrText>
    </w:r>
    <w:r>
      <w:fldChar w:fldCharType="separate"/>
    </w:r>
    <w:r>
      <w:rPr>
        <w:rStyle w:val="55"/>
      </w:rPr>
      <w:t>1</w:t>
    </w:r>
    <w:r>
      <w:fldChar w:fldCharType="end"/>
    </w:r>
  </w:p>
  <w:p>
    <w:pPr>
      <w:pStyle w:val="3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wordWrap w:val="0"/>
      <w:ind w:right="90"/>
      <w:jc w:val="right"/>
      <w:rPr>
        <w:rFonts w:hAnsi="宋体"/>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wordWrap w:val="0"/>
      <w:ind w:right="360"/>
      <w:jc w:val="both"/>
      <w:rPr>
        <w:rFonts w:ascii="方正仿宋简体" w:eastAsia="方正仿宋简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B5FC80"/>
    <w:multiLevelType w:val="singleLevel"/>
    <w:tmpl w:val="E4B5FC80"/>
    <w:lvl w:ilvl="0" w:tentative="0">
      <w:start w:val="6"/>
      <w:numFmt w:val="decimal"/>
      <w:lvlText w:val="%1."/>
      <w:lvlJc w:val="left"/>
      <w:pPr>
        <w:tabs>
          <w:tab w:val="left" w:pos="312"/>
        </w:tabs>
      </w:pPr>
    </w:lvl>
  </w:abstractNum>
  <w:abstractNum w:abstractNumId="1">
    <w:nsid w:val="5917C527"/>
    <w:multiLevelType w:val="singleLevel"/>
    <w:tmpl w:val="5917C527"/>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25D09"/>
    <w:rsid w:val="00000DCC"/>
    <w:rsid w:val="00001007"/>
    <w:rsid w:val="0000101B"/>
    <w:rsid w:val="0000184C"/>
    <w:rsid w:val="000025EF"/>
    <w:rsid w:val="00002A63"/>
    <w:rsid w:val="00002E4A"/>
    <w:rsid w:val="00004260"/>
    <w:rsid w:val="000049B3"/>
    <w:rsid w:val="00004A92"/>
    <w:rsid w:val="00004F22"/>
    <w:rsid w:val="00005591"/>
    <w:rsid w:val="00005B2B"/>
    <w:rsid w:val="00006D70"/>
    <w:rsid w:val="00007111"/>
    <w:rsid w:val="0000790C"/>
    <w:rsid w:val="00010168"/>
    <w:rsid w:val="000104C4"/>
    <w:rsid w:val="000104D1"/>
    <w:rsid w:val="00010791"/>
    <w:rsid w:val="00010844"/>
    <w:rsid w:val="00010F1A"/>
    <w:rsid w:val="000111A6"/>
    <w:rsid w:val="00011834"/>
    <w:rsid w:val="00013D4A"/>
    <w:rsid w:val="000146C0"/>
    <w:rsid w:val="000151C2"/>
    <w:rsid w:val="0001577C"/>
    <w:rsid w:val="000158EB"/>
    <w:rsid w:val="000164C8"/>
    <w:rsid w:val="0001682E"/>
    <w:rsid w:val="0002014F"/>
    <w:rsid w:val="0002085E"/>
    <w:rsid w:val="00021FAC"/>
    <w:rsid w:val="000226A0"/>
    <w:rsid w:val="00022746"/>
    <w:rsid w:val="00022988"/>
    <w:rsid w:val="0002372C"/>
    <w:rsid w:val="00026992"/>
    <w:rsid w:val="0002729E"/>
    <w:rsid w:val="0003048E"/>
    <w:rsid w:val="00030F31"/>
    <w:rsid w:val="00031253"/>
    <w:rsid w:val="000313E8"/>
    <w:rsid w:val="00031964"/>
    <w:rsid w:val="00031F0A"/>
    <w:rsid w:val="00032850"/>
    <w:rsid w:val="00032867"/>
    <w:rsid w:val="000331F9"/>
    <w:rsid w:val="000339C7"/>
    <w:rsid w:val="00033A0E"/>
    <w:rsid w:val="00033DC0"/>
    <w:rsid w:val="00034192"/>
    <w:rsid w:val="00034710"/>
    <w:rsid w:val="00035A5A"/>
    <w:rsid w:val="000361FE"/>
    <w:rsid w:val="000363E8"/>
    <w:rsid w:val="0003651E"/>
    <w:rsid w:val="00036682"/>
    <w:rsid w:val="00036889"/>
    <w:rsid w:val="00036E7B"/>
    <w:rsid w:val="0003704D"/>
    <w:rsid w:val="00037165"/>
    <w:rsid w:val="00037EBA"/>
    <w:rsid w:val="00041106"/>
    <w:rsid w:val="0004130B"/>
    <w:rsid w:val="0004151A"/>
    <w:rsid w:val="00042240"/>
    <w:rsid w:val="00042F12"/>
    <w:rsid w:val="00043613"/>
    <w:rsid w:val="000437FB"/>
    <w:rsid w:val="00043B23"/>
    <w:rsid w:val="00043EC2"/>
    <w:rsid w:val="00043F87"/>
    <w:rsid w:val="00043FD3"/>
    <w:rsid w:val="00044285"/>
    <w:rsid w:val="0004431F"/>
    <w:rsid w:val="00044CB2"/>
    <w:rsid w:val="000452C2"/>
    <w:rsid w:val="00045887"/>
    <w:rsid w:val="00045BDB"/>
    <w:rsid w:val="00050CE6"/>
    <w:rsid w:val="000511A6"/>
    <w:rsid w:val="000514ED"/>
    <w:rsid w:val="000516E8"/>
    <w:rsid w:val="00052234"/>
    <w:rsid w:val="000525B1"/>
    <w:rsid w:val="000525DF"/>
    <w:rsid w:val="000531B7"/>
    <w:rsid w:val="000531F4"/>
    <w:rsid w:val="000532D8"/>
    <w:rsid w:val="000535E0"/>
    <w:rsid w:val="00054846"/>
    <w:rsid w:val="00056250"/>
    <w:rsid w:val="00056593"/>
    <w:rsid w:val="00056992"/>
    <w:rsid w:val="000571A7"/>
    <w:rsid w:val="00057E76"/>
    <w:rsid w:val="00060141"/>
    <w:rsid w:val="00061176"/>
    <w:rsid w:val="000621C2"/>
    <w:rsid w:val="0006299E"/>
    <w:rsid w:val="00062DAE"/>
    <w:rsid w:val="0006369E"/>
    <w:rsid w:val="00064D20"/>
    <w:rsid w:val="0006570E"/>
    <w:rsid w:val="0006591E"/>
    <w:rsid w:val="0006638A"/>
    <w:rsid w:val="00066A24"/>
    <w:rsid w:val="00066FCB"/>
    <w:rsid w:val="000672C7"/>
    <w:rsid w:val="000675E2"/>
    <w:rsid w:val="000676E6"/>
    <w:rsid w:val="00070552"/>
    <w:rsid w:val="00070594"/>
    <w:rsid w:val="00071490"/>
    <w:rsid w:val="00071646"/>
    <w:rsid w:val="00071767"/>
    <w:rsid w:val="0007354B"/>
    <w:rsid w:val="00073BEC"/>
    <w:rsid w:val="00075C2A"/>
    <w:rsid w:val="000766E1"/>
    <w:rsid w:val="00076BA0"/>
    <w:rsid w:val="00077F46"/>
    <w:rsid w:val="000808C4"/>
    <w:rsid w:val="00081EFA"/>
    <w:rsid w:val="00082470"/>
    <w:rsid w:val="0008255D"/>
    <w:rsid w:val="000827CA"/>
    <w:rsid w:val="000828CB"/>
    <w:rsid w:val="000837C2"/>
    <w:rsid w:val="00084273"/>
    <w:rsid w:val="00084864"/>
    <w:rsid w:val="00084982"/>
    <w:rsid w:val="00084B44"/>
    <w:rsid w:val="00084B75"/>
    <w:rsid w:val="00086188"/>
    <w:rsid w:val="000875D7"/>
    <w:rsid w:val="00087B0E"/>
    <w:rsid w:val="00091584"/>
    <w:rsid w:val="00092169"/>
    <w:rsid w:val="00093090"/>
    <w:rsid w:val="00093F1B"/>
    <w:rsid w:val="0009528D"/>
    <w:rsid w:val="00096202"/>
    <w:rsid w:val="00096324"/>
    <w:rsid w:val="000965D2"/>
    <w:rsid w:val="000A021D"/>
    <w:rsid w:val="000A1140"/>
    <w:rsid w:val="000A2692"/>
    <w:rsid w:val="000A28AD"/>
    <w:rsid w:val="000A28F8"/>
    <w:rsid w:val="000A2F5C"/>
    <w:rsid w:val="000A2F8F"/>
    <w:rsid w:val="000A32AD"/>
    <w:rsid w:val="000A42B1"/>
    <w:rsid w:val="000A5181"/>
    <w:rsid w:val="000A561F"/>
    <w:rsid w:val="000A75C1"/>
    <w:rsid w:val="000A7F96"/>
    <w:rsid w:val="000B0472"/>
    <w:rsid w:val="000B0688"/>
    <w:rsid w:val="000B1119"/>
    <w:rsid w:val="000B2116"/>
    <w:rsid w:val="000B2A8C"/>
    <w:rsid w:val="000B3363"/>
    <w:rsid w:val="000B495A"/>
    <w:rsid w:val="000B4A75"/>
    <w:rsid w:val="000B7CEC"/>
    <w:rsid w:val="000B7FD9"/>
    <w:rsid w:val="000C0CE4"/>
    <w:rsid w:val="000C2178"/>
    <w:rsid w:val="000C3636"/>
    <w:rsid w:val="000C3E70"/>
    <w:rsid w:val="000C3FE9"/>
    <w:rsid w:val="000C6041"/>
    <w:rsid w:val="000C67B4"/>
    <w:rsid w:val="000C6979"/>
    <w:rsid w:val="000C7119"/>
    <w:rsid w:val="000C7323"/>
    <w:rsid w:val="000D1F80"/>
    <w:rsid w:val="000D2874"/>
    <w:rsid w:val="000D2A89"/>
    <w:rsid w:val="000D32F8"/>
    <w:rsid w:val="000D37A7"/>
    <w:rsid w:val="000D37DC"/>
    <w:rsid w:val="000D3C6A"/>
    <w:rsid w:val="000D3CA5"/>
    <w:rsid w:val="000D4CD4"/>
    <w:rsid w:val="000D56EE"/>
    <w:rsid w:val="000D6030"/>
    <w:rsid w:val="000D67E4"/>
    <w:rsid w:val="000D7001"/>
    <w:rsid w:val="000D7020"/>
    <w:rsid w:val="000D72B6"/>
    <w:rsid w:val="000D7BFF"/>
    <w:rsid w:val="000D7CE3"/>
    <w:rsid w:val="000E00E9"/>
    <w:rsid w:val="000E101D"/>
    <w:rsid w:val="000E1DB0"/>
    <w:rsid w:val="000E1F6F"/>
    <w:rsid w:val="000E2C30"/>
    <w:rsid w:val="000E2C49"/>
    <w:rsid w:val="000E2DF6"/>
    <w:rsid w:val="000E3100"/>
    <w:rsid w:val="000E3102"/>
    <w:rsid w:val="000E3787"/>
    <w:rsid w:val="000E3C98"/>
    <w:rsid w:val="000E5421"/>
    <w:rsid w:val="000E583D"/>
    <w:rsid w:val="000E66FB"/>
    <w:rsid w:val="000E720D"/>
    <w:rsid w:val="000E721D"/>
    <w:rsid w:val="000E7546"/>
    <w:rsid w:val="000F1C08"/>
    <w:rsid w:val="000F1FAB"/>
    <w:rsid w:val="000F37FC"/>
    <w:rsid w:val="000F42BF"/>
    <w:rsid w:val="000F4783"/>
    <w:rsid w:val="000F4C95"/>
    <w:rsid w:val="000F4E4D"/>
    <w:rsid w:val="000F5561"/>
    <w:rsid w:val="000F5DC0"/>
    <w:rsid w:val="000F5EBE"/>
    <w:rsid w:val="000F5F43"/>
    <w:rsid w:val="000F6475"/>
    <w:rsid w:val="000F687A"/>
    <w:rsid w:val="000F68FF"/>
    <w:rsid w:val="000F6DA4"/>
    <w:rsid w:val="000F6EC9"/>
    <w:rsid w:val="000F7A90"/>
    <w:rsid w:val="000F7C74"/>
    <w:rsid w:val="00100BF3"/>
    <w:rsid w:val="00100FEF"/>
    <w:rsid w:val="00101931"/>
    <w:rsid w:val="0010284F"/>
    <w:rsid w:val="00102895"/>
    <w:rsid w:val="001028FC"/>
    <w:rsid w:val="00102990"/>
    <w:rsid w:val="00102CBD"/>
    <w:rsid w:val="00102D82"/>
    <w:rsid w:val="0010310B"/>
    <w:rsid w:val="0010435F"/>
    <w:rsid w:val="001043D8"/>
    <w:rsid w:val="00104ABF"/>
    <w:rsid w:val="001050AE"/>
    <w:rsid w:val="0010593A"/>
    <w:rsid w:val="001066E7"/>
    <w:rsid w:val="00110E98"/>
    <w:rsid w:val="0011155C"/>
    <w:rsid w:val="0011197D"/>
    <w:rsid w:val="00112BE0"/>
    <w:rsid w:val="00113723"/>
    <w:rsid w:val="001144DF"/>
    <w:rsid w:val="0011482F"/>
    <w:rsid w:val="0011498B"/>
    <w:rsid w:val="00114B2E"/>
    <w:rsid w:val="00115115"/>
    <w:rsid w:val="001151AB"/>
    <w:rsid w:val="00116F95"/>
    <w:rsid w:val="001172C1"/>
    <w:rsid w:val="0011742F"/>
    <w:rsid w:val="0011767E"/>
    <w:rsid w:val="0011775A"/>
    <w:rsid w:val="00117CFF"/>
    <w:rsid w:val="00117F0E"/>
    <w:rsid w:val="0012022F"/>
    <w:rsid w:val="001207C6"/>
    <w:rsid w:val="00121515"/>
    <w:rsid w:val="001218BA"/>
    <w:rsid w:val="00122A48"/>
    <w:rsid w:val="00123272"/>
    <w:rsid w:val="00124E15"/>
    <w:rsid w:val="00124EA4"/>
    <w:rsid w:val="00124F14"/>
    <w:rsid w:val="00125E5A"/>
    <w:rsid w:val="001262D6"/>
    <w:rsid w:val="0012647A"/>
    <w:rsid w:val="001264D9"/>
    <w:rsid w:val="0012651B"/>
    <w:rsid w:val="001268AA"/>
    <w:rsid w:val="00126BAD"/>
    <w:rsid w:val="00126F59"/>
    <w:rsid w:val="00127224"/>
    <w:rsid w:val="00127A1F"/>
    <w:rsid w:val="0013017D"/>
    <w:rsid w:val="0013047D"/>
    <w:rsid w:val="001304B4"/>
    <w:rsid w:val="00130D07"/>
    <w:rsid w:val="001310B1"/>
    <w:rsid w:val="0013288C"/>
    <w:rsid w:val="00132E97"/>
    <w:rsid w:val="001333AB"/>
    <w:rsid w:val="00133BBF"/>
    <w:rsid w:val="00134245"/>
    <w:rsid w:val="00135106"/>
    <w:rsid w:val="001366C5"/>
    <w:rsid w:val="0014236C"/>
    <w:rsid w:val="001429EF"/>
    <w:rsid w:val="00143229"/>
    <w:rsid w:val="001434F1"/>
    <w:rsid w:val="001446B8"/>
    <w:rsid w:val="001447C0"/>
    <w:rsid w:val="00144A0A"/>
    <w:rsid w:val="00144F17"/>
    <w:rsid w:val="00145521"/>
    <w:rsid w:val="00145832"/>
    <w:rsid w:val="00145A0A"/>
    <w:rsid w:val="00145A8C"/>
    <w:rsid w:val="00146A6B"/>
    <w:rsid w:val="001473EE"/>
    <w:rsid w:val="00147800"/>
    <w:rsid w:val="001478A1"/>
    <w:rsid w:val="001502F4"/>
    <w:rsid w:val="00150807"/>
    <w:rsid w:val="0015095D"/>
    <w:rsid w:val="00150B19"/>
    <w:rsid w:val="001511CA"/>
    <w:rsid w:val="00151F78"/>
    <w:rsid w:val="00153A87"/>
    <w:rsid w:val="00153CA1"/>
    <w:rsid w:val="001544EB"/>
    <w:rsid w:val="0015520F"/>
    <w:rsid w:val="00155515"/>
    <w:rsid w:val="001564CB"/>
    <w:rsid w:val="00156589"/>
    <w:rsid w:val="00156E02"/>
    <w:rsid w:val="00157387"/>
    <w:rsid w:val="001573EF"/>
    <w:rsid w:val="00157F10"/>
    <w:rsid w:val="00160AC9"/>
    <w:rsid w:val="00160E2D"/>
    <w:rsid w:val="001613A8"/>
    <w:rsid w:val="0016174B"/>
    <w:rsid w:val="00161E28"/>
    <w:rsid w:val="001631FE"/>
    <w:rsid w:val="00163594"/>
    <w:rsid w:val="00163F82"/>
    <w:rsid w:val="001643B5"/>
    <w:rsid w:val="00164B90"/>
    <w:rsid w:val="00165069"/>
    <w:rsid w:val="0016552B"/>
    <w:rsid w:val="00165A24"/>
    <w:rsid w:val="00166278"/>
    <w:rsid w:val="001667E7"/>
    <w:rsid w:val="00166B67"/>
    <w:rsid w:val="00167674"/>
    <w:rsid w:val="001709F8"/>
    <w:rsid w:val="00170B82"/>
    <w:rsid w:val="00171892"/>
    <w:rsid w:val="00172860"/>
    <w:rsid w:val="00172B69"/>
    <w:rsid w:val="001740D0"/>
    <w:rsid w:val="00175040"/>
    <w:rsid w:val="0017528F"/>
    <w:rsid w:val="00175BE5"/>
    <w:rsid w:val="00177B0F"/>
    <w:rsid w:val="00177EB8"/>
    <w:rsid w:val="001803AC"/>
    <w:rsid w:val="00181362"/>
    <w:rsid w:val="001819D8"/>
    <w:rsid w:val="00181BD3"/>
    <w:rsid w:val="00182B09"/>
    <w:rsid w:val="001832D3"/>
    <w:rsid w:val="00184187"/>
    <w:rsid w:val="0018466D"/>
    <w:rsid w:val="00184AB3"/>
    <w:rsid w:val="00184CB8"/>
    <w:rsid w:val="00186C6F"/>
    <w:rsid w:val="00187420"/>
    <w:rsid w:val="0019163E"/>
    <w:rsid w:val="00191EBD"/>
    <w:rsid w:val="001921A4"/>
    <w:rsid w:val="00193B88"/>
    <w:rsid w:val="00193DF4"/>
    <w:rsid w:val="00194A8E"/>
    <w:rsid w:val="0019604C"/>
    <w:rsid w:val="001962B2"/>
    <w:rsid w:val="001968AF"/>
    <w:rsid w:val="00196D9F"/>
    <w:rsid w:val="00196F54"/>
    <w:rsid w:val="001971E0"/>
    <w:rsid w:val="001971F5"/>
    <w:rsid w:val="00197644"/>
    <w:rsid w:val="00197E65"/>
    <w:rsid w:val="001A032B"/>
    <w:rsid w:val="001A09EE"/>
    <w:rsid w:val="001A0B4A"/>
    <w:rsid w:val="001A1073"/>
    <w:rsid w:val="001A2CF8"/>
    <w:rsid w:val="001A47D3"/>
    <w:rsid w:val="001A5522"/>
    <w:rsid w:val="001A59ED"/>
    <w:rsid w:val="001A5C9A"/>
    <w:rsid w:val="001A60CA"/>
    <w:rsid w:val="001A7019"/>
    <w:rsid w:val="001A728A"/>
    <w:rsid w:val="001A7294"/>
    <w:rsid w:val="001B0036"/>
    <w:rsid w:val="001B0B84"/>
    <w:rsid w:val="001B1050"/>
    <w:rsid w:val="001B110C"/>
    <w:rsid w:val="001B1E78"/>
    <w:rsid w:val="001B25CB"/>
    <w:rsid w:val="001B31F3"/>
    <w:rsid w:val="001B49DE"/>
    <w:rsid w:val="001B54B7"/>
    <w:rsid w:val="001B721C"/>
    <w:rsid w:val="001B7CA3"/>
    <w:rsid w:val="001C0096"/>
    <w:rsid w:val="001C0532"/>
    <w:rsid w:val="001C0614"/>
    <w:rsid w:val="001C076D"/>
    <w:rsid w:val="001C08A6"/>
    <w:rsid w:val="001C0938"/>
    <w:rsid w:val="001C0B26"/>
    <w:rsid w:val="001C1CAC"/>
    <w:rsid w:val="001C21F0"/>
    <w:rsid w:val="001C2D63"/>
    <w:rsid w:val="001C2DBE"/>
    <w:rsid w:val="001C31A2"/>
    <w:rsid w:val="001C35BC"/>
    <w:rsid w:val="001C3B74"/>
    <w:rsid w:val="001C52FF"/>
    <w:rsid w:val="001C53C8"/>
    <w:rsid w:val="001C5930"/>
    <w:rsid w:val="001C6635"/>
    <w:rsid w:val="001C73A8"/>
    <w:rsid w:val="001C7894"/>
    <w:rsid w:val="001D06F6"/>
    <w:rsid w:val="001D0D13"/>
    <w:rsid w:val="001D0DFE"/>
    <w:rsid w:val="001D183E"/>
    <w:rsid w:val="001D1BF8"/>
    <w:rsid w:val="001D2370"/>
    <w:rsid w:val="001D3387"/>
    <w:rsid w:val="001D3DC9"/>
    <w:rsid w:val="001D3F44"/>
    <w:rsid w:val="001D4643"/>
    <w:rsid w:val="001D49EA"/>
    <w:rsid w:val="001D4C31"/>
    <w:rsid w:val="001D4F32"/>
    <w:rsid w:val="001D5A04"/>
    <w:rsid w:val="001D5B2E"/>
    <w:rsid w:val="001D7302"/>
    <w:rsid w:val="001D73C7"/>
    <w:rsid w:val="001D7B97"/>
    <w:rsid w:val="001E195A"/>
    <w:rsid w:val="001E28D4"/>
    <w:rsid w:val="001E3D4F"/>
    <w:rsid w:val="001E3ED2"/>
    <w:rsid w:val="001E4089"/>
    <w:rsid w:val="001E5640"/>
    <w:rsid w:val="001E6003"/>
    <w:rsid w:val="001E6ADB"/>
    <w:rsid w:val="001E6CE4"/>
    <w:rsid w:val="001F0145"/>
    <w:rsid w:val="001F14A7"/>
    <w:rsid w:val="001F1909"/>
    <w:rsid w:val="001F3797"/>
    <w:rsid w:val="001F3E68"/>
    <w:rsid w:val="001F430E"/>
    <w:rsid w:val="001F4A2B"/>
    <w:rsid w:val="001F4E67"/>
    <w:rsid w:val="001F56C9"/>
    <w:rsid w:val="001F5CFA"/>
    <w:rsid w:val="001F5E7D"/>
    <w:rsid w:val="001F60E1"/>
    <w:rsid w:val="002011D5"/>
    <w:rsid w:val="002032C8"/>
    <w:rsid w:val="0020362F"/>
    <w:rsid w:val="00203C37"/>
    <w:rsid w:val="00204ABE"/>
    <w:rsid w:val="00204E27"/>
    <w:rsid w:val="002058BC"/>
    <w:rsid w:val="00206233"/>
    <w:rsid w:val="0020642F"/>
    <w:rsid w:val="002073B1"/>
    <w:rsid w:val="002079BB"/>
    <w:rsid w:val="00210A7A"/>
    <w:rsid w:val="00210AD7"/>
    <w:rsid w:val="00211341"/>
    <w:rsid w:val="002123BE"/>
    <w:rsid w:val="00212A61"/>
    <w:rsid w:val="0021424D"/>
    <w:rsid w:val="0021438B"/>
    <w:rsid w:val="00215685"/>
    <w:rsid w:val="00215B16"/>
    <w:rsid w:val="00215B2C"/>
    <w:rsid w:val="0021634B"/>
    <w:rsid w:val="00216B4C"/>
    <w:rsid w:val="00216F6F"/>
    <w:rsid w:val="00217691"/>
    <w:rsid w:val="002178CE"/>
    <w:rsid w:val="00220404"/>
    <w:rsid w:val="0022041F"/>
    <w:rsid w:val="002211FE"/>
    <w:rsid w:val="002225C2"/>
    <w:rsid w:val="00222DC3"/>
    <w:rsid w:val="002235F7"/>
    <w:rsid w:val="002237FA"/>
    <w:rsid w:val="002239D9"/>
    <w:rsid w:val="002246E4"/>
    <w:rsid w:val="00224E72"/>
    <w:rsid w:val="0022540E"/>
    <w:rsid w:val="002254BF"/>
    <w:rsid w:val="00225E24"/>
    <w:rsid w:val="00226614"/>
    <w:rsid w:val="0022702F"/>
    <w:rsid w:val="00227CE5"/>
    <w:rsid w:val="002308AB"/>
    <w:rsid w:val="00230FA5"/>
    <w:rsid w:val="00232081"/>
    <w:rsid w:val="002321DE"/>
    <w:rsid w:val="00234682"/>
    <w:rsid w:val="00234C26"/>
    <w:rsid w:val="0023558C"/>
    <w:rsid w:val="00237732"/>
    <w:rsid w:val="00240211"/>
    <w:rsid w:val="00240AE6"/>
    <w:rsid w:val="00241E34"/>
    <w:rsid w:val="002425E2"/>
    <w:rsid w:val="002444DA"/>
    <w:rsid w:val="00244BD1"/>
    <w:rsid w:val="00247042"/>
    <w:rsid w:val="002475DB"/>
    <w:rsid w:val="002476F4"/>
    <w:rsid w:val="002477C2"/>
    <w:rsid w:val="00250593"/>
    <w:rsid w:val="00250CCA"/>
    <w:rsid w:val="0025190A"/>
    <w:rsid w:val="0025225F"/>
    <w:rsid w:val="00252742"/>
    <w:rsid w:val="00252750"/>
    <w:rsid w:val="0025278A"/>
    <w:rsid w:val="0025288A"/>
    <w:rsid w:val="00252A7A"/>
    <w:rsid w:val="00252AF8"/>
    <w:rsid w:val="00252C77"/>
    <w:rsid w:val="00253A4E"/>
    <w:rsid w:val="00254DA6"/>
    <w:rsid w:val="00254F21"/>
    <w:rsid w:val="00254FA3"/>
    <w:rsid w:val="00255133"/>
    <w:rsid w:val="002555CD"/>
    <w:rsid w:val="00256051"/>
    <w:rsid w:val="002560BC"/>
    <w:rsid w:val="0025658D"/>
    <w:rsid w:val="002572E8"/>
    <w:rsid w:val="00257996"/>
    <w:rsid w:val="0026021E"/>
    <w:rsid w:val="00260810"/>
    <w:rsid w:val="00260913"/>
    <w:rsid w:val="002614AA"/>
    <w:rsid w:val="00261C8E"/>
    <w:rsid w:val="00262164"/>
    <w:rsid w:val="00263810"/>
    <w:rsid w:val="00263957"/>
    <w:rsid w:val="00264B99"/>
    <w:rsid w:val="00264D64"/>
    <w:rsid w:val="0026588D"/>
    <w:rsid w:val="0026658D"/>
    <w:rsid w:val="00266818"/>
    <w:rsid w:val="00270C05"/>
    <w:rsid w:val="0027162D"/>
    <w:rsid w:val="00271AD5"/>
    <w:rsid w:val="00273D23"/>
    <w:rsid w:val="00274B53"/>
    <w:rsid w:val="00275479"/>
    <w:rsid w:val="002755B2"/>
    <w:rsid w:val="00275725"/>
    <w:rsid w:val="00275A16"/>
    <w:rsid w:val="00276350"/>
    <w:rsid w:val="0027667E"/>
    <w:rsid w:val="00276F88"/>
    <w:rsid w:val="00277141"/>
    <w:rsid w:val="0027735D"/>
    <w:rsid w:val="00277E3F"/>
    <w:rsid w:val="002822BC"/>
    <w:rsid w:val="00282530"/>
    <w:rsid w:val="0028351F"/>
    <w:rsid w:val="002841B1"/>
    <w:rsid w:val="0028435A"/>
    <w:rsid w:val="002844FC"/>
    <w:rsid w:val="00287073"/>
    <w:rsid w:val="00287F29"/>
    <w:rsid w:val="00287F76"/>
    <w:rsid w:val="00290920"/>
    <w:rsid w:val="00291251"/>
    <w:rsid w:val="002912A2"/>
    <w:rsid w:val="002914AF"/>
    <w:rsid w:val="002919FF"/>
    <w:rsid w:val="00292B75"/>
    <w:rsid w:val="00293141"/>
    <w:rsid w:val="002944BD"/>
    <w:rsid w:val="00294663"/>
    <w:rsid w:val="0029475C"/>
    <w:rsid w:val="00294853"/>
    <w:rsid w:val="0029539C"/>
    <w:rsid w:val="00295C3B"/>
    <w:rsid w:val="0029632B"/>
    <w:rsid w:val="00297973"/>
    <w:rsid w:val="00297AAF"/>
    <w:rsid w:val="002A122D"/>
    <w:rsid w:val="002A165F"/>
    <w:rsid w:val="002A3423"/>
    <w:rsid w:val="002A354F"/>
    <w:rsid w:val="002A388C"/>
    <w:rsid w:val="002A3DF5"/>
    <w:rsid w:val="002A4369"/>
    <w:rsid w:val="002A449A"/>
    <w:rsid w:val="002A4619"/>
    <w:rsid w:val="002A48B7"/>
    <w:rsid w:val="002A4908"/>
    <w:rsid w:val="002A4BBD"/>
    <w:rsid w:val="002A526D"/>
    <w:rsid w:val="002A5293"/>
    <w:rsid w:val="002A6041"/>
    <w:rsid w:val="002A6544"/>
    <w:rsid w:val="002A66B9"/>
    <w:rsid w:val="002A66DB"/>
    <w:rsid w:val="002A7484"/>
    <w:rsid w:val="002A7FFD"/>
    <w:rsid w:val="002B0639"/>
    <w:rsid w:val="002B0CAF"/>
    <w:rsid w:val="002B12DA"/>
    <w:rsid w:val="002B197D"/>
    <w:rsid w:val="002B2445"/>
    <w:rsid w:val="002B2BDE"/>
    <w:rsid w:val="002B2E09"/>
    <w:rsid w:val="002B2E48"/>
    <w:rsid w:val="002B3872"/>
    <w:rsid w:val="002B5017"/>
    <w:rsid w:val="002B691D"/>
    <w:rsid w:val="002B69F0"/>
    <w:rsid w:val="002B6ABE"/>
    <w:rsid w:val="002B7321"/>
    <w:rsid w:val="002B738B"/>
    <w:rsid w:val="002B7981"/>
    <w:rsid w:val="002B7A9C"/>
    <w:rsid w:val="002C00A7"/>
    <w:rsid w:val="002C07E0"/>
    <w:rsid w:val="002C254C"/>
    <w:rsid w:val="002C2BFA"/>
    <w:rsid w:val="002C2D2E"/>
    <w:rsid w:val="002C3018"/>
    <w:rsid w:val="002C3078"/>
    <w:rsid w:val="002C396F"/>
    <w:rsid w:val="002C3FD5"/>
    <w:rsid w:val="002C56AA"/>
    <w:rsid w:val="002C5A43"/>
    <w:rsid w:val="002C5D5D"/>
    <w:rsid w:val="002C6213"/>
    <w:rsid w:val="002C64C4"/>
    <w:rsid w:val="002C6EF1"/>
    <w:rsid w:val="002C71A6"/>
    <w:rsid w:val="002C743E"/>
    <w:rsid w:val="002C7F06"/>
    <w:rsid w:val="002D03F0"/>
    <w:rsid w:val="002D0BD6"/>
    <w:rsid w:val="002D102A"/>
    <w:rsid w:val="002D4801"/>
    <w:rsid w:val="002D4BB5"/>
    <w:rsid w:val="002D4ECF"/>
    <w:rsid w:val="002D543A"/>
    <w:rsid w:val="002D5838"/>
    <w:rsid w:val="002D6291"/>
    <w:rsid w:val="002D6525"/>
    <w:rsid w:val="002D69FD"/>
    <w:rsid w:val="002D6B7B"/>
    <w:rsid w:val="002D7C30"/>
    <w:rsid w:val="002E0602"/>
    <w:rsid w:val="002E1358"/>
    <w:rsid w:val="002E239E"/>
    <w:rsid w:val="002E3084"/>
    <w:rsid w:val="002E32CA"/>
    <w:rsid w:val="002E454E"/>
    <w:rsid w:val="002E46EB"/>
    <w:rsid w:val="002E4871"/>
    <w:rsid w:val="002E490D"/>
    <w:rsid w:val="002E4BF1"/>
    <w:rsid w:val="002E5B29"/>
    <w:rsid w:val="002E7245"/>
    <w:rsid w:val="002E7304"/>
    <w:rsid w:val="002F0528"/>
    <w:rsid w:val="002F0C8B"/>
    <w:rsid w:val="002F0FB5"/>
    <w:rsid w:val="002F1D28"/>
    <w:rsid w:val="002F20CD"/>
    <w:rsid w:val="002F20DE"/>
    <w:rsid w:val="002F2AEA"/>
    <w:rsid w:val="002F35C3"/>
    <w:rsid w:val="002F3F84"/>
    <w:rsid w:val="002F406A"/>
    <w:rsid w:val="002F44C6"/>
    <w:rsid w:val="002F4977"/>
    <w:rsid w:val="002F4BD6"/>
    <w:rsid w:val="002F5541"/>
    <w:rsid w:val="002F5F9A"/>
    <w:rsid w:val="002F6E7E"/>
    <w:rsid w:val="002F73CC"/>
    <w:rsid w:val="002F774F"/>
    <w:rsid w:val="00300266"/>
    <w:rsid w:val="0030042A"/>
    <w:rsid w:val="003006F9"/>
    <w:rsid w:val="003013C4"/>
    <w:rsid w:val="00301643"/>
    <w:rsid w:val="00301D60"/>
    <w:rsid w:val="00301FEE"/>
    <w:rsid w:val="00302010"/>
    <w:rsid w:val="00302540"/>
    <w:rsid w:val="003025EA"/>
    <w:rsid w:val="00302658"/>
    <w:rsid w:val="00302A86"/>
    <w:rsid w:val="00302D96"/>
    <w:rsid w:val="00304E2C"/>
    <w:rsid w:val="00304EC1"/>
    <w:rsid w:val="00305876"/>
    <w:rsid w:val="00306D4C"/>
    <w:rsid w:val="00307F10"/>
    <w:rsid w:val="0031165F"/>
    <w:rsid w:val="0031200D"/>
    <w:rsid w:val="0031368E"/>
    <w:rsid w:val="0031497A"/>
    <w:rsid w:val="003159C4"/>
    <w:rsid w:val="00316FEA"/>
    <w:rsid w:val="003172D5"/>
    <w:rsid w:val="00320DF6"/>
    <w:rsid w:val="003211ED"/>
    <w:rsid w:val="00322775"/>
    <w:rsid w:val="00324112"/>
    <w:rsid w:val="003244E9"/>
    <w:rsid w:val="00324F00"/>
    <w:rsid w:val="00325940"/>
    <w:rsid w:val="0033064A"/>
    <w:rsid w:val="00331484"/>
    <w:rsid w:val="00331501"/>
    <w:rsid w:val="00332656"/>
    <w:rsid w:val="00333362"/>
    <w:rsid w:val="00333741"/>
    <w:rsid w:val="00334A14"/>
    <w:rsid w:val="00334BF5"/>
    <w:rsid w:val="00334E01"/>
    <w:rsid w:val="00334F66"/>
    <w:rsid w:val="00334F98"/>
    <w:rsid w:val="003352C0"/>
    <w:rsid w:val="00336F51"/>
    <w:rsid w:val="003378D8"/>
    <w:rsid w:val="00337A5F"/>
    <w:rsid w:val="00340643"/>
    <w:rsid w:val="003407B9"/>
    <w:rsid w:val="00340D4B"/>
    <w:rsid w:val="00340EB2"/>
    <w:rsid w:val="00341823"/>
    <w:rsid w:val="003425F7"/>
    <w:rsid w:val="00342702"/>
    <w:rsid w:val="00342AFB"/>
    <w:rsid w:val="00342E00"/>
    <w:rsid w:val="00343274"/>
    <w:rsid w:val="00343AB7"/>
    <w:rsid w:val="003443C4"/>
    <w:rsid w:val="0034446E"/>
    <w:rsid w:val="00344B81"/>
    <w:rsid w:val="003452E9"/>
    <w:rsid w:val="00345A08"/>
    <w:rsid w:val="00345ECA"/>
    <w:rsid w:val="00346D73"/>
    <w:rsid w:val="00350071"/>
    <w:rsid w:val="003503A4"/>
    <w:rsid w:val="00350613"/>
    <w:rsid w:val="0035435C"/>
    <w:rsid w:val="003545A2"/>
    <w:rsid w:val="00354A3B"/>
    <w:rsid w:val="00356408"/>
    <w:rsid w:val="00356800"/>
    <w:rsid w:val="00356CC9"/>
    <w:rsid w:val="00357A6F"/>
    <w:rsid w:val="003602BB"/>
    <w:rsid w:val="0036111E"/>
    <w:rsid w:val="003617C4"/>
    <w:rsid w:val="00362093"/>
    <w:rsid w:val="00364291"/>
    <w:rsid w:val="0036429B"/>
    <w:rsid w:val="0036480E"/>
    <w:rsid w:val="00365432"/>
    <w:rsid w:val="0036549D"/>
    <w:rsid w:val="00365E2D"/>
    <w:rsid w:val="00366C41"/>
    <w:rsid w:val="00367D03"/>
    <w:rsid w:val="00370B32"/>
    <w:rsid w:val="003715A0"/>
    <w:rsid w:val="00371CB0"/>
    <w:rsid w:val="00371D38"/>
    <w:rsid w:val="003730E7"/>
    <w:rsid w:val="00373699"/>
    <w:rsid w:val="00373869"/>
    <w:rsid w:val="00373FCD"/>
    <w:rsid w:val="00374E2A"/>
    <w:rsid w:val="00374F75"/>
    <w:rsid w:val="00375326"/>
    <w:rsid w:val="00375345"/>
    <w:rsid w:val="00375DE9"/>
    <w:rsid w:val="00376C83"/>
    <w:rsid w:val="0037717F"/>
    <w:rsid w:val="00377552"/>
    <w:rsid w:val="0038015E"/>
    <w:rsid w:val="003809E9"/>
    <w:rsid w:val="00380F2F"/>
    <w:rsid w:val="0038113E"/>
    <w:rsid w:val="003816A8"/>
    <w:rsid w:val="003827F3"/>
    <w:rsid w:val="00382EF6"/>
    <w:rsid w:val="00382F41"/>
    <w:rsid w:val="0038377D"/>
    <w:rsid w:val="00383A85"/>
    <w:rsid w:val="00384AA0"/>
    <w:rsid w:val="00385445"/>
    <w:rsid w:val="0038599C"/>
    <w:rsid w:val="00386471"/>
    <w:rsid w:val="00387056"/>
    <w:rsid w:val="0038738B"/>
    <w:rsid w:val="00387B3C"/>
    <w:rsid w:val="00387CBF"/>
    <w:rsid w:val="00390496"/>
    <w:rsid w:val="00390EF7"/>
    <w:rsid w:val="003919A8"/>
    <w:rsid w:val="003926C5"/>
    <w:rsid w:val="0039392E"/>
    <w:rsid w:val="003939F0"/>
    <w:rsid w:val="00393D4E"/>
    <w:rsid w:val="00394B17"/>
    <w:rsid w:val="00394CA9"/>
    <w:rsid w:val="0039596F"/>
    <w:rsid w:val="00395FD4"/>
    <w:rsid w:val="0039695D"/>
    <w:rsid w:val="00396E00"/>
    <w:rsid w:val="00397082"/>
    <w:rsid w:val="00397888"/>
    <w:rsid w:val="00397C8F"/>
    <w:rsid w:val="003A03B7"/>
    <w:rsid w:val="003A0CBD"/>
    <w:rsid w:val="003A1170"/>
    <w:rsid w:val="003A1683"/>
    <w:rsid w:val="003A21F4"/>
    <w:rsid w:val="003A2418"/>
    <w:rsid w:val="003A33D0"/>
    <w:rsid w:val="003A3F62"/>
    <w:rsid w:val="003A463A"/>
    <w:rsid w:val="003A62F4"/>
    <w:rsid w:val="003A6848"/>
    <w:rsid w:val="003A7011"/>
    <w:rsid w:val="003A7D31"/>
    <w:rsid w:val="003B0A60"/>
    <w:rsid w:val="003B0AD3"/>
    <w:rsid w:val="003B1245"/>
    <w:rsid w:val="003B18D7"/>
    <w:rsid w:val="003B18EA"/>
    <w:rsid w:val="003B2315"/>
    <w:rsid w:val="003B3B5C"/>
    <w:rsid w:val="003B4325"/>
    <w:rsid w:val="003B490E"/>
    <w:rsid w:val="003B4C74"/>
    <w:rsid w:val="003B559F"/>
    <w:rsid w:val="003B5C87"/>
    <w:rsid w:val="003B651F"/>
    <w:rsid w:val="003B6D12"/>
    <w:rsid w:val="003B6F0D"/>
    <w:rsid w:val="003B6F10"/>
    <w:rsid w:val="003C027C"/>
    <w:rsid w:val="003C0E4B"/>
    <w:rsid w:val="003C1AD5"/>
    <w:rsid w:val="003C1B20"/>
    <w:rsid w:val="003C1E18"/>
    <w:rsid w:val="003C214F"/>
    <w:rsid w:val="003C2503"/>
    <w:rsid w:val="003C2688"/>
    <w:rsid w:val="003C2F07"/>
    <w:rsid w:val="003C31F0"/>
    <w:rsid w:val="003C3982"/>
    <w:rsid w:val="003C3ACA"/>
    <w:rsid w:val="003C3B23"/>
    <w:rsid w:val="003C401D"/>
    <w:rsid w:val="003C5605"/>
    <w:rsid w:val="003C5C88"/>
    <w:rsid w:val="003C5DB2"/>
    <w:rsid w:val="003C64AF"/>
    <w:rsid w:val="003C6D1B"/>
    <w:rsid w:val="003C6D29"/>
    <w:rsid w:val="003C7302"/>
    <w:rsid w:val="003C76E0"/>
    <w:rsid w:val="003D028F"/>
    <w:rsid w:val="003D0703"/>
    <w:rsid w:val="003D0AE9"/>
    <w:rsid w:val="003D0EE5"/>
    <w:rsid w:val="003D10A8"/>
    <w:rsid w:val="003D142E"/>
    <w:rsid w:val="003D1447"/>
    <w:rsid w:val="003D1F6F"/>
    <w:rsid w:val="003D22B4"/>
    <w:rsid w:val="003D301A"/>
    <w:rsid w:val="003D3674"/>
    <w:rsid w:val="003D36BE"/>
    <w:rsid w:val="003D4F6A"/>
    <w:rsid w:val="003D5163"/>
    <w:rsid w:val="003D5543"/>
    <w:rsid w:val="003D5AB0"/>
    <w:rsid w:val="003D5D92"/>
    <w:rsid w:val="003D625A"/>
    <w:rsid w:val="003D7321"/>
    <w:rsid w:val="003D7843"/>
    <w:rsid w:val="003D794D"/>
    <w:rsid w:val="003D7D9C"/>
    <w:rsid w:val="003E00F0"/>
    <w:rsid w:val="003E0B93"/>
    <w:rsid w:val="003E0CCE"/>
    <w:rsid w:val="003E0E17"/>
    <w:rsid w:val="003E1ACD"/>
    <w:rsid w:val="003E256E"/>
    <w:rsid w:val="003E2EC9"/>
    <w:rsid w:val="003E3EB2"/>
    <w:rsid w:val="003E4996"/>
    <w:rsid w:val="003E518C"/>
    <w:rsid w:val="003E5326"/>
    <w:rsid w:val="003E6F81"/>
    <w:rsid w:val="003E730C"/>
    <w:rsid w:val="003E780E"/>
    <w:rsid w:val="003F0177"/>
    <w:rsid w:val="003F028C"/>
    <w:rsid w:val="003F05C2"/>
    <w:rsid w:val="003F0A19"/>
    <w:rsid w:val="003F0F53"/>
    <w:rsid w:val="003F17ED"/>
    <w:rsid w:val="003F2311"/>
    <w:rsid w:val="003F2C41"/>
    <w:rsid w:val="003F2F39"/>
    <w:rsid w:val="003F3768"/>
    <w:rsid w:val="003F4550"/>
    <w:rsid w:val="003F48C5"/>
    <w:rsid w:val="003F4DE4"/>
    <w:rsid w:val="003F5823"/>
    <w:rsid w:val="003F6886"/>
    <w:rsid w:val="003F6BE8"/>
    <w:rsid w:val="003F73B8"/>
    <w:rsid w:val="003F7E3C"/>
    <w:rsid w:val="0040013C"/>
    <w:rsid w:val="00400D04"/>
    <w:rsid w:val="0040129D"/>
    <w:rsid w:val="004018A9"/>
    <w:rsid w:val="00401B60"/>
    <w:rsid w:val="00401C05"/>
    <w:rsid w:val="00402708"/>
    <w:rsid w:val="004035CC"/>
    <w:rsid w:val="00403809"/>
    <w:rsid w:val="00403840"/>
    <w:rsid w:val="0040455D"/>
    <w:rsid w:val="00404ABA"/>
    <w:rsid w:val="00404E98"/>
    <w:rsid w:val="00404FC4"/>
    <w:rsid w:val="00405A3E"/>
    <w:rsid w:val="00405CF7"/>
    <w:rsid w:val="0040648B"/>
    <w:rsid w:val="004067AE"/>
    <w:rsid w:val="0040682A"/>
    <w:rsid w:val="00406D92"/>
    <w:rsid w:val="00410524"/>
    <w:rsid w:val="00410AF2"/>
    <w:rsid w:val="00411882"/>
    <w:rsid w:val="00412281"/>
    <w:rsid w:val="0041244E"/>
    <w:rsid w:val="004127F1"/>
    <w:rsid w:val="004127F8"/>
    <w:rsid w:val="00412984"/>
    <w:rsid w:val="0041331C"/>
    <w:rsid w:val="00413A42"/>
    <w:rsid w:val="0041428D"/>
    <w:rsid w:val="004149A8"/>
    <w:rsid w:val="00414EAC"/>
    <w:rsid w:val="004154CB"/>
    <w:rsid w:val="00416315"/>
    <w:rsid w:val="004167DC"/>
    <w:rsid w:val="00417023"/>
    <w:rsid w:val="004171C3"/>
    <w:rsid w:val="00417462"/>
    <w:rsid w:val="00417884"/>
    <w:rsid w:val="00417A0D"/>
    <w:rsid w:val="00420470"/>
    <w:rsid w:val="004204DF"/>
    <w:rsid w:val="00420A9D"/>
    <w:rsid w:val="00421EA3"/>
    <w:rsid w:val="004221DB"/>
    <w:rsid w:val="0042228B"/>
    <w:rsid w:val="0042293C"/>
    <w:rsid w:val="004234D8"/>
    <w:rsid w:val="00424830"/>
    <w:rsid w:val="004261FC"/>
    <w:rsid w:val="004266FF"/>
    <w:rsid w:val="00426747"/>
    <w:rsid w:val="00426B6D"/>
    <w:rsid w:val="004271D7"/>
    <w:rsid w:val="00430C02"/>
    <w:rsid w:val="0043126B"/>
    <w:rsid w:val="004313BC"/>
    <w:rsid w:val="00431EF1"/>
    <w:rsid w:val="00432A50"/>
    <w:rsid w:val="00432D2D"/>
    <w:rsid w:val="00432E37"/>
    <w:rsid w:val="00433B85"/>
    <w:rsid w:val="00433F9A"/>
    <w:rsid w:val="0043479F"/>
    <w:rsid w:val="00434949"/>
    <w:rsid w:val="00435325"/>
    <w:rsid w:val="00435342"/>
    <w:rsid w:val="0043631A"/>
    <w:rsid w:val="004370D6"/>
    <w:rsid w:val="00440060"/>
    <w:rsid w:val="0044014B"/>
    <w:rsid w:val="00440224"/>
    <w:rsid w:val="004403CA"/>
    <w:rsid w:val="00440951"/>
    <w:rsid w:val="00441B94"/>
    <w:rsid w:val="00441C10"/>
    <w:rsid w:val="00443176"/>
    <w:rsid w:val="004433A6"/>
    <w:rsid w:val="00443CD0"/>
    <w:rsid w:val="00443FBA"/>
    <w:rsid w:val="0044417D"/>
    <w:rsid w:val="00444560"/>
    <w:rsid w:val="004446FB"/>
    <w:rsid w:val="00444C0C"/>
    <w:rsid w:val="00445CC6"/>
    <w:rsid w:val="0044638B"/>
    <w:rsid w:val="004463A5"/>
    <w:rsid w:val="004465B7"/>
    <w:rsid w:val="00446E8B"/>
    <w:rsid w:val="0044752C"/>
    <w:rsid w:val="00447BE5"/>
    <w:rsid w:val="0045039D"/>
    <w:rsid w:val="004505E4"/>
    <w:rsid w:val="00450C8E"/>
    <w:rsid w:val="0045122B"/>
    <w:rsid w:val="00451450"/>
    <w:rsid w:val="004514B3"/>
    <w:rsid w:val="00452147"/>
    <w:rsid w:val="0045292B"/>
    <w:rsid w:val="00452B44"/>
    <w:rsid w:val="0045335D"/>
    <w:rsid w:val="004538B8"/>
    <w:rsid w:val="004538E4"/>
    <w:rsid w:val="00453D38"/>
    <w:rsid w:val="00454870"/>
    <w:rsid w:val="00454CBF"/>
    <w:rsid w:val="00454DF8"/>
    <w:rsid w:val="00454FBA"/>
    <w:rsid w:val="004557C0"/>
    <w:rsid w:val="00455930"/>
    <w:rsid w:val="00455AAF"/>
    <w:rsid w:val="00455AF0"/>
    <w:rsid w:val="00455CFF"/>
    <w:rsid w:val="00456DB6"/>
    <w:rsid w:val="00457291"/>
    <w:rsid w:val="004579C2"/>
    <w:rsid w:val="00460E7D"/>
    <w:rsid w:val="00461046"/>
    <w:rsid w:val="004620BA"/>
    <w:rsid w:val="004620C7"/>
    <w:rsid w:val="004625DE"/>
    <w:rsid w:val="00462B10"/>
    <w:rsid w:val="00462BEF"/>
    <w:rsid w:val="00464053"/>
    <w:rsid w:val="004644C2"/>
    <w:rsid w:val="00464BBC"/>
    <w:rsid w:val="0046515F"/>
    <w:rsid w:val="004661CB"/>
    <w:rsid w:val="00466F70"/>
    <w:rsid w:val="0046737A"/>
    <w:rsid w:val="00470C45"/>
    <w:rsid w:val="0047131F"/>
    <w:rsid w:val="004719CA"/>
    <w:rsid w:val="00471A8D"/>
    <w:rsid w:val="00473039"/>
    <w:rsid w:val="00473455"/>
    <w:rsid w:val="00473EAD"/>
    <w:rsid w:val="00475258"/>
    <w:rsid w:val="004756AA"/>
    <w:rsid w:val="00475B82"/>
    <w:rsid w:val="00476C18"/>
    <w:rsid w:val="00477002"/>
    <w:rsid w:val="004774BB"/>
    <w:rsid w:val="004775FF"/>
    <w:rsid w:val="0047775F"/>
    <w:rsid w:val="004801EF"/>
    <w:rsid w:val="00480A51"/>
    <w:rsid w:val="00481057"/>
    <w:rsid w:val="00481A1E"/>
    <w:rsid w:val="004822FE"/>
    <w:rsid w:val="00483C34"/>
    <w:rsid w:val="00483CAB"/>
    <w:rsid w:val="00486127"/>
    <w:rsid w:val="004869F2"/>
    <w:rsid w:val="00487458"/>
    <w:rsid w:val="00487DEE"/>
    <w:rsid w:val="00491A29"/>
    <w:rsid w:val="00491CEA"/>
    <w:rsid w:val="004929BC"/>
    <w:rsid w:val="00492A76"/>
    <w:rsid w:val="00494307"/>
    <w:rsid w:val="00495BE0"/>
    <w:rsid w:val="00496BC5"/>
    <w:rsid w:val="0049715C"/>
    <w:rsid w:val="0049729F"/>
    <w:rsid w:val="00497512"/>
    <w:rsid w:val="0049751A"/>
    <w:rsid w:val="0049764D"/>
    <w:rsid w:val="004A01E6"/>
    <w:rsid w:val="004A0297"/>
    <w:rsid w:val="004A045D"/>
    <w:rsid w:val="004A08C5"/>
    <w:rsid w:val="004A0B3D"/>
    <w:rsid w:val="004A0BC6"/>
    <w:rsid w:val="004A0CC7"/>
    <w:rsid w:val="004A1045"/>
    <w:rsid w:val="004A24C5"/>
    <w:rsid w:val="004A295A"/>
    <w:rsid w:val="004A2999"/>
    <w:rsid w:val="004A2B07"/>
    <w:rsid w:val="004A35C6"/>
    <w:rsid w:val="004A436E"/>
    <w:rsid w:val="004A4B5C"/>
    <w:rsid w:val="004A4BC5"/>
    <w:rsid w:val="004A67BE"/>
    <w:rsid w:val="004A6943"/>
    <w:rsid w:val="004A74AB"/>
    <w:rsid w:val="004A7955"/>
    <w:rsid w:val="004A7CD7"/>
    <w:rsid w:val="004B13A3"/>
    <w:rsid w:val="004B152E"/>
    <w:rsid w:val="004B2B94"/>
    <w:rsid w:val="004B2F2B"/>
    <w:rsid w:val="004B3421"/>
    <w:rsid w:val="004B3B93"/>
    <w:rsid w:val="004B3F82"/>
    <w:rsid w:val="004B3F93"/>
    <w:rsid w:val="004B5FD2"/>
    <w:rsid w:val="004B6354"/>
    <w:rsid w:val="004B636C"/>
    <w:rsid w:val="004B6E80"/>
    <w:rsid w:val="004B720B"/>
    <w:rsid w:val="004B7447"/>
    <w:rsid w:val="004B7C06"/>
    <w:rsid w:val="004C0375"/>
    <w:rsid w:val="004C09A3"/>
    <w:rsid w:val="004C21EF"/>
    <w:rsid w:val="004C2A1E"/>
    <w:rsid w:val="004C2EC5"/>
    <w:rsid w:val="004C36FF"/>
    <w:rsid w:val="004C3992"/>
    <w:rsid w:val="004C420C"/>
    <w:rsid w:val="004C4A46"/>
    <w:rsid w:val="004C53BE"/>
    <w:rsid w:val="004C5421"/>
    <w:rsid w:val="004C5C1E"/>
    <w:rsid w:val="004C7B72"/>
    <w:rsid w:val="004C7D4C"/>
    <w:rsid w:val="004D0134"/>
    <w:rsid w:val="004D0502"/>
    <w:rsid w:val="004D19F2"/>
    <w:rsid w:val="004D2185"/>
    <w:rsid w:val="004D236E"/>
    <w:rsid w:val="004D26D4"/>
    <w:rsid w:val="004D2CC9"/>
    <w:rsid w:val="004D4640"/>
    <w:rsid w:val="004D5491"/>
    <w:rsid w:val="004D6811"/>
    <w:rsid w:val="004D6A46"/>
    <w:rsid w:val="004E017C"/>
    <w:rsid w:val="004E035A"/>
    <w:rsid w:val="004E1337"/>
    <w:rsid w:val="004E17C0"/>
    <w:rsid w:val="004E1A8B"/>
    <w:rsid w:val="004E1DE9"/>
    <w:rsid w:val="004E1F3C"/>
    <w:rsid w:val="004E3951"/>
    <w:rsid w:val="004E4271"/>
    <w:rsid w:val="004E4BDE"/>
    <w:rsid w:val="004E526A"/>
    <w:rsid w:val="004E5AA0"/>
    <w:rsid w:val="004E6118"/>
    <w:rsid w:val="004E6192"/>
    <w:rsid w:val="004E6C1B"/>
    <w:rsid w:val="004E7105"/>
    <w:rsid w:val="004F19C3"/>
    <w:rsid w:val="004F2C27"/>
    <w:rsid w:val="004F2F2D"/>
    <w:rsid w:val="004F3CDD"/>
    <w:rsid w:val="004F3FC3"/>
    <w:rsid w:val="004F436B"/>
    <w:rsid w:val="004F4DA5"/>
    <w:rsid w:val="004F5C10"/>
    <w:rsid w:val="004F5F9D"/>
    <w:rsid w:val="004F673E"/>
    <w:rsid w:val="004F7385"/>
    <w:rsid w:val="004F7458"/>
    <w:rsid w:val="004F77E3"/>
    <w:rsid w:val="005015AD"/>
    <w:rsid w:val="00502A8B"/>
    <w:rsid w:val="00502D97"/>
    <w:rsid w:val="0050317A"/>
    <w:rsid w:val="0050387E"/>
    <w:rsid w:val="005048D3"/>
    <w:rsid w:val="00506572"/>
    <w:rsid w:val="00506A36"/>
    <w:rsid w:val="0050708F"/>
    <w:rsid w:val="005079E9"/>
    <w:rsid w:val="005106A3"/>
    <w:rsid w:val="00510BDA"/>
    <w:rsid w:val="00510C5C"/>
    <w:rsid w:val="005110C5"/>
    <w:rsid w:val="00511344"/>
    <w:rsid w:val="00512F4C"/>
    <w:rsid w:val="00512FDD"/>
    <w:rsid w:val="00513227"/>
    <w:rsid w:val="00513765"/>
    <w:rsid w:val="00515345"/>
    <w:rsid w:val="0051608C"/>
    <w:rsid w:val="00516821"/>
    <w:rsid w:val="005171E3"/>
    <w:rsid w:val="00517820"/>
    <w:rsid w:val="00517989"/>
    <w:rsid w:val="00517C41"/>
    <w:rsid w:val="00517E38"/>
    <w:rsid w:val="005201BE"/>
    <w:rsid w:val="00520403"/>
    <w:rsid w:val="00520634"/>
    <w:rsid w:val="00520CDF"/>
    <w:rsid w:val="005211A6"/>
    <w:rsid w:val="005236E5"/>
    <w:rsid w:val="00523937"/>
    <w:rsid w:val="0052414D"/>
    <w:rsid w:val="00524FA9"/>
    <w:rsid w:val="00525C22"/>
    <w:rsid w:val="00525EE2"/>
    <w:rsid w:val="005260E6"/>
    <w:rsid w:val="005263CD"/>
    <w:rsid w:val="0052753B"/>
    <w:rsid w:val="0053116C"/>
    <w:rsid w:val="00531BCC"/>
    <w:rsid w:val="00534C4E"/>
    <w:rsid w:val="00535744"/>
    <w:rsid w:val="00535DAC"/>
    <w:rsid w:val="005365EE"/>
    <w:rsid w:val="00536AD8"/>
    <w:rsid w:val="00537059"/>
    <w:rsid w:val="005410FD"/>
    <w:rsid w:val="00541787"/>
    <w:rsid w:val="005421A2"/>
    <w:rsid w:val="00542597"/>
    <w:rsid w:val="00542E16"/>
    <w:rsid w:val="0054400B"/>
    <w:rsid w:val="0054554B"/>
    <w:rsid w:val="00545E2C"/>
    <w:rsid w:val="00545EBC"/>
    <w:rsid w:val="005461E0"/>
    <w:rsid w:val="005478BA"/>
    <w:rsid w:val="005505D3"/>
    <w:rsid w:val="00550E62"/>
    <w:rsid w:val="005523A5"/>
    <w:rsid w:val="005531D4"/>
    <w:rsid w:val="005543EC"/>
    <w:rsid w:val="00554DD1"/>
    <w:rsid w:val="0055725F"/>
    <w:rsid w:val="00557565"/>
    <w:rsid w:val="0055776B"/>
    <w:rsid w:val="005579B4"/>
    <w:rsid w:val="00557FDA"/>
    <w:rsid w:val="00560153"/>
    <w:rsid w:val="00560B3C"/>
    <w:rsid w:val="00561012"/>
    <w:rsid w:val="00561298"/>
    <w:rsid w:val="005614C5"/>
    <w:rsid w:val="00561D70"/>
    <w:rsid w:val="0056208C"/>
    <w:rsid w:val="00562151"/>
    <w:rsid w:val="00562489"/>
    <w:rsid w:val="005631C2"/>
    <w:rsid w:val="005637A0"/>
    <w:rsid w:val="005640A1"/>
    <w:rsid w:val="0056522D"/>
    <w:rsid w:val="00565284"/>
    <w:rsid w:val="00565A9F"/>
    <w:rsid w:val="00565E12"/>
    <w:rsid w:val="00565E5C"/>
    <w:rsid w:val="0057003D"/>
    <w:rsid w:val="00570451"/>
    <w:rsid w:val="00570AA0"/>
    <w:rsid w:val="005710DE"/>
    <w:rsid w:val="00571302"/>
    <w:rsid w:val="00571667"/>
    <w:rsid w:val="00571A98"/>
    <w:rsid w:val="00571C65"/>
    <w:rsid w:val="00572173"/>
    <w:rsid w:val="00572A0F"/>
    <w:rsid w:val="00572A92"/>
    <w:rsid w:val="00573692"/>
    <w:rsid w:val="00573F48"/>
    <w:rsid w:val="00574627"/>
    <w:rsid w:val="00574778"/>
    <w:rsid w:val="00574AC3"/>
    <w:rsid w:val="00574B7A"/>
    <w:rsid w:val="00574F2B"/>
    <w:rsid w:val="00575CA5"/>
    <w:rsid w:val="0057641A"/>
    <w:rsid w:val="00576C93"/>
    <w:rsid w:val="00577023"/>
    <w:rsid w:val="00577371"/>
    <w:rsid w:val="00577748"/>
    <w:rsid w:val="00577DEB"/>
    <w:rsid w:val="00580A52"/>
    <w:rsid w:val="00583829"/>
    <w:rsid w:val="0058388B"/>
    <w:rsid w:val="00584441"/>
    <w:rsid w:val="00585CB0"/>
    <w:rsid w:val="00585FA4"/>
    <w:rsid w:val="00585FC9"/>
    <w:rsid w:val="00586482"/>
    <w:rsid w:val="00586A7B"/>
    <w:rsid w:val="00587DA0"/>
    <w:rsid w:val="00590092"/>
    <w:rsid w:val="005908A2"/>
    <w:rsid w:val="00591324"/>
    <w:rsid w:val="00593C58"/>
    <w:rsid w:val="00594FFB"/>
    <w:rsid w:val="005968A6"/>
    <w:rsid w:val="005972A9"/>
    <w:rsid w:val="00597342"/>
    <w:rsid w:val="0059737B"/>
    <w:rsid w:val="00597833"/>
    <w:rsid w:val="005A0044"/>
    <w:rsid w:val="005A03E7"/>
    <w:rsid w:val="005A10A5"/>
    <w:rsid w:val="005A170F"/>
    <w:rsid w:val="005A1AD3"/>
    <w:rsid w:val="005A1E7B"/>
    <w:rsid w:val="005A2D61"/>
    <w:rsid w:val="005A57FC"/>
    <w:rsid w:val="005A682B"/>
    <w:rsid w:val="005A6DA8"/>
    <w:rsid w:val="005A75FD"/>
    <w:rsid w:val="005B1142"/>
    <w:rsid w:val="005B2696"/>
    <w:rsid w:val="005B2AE0"/>
    <w:rsid w:val="005B435C"/>
    <w:rsid w:val="005B54E1"/>
    <w:rsid w:val="005B725D"/>
    <w:rsid w:val="005B731D"/>
    <w:rsid w:val="005B75CD"/>
    <w:rsid w:val="005C0742"/>
    <w:rsid w:val="005C0A1D"/>
    <w:rsid w:val="005C16A9"/>
    <w:rsid w:val="005C1C30"/>
    <w:rsid w:val="005C1DF3"/>
    <w:rsid w:val="005C1F96"/>
    <w:rsid w:val="005C1FDE"/>
    <w:rsid w:val="005C258B"/>
    <w:rsid w:val="005C262C"/>
    <w:rsid w:val="005C3F0B"/>
    <w:rsid w:val="005C449B"/>
    <w:rsid w:val="005C4676"/>
    <w:rsid w:val="005C4B1E"/>
    <w:rsid w:val="005C4C36"/>
    <w:rsid w:val="005C4E8E"/>
    <w:rsid w:val="005C5D4D"/>
    <w:rsid w:val="005C64F8"/>
    <w:rsid w:val="005C6646"/>
    <w:rsid w:val="005C7162"/>
    <w:rsid w:val="005C72A5"/>
    <w:rsid w:val="005C73C9"/>
    <w:rsid w:val="005C73ED"/>
    <w:rsid w:val="005C75E6"/>
    <w:rsid w:val="005C765B"/>
    <w:rsid w:val="005C7E79"/>
    <w:rsid w:val="005D0079"/>
    <w:rsid w:val="005D02B7"/>
    <w:rsid w:val="005D0C52"/>
    <w:rsid w:val="005D0D74"/>
    <w:rsid w:val="005D10DF"/>
    <w:rsid w:val="005D2792"/>
    <w:rsid w:val="005D282B"/>
    <w:rsid w:val="005D36EF"/>
    <w:rsid w:val="005D46D3"/>
    <w:rsid w:val="005D48FF"/>
    <w:rsid w:val="005D4E22"/>
    <w:rsid w:val="005D615C"/>
    <w:rsid w:val="005D644F"/>
    <w:rsid w:val="005D6891"/>
    <w:rsid w:val="005D6F49"/>
    <w:rsid w:val="005E0D19"/>
    <w:rsid w:val="005E0E3C"/>
    <w:rsid w:val="005E13A5"/>
    <w:rsid w:val="005E1CC0"/>
    <w:rsid w:val="005E2127"/>
    <w:rsid w:val="005E21B2"/>
    <w:rsid w:val="005E3440"/>
    <w:rsid w:val="005E4787"/>
    <w:rsid w:val="005E49F0"/>
    <w:rsid w:val="005E4ADC"/>
    <w:rsid w:val="005E4B65"/>
    <w:rsid w:val="005E5458"/>
    <w:rsid w:val="005E5FA2"/>
    <w:rsid w:val="005E6B28"/>
    <w:rsid w:val="005E6F83"/>
    <w:rsid w:val="005E727C"/>
    <w:rsid w:val="005E758C"/>
    <w:rsid w:val="005E76DD"/>
    <w:rsid w:val="005E78FF"/>
    <w:rsid w:val="005E7A9E"/>
    <w:rsid w:val="005E7B37"/>
    <w:rsid w:val="005F017B"/>
    <w:rsid w:val="005F0615"/>
    <w:rsid w:val="005F0829"/>
    <w:rsid w:val="005F1593"/>
    <w:rsid w:val="005F1C83"/>
    <w:rsid w:val="005F437D"/>
    <w:rsid w:val="005F43ED"/>
    <w:rsid w:val="005F48A7"/>
    <w:rsid w:val="005F4F70"/>
    <w:rsid w:val="005F5100"/>
    <w:rsid w:val="005F5B20"/>
    <w:rsid w:val="005F6DCC"/>
    <w:rsid w:val="005F712E"/>
    <w:rsid w:val="005F7819"/>
    <w:rsid w:val="005F7DC7"/>
    <w:rsid w:val="005F7DC8"/>
    <w:rsid w:val="006004F7"/>
    <w:rsid w:val="006010C9"/>
    <w:rsid w:val="00601440"/>
    <w:rsid w:val="00601AA5"/>
    <w:rsid w:val="00601E12"/>
    <w:rsid w:val="006028C0"/>
    <w:rsid w:val="00602B0F"/>
    <w:rsid w:val="00602BB1"/>
    <w:rsid w:val="00602DE0"/>
    <w:rsid w:val="006030EF"/>
    <w:rsid w:val="00603312"/>
    <w:rsid w:val="006053E6"/>
    <w:rsid w:val="0060577E"/>
    <w:rsid w:val="00605910"/>
    <w:rsid w:val="00606AD4"/>
    <w:rsid w:val="00606BDA"/>
    <w:rsid w:val="006077BD"/>
    <w:rsid w:val="00607CE4"/>
    <w:rsid w:val="00610166"/>
    <w:rsid w:val="006109A2"/>
    <w:rsid w:val="00612044"/>
    <w:rsid w:val="0061287F"/>
    <w:rsid w:val="006129F4"/>
    <w:rsid w:val="0061317E"/>
    <w:rsid w:val="00613345"/>
    <w:rsid w:val="00613383"/>
    <w:rsid w:val="006135EE"/>
    <w:rsid w:val="00614127"/>
    <w:rsid w:val="00614ECF"/>
    <w:rsid w:val="00615396"/>
    <w:rsid w:val="00616292"/>
    <w:rsid w:val="00616D9C"/>
    <w:rsid w:val="006179E3"/>
    <w:rsid w:val="006202D7"/>
    <w:rsid w:val="00620FE5"/>
    <w:rsid w:val="00621D02"/>
    <w:rsid w:val="00623F7E"/>
    <w:rsid w:val="00624DE1"/>
    <w:rsid w:val="006259D8"/>
    <w:rsid w:val="006261D5"/>
    <w:rsid w:val="006266F9"/>
    <w:rsid w:val="0062798F"/>
    <w:rsid w:val="00630397"/>
    <w:rsid w:val="00630CA7"/>
    <w:rsid w:val="00630FF2"/>
    <w:rsid w:val="006314D8"/>
    <w:rsid w:val="006315E5"/>
    <w:rsid w:val="006319AE"/>
    <w:rsid w:val="00631A94"/>
    <w:rsid w:val="00632E63"/>
    <w:rsid w:val="006330E0"/>
    <w:rsid w:val="00634C6D"/>
    <w:rsid w:val="00635D82"/>
    <w:rsid w:val="00635E3A"/>
    <w:rsid w:val="00636184"/>
    <w:rsid w:val="00636750"/>
    <w:rsid w:val="00636B4E"/>
    <w:rsid w:val="00636F7A"/>
    <w:rsid w:val="00637012"/>
    <w:rsid w:val="0063767A"/>
    <w:rsid w:val="00637D79"/>
    <w:rsid w:val="00637F5F"/>
    <w:rsid w:val="006404B3"/>
    <w:rsid w:val="0064117F"/>
    <w:rsid w:val="00641740"/>
    <w:rsid w:val="00641A84"/>
    <w:rsid w:val="00641D24"/>
    <w:rsid w:val="006424D3"/>
    <w:rsid w:val="00642E1A"/>
    <w:rsid w:val="00643581"/>
    <w:rsid w:val="00647C57"/>
    <w:rsid w:val="006500CB"/>
    <w:rsid w:val="006509EC"/>
    <w:rsid w:val="00651098"/>
    <w:rsid w:val="00652FF7"/>
    <w:rsid w:val="006536BB"/>
    <w:rsid w:val="00653AD4"/>
    <w:rsid w:val="00653BFC"/>
    <w:rsid w:val="00653CBD"/>
    <w:rsid w:val="00654C56"/>
    <w:rsid w:val="0065592F"/>
    <w:rsid w:val="006563F0"/>
    <w:rsid w:val="00662389"/>
    <w:rsid w:val="00662420"/>
    <w:rsid w:val="006630E4"/>
    <w:rsid w:val="00663844"/>
    <w:rsid w:val="00664894"/>
    <w:rsid w:val="00664DA9"/>
    <w:rsid w:val="00665936"/>
    <w:rsid w:val="00665EC1"/>
    <w:rsid w:val="00666BE0"/>
    <w:rsid w:val="00667D1A"/>
    <w:rsid w:val="0067102A"/>
    <w:rsid w:val="006713DB"/>
    <w:rsid w:val="00671D89"/>
    <w:rsid w:val="00672076"/>
    <w:rsid w:val="0067212E"/>
    <w:rsid w:val="00672893"/>
    <w:rsid w:val="00672B9C"/>
    <w:rsid w:val="00672D18"/>
    <w:rsid w:val="00672F11"/>
    <w:rsid w:val="006736D3"/>
    <w:rsid w:val="00673711"/>
    <w:rsid w:val="00673A93"/>
    <w:rsid w:val="00673C5A"/>
    <w:rsid w:val="00673D6F"/>
    <w:rsid w:val="00674298"/>
    <w:rsid w:val="00674CDE"/>
    <w:rsid w:val="00674F7D"/>
    <w:rsid w:val="00674FD2"/>
    <w:rsid w:val="00676322"/>
    <w:rsid w:val="00676607"/>
    <w:rsid w:val="00676CEC"/>
    <w:rsid w:val="00677CC6"/>
    <w:rsid w:val="006800B2"/>
    <w:rsid w:val="006805E6"/>
    <w:rsid w:val="00680679"/>
    <w:rsid w:val="00680B65"/>
    <w:rsid w:val="0068135F"/>
    <w:rsid w:val="0068274E"/>
    <w:rsid w:val="00682790"/>
    <w:rsid w:val="006827E0"/>
    <w:rsid w:val="00682897"/>
    <w:rsid w:val="00683ECD"/>
    <w:rsid w:val="006842CB"/>
    <w:rsid w:val="00684740"/>
    <w:rsid w:val="006850FF"/>
    <w:rsid w:val="00685579"/>
    <w:rsid w:val="00685F72"/>
    <w:rsid w:val="00686401"/>
    <w:rsid w:val="00686F84"/>
    <w:rsid w:val="00687B0B"/>
    <w:rsid w:val="00690548"/>
    <w:rsid w:val="006909C8"/>
    <w:rsid w:val="00691D90"/>
    <w:rsid w:val="00693189"/>
    <w:rsid w:val="006941D8"/>
    <w:rsid w:val="00695625"/>
    <w:rsid w:val="006956D1"/>
    <w:rsid w:val="00695DBA"/>
    <w:rsid w:val="006963C4"/>
    <w:rsid w:val="00696B1A"/>
    <w:rsid w:val="00696CE5"/>
    <w:rsid w:val="00697C16"/>
    <w:rsid w:val="006A00EF"/>
    <w:rsid w:val="006A0101"/>
    <w:rsid w:val="006A021A"/>
    <w:rsid w:val="006A0B77"/>
    <w:rsid w:val="006A0FB8"/>
    <w:rsid w:val="006A1575"/>
    <w:rsid w:val="006A2969"/>
    <w:rsid w:val="006A2AE9"/>
    <w:rsid w:val="006A32B2"/>
    <w:rsid w:val="006A3CC6"/>
    <w:rsid w:val="006A3D4F"/>
    <w:rsid w:val="006A3D93"/>
    <w:rsid w:val="006A54B4"/>
    <w:rsid w:val="006A717A"/>
    <w:rsid w:val="006A7754"/>
    <w:rsid w:val="006A7C8C"/>
    <w:rsid w:val="006B011B"/>
    <w:rsid w:val="006B066A"/>
    <w:rsid w:val="006B2859"/>
    <w:rsid w:val="006B28D5"/>
    <w:rsid w:val="006B29B6"/>
    <w:rsid w:val="006B3362"/>
    <w:rsid w:val="006B39B0"/>
    <w:rsid w:val="006B56C0"/>
    <w:rsid w:val="006B5E45"/>
    <w:rsid w:val="006B608C"/>
    <w:rsid w:val="006B6A9F"/>
    <w:rsid w:val="006B7827"/>
    <w:rsid w:val="006C0A6A"/>
    <w:rsid w:val="006C2763"/>
    <w:rsid w:val="006C38CA"/>
    <w:rsid w:val="006C3FE9"/>
    <w:rsid w:val="006C4197"/>
    <w:rsid w:val="006C4BC2"/>
    <w:rsid w:val="006C58AF"/>
    <w:rsid w:val="006C6013"/>
    <w:rsid w:val="006C61B8"/>
    <w:rsid w:val="006C7D57"/>
    <w:rsid w:val="006D025D"/>
    <w:rsid w:val="006D0781"/>
    <w:rsid w:val="006D0C29"/>
    <w:rsid w:val="006D1C61"/>
    <w:rsid w:val="006D1F5E"/>
    <w:rsid w:val="006D2479"/>
    <w:rsid w:val="006D2629"/>
    <w:rsid w:val="006D2E5B"/>
    <w:rsid w:val="006D3EB8"/>
    <w:rsid w:val="006D40EB"/>
    <w:rsid w:val="006D4870"/>
    <w:rsid w:val="006D5BB8"/>
    <w:rsid w:val="006D6A34"/>
    <w:rsid w:val="006D6D5D"/>
    <w:rsid w:val="006D76C8"/>
    <w:rsid w:val="006D7776"/>
    <w:rsid w:val="006E0477"/>
    <w:rsid w:val="006E0571"/>
    <w:rsid w:val="006E076D"/>
    <w:rsid w:val="006E0E1F"/>
    <w:rsid w:val="006E1ECE"/>
    <w:rsid w:val="006E2481"/>
    <w:rsid w:val="006E2781"/>
    <w:rsid w:val="006E2A0C"/>
    <w:rsid w:val="006E2EAA"/>
    <w:rsid w:val="006E35A4"/>
    <w:rsid w:val="006E3606"/>
    <w:rsid w:val="006E3F7F"/>
    <w:rsid w:val="006E47F2"/>
    <w:rsid w:val="006E59C7"/>
    <w:rsid w:val="006E6C04"/>
    <w:rsid w:val="006E78E7"/>
    <w:rsid w:val="006F0F52"/>
    <w:rsid w:val="006F12D7"/>
    <w:rsid w:val="006F1654"/>
    <w:rsid w:val="006F209E"/>
    <w:rsid w:val="006F20F4"/>
    <w:rsid w:val="006F2805"/>
    <w:rsid w:val="006F2ACE"/>
    <w:rsid w:val="006F3064"/>
    <w:rsid w:val="006F3086"/>
    <w:rsid w:val="006F5566"/>
    <w:rsid w:val="006F5980"/>
    <w:rsid w:val="006F613B"/>
    <w:rsid w:val="006F6B88"/>
    <w:rsid w:val="006F782F"/>
    <w:rsid w:val="006F7B77"/>
    <w:rsid w:val="006F7FE7"/>
    <w:rsid w:val="00700A99"/>
    <w:rsid w:val="00701226"/>
    <w:rsid w:val="007018BD"/>
    <w:rsid w:val="0070206F"/>
    <w:rsid w:val="00702F21"/>
    <w:rsid w:val="0070300D"/>
    <w:rsid w:val="00704318"/>
    <w:rsid w:val="00704643"/>
    <w:rsid w:val="0070464B"/>
    <w:rsid w:val="00704D6B"/>
    <w:rsid w:val="0070522E"/>
    <w:rsid w:val="0070583B"/>
    <w:rsid w:val="00705C9B"/>
    <w:rsid w:val="00706359"/>
    <w:rsid w:val="00710A02"/>
    <w:rsid w:val="007114D8"/>
    <w:rsid w:val="00711D31"/>
    <w:rsid w:val="00711D97"/>
    <w:rsid w:val="00711F9E"/>
    <w:rsid w:val="007121FF"/>
    <w:rsid w:val="0071288B"/>
    <w:rsid w:val="00713002"/>
    <w:rsid w:val="00713BC8"/>
    <w:rsid w:val="00713FED"/>
    <w:rsid w:val="00716079"/>
    <w:rsid w:val="00716D59"/>
    <w:rsid w:val="007178AC"/>
    <w:rsid w:val="00720777"/>
    <w:rsid w:val="00720F01"/>
    <w:rsid w:val="00723908"/>
    <w:rsid w:val="00723EA7"/>
    <w:rsid w:val="007244A8"/>
    <w:rsid w:val="00724D5A"/>
    <w:rsid w:val="0072548E"/>
    <w:rsid w:val="00726584"/>
    <w:rsid w:val="00727624"/>
    <w:rsid w:val="0073035E"/>
    <w:rsid w:val="007305DF"/>
    <w:rsid w:val="00732ACC"/>
    <w:rsid w:val="00732E2D"/>
    <w:rsid w:val="0073302E"/>
    <w:rsid w:val="0073304E"/>
    <w:rsid w:val="00733941"/>
    <w:rsid w:val="00733F30"/>
    <w:rsid w:val="0073405A"/>
    <w:rsid w:val="007343CF"/>
    <w:rsid w:val="00734DD8"/>
    <w:rsid w:val="007350FB"/>
    <w:rsid w:val="007354C4"/>
    <w:rsid w:val="00735967"/>
    <w:rsid w:val="00736023"/>
    <w:rsid w:val="007367B1"/>
    <w:rsid w:val="00736998"/>
    <w:rsid w:val="00740BC2"/>
    <w:rsid w:val="00741D15"/>
    <w:rsid w:val="00742A90"/>
    <w:rsid w:val="00742C94"/>
    <w:rsid w:val="0074442F"/>
    <w:rsid w:val="00744621"/>
    <w:rsid w:val="00744C15"/>
    <w:rsid w:val="00744F61"/>
    <w:rsid w:val="00745B86"/>
    <w:rsid w:val="00745E80"/>
    <w:rsid w:val="00746A0B"/>
    <w:rsid w:val="00746E7C"/>
    <w:rsid w:val="00750397"/>
    <w:rsid w:val="0075197C"/>
    <w:rsid w:val="00751C0D"/>
    <w:rsid w:val="007524A9"/>
    <w:rsid w:val="00752BE9"/>
    <w:rsid w:val="00752C31"/>
    <w:rsid w:val="0075389D"/>
    <w:rsid w:val="00753E1D"/>
    <w:rsid w:val="00753F4E"/>
    <w:rsid w:val="00754248"/>
    <w:rsid w:val="00755A23"/>
    <w:rsid w:val="00756FE3"/>
    <w:rsid w:val="0075736C"/>
    <w:rsid w:val="00757D50"/>
    <w:rsid w:val="00760A59"/>
    <w:rsid w:val="0076111E"/>
    <w:rsid w:val="0076133D"/>
    <w:rsid w:val="007616A5"/>
    <w:rsid w:val="0076179E"/>
    <w:rsid w:val="007618D2"/>
    <w:rsid w:val="00761A81"/>
    <w:rsid w:val="00761F73"/>
    <w:rsid w:val="0076319A"/>
    <w:rsid w:val="007636F8"/>
    <w:rsid w:val="0076400C"/>
    <w:rsid w:val="007643EE"/>
    <w:rsid w:val="00764C18"/>
    <w:rsid w:val="007663EB"/>
    <w:rsid w:val="007666F2"/>
    <w:rsid w:val="0076695E"/>
    <w:rsid w:val="00766E0B"/>
    <w:rsid w:val="0076734B"/>
    <w:rsid w:val="00770530"/>
    <w:rsid w:val="007716B7"/>
    <w:rsid w:val="0077226E"/>
    <w:rsid w:val="007725F6"/>
    <w:rsid w:val="00773295"/>
    <w:rsid w:val="00773420"/>
    <w:rsid w:val="00774CA3"/>
    <w:rsid w:val="0077587B"/>
    <w:rsid w:val="00775C7A"/>
    <w:rsid w:val="00775D6A"/>
    <w:rsid w:val="007777AD"/>
    <w:rsid w:val="00777ADB"/>
    <w:rsid w:val="00777C7C"/>
    <w:rsid w:val="00777D2D"/>
    <w:rsid w:val="00780D42"/>
    <w:rsid w:val="007810FF"/>
    <w:rsid w:val="007822ED"/>
    <w:rsid w:val="007839A4"/>
    <w:rsid w:val="007848E8"/>
    <w:rsid w:val="007864F4"/>
    <w:rsid w:val="007874F8"/>
    <w:rsid w:val="00790B62"/>
    <w:rsid w:val="00793120"/>
    <w:rsid w:val="00793134"/>
    <w:rsid w:val="007933D4"/>
    <w:rsid w:val="00794F00"/>
    <w:rsid w:val="007952F0"/>
    <w:rsid w:val="00797256"/>
    <w:rsid w:val="0079726B"/>
    <w:rsid w:val="00797648"/>
    <w:rsid w:val="00797A65"/>
    <w:rsid w:val="00797C3A"/>
    <w:rsid w:val="00797F35"/>
    <w:rsid w:val="007A0087"/>
    <w:rsid w:val="007A026C"/>
    <w:rsid w:val="007A0F63"/>
    <w:rsid w:val="007A1251"/>
    <w:rsid w:val="007A1B57"/>
    <w:rsid w:val="007A1F1A"/>
    <w:rsid w:val="007A2576"/>
    <w:rsid w:val="007A29D6"/>
    <w:rsid w:val="007A2B8B"/>
    <w:rsid w:val="007A2FF9"/>
    <w:rsid w:val="007A3831"/>
    <w:rsid w:val="007A4DD3"/>
    <w:rsid w:val="007A5599"/>
    <w:rsid w:val="007A55E2"/>
    <w:rsid w:val="007A6EDF"/>
    <w:rsid w:val="007B0FAB"/>
    <w:rsid w:val="007B1C2A"/>
    <w:rsid w:val="007B1D47"/>
    <w:rsid w:val="007B2129"/>
    <w:rsid w:val="007B25B3"/>
    <w:rsid w:val="007B34ED"/>
    <w:rsid w:val="007B37CB"/>
    <w:rsid w:val="007B62AB"/>
    <w:rsid w:val="007B797E"/>
    <w:rsid w:val="007C0891"/>
    <w:rsid w:val="007C18E7"/>
    <w:rsid w:val="007C20D7"/>
    <w:rsid w:val="007C25EF"/>
    <w:rsid w:val="007C28F8"/>
    <w:rsid w:val="007C2B22"/>
    <w:rsid w:val="007C32C8"/>
    <w:rsid w:val="007C3450"/>
    <w:rsid w:val="007C365D"/>
    <w:rsid w:val="007C6A91"/>
    <w:rsid w:val="007C7605"/>
    <w:rsid w:val="007C789D"/>
    <w:rsid w:val="007D0425"/>
    <w:rsid w:val="007D0725"/>
    <w:rsid w:val="007D1040"/>
    <w:rsid w:val="007D16B9"/>
    <w:rsid w:val="007D1AE4"/>
    <w:rsid w:val="007D2C9D"/>
    <w:rsid w:val="007D33B5"/>
    <w:rsid w:val="007D3C47"/>
    <w:rsid w:val="007D4B18"/>
    <w:rsid w:val="007D4BBA"/>
    <w:rsid w:val="007D50C1"/>
    <w:rsid w:val="007D510C"/>
    <w:rsid w:val="007D5636"/>
    <w:rsid w:val="007D5F81"/>
    <w:rsid w:val="007D6D4F"/>
    <w:rsid w:val="007D74CB"/>
    <w:rsid w:val="007D79B0"/>
    <w:rsid w:val="007D79CB"/>
    <w:rsid w:val="007E1D2A"/>
    <w:rsid w:val="007E2287"/>
    <w:rsid w:val="007E389D"/>
    <w:rsid w:val="007E3A38"/>
    <w:rsid w:val="007E4369"/>
    <w:rsid w:val="007E46EC"/>
    <w:rsid w:val="007E51F8"/>
    <w:rsid w:val="007E5445"/>
    <w:rsid w:val="007E5C21"/>
    <w:rsid w:val="007E5D0F"/>
    <w:rsid w:val="007E7032"/>
    <w:rsid w:val="007E782B"/>
    <w:rsid w:val="007F071E"/>
    <w:rsid w:val="007F09E6"/>
    <w:rsid w:val="007F0AA7"/>
    <w:rsid w:val="007F14FE"/>
    <w:rsid w:val="007F177F"/>
    <w:rsid w:val="007F1A2E"/>
    <w:rsid w:val="007F1A3D"/>
    <w:rsid w:val="007F2A33"/>
    <w:rsid w:val="007F3799"/>
    <w:rsid w:val="007F44E9"/>
    <w:rsid w:val="007F51BB"/>
    <w:rsid w:val="007F58A5"/>
    <w:rsid w:val="007F58BF"/>
    <w:rsid w:val="007F68A5"/>
    <w:rsid w:val="007F68CC"/>
    <w:rsid w:val="007F6A9F"/>
    <w:rsid w:val="007F7A15"/>
    <w:rsid w:val="007F7CEE"/>
    <w:rsid w:val="007F7E79"/>
    <w:rsid w:val="007F7EBF"/>
    <w:rsid w:val="00800D40"/>
    <w:rsid w:val="0080140B"/>
    <w:rsid w:val="0080167D"/>
    <w:rsid w:val="00801EE6"/>
    <w:rsid w:val="008023AE"/>
    <w:rsid w:val="00803EBE"/>
    <w:rsid w:val="008046B0"/>
    <w:rsid w:val="00805F36"/>
    <w:rsid w:val="00807341"/>
    <w:rsid w:val="00807DB8"/>
    <w:rsid w:val="00810A5D"/>
    <w:rsid w:val="00810BB6"/>
    <w:rsid w:val="00810BBF"/>
    <w:rsid w:val="0081127C"/>
    <w:rsid w:val="00812709"/>
    <w:rsid w:val="00815CE5"/>
    <w:rsid w:val="00815ED0"/>
    <w:rsid w:val="008167B5"/>
    <w:rsid w:val="00820236"/>
    <w:rsid w:val="008209BD"/>
    <w:rsid w:val="00822E4F"/>
    <w:rsid w:val="008232DD"/>
    <w:rsid w:val="008233DE"/>
    <w:rsid w:val="008239F5"/>
    <w:rsid w:val="00823AF1"/>
    <w:rsid w:val="00823BC5"/>
    <w:rsid w:val="00823FA3"/>
    <w:rsid w:val="00825462"/>
    <w:rsid w:val="008269BA"/>
    <w:rsid w:val="008274EB"/>
    <w:rsid w:val="00827709"/>
    <w:rsid w:val="0083028B"/>
    <w:rsid w:val="00830D13"/>
    <w:rsid w:val="00830DC9"/>
    <w:rsid w:val="0083123F"/>
    <w:rsid w:val="00831882"/>
    <w:rsid w:val="00831923"/>
    <w:rsid w:val="00831995"/>
    <w:rsid w:val="00831CB8"/>
    <w:rsid w:val="0083213E"/>
    <w:rsid w:val="00832634"/>
    <w:rsid w:val="008330B0"/>
    <w:rsid w:val="0083367D"/>
    <w:rsid w:val="00833F18"/>
    <w:rsid w:val="00834213"/>
    <w:rsid w:val="00834524"/>
    <w:rsid w:val="008360D1"/>
    <w:rsid w:val="008362A1"/>
    <w:rsid w:val="00836882"/>
    <w:rsid w:val="00836F03"/>
    <w:rsid w:val="00837566"/>
    <w:rsid w:val="00837C83"/>
    <w:rsid w:val="00837CD0"/>
    <w:rsid w:val="00837CEA"/>
    <w:rsid w:val="00837E36"/>
    <w:rsid w:val="008407ED"/>
    <w:rsid w:val="0084087B"/>
    <w:rsid w:val="00840A56"/>
    <w:rsid w:val="0084108E"/>
    <w:rsid w:val="008423BC"/>
    <w:rsid w:val="00842A4A"/>
    <w:rsid w:val="00842E68"/>
    <w:rsid w:val="0084364C"/>
    <w:rsid w:val="00844067"/>
    <w:rsid w:val="00844E96"/>
    <w:rsid w:val="00846870"/>
    <w:rsid w:val="0084791E"/>
    <w:rsid w:val="00851A8A"/>
    <w:rsid w:val="0085341F"/>
    <w:rsid w:val="00853C23"/>
    <w:rsid w:val="0085411F"/>
    <w:rsid w:val="0085438B"/>
    <w:rsid w:val="008549A5"/>
    <w:rsid w:val="0085594D"/>
    <w:rsid w:val="00855D07"/>
    <w:rsid w:val="00855DAB"/>
    <w:rsid w:val="00855E67"/>
    <w:rsid w:val="00856135"/>
    <w:rsid w:val="0085626D"/>
    <w:rsid w:val="008564FF"/>
    <w:rsid w:val="00856FE8"/>
    <w:rsid w:val="00857024"/>
    <w:rsid w:val="008572F0"/>
    <w:rsid w:val="0085753D"/>
    <w:rsid w:val="00857B25"/>
    <w:rsid w:val="00860E47"/>
    <w:rsid w:val="0086164F"/>
    <w:rsid w:val="00861BAC"/>
    <w:rsid w:val="00861BEB"/>
    <w:rsid w:val="00861E06"/>
    <w:rsid w:val="0086284F"/>
    <w:rsid w:val="008628F5"/>
    <w:rsid w:val="00862B06"/>
    <w:rsid w:val="008631DD"/>
    <w:rsid w:val="008632E9"/>
    <w:rsid w:val="0086335F"/>
    <w:rsid w:val="008634A9"/>
    <w:rsid w:val="008644CB"/>
    <w:rsid w:val="0086483B"/>
    <w:rsid w:val="00865DA3"/>
    <w:rsid w:val="008666C9"/>
    <w:rsid w:val="008668E9"/>
    <w:rsid w:val="00866EA2"/>
    <w:rsid w:val="00867155"/>
    <w:rsid w:val="00867BA8"/>
    <w:rsid w:val="00870C91"/>
    <w:rsid w:val="00870F21"/>
    <w:rsid w:val="008726A9"/>
    <w:rsid w:val="00872AAF"/>
    <w:rsid w:val="0087308C"/>
    <w:rsid w:val="008738C2"/>
    <w:rsid w:val="00873AB7"/>
    <w:rsid w:val="00873EEA"/>
    <w:rsid w:val="00874E37"/>
    <w:rsid w:val="008754DE"/>
    <w:rsid w:val="0087575C"/>
    <w:rsid w:val="00875E36"/>
    <w:rsid w:val="0087622F"/>
    <w:rsid w:val="008762A8"/>
    <w:rsid w:val="00876ACB"/>
    <w:rsid w:val="0087770D"/>
    <w:rsid w:val="00877D59"/>
    <w:rsid w:val="00877D93"/>
    <w:rsid w:val="0088052B"/>
    <w:rsid w:val="00880A57"/>
    <w:rsid w:val="00881288"/>
    <w:rsid w:val="008813DC"/>
    <w:rsid w:val="008813F3"/>
    <w:rsid w:val="00882E76"/>
    <w:rsid w:val="0088327A"/>
    <w:rsid w:val="008836EC"/>
    <w:rsid w:val="008849E6"/>
    <w:rsid w:val="0088535E"/>
    <w:rsid w:val="00885862"/>
    <w:rsid w:val="0088594E"/>
    <w:rsid w:val="00886071"/>
    <w:rsid w:val="008866F7"/>
    <w:rsid w:val="008867E4"/>
    <w:rsid w:val="00886AAF"/>
    <w:rsid w:val="00886FD1"/>
    <w:rsid w:val="008903C5"/>
    <w:rsid w:val="0089117F"/>
    <w:rsid w:val="008931FC"/>
    <w:rsid w:val="008933B4"/>
    <w:rsid w:val="00893B31"/>
    <w:rsid w:val="00893C80"/>
    <w:rsid w:val="00893EA0"/>
    <w:rsid w:val="00894B20"/>
    <w:rsid w:val="00895540"/>
    <w:rsid w:val="00895756"/>
    <w:rsid w:val="008957A0"/>
    <w:rsid w:val="00895A5E"/>
    <w:rsid w:val="008961AA"/>
    <w:rsid w:val="008962B7"/>
    <w:rsid w:val="00896E5C"/>
    <w:rsid w:val="008A0FD3"/>
    <w:rsid w:val="008A15BF"/>
    <w:rsid w:val="008A1795"/>
    <w:rsid w:val="008A195A"/>
    <w:rsid w:val="008A225C"/>
    <w:rsid w:val="008A2390"/>
    <w:rsid w:val="008A315A"/>
    <w:rsid w:val="008A3517"/>
    <w:rsid w:val="008A3766"/>
    <w:rsid w:val="008A379F"/>
    <w:rsid w:val="008A3EA5"/>
    <w:rsid w:val="008A4B7D"/>
    <w:rsid w:val="008A4CED"/>
    <w:rsid w:val="008A4F5F"/>
    <w:rsid w:val="008A592E"/>
    <w:rsid w:val="008A608F"/>
    <w:rsid w:val="008A6B38"/>
    <w:rsid w:val="008A70C3"/>
    <w:rsid w:val="008A7C36"/>
    <w:rsid w:val="008A7D75"/>
    <w:rsid w:val="008B15EE"/>
    <w:rsid w:val="008B20C3"/>
    <w:rsid w:val="008B3634"/>
    <w:rsid w:val="008B45EF"/>
    <w:rsid w:val="008B47F8"/>
    <w:rsid w:val="008B5231"/>
    <w:rsid w:val="008B5883"/>
    <w:rsid w:val="008B5B5D"/>
    <w:rsid w:val="008B66B6"/>
    <w:rsid w:val="008B6FA8"/>
    <w:rsid w:val="008B7CD6"/>
    <w:rsid w:val="008B7D5B"/>
    <w:rsid w:val="008C1796"/>
    <w:rsid w:val="008C21CE"/>
    <w:rsid w:val="008C3107"/>
    <w:rsid w:val="008C4DB0"/>
    <w:rsid w:val="008C57C5"/>
    <w:rsid w:val="008C5CB5"/>
    <w:rsid w:val="008C6D8C"/>
    <w:rsid w:val="008C7022"/>
    <w:rsid w:val="008C7065"/>
    <w:rsid w:val="008C7568"/>
    <w:rsid w:val="008C7F38"/>
    <w:rsid w:val="008D031A"/>
    <w:rsid w:val="008D0E00"/>
    <w:rsid w:val="008D0E87"/>
    <w:rsid w:val="008D184A"/>
    <w:rsid w:val="008D197D"/>
    <w:rsid w:val="008D1CA6"/>
    <w:rsid w:val="008D23A4"/>
    <w:rsid w:val="008D25F5"/>
    <w:rsid w:val="008D4069"/>
    <w:rsid w:val="008D4328"/>
    <w:rsid w:val="008D5D5C"/>
    <w:rsid w:val="008D6C9F"/>
    <w:rsid w:val="008D78EC"/>
    <w:rsid w:val="008E087F"/>
    <w:rsid w:val="008E0B97"/>
    <w:rsid w:val="008E0BAA"/>
    <w:rsid w:val="008E1A33"/>
    <w:rsid w:val="008E3ED9"/>
    <w:rsid w:val="008E4BF1"/>
    <w:rsid w:val="008E5245"/>
    <w:rsid w:val="008E5247"/>
    <w:rsid w:val="008E53C8"/>
    <w:rsid w:val="008E5923"/>
    <w:rsid w:val="008E5D88"/>
    <w:rsid w:val="008E618F"/>
    <w:rsid w:val="008E6439"/>
    <w:rsid w:val="008E69D7"/>
    <w:rsid w:val="008E6D3E"/>
    <w:rsid w:val="008E6E95"/>
    <w:rsid w:val="008E78F9"/>
    <w:rsid w:val="008F016F"/>
    <w:rsid w:val="008F0BC1"/>
    <w:rsid w:val="008F109B"/>
    <w:rsid w:val="008F2EA6"/>
    <w:rsid w:val="008F389A"/>
    <w:rsid w:val="008F4731"/>
    <w:rsid w:val="008F5946"/>
    <w:rsid w:val="008F5C27"/>
    <w:rsid w:val="008F5CA7"/>
    <w:rsid w:val="008F5D7B"/>
    <w:rsid w:val="008F608F"/>
    <w:rsid w:val="008F66BF"/>
    <w:rsid w:val="008F6894"/>
    <w:rsid w:val="008F6958"/>
    <w:rsid w:val="008F6BDC"/>
    <w:rsid w:val="008F74BC"/>
    <w:rsid w:val="00900429"/>
    <w:rsid w:val="009008FF"/>
    <w:rsid w:val="0090090E"/>
    <w:rsid w:val="00900A25"/>
    <w:rsid w:val="00900E73"/>
    <w:rsid w:val="00900FA3"/>
    <w:rsid w:val="00900FEE"/>
    <w:rsid w:val="009011BA"/>
    <w:rsid w:val="0090187B"/>
    <w:rsid w:val="00901978"/>
    <w:rsid w:val="00901FD2"/>
    <w:rsid w:val="00902483"/>
    <w:rsid w:val="0090286D"/>
    <w:rsid w:val="00902E2E"/>
    <w:rsid w:val="00903A39"/>
    <w:rsid w:val="00903B06"/>
    <w:rsid w:val="009059C9"/>
    <w:rsid w:val="00905C25"/>
    <w:rsid w:val="00905C6A"/>
    <w:rsid w:val="009060C3"/>
    <w:rsid w:val="00906864"/>
    <w:rsid w:val="00906D54"/>
    <w:rsid w:val="00907E5A"/>
    <w:rsid w:val="00910650"/>
    <w:rsid w:val="00910923"/>
    <w:rsid w:val="00910DB6"/>
    <w:rsid w:val="00910F3C"/>
    <w:rsid w:val="00911400"/>
    <w:rsid w:val="0091150E"/>
    <w:rsid w:val="009119B6"/>
    <w:rsid w:val="00911FCD"/>
    <w:rsid w:val="00912233"/>
    <w:rsid w:val="0091277C"/>
    <w:rsid w:val="00912B33"/>
    <w:rsid w:val="00913515"/>
    <w:rsid w:val="00914249"/>
    <w:rsid w:val="00914617"/>
    <w:rsid w:val="009148AF"/>
    <w:rsid w:val="00915326"/>
    <w:rsid w:val="009155C6"/>
    <w:rsid w:val="00915979"/>
    <w:rsid w:val="009161EC"/>
    <w:rsid w:val="0091626E"/>
    <w:rsid w:val="00916742"/>
    <w:rsid w:val="00916BAB"/>
    <w:rsid w:val="00916CBB"/>
    <w:rsid w:val="00917593"/>
    <w:rsid w:val="00920536"/>
    <w:rsid w:val="00921097"/>
    <w:rsid w:val="00921A67"/>
    <w:rsid w:val="009220BB"/>
    <w:rsid w:val="00922772"/>
    <w:rsid w:val="00922D33"/>
    <w:rsid w:val="00923212"/>
    <w:rsid w:val="00924DEE"/>
    <w:rsid w:val="00925CD7"/>
    <w:rsid w:val="00925E26"/>
    <w:rsid w:val="009261BC"/>
    <w:rsid w:val="00926AB7"/>
    <w:rsid w:val="00926DC8"/>
    <w:rsid w:val="00927167"/>
    <w:rsid w:val="009278FC"/>
    <w:rsid w:val="0093016F"/>
    <w:rsid w:val="009307D4"/>
    <w:rsid w:val="00932A10"/>
    <w:rsid w:val="00934CC4"/>
    <w:rsid w:val="00935553"/>
    <w:rsid w:val="0093578E"/>
    <w:rsid w:val="009359C9"/>
    <w:rsid w:val="00935C7F"/>
    <w:rsid w:val="00936A14"/>
    <w:rsid w:val="00936BB1"/>
    <w:rsid w:val="00937A2C"/>
    <w:rsid w:val="0094049E"/>
    <w:rsid w:val="00941975"/>
    <w:rsid w:val="00941BF4"/>
    <w:rsid w:val="00941D30"/>
    <w:rsid w:val="00942AC1"/>
    <w:rsid w:val="00942F95"/>
    <w:rsid w:val="00943313"/>
    <w:rsid w:val="00944230"/>
    <w:rsid w:val="009451D1"/>
    <w:rsid w:val="00945F2A"/>
    <w:rsid w:val="00946154"/>
    <w:rsid w:val="00946503"/>
    <w:rsid w:val="009504FB"/>
    <w:rsid w:val="00950A2E"/>
    <w:rsid w:val="00951A6C"/>
    <w:rsid w:val="00952890"/>
    <w:rsid w:val="009528AF"/>
    <w:rsid w:val="00952B43"/>
    <w:rsid w:val="009533EA"/>
    <w:rsid w:val="00953B26"/>
    <w:rsid w:val="00953F27"/>
    <w:rsid w:val="009542EA"/>
    <w:rsid w:val="009546D1"/>
    <w:rsid w:val="009547D1"/>
    <w:rsid w:val="009549AE"/>
    <w:rsid w:val="00954C9E"/>
    <w:rsid w:val="00954EC7"/>
    <w:rsid w:val="009550A7"/>
    <w:rsid w:val="009578F6"/>
    <w:rsid w:val="009605B1"/>
    <w:rsid w:val="009618DD"/>
    <w:rsid w:val="00961F66"/>
    <w:rsid w:val="0096209A"/>
    <w:rsid w:val="009621D9"/>
    <w:rsid w:val="009628B2"/>
    <w:rsid w:val="009628C3"/>
    <w:rsid w:val="009630AE"/>
    <w:rsid w:val="00964293"/>
    <w:rsid w:val="00964662"/>
    <w:rsid w:val="009646CD"/>
    <w:rsid w:val="009648F6"/>
    <w:rsid w:val="00964E4D"/>
    <w:rsid w:val="00965CAF"/>
    <w:rsid w:val="00966150"/>
    <w:rsid w:val="00966F7F"/>
    <w:rsid w:val="009670F3"/>
    <w:rsid w:val="00967320"/>
    <w:rsid w:val="009677AC"/>
    <w:rsid w:val="00967ABB"/>
    <w:rsid w:val="00970AF9"/>
    <w:rsid w:val="009710E5"/>
    <w:rsid w:val="009712BE"/>
    <w:rsid w:val="0097169C"/>
    <w:rsid w:val="00971751"/>
    <w:rsid w:val="0097188F"/>
    <w:rsid w:val="00971BD6"/>
    <w:rsid w:val="00972761"/>
    <w:rsid w:val="009732EE"/>
    <w:rsid w:val="0097440B"/>
    <w:rsid w:val="009744C0"/>
    <w:rsid w:val="00974605"/>
    <w:rsid w:val="0097466C"/>
    <w:rsid w:val="00974794"/>
    <w:rsid w:val="009748CC"/>
    <w:rsid w:val="00974E65"/>
    <w:rsid w:val="00975343"/>
    <w:rsid w:val="009753EA"/>
    <w:rsid w:val="00975AD2"/>
    <w:rsid w:val="00975B30"/>
    <w:rsid w:val="00976887"/>
    <w:rsid w:val="009774CF"/>
    <w:rsid w:val="00977BA7"/>
    <w:rsid w:val="00981409"/>
    <w:rsid w:val="0098201C"/>
    <w:rsid w:val="00982439"/>
    <w:rsid w:val="009831D4"/>
    <w:rsid w:val="00984DDF"/>
    <w:rsid w:val="00984EAB"/>
    <w:rsid w:val="009852F9"/>
    <w:rsid w:val="0098567A"/>
    <w:rsid w:val="0098791D"/>
    <w:rsid w:val="00990379"/>
    <w:rsid w:val="00990906"/>
    <w:rsid w:val="00990D71"/>
    <w:rsid w:val="00991B43"/>
    <w:rsid w:val="00992773"/>
    <w:rsid w:val="00992AA1"/>
    <w:rsid w:val="00993830"/>
    <w:rsid w:val="00993C28"/>
    <w:rsid w:val="00993C78"/>
    <w:rsid w:val="009942BE"/>
    <w:rsid w:val="009949B6"/>
    <w:rsid w:val="00995BF1"/>
    <w:rsid w:val="00995DEC"/>
    <w:rsid w:val="00995F96"/>
    <w:rsid w:val="00996175"/>
    <w:rsid w:val="009968E3"/>
    <w:rsid w:val="009A13A6"/>
    <w:rsid w:val="009A13EA"/>
    <w:rsid w:val="009A1D13"/>
    <w:rsid w:val="009A1ECD"/>
    <w:rsid w:val="009A3135"/>
    <w:rsid w:val="009A3654"/>
    <w:rsid w:val="009A3AD9"/>
    <w:rsid w:val="009A3F91"/>
    <w:rsid w:val="009A4401"/>
    <w:rsid w:val="009A54F0"/>
    <w:rsid w:val="009A5896"/>
    <w:rsid w:val="009A5C64"/>
    <w:rsid w:val="009A5D15"/>
    <w:rsid w:val="009B014B"/>
    <w:rsid w:val="009B02B9"/>
    <w:rsid w:val="009B1051"/>
    <w:rsid w:val="009B2FAF"/>
    <w:rsid w:val="009B4BA8"/>
    <w:rsid w:val="009B4C00"/>
    <w:rsid w:val="009B5EC5"/>
    <w:rsid w:val="009B6790"/>
    <w:rsid w:val="009B6E5B"/>
    <w:rsid w:val="009B762F"/>
    <w:rsid w:val="009B7886"/>
    <w:rsid w:val="009B793A"/>
    <w:rsid w:val="009C0960"/>
    <w:rsid w:val="009C098C"/>
    <w:rsid w:val="009C1078"/>
    <w:rsid w:val="009C1A17"/>
    <w:rsid w:val="009C21DC"/>
    <w:rsid w:val="009C2332"/>
    <w:rsid w:val="009C27A1"/>
    <w:rsid w:val="009C3224"/>
    <w:rsid w:val="009C5451"/>
    <w:rsid w:val="009C5C46"/>
    <w:rsid w:val="009C6731"/>
    <w:rsid w:val="009C6A37"/>
    <w:rsid w:val="009C7786"/>
    <w:rsid w:val="009C7AAF"/>
    <w:rsid w:val="009D0633"/>
    <w:rsid w:val="009D0C35"/>
    <w:rsid w:val="009D0C38"/>
    <w:rsid w:val="009D0E2F"/>
    <w:rsid w:val="009D11B8"/>
    <w:rsid w:val="009D1AD0"/>
    <w:rsid w:val="009D1F2D"/>
    <w:rsid w:val="009D2121"/>
    <w:rsid w:val="009D268E"/>
    <w:rsid w:val="009D55F2"/>
    <w:rsid w:val="009D5D6A"/>
    <w:rsid w:val="009D5EB3"/>
    <w:rsid w:val="009D6768"/>
    <w:rsid w:val="009D69E9"/>
    <w:rsid w:val="009D6CF9"/>
    <w:rsid w:val="009D710E"/>
    <w:rsid w:val="009D7213"/>
    <w:rsid w:val="009D7A52"/>
    <w:rsid w:val="009E02F7"/>
    <w:rsid w:val="009E0F1E"/>
    <w:rsid w:val="009E1352"/>
    <w:rsid w:val="009E1566"/>
    <w:rsid w:val="009E2158"/>
    <w:rsid w:val="009E27F1"/>
    <w:rsid w:val="009E2A73"/>
    <w:rsid w:val="009E3343"/>
    <w:rsid w:val="009E33F4"/>
    <w:rsid w:val="009E5B85"/>
    <w:rsid w:val="009E5DEA"/>
    <w:rsid w:val="009E5E95"/>
    <w:rsid w:val="009E60B6"/>
    <w:rsid w:val="009E68F5"/>
    <w:rsid w:val="009E7638"/>
    <w:rsid w:val="009E7FB8"/>
    <w:rsid w:val="009F02A7"/>
    <w:rsid w:val="009F0815"/>
    <w:rsid w:val="009F10FF"/>
    <w:rsid w:val="009F14F1"/>
    <w:rsid w:val="009F2974"/>
    <w:rsid w:val="009F320B"/>
    <w:rsid w:val="009F3795"/>
    <w:rsid w:val="009F4F3C"/>
    <w:rsid w:val="009F53EB"/>
    <w:rsid w:val="009F5F56"/>
    <w:rsid w:val="009F78AF"/>
    <w:rsid w:val="009F7D7B"/>
    <w:rsid w:val="00A00CA2"/>
    <w:rsid w:val="00A012FE"/>
    <w:rsid w:val="00A01C63"/>
    <w:rsid w:val="00A024DB"/>
    <w:rsid w:val="00A02A2A"/>
    <w:rsid w:val="00A035CE"/>
    <w:rsid w:val="00A03AA8"/>
    <w:rsid w:val="00A03F77"/>
    <w:rsid w:val="00A04DEC"/>
    <w:rsid w:val="00A0515F"/>
    <w:rsid w:val="00A060BC"/>
    <w:rsid w:val="00A071C2"/>
    <w:rsid w:val="00A0751C"/>
    <w:rsid w:val="00A079E3"/>
    <w:rsid w:val="00A111A8"/>
    <w:rsid w:val="00A11993"/>
    <w:rsid w:val="00A11ABE"/>
    <w:rsid w:val="00A12299"/>
    <w:rsid w:val="00A12C00"/>
    <w:rsid w:val="00A136BE"/>
    <w:rsid w:val="00A136C3"/>
    <w:rsid w:val="00A1378E"/>
    <w:rsid w:val="00A137DB"/>
    <w:rsid w:val="00A137ED"/>
    <w:rsid w:val="00A13F66"/>
    <w:rsid w:val="00A14393"/>
    <w:rsid w:val="00A14EC2"/>
    <w:rsid w:val="00A157F8"/>
    <w:rsid w:val="00A17363"/>
    <w:rsid w:val="00A17998"/>
    <w:rsid w:val="00A17C0C"/>
    <w:rsid w:val="00A2056B"/>
    <w:rsid w:val="00A210F8"/>
    <w:rsid w:val="00A2264D"/>
    <w:rsid w:val="00A24123"/>
    <w:rsid w:val="00A2443E"/>
    <w:rsid w:val="00A24B27"/>
    <w:rsid w:val="00A252A9"/>
    <w:rsid w:val="00A25A78"/>
    <w:rsid w:val="00A26519"/>
    <w:rsid w:val="00A26545"/>
    <w:rsid w:val="00A270FF"/>
    <w:rsid w:val="00A2734B"/>
    <w:rsid w:val="00A27637"/>
    <w:rsid w:val="00A300E3"/>
    <w:rsid w:val="00A3109E"/>
    <w:rsid w:val="00A3148F"/>
    <w:rsid w:val="00A31A77"/>
    <w:rsid w:val="00A32BC1"/>
    <w:rsid w:val="00A33296"/>
    <w:rsid w:val="00A33681"/>
    <w:rsid w:val="00A33C6B"/>
    <w:rsid w:val="00A3430D"/>
    <w:rsid w:val="00A3475C"/>
    <w:rsid w:val="00A347F6"/>
    <w:rsid w:val="00A34ABD"/>
    <w:rsid w:val="00A34D6E"/>
    <w:rsid w:val="00A34F0F"/>
    <w:rsid w:val="00A35897"/>
    <w:rsid w:val="00A363E5"/>
    <w:rsid w:val="00A36626"/>
    <w:rsid w:val="00A36D99"/>
    <w:rsid w:val="00A36EB6"/>
    <w:rsid w:val="00A372A2"/>
    <w:rsid w:val="00A40E70"/>
    <w:rsid w:val="00A42D00"/>
    <w:rsid w:val="00A44FF4"/>
    <w:rsid w:val="00A4569F"/>
    <w:rsid w:val="00A46116"/>
    <w:rsid w:val="00A46968"/>
    <w:rsid w:val="00A46D5B"/>
    <w:rsid w:val="00A474CF"/>
    <w:rsid w:val="00A47A08"/>
    <w:rsid w:val="00A5028D"/>
    <w:rsid w:val="00A509EA"/>
    <w:rsid w:val="00A50BDA"/>
    <w:rsid w:val="00A514FC"/>
    <w:rsid w:val="00A518E5"/>
    <w:rsid w:val="00A520B3"/>
    <w:rsid w:val="00A52336"/>
    <w:rsid w:val="00A54E30"/>
    <w:rsid w:val="00A55030"/>
    <w:rsid w:val="00A55CB3"/>
    <w:rsid w:val="00A56305"/>
    <w:rsid w:val="00A56BB2"/>
    <w:rsid w:val="00A56FA9"/>
    <w:rsid w:val="00A5713B"/>
    <w:rsid w:val="00A57442"/>
    <w:rsid w:val="00A57687"/>
    <w:rsid w:val="00A57691"/>
    <w:rsid w:val="00A5777E"/>
    <w:rsid w:val="00A618C5"/>
    <w:rsid w:val="00A61AEB"/>
    <w:rsid w:val="00A63481"/>
    <w:rsid w:val="00A63601"/>
    <w:rsid w:val="00A63CCA"/>
    <w:rsid w:val="00A63DF3"/>
    <w:rsid w:val="00A642F7"/>
    <w:rsid w:val="00A644D3"/>
    <w:rsid w:val="00A675B3"/>
    <w:rsid w:val="00A6783C"/>
    <w:rsid w:val="00A67BF8"/>
    <w:rsid w:val="00A704FF"/>
    <w:rsid w:val="00A70625"/>
    <w:rsid w:val="00A70FFD"/>
    <w:rsid w:val="00A71125"/>
    <w:rsid w:val="00A71831"/>
    <w:rsid w:val="00A7226F"/>
    <w:rsid w:val="00A7307C"/>
    <w:rsid w:val="00A74238"/>
    <w:rsid w:val="00A74465"/>
    <w:rsid w:val="00A7451E"/>
    <w:rsid w:val="00A753B1"/>
    <w:rsid w:val="00A75404"/>
    <w:rsid w:val="00A75DE8"/>
    <w:rsid w:val="00A80C1D"/>
    <w:rsid w:val="00A81262"/>
    <w:rsid w:val="00A81867"/>
    <w:rsid w:val="00A829C7"/>
    <w:rsid w:val="00A838AE"/>
    <w:rsid w:val="00A83F7A"/>
    <w:rsid w:val="00A85508"/>
    <w:rsid w:val="00A85F6B"/>
    <w:rsid w:val="00A86549"/>
    <w:rsid w:val="00A866A8"/>
    <w:rsid w:val="00A86FD9"/>
    <w:rsid w:val="00A90486"/>
    <w:rsid w:val="00A9070B"/>
    <w:rsid w:val="00A90CF9"/>
    <w:rsid w:val="00A917CD"/>
    <w:rsid w:val="00A92764"/>
    <w:rsid w:val="00A92786"/>
    <w:rsid w:val="00A92C09"/>
    <w:rsid w:val="00A9393E"/>
    <w:rsid w:val="00A93C0D"/>
    <w:rsid w:val="00A9438E"/>
    <w:rsid w:val="00A9536B"/>
    <w:rsid w:val="00A9632D"/>
    <w:rsid w:val="00A964D8"/>
    <w:rsid w:val="00A9719E"/>
    <w:rsid w:val="00A978AE"/>
    <w:rsid w:val="00A97CB9"/>
    <w:rsid w:val="00A97EC1"/>
    <w:rsid w:val="00AA0E0D"/>
    <w:rsid w:val="00AA1B0E"/>
    <w:rsid w:val="00AA2659"/>
    <w:rsid w:val="00AA2715"/>
    <w:rsid w:val="00AA27A9"/>
    <w:rsid w:val="00AA28A7"/>
    <w:rsid w:val="00AA2BC7"/>
    <w:rsid w:val="00AA3927"/>
    <w:rsid w:val="00AA3C55"/>
    <w:rsid w:val="00AA3EB9"/>
    <w:rsid w:val="00AA560A"/>
    <w:rsid w:val="00AA7830"/>
    <w:rsid w:val="00AB168C"/>
    <w:rsid w:val="00AB1DD7"/>
    <w:rsid w:val="00AB2544"/>
    <w:rsid w:val="00AB43B8"/>
    <w:rsid w:val="00AB496C"/>
    <w:rsid w:val="00AB51FA"/>
    <w:rsid w:val="00AB5CBE"/>
    <w:rsid w:val="00AB610F"/>
    <w:rsid w:val="00AB75DB"/>
    <w:rsid w:val="00AC00DC"/>
    <w:rsid w:val="00AC09B7"/>
    <w:rsid w:val="00AC14FB"/>
    <w:rsid w:val="00AC2610"/>
    <w:rsid w:val="00AC26E2"/>
    <w:rsid w:val="00AC3D3B"/>
    <w:rsid w:val="00AC3F34"/>
    <w:rsid w:val="00AC4191"/>
    <w:rsid w:val="00AC4BCE"/>
    <w:rsid w:val="00AC6CF5"/>
    <w:rsid w:val="00AC73D4"/>
    <w:rsid w:val="00AD0428"/>
    <w:rsid w:val="00AD0530"/>
    <w:rsid w:val="00AD0AE0"/>
    <w:rsid w:val="00AD1787"/>
    <w:rsid w:val="00AD1B9A"/>
    <w:rsid w:val="00AD1E42"/>
    <w:rsid w:val="00AD255B"/>
    <w:rsid w:val="00AD2ED8"/>
    <w:rsid w:val="00AD38AA"/>
    <w:rsid w:val="00AD38EB"/>
    <w:rsid w:val="00AD425B"/>
    <w:rsid w:val="00AD686E"/>
    <w:rsid w:val="00AD6F62"/>
    <w:rsid w:val="00AE0B34"/>
    <w:rsid w:val="00AE28F5"/>
    <w:rsid w:val="00AE2BE4"/>
    <w:rsid w:val="00AE3580"/>
    <w:rsid w:val="00AE649F"/>
    <w:rsid w:val="00AE6860"/>
    <w:rsid w:val="00AE778A"/>
    <w:rsid w:val="00AF1D24"/>
    <w:rsid w:val="00AF1D37"/>
    <w:rsid w:val="00AF2BCB"/>
    <w:rsid w:val="00AF3ACC"/>
    <w:rsid w:val="00AF48B0"/>
    <w:rsid w:val="00AF5640"/>
    <w:rsid w:val="00AF5701"/>
    <w:rsid w:val="00AF58FE"/>
    <w:rsid w:val="00AF59F9"/>
    <w:rsid w:val="00AF6D96"/>
    <w:rsid w:val="00AF7437"/>
    <w:rsid w:val="00AF7B41"/>
    <w:rsid w:val="00AF7CE5"/>
    <w:rsid w:val="00B00D65"/>
    <w:rsid w:val="00B00F5A"/>
    <w:rsid w:val="00B0164E"/>
    <w:rsid w:val="00B016FD"/>
    <w:rsid w:val="00B02E56"/>
    <w:rsid w:val="00B0332B"/>
    <w:rsid w:val="00B03516"/>
    <w:rsid w:val="00B0359C"/>
    <w:rsid w:val="00B043A0"/>
    <w:rsid w:val="00B05CFE"/>
    <w:rsid w:val="00B07264"/>
    <w:rsid w:val="00B07A50"/>
    <w:rsid w:val="00B07B93"/>
    <w:rsid w:val="00B1068C"/>
    <w:rsid w:val="00B10A2A"/>
    <w:rsid w:val="00B10FD1"/>
    <w:rsid w:val="00B150DF"/>
    <w:rsid w:val="00B15A2F"/>
    <w:rsid w:val="00B15DA1"/>
    <w:rsid w:val="00B163DE"/>
    <w:rsid w:val="00B1691C"/>
    <w:rsid w:val="00B17083"/>
    <w:rsid w:val="00B178C3"/>
    <w:rsid w:val="00B2071B"/>
    <w:rsid w:val="00B2088C"/>
    <w:rsid w:val="00B226C4"/>
    <w:rsid w:val="00B22A89"/>
    <w:rsid w:val="00B23DC3"/>
    <w:rsid w:val="00B23EB6"/>
    <w:rsid w:val="00B25776"/>
    <w:rsid w:val="00B267B4"/>
    <w:rsid w:val="00B27C0D"/>
    <w:rsid w:val="00B27D40"/>
    <w:rsid w:val="00B3085D"/>
    <w:rsid w:val="00B30D4F"/>
    <w:rsid w:val="00B31B1D"/>
    <w:rsid w:val="00B33670"/>
    <w:rsid w:val="00B35F41"/>
    <w:rsid w:val="00B362A6"/>
    <w:rsid w:val="00B3696F"/>
    <w:rsid w:val="00B372BA"/>
    <w:rsid w:val="00B3755F"/>
    <w:rsid w:val="00B375F9"/>
    <w:rsid w:val="00B377F6"/>
    <w:rsid w:val="00B4081A"/>
    <w:rsid w:val="00B41491"/>
    <w:rsid w:val="00B4157B"/>
    <w:rsid w:val="00B42882"/>
    <w:rsid w:val="00B44D1C"/>
    <w:rsid w:val="00B45290"/>
    <w:rsid w:val="00B4534A"/>
    <w:rsid w:val="00B45A32"/>
    <w:rsid w:val="00B45D0C"/>
    <w:rsid w:val="00B4666D"/>
    <w:rsid w:val="00B46FB8"/>
    <w:rsid w:val="00B4710F"/>
    <w:rsid w:val="00B47173"/>
    <w:rsid w:val="00B4740F"/>
    <w:rsid w:val="00B50892"/>
    <w:rsid w:val="00B50D88"/>
    <w:rsid w:val="00B5118D"/>
    <w:rsid w:val="00B51965"/>
    <w:rsid w:val="00B51FBF"/>
    <w:rsid w:val="00B52DA2"/>
    <w:rsid w:val="00B53122"/>
    <w:rsid w:val="00B53355"/>
    <w:rsid w:val="00B537C5"/>
    <w:rsid w:val="00B53A50"/>
    <w:rsid w:val="00B53A9C"/>
    <w:rsid w:val="00B5407F"/>
    <w:rsid w:val="00B54884"/>
    <w:rsid w:val="00B54C08"/>
    <w:rsid w:val="00B54D13"/>
    <w:rsid w:val="00B55210"/>
    <w:rsid w:val="00B55612"/>
    <w:rsid w:val="00B557FE"/>
    <w:rsid w:val="00B5656E"/>
    <w:rsid w:val="00B56A0C"/>
    <w:rsid w:val="00B56B50"/>
    <w:rsid w:val="00B57523"/>
    <w:rsid w:val="00B57E8A"/>
    <w:rsid w:val="00B601AC"/>
    <w:rsid w:val="00B60792"/>
    <w:rsid w:val="00B61DB5"/>
    <w:rsid w:val="00B62735"/>
    <w:rsid w:val="00B63EFC"/>
    <w:rsid w:val="00B64242"/>
    <w:rsid w:val="00B6448D"/>
    <w:rsid w:val="00B6467A"/>
    <w:rsid w:val="00B647D4"/>
    <w:rsid w:val="00B64868"/>
    <w:rsid w:val="00B648A0"/>
    <w:rsid w:val="00B65DEB"/>
    <w:rsid w:val="00B661B6"/>
    <w:rsid w:val="00B700BF"/>
    <w:rsid w:val="00B708A7"/>
    <w:rsid w:val="00B70CA9"/>
    <w:rsid w:val="00B713A9"/>
    <w:rsid w:val="00B71539"/>
    <w:rsid w:val="00B717CB"/>
    <w:rsid w:val="00B71C5D"/>
    <w:rsid w:val="00B72CFD"/>
    <w:rsid w:val="00B732E6"/>
    <w:rsid w:val="00B734BE"/>
    <w:rsid w:val="00B73822"/>
    <w:rsid w:val="00B752C2"/>
    <w:rsid w:val="00B752F3"/>
    <w:rsid w:val="00B753BC"/>
    <w:rsid w:val="00B75829"/>
    <w:rsid w:val="00B75DE2"/>
    <w:rsid w:val="00B77F1C"/>
    <w:rsid w:val="00B801AB"/>
    <w:rsid w:val="00B804D2"/>
    <w:rsid w:val="00B808FA"/>
    <w:rsid w:val="00B80FAC"/>
    <w:rsid w:val="00B823AE"/>
    <w:rsid w:val="00B82CA9"/>
    <w:rsid w:val="00B8305F"/>
    <w:rsid w:val="00B835B1"/>
    <w:rsid w:val="00B83F30"/>
    <w:rsid w:val="00B84038"/>
    <w:rsid w:val="00B84317"/>
    <w:rsid w:val="00B845A5"/>
    <w:rsid w:val="00B84DE4"/>
    <w:rsid w:val="00B8702B"/>
    <w:rsid w:val="00B8732C"/>
    <w:rsid w:val="00B87793"/>
    <w:rsid w:val="00B87CB4"/>
    <w:rsid w:val="00B902A1"/>
    <w:rsid w:val="00B909EF"/>
    <w:rsid w:val="00B90C02"/>
    <w:rsid w:val="00B910FF"/>
    <w:rsid w:val="00B922B2"/>
    <w:rsid w:val="00B92306"/>
    <w:rsid w:val="00B9262E"/>
    <w:rsid w:val="00B92B4A"/>
    <w:rsid w:val="00B92CDB"/>
    <w:rsid w:val="00B92D52"/>
    <w:rsid w:val="00B930BA"/>
    <w:rsid w:val="00B94C73"/>
    <w:rsid w:val="00B94E93"/>
    <w:rsid w:val="00B96EFB"/>
    <w:rsid w:val="00BA009B"/>
    <w:rsid w:val="00BA0468"/>
    <w:rsid w:val="00BA0759"/>
    <w:rsid w:val="00BA1535"/>
    <w:rsid w:val="00BA1A90"/>
    <w:rsid w:val="00BA3487"/>
    <w:rsid w:val="00BA4216"/>
    <w:rsid w:val="00BA4235"/>
    <w:rsid w:val="00BA4F1F"/>
    <w:rsid w:val="00BA4FFE"/>
    <w:rsid w:val="00BA6702"/>
    <w:rsid w:val="00BA6953"/>
    <w:rsid w:val="00BA7384"/>
    <w:rsid w:val="00BA7EB2"/>
    <w:rsid w:val="00BB06BC"/>
    <w:rsid w:val="00BB0EBD"/>
    <w:rsid w:val="00BB11B0"/>
    <w:rsid w:val="00BB146F"/>
    <w:rsid w:val="00BB1537"/>
    <w:rsid w:val="00BB1D1A"/>
    <w:rsid w:val="00BB3960"/>
    <w:rsid w:val="00BB4673"/>
    <w:rsid w:val="00BB4745"/>
    <w:rsid w:val="00BB4965"/>
    <w:rsid w:val="00BB57D2"/>
    <w:rsid w:val="00BB6483"/>
    <w:rsid w:val="00BB65D4"/>
    <w:rsid w:val="00BB6C03"/>
    <w:rsid w:val="00BB7260"/>
    <w:rsid w:val="00BB7544"/>
    <w:rsid w:val="00BB76D5"/>
    <w:rsid w:val="00BC0DBB"/>
    <w:rsid w:val="00BC10C7"/>
    <w:rsid w:val="00BC1804"/>
    <w:rsid w:val="00BC29C2"/>
    <w:rsid w:val="00BC2A40"/>
    <w:rsid w:val="00BC30C6"/>
    <w:rsid w:val="00BC30CD"/>
    <w:rsid w:val="00BC3410"/>
    <w:rsid w:val="00BC67BC"/>
    <w:rsid w:val="00BC690B"/>
    <w:rsid w:val="00BC6B74"/>
    <w:rsid w:val="00BC7650"/>
    <w:rsid w:val="00BD0438"/>
    <w:rsid w:val="00BD095B"/>
    <w:rsid w:val="00BD0CCB"/>
    <w:rsid w:val="00BD13AE"/>
    <w:rsid w:val="00BD21F7"/>
    <w:rsid w:val="00BD42A7"/>
    <w:rsid w:val="00BD4405"/>
    <w:rsid w:val="00BD578C"/>
    <w:rsid w:val="00BD71A8"/>
    <w:rsid w:val="00BD735B"/>
    <w:rsid w:val="00BD76FF"/>
    <w:rsid w:val="00BD7E07"/>
    <w:rsid w:val="00BD7ED6"/>
    <w:rsid w:val="00BD7F58"/>
    <w:rsid w:val="00BE0870"/>
    <w:rsid w:val="00BE0B58"/>
    <w:rsid w:val="00BE1551"/>
    <w:rsid w:val="00BE179C"/>
    <w:rsid w:val="00BE1C65"/>
    <w:rsid w:val="00BE23A9"/>
    <w:rsid w:val="00BE2A6E"/>
    <w:rsid w:val="00BE2CC3"/>
    <w:rsid w:val="00BE3C05"/>
    <w:rsid w:val="00BE56AF"/>
    <w:rsid w:val="00BE58FD"/>
    <w:rsid w:val="00BE6050"/>
    <w:rsid w:val="00BE68EF"/>
    <w:rsid w:val="00BE6A8E"/>
    <w:rsid w:val="00BE74EF"/>
    <w:rsid w:val="00BE76A4"/>
    <w:rsid w:val="00BE7860"/>
    <w:rsid w:val="00BE786F"/>
    <w:rsid w:val="00BF02EB"/>
    <w:rsid w:val="00BF03B3"/>
    <w:rsid w:val="00BF0508"/>
    <w:rsid w:val="00BF20CC"/>
    <w:rsid w:val="00BF2772"/>
    <w:rsid w:val="00BF375A"/>
    <w:rsid w:val="00BF3A89"/>
    <w:rsid w:val="00BF3E8E"/>
    <w:rsid w:val="00BF45C5"/>
    <w:rsid w:val="00BF6012"/>
    <w:rsid w:val="00C0238D"/>
    <w:rsid w:val="00C0270E"/>
    <w:rsid w:val="00C03177"/>
    <w:rsid w:val="00C04164"/>
    <w:rsid w:val="00C0416A"/>
    <w:rsid w:val="00C044A6"/>
    <w:rsid w:val="00C05FFE"/>
    <w:rsid w:val="00C0619E"/>
    <w:rsid w:val="00C06EEE"/>
    <w:rsid w:val="00C07728"/>
    <w:rsid w:val="00C10BBF"/>
    <w:rsid w:val="00C10E1C"/>
    <w:rsid w:val="00C10F44"/>
    <w:rsid w:val="00C11D17"/>
    <w:rsid w:val="00C1474F"/>
    <w:rsid w:val="00C14B27"/>
    <w:rsid w:val="00C154BF"/>
    <w:rsid w:val="00C15684"/>
    <w:rsid w:val="00C15979"/>
    <w:rsid w:val="00C15A87"/>
    <w:rsid w:val="00C15C97"/>
    <w:rsid w:val="00C15F94"/>
    <w:rsid w:val="00C165CC"/>
    <w:rsid w:val="00C16D5D"/>
    <w:rsid w:val="00C1746E"/>
    <w:rsid w:val="00C17522"/>
    <w:rsid w:val="00C17EAB"/>
    <w:rsid w:val="00C20254"/>
    <w:rsid w:val="00C20746"/>
    <w:rsid w:val="00C20FC7"/>
    <w:rsid w:val="00C21055"/>
    <w:rsid w:val="00C211D1"/>
    <w:rsid w:val="00C21709"/>
    <w:rsid w:val="00C218EF"/>
    <w:rsid w:val="00C21A7E"/>
    <w:rsid w:val="00C2245F"/>
    <w:rsid w:val="00C22B01"/>
    <w:rsid w:val="00C2325A"/>
    <w:rsid w:val="00C2368F"/>
    <w:rsid w:val="00C240BE"/>
    <w:rsid w:val="00C24934"/>
    <w:rsid w:val="00C24E62"/>
    <w:rsid w:val="00C26BA5"/>
    <w:rsid w:val="00C26DD3"/>
    <w:rsid w:val="00C271BC"/>
    <w:rsid w:val="00C27657"/>
    <w:rsid w:val="00C30D17"/>
    <w:rsid w:val="00C30F6A"/>
    <w:rsid w:val="00C31F4D"/>
    <w:rsid w:val="00C32478"/>
    <w:rsid w:val="00C33181"/>
    <w:rsid w:val="00C33381"/>
    <w:rsid w:val="00C33544"/>
    <w:rsid w:val="00C33721"/>
    <w:rsid w:val="00C33811"/>
    <w:rsid w:val="00C33C78"/>
    <w:rsid w:val="00C33D05"/>
    <w:rsid w:val="00C33FBE"/>
    <w:rsid w:val="00C3477D"/>
    <w:rsid w:val="00C36CFF"/>
    <w:rsid w:val="00C36EF7"/>
    <w:rsid w:val="00C3770B"/>
    <w:rsid w:val="00C37743"/>
    <w:rsid w:val="00C378D8"/>
    <w:rsid w:val="00C404DE"/>
    <w:rsid w:val="00C417EC"/>
    <w:rsid w:val="00C425D7"/>
    <w:rsid w:val="00C42D49"/>
    <w:rsid w:val="00C42E1D"/>
    <w:rsid w:val="00C43318"/>
    <w:rsid w:val="00C433A5"/>
    <w:rsid w:val="00C43475"/>
    <w:rsid w:val="00C44675"/>
    <w:rsid w:val="00C44C1E"/>
    <w:rsid w:val="00C453FD"/>
    <w:rsid w:val="00C458DB"/>
    <w:rsid w:val="00C4599B"/>
    <w:rsid w:val="00C45ECC"/>
    <w:rsid w:val="00C46704"/>
    <w:rsid w:val="00C47418"/>
    <w:rsid w:val="00C4743E"/>
    <w:rsid w:val="00C4762E"/>
    <w:rsid w:val="00C47865"/>
    <w:rsid w:val="00C47E64"/>
    <w:rsid w:val="00C500F0"/>
    <w:rsid w:val="00C510A0"/>
    <w:rsid w:val="00C5136D"/>
    <w:rsid w:val="00C515FE"/>
    <w:rsid w:val="00C51A07"/>
    <w:rsid w:val="00C51D48"/>
    <w:rsid w:val="00C51E36"/>
    <w:rsid w:val="00C51F1A"/>
    <w:rsid w:val="00C52184"/>
    <w:rsid w:val="00C53DE1"/>
    <w:rsid w:val="00C54251"/>
    <w:rsid w:val="00C55CAB"/>
    <w:rsid w:val="00C55E11"/>
    <w:rsid w:val="00C56BEE"/>
    <w:rsid w:val="00C57053"/>
    <w:rsid w:val="00C603A2"/>
    <w:rsid w:val="00C6064A"/>
    <w:rsid w:val="00C61752"/>
    <w:rsid w:val="00C61817"/>
    <w:rsid w:val="00C61F99"/>
    <w:rsid w:val="00C61FC9"/>
    <w:rsid w:val="00C6216D"/>
    <w:rsid w:val="00C627F8"/>
    <w:rsid w:val="00C64056"/>
    <w:rsid w:val="00C65169"/>
    <w:rsid w:val="00C657F2"/>
    <w:rsid w:val="00C65BF2"/>
    <w:rsid w:val="00C66004"/>
    <w:rsid w:val="00C6674C"/>
    <w:rsid w:val="00C66B13"/>
    <w:rsid w:val="00C66FA9"/>
    <w:rsid w:val="00C67495"/>
    <w:rsid w:val="00C70F3E"/>
    <w:rsid w:val="00C715F5"/>
    <w:rsid w:val="00C71DDA"/>
    <w:rsid w:val="00C7204E"/>
    <w:rsid w:val="00C724A4"/>
    <w:rsid w:val="00C72E70"/>
    <w:rsid w:val="00C73674"/>
    <w:rsid w:val="00C736A4"/>
    <w:rsid w:val="00C7374A"/>
    <w:rsid w:val="00C739AB"/>
    <w:rsid w:val="00C74176"/>
    <w:rsid w:val="00C75B5D"/>
    <w:rsid w:val="00C75DB0"/>
    <w:rsid w:val="00C7665C"/>
    <w:rsid w:val="00C77D6A"/>
    <w:rsid w:val="00C77FF0"/>
    <w:rsid w:val="00C800BA"/>
    <w:rsid w:val="00C8083F"/>
    <w:rsid w:val="00C80932"/>
    <w:rsid w:val="00C809CA"/>
    <w:rsid w:val="00C80A15"/>
    <w:rsid w:val="00C8231D"/>
    <w:rsid w:val="00C82597"/>
    <w:rsid w:val="00C82BBC"/>
    <w:rsid w:val="00C82CBF"/>
    <w:rsid w:val="00C83038"/>
    <w:rsid w:val="00C83268"/>
    <w:rsid w:val="00C83494"/>
    <w:rsid w:val="00C84DBA"/>
    <w:rsid w:val="00C84ECE"/>
    <w:rsid w:val="00C85103"/>
    <w:rsid w:val="00C8533A"/>
    <w:rsid w:val="00C86FF7"/>
    <w:rsid w:val="00C87091"/>
    <w:rsid w:val="00C87122"/>
    <w:rsid w:val="00C8752A"/>
    <w:rsid w:val="00C87FBB"/>
    <w:rsid w:val="00C909DE"/>
    <w:rsid w:val="00C90D80"/>
    <w:rsid w:val="00C91398"/>
    <w:rsid w:val="00C91BE6"/>
    <w:rsid w:val="00C9279D"/>
    <w:rsid w:val="00C92EF4"/>
    <w:rsid w:val="00C92FD5"/>
    <w:rsid w:val="00C93364"/>
    <w:rsid w:val="00C940A9"/>
    <w:rsid w:val="00C95253"/>
    <w:rsid w:val="00C95B4C"/>
    <w:rsid w:val="00C95E6C"/>
    <w:rsid w:val="00C96178"/>
    <w:rsid w:val="00C96CCC"/>
    <w:rsid w:val="00C9782C"/>
    <w:rsid w:val="00C97FD1"/>
    <w:rsid w:val="00CA01B4"/>
    <w:rsid w:val="00CA0DA2"/>
    <w:rsid w:val="00CA10A2"/>
    <w:rsid w:val="00CA1527"/>
    <w:rsid w:val="00CA2A0B"/>
    <w:rsid w:val="00CA2A4A"/>
    <w:rsid w:val="00CA2B8B"/>
    <w:rsid w:val="00CA46EE"/>
    <w:rsid w:val="00CA47FA"/>
    <w:rsid w:val="00CA4958"/>
    <w:rsid w:val="00CA52A7"/>
    <w:rsid w:val="00CA5890"/>
    <w:rsid w:val="00CA69A0"/>
    <w:rsid w:val="00CA6B4A"/>
    <w:rsid w:val="00CA720C"/>
    <w:rsid w:val="00CA72CB"/>
    <w:rsid w:val="00CB0D4A"/>
    <w:rsid w:val="00CB1C3F"/>
    <w:rsid w:val="00CB1C61"/>
    <w:rsid w:val="00CB1E3A"/>
    <w:rsid w:val="00CB1EB0"/>
    <w:rsid w:val="00CB1EE2"/>
    <w:rsid w:val="00CB2F62"/>
    <w:rsid w:val="00CB309B"/>
    <w:rsid w:val="00CB4EC0"/>
    <w:rsid w:val="00CB5049"/>
    <w:rsid w:val="00CB53FC"/>
    <w:rsid w:val="00CB5917"/>
    <w:rsid w:val="00CB5AFE"/>
    <w:rsid w:val="00CB5E15"/>
    <w:rsid w:val="00CB6D06"/>
    <w:rsid w:val="00CB7614"/>
    <w:rsid w:val="00CB78BD"/>
    <w:rsid w:val="00CC0799"/>
    <w:rsid w:val="00CC146B"/>
    <w:rsid w:val="00CC1581"/>
    <w:rsid w:val="00CC1D95"/>
    <w:rsid w:val="00CC288E"/>
    <w:rsid w:val="00CC2897"/>
    <w:rsid w:val="00CC333F"/>
    <w:rsid w:val="00CC334C"/>
    <w:rsid w:val="00CC3407"/>
    <w:rsid w:val="00CC495A"/>
    <w:rsid w:val="00CC498F"/>
    <w:rsid w:val="00CC4C7F"/>
    <w:rsid w:val="00CC5A76"/>
    <w:rsid w:val="00CC5F1C"/>
    <w:rsid w:val="00CC7BF3"/>
    <w:rsid w:val="00CC7E0C"/>
    <w:rsid w:val="00CC7F4F"/>
    <w:rsid w:val="00CD08AD"/>
    <w:rsid w:val="00CD1454"/>
    <w:rsid w:val="00CD1A9A"/>
    <w:rsid w:val="00CD26B0"/>
    <w:rsid w:val="00CD282A"/>
    <w:rsid w:val="00CD2E57"/>
    <w:rsid w:val="00CD35E8"/>
    <w:rsid w:val="00CD3C4C"/>
    <w:rsid w:val="00CD4843"/>
    <w:rsid w:val="00CD4873"/>
    <w:rsid w:val="00CD4F99"/>
    <w:rsid w:val="00CD5BD2"/>
    <w:rsid w:val="00CD5DBE"/>
    <w:rsid w:val="00CD6271"/>
    <w:rsid w:val="00CD7B40"/>
    <w:rsid w:val="00CE070A"/>
    <w:rsid w:val="00CE16C0"/>
    <w:rsid w:val="00CE3A2A"/>
    <w:rsid w:val="00CE40D6"/>
    <w:rsid w:val="00CE5A3B"/>
    <w:rsid w:val="00CE5DF7"/>
    <w:rsid w:val="00CE5E4B"/>
    <w:rsid w:val="00CE7190"/>
    <w:rsid w:val="00CE7D53"/>
    <w:rsid w:val="00CF0344"/>
    <w:rsid w:val="00CF0429"/>
    <w:rsid w:val="00CF13BD"/>
    <w:rsid w:val="00CF183E"/>
    <w:rsid w:val="00CF222D"/>
    <w:rsid w:val="00CF2912"/>
    <w:rsid w:val="00CF29E8"/>
    <w:rsid w:val="00CF35ED"/>
    <w:rsid w:val="00CF3C64"/>
    <w:rsid w:val="00CF3DF4"/>
    <w:rsid w:val="00CF4D55"/>
    <w:rsid w:val="00CF4F54"/>
    <w:rsid w:val="00CF529A"/>
    <w:rsid w:val="00CF5BD0"/>
    <w:rsid w:val="00CF6361"/>
    <w:rsid w:val="00CF6439"/>
    <w:rsid w:val="00CF66C8"/>
    <w:rsid w:val="00D00C02"/>
    <w:rsid w:val="00D01198"/>
    <w:rsid w:val="00D014AE"/>
    <w:rsid w:val="00D01616"/>
    <w:rsid w:val="00D018E3"/>
    <w:rsid w:val="00D01CDA"/>
    <w:rsid w:val="00D02364"/>
    <w:rsid w:val="00D02371"/>
    <w:rsid w:val="00D02547"/>
    <w:rsid w:val="00D02ECF"/>
    <w:rsid w:val="00D02F77"/>
    <w:rsid w:val="00D03285"/>
    <w:rsid w:val="00D03703"/>
    <w:rsid w:val="00D03B3F"/>
    <w:rsid w:val="00D03C23"/>
    <w:rsid w:val="00D042F4"/>
    <w:rsid w:val="00D0463E"/>
    <w:rsid w:val="00D04B5C"/>
    <w:rsid w:val="00D05153"/>
    <w:rsid w:val="00D06180"/>
    <w:rsid w:val="00D06863"/>
    <w:rsid w:val="00D06F47"/>
    <w:rsid w:val="00D07F94"/>
    <w:rsid w:val="00D10DB9"/>
    <w:rsid w:val="00D112AB"/>
    <w:rsid w:val="00D112F1"/>
    <w:rsid w:val="00D113CE"/>
    <w:rsid w:val="00D120DA"/>
    <w:rsid w:val="00D12915"/>
    <w:rsid w:val="00D12938"/>
    <w:rsid w:val="00D12DC4"/>
    <w:rsid w:val="00D12EA7"/>
    <w:rsid w:val="00D12FA3"/>
    <w:rsid w:val="00D1366D"/>
    <w:rsid w:val="00D13B6D"/>
    <w:rsid w:val="00D13DC8"/>
    <w:rsid w:val="00D13FFE"/>
    <w:rsid w:val="00D1442C"/>
    <w:rsid w:val="00D1497D"/>
    <w:rsid w:val="00D14DA0"/>
    <w:rsid w:val="00D15143"/>
    <w:rsid w:val="00D15AF3"/>
    <w:rsid w:val="00D15E14"/>
    <w:rsid w:val="00D162A1"/>
    <w:rsid w:val="00D164DD"/>
    <w:rsid w:val="00D1662B"/>
    <w:rsid w:val="00D178F8"/>
    <w:rsid w:val="00D17D62"/>
    <w:rsid w:val="00D20F6F"/>
    <w:rsid w:val="00D231D2"/>
    <w:rsid w:val="00D23481"/>
    <w:rsid w:val="00D23C48"/>
    <w:rsid w:val="00D23F0B"/>
    <w:rsid w:val="00D24622"/>
    <w:rsid w:val="00D25F32"/>
    <w:rsid w:val="00D26171"/>
    <w:rsid w:val="00D267FE"/>
    <w:rsid w:val="00D31976"/>
    <w:rsid w:val="00D31AD1"/>
    <w:rsid w:val="00D31C6B"/>
    <w:rsid w:val="00D331E7"/>
    <w:rsid w:val="00D33605"/>
    <w:rsid w:val="00D34138"/>
    <w:rsid w:val="00D343D8"/>
    <w:rsid w:val="00D344E9"/>
    <w:rsid w:val="00D3473F"/>
    <w:rsid w:val="00D34E73"/>
    <w:rsid w:val="00D3603A"/>
    <w:rsid w:val="00D36D50"/>
    <w:rsid w:val="00D40366"/>
    <w:rsid w:val="00D40868"/>
    <w:rsid w:val="00D40E94"/>
    <w:rsid w:val="00D40FA5"/>
    <w:rsid w:val="00D411D8"/>
    <w:rsid w:val="00D42AA6"/>
    <w:rsid w:val="00D42BF5"/>
    <w:rsid w:val="00D4330D"/>
    <w:rsid w:val="00D438C9"/>
    <w:rsid w:val="00D44066"/>
    <w:rsid w:val="00D4412F"/>
    <w:rsid w:val="00D44ECA"/>
    <w:rsid w:val="00D455A3"/>
    <w:rsid w:val="00D46ED0"/>
    <w:rsid w:val="00D5094B"/>
    <w:rsid w:val="00D50B04"/>
    <w:rsid w:val="00D5145A"/>
    <w:rsid w:val="00D526A8"/>
    <w:rsid w:val="00D52750"/>
    <w:rsid w:val="00D53C9F"/>
    <w:rsid w:val="00D53FD6"/>
    <w:rsid w:val="00D557F2"/>
    <w:rsid w:val="00D57335"/>
    <w:rsid w:val="00D601CE"/>
    <w:rsid w:val="00D60A70"/>
    <w:rsid w:val="00D611E5"/>
    <w:rsid w:val="00D6125D"/>
    <w:rsid w:val="00D61D89"/>
    <w:rsid w:val="00D62D96"/>
    <w:rsid w:val="00D62DA6"/>
    <w:rsid w:val="00D630BC"/>
    <w:rsid w:val="00D638B3"/>
    <w:rsid w:val="00D65BA0"/>
    <w:rsid w:val="00D65CCE"/>
    <w:rsid w:val="00D66D6B"/>
    <w:rsid w:val="00D66F12"/>
    <w:rsid w:val="00D67845"/>
    <w:rsid w:val="00D678A3"/>
    <w:rsid w:val="00D67EC4"/>
    <w:rsid w:val="00D70629"/>
    <w:rsid w:val="00D70A87"/>
    <w:rsid w:val="00D71098"/>
    <w:rsid w:val="00D71382"/>
    <w:rsid w:val="00D71B2C"/>
    <w:rsid w:val="00D72E64"/>
    <w:rsid w:val="00D7394F"/>
    <w:rsid w:val="00D76370"/>
    <w:rsid w:val="00D77ACD"/>
    <w:rsid w:val="00D8101D"/>
    <w:rsid w:val="00D81BA0"/>
    <w:rsid w:val="00D81E45"/>
    <w:rsid w:val="00D82126"/>
    <w:rsid w:val="00D8266D"/>
    <w:rsid w:val="00D82DAD"/>
    <w:rsid w:val="00D82DF5"/>
    <w:rsid w:val="00D8332E"/>
    <w:rsid w:val="00D8344D"/>
    <w:rsid w:val="00D84052"/>
    <w:rsid w:val="00D84F99"/>
    <w:rsid w:val="00D8513D"/>
    <w:rsid w:val="00D85542"/>
    <w:rsid w:val="00D85814"/>
    <w:rsid w:val="00D86CEA"/>
    <w:rsid w:val="00D86DB4"/>
    <w:rsid w:val="00D86FC9"/>
    <w:rsid w:val="00D8701D"/>
    <w:rsid w:val="00D87AED"/>
    <w:rsid w:val="00D87E9D"/>
    <w:rsid w:val="00D90D0D"/>
    <w:rsid w:val="00D92065"/>
    <w:rsid w:val="00D92405"/>
    <w:rsid w:val="00D9314F"/>
    <w:rsid w:val="00D9345A"/>
    <w:rsid w:val="00D93F02"/>
    <w:rsid w:val="00D94447"/>
    <w:rsid w:val="00D94EB1"/>
    <w:rsid w:val="00D94F8F"/>
    <w:rsid w:val="00D95A6C"/>
    <w:rsid w:val="00D95F68"/>
    <w:rsid w:val="00D962DD"/>
    <w:rsid w:val="00D96518"/>
    <w:rsid w:val="00D965D6"/>
    <w:rsid w:val="00D97A1D"/>
    <w:rsid w:val="00DA1798"/>
    <w:rsid w:val="00DA17C5"/>
    <w:rsid w:val="00DA1DF9"/>
    <w:rsid w:val="00DA228C"/>
    <w:rsid w:val="00DA35B4"/>
    <w:rsid w:val="00DA44E3"/>
    <w:rsid w:val="00DA478E"/>
    <w:rsid w:val="00DA4B63"/>
    <w:rsid w:val="00DA544D"/>
    <w:rsid w:val="00DA54E7"/>
    <w:rsid w:val="00DA5AA5"/>
    <w:rsid w:val="00DA5D23"/>
    <w:rsid w:val="00DA628E"/>
    <w:rsid w:val="00DA682E"/>
    <w:rsid w:val="00DA7674"/>
    <w:rsid w:val="00DB04BF"/>
    <w:rsid w:val="00DB10E9"/>
    <w:rsid w:val="00DB127D"/>
    <w:rsid w:val="00DB13C7"/>
    <w:rsid w:val="00DB1B26"/>
    <w:rsid w:val="00DB22CC"/>
    <w:rsid w:val="00DB2752"/>
    <w:rsid w:val="00DB4393"/>
    <w:rsid w:val="00DB4890"/>
    <w:rsid w:val="00DB4D4D"/>
    <w:rsid w:val="00DB543C"/>
    <w:rsid w:val="00DB5A62"/>
    <w:rsid w:val="00DB63A9"/>
    <w:rsid w:val="00DB7418"/>
    <w:rsid w:val="00DB7A52"/>
    <w:rsid w:val="00DB7BB3"/>
    <w:rsid w:val="00DB7EA6"/>
    <w:rsid w:val="00DC116C"/>
    <w:rsid w:val="00DC23DE"/>
    <w:rsid w:val="00DC27F1"/>
    <w:rsid w:val="00DC29E7"/>
    <w:rsid w:val="00DC3743"/>
    <w:rsid w:val="00DC3953"/>
    <w:rsid w:val="00DC3FC5"/>
    <w:rsid w:val="00DC40D3"/>
    <w:rsid w:val="00DC4329"/>
    <w:rsid w:val="00DC49BA"/>
    <w:rsid w:val="00DC4A9C"/>
    <w:rsid w:val="00DC512C"/>
    <w:rsid w:val="00DC53CB"/>
    <w:rsid w:val="00DC5C60"/>
    <w:rsid w:val="00DC6323"/>
    <w:rsid w:val="00DC64CC"/>
    <w:rsid w:val="00DC6871"/>
    <w:rsid w:val="00DC6D17"/>
    <w:rsid w:val="00DC6DCE"/>
    <w:rsid w:val="00DC7AA3"/>
    <w:rsid w:val="00DC7F43"/>
    <w:rsid w:val="00DD057D"/>
    <w:rsid w:val="00DD0884"/>
    <w:rsid w:val="00DD13F0"/>
    <w:rsid w:val="00DD238F"/>
    <w:rsid w:val="00DD2525"/>
    <w:rsid w:val="00DD27F5"/>
    <w:rsid w:val="00DD37F5"/>
    <w:rsid w:val="00DD416B"/>
    <w:rsid w:val="00DD5F50"/>
    <w:rsid w:val="00DD6471"/>
    <w:rsid w:val="00DD677C"/>
    <w:rsid w:val="00DD726F"/>
    <w:rsid w:val="00DD7E29"/>
    <w:rsid w:val="00DD7E81"/>
    <w:rsid w:val="00DE34EA"/>
    <w:rsid w:val="00DE39E1"/>
    <w:rsid w:val="00DE41C6"/>
    <w:rsid w:val="00DE4F15"/>
    <w:rsid w:val="00DE57DE"/>
    <w:rsid w:val="00DE6853"/>
    <w:rsid w:val="00DE6A9E"/>
    <w:rsid w:val="00DE73E1"/>
    <w:rsid w:val="00DE784C"/>
    <w:rsid w:val="00DE7B5D"/>
    <w:rsid w:val="00DF1136"/>
    <w:rsid w:val="00DF24B7"/>
    <w:rsid w:val="00DF2C1E"/>
    <w:rsid w:val="00DF2E47"/>
    <w:rsid w:val="00DF52FC"/>
    <w:rsid w:val="00DF5E3C"/>
    <w:rsid w:val="00DF728A"/>
    <w:rsid w:val="00DF77A3"/>
    <w:rsid w:val="00E00157"/>
    <w:rsid w:val="00E01481"/>
    <w:rsid w:val="00E01FFB"/>
    <w:rsid w:val="00E0283A"/>
    <w:rsid w:val="00E02C8C"/>
    <w:rsid w:val="00E0301A"/>
    <w:rsid w:val="00E04233"/>
    <w:rsid w:val="00E04D5A"/>
    <w:rsid w:val="00E04FA7"/>
    <w:rsid w:val="00E0531D"/>
    <w:rsid w:val="00E05576"/>
    <w:rsid w:val="00E060E3"/>
    <w:rsid w:val="00E06196"/>
    <w:rsid w:val="00E06F83"/>
    <w:rsid w:val="00E078CB"/>
    <w:rsid w:val="00E10BF3"/>
    <w:rsid w:val="00E10ED6"/>
    <w:rsid w:val="00E10EE1"/>
    <w:rsid w:val="00E11034"/>
    <w:rsid w:val="00E122B6"/>
    <w:rsid w:val="00E122DD"/>
    <w:rsid w:val="00E125AA"/>
    <w:rsid w:val="00E12CAE"/>
    <w:rsid w:val="00E14ECD"/>
    <w:rsid w:val="00E15381"/>
    <w:rsid w:val="00E159DB"/>
    <w:rsid w:val="00E15D7E"/>
    <w:rsid w:val="00E15E21"/>
    <w:rsid w:val="00E15FAB"/>
    <w:rsid w:val="00E166AA"/>
    <w:rsid w:val="00E16A44"/>
    <w:rsid w:val="00E170B5"/>
    <w:rsid w:val="00E1736E"/>
    <w:rsid w:val="00E20460"/>
    <w:rsid w:val="00E20C92"/>
    <w:rsid w:val="00E20C98"/>
    <w:rsid w:val="00E21659"/>
    <w:rsid w:val="00E21F2B"/>
    <w:rsid w:val="00E22288"/>
    <w:rsid w:val="00E2252E"/>
    <w:rsid w:val="00E225E2"/>
    <w:rsid w:val="00E22997"/>
    <w:rsid w:val="00E2317C"/>
    <w:rsid w:val="00E25841"/>
    <w:rsid w:val="00E2586B"/>
    <w:rsid w:val="00E25CE3"/>
    <w:rsid w:val="00E25D09"/>
    <w:rsid w:val="00E25DCF"/>
    <w:rsid w:val="00E2606E"/>
    <w:rsid w:val="00E26159"/>
    <w:rsid w:val="00E277A6"/>
    <w:rsid w:val="00E30001"/>
    <w:rsid w:val="00E3088C"/>
    <w:rsid w:val="00E30A08"/>
    <w:rsid w:val="00E30BAD"/>
    <w:rsid w:val="00E31AFD"/>
    <w:rsid w:val="00E31C68"/>
    <w:rsid w:val="00E3338F"/>
    <w:rsid w:val="00E3347E"/>
    <w:rsid w:val="00E34A65"/>
    <w:rsid w:val="00E34CC8"/>
    <w:rsid w:val="00E35286"/>
    <w:rsid w:val="00E35295"/>
    <w:rsid w:val="00E358C7"/>
    <w:rsid w:val="00E35ABB"/>
    <w:rsid w:val="00E361F9"/>
    <w:rsid w:val="00E370FB"/>
    <w:rsid w:val="00E3734A"/>
    <w:rsid w:val="00E37743"/>
    <w:rsid w:val="00E379E7"/>
    <w:rsid w:val="00E37E47"/>
    <w:rsid w:val="00E400A3"/>
    <w:rsid w:val="00E4121A"/>
    <w:rsid w:val="00E419C8"/>
    <w:rsid w:val="00E4201E"/>
    <w:rsid w:val="00E422D3"/>
    <w:rsid w:val="00E4289D"/>
    <w:rsid w:val="00E42F16"/>
    <w:rsid w:val="00E430FE"/>
    <w:rsid w:val="00E44699"/>
    <w:rsid w:val="00E452E1"/>
    <w:rsid w:val="00E45362"/>
    <w:rsid w:val="00E46840"/>
    <w:rsid w:val="00E46A2E"/>
    <w:rsid w:val="00E47030"/>
    <w:rsid w:val="00E47616"/>
    <w:rsid w:val="00E50283"/>
    <w:rsid w:val="00E502FE"/>
    <w:rsid w:val="00E50CD7"/>
    <w:rsid w:val="00E514C2"/>
    <w:rsid w:val="00E519BA"/>
    <w:rsid w:val="00E5232E"/>
    <w:rsid w:val="00E52605"/>
    <w:rsid w:val="00E54A73"/>
    <w:rsid w:val="00E54DF4"/>
    <w:rsid w:val="00E56DFE"/>
    <w:rsid w:val="00E57342"/>
    <w:rsid w:val="00E5754D"/>
    <w:rsid w:val="00E60A78"/>
    <w:rsid w:val="00E616B9"/>
    <w:rsid w:val="00E61CEC"/>
    <w:rsid w:val="00E62F6B"/>
    <w:rsid w:val="00E635F7"/>
    <w:rsid w:val="00E637C7"/>
    <w:rsid w:val="00E63C18"/>
    <w:rsid w:val="00E646A4"/>
    <w:rsid w:val="00E66045"/>
    <w:rsid w:val="00E66968"/>
    <w:rsid w:val="00E70088"/>
    <w:rsid w:val="00E703A0"/>
    <w:rsid w:val="00E715D9"/>
    <w:rsid w:val="00E720FB"/>
    <w:rsid w:val="00E725A2"/>
    <w:rsid w:val="00E72AF8"/>
    <w:rsid w:val="00E737B1"/>
    <w:rsid w:val="00E73A36"/>
    <w:rsid w:val="00E7415C"/>
    <w:rsid w:val="00E74309"/>
    <w:rsid w:val="00E7457B"/>
    <w:rsid w:val="00E75F40"/>
    <w:rsid w:val="00E7688A"/>
    <w:rsid w:val="00E76A6B"/>
    <w:rsid w:val="00E773F4"/>
    <w:rsid w:val="00E7795F"/>
    <w:rsid w:val="00E81A2B"/>
    <w:rsid w:val="00E82972"/>
    <w:rsid w:val="00E82D7C"/>
    <w:rsid w:val="00E82DE4"/>
    <w:rsid w:val="00E8337A"/>
    <w:rsid w:val="00E836AD"/>
    <w:rsid w:val="00E83F09"/>
    <w:rsid w:val="00E84C3F"/>
    <w:rsid w:val="00E858D1"/>
    <w:rsid w:val="00E86460"/>
    <w:rsid w:val="00E864EF"/>
    <w:rsid w:val="00E91900"/>
    <w:rsid w:val="00E923EE"/>
    <w:rsid w:val="00E92E67"/>
    <w:rsid w:val="00E930FD"/>
    <w:rsid w:val="00E93619"/>
    <w:rsid w:val="00E93A7D"/>
    <w:rsid w:val="00E945C6"/>
    <w:rsid w:val="00E95319"/>
    <w:rsid w:val="00E959F7"/>
    <w:rsid w:val="00E9625B"/>
    <w:rsid w:val="00E964CD"/>
    <w:rsid w:val="00E966C8"/>
    <w:rsid w:val="00E97548"/>
    <w:rsid w:val="00E97BCA"/>
    <w:rsid w:val="00EA0AFD"/>
    <w:rsid w:val="00EA0EAD"/>
    <w:rsid w:val="00EA11CC"/>
    <w:rsid w:val="00EA1391"/>
    <w:rsid w:val="00EA1832"/>
    <w:rsid w:val="00EA1A2E"/>
    <w:rsid w:val="00EA2276"/>
    <w:rsid w:val="00EA2350"/>
    <w:rsid w:val="00EA36D7"/>
    <w:rsid w:val="00EA3764"/>
    <w:rsid w:val="00EA3E9F"/>
    <w:rsid w:val="00EA507F"/>
    <w:rsid w:val="00EA5276"/>
    <w:rsid w:val="00EA6662"/>
    <w:rsid w:val="00EA67F7"/>
    <w:rsid w:val="00EA7037"/>
    <w:rsid w:val="00EA7301"/>
    <w:rsid w:val="00EA7513"/>
    <w:rsid w:val="00EA7621"/>
    <w:rsid w:val="00EA7686"/>
    <w:rsid w:val="00EA7E26"/>
    <w:rsid w:val="00EB0BE4"/>
    <w:rsid w:val="00EB2294"/>
    <w:rsid w:val="00EB22D9"/>
    <w:rsid w:val="00EB25FA"/>
    <w:rsid w:val="00EB2F4F"/>
    <w:rsid w:val="00EB3BFA"/>
    <w:rsid w:val="00EB4541"/>
    <w:rsid w:val="00EB4E12"/>
    <w:rsid w:val="00EB4E26"/>
    <w:rsid w:val="00EB56D8"/>
    <w:rsid w:val="00EB60CD"/>
    <w:rsid w:val="00EB60F5"/>
    <w:rsid w:val="00EB625B"/>
    <w:rsid w:val="00EB74B3"/>
    <w:rsid w:val="00EB7D5D"/>
    <w:rsid w:val="00EB7D77"/>
    <w:rsid w:val="00EB7F62"/>
    <w:rsid w:val="00EC01D5"/>
    <w:rsid w:val="00EC1206"/>
    <w:rsid w:val="00EC14B7"/>
    <w:rsid w:val="00EC19C3"/>
    <w:rsid w:val="00EC2986"/>
    <w:rsid w:val="00EC3F53"/>
    <w:rsid w:val="00EC44BE"/>
    <w:rsid w:val="00EC51D9"/>
    <w:rsid w:val="00EC5560"/>
    <w:rsid w:val="00EC5F85"/>
    <w:rsid w:val="00EC6FB4"/>
    <w:rsid w:val="00EC6FCE"/>
    <w:rsid w:val="00EC7299"/>
    <w:rsid w:val="00EC75FA"/>
    <w:rsid w:val="00EC76CE"/>
    <w:rsid w:val="00EC7A49"/>
    <w:rsid w:val="00EC7AD3"/>
    <w:rsid w:val="00EC7D89"/>
    <w:rsid w:val="00EC7F7E"/>
    <w:rsid w:val="00EC7F94"/>
    <w:rsid w:val="00ED0452"/>
    <w:rsid w:val="00ED05E9"/>
    <w:rsid w:val="00ED08CF"/>
    <w:rsid w:val="00ED14F7"/>
    <w:rsid w:val="00ED17FC"/>
    <w:rsid w:val="00ED1C31"/>
    <w:rsid w:val="00ED2122"/>
    <w:rsid w:val="00ED291A"/>
    <w:rsid w:val="00ED3AC5"/>
    <w:rsid w:val="00ED3DFC"/>
    <w:rsid w:val="00ED44B7"/>
    <w:rsid w:val="00ED55CE"/>
    <w:rsid w:val="00ED5EA9"/>
    <w:rsid w:val="00ED6E9D"/>
    <w:rsid w:val="00ED7040"/>
    <w:rsid w:val="00ED7863"/>
    <w:rsid w:val="00ED7A64"/>
    <w:rsid w:val="00EE0553"/>
    <w:rsid w:val="00EE0784"/>
    <w:rsid w:val="00EE1053"/>
    <w:rsid w:val="00EE175F"/>
    <w:rsid w:val="00EE1923"/>
    <w:rsid w:val="00EE1D12"/>
    <w:rsid w:val="00EE1DE0"/>
    <w:rsid w:val="00EE1E2D"/>
    <w:rsid w:val="00EE27A0"/>
    <w:rsid w:val="00EE2FB4"/>
    <w:rsid w:val="00EE38C9"/>
    <w:rsid w:val="00EE3D54"/>
    <w:rsid w:val="00EE3E41"/>
    <w:rsid w:val="00EE4731"/>
    <w:rsid w:val="00EE4754"/>
    <w:rsid w:val="00EE58A2"/>
    <w:rsid w:val="00EE6580"/>
    <w:rsid w:val="00EE6C36"/>
    <w:rsid w:val="00EE7029"/>
    <w:rsid w:val="00EF0135"/>
    <w:rsid w:val="00EF1B8D"/>
    <w:rsid w:val="00EF1CCB"/>
    <w:rsid w:val="00EF1E08"/>
    <w:rsid w:val="00EF47DF"/>
    <w:rsid w:val="00EF56F8"/>
    <w:rsid w:val="00EF67AD"/>
    <w:rsid w:val="00EF6A86"/>
    <w:rsid w:val="00EF7E27"/>
    <w:rsid w:val="00F008B1"/>
    <w:rsid w:val="00F023E5"/>
    <w:rsid w:val="00F024DD"/>
    <w:rsid w:val="00F027B5"/>
    <w:rsid w:val="00F0298F"/>
    <w:rsid w:val="00F02ED0"/>
    <w:rsid w:val="00F03B56"/>
    <w:rsid w:val="00F0401D"/>
    <w:rsid w:val="00F04237"/>
    <w:rsid w:val="00F04337"/>
    <w:rsid w:val="00F04B34"/>
    <w:rsid w:val="00F0589A"/>
    <w:rsid w:val="00F05A17"/>
    <w:rsid w:val="00F06078"/>
    <w:rsid w:val="00F068DD"/>
    <w:rsid w:val="00F06ABE"/>
    <w:rsid w:val="00F06B4A"/>
    <w:rsid w:val="00F071E9"/>
    <w:rsid w:val="00F07A1B"/>
    <w:rsid w:val="00F07A6F"/>
    <w:rsid w:val="00F07BD7"/>
    <w:rsid w:val="00F10375"/>
    <w:rsid w:val="00F107A0"/>
    <w:rsid w:val="00F11385"/>
    <w:rsid w:val="00F11778"/>
    <w:rsid w:val="00F11A70"/>
    <w:rsid w:val="00F11CD7"/>
    <w:rsid w:val="00F14407"/>
    <w:rsid w:val="00F1486E"/>
    <w:rsid w:val="00F15290"/>
    <w:rsid w:val="00F15A47"/>
    <w:rsid w:val="00F15B8C"/>
    <w:rsid w:val="00F15D1E"/>
    <w:rsid w:val="00F16AB7"/>
    <w:rsid w:val="00F17114"/>
    <w:rsid w:val="00F1766A"/>
    <w:rsid w:val="00F17D4F"/>
    <w:rsid w:val="00F20BCF"/>
    <w:rsid w:val="00F21206"/>
    <w:rsid w:val="00F21521"/>
    <w:rsid w:val="00F21951"/>
    <w:rsid w:val="00F21CDC"/>
    <w:rsid w:val="00F22356"/>
    <w:rsid w:val="00F2265E"/>
    <w:rsid w:val="00F2297D"/>
    <w:rsid w:val="00F22EC8"/>
    <w:rsid w:val="00F240B7"/>
    <w:rsid w:val="00F24888"/>
    <w:rsid w:val="00F250AB"/>
    <w:rsid w:val="00F26098"/>
    <w:rsid w:val="00F26AAF"/>
    <w:rsid w:val="00F272E2"/>
    <w:rsid w:val="00F27445"/>
    <w:rsid w:val="00F274FC"/>
    <w:rsid w:val="00F2799C"/>
    <w:rsid w:val="00F305AB"/>
    <w:rsid w:val="00F306B3"/>
    <w:rsid w:val="00F31409"/>
    <w:rsid w:val="00F32607"/>
    <w:rsid w:val="00F32FC3"/>
    <w:rsid w:val="00F33481"/>
    <w:rsid w:val="00F33EB6"/>
    <w:rsid w:val="00F3567C"/>
    <w:rsid w:val="00F356A9"/>
    <w:rsid w:val="00F358B8"/>
    <w:rsid w:val="00F35BB9"/>
    <w:rsid w:val="00F35E6C"/>
    <w:rsid w:val="00F37765"/>
    <w:rsid w:val="00F377D1"/>
    <w:rsid w:val="00F409D8"/>
    <w:rsid w:val="00F41DB1"/>
    <w:rsid w:val="00F42120"/>
    <w:rsid w:val="00F42B20"/>
    <w:rsid w:val="00F431FC"/>
    <w:rsid w:val="00F43575"/>
    <w:rsid w:val="00F43BBF"/>
    <w:rsid w:val="00F44F8B"/>
    <w:rsid w:val="00F4500E"/>
    <w:rsid w:val="00F455BE"/>
    <w:rsid w:val="00F45E1A"/>
    <w:rsid w:val="00F463E1"/>
    <w:rsid w:val="00F4688F"/>
    <w:rsid w:val="00F46B10"/>
    <w:rsid w:val="00F507C7"/>
    <w:rsid w:val="00F5185B"/>
    <w:rsid w:val="00F5207E"/>
    <w:rsid w:val="00F52241"/>
    <w:rsid w:val="00F526CA"/>
    <w:rsid w:val="00F52764"/>
    <w:rsid w:val="00F53572"/>
    <w:rsid w:val="00F53C19"/>
    <w:rsid w:val="00F53DEA"/>
    <w:rsid w:val="00F54548"/>
    <w:rsid w:val="00F54816"/>
    <w:rsid w:val="00F54833"/>
    <w:rsid w:val="00F54C19"/>
    <w:rsid w:val="00F5510D"/>
    <w:rsid w:val="00F5549A"/>
    <w:rsid w:val="00F555C0"/>
    <w:rsid w:val="00F5710F"/>
    <w:rsid w:val="00F6032B"/>
    <w:rsid w:val="00F60ACC"/>
    <w:rsid w:val="00F61741"/>
    <w:rsid w:val="00F61AF3"/>
    <w:rsid w:val="00F61F15"/>
    <w:rsid w:val="00F62426"/>
    <w:rsid w:val="00F62DE8"/>
    <w:rsid w:val="00F64249"/>
    <w:rsid w:val="00F64E59"/>
    <w:rsid w:val="00F65D0C"/>
    <w:rsid w:val="00F6607A"/>
    <w:rsid w:val="00F6626D"/>
    <w:rsid w:val="00F66434"/>
    <w:rsid w:val="00F66C79"/>
    <w:rsid w:val="00F67092"/>
    <w:rsid w:val="00F6721A"/>
    <w:rsid w:val="00F6729F"/>
    <w:rsid w:val="00F701AB"/>
    <w:rsid w:val="00F70414"/>
    <w:rsid w:val="00F711D2"/>
    <w:rsid w:val="00F716A4"/>
    <w:rsid w:val="00F7196A"/>
    <w:rsid w:val="00F72D4E"/>
    <w:rsid w:val="00F737CB"/>
    <w:rsid w:val="00F738EC"/>
    <w:rsid w:val="00F73DFA"/>
    <w:rsid w:val="00F7433D"/>
    <w:rsid w:val="00F7469A"/>
    <w:rsid w:val="00F76527"/>
    <w:rsid w:val="00F76C6A"/>
    <w:rsid w:val="00F770E9"/>
    <w:rsid w:val="00F77715"/>
    <w:rsid w:val="00F77E98"/>
    <w:rsid w:val="00F80798"/>
    <w:rsid w:val="00F81B51"/>
    <w:rsid w:val="00F81C1D"/>
    <w:rsid w:val="00F82210"/>
    <w:rsid w:val="00F8275D"/>
    <w:rsid w:val="00F82971"/>
    <w:rsid w:val="00F83C9A"/>
    <w:rsid w:val="00F85122"/>
    <w:rsid w:val="00F857A5"/>
    <w:rsid w:val="00F879DA"/>
    <w:rsid w:val="00F87ABE"/>
    <w:rsid w:val="00F900F2"/>
    <w:rsid w:val="00F90339"/>
    <w:rsid w:val="00F90D94"/>
    <w:rsid w:val="00F91287"/>
    <w:rsid w:val="00F917FF"/>
    <w:rsid w:val="00F9203F"/>
    <w:rsid w:val="00F9237E"/>
    <w:rsid w:val="00F927FA"/>
    <w:rsid w:val="00F92FE0"/>
    <w:rsid w:val="00F933F9"/>
    <w:rsid w:val="00F93EC2"/>
    <w:rsid w:val="00F955A3"/>
    <w:rsid w:val="00F958B0"/>
    <w:rsid w:val="00F96B42"/>
    <w:rsid w:val="00F97220"/>
    <w:rsid w:val="00F9725C"/>
    <w:rsid w:val="00F9740D"/>
    <w:rsid w:val="00F97813"/>
    <w:rsid w:val="00FA00FE"/>
    <w:rsid w:val="00FA0E8E"/>
    <w:rsid w:val="00FA13D5"/>
    <w:rsid w:val="00FA15D2"/>
    <w:rsid w:val="00FA170F"/>
    <w:rsid w:val="00FA1CB0"/>
    <w:rsid w:val="00FA1F40"/>
    <w:rsid w:val="00FA2C92"/>
    <w:rsid w:val="00FA3029"/>
    <w:rsid w:val="00FA3AC9"/>
    <w:rsid w:val="00FA3D2A"/>
    <w:rsid w:val="00FA4A0C"/>
    <w:rsid w:val="00FA4CB3"/>
    <w:rsid w:val="00FA4D55"/>
    <w:rsid w:val="00FA501E"/>
    <w:rsid w:val="00FA560D"/>
    <w:rsid w:val="00FA6FE7"/>
    <w:rsid w:val="00FA7198"/>
    <w:rsid w:val="00FA72E7"/>
    <w:rsid w:val="00FA7783"/>
    <w:rsid w:val="00FB11CF"/>
    <w:rsid w:val="00FB185B"/>
    <w:rsid w:val="00FB1D9D"/>
    <w:rsid w:val="00FB2044"/>
    <w:rsid w:val="00FB25C3"/>
    <w:rsid w:val="00FB2CDD"/>
    <w:rsid w:val="00FB379A"/>
    <w:rsid w:val="00FB4A4F"/>
    <w:rsid w:val="00FB5942"/>
    <w:rsid w:val="00FB5ACB"/>
    <w:rsid w:val="00FB72D2"/>
    <w:rsid w:val="00FC063C"/>
    <w:rsid w:val="00FC0934"/>
    <w:rsid w:val="00FC0E8D"/>
    <w:rsid w:val="00FC0EC5"/>
    <w:rsid w:val="00FC0F9C"/>
    <w:rsid w:val="00FC1BD0"/>
    <w:rsid w:val="00FC1E3C"/>
    <w:rsid w:val="00FC1FF8"/>
    <w:rsid w:val="00FC260F"/>
    <w:rsid w:val="00FC38A6"/>
    <w:rsid w:val="00FC3F46"/>
    <w:rsid w:val="00FC4BA4"/>
    <w:rsid w:val="00FC5239"/>
    <w:rsid w:val="00FC53B7"/>
    <w:rsid w:val="00FC6355"/>
    <w:rsid w:val="00FC68E7"/>
    <w:rsid w:val="00FC6D42"/>
    <w:rsid w:val="00FD0504"/>
    <w:rsid w:val="00FD08C6"/>
    <w:rsid w:val="00FD0A0F"/>
    <w:rsid w:val="00FD0F08"/>
    <w:rsid w:val="00FD1097"/>
    <w:rsid w:val="00FD16EE"/>
    <w:rsid w:val="00FD16FC"/>
    <w:rsid w:val="00FD2A1F"/>
    <w:rsid w:val="00FD2DDF"/>
    <w:rsid w:val="00FD302E"/>
    <w:rsid w:val="00FD3858"/>
    <w:rsid w:val="00FD3CC3"/>
    <w:rsid w:val="00FD563F"/>
    <w:rsid w:val="00FD6211"/>
    <w:rsid w:val="00FD65CB"/>
    <w:rsid w:val="00FD7FDA"/>
    <w:rsid w:val="00FE026D"/>
    <w:rsid w:val="00FE04A1"/>
    <w:rsid w:val="00FE056B"/>
    <w:rsid w:val="00FE0AFC"/>
    <w:rsid w:val="00FE16B7"/>
    <w:rsid w:val="00FE1A73"/>
    <w:rsid w:val="00FE35FE"/>
    <w:rsid w:val="00FE3802"/>
    <w:rsid w:val="00FE4320"/>
    <w:rsid w:val="00FE604D"/>
    <w:rsid w:val="00FE77E5"/>
    <w:rsid w:val="00FE79C5"/>
    <w:rsid w:val="00FF079F"/>
    <w:rsid w:val="00FF0F7A"/>
    <w:rsid w:val="00FF1F76"/>
    <w:rsid w:val="00FF5252"/>
    <w:rsid w:val="00FF5A0B"/>
    <w:rsid w:val="00FF5B1F"/>
    <w:rsid w:val="00FF68DE"/>
    <w:rsid w:val="00FF6998"/>
    <w:rsid w:val="00FF6C65"/>
    <w:rsid w:val="00FF72A9"/>
    <w:rsid w:val="00FF743D"/>
    <w:rsid w:val="019A07FB"/>
    <w:rsid w:val="04941E28"/>
    <w:rsid w:val="05327D81"/>
    <w:rsid w:val="05D43312"/>
    <w:rsid w:val="06E10E15"/>
    <w:rsid w:val="078A05BE"/>
    <w:rsid w:val="0BBC5880"/>
    <w:rsid w:val="0BCB0FCC"/>
    <w:rsid w:val="0E2C3F21"/>
    <w:rsid w:val="0F2C15F5"/>
    <w:rsid w:val="12163504"/>
    <w:rsid w:val="146744B9"/>
    <w:rsid w:val="167E4480"/>
    <w:rsid w:val="18395FEC"/>
    <w:rsid w:val="1A321A54"/>
    <w:rsid w:val="1BF07C82"/>
    <w:rsid w:val="1C0A6840"/>
    <w:rsid w:val="1CB54B9F"/>
    <w:rsid w:val="1EAC4822"/>
    <w:rsid w:val="23C71F0A"/>
    <w:rsid w:val="26F2742D"/>
    <w:rsid w:val="27F44C42"/>
    <w:rsid w:val="29214B72"/>
    <w:rsid w:val="2979126F"/>
    <w:rsid w:val="31C0421E"/>
    <w:rsid w:val="370F54E9"/>
    <w:rsid w:val="3823359D"/>
    <w:rsid w:val="38A4380E"/>
    <w:rsid w:val="41456ECF"/>
    <w:rsid w:val="44C92B3F"/>
    <w:rsid w:val="45D47E27"/>
    <w:rsid w:val="45E04FF5"/>
    <w:rsid w:val="47881459"/>
    <w:rsid w:val="47A12BEE"/>
    <w:rsid w:val="497F5D3B"/>
    <w:rsid w:val="49862C47"/>
    <w:rsid w:val="540C3F52"/>
    <w:rsid w:val="56863351"/>
    <w:rsid w:val="586D0143"/>
    <w:rsid w:val="5C8B0CEC"/>
    <w:rsid w:val="5D065080"/>
    <w:rsid w:val="605E110E"/>
    <w:rsid w:val="610B1260"/>
    <w:rsid w:val="615D1642"/>
    <w:rsid w:val="65A243B0"/>
    <w:rsid w:val="67161789"/>
    <w:rsid w:val="68425BB6"/>
    <w:rsid w:val="6ADB03F1"/>
    <w:rsid w:val="6BE8466D"/>
    <w:rsid w:val="6E1B735B"/>
    <w:rsid w:val="6EB93991"/>
    <w:rsid w:val="701279C0"/>
    <w:rsid w:val="71A65858"/>
    <w:rsid w:val="78B97E09"/>
    <w:rsid w:val="7FBF07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name="toa heading"/>
    <w:lsdException w:uiPriority="99" w:name="List"/>
    <w:lsdException w:uiPriority="99" w:name="List Bullet"/>
    <w:lsdException w:qFormat="1" w:unhideWhenUsed="0" w:uiPriority="0" w:semiHidden="0" w:name="List Number"/>
    <w:lsdException w:qFormat="1" w:unhideWhenUsed="0" w:uiPriority="99" w:semiHidden="0" w:name="List 2"/>
    <w:lsdException w:uiPriority="99" w:name="List 3"/>
    <w:lsdException w:uiPriority="99" w:name="List 4"/>
    <w:lsdException w:qFormat="1" w:unhideWhenUsed="0" w:uiPriority="0" w:semiHidden="0" w:name="List 5"/>
    <w:lsdException w:qFormat="1" w:unhideWhenUsed="0"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nhideWhenUsed="0" w:uiPriority="0" w:semiHidden="0" w:name="HTML Cite"/>
    <w:lsdException w:qFormat="1" w:unhideWhenUsed="0" w:uiPriority="0" w:semiHidden="0"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3"/>
    <w:qFormat/>
    <w:uiPriority w:val="0"/>
    <w:pPr>
      <w:keepNext/>
      <w:outlineLvl w:val="0"/>
    </w:pPr>
    <w:rPr>
      <w:b/>
    </w:rPr>
  </w:style>
  <w:style w:type="paragraph" w:styleId="3">
    <w:name w:val="heading 2"/>
    <w:basedOn w:val="1"/>
    <w:next w:val="1"/>
    <w:link w:val="64"/>
    <w:qFormat/>
    <w:uiPriority w:val="0"/>
    <w:pPr>
      <w:keepNext/>
      <w:keepLines/>
      <w:adjustRightInd w:val="0"/>
      <w:spacing w:before="260" w:after="260" w:line="416" w:lineRule="atLeast"/>
      <w:textAlignment w:val="baseline"/>
      <w:outlineLvl w:val="1"/>
    </w:pPr>
    <w:rPr>
      <w:rFonts w:ascii="Arial" w:hAnsi="Arial" w:eastAsia="黑体"/>
      <w:b/>
      <w:kern w:val="0"/>
      <w:sz w:val="32"/>
      <w:szCs w:val="20"/>
    </w:rPr>
  </w:style>
  <w:style w:type="paragraph" w:styleId="4">
    <w:name w:val="heading 3"/>
    <w:basedOn w:val="1"/>
    <w:next w:val="1"/>
    <w:link w:val="65"/>
    <w:qFormat/>
    <w:uiPriority w:val="0"/>
    <w:pPr>
      <w:keepNext/>
      <w:keepLines/>
      <w:spacing w:before="260" w:after="260" w:line="416" w:lineRule="auto"/>
      <w:outlineLvl w:val="2"/>
    </w:pPr>
    <w:rPr>
      <w:b/>
      <w:bCs/>
      <w:sz w:val="32"/>
      <w:szCs w:val="32"/>
    </w:rPr>
  </w:style>
  <w:style w:type="paragraph" w:styleId="5">
    <w:name w:val="heading 4"/>
    <w:basedOn w:val="1"/>
    <w:next w:val="1"/>
    <w:link w:val="66"/>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7"/>
    <w:link w:val="68"/>
    <w:qFormat/>
    <w:uiPriority w:val="0"/>
    <w:pPr>
      <w:keepNext/>
      <w:keepLines/>
      <w:spacing w:before="280" w:after="290" w:line="376" w:lineRule="auto"/>
      <w:outlineLvl w:val="4"/>
    </w:pPr>
    <w:rPr>
      <w:b/>
      <w:sz w:val="28"/>
      <w:szCs w:val="20"/>
    </w:rPr>
  </w:style>
  <w:style w:type="paragraph" w:styleId="8">
    <w:name w:val="heading 6"/>
    <w:basedOn w:val="1"/>
    <w:next w:val="7"/>
    <w:link w:val="69"/>
    <w:qFormat/>
    <w:uiPriority w:val="0"/>
    <w:pPr>
      <w:keepNext/>
      <w:keepLines/>
      <w:spacing w:before="240" w:after="64" w:line="320" w:lineRule="auto"/>
      <w:outlineLvl w:val="5"/>
    </w:pPr>
    <w:rPr>
      <w:rFonts w:ascii="Arial" w:hAnsi="Arial" w:eastAsia="黑体"/>
      <w:b/>
      <w:sz w:val="24"/>
      <w:szCs w:val="20"/>
    </w:rPr>
  </w:style>
  <w:style w:type="paragraph" w:styleId="9">
    <w:name w:val="heading 7"/>
    <w:basedOn w:val="1"/>
    <w:next w:val="7"/>
    <w:link w:val="70"/>
    <w:qFormat/>
    <w:uiPriority w:val="0"/>
    <w:pPr>
      <w:keepNext/>
      <w:keepLines/>
      <w:spacing w:before="240" w:after="64" w:line="320" w:lineRule="auto"/>
      <w:outlineLvl w:val="6"/>
    </w:pPr>
    <w:rPr>
      <w:b/>
      <w:sz w:val="24"/>
      <w:szCs w:val="20"/>
    </w:rPr>
  </w:style>
  <w:style w:type="paragraph" w:styleId="10">
    <w:name w:val="heading 8"/>
    <w:basedOn w:val="1"/>
    <w:next w:val="7"/>
    <w:link w:val="71"/>
    <w:qFormat/>
    <w:uiPriority w:val="0"/>
    <w:pPr>
      <w:keepNext/>
      <w:keepLines/>
      <w:spacing w:before="240" w:after="64" w:line="320" w:lineRule="auto"/>
      <w:outlineLvl w:val="7"/>
    </w:pPr>
    <w:rPr>
      <w:rFonts w:ascii="Arial" w:hAnsi="Arial" w:eastAsia="黑体"/>
      <w:sz w:val="24"/>
      <w:szCs w:val="20"/>
    </w:rPr>
  </w:style>
  <w:style w:type="paragraph" w:styleId="11">
    <w:name w:val="heading 9"/>
    <w:basedOn w:val="1"/>
    <w:next w:val="7"/>
    <w:link w:val="72"/>
    <w:qFormat/>
    <w:uiPriority w:val="0"/>
    <w:pPr>
      <w:keepNext/>
      <w:keepLines/>
      <w:spacing w:before="240" w:after="64" w:line="320" w:lineRule="auto"/>
      <w:outlineLvl w:val="8"/>
    </w:pPr>
    <w:rPr>
      <w:rFonts w:ascii="Arial" w:hAnsi="Arial" w:eastAsia="黑体"/>
      <w:szCs w:val="20"/>
    </w:rPr>
  </w:style>
  <w:style w:type="character" w:default="1" w:styleId="53">
    <w:name w:val="Default Paragraph Font"/>
    <w:unhideWhenUsed/>
    <w:qFormat/>
    <w:uiPriority w:val="1"/>
  </w:style>
  <w:style w:type="table" w:default="1" w:styleId="51">
    <w:name w:val="Normal Table"/>
    <w:semiHidden/>
    <w:unhideWhenUsed/>
    <w:qFormat/>
    <w:uiPriority w:val="99"/>
    <w:tblPr>
      <w:tblLayout w:type="fixed"/>
      <w:tblCellMar>
        <w:top w:w="0" w:type="dxa"/>
        <w:left w:w="108" w:type="dxa"/>
        <w:bottom w:w="0" w:type="dxa"/>
        <w:right w:w="108" w:type="dxa"/>
      </w:tblCellMar>
    </w:tblPr>
  </w:style>
  <w:style w:type="paragraph" w:styleId="7">
    <w:name w:val="Normal Indent"/>
    <w:basedOn w:val="1"/>
    <w:link w:val="67"/>
    <w:qFormat/>
    <w:uiPriority w:val="0"/>
    <w:pPr>
      <w:ind w:firstLine="420"/>
    </w:pPr>
    <w:rPr>
      <w:szCs w:val="20"/>
    </w:rPr>
  </w:style>
  <w:style w:type="paragraph" w:styleId="12">
    <w:name w:val="toc 7"/>
    <w:basedOn w:val="1"/>
    <w:next w:val="1"/>
    <w:qFormat/>
    <w:uiPriority w:val="39"/>
    <w:pPr>
      <w:ind w:left="1260"/>
      <w:jc w:val="left"/>
    </w:pPr>
    <w:rPr>
      <w:sz w:val="18"/>
      <w:szCs w:val="18"/>
    </w:rPr>
  </w:style>
  <w:style w:type="paragraph" w:styleId="13">
    <w:name w:val="List Number"/>
    <w:basedOn w:val="1"/>
    <w:qFormat/>
    <w:uiPriority w:val="0"/>
    <w:pPr>
      <w:widowControl/>
      <w:tabs>
        <w:tab w:val="left" w:pos="454"/>
        <w:tab w:val="left" w:pos="720"/>
        <w:tab w:val="left" w:pos="840"/>
      </w:tabs>
      <w:spacing w:afterLines="50"/>
      <w:ind w:left="454" w:hanging="284"/>
      <w:jc w:val="left"/>
    </w:pPr>
    <w:rPr>
      <w:rFonts w:cs="Calibri"/>
      <w:kern w:val="0"/>
      <w:sz w:val="24"/>
      <w:szCs w:val="20"/>
    </w:rPr>
  </w:style>
  <w:style w:type="paragraph" w:styleId="14">
    <w:name w:val="caption"/>
    <w:basedOn w:val="1"/>
    <w:next w:val="1"/>
    <w:link w:val="77"/>
    <w:qFormat/>
    <w:uiPriority w:val="0"/>
    <w:pPr>
      <w:autoSpaceDE w:val="0"/>
      <w:autoSpaceDN w:val="0"/>
      <w:spacing w:line="360" w:lineRule="auto"/>
    </w:pPr>
    <w:rPr>
      <w:rFonts w:ascii="Cambria" w:hAnsi="Cambria" w:eastAsia="黑体"/>
      <w:sz w:val="20"/>
      <w:szCs w:val="20"/>
    </w:rPr>
  </w:style>
  <w:style w:type="paragraph" w:styleId="15">
    <w:name w:val="Document Map"/>
    <w:basedOn w:val="1"/>
    <w:link w:val="78"/>
    <w:unhideWhenUsed/>
    <w:qFormat/>
    <w:uiPriority w:val="0"/>
    <w:rPr>
      <w:rFonts w:ascii="宋体"/>
      <w:sz w:val="18"/>
      <w:szCs w:val="18"/>
    </w:rPr>
  </w:style>
  <w:style w:type="paragraph" w:styleId="16">
    <w:name w:val="toa heading"/>
    <w:basedOn w:val="1"/>
    <w:next w:val="1"/>
    <w:semiHidden/>
    <w:qFormat/>
    <w:uiPriority w:val="0"/>
    <w:pPr>
      <w:autoSpaceDE w:val="0"/>
      <w:autoSpaceDN w:val="0"/>
      <w:spacing w:before="120" w:line="360" w:lineRule="auto"/>
    </w:pPr>
    <w:rPr>
      <w:rFonts w:ascii="Cambria" w:hAnsi="Cambria"/>
      <w:sz w:val="24"/>
    </w:rPr>
  </w:style>
  <w:style w:type="paragraph" w:styleId="17">
    <w:name w:val="annotation text"/>
    <w:basedOn w:val="1"/>
    <w:link w:val="73"/>
    <w:qFormat/>
    <w:uiPriority w:val="0"/>
    <w:pPr>
      <w:jc w:val="left"/>
    </w:pPr>
  </w:style>
  <w:style w:type="paragraph" w:styleId="18">
    <w:name w:val="Body Text 3"/>
    <w:basedOn w:val="1"/>
    <w:link w:val="79"/>
    <w:qFormat/>
    <w:uiPriority w:val="0"/>
    <w:pPr>
      <w:autoSpaceDE w:val="0"/>
      <w:autoSpaceDN w:val="0"/>
      <w:spacing w:after="120" w:line="360" w:lineRule="auto"/>
    </w:pPr>
    <w:rPr>
      <w:sz w:val="16"/>
      <w:szCs w:val="16"/>
    </w:rPr>
  </w:style>
  <w:style w:type="paragraph" w:styleId="19">
    <w:name w:val="Body Text"/>
    <w:basedOn w:val="1"/>
    <w:link w:val="75"/>
    <w:qFormat/>
    <w:uiPriority w:val="0"/>
    <w:rPr>
      <w:rFonts w:ascii="金山简黑体" w:hAnsi="Courier New" w:eastAsia="金山简黑体"/>
      <w:b/>
      <w:spacing w:val="-8"/>
      <w:sz w:val="44"/>
      <w:szCs w:val="20"/>
    </w:rPr>
  </w:style>
  <w:style w:type="paragraph" w:styleId="20">
    <w:name w:val="Body Text Indent"/>
    <w:basedOn w:val="1"/>
    <w:link w:val="80"/>
    <w:qFormat/>
    <w:uiPriority w:val="0"/>
    <w:pPr>
      <w:spacing w:line="200" w:lineRule="exact"/>
      <w:ind w:firstLine="301"/>
    </w:pPr>
    <w:rPr>
      <w:rFonts w:ascii="宋体" w:hAnsi="Courier New"/>
      <w:spacing w:val="-4"/>
      <w:sz w:val="18"/>
      <w:szCs w:val="20"/>
    </w:rPr>
  </w:style>
  <w:style w:type="paragraph" w:styleId="21">
    <w:name w:val="List 2"/>
    <w:basedOn w:val="1"/>
    <w:qFormat/>
    <w:uiPriority w:val="99"/>
    <w:pPr>
      <w:ind w:left="840" w:hanging="420"/>
    </w:pPr>
    <w:rPr>
      <w:szCs w:val="20"/>
    </w:rPr>
  </w:style>
  <w:style w:type="paragraph" w:styleId="22">
    <w:name w:val="Block Text"/>
    <w:basedOn w:val="1"/>
    <w:qFormat/>
    <w:uiPriority w:val="0"/>
    <w:pPr>
      <w:widowControl/>
      <w:spacing w:after="120" w:line="357" w:lineRule="atLeast"/>
      <w:ind w:left="1440" w:right="1440"/>
      <w:textAlignment w:val="baseline"/>
    </w:pPr>
    <w:rPr>
      <w:color w:val="000000"/>
      <w:kern w:val="0"/>
      <w:szCs w:val="20"/>
      <w:u w:color="000000"/>
    </w:rPr>
  </w:style>
  <w:style w:type="paragraph" w:styleId="23">
    <w:name w:val="List Bullet 2"/>
    <w:basedOn w:val="1"/>
    <w:qFormat/>
    <w:uiPriority w:val="0"/>
    <w:pPr>
      <w:tabs>
        <w:tab w:val="left" w:pos="840"/>
      </w:tabs>
      <w:spacing w:line="360" w:lineRule="auto"/>
      <w:ind w:left="840" w:hanging="420"/>
    </w:pPr>
  </w:style>
  <w:style w:type="paragraph" w:styleId="24">
    <w:name w:val="index 4"/>
    <w:basedOn w:val="1"/>
    <w:next w:val="1"/>
    <w:qFormat/>
    <w:uiPriority w:val="0"/>
    <w:pPr>
      <w:ind w:left="600" w:leftChars="600"/>
    </w:pPr>
  </w:style>
  <w:style w:type="paragraph" w:styleId="25">
    <w:name w:val="toc 5"/>
    <w:basedOn w:val="1"/>
    <w:next w:val="1"/>
    <w:qFormat/>
    <w:uiPriority w:val="39"/>
    <w:pPr>
      <w:ind w:left="840"/>
      <w:jc w:val="left"/>
    </w:pPr>
    <w:rPr>
      <w:sz w:val="18"/>
      <w:szCs w:val="18"/>
    </w:rPr>
  </w:style>
  <w:style w:type="paragraph" w:styleId="26">
    <w:name w:val="toc 3"/>
    <w:basedOn w:val="1"/>
    <w:next w:val="1"/>
    <w:qFormat/>
    <w:uiPriority w:val="39"/>
    <w:pPr>
      <w:ind w:left="840" w:leftChars="400"/>
    </w:pPr>
  </w:style>
  <w:style w:type="paragraph" w:styleId="27">
    <w:name w:val="Plain Text"/>
    <w:basedOn w:val="1"/>
    <w:link w:val="81"/>
    <w:qFormat/>
    <w:uiPriority w:val="0"/>
    <w:rPr>
      <w:rFonts w:ascii="宋体" w:hAnsi="Courier New"/>
      <w:szCs w:val="20"/>
    </w:rPr>
  </w:style>
  <w:style w:type="paragraph" w:styleId="28">
    <w:name w:val="toc 8"/>
    <w:basedOn w:val="1"/>
    <w:next w:val="1"/>
    <w:qFormat/>
    <w:uiPriority w:val="39"/>
    <w:pPr>
      <w:ind w:left="1470"/>
      <w:jc w:val="left"/>
    </w:pPr>
    <w:rPr>
      <w:sz w:val="18"/>
      <w:szCs w:val="18"/>
    </w:rPr>
  </w:style>
  <w:style w:type="paragraph" w:styleId="29">
    <w:name w:val="Date"/>
    <w:basedOn w:val="1"/>
    <w:next w:val="1"/>
    <w:link w:val="82"/>
    <w:qFormat/>
    <w:uiPriority w:val="0"/>
    <w:pPr>
      <w:ind w:left="100" w:leftChars="2500"/>
    </w:pPr>
    <w:rPr>
      <w:rFonts w:ascii="宋体" w:hAnsi="Courier New"/>
      <w:bCs/>
      <w:sz w:val="24"/>
      <w:szCs w:val="20"/>
    </w:rPr>
  </w:style>
  <w:style w:type="paragraph" w:styleId="30">
    <w:name w:val="Body Text Indent 2"/>
    <w:basedOn w:val="1"/>
    <w:link w:val="83"/>
    <w:qFormat/>
    <w:uiPriority w:val="0"/>
    <w:pPr>
      <w:ind w:firstLine="412" w:firstLineChars="196"/>
    </w:pPr>
  </w:style>
  <w:style w:type="paragraph" w:styleId="31">
    <w:name w:val="Balloon Text"/>
    <w:basedOn w:val="1"/>
    <w:link w:val="84"/>
    <w:qFormat/>
    <w:uiPriority w:val="0"/>
    <w:rPr>
      <w:sz w:val="18"/>
      <w:szCs w:val="18"/>
    </w:rPr>
  </w:style>
  <w:style w:type="paragraph" w:styleId="32">
    <w:name w:val="footer"/>
    <w:basedOn w:val="1"/>
    <w:link w:val="85"/>
    <w:qFormat/>
    <w:uiPriority w:val="99"/>
    <w:pPr>
      <w:tabs>
        <w:tab w:val="center" w:pos="4153"/>
        <w:tab w:val="right" w:pos="8306"/>
      </w:tabs>
      <w:snapToGrid w:val="0"/>
      <w:jc w:val="left"/>
    </w:pPr>
    <w:rPr>
      <w:rFonts w:ascii="宋体" w:hAnsi="Courier New"/>
      <w:sz w:val="18"/>
      <w:szCs w:val="20"/>
    </w:rPr>
  </w:style>
  <w:style w:type="paragraph" w:styleId="33">
    <w:name w:val="header"/>
    <w:basedOn w:val="1"/>
    <w:link w:val="87"/>
    <w:qFormat/>
    <w:uiPriority w:val="0"/>
    <w:pPr>
      <w:pBdr>
        <w:bottom w:val="single" w:color="auto" w:sz="6" w:space="1"/>
      </w:pBdr>
      <w:tabs>
        <w:tab w:val="center" w:pos="4153"/>
        <w:tab w:val="right" w:pos="8306"/>
      </w:tabs>
      <w:snapToGrid w:val="0"/>
      <w:jc w:val="center"/>
    </w:pPr>
    <w:rPr>
      <w:rFonts w:ascii="宋体" w:hAnsi="Courier New"/>
      <w:sz w:val="18"/>
      <w:szCs w:val="20"/>
    </w:rPr>
  </w:style>
  <w:style w:type="paragraph" w:styleId="34">
    <w:name w:val="toc 1"/>
    <w:basedOn w:val="1"/>
    <w:next w:val="1"/>
    <w:qFormat/>
    <w:uiPriority w:val="39"/>
    <w:pPr>
      <w:tabs>
        <w:tab w:val="right" w:leader="dot" w:pos="9628"/>
      </w:tabs>
    </w:pPr>
    <w:rPr>
      <w:rFonts w:ascii="宋体" w:hAnsi="宋体"/>
      <w:b/>
      <w:color w:val="000000"/>
      <w:sz w:val="32"/>
      <w:szCs w:val="32"/>
    </w:rPr>
  </w:style>
  <w:style w:type="paragraph" w:styleId="35">
    <w:name w:val="toc 4"/>
    <w:basedOn w:val="1"/>
    <w:next w:val="1"/>
    <w:qFormat/>
    <w:uiPriority w:val="39"/>
    <w:pPr>
      <w:autoSpaceDE w:val="0"/>
      <w:autoSpaceDN w:val="0"/>
      <w:spacing w:line="360" w:lineRule="auto"/>
      <w:ind w:left="1260" w:leftChars="600"/>
    </w:pPr>
  </w:style>
  <w:style w:type="paragraph" w:styleId="36">
    <w:name w:val="Subtitle"/>
    <w:basedOn w:val="1"/>
    <w:next w:val="1"/>
    <w:link w:val="88"/>
    <w:qFormat/>
    <w:uiPriority w:val="0"/>
    <w:pPr>
      <w:spacing w:before="240" w:after="60" w:line="312" w:lineRule="auto"/>
      <w:jc w:val="center"/>
      <w:outlineLvl w:val="1"/>
    </w:pPr>
    <w:rPr>
      <w:rFonts w:ascii="Cambria" w:hAnsi="Cambria"/>
      <w:b/>
      <w:bCs/>
      <w:kern w:val="28"/>
      <w:sz w:val="32"/>
      <w:szCs w:val="32"/>
    </w:rPr>
  </w:style>
  <w:style w:type="paragraph" w:styleId="37">
    <w:name w:val="footnote text"/>
    <w:basedOn w:val="1"/>
    <w:link w:val="89"/>
    <w:qFormat/>
    <w:uiPriority w:val="0"/>
    <w:pPr>
      <w:adjustRightInd w:val="0"/>
      <w:spacing w:line="312" w:lineRule="atLeast"/>
      <w:jc w:val="left"/>
      <w:textAlignment w:val="baseline"/>
    </w:pPr>
    <w:rPr>
      <w:kern w:val="0"/>
      <w:sz w:val="18"/>
      <w:szCs w:val="20"/>
    </w:rPr>
  </w:style>
  <w:style w:type="paragraph" w:styleId="38">
    <w:name w:val="toc 6"/>
    <w:basedOn w:val="1"/>
    <w:next w:val="1"/>
    <w:qFormat/>
    <w:uiPriority w:val="39"/>
    <w:pPr>
      <w:ind w:left="1050"/>
      <w:jc w:val="left"/>
    </w:pPr>
    <w:rPr>
      <w:sz w:val="18"/>
      <w:szCs w:val="18"/>
    </w:rPr>
  </w:style>
  <w:style w:type="paragraph" w:styleId="39">
    <w:name w:val="List 5"/>
    <w:basedOn w:val="1"/>
    <w:qFormat/>
    <w:uiPriority w:val="0"/>
    <w:pPr>
      <w:ind w:left="2100" w:hanging="420"/>
    </w:pPr>
    <w:rPr>
      <w:szCs w:val="20"/>
    </w:rPr>
  </w:style>
  <w:style w:type="paragraph" w:styleId="40">
    <w:name w:val="Body Text Indent 3"/>
    <w:basedOn w:val="1"/>
    <w:link w:val="90"/>
    <w:qFormat/>
    <w:uiPriority w:val="0"/>
    <w:pPr>
      <w:spacing w:line="480" w:lineRule="exact"/>
      <w:ind w:firstLine="420" w:firstLineChars="200"/>
    </w:pPr>
    <w:rPr>
      <w:rFonts w:ascii="宋体" w:hAnsi="Courier New" w:cs="Courier New"/>
    </w:rPr>
  </w:style>
  <w:style w:type="paragraph" w:styleId="41">
    <w:name w:val="toc 2"/>
    <w:basedOn w:val="1"/>
    <w:next w:val="1"/>
    <w:qFormat/>
    <w:uiPriority w:val="39"/>
    <w:pPr>
      <w:tabs>
        <w:tab w:val="right" w:leader="dot" w:pos="8779"/>
      </w:tabs>
      <w:ind w:firstLine="412" w:firstLineChars="196"/>
    </w:pPr>
    <w:rPr>
      <w:rFonts w:ascii="宋体" w:hAnsi="宋体" w:cs="Arial"/>
      <w:kern w:val="0"/>
      <w:szCs w:val="21"/>
    </w:rPr>
  </w:style>
  <w:style w:type="paragraph" w:styleId="42">
    <w:name w:val="toc 9"/>
    <w:basedOn w:val="1"/>
    <w:next w:val="1"/>
    <w:qFormat/>
    <w:uiPriority w:val="39"/>
    <w:pPr>
      <w:ind w:left="3360" w:leftChars="1600"/>
    </w:pPr>
  </w:style>
  <w:style w:type="paragraph" w:styleId="43">
    <w:name w:val="Body Text 2"/>
    <w:basedOn w:val="1"/>
    <w:link w:val="91"/>
    <w:qFormat/>
    <w:uiPriority w:val="0"/>
    <w:pPr>
      <w:autoSpaceDE w:val="0"/>
      <w:autoSpaceDN w:val="0"/>
      <w:spacing w:after="120" w:line="480" w:lineRule="auto"/>
    </w:pPr>
    <w:rPr>
      <w:szCs w:val="20"/>
      <w:lang w:eastAsia="ko-KR"/>
    </w:rPr>
  </w:style>
  <w:style w:type="paragraph" w:styleId="44">
    <w:name w:val="HTML Preformatted"/>
    <w:basedOn w:val="1"/>
    <w:link w:val="92"/>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paragraph" w:styleId="45">
    <w:name w:val="Normal (Web)"/>
    <w:basedOn w:val="1"/>
    <w:qFormat/>
    <w:uiPriority w:val="0"/>
    <w:pPr>
      <w:widowControl/>
      <w:spacing w:before="100" w:beforeAutospacing="1" w:after="100" w:afterAutospacing="1"/>
      <w:jc w:val="left"/>
    </w:pPr>
    <w:rPr>
      <w:rFonts w:hint="eastAsia" w:ascii="宋体" w:hAnsi="宋体"/>
      <w:kern w:val="0"/>
      <w:sz w:val="24"/>
    </w:rPr>
  </w:style>
  <w:style w:type="paragraph" w:styleId="46">
    <w:name w:val="index 1"/>
    <w:basedOn w:val="1"/>
    <w:next w:val="1"/>
    <w:qFormat/>
    <w:uiPriority w:val="0"/>
    <w:pPr>
      <w:spacing w:line="360" w:lineRule="auto"/>
    </w:pPr>
    <w:rPr>
      <w:rFonts w:ascii="宋体" w:hAnsi="宋体"/>
      <w:bCs/>
      <w:szCs w:val="21"/>
    </w:rPr>
  </w:style>
  <w:style w:type="paragraph" w:styleId="47">
    <w:name w:val="Title"/>
    <w:basedOn w:val="1"/>
    <w:next w:val="1"/>
    <w:link w:val="93"/>
    <w:qFormat/>
    <w:uiPriority w:val="0"/>
    <w:pPr>
      <w:autoSpaceDE w:val="0"/>
      <w:autoSpaceDN w:val="0"/>
      <w:spacing w:before="240" w:after="60" w:line="360" w:lineRule="auto"/>
      <w:jc w:val="center"/>
      <w:outlineLvl w:val="0"/>
    </w:pPr>
    <w:rPr>
      <w:rFonts w:ascii="Calibri Light" w:hAnsi="Calibri Light"/>
      <w:b/>
      <w:bCs/>
      <w:sz w:val="32"/>
      <w:szCs w:val="32"/>
      <w:lang w:eastAsia="ko-KR"/>
    </w:rPr>
  </w:style>
  <w:style w:type="paragraph" w:styleId="48">
    <w:name w:val="annotation subject"/>
    <w:basedOn w:val="17"/>
    <w:next w:val="17"/>
    <w:link w:val="74"/>
    <w:qFormat/>
    <w:uiPriority w:val="0"/>
    <w:rPr>
      <w:b/>
      <w:bCs/>
    </w:rPr>
  </w:style>
  <w:style w:type="paragraph" w:styleId="49">
    <w:name w:val="Body Text First Indent"/>
    <w:basedOn w:val="19"/>
    <w:link w:val="76"/>
    <w:qFormat/>
    <w:uiPriority w:val="0"/>
    <w:pPr>
      <w:spacing w:line="300" w:lineRule="auto"/>
      <w:ind w:firstLine="482"/>
    </w:pPr>
    <w:rPr>
      <w:rFonts w:ascii="宋体"/>
      <w:sz w:val="21"/>
    </w:rPr>
  </w:style>
  <w:style w:type="paragraph" w:styleId="50">
    <w:name w:val="Body Text First Indent 2"/>
    <w:basedOn w:val="20"/>
    <w:link w:val="86"/>
    <w:qFormat/>
    <w:uiPriority w:val="0"/>
    <w:pPr>
      <w:autoSpaceDE w:val="0"/>
      <w:autoSpaceDN w:val="0"/>
      <w:spacing w:after="120" w:line="360" w:lineRule="auto"/>
      <w:ind w:left="420" w:leftChars="200" w:firstLine="420" w:firstLineChars="200"/>
    </w:pPr>
    <w:rPr>
      <w:sz w:val="21"/>
      <w:szCs w:val="24"/>
    </w:rPr>
  </w:style>
  <w:style w:type="table" w:styleId="52">
    <w:name w:val="Table Grid"/>
    <w:basedOn w:val="5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54">
    <w:name w:val="Strong"/>
    <w:qFormat/>
    <w:uiPriority w:val="0"/>
    <w:rPr>
      <w:b/>
      <w:bCs/>
    </w:rPr>
  </w:style>
  <w:style w:type="character" w:styleId="55">
    <w:name w:val="page number"/>
    <w:basedOn w:val="53"/>
    <w:qFormat/>
    <w:uiPriority w:val="0"/>
  </w:style>
  <w:style w:type="character" w:styleId="56">
    <w:name w:val="FollowedHyperlink"/>
    <w:basedOn w:val="53"/>
    <w:qFormat/>
    <w:uiPriority w:val="99"/>
    <w:rPr>
      <w:color w:val="000000"/>
      <w:u w:val="none"/>
    </w:rPr>
  </w:style>
  <w:style w:type="character" w:styleId="57">
    <w:name w:val="Emphasis"/>
    <w:qFormat/>
    <w:uiPriority w:val="0"/>
    <w:rPr>
      <w:i/>
      <w:iCs/>
    </w:rPr>
  </w:style>
  <w:style w:type="character" w:styleId="58">
    <w:name w:val="Hyperlink"/>
    <w:basedOn w:val="53"/>
    <w:qFormat/>
    <w:uiPriority w:val="99"/>
    <w:rPr>
      <w:color w:val="000000"/>
      <w:u w:val="none"/>
    </w:rPr>
  </w:style>
  <w:style w:type="character" w:styleId="59">
    <w:name w:val="HTML Code"/>
    <w:qFormat/>
    <w:uiPriority w:val="0"/>
    <w:rPr>
      <w:rFonts w:ascii="Courier New" w:hAnsi="Courier New"/>
      <w:sz w:val="20"/>
    </w:rPr>
  </w:style>
  <w:style w:type="character" w:styleId="60">
    <w:name w:val="annotation reference"/>
    <w:qFormat/>
    <w:uiPriority w:val="0"/>
    <w:rPr>
      <w:sz w:val="21"/>
      <w:szCs w:val="21"/>
    </w:rPr>
  </w:style>
  <w:style w:type="character" w:styleId="61">
    <w:name w:val="HTML Cite"/>
    <w:basedOn w:val="53"/>
    <w:qFormat/>
    <w:uiPriority w:val="0"/>
    <w:rPr>
      <w:rFonts w:ascii="Calibri" w:hAnsi="Calibri" w:eastAsia="Times New Roman"/>
      <w:color w:val="008000"/>
      <w:kern w:val="0"/>
      <w:sz w:val="20"/>
      <w:szCs w:val="20"/>
      <w:lang w:val="en-US" w:eastAsia="en-US"/>
    </w:rPr>
  </w:style>
  <w:style w:type="character" w:styleId="62">
    <w:name w:val="footnote reference"/>
    <w:basedOn w:val="53"/>
    <w:qFormat/>
    <w:uiPriority w:val="0"/>
    <w:rPr>
      <w:rFonts w:ascii="Calibri" w:hAnsi="Calibri" w:eastAsia="Times New Roman"/>
      <w:kern w:val="0"/>
      <w:sz w:val="20"/>
      <w:szCs w:val="20"/>
      <w:vertAlign w:val="superscript"/>
      <w:lang w:val="en-US" w:eastAsia="en-US"/>
    </w:rPr>
  </w:style>
  <w:style w:type="character" w:customStyle="1" w:styleId="63">
    <w:name w:val="标题 1 Char"/>
    <w:link w:val="2"/>
    <w:qFormat/>
    <w:locked/>
    <w:uiPriority w:val="0"/>
    <w:rPr>
      <w:rFonts w:eastAsia="宋体"/>
      <w:b/>
      <w:kern w:val="2"/>
      <w:sz w:val="21"/>
      <w:szCs w:val="24"/>
      <w:lang w:val="en-US" w:eastAsia="zh-CN" w:bidi="ar-SA"/>
    </w:rPr>
  </w:style>
  <w:style w:type="character" w:customStyle="1" w:styleId="64">
    <w:name w:val="标题 2 Char"/>
    <w:link w:val="3"/>
    <w:qFormat/>
    <w:locked/>
    <w:uiPriority w:val="0"/>
    <w:rPr>
      <w:rFonts w:ascii="Arial" w:hAnsi="Arial" w:eastAsia="黑体"/>
      <w:b/>
      <w:sz w:val="32"/>
      <w:lang w:val="en-US" w:eastAsia="zh-CN" w:bidi="ar-SA"/>
    </w:rPr>
  </w:style>
  <w:style w:type="character" w:customStyle="1" w:styleId="65">
    <w:name w:val="标题 3 Char"/>
    <w:link w:val="4"/>
    <w:qFormat/>
    <w:uiPriority w:val="0"/>
    <w:rPr>
      <w:b/>
      <w:bCs/>
      <w:kern w:val="2"/>
      <w:sz w:val="32"/>
      <w:szCs w:val="32"/>
    </w:rPr>
  </w:style>
  <w:style w:type="character" w:customStyle="1" w:styleId="66">
    <w:name w:val="标题 4 Char"/>
    <w:link w:val="5"/>
    <w:qFormat/>
    <w:locked/>
    <w:uiPriority w:val="0"/>
    <w:rPr>
      <w:rFonts w:ascii="Arial" w:hAnsi="Arial" w:eastAsia="黑体"/>
      <w:b/>
      <w:bCs/>
      <w:kern w:val="2"/>
      <w:sz w:val="28"/>
      <w:szCs w:val="28"/>
      <w:lang w:val="en-US" w:eastAsia="zh-CN" w:bidi="ar-SA"/>
    </w:rPr>
  </w:style>
  <w:style w:type="character" w:customStyle="1" w:styleId="67">
    <w:name w:val="正文缩进 Char"/>
    <w:link w:val="7"/>
    <w:qFormat/>
    <w:locked/>
    <w:uiPriority w:val="0"/>
    <w:rPr>
      <w:rFonts w:eastAsia="宋体"/>
      <w:kern w:val="2"/>
      <w:sz w:val="21"/>
      <w:lang w:val="en-US" w:eastAsia="zh-CN" w:bidi="ar-SA"/>
    </w:rPr>
  </w:style>
  <w:style w:type="character" w:customStyle="1" w:styleId="68">
    <w:name w:val="标题 5 Char"/>
    <w:link w:val="6"/>
    <w:qFormat/>
    <w:locked/>
    <w:uiPriority w:val="0"/>
    <w:rPr>
      <w:rFonts w:eastAsia="宋体"/>
      <w:b/>
      <w:kern w:val="2"/>
      <w:sz w:val="28"/>
      <w:lang w:val="en-US" w:eastAsia="zh-CN" w:bidi="ar-SA"/>
    </w:rPr>
  </w:style>
  <w:style w:type="character" w:customStyle="1" w:styleId="69">
    <w:name w:val="标题 6 Char"/>
    <w:basedOn w:val="53"/>
    <w:link w:val="8"/>
    <w:qFormat/>
    <w:uiPriority w:val="0"/>
    <w:rPr>
      <w:rFonts w:ascii="Arial" w:hAnsi="Arial" w:eastAsia="黑体"/>
      <w:b/>
      <w:kern w:val="2"/>
      <w:sz w:val="24"/>
    </w:rPr>
  </w:style>
  <w:style w:type="character" w:customStyle="1" w:styleId="70">
    <w:name w:val="标题 7 Char"/>
    <w:basedOn w:val="53"/>
    <w:link w:val="9"/>
    <w:qFormat/>
    <w:uiPriority w:val="0"/>
    <w:rPr>
      <w:b/>
      <w:kern w:val="2"/>
      <w:sz w:val="24"/>
    </w:rPr>
  </w:style>
  <w:style w:type="character" w:customStyle="1" w:styleId="71">
    <w:name w:val="标题 8 Char"/>
    <w:basedOn w:val="53"/>
    <w:link w:val="10"/>
    <w:qFormat/>
    <w:uiPriority w:val="0"/>
    <w:rPr>
      <w:rFonts w:ascii="Arial" w:hAnsi="Arial" w:eastAsia="黑体"/>
      <w:kern w:val="2"/>
      <w:sz w:val="24"/>
    </w:rPr>
  </w:style>
  <w:style w:type="character" w:customStyle="1" w:styleId="72">
    <w:name w:val="标题 9 Char"/>
    <w:link w:val="11"/>
    <w:qFormat/>
    <w:uiPriority w:val="0"/>
    <w:rPr>
      <w:rFonts w:ascii="Arial" w:hAnsi="Arial" w:eastAsia="黑体"/>
      <w:kern w:val="2"/>
      <w:sz w:val="21"/>
    </w:rPr>
  </w:style>
  <w:style w:type="character" w:customStyle="1" w:styleId="73">
    <w:name w:val="批注文字 Char"/>
    <w:link w:val="17"/>
    <w:qFormat/>
    <w:locked/>
    <w:uiPriority w:val="0"/>
    <w:rPr>
      <w:rFonts w:eastAsia="宋体"/>
      <w:kern w:val="2"/>
      <w:sz w:val="21"/>
      <w:szCs w:val="24"/>
      <w:lang w:val="en-US" w:eastAsia="zh-CN" w:bidi="ar-SA"/>
    </w:rPr>
  </w:style>
  <w:style w:type="character" w:customStyle="1" w:styleId="74">
    <w:name w:val="批注主题 Char"/>
    <w:link w:val="48"/>
    <w:qFormat/>
    <w:locked/>
    <w:uiPriority w:val="0"/>
    <w:rPr>
      <w:rFonts w:eastAsia="宋体"/>
      <w:b/>
      <w:bCs/>
      <w:kern w:val="2"/>
      <w:sz w:val="21"/>
      <w:szCs w:val="24"/>
      <w:lang w:val="en-US" w:eastAsia="zh-CN" w:bidi="ar-SA"/>
    </w:rPr>
  </w:style>
  <w:style w:type="character" w:customStyle="1" w:styleId="75">
    <w:name w:val="正文文本 Char"/>
    <w:link w:val="19"/>
    <w:qFormat/>
    <w:locked/>
    <w:uiPriority w:val="0"/>
    <w:rPr>
      <w:rFonts w:ascii="金山简黑体" w:hAnsi="Courier New" w:eastAsia="金山简黑体"/>
      <w:b/>
      <w:spacing w:val="-8"/>
      <w:kern w:val="2"/>
      <w:sz w:val="44"/>
      <w:lang w:val="en-US" w:eastAsia="zh-CN" w:bidi="ar-SA"/>
    </w:rPr>
  </w:style>
  <w:style w:type="character" w:customStyle="1" w:styleId="76">
    <w:name w:val="正文首行缩进 Char1"/>
    <w:link w:val="49"/>
    <w:qFormat/>
    <w:uiPriority w:val="0"/>
    <w:rPr>
      <w:rFonts w:ascii="宋体" w:hAnsi="Courier New" w:eastAsia="金山简黑体"/>
      <w:b/>
      <w:spacing w:val="-8"/>
      <w:kern w:val="2"/>
      <w:sz w:val="21"/>
      <w:lang w:val="en-US" w:eastAsia="zh-CN" w:bidi="ar-SA"/>
    </w:rPr>
  </w:style>
  <w:style w:type="character" w:customStyle="1" w:styleId="77">
    <w:name w:val="题注 Char"/>
    <w:link w:val="14"/>
    <w:qFormat/>
    <w:uiPriority w:val="0"/>
    <w:rPr>
      <w:rFonts w:ascii="Cambria" w:hAnsi="Cambria" w:eastAsia="黑体"/>
      <w:kern w:val="2"/>
    </w:rPr>
  </w:style>
  <w:style w:type="character" w:customStyle="1" w:styleId="78">
    <w:name w:val="文档结构图 Char"/>
    <w:link w:val="15"/>
    <w:qFormat/>
    <w:uiPriority w:val="0"/>
    <w:rPr>
      <w:rFonts w:ascii="宋体"/>
      <w:kern w:val="2"/>
      <w:sz w:val="18"/>
      <w:szCs w:val="18"/>
    </w:rPr>
  </w:style>
  <w:style w:type="character" w:customStyle="1" w:styleId="79">
    <w:name w:val="正文文本 3 Char"/>
    <w:link w:val="18"/>
    <w:qFormat/>
    <w:locked/>
    <w:uiPriority w:val="0"/>
    <w:rPr>
      <w:rFonts w:eastAsia="宋体"/>
      <w:kern w:val="2"/>
      <w:sz w:val="16"/>
      <w:szCs w:val="16"/>
      <w:lang w:val="en-US" w:eastAsia="zh-CN" w:bidi="ar-SA"/>
    </w:rPr>
  </w:style>
  <w:style w:type="character" w:customStyle="1" w:styleId="80">
    <w:name w:val="正文文本缩进 Char"/>
    <w:link w:val="20"/>
    <w:qFormat/>
    <w:locked/>
    <w:uiPriority w:val="0"/>
    <w:rPr>
      <w:rFonts w:ascii="宋体" w:hAnsi="Courier New" w:eastAsia="宋体"/>
      <w:spacing w:val="-4"/>
      <w:kern w:val="2"/>
      <w:sz w:val="18"/>
      <w:lang w:val="en-US" w:eastAsia="zh-CN" w:bidi="ar-SA"/>
    </w:rPr>
  </w:style>
  <w:style w:type="character" w:customStyle="1" w:styleId="81">
    <w:name w:val="纯文本 Char"/>
    <w:link w:val="27"/>
    <w:qFormat/>
    <w:uiPriority w:val="0"/>
    <w:rPr>
      <w:rFonts w:ascii="宋体" w:hAnsi="Courier New" w:eastAsia="宋体"/>
      <w:kern w:val="2"/>
      <w:sz w:val="21"/>
      <w:lang w:val="en-US" w:eastAsia="zh-CN" w:bidi="ar-SA"/>
    </w:rPr>
  </w:style>
  <w:style w:type="character" w:customStyle="1" w:styleId="82">
    <w:name w:val="日期 Char"/>
    <w:link w:val="29"/>
    <w:qFormat/>
    <w:uiPriority w:val="0"/>
    <w:rPr>
      <w:rFonts w:ascii="宋体" w:hAnsi="Courier New"/>
      <w:bCs/>
      <w:kern w:val="2"/>
      <w:sz w:val="24"/>
    </w:rPr>
  </w:style>
  <w:style w:type="character" w:customStyle="1" w:styleId="83">
    <w:name w:val="正文文本缩进 2 Char"/>
    <w:link w:val="30"/>
    <w:qFormat/>
    <w:uiPriority w:val="0"/>
    <w:rPr>
      <w:kern w:val="2"/>
      <w:sz w:val="21"/>
      <w:szCs w:val="24"/>
    </w:rPr>
  </w:style>
  <w:style w:type="character" w:customStyle="1" w:styleId="84">
    <w:name w:val="批注框文本 Char"/>
    <w:link w:val="31"/>
    <w:qFormat/>
    <w:locked/>
    <w:uiPriority w:val="0"/>
    <w:rPr>
      <w:rFonts w:eastAsia="宋体"/>
      <w:kern w:val="2"/>
      <w:sz w:val="18"/>
      <w:szCs w:val="18"/>
      <w:lang w:val="en-US" w:eastAsia="zh-CN" w:bidi="ar-SA"/>
    </w:rPr>
  </w:style>
  <w:style w:type="character" w:customStyle="1" w:styleId="85">
    <w:name w:val="页脚 Char"/>
    <w:link w:val="32"/>
    <w:qFormat/>
    <w:locked/>
    <w:uiPriority w:val="99"/>
    <w:rPr>
      <w:rFonts w:ascii="宋体" w:hAnsi="Courier New" w:eastAsia="宋体"/>
      <w:kern w:val="2"/>
      <w:sz w:val="18"/>
      <w:lang w:val="en-US" w:eastAsia="zh-CN" w:bidi="ar-SA"/>
    </w:rPr>
  </w:style>
  <w:style w:type="character" w:customStyle="1" w:styleId="86">
    <w:name w:val="正文首行缩进 2 Char"/>
    <w:link w:val="50"/>
    <w:qFormat/>
    <w:locked/>
    <w:uiPriority w:val="0"/>
    <w:rPr>
      <w:rFonts w:ascii="宋体" w:hAnsi="Courier New" w:eastAsia="宋体"/>
      <w:spacing w:val="-4"/>
      <w:kern w:val="2"/>
      <w:sz w:val="21"/>
      <w:szCs w:val="24"/>
      <w:lang w:val="en-US" w:eastAsia="zh-CN" w:bidi="ar-SA"/>
    </w:rPr>
  </w:style>
  <w:style w:type="character" w:customStyle="1" w:styleId="87">
    <w:name w:val="页眉 Char1"/>
    <w:link w:val="33"/>
    <w:qFormat/>
    <w:locked/>
    <w:uiPriority w:val="0"/>
    <w:rPr>
      <w:rFonts w:ascii="宋体" w:hAnsi="Courier New" w:eastAsia="宋体"/>
      <w:kern w:val="2"/>
      <w:sz w:val="18"/>
      <w:lang w:val="en-US" w:eastAsia="zh-CN" w:bidi="ar-SA"/>
    </w:rPr>
  </w:style>
  <w:style w:type="character" w:customStyle="1" w:styleId="88">
    <w:name w:val="副标题 Char"/>
    <w:basedOn w:val="53"/>
    <w:link w:val="36"/>
    <w:qFormat/>
    <w:uiPriority w:val="0"/>
    <w:rPr>
      <w:rFonts w:ascii="Cambria" w:hAnsi="Cambria"/>
      <w:b/>
      <w:bCs/>
      <w:kern w:val="28"/>
      <w:sz w:val="32"/>
      <w:szCs w:val="32"/>
    </w:rPr>
  </w:style>
  <w:style w:type="character" w:customStyle="1" w:styleId="89">
    <w:name w:val="脚注文本 Char"/>
    <w:link w:val="37"/>
    <w:qFormat/>
    <w:uiPriority w:val="0"/>
    <w:rPr>
      <w:sz w:val="18"/>
    </w:rPr>
  </w:style>
  <w:style w:type="character" w:customStyle="1" w:styleId="90">
    <w:name w:val="正文文本缩进 3 Char"/>
    <w:basedOn w:val="53"/>
    <w:link w:val="40"/>
    <w:qFormat/>
    <w:uiPriority w:val="0"/>
    <w:rPr>
      <w:rFonts w:ascii="宋体" w:hAnsi="Courier New" w:cs="Courier New"/>
      <w:kern w:val="2"/>
      <w:sz w:val="21"/>
      <w:szCs w:val="24"/>
    </w:rPr>
  </w:style>
  <w:style w:type="character" w:customStyle="1" w:styleId="91">
    <w:name w:val="正文文本 2 Char"/>
    <w:link w:val="43"/>
    <w:qFormat/>
    <w:locked/>
    <w:uiPriority w:val="0"/>
    <w:rPr>
      <w:rFonts w:eastAsia="宋体"/>
      <w:kern w:val="2"/>
      <w:sz w:val="21"/>
      <w:lang w:val="en-US" w:eastAsia="ko-KR" w:bidi="ar-SA"/>
    </w:rPr>
  </w:style>
  <w:style w:type="character" w:customStyle="1" w:styleId="92">
    <w:name w:val="HTML 预设格式 Char"/>
    <w:basedOn w:val="53"/>
    <w:link w:val="44"/>
    <w:qFormat/>
    <w:uiPriority w:val="0"/>
    <w:rPr>
      <w:rFonts w:ascii="Arial" w:hAnsi="Arial" w:cs="Arial"/>
      <w:sz w:val="21"/>
      <w:szCs w:val="21"/>
    </w:rPr>
  </w:style>
  <w:style w:type="character" w:customStyle="1" w:styleId="93">
    <w:name w:val="标题 Char"/>
    <w:link w:val="47"/>
    <w:qFormat/>
    <w:locked/>
    <w:uiPriority w:val="0"/>
    <w:rPr>
      <w:rFonts w:ascii="Calibri Light" w:hAnsi="Calibri Light" w:eastAsia="宋体"/>
      <w:b/>
      <w:bCs/>
      <w:kern w:val="2"/>
      <w:sz w:val="32"/>
      <w:szCs w:val="32"/>
      <w:lang w:val="en-US" w:eastAsia="ko-KR" w:bidi="ar-SA"/>
    </w:rPr>
  </w:style>
  <w:style w:type="character" w:customStyle="1" w:styleId="94">
    <w:name w:val="font01"/>
    <w:qFormat/>
    <w:uiPriority w:val="0"/>
    <w:rPr>
      <w:rFonts w:hint="eastAsia" w:ascii="宋体" w:hAnsi="宋体" w:eastAsia="宋体" w:cs="宋体"/>
      <w:color w:val="000000"/>
      <w:sz w:val="18"/>
      <w:szCs w:val="18"/>
      <w:u w:val="none"/>
    </w:rPr>
  </w:style>
  <w:style w:type="character" w:customStyle="1" w:styleId="95">
    <w:name w:val="huei12b1"/>
    <w:qFormat/>
    <w:uiPriority w:val="0"/>
    <w:rPr>
      <w:b/>
      <w:bCs/>
      <w:color w:val="333333"/>
      <w:sz w:val="18"/>
      <w:szCs w:val="18"/>
    </w:rPr>
  </w:style>
  <w:style w:type="character" w:customStyle="1" w:styleId="96">
    <w:name w:val="Char Char6"/>
    <w:qFormat/>
    <w:locked/>
    <w:uiPriority w:val="0"/>
    <w:rPr>
      <w:rFonts w:ascii="宋体" w:hAnsi="Courier New" w:eastAsia="宋体"/>
      <w:szCs w:val="21"/>
      <w:lang w:bidi="ar-SA"/>
    </w:rPr>
  </w:style>
  <w:style w:type="character" w:customStyle="1" w:styleId="97">
    <w:name w:val="marklong"/>
    <w:basedOn w:val="53"/>
    <w:qFormat/>
    <w:uiPriority w:val="0"/>
  </w:style>
  <w:style w:type="character" w:customStyle="1" w:styleId="98">
    <w:name w:val="条款样式 Char"/>
    <w:link w:val="99"/>
    <w:qFormat/>
    <w:locked/>
    <w:uiPriority w:val="0"/>
    <w:rPr>
      <w:rFonts w:ascii="Calibri" w:hAnsi="Calibri" w:eastAsia="宋体"/>
      <w:lang w:val="en-US" w:eastAsia="zh-CN" w:bidi="ar-SA"/>
    </w:rPr>
  </w:style>
  <w:style w:type="paragraph" w:customStyle="1" w:styleId="99">
    <w:name w:val="条款样式"/>
    <w:basedOn w:val="1"/>
    <w:link w:val="98"/>
    <w:qFormat/>
    <w:uiPriority w:val="0"/>
    <w:pPr>
      <w:tabs>
        <w:tab w:val="left" w:pos="770"/>
      </w:tabs>
      <w:autoSpaceDE w:val="0"/>
      <w:autoSpaceDN w:val="0"/>
      <w:spacing w:line="440" w:lineRule="exact"/>
      <w:ind w:left="770" w:hanging="770"/>
      <w:jc w:val="left"/>
    </w:pPr>
    <w:rPr>
      <w:rFonts w:ascii="Calibri" w:hAnsi="Calibri"/>
      <w:kern w:val="0"/>
      <w:sz w:val="20"/>
      <w:szCs w:val="20"/>
    </w:rPr>
  </w:style>
  <w:style w:type="character" w:customStyle="1" w:styleId="100">
    <w:name w:val="price7"/>
    <w:qFormat/>
    <w:uiPriority w:val="0"/>
    <w:rPr>
      <w:color w:val="CC0000"/>
    </w:rPr>
  </w:style>
  <w:style w:type="character" w:customStyle="1" w:styleId="101">
    <w:name w:val="纯文本 Char4"/>
    <w:qFormat/>
    <w:uiPriority w:val="0"/>
    <w:rPr>
      <w:rFonts w:ascii="Ђˎ̥" w:hAnsi="Verdana" w:eastAsia="Ђˎ̥" w:cs="Verdana"/>
      <w:szCs w:val="21"/>
    </w:rPr>
  </w:style>
  <w:style w:type="character" w:customStyle="1" w:styleId="102">
    <w:name w:val="Normal Char"/>
    <w:link w:val="103"/>
    <w:qFormat/>
    <w:uiPriority w:val="0"/>
    <w:rPr>
      <w:rFonts w:ascii="Arial" w:hAnsi="Arial" w:eastAsia="幼圆"/>
      <w:sz w:val="24"/>
      <w:lang w:val="en-US" w:eastAsia="zh-CN" w:bidi="ar-SA"/>
    </w:rPr>
  </w:style>
  <w:style w:type="paragraph" w:customStyle="1" w:styleId="103">
    <w:name w:val="正文1"/>
    <w:link w:val="102"/>
    <w:qFormat/>
    <w:uiPriority w:val="0"/>
    <w:pPr>
      <w:widowControl w:val="0"/>
      <w:tabs>
        <w:tab w:val="left" w:pos="-720"/>
      </w:tabs>
      <w:autoSpaceDE w:val="0"/>
      <w:autoSpaceDN w:val="0"/>
      <w:adjustRightInd w:val="0"/>
      <w:spacing w:line="240" w:lineRule="exact"/>
      <w:textAlignment w:val="bottom"/>
    </w:pPr>
    <w:rPr>
      <w:rFonts w:ascii="Arial" w:hAnsi="Arial" w:eastAsia="幼圆" w:cs="Times New Roman"/>
      <w:sz w:val="24"/>
      <w:lang w:val="en-US" w:eastAsia="zh-CN" w:bidi="ar-SA"/>
    </w:rPr>
  </w:style>
  <w:style w:type="character" w:customStyle="1" w:styleId="104">
    <w:name w:val="列出段落 Char"/>
    <w:link w:val="105"/>
    <w:qFormat/>
    <w:locked/>
    <w:uiPriority w:val="34"/>
    <w:rPr>
      <w:rFonts w:ascii="Calibri" w:hAnsi="Calibri" w:eastAsia="宋体"/>
      <w:lang w:val="en-US" w:eastAsia="zh-CN" w:bidi="ar-SA"/>
    </w:rPr>
  </w:style>
  <w:style w:type="paragraph" w:customStyle="1" w:styleId="105">
    <w:name w:val="List Paragraph1"/>
    <w:basedOn w:val="1"/>
    <w:link w:val="104"/>
    <w:qFormat/>
    <w:uiPriority w:val="34"/>
    <w:pPr>
      <w:autoSpaceDE w:val="0"/>
      <w:autoSpaceDN w:val="0"/>
      <w:spacing w:line="360" w:lineRule="auto"/>
      <w:ind w:firstLine="420" w:firstLineChars="200"/>
    </w:pPr>
    <w:rPr>
      <w:rFonts w:ascii="Calibri" w:hAnsi="Calibri"/>
      <w:kern w:val="0"/>
      <w:sz w:val="20"/>
      <w:szCs w:val="20"/>
    </w:rPr>
  </w:style>
  <w:style w:type="character" w:customStyle="1" w:styleId="106">
    <w:name w:val="普通文字 Char Char2"/>
    <w:qFormat/>
    <w:uiPriority w:val="0"/>
    <w:rPr>
      <w:rFonts w:hAnsi="Symbol"/>
      <w:szCs w:val="21"/>
      <w:lang w:bidi="ar-SA"/>
    </w:rPr>
  </w:style>
  <w:style w:type="character" w:customStyle="1" w:styleId="107">
    <w:name w:val="页眉 Char"/>
    <w:qFormat/>
    <w:uiPriority w:val="0"/>
    <w:rPr>
      <w:rFonts w:eastAsia="宋体"/>
      <w:kern w:val="2"/>
      <w:sz w:val="18"/>
      <w:szCs w:val="18"/>
      <w:lang w:val="en-US" w:eastAsia="zh-CN" w:bidi="ar-SA"/>
    </w:rPr>
  </w:style>
  <w:style w:type="character" w:customStyle="1" w:styleId="108">
    <w:name w:val="链接"/>
    <w:qFormat/>
    <w:uiPriority w:val="0"/>
    <w:rPr>
      <w:rFonts w:ascii="Times New Roman" w:eastAsia="宋体"/>
      <w:color w:val="0000FF"/>
      <w:sz w:val="21"/>
      <w:u w:val="single" w:color="0000FF"/>
      <w:vertAlign w:val="baseline"/>
      <w:lang w:val="en-US" w:eastAsia="zh-CN"/>
    </w:rPr>
  </w:style>
  <w:style w:type="character" w:customStyle="1" w:styleId="109">
    <w:name w:val="font51"/>
    <w:qFormat/>
    <w:uiPriority w:val="0"/>
    <w:rPr>
      <w:rFonts w:hint="default" w:ascii="Times New Roman" w:hAnsi="Times New Roman" w:cs="Times New Roman"/>
      <w:b/>
      <w:color w:val="000000"/>
      <w:sz w:val="18"/>
      <w:szCs w:val="18"/>
      <w:u w:val="none"/>
    </w:rPr>
  </w:style>
  <w:style w:type="character" w:customStyle="1" w:styleId="110">
    <w:name w:val="font21"/>
    <w:qFormat/>
    <w:uiPriority w:val="0"/>
    <w:rPr>
      <w:rFonts w:hint="default" w:ascii="Times New Roman" w:hAnsi="Times New Roman" w:cs="Times New Roman"/>
      <w:color w:val="000000"/>
      <w:sz w:val="18"/>
      <w:szCs w:val="18"/>
      <w:u w:val="none"/>
    </w:rPr>
  </w:style>
  <w:style w:type="character" w:customStyle="1" w:styleId="111">
    <w:name w:val="常规 Char"/>
    <w:link w:val="112"/>
    <w:qFormat/>
    <w:locked/>
    <w:uiPriority w:val="0"/>
    <w:rPr>
      <w:rFonts w:eastAsia="宋体"/>
      <w:sz w:val="21"/>
      <w:lang w:val="en-US" w:eastAsia="zh-CN" w:bidi="ar-SA"/>
    </w:rPr>
  </w:style>
  <w:style w:type="paragraph" w:customStyle="1" w:styleId="112">
    <w:name w:val="常规"/>
    <w:basedOn w:val="1"/>
    <w:link w:val="111"/>
    <w:qFormat/>
    <w:uiPriority w:val="0"/>
    <w:pPr>
      <w:autoSpaceDE w:val="0"/>
      <w:autoSpaceDN w:val="0"/>
      <w:spacing w:beforeLines="100" w:afterLines="100" w:line="360" w:lineRule="auto"/>
      <w:ind w:left="1134"/>
    </w:pPr>
    <w:rPr>
      <w:kern w:val="0"/>
      <w:szCs w:val="20"/>
    </w:rPr>
  </w:style>
  <w:style w:type="character" w:customStyle="1" w:styleId="113">
    <w:name w:val="font31"/>
    <w:qFormat/>
    <w:uiPriority w:val="0"/>
    <w:rPr>
      <w:rFonts w:hint="eastAsia" w:ascii="宋体" w:hAnsi="宋体" w:eastAsia="宋体" w:cs="宋体"/>
      <w:b/>
      <w:color w:val="000000"/>
      <w:sz w:val="18"/>
      <w:szCs w:val="18"/>
      <w:u w:val="none"/>
    </w:rPr>
  </w:style>
  <w:style w:type="character" w:customStyle="1" w:styleId="114">
    <w:name w:val="纯文本 Char1"/>
    <w:qFormat/>
    <w:locked/>
    <w:uiPriority w:val="0"/>
    <w:rPr>
      <w:rFonts w:ascii="宋体" w:hAnsi="Courier New"/>
      <w:kern w:val="2"/>
      <w:sz w:val="21"/>
    </w:rPr>
  </w:style>
  <w:style w:type="character" w:customStyle="1" w:styleId="115">
    <w:name w:val="p141"/>
    <w:qFormat/>
    <w:uiPriority w:val="0"/>
    <w:rPr>
      <w:sz w:val="21"/>
      <w:szCs w:val="21"/>
    </w:rPr>
  </w:style>
  <w:style w:type="character" w:customStyle="1" w:styleId="116">
    <w:name w:val="apple-style-span"/>
    <w:qFormat/>
    <w:uiPriority w:val="0"/>
  </w:style>
  <w:style w:type="character" w:customStyle="1" w:styleId="117">
    <w:name w:val="px141"/>
    <w:qFormat/>
    <w:uiPriority w:val="0"/>
    <w:rPr>
      <w:sz w:val="21"/>
      <w:szCs w:val="21"/>
    </w:rPr>
  </w:style>
  <w:style w:type="character" w:customStyle="1" w:styleId="118">
    <w:name w:val="无间隔 Char"/>
    <w:link w:val="119"/>
    <w:qFormat/>
    <w:locked/>
    <w:uiPriority w:val="0"/>
    <w:rPr>
      <w:rFonts w:ascii="Calibri" w:hAnsi="Calibri"/>
      <w:lang w:val="en-US" w:eastAsia="zh-CN" w:bidi="ar-SA"/>
    </w:rPr>
  </w:style>
  <w:style w:type="paragraph" w:customStyle="1" w:styleId="119">
    <w:name w:val="No Spacing1"/>
    <w:link w:val="118"/>
    <w:qFormat/>
    <w:uiPriority w:val="0"/>
    <w:pPr>
      <w:ind w:firstLine="200" w:firstLineChars="200"/>
    </w:pPr>
    <w:rPr>
      <w:rFonts w:ascii="Calibri" w:hAnsi="Calibri" w:eastAsia="宋体" w:cs="Times New Roman"/>
      <w:lang w:val="en-US" w:eastAsia="zh-CN" w:bidi="ar-SA"/>
    </w:rPr>
  </w:style>
  <w:style w:type="character" w:customStyle="1" w:styleId="120">
    <w:name w:val="标准文本 Char"/>
    <w:link w:val="121"/>
    <w:qFormat/>
    <w:locked/>
    <w:uiPriority w:val="0"/>
    <w:rPr>
      <w:rFonts w:eastAsia="宋体"/>
      <w:lang w:val="en-US" w:eastAsia="zh-CN" w:bidi="ar-SA"/>
    </w:rPr>
  </w:style>
  <w:style w:type="paragraph" w:customStyle="1" w:styleId="121">
    <w:name w:val="标准文本"/>
    <w:basedOn w:val="1"/>
    <w:link w:val="120"/>
    <w:qFormat/>
    <w:uiPriority w:val="0"/>
    <w:pPr>
      <w:autoSpaceDE w:val="0"/>
      <w:autoSpaceDN w:val="0"/>
      <w:spacing w:line="360" w:lineRule="auto"/>
      <w:ind w:firstLine="480" w:firstLineChars="200"/>
    </w:pPr>
    <w:rPr>
      <w:kern w:val="0"/>
      <w:sz w:val="20"/>
      <w:szCs w:val="20"/>
    </w:rPr>
  </w:style>
  <w:style w:type="character" w:customStyle="1" w:styleId="122">
    <w:name w:val="style2"/>
    <w:basedOn w:val="53"/>
    <w:qFormat/>
    <w:uiPriority w:val="0"/>
  </w:style>
  <w:style w:type="character" w:customStyle="1" w:styleId="123">
    <w:name w:val="news12 Char Char"/>
    <w:link w:val="124"/>
    <w:qFormat/>
    <w:locked/>
    <w:uiPriority w:val="0"/>
    <w:rPr>
      <w:rFonts w:ascii="宋体" w:eastAsia="宋体"/>
      <w:color w:val="000000"/>
      <w:sz w:val="16"/>
      <w:lang w:val="en-US" w:eastAsia="zh-CN" w:bidi="ar-SA"/>
    </w:rPr>
  </w:style>
  <w:style w:type="paragraph" w:customStyle="1" w:styleId="124">
    <w:name w:val="news12"/>
    <w:basedOn w:val="1"/>
    <w:link w:val="123"/>
    <w:qFormat/>
    <w:uiPriority w:val="0"/>
    <w:pPr>
      <w:widowControl/>
      <w:autoSpaceDE w:val="0"/>
      <w:autoSpaceDN w:val="0"/>
      <w:spacing w:before="100" w:beforeAutospacing="1" w:after="100" w:afterAutospacing="1" w:line="336" w:lineRule="auto"/>
      <w:jc w:val="left"/>
    </w:pPr>
    <w:rPr>
      <w:rFonts w:ascii="宋体"/>
      <w:color w:val="000000"/>
      <w:kern w:val="0"/>
      <w:sz w:val="16"/>
      <w:szCs w:val="20"/>
    </w:rPr>
  </w:style>
  <w:style w:type="character" w:customStyle="1" w:styleId="125">
    <w:name w:val="h"/>
    <w:basedOn w:val="53"/>
    <w:qFormat/>
    <w:uiPriority w:val="0"/>
  </w:style>
  <w:style w:type="character" w:customStyle="1" w:styleId="126">
    <w:name w:val="正文首行缩进 Char"/>
    <w:link w:val="127"/>
    <w:qFormat/>
    <w:locked/>
    <w:uiPriority w:val="0"/>
    <w:rPr>
      <w:rFonts w:eastAsia="宋体"/>
      <w:lang w:val="en-US" w:eastAsia="zh-CN" w:bidi="ar-SA"/>
    </w:rPr>
  </w:style>
  <w:style w:type="paragraph" w:customStyle="1" w:styleId="127">
    <w:name w:val="正文首行缩进1"/>
    <w:basedOn w:val="19"/>
    <w:link w:val="126"/>
    <w:qFormat/>
    <w:uiPriority w:val="0"/>
    <w:pPr>
      <w:autoSpaceDE w:val="0"/>
      <w:autoSpaceDN w:val="0"/>
      <w:spacing w:before="120" w:after="120" w:line="360" w:lineRule="auto"/>
      <w:ind w:firstLine="200" w:firstLineChars="200"/>
      <w:jc w:val="left"/>
    </w:pPr>
    <w:rPr>
      <w:rFonts w:ascii="Times New Roman" w:hAnsi="Times New Roman" w:eastAsia="宋体"/>
      <w:b w:val="0"/>
      <w:spacing w:val="0"/>
      <w:kern w:val="0"/>
      <w:sz w:val="20"/>
    </w:rPr>
  </w:style>
  <w:style w:type="character" w:customStyle="1" w:styleId="128">
    <w:name w:val="段1 Char"/>
    <w:qFormat/>
    <w:uiPriority w:val="0"/>
    <w:rPr>
      <w:rFonts w:ascii="Arial" w:hAnsi="Arial" w:eastAsia="宋体" w:cs="Arial"/>
      <w:sz w:val="21"/>
      <w:szCs w:val="24"/>
      <w:lang w:val="en-US" w:eastAsia="zh-CN" w:bidi="ar-SA"/>
    </w:rPr>
  </w:style>
  <w:style w:type="character" w:customStyle="1" w:styleId="129">
    <w:name w:val="纯文本 Char3"/>
    <w:qFormat/>
    <w:uiPriority w:val="0"/>
    <w:rPr>
      <w:rFonts w:ascii="Ђˎ̥" w:hAnsi="Verdana" w:eastAsia="Ђˎ̥" w:cs="Verdana"/>
      <w:szCs w:val="21"/>
    </w:rPr>
  </w:style>
  <w:style w:type="character" w:customStyle="1" w:styleId="130">
    <w:name w:val="纯文本 字符"/>
    <w:qFormat/>
    <w:uiPriority w:val="0"/>
    <w:rPr>
      <w:rFonts w:ascii="宋体" w:hAnsi="Courier New" w:eastAsia="宋体"/>
      <w:kern w:val="2"/>
      <w:sz w:val="21"/>
      <w:lang w:val="en-US" w:eastAsia="zh-CN" w:bidi="ar-SA"/>
    </w:rPr>
  </w:style>
  <w:style w:type="character" w:customStyle="1" w:styleId="131">
    <w:name w:val="text11"/>
    <w:qFormat/>
    <w:uiPriority w:val="0"/>
    <w:rPr>
      <w:rFonts w:hint="default" w:ascii="Verdana" w:hAnsi="Verdana"/>
      <w:color w:val="4E4E4E"/>
      <w:sz w:val="18"/>
      <w:szCs w:val="18"/>
    </w:rPr>
  </w:style>
  <w:style w:type="character" w:customStyle="1" w:styleId="132">
    <w:name w:val="city3"/>
    <w:qFormat/>
    <w:uiPriority w:val="0"/>
    <w:rPr>
      <w:color w:val="999999"/>
    </w:rPr>
  </w:style>
  <w:style w:type="character" w:customStyle="1" w:styleId="133">
    <w:name w:val="paramname3"/>
    <w:basedOn w:val="53"/>
    <w:qFormat/>
    <w:uiPriority w:val="0"/>
  </w:style>
  <w:style w:type="character" w:customStyle="1" w:styleId="134">
    <w:name w:val="Item List Char"/>
    <w:link w:val="135"/>
    <w:qFormat/>
    <w:locked/>
    <w:uiPriority w:val="0"/>
    <w:rPr>
      <w:rFonts w:eastAsia="宋体"/>
      <w:sz w:val="24"/>
      <w:lang w:val="en-US" w:eastAsia="ko-KR" w:bidi="ar-SA"/>
    </w:rPr>
  </w:style>
  <w:style w:type="paragraph" w:customStyle="1" w:styleId="135">
    <w:name w:val="Item List"/>
    <w:basedOn w:val="1"/>
    <w:link w:val="134"/>
    <w:qFormat/>
    <w:uiPriority w:val="0"/>
    <w:pPr>
      <w:tabs>
        <w:tab w:val="left" w:pos="420"/>
        <w:tab w:val="left" w:pos="1701"/>
      </w:tabs>
      <w:autoSpaceDE w:val="0"/>
      <w:autoSpaceDN w:val="0"/>
      <w:snapToGrid w:val="0"/>
      <w:spacing w:afterLines="50" w:line="360" w:lineRule="auto"/>
      <w:ind w:left="1701" w:hanging="567"/>
      <w:jc w:val="left"/>
    </w:pPr>
    <w:rPr>
      <w:kern w:val="0"/>
      <w:sz w:val="24"/>
      <w:szCs w:val="20"/>
      <w:lang w:eastAsia="ko-KR"/>
    </w:rPr>
  </w:style>
  <w:style w:type="paragraph" w:customStyle="1" w:styleId="136">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Cs w:val="21"/>
    </w:rPr>
  </w:style>
  <w:style w:type="paragraph" w:customStyle="1" w:styleId="137">
    <w:name w:val="Char Char"/>
    <w:basedOn w:val="1"/>
    <w:qFormat/>
    <w:uiPriority w:val="0"/>
    <w:pPr>
      <w:widowControl/>
      <w:tabs>
        <w:tab w:val="left" w:pos="509"/>
      </w:tabs>
      <w:spacing w:after="160" w:line="240" w:lineRule="exact"/>
      <w:ind w:left="252"/>
      <w:jc w:val="left"/>
    </w:pPr>
    <w:rPr>
      <w:rFonts w:ascii="Verdana" w:hAnsi="Verdana" w:eastAsia="仿宋_GB2312"/>
      <w:kern w:val="0"/>
      <w:sz w:val="24"/>
      <w:szCs w:val="20"/>
      <w:lang w:eastAsia="en-US"/>
    </w:rPr>
  </w:style>
  <w:style w:type="paragraph" w:customStyle="1" w:styleId="138">
    <w:name w:val="庄制定的正文"/>
    <w:basedOn w:val="1"/>
    <w:qFormat/>
    <w:uiPriority w:val="0"/>
    <w:pPr>
      <w:autoSpaceDE w:val="0"/>
      <w:autoSpaceDN w:val="0"/>
      <w:spacing w:after="50" w:line="360" w:lineRule="auto"/>
      <w:ind w:firstLine="454"/>
    </w:pPr>
    <w:rPr>
      <w:rFonts w:ascii="宋体" w:hAnsi="宋体" w:cs="宋体"/>
      <w:kern w:val="44"/>
      <w:sz w:val="24"/>
      <w:szCs w:val="20"/>
    </w:rPr>
  </w:style>
  <w:style w:type="paragraph" w:customStyle="1" w:styleId="139">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140">
    <w:name w:val="纯文本1"/>
    <w:basedOn w:val="1"/>
    <w:qFormat/>
    <w:uiPriority w:val="0"/>
    <w:rPr>
      <w:rFonts w:ascii="宋体" w:hAnsi="Courier New"/>
      <w:kern w:val="0"/>
      <w:sz w:val="20"/>
      <w:szCs w:val="20"/>
    </w:rPr>
  </w:style>
  <w:style w:type="paragraph" w:customStyle="1" w:styleId="141">
    <w:name w:val="xl2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Cs w:val="21"/>
    </w:rPr>
  </w:style>
  <w:style w:type="paragraph" w:customStyle="1" w:styleId="142">
    <w:name w:val="内容"/>
    <w:basedOn w:val="1"/>
    <w:qFormat/>
    <w:uiPriority w:val="0"/>
    <w:pPr>
      <w:autoSpaceDE w:val="0"/>
      <w:autoSpaceDN w:val="0"/>
      <w:spacing w:line="312" w:lineRule="auto"/>
      <w:ind w:firstLine="420" w:firstLineChars="200"/>
    </w:pPr>
    <w:rPr>
      <w:rFonts w:ascii="Arial" w:hAnsi="Arial" w:eastAsia="幼圆"/>
    </w:rPr>
  </w:style>
  <w:style w:type="paragraph" w:customStyle="1" w:styleId="143">
    <w:name w:val="xl28"/>
    <w:basedOn w:val="1"/>
    <w:qFormat/>
    <w:uiPriority w:val="0"/>
    <w:pPr>
      <w:widowControl/>
      <w:pBdr>
        <w:left w:val="single" w:color="auto" w:sz="4" w:space="0"/>
        <w:right w:val="single" w:color="auto" w:sz="4" w:space="0"/>
      </w:pBdr>
      <w:spacing w:before="100" w:beforeAutospacing="1" w:after="100" w:afterAutospacing="1"/>
      <w:jc w:val="left"/>
      <w:textAlignment w:val="center"/>
    </w:pPr>
    <w:rPr>
      <w:kern w:val="0"/>
      <w:szCs w:val="21"/>
    </w:rPr>
  </w:style>
  <w:style w:type="paragraph" w:customStyle="1" w:styleId="144">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145">
    <w:name w:val="Item list in table"/>
    <w:basedOn w:val="1"/>
    <w:qFormat/>
    <w:uiPriority w:val="0"/>
    <w:pPr>
      <w:widowControl/>
      <w:tabs>
        <w:tab w:val="left" w:pos="420"/>
      </w:tabs>
      <w:autoSpaceDE w:val="0"/>
      <w:autoSpaceDN w:val="0"/>
      <w:spacing w:line="360" w:lineRule="auto"/>
      <w:ind w:left="900" w:hanging="420"/>
    </w:pPr>
    <w:rPr>
      <w:sz w:val="18"/>
      <w:szCs w:val="18"/>
    </w:rPr>
  </w:style>
  <w:style w:type="paragraph" w:customStyle="1" w:styleId="146">
    <w:name w:val="标题2正文"/>
    <w:basedOn w:val="1"/>
    <w:qFormat/>
    <w:uiPriority w:val="0"/>
    <w:pPr>
      <w:autoSpaceDE w:val="0"/>
      <w:autoSpaceDN w:val="0"/>
      <w:spacing w:line="360" w:lineRule="auto"/>
      <w:ind w:left="540" w:leftChars="257"/>
    </w:pPr>
    <w:rPr>
      <w:rFonts w:ascii="Arial" w:hAnsi="Arial"/>
    </w:rPr>
  </w:style>
  <w:style w:type="paragraph" w:customStyle="1" w:styleId="147">
    <w:name w:val="Block"/>
    <w:basedOn w:val="1"/>
    <w:next w:val="1"/>
    <w:qFormat/>
    <w:uiPriority w:val="0"/>
    <w:pPr>
      <w:autoSpaceDE w:val="0"/>
      <w:autoSpaceDN w:val="0"/>
      <w:spacing w:line="360" w:lineRule="auto"/>
    </w:pPr>
    <w:rPr>
      <w:rFonts w:ascii="Arial" w:hAnsi="Arial" w:eastAsia="楷体_GB2312"/>
      <w:color w:val="000080"/>
      <w:sz w:val="28"/>
      <w:szCs w:val="28"/>
    </w:rPr>
  </w:style>
  <w:style w:type="paragraph" w:customStyle="1" w:styleId="148">
    <w:name w:val="acxsplast"/>
    <w:basedOn w:val="1"/>
    <w:qFormat/>
    <w:uiPriority w:val="0"/>
    <w:pPr>
      <w:widowControl/>
      <w:spacing w:before="100" w:beforeAutospacing="1" w:after="100" w:afterAutospacing="1"/>
      <w:jc w:val="left"/>
    </w:pPr>
    <w:rPr>
      <w:rFonts w:ascii="宋体" w:hAnsi="宋体" w:cs="宋体"/>
      <w:kern w:val="0"/>
      <w:sz w:val="24"/>
    </w:rPr>
  </w:style>
  <w:style w:type="paragraph" w:customStyle="1" w:styleId="149">
    <w:name w:val="font11"/>
    <w:basedOn w:val="1"/>
    <w:qFormat/>
    <w:uiPriority w:val="0"/>
    <w:pPr>
      <w:widowControl/>
      <w:spacing w:before="100" w:beforeAutospacing="1" w:after="100" w:afterAutospacing="1"/>
      <w:jc w:val="left"/>
    </w:pPr>
    <w:rPr>
      <w:rFonts w:hint="eastAsia" w:ascii="宋体" w:hAnsi="宋体"/>
      <w:b/>
      <w:bCs/>
      <w:color w:val="000000"/>
      <w:kern w:val="0"/>
      <w:sz w:val="18"/>
      <w:szCs w:val="18"/>
    </w:rPr>
  </w:style>
  <w:style w:type="paragraph" w:customStyle="1" w:styleId="150">
    <w:name w:val="Char"/>
    <w:basedOn w:val="15"/>
    <w:qFormat/>
    <w:uiPriority w:val="0"/>
    <w:pPr>
      <w:widowControl/>
      <w:shd w:val="clear" w:color="auto" w:fill="000080"/>
      <w:ind w:firstLine="454"/>
      <w:jc w:val="left"/>
    </w:pPr>
    <w:rPr>
      <w:rFonts w:ascii="Tahoma" w:hAnsi="Tahoma" w:cs="宋体"/>
      <w:kern w:val="0"/>
      <w:sz w:val="24"/>
      <w:szCs w:val="20"/>
    </w:rPr>
  </w:style>
  <w:style w:type="paragraph" w:customStyle="1" w:styleId="151">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4"/>
    </w:rPr>
  </w:style>
  <w:style w:type="paragraph" w:customStyle="1" w:styleId="152">
    <w:name w:val="C"/>
    <w:basedOn w:val="1"/>
    <w:qFormat/>
    <w:uiPriority w:val="0"/>
    <w:pPr>
      <w:autoSpaceDE w:val="0"/>
      <w:autoSpaceDN w:val="0"/>
      <w:spacing w:line="360" w:lineRule="auto"/>
      <w:ind w:left="1260" w:hanging="976"/>
      <w:jc w:val="left"/>
      <w:outlineLvl w:val="2"/>
    </w:pPr>
    <w:rPr>
      <w:color w:val="000000"/>
      <w:sz w:val="28"/>
    </w:rPr>
  </w:style>
  <w:style w:type="paragraph" w:customStyle="1" w:styleId="153">
    <w:name w:val="Char Char Char"/>
    <w:basedOn w:val="1"/>
    <w:qFormat/>
    <w:uiPriority w:val="0"/>
  </w:style>
  <w:style w:type="paragraph" w:customStyle="1" w:styleId="154">
    <w:name w:val="Table description"/>
    <w:basedOn w:val="1"/>
    <w:next w:val="7"/>
    <w:qFormat/>
    <w:uiPriority w:val="0"/>
    <w:pPr>
      <w:keepNext/>
      <w:keepLines/>
      <w:widowControl/>
      <w:autoSpaceDE w:val="0"/>
      <w:autoSpaceDN w:val="0"/>
      <w:spacing w:line="360" w:lineRule="auto"/>
      <w:ind w:left="-180"/>
      <w:jc w:val="center"/>
    </w:pPr>
    <w:rPr>
      <w:szCs w:val="18"/>
    </w:rPr>
  </w:style>
  <w:style w:type="paragraph" w:customStyle="1" w:styleId="155">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Cs w:val="21"/>
    </w:rPr>
  </w:style>
  <w:style w:type="paragraph" w:customStyle="1" w:styleId="156">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57">
    <w:name w:val="CM4"/>
    <w:basedOn w:val="158"/>
    <w:next w:val="158"/>
    <w:qFormat/>
    <w:uiPriority w:val="0"/>
    <w:pPr>
      <w:spacing w:after="343"/>
    </w:pPr>
    <w:rPr>
      <w:rFonts w:ascii="宋体" w:hAnsi="Calibri" w:cs="Times New Roman"/>
      <w:color w:val="auto"/>
    </w:rPr>
  </w:style>
  <w:style w:type="paragraph" w:customStyle="1" w:styleId="158">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159">
    <w:name w:val="font14"/>
    <w:basedOn w:val="1"/>
    <w:qFormat/>
    <w:uiPriority w:val="0"/>
    <w:pPr>
      <w:widowControl/>
      <w:spacing w:before="100" w:beforeAutospacing="1" w:after="100" w:afterAutospacing="1"/>
      <w:jc w:val="left"/>
    </w:pPr>
    <w:rPr>
      <w:rFonts w:hint="eastAsia" w:ascii="宋体" w:hAnsi="宋体"/>
      <w:color w:val="000000"/>
      <w:kern w:val="0"/>
      <w:sz w:val="18"/>
      <w:szCs w:val="18"/>
    </w:rPr>
  </w:style>
  <w:style w:type="paragraph" w:customStyle="1" w:styleId="160">
    <w:name w:val="表头居中"/>
    <w:basedOn w:val="1"/>
    <w:qFormat/>
    <w:uiPriority w:val="0"/>
    <w:pPr>
      <w:jc w:val="center"/>
    </w:pPr>
    <w:rPr>
      <w:rFonts w:ascii="宋体" w:hAnsi="宋体" w:cs="宋体"/>
      <w:b/>
      <w:bCs/>
      <w:caps/>
      <w:color w:val="000000"/>
      <w:sz w:val="24"/>
      <w:szCs w:val="21"/>
    </w:rPr>
  </w:style>
  <w:style w:type="paragraph" w:customStyle="1" w:styleId="161">
    <w:name w:val="font7"/>
    <w:basedOn w:val="1"/>
    <w:qFormat/>
    <w:uiPriority w:val="0"/>
    <w:pPr>
      <w:widowControl/>
      <w:spacing w:before="100" w:beforeAutospacing="1" w:after="100" w:afterAutospacing="1"/>
      <w:jc w:val="left"/>
    </w:pPr>
    <w:rPr>
      <w:kern w:val="0"/>
      <w:sz w:val="24"/>
    </w:rPr>
  </w:style>
  <w:style w:type="paragraph" w:customStyle="1" w:styleId="162">
    <w:name w:val="CM2"/>
    <w:basedOn w:val="158"/>
    <w:next w:val="158"/>
    <w:qFormat/>
    <w:uiPriority w:val="0"/>
    <w:pPr>
      <w:spacing w:line="468" w:lineRule="atLeast"/>
    </w:pPr>
    <w:rPr>
      <w:rFonts w:ascii="宋体" w:hAnsi="Calibri" w:cs="Times New Roman"/>
      <w:color w:val="auto"/>
    </w:rPr>
  </w:style>
  <w:style w:type="paragraph" w:customStyle="1" w:styleId="163">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4"/>
    </w:rPr>
  </w:style>
  <w:style w:type="paragraph" w:customStyle="1" w:styleId="164">
    <w:name w:val="表格样式 1"/>
    <w:qFormat/>
    <w:uiPriority w:val="0"/>
    <w:rPr>
      <w:rFonts w:ascii="Helvetica" w:hAnsi="Helvetica" w:eastAsia="Helvetica" w:cs="Helvetica"/>
      <w:b/>
      <w:bCs/>
      <w:color w:val="000000"/>
      <w:lang w:val="en-US" w:eastAsia="zh-CN" w:bidi="ar-SA"/>
    </w:rPr>
  </w:style>
  <w:style w:type="paragraph" w:customStyle="1" w:styleId="165">
    <w:name w:val="Char Char4 Char Char"/>
    <w:basedOn w:val="1"/>
    <w:qFormat/>
    <w:uiPriority w:val="0"/>
    <w:pPr>
      <w:widowControl/>
      <w:autoSpaceDE w:val="0"/>
      <w:autoSpaceDN w:val="0"/>
      <w:spacing w:after="160" w:line="240" w:lineRule="exact"/>
      <w:jc w:val="left"/>
    </w:pPr>
    <w:rPr>
      <w:rFonts w:ascii="Calibri" w:hAnsi="Calibri"/>
      <w:sz w:val="24"/>
      <w:szCs w:val="22"/>
    </w:rPr>
  </w:style>
  <w:style w:type="paragraph" w:customStyle="1" w:styleId="166">
    <w:name w:val="正文加重首行缩进2字"/>
    <w:basedOn w:val="1"/>
    <w:qFormat/>
    <w:uiPriority w:val="0"/>
    <w:pPr>
      <w:tabs>
        <w:tab w:val="left" w:pos="360"/>
        <w:tab w:val="left" w:pos="987"/>
      </w:tabs>
      <w:autoSpaceDE w:val="0"/>
      <w:autoSpaceDN w:val="0"/>
      <w:spacing w:before="100" w:beforeAutospacing="1" w:after="100" w:afterAutospacing="1" w:line="360" w:lineRule="auto"/>
      <w:ind w:left="360" w:hanging="360"/>
    </w:pPr>
    <w:rPr>
      <w:rFonts w:eastAsia="楷体_GB2312"/>
      <w:b/>
      <w:kern w:val="0"/>
      <w:sz w:val="28"/>
      <w:szCs w:val="20"/>
    </w:rPr>
  </w:style>
  <w:style w:type="paragraph" w:customStyle="1" w:styleId="167">
    <w:name w:val="Char1"/>
    <w:basedOn w:val="1"/>
    <w:qFormat/>
    <w:uiPriority w:val="0"/>
    <w:rPr>
      <w:rFonts w:ascii="Ђˎ̥" w:eastAsia="Ђˎ̥"/>
      <w:b/>
      <w:sz w:val="32"/>
      <w:szCs w:val="32"/>
    </w:rPr>
  </w:style>
  <w:style w:type="paragraph" w:styleId="168">
    <w:name w:val="List Paragraph"/>
    <w:basedOn w:val="1"/>
    <w:qFormat/>
    <w:uiPriority w:val="0"/>
    <w:pPr>
      <w:widowControl/>
      <w:ind w:firstLine="420" w:firstLineChars="200"/>
      <w:jc w:val="left"/>
    </w:pPr>
    <w:rPr>
      <w:rFonts w:ascii="宋体" w:hAnsi="宋体" w:cs="宋体"/>
      <w:kern w:val="0"/>
      <w:sz w:val="24"/>
    </w:rPr>
  </w:style>
  <w:style w:type="paragraph" w:customStyle="1" w:styleId="169">
    <w:name w:val="5"/>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70">
    <w:name w:val="样式1"/>
    <w:basedOn w:val="1"/>
    <w:qFormat/>
    <w:uiPriority w:val="0"/>
    <w:pPr>
      <w:tabs>
        <w:tab w:val="left" w:pos="709"/>
      </w:tabs>
      <w:ind w:left="709" w:hanging="709"/>
    </w:pPr>
    <w:rPr>
      <w:rFonts w:ascii="宋体" w:hAnsi="宋体"/>
      <w:szCs w:val="21"/>
    </w:rPr>
  </w:style>
  <w:style w:type="paragraph" w:customStyle="1" w:styleId="171">
    <w:name w:val="font5"/>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172">
    <w:name w:val="Char Char4"/>
    <w:basedOn w:val="1"/>
    <w:qFormat/>
    <w:uiPriority w:val="0"/>
    <w:pPr>
      <w:widowControl/>
      <w:spacing w:after="160" w:line="240" w:lineRule="exact"/>
      <w:jc w:val="left"/>
    </w:pPr>
    <w:rPr>
      <w:szCs w:val="20"/>
    </w:rPr>
  </w:style>
  <w:style w:type="paragraph" w:customStyle="1" w:styleId="173">
    <w:name w:val="Char Char Char1"/>
    <w:basedOn w:val="1"/>
    <w:qFormat/>
    <w:uiPriority w:val="0"/>
    <w:pPr>
      <w:widowControl/>
      <w:spacing w:after="160" w:line="240" w:lineRule="exact"/>
      <w:jc w:val="left"/>
    </w:pPr>
  </w:style>
  <w:style w:type="paragraph" w:customStyle="1" w:styleId="174">
    <w:name w:val="方案小标题"/>
    <w:basedOn w:val="1"/>
    <w:qFormat/>
    <w:uiPriority w:val="0"/>
    <w:pPr>
      <w:autoSpaceDE w:val="0"/>
      <w:autoSpaceDN w:val="0"/>
      <w:spacing w:beforeLines="50" w:afterLines="50" w:line="500" w:lineRule="exact"/>
      <w:ind w:firstLine="602" w:firstLineChars="200"/>
      <w:jc w:val="right"/>
    </w:pPr>
    <w:rPr>
      <w:rFonts w:ascii="仿宋_GB2312" w:hAnsi="宋体" w:eastAsia="仿宋_GB2312"/>
      <w:b/>
      <w:sz w:val="30"/>
      <w:szCs w:val="30"/>
    </w:rPr>
  </w:style>
  <w:style w:type="paragraph" w:customStyle="1" w:styleId="175">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76">
    <w:name w:val="表格标题居中 Char"/>
    <w:basedOn w:val="1"/>
    <w:next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center"/>
    </w:pPr>
    <w:rPr>
      <w:rFonts w:ascii="宋体" w:hAnsi="宋体" w:cs="宋体"/>
      <w:kern w:val="0"/>
      <w:sz w:val="24"/>
      <w:szCs w:val="20"/>
    </w:rPr>
  </w:style>
  <w:style w:type="paragraph" w:customStyle="1" w:styleId="177">
    <w:name w:val="font0"/>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178">
    <w:name w:val="font8"/>
    <w:basedOn w:val="1"/>
    <w:qFormat/>
    <w:uiPriority w:val="0"/>
    <w:pPr>
      <w:widowControl/>
      <w:spacing w:before="100" w:beforeAutospacing="1" w:after="100" w:afterAutospacing="1"/>
      <w:jc w:val="left"/>
    </w:pPr>
    <w:rPr>
      <w:kern w:val="0"/>
      <w:szCs w:val="21"/>
    </w:rPr>
  </w:style>
  <w:style w:type="paragraph" w:customStyle="1" w:styleId="179">
    <w:name w:val="font6"/>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80">
    <w:name w:val="Char2"/>
    <w:basedOn w:val="1"/>
    <w:qFormat/>
    <w:uiPriority w:val="0"/>
    <w:pPr>
      <w:widowControl/>
      <w:spacing w:after="160" w:line="240" w:lineRule="exact"/>
      <w:jc w:val="left"/>
    </w:pPr>
    <w:rPr>
      <w:rFonts w:ascii="Verdana" w:hAnsi="Verdana"/>
      <w:kern w:val="0"/>
      <w:szCs w:val="20"/>
      <w:lang w:eastAsia="en-US"/>
    </w:rPr>
  </w:style>
  <w:style w:type="paragraph" w:customStyle="1" w:styleId="181">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182">
    <w:name w:val="Char 正文"/>
    <w:basedOn w:val="2"/>
    <w:qFormat/>
    <w:uiPriority w:val="0"/>
    <w:pPr>
      <w:keepLines/>
      <w:snapToGrid w:val="0"/>
      <w:spacing w:before="240" w:after="240" w:line="348" w:lineRule="auto"/>
    </w:pPr>
    <w:rPr>
      <w:rFonts w:ascii="Tahoma" w:hAnsi="Tahoma"/>
      <w:kern w:val="44"/>
      <w:sz w:val="24"/>
      <w:szCs w:val="20"/>
    </w:rPr>
  </w:style>
  <w:style w:type="paragraph" w:customStyle="1" w:styleId="183">
    <w:name w:val="xl29"/>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kern w:val="0"/>
      <w:szCs w:val="21"/>
    </w:rPr>
  </w:style>
  <w:style w:type="paragraph" w:customStyle="1" w:styleId="184">
    <w:name w:val="Char Char Char Char Char"/>
    <w:basedOn w:val="1"/>
    <w:qFormat/>
    <w:uiPriority w:val="0"/>
    <w:pPr>
      <w:adjustRightInd w:val="0"/>
      <w:spacing w:line="360" w:lineRule="auto"/>
    </w:pPr>
    <w:rPr>
      <w:rFonts w:ascii="Tahoma" w:hAnsi="Tahoma" w:eastAsia="Tahoma" w:cs="Tahoma"/>
    </w:rPr>
  </w:style>
  <w:style w:type="paragraph" w:customStyle="1" w:styleId="185">
    <w:name w:val="Char Char 字元 字元 字元 Char Char Char Char"/>
    <w:basedOn w:val="1"/>
    <w:qFormat/>
    <w:uiPriority w:val="0"/>
    <w:pPr>
      <w:adjustRightInd w:val="0"/>
      <w:spacing w:line="360" w:lineRule="auto"/>
    </w:pPr>
    <w:rPr>
      <w:rFonts w:ascii="@宋体" w:hAnsi="@宋体" w:eastAsia="@宋体" w:cs="@宋体"/>
    </w:rPr>
  </w:style>
  <w:style w:type="paragraph" w:customStyle="1" w:styleId="186">
    <w:name w:val="CM6"/>
    <w:basedOn w:val="158"/>
    <w:next w:val="158"/>
    <w:qFormat/>
    <w:uiPriority w:val="0"/>
    <w:pPr>
      <w:spacing w:after="280"/>
    </w:pPr>
    <w:rPr>
      <w:rFonts w:ascii="宋体" w:hAnsi="Calibri" w:cs="Times New Roman"/>
      <w:color w:val="auto"/>
    </w:rPr>
  </w:style>
  <w:style w:type="paragraph" w:customStyle="1" w:styleId="187">
    <w:name w:val="B表格正文"/>
    <w:qFormat/>
    <w:uiPriority w:val="0"/>
    <w:rPr>
      <w:rFonts w:ascii="Calibri" w:hAnsi="Calibri" w:eastAsia="黑体" w:cs="Times New Roman"/>
      <w:kern w:val="2"/>
      <w:sz w:val="21"/>
      <w:szCs w:val="21"/>
      <w:lang w:val="en-US" w:eastAsia="zh-CN" w:bidi="ar-SA"/>
    </w:rPr>
  </w:style>
  <w:style w:type="paragraph" w:customStyle="1" w:styleId="188">
    <w:name w:val="Char Char8"/>
    <w:basedOn w:val="1"/>
    <w:qFormat/>
    <w:uiPriority w:val="0"/>
    <w:pPr>
      <w:widowControl/>
      <w:spacing w:after="160" w:line="240" w:lineRule="exact"/>
      <w:jc w:val="left"/>
    </w:pPr>
    <w:rPr>
      <w:rFonts w:ascii="Tahoma" w:hAnsi="Tahoma" w:cs="Verdana"/>
      <w:kern w:val="0"/>
      <w:szCs w:val="20"/>
      <w:lang w:eastAsia="en-US"/>
    </w:rPr>
  </w:style>
  <w:style w:type="paragraph" w:customStyle="1" w:styleId="189">
    <w:name w:val="表头加粗居中"/>
    <w:basedOn w:val="1"/>
    <w:qFormat/>
    <w:uiPriority w:val="0"/>
    <w:pPr>
      <w:jc w:val="center"/>
    </w:pPr>
    <w:rPr>
      <w:rFonts w:ascii="Calibri" w:hAnsi="Calibri" w:cs="宋体"/>
      <w:b/>
      <w:bCs/>
      <w:szCs w:val="20"/>
    </w:rPr>
  </w:style>
  <w:style w:type="paragraph" w:customStyle="1" w:styleId="190">
    <w:name w:val="Item step"/>
    <w:basedOn w:val="1"/>
    <w:qFormat/>
    <w:uiPriority w:val="0"/>
    <w:pPr>
      <w:autoSpaceDE w:val="0"/>
      <w:autoSpaceDN w:val="0"/>
      <w:adjustRightInd w:val="0"/>
      <w:spacing w:line="360" w:lineRule="auto"/>
      <w:ind w:left="783" w:hanging="363"/>
    </w:pPr>
    <w:rPr>
      <w:szCs w:val="21"/>
    </w:rPr>
  </w:style>
  <w:style w:type="paragraph" w:customStyle="1" w:styleId="191">
    <w:name w:val="样式 标题 1tzy1 + 楷体_GB2312 小三 两端对齐"/>
    <w:basedOn w:val="2"/>
    <w:qFormat/>
    <w:uiPriority w:val="0"/>
    <w:pPr>
      <w:keepLines/>
      <w:tabs>
        <w:tab w:val="left" w:pos="360"/>
      </w:tabs>
      <w:spacing w:after="120" w:line="440" w:lineRule="exact"/>
      <w:ind w:left="360" w:hanging="360"/>
    </w:pPr>
    <w:rPr>
      <w:rFonts w:hAnsi="楷体_GB2312"/>
      <w:b w:val="0"/>
      <w:bCs/>
      <w:kern w:val="44"/>
      <w:sz w:val="30"/>
      <w:szCs w:val="20"/>
    </w:rPr>
  </w:style>
  <w:style w:type="paragraph" w:customStyle="1" w:styleId="192">
    <w:name w:val="表内文字"/>
    <w:basedOn w:val="1"/>
    <w:qFormat/>
    <w:uiPriority w:val="0"/>
    <w:rPr>
      <w:rFonts w:ascii="Calibri" w:hAnsi="Calibri"/>
      <w:szCs w:val="21"/>
    </w:rPr>
  </w:style>
  <w:style w:type="paragraph" w:customStyle="1" w:styleId="193">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4">
    <w:name w:val="A"/>
    <w:basedOn w:val="1"/>
    <w:qFormat/>
    <w:uiPriority w:val="0"/>
    <w:pPr>
      <w:autoSpaceDE w:val="0"/>
      <w:autoSpaceDN w:val="0"/>
      <w:spacing w:line="360" w:lineRule="auto"/>
      <w:ind w:left="511" w:hanging="114"/>
      <w:outlineLvl w:val="0"/>
    </w:pPr>
    <w:rPr>
      <w:sz w:val="32"/>
    </w:rPr>
  </w:style>
  <w:style w:type="paragraph" w:customStyle="1" w:styleId="195">
    <w:name w:val="Char Char1 Char Char Char Char"/>
    <w:basedOn w:val="2"/>
    <w:qFormat/>
    <w:uiPriority w:val="0"/>
    <w:pPr>
      <w:keepLines/>
      <w:snapToGrid w:val="0"/>
      <w:spacing w:before="240" w:after="240" w:line="348" w:lineRule="auto"/>
    </w:pPr>
    <w:rPr>
      <w:rFonts w:ascii="Tahoma" w:hAnsi="Tahoma"/>
      <w:sz w:val="24"/>
      <w:szCs w:val="20"/>
    </w:rPr>
  </w:style>
  <w:style w:type="paragraph" w:customStyle="1" w:styleId="196">
    <w:name w:val="Char Char Char1 Char"/>
    <w:basedOn w:val="1"/>
    <w:qFormat/>
    <w:uiPriority w:val="0"/>
    <w:rPr>
      <w:rFonts w:ascii="Tahoma" w:hAnsi="Tahoma"/>
      <w:sz w:val="24"/>
    </w:rPr>
  </w:style>
  <w:style w:type="paragraph" w:customStyle="1" w:styleId="197">
    <w:name w:val="2"/>
    <w:basedOn w:val="1"/>
    <w:next w:val="27"/>
    <w:qFormat/>
    <w:uiPriority w:val="0"/>
    <w:rPr>
      <w:rFonts w:ascii="宋体" w:hAnsi="Courier New"/>
      <w:szCs w:val="20"/>
    </w:rPr>
  </w:style>
  <w:style w:type="paragraph" w:customStyle="1" w:styleId="198">
    <w:name w:val="xl36"/>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199">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200">
    <w:name w:val="列出段落1"/>
    <w:basedOn w:val="1"/>
    <w:qFormat/>
    <w:uiPriority w:val="0"/>
    <w:pPr>
      <w:autoSpaceDE w:val="0"/>
      <w:autoSpaceDN w:val="0"/>
      <w:spacing w:line="360" w:lineRule="auto"/>
      <w:ind w:firstLine="420" w:firstLineChars="200"/>
    </w:pPr>
    <w:rPr>
      <w:rFonts w:ascii="Calibri" w:hAnsi="Calibri"/>
      <w:szCs w:val="22"/>
    </w:rPr>
  </w:style>
  <w:style w:type="paragraph" w:customStyle="1" w:styleId="201">
    <w:name w:val="正文小4号字缩进2字符"/>
    <w:qFormat/>
    <w:uiPriority w:val="0"/>
    <w:pPr>
      <w:widowControl w:val="0"/>
      <w:tabs>
        <w:tab w:val="left" w:pos="1754"/>
      </w:tabs>
      <w:spacing w:line="400" w:lineRule="exact"/>
      <w:ind w:right="27" w:rightChars="13"/>
      <w:jc w:val="both"/>
    </w:pPr>
    <w:rPr>
      <w:rFonts w:ascii="宋体" w:hAnsi="宋体" w:eastAsia="宋体" w:cs="Times New Roman"/>
      <w:color w:val="000000"/>
      <w:kern w:val="2"/>
      <w:sz w:val="24"/>
      <w:szCs w:val="24"/>
      <w:lang w:val="en-US" w:eastAsia="zh-CN" w:bidi="ar-SA"/>
    </w:rPr>
  </w:style>
  <w:style w:type="paragraph" w:customStyle="1" w:styleId="202">
    <w:name w:val="TOC 标题1"/>
    <w:basedOn w:val="2"/>
    <w:next w:val="1"/>
    <w:qFormat/>
    <w:uiPriority w:val="39"/>
    <w:pPr>
      <w:keepLines/>
      <w:spacing w:before="340" w:after="330" w:line="578" w:lineRule="auto"/>
      <w:outlineLvl w:val="9"/>
    </w:pPr>
    <w:rPr>
      <w:bCs/>
      <w:kern w:val="44"/>
      <w:sz w:val="44"/>
      <w:szCs w:val="44"/>
    </w:rPr>
  </w:style>
  <w:style w:type="paragraph" w:customStyle="1" w:styleId="203">
    <w:name w:val="font13"/>
    <w:basedOn w:val="1"/>
    <w:qFormat/>
    <w:uiPriority w:val="0"/>
    <w:pPr>
      <w:widowControl/>
      <w:spacing w:before="100" w:beforeAutospacing="1" w:after="100" w:afterAutospacing="1"/>
      <w:jc w:val="left"/>
    </w:pPr>
    <w:rPr>
      <w:rFonts w:hint="eastAsia" w:ascii="宋体" w:hAnsi="宋体"/>
      <w:b/>
      <w:bCs/>
      <w:color w:val="000000"/>
      <w:kern w:val="0"/>
      <w:sz w:val="18"/>
      <w:szCs w:val="18"/>
    </w:rPr>
  </w:style>
  <w:style w:type="paragraph" w:customStyle="1" w:styleId="204">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205">
    <w:name w:val="Figure Description"/>
    <w:basedOn w:val="1"/>
    <w:next w:val="7"/>
    <w:qFormat/>
    <w:uiPriority w:val="0"/>
    <w:pPr>
      <w:keepNext/>
      <w:keepLines/>
      <w:widowControl/>
      <w:autoSpaceDE w:val="0"/>
      <w:autoSpaceDN w:val="0"/>
      <w:spacing w:afterLines="50" w:line="360" w:lineRule="auto"/>
      <w:ind w:left="-180"/>
      <w:jc w:val="center"/>
    </w:pPr>
    <w:rPr>
      <w:sz w:val="18"/>
      <w:szCs w:val="18"/>
    </w:rPr>
  </w:style>
  <w:style w:type="paragraph" w:customStyle="1" w:styleId="206">
    <w:name w:val="Char Char1 Char Char Char Char1"/>
    <w:basedOn w:val="15"/>
    <w:qFormat/>
    <w:uiPriority w:val="0"/>
    <w:pPr>
      <w:shd w:val="clear" w:color="auto" w:fill="000080"/>
    </w:pPr>
    <w:rPr>
      <w:rFonts w:ascii="Tahoma" w:hAnsi="Tahoma"/>
      <w:sz w:val="24"/>
      <w:szCs w:val="24"/>
    </w:rPr>
  </w:style>
  <w:style w:type="paragraph" w:customStyle="1" w:styleId="207">
    <w:name w:val="font10"/>
    <w:basedOn w:val="1"/>
    <w:qFormat/>
    <w:uiPriority w:val="0"/>
    <w:pPr>
      <w:widowControl/>
      <w:spacing w:before="100" w:beforeAutospacing="1" w:after="100" w:afterAutospacing="1"/>
      <w:jc w:val="left"/>
    </w:pPr>
    <w:rPr>
      <w:rFonts w:ascii="Arial" w:hAnsi="Arial" w:cs="Arial"/>
      <w:kern w:val="0"/>
      <w:sz w:val="19"/>
      <w:szCs w:val="19"/>
    </w:rPr>
  </w:style>
  <w:style w:type="paragraph" w:customStyle="1" w:styleId="208">
    <w:name w:val="默认段落字体 Para Char Char Char Char Char Char Char Char Char Char"/>
    <w:basedOn w:val="1"/>
    <w:qFormat/>
    <w:uiPriority w:val="0"/>
  </w:style>
  <w:style w:type="paragraph" w:customStyle="1" w:styleId="209">
    <w:name w:val="1"/>
    <w:basedOn w:val="1"/>
    <w:next w:val="27"/>
    <w:qFormat/>
    <w:uiPriority w:val="0"/>
    <w:rPr>
      <w:rFonts w:ascii="宋体" w:hAnsi="Courier New"/>
      <w:szCs w:val="20"/>
    </w:rPr>
  </w:style>
  <w:style w:type="paragraph" w:customStyle="1" w:styleId="210">
    <w:name w:val="Char Char11"/>
    <w:basedOn w:val="1"/>
    <w:qFormat/>
    <w:uiPriority w:val="0"/>
    <w:pPr>
      <w:widowControl/>
      <w:tabs>
        <w:tab w:val="left" w:pos="509"/>
      </w:tabs>
      <w:spacing w:after="160" w:line="240" w:lineRule="exact"/>
      <w:ind w:left="252"/>
      <w:jc w:val="left"/>
    </w:pPr>
    <w:rPr>
      <w:rFonts w:ascii="Verdana" w:hAnsi="Verdana" w:eastAsia="仿宋_GB2312"/>
      <w:kern w:val="0"/>
      <w:sz w:val="24"/>
      <w:szCs w:val="20"/>
      <w:lang w:eastAsia="en-US"/>
    </w:rPr>
  </w:style>
  <w:style w:type="paragraph" w:customStyle="1" w:styleId="211">
    <w:name w:val="默认段落字体 Para Char"/>
    <w:basedOn w:val="1"/>
    <w:qFormat/>
    <w:uiPriority w:val="0"/>
  </w:style>
  <w:style w:type="paragraph" w:customStyle="1" w:styleId="212">
    <w:name w:val="表格字体"/>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pPr>
    <w:rPr>
      <w:rFonts w:ascii="宋体" w:hAnsi="宋体" w:cs="宋体"/>
      <w:kern w:val="0"/>
      <w:sz w:val="24"/>
      <w:szCs w:val="20"/>
    </w:rPr>
  </w:style>
  <w:style w:type="paragraph" w:customStyle="1" w:styleId="213">
    <w:name w:val="Char7"/>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14">
    <w:name w:val="B表头样式"/>
    <w:next w:val="1"/>
    <w:qFormat/>
    <w:uiPriority w:val="0"/>
    <w:pPr>
      <w:jc w:val="center"/>
    </w:pPr>
    <w:rPr>
      <w:rFonts w:ascii="Calibri" w:hAnsi="Calibri" w:eastAsia="黑体" w:cs="Times New Roman"/>
      <w:b/>
      <w:kern w:val="2"/>
      <w:sz w:val="21"/>
      <w:szCs w:val="21"/>
      <w:lang w:val="en-US" w:eastAsia="zh-CN" w:bidi="ar-SA"/>
    </w:rPr>
  </w:style>
  <w:style w:type="paragraph" w:customStyle="1" w:styleId="215">
    <w:name w:val="B"/>
    <w:basedOn w:val="1"/>
    <w:qFormat/>
    <w:uiPriority w:val="0"/>
    <w:pPr>
      <w:autoSpaceDE w:val="0"/>
      <w:autoSpaceDN w:val="0"/>
      <w:spacing w:line="360" w:lineRule="auto"/>
      <w:ind w:left="840" w:hanging="840"/>
      <w:jc w:val="left"/>
      <w:outlineLvl w:val="1"/>
    </w:pPr>
    <w:rPr>
      <w:sz w:val="30"/>
    </w:rPr>
  </w:style>
  <w:style w:type="paragraph" w:customStyle="1" w:styleId="216">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4"/>
    </w:rPr>
  </w:style>
  <w:style w:type="paragraph" w:customStyle="1" w:styleId="217">
    <w:name w:val="3"/>
    <w:basedOn w:val="1"/>
    <w:next w:val="27"/>
    <w:qFormat/>
    <w:uiPriority w:val="0"/>
    <w:rPr>
      <w:rFonts w:ascii="宋体" w:hAnsi="Courier New"/>
      <w:szCs w:val="20"/>
    </w:rPr>
  </w:style>
  <w:style w:type="paragraph" w:customStyle="1" w:styleId="218">
    <w:name w:val="Char3"/>
    <w:basedOn w:val="1"/>
    <w:qFormat/>
    <w:uiPriority w:val="0"/>
    <w:pPr>
      <w:widowControl/>
      <w:spacing w:after="160" w:line="240" w:lineRule="exact"/>
      <w:jc w:val="left"/>
    </w:pPr>
    <w:rPr>
      <w:rFonts w:ascii="Verdana" w:hAnsi="Verdana"/>
      <w:kern w:val="0"/>
      <w:szCs w:val="20"/>
      <w:lang w:eastAsia="en-US"/>
    </w:rPr>
  </w:style>
  <w:style w:type="paragraph" w:customStyle="1" w:styleId="219">
    <w:name w:val="CM5"/>
    <w:basedOn w:val="158"/>
    <w:next w:val="158"/>
    <w:qFormat/>
    <w:uiPriority w:val="0"/>
    <w:pPr>
      <w:spacing w:after="508"/>
    </w:pPr>
    <w:rPr>
      <w:rFonts w:ascii="宋体" w:hAnsi="Calibri" w:cs="Times New Roman"/>
      <w:color w:val="auto"/>
    </w:rPr>
  </w:style>
  <w:style w:type="paragraph" w:customStyle="1" w:styleId="220">
    <w:name w:val="a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221">
    <w:name w:val="Char Char8 Char Char"/>
    <w:basedOn w:val="1"/>
    <w:qFormat/>
    <w:uiPriority w:val="0"/>
    <w:pPr>
      <w:widowControl/>
      <w:spacing w:after="160" w:line="240" w:lineRule="exact"/>
      <w:jc w:val="left"/>
    </w:pPr>
    <w:rPr>
      <w:rFonts w:ascii="方正仿宋简体" w:hAnsi="方正仿宋简体" w:cs="Arial"/>
      <w:kern w:val="0"/>
      <w:szCs w:val="20"/>
      <w:lang w:eastAsia="en-US"/>
    </w:rPr>
  </w:style>
  <w:style w:type="paragraph" w:customStyle="1" w:styleId="222">
    <w:name w:val="列出段落2"/>
    <w:basedOn w:val="1"/>
    <w:qFormat/>
    <w:uiPriority w:val="0"/>
    <w:pPr>
      <w:ind w:firstLine="420" w:firstLineChars="200"/>
    </w:pPr>
    <w:rPr>
      <w:rFonts w:ascii="Calibri" w:hAnsi="Calibri" w:cs="Calibri"/>
      <w:szCs w:val="21"/>
    </w:rPr>
  </w:style>
  <w:style w:type="paragraph" w:customStyle="1" w:styleId="223">
    <w:name w:val="Char Char81"/>
    <w:basedOn w:val="1"/>
    <w:qFormat/>
    <w:uiPriority w:val="0"/>
    <w:pPr>
      <w:widowControl/>
      <w:spacing w:after="160" w:line="240" w:lineRule="exact"/>
      <w:jc w:val="left"/>
    </w:pPr>
    <w:rPr>
      <w:rFonts w:ascii="Tahoma" w:hAnsi="Tahoma" w:cs="Verdana"/>
      <w:kern w:val="0"/>
      <w:szCs w:val="20"/>
      <w:lang w:eastAsia="en-US"/>
    </w:rPr>
  </w:style>
  <w:style w:type="paragraph" w:customStyle="1" w:styleId="224">
    <w:name w:val="p0"/>
    <w:basedOn w:val="1"/>
    <w:qFormat/>
    <w:uiPriority w:val="0"/>
    <w:pPr>
      <w:widowControl/>
    </w:pPr>
    <w:rPr>
      <w:kern w:val="0"/>
      <w:szCs w:val="21"/>
    </w:rPr>
  </w:style>
  <w:style w:type="paragraph" w:customStyle="1" w:styleId="225">
    <w:name w:val="4"/>
    <w:basedOn w:val="1"/>
    <w:next w:val="27"/>
    <w:qFormat/>
    <w:uiPriority w:val="0"/>
    <w:rPr>
      <w:rFonts w:ascii="宋体" w:hAnsi="Courier New"/>
      <w:szCs w:val="20"/>
    </w:rPr>
  </w:style>
  <w:style w:type="paragraph" w:customStyle="1" w:styleId="226">
    <w:name w:val="font12"/>
    <w:basedOn w:val="1"/>
    <w:qFormat/>
    <w:uiPriority w:val="0"/>
    <w:pPr>
      <w:widowControl/>
      <w:spacing w:before="100" w:beforeAutospacing="1" w:after="100" w:afterAutospacing="1"/>
      <w:jc w:val="left"/>
    </w:pPr>
    <w:rPr>
      <w:rFonts w:hint="eastAsia" w:ascii="宋体" w:hAnsi="宋体"/>
      <w:color w:val="000000"/>
      <w:kern w:val="0"/>
      <w:sz w:val="18"/>
      <w:szCs w:val="18"/>
    </w:rPr>
  </w:style>
  <w:style w:type="paragraph" w:customStyle="1" w:styleId="227">
    <w:name w:val="样式 宋体 小三 行距: 1.5 倍行距1"/>
    <w:basedOn w:val="19"/>
    <w:qFormat/>
    <w:uiPriority w:val="0"/>
    <w:pPr>
      <w:tabs>
        <w:tab w:val="left" w:pos="420"/>
        <w:tab w:val="left" w:pos="600"/>
      </w:tabs>
      <w:autoSpaceDE w:val="0"/>
      <w:autoSpaceDN w:val="0"/>
      <w:spacing w:line="360" w:lineRule="auto"/>
      <w:ind w:left="420" w:hanging="420"/>
    </w:pPr>
    <w:rPr>
      <w:rFonts w:ascii="Times New Roman" w:hAnsi="Times New Roman" w:eastAsia="宋体" w:cs="宋体"/>
      <w:b w:val="0"/>
      <w:spacing w:val="0"/>
      <w:sz w:val="30"/>
      <w:lang w:eastAsia="ko-KR"/>
    </w:rPr>
  </w:style>
  <w:style w:type="paragraph" w:customStyle="1" w:styleId="228">
    <w:name w:val="font9"/>
    <w:basedOn w:val="1"/>
    <w:qFormat/>
    <w:uiPriority w:val="0"/>
    <w:pPr>
      <w:widowControl/>
      <w:spacing w:before="100" w:beforeAutospacing="1" w:after="100" w:afterAutospacing="1"/>
      <w:jc w:val="left"/>
    </w:pPr>
    <w:rPr>
      <w:rFonts w:hint="eastAsia" w:ascii="宋体" w:hAnsi="宋体"/>
      <w:kern w:val="0"/>
      <w:szCs w:val="21"/>
    </w:rPr>
  </w:style>
  <w:style w:type="paragraph" w:customStyle="1" w:styleId="229">
    <w:name w:val="默认"/>
    <w:qFormat/>
    <w:uiPriority w:val="0"/>
    <w:rPr>
      <w:rFonts w:hint="eastAsia" w:ascii="Arial Unicode MS" w:hAnsi="Arial Unicode MS" w:eastAsia="Helvetica" w:cs="Arial Unicode MS"/>
      <w:color w:val="000000"/>
      <w:sz w:val="22"/>
      <w:szCs w:val="22"/>
      <w:lang w:val="zh-CN" w:eastAsia="zh-CN" w:bidi="ar-SA"/>
    </w:rPr>
  </w:style>
  <w:style w:type="paragraph" w:customStyle="1" w:styleId="230">
    <w:name w:val="style1"/>
    <w:basedOn w:val="1"/>
    <w:qFormat/>
    <w:uiPriority w:val="0"/>
    <w:pPr>
      <w:widowControl/>
      <w:spacing w:before="100" w:beforeAutospacing="1" w:after="100" w:afterAutospacing="1"/>
      <w:jc w:val="left"/>
    </w:pPr>
    <w:rPr>
      <w:rFonts w:ascii="宋体" w:hAnsi="宋体" w:cs="宋体"/>
      <w:kern w:val="0"/>
      <w:sz w:val="24"/>
    </w:rPr>
  </w:style>
  <w:style w:type="paragraph" w:customStyle="1" w:styleId="231">
    <w:name w:val="已访问的超链接1"/>
    <w:qFormat/>
    <w:uiPriority w:val="0"/>
    <w:rPr>
      <w:rFonts w:ascii="Times New Roman" w:hAnsi="Times New Roman" w:eastAsia="宋体" w:cs="Times New Roman"/>
      <w:lang w:val="en-US" w:eastAsia="zh-CN" w:bidi="ar-SA"/>
    </w:rPr>
  </w:style>
  <w:style w:type="paragraph" w:customStyle="1" w:styleId="232">
    <w:name w:val="样式 标题 4 + 左  1 字符"/>
    <w:basedOn w:val="5"/>
    <w:qFormat/>
    <w:uiPriority w:val="0"/>
    <w:pPr>
      <w:ind w:left="210" w:leftChars="100"/>
    </w:pPr>
    <w:rPr>
      <w:rFonts w:eastAsia="仿宋_GB2312" w:cs="宋体"/>
      <w:szCs w:val="20"/>
    </w:rPr>
  </w:style>
  <w:style w:type="paragraph" w:customStyle="1" w:styleId="233">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234">
    <w:name w:val="表格样式 2"/>
    <w:qFormat/>
    <w:uiPriority w:val="0"/>
    <w:rPr>
      <w:rFonts w:ascii="Helvetica" w:hAnsi="Helvetica" w:eastAsia="Helvetica" w:cs="Helvetica"/>
      <w:color w:val="000000"/>
      <w:lang w:val="en-US" w:eastAsia="zh-CN" w:bidi="ar-SA"/>
    </w:rPr>
  </w:style>
  <w:style w:type="paragraph" w:customStyle="1" w:styleId="235">
    <w:name w:val="TOC Heading1"/>
    <w:basedOn w:val="2"/>
    <w:next w:val="1"/>
    <w:semiHidden/>
    <w:qFormat/>
    <w:uiPriority w:val="0"/>
    <w:pPr>
      <w:keepLines/>
      <w:widowControl/>
      <w:autoSpaceDE w:val="0"/>
      <w:autoSpaceDN w:val="0"/>
      <w:spacing w:before="480" w:line="276" w:lineRule="auto"/>
      <w:jc w:val="left"/>
      <w:outlineLvl w:val="9"/>
    </w:pPr>
    <w:rPr>
      <w:rFonts w:ascii="Cambria" w:hAnsi="Cambria"/>
      <w:bCs/>
      <w:color w:val="365F91"/>
      <w:kern w:val="0"/>
      <w:sz w:val="28"/>
      <w:szCs w:val="28"/>
    </w:rPr>
  </w:style>
  <w:style w:type="paragraph" w:customStyle="1" w:styleId="236">
    <w:name w:val="正文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7">
    <w:name w:val="Char11"/>
    <w:basedOn w:val="1"/>
    <w:qFormat/>
    <w:uiPriority w:val="0"/>
    <w:pPr>
      <w:widowControl/>
      <w:tabs>
        <w:tab w:val="left" w:pos="509"/>
      </w:tabs>
      <w:spacing w:after="160" w:line="240" w:lineRule="exact"/>
      <w:ind w:left="252"/>
      <w:jc w:val="left"/>
    </w:pPr>
    <w:rPr>
      <w:rFonts w:ascii="Verdana" w:hAnsi="Verdana" w:eastAsia="仿宋_GB2312"/>
      <w:kern w:val="0"/>
      <w:sz w:val="24"/>
      <w:szCs w:val="20"/>
      <w:lang w:eastAsia="en-US"/>
    </w:rPr>
  </w:style>
  <w:style w:type="paragraph" w:styleId="238">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239">
    <w:name w:val="Char Char16 Char Char"/>
    <w:basedOn w:val="1"/>
    <w:qFormat/>
    <w:uiPriority w:val="0"/>
    <w:pPr>
      <w:adjustRightInd w:val="0"/>
      <w:spacing w:line="360" w:lineRule="auto"/>
    </w:pPr>
    <w:rPr>
      <w:rFonts w:ascii="Kozuka Mincho Pro EL" w:hAnsi="Kozuka Mincho Pro EL" w:cs="Kozuka Mincho Pro EL"/>
    </w:rPr>
  </w:style>
  <w:style w:type="paragraph" w:customStyle="1" w:styleId="240">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table" w:customStyle="1" w:styleId="241">
    <w:name w:val="Table Normal"/>
    <w:qFormat/>
    <w:uiPriority w:val="0"/>
    <w:tblPr>
      <w:tblLayout w:type="fixed"/>
      <w:tblCellMar>
        <w:top w:w="0" w:type="dxa"/>
        <w:left w:w="0" w:type="dxa"/>
        <w:bottom w:w="0" w:type="dxa"/>
        <w:right w:w="0" w:type="dxa"/>
      </w:tblCellMar>
    </w:tblPr>
  </w:style>
  <w:style w:type="character" w:customStyle="1" w:styleId="242">
    <w:name w:val="Para head"/>
    <w:basedOn w:val="53"/>
    <w:qFormat/>
    <w:uiPriority w:val="0"/>
    <w:rPr>
      <w:rFonts w:ascii="Arial" w:hAnsi="Arial" w:eastAsia="Times New Roman"/>
      <w:kern w:val="0"/>
      <w:sz w:val="20"/>
      <w:szCs w:val="20"/>
      <w:lang w:val="en-US" w:eastAsia="en-US"/>
    </w:rPr>
  </w:style>
  <w:style w:type="character" w:customStyle="1" w:styleId="243">
    <w:name w:val="sugg-loading"/>
    <w:basedOn w:val="53"/>
    <w:qFormat/>
    <w:uiPriority w:val="0"/>
    <w:rPr>
      <w:rFonts w:ascii="Calibri" w:hAnsi="Calibri" w:eastAsia="Times New Roman"/>
      <w:kern w:val="0"/>
      <w:sz w:val="20"/>
      <w:szCs w:val="20"/>
      <w:lang w:val="en-US" w:eastAsia="en-US"/>
    </w:rPr>
  </w:style>
  <w:style w:type="character" w:customStyle="1" w:styleId="244">
    <w:name w:val="page-cur"/>
    <w:basedOn w:val="53"/>
    <w:qFormat/>
    <w:uiPriority w:val="0"/>
    <w:rPr>
      <w:rFonts w:ascii="Calibri" w:hAnsi="Calibri" w:eastAsia="Times New Roman"/>
      <w:b/>
      <w:color w:val="333333"/>
      <w:kern w:val="0"/>
      <w:sz w:val="20"/>
      <w:szCs w:val="20"/>
      <w:bdr w:val="single" w:color="E5E5E5" w:sz="6" w:space="0"/>
      <w:shd w:val="clear" w:color="auto" w:fill="F2F2F2"/>
      <w:lang w:val="en-US" w:eastAsia="en-US"/>
    </w:rPr>
  </w:style>
  <w:style w:type="paragraph" w:customStyle="1" w:styleId="245">
    <w:name w:val="6"/>
    <w:basedOn w:val="1"/>
    <w:qFormat/>
    <w:uiPriority w:val="0"/>
    <w:pPr>
      <w:widowControl/>
      <w:spacing w:after="160" w:line="240" w:lineRule="exact"/>
      <w:jc w:val="left"/>
    </w:pPr>
    <w:rPr>
      <w:rFonts w:ascii="Calibri" w:hAnsi="Calibri" w:eastAsia="Times New Roman"/>
      <w:kern w:val="0"/>
      <w:sz w:val="20"/>
      <w:szCs w:val="20"/>
      <w:lang w:eastAsia="en-US"/>
    </w:rPr>
  </w:style>
  <w:style w:type="paragraph" w:customStyle="1" w:styleId="246">
    <w:name w:val="菲页(卷)"/>
    <w:basedOn w:val="2"/>
    <w:next w:val="103"/>
    <w:qFormat/>
    <w:uiPriority w:val="0"/>
    <w:pPr>
      <w:widowControl/>
      <w:tabs>
        <w:tab w:val="left" w:pos="900"/>
      </w:tabs>
      <w:ind w:left="900" w:hanging="360"/>
      <w:jc w:val="center"/>
      <w:outlineLvl w:val="1"/>
    </w:pPr>
    <w:rPr>
      <w:rFonts w:ascii="黑体" w:eastAsia="黑体"/>
      <w:b w:val="0"/>
      <w:kern w:val="0"/>
      <w:sz w:val="52"/>
      <w:szCs w:val="20"/>
    </w:rPr>
  </w:style>
  <w:style w:type="paragraph" w:customStyle="1" w:styleId="247">
    <w:name w:val="Char Char Char Char Char Char Char"/>
    <w:basedOn w:val="15"/>
    <w:qFormat/>
    <w:uiPriority w:val="0"/>
    <w:pPr>
      <w:widowControl/>
      <w:shd w:val="clear" w:color="auto" w:fill="000080"/>
      <w:jc w:val="left"/>
    </w:pPr>
    <w:rPr>
      <w:rFonts w:ascii="Times New Roman"/>
      <w:kern w:val="0"/>
      <w:sz w:val="20"/>
      <w:szCs w:val="20"/>
    </w:rPr>
  </w:style>
  <w:style w:type="paragraph" w:customStyle="1" w:styleId="248">
    <w:name w:val="菲页1"/>
    <w:basedOn w:val="3"/>
    <w:qFormat/>
    <w:uiPriority w:val="0"/>
    <w:pPr>
      <w:widowControl/>
      <w:adjustRightInd/>
      <w:spacing w:line="416" w:lineRule="auto"/>
      <w:jc w:val="center"/>
      <w:textAlignment w:val="auto"/>
    </w:pPr>
    <w:rPr>
      <w:rFonts w:ascii="黑体" w:hAnsi="宋体" w:eastAsia="宋体"/>
      <w:b w:val="0"/>
      <w:sz w:val="52"/>
    </w:rPr>
  </w:style>
  <w:style w:type="paragraph" w:customStyle="1" w:styleId="249">
    <w:name w:val="目录文字"/>
    <w:basedOn w:val="1"/>
    <w:qFormat/>
    <w:uiPriority w:val="0"/>
    <w:pPr>
      <w:widowControl/>
      <w:spacing w:line="480" w:lineRule="auto"/>
      <w:jc w:val="left"/>
    </w:pPr>
    <w:rPr>
      <w:rFonts w:ascii="宋体" w:hAnsi="宋体"/>
      <w:kern w:val="0"/>
      <w:sz w:val="24"/>
      <w:szCs w:val="20"/>
    </w:rPr>
  </w:style>
  <w:style w:type="paragraph" w:customStyle="1" w:styleId="250">
    <w:name w:val="_Style 77"/>
    <w:basedOn w:val="1"/>
    <w:qFormat/>
    <w:uiPriority w:val="0"/>
    <w:pPr>
      <w:widowControl/>
      <w:spacing w:after="160" w:line="240" w:lineRule="exact"/>
      <w:jc w:val="left"/>
    </w:pPr>
    <w:rPr>
      <w:rFonts w:ascii="Calibri" w:hAnsi="Calibri"/>
      <w:kern w:val="0"/>
      <w:szCs w:val="20"/>
      <w:lang w:eastAsia="en-US"/>
    </w:rPr>
  </w:style>
  <w:style w:type="paragraph" w:customStyle="1" w:styleId="251">
    <w:name w:val="bb"/>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252">
    <w:name w:val="菲页2"/>
    <w:basedOn w:val="4"/>
    <w:qFormat/>
    <w:uiPriority w:val="0"/>
    <w:pPr>
      <w:widowControl/>
      <w:tabs>
        <w:tab w:val="left" w:pos="1800"/>
      </w:tabs>
      <w:spacing w:before="120" w:after="120" w:line="360" w:lineRule="auto"/>
      <w:ind w:left="1800" w:hanging="420"/>
      <w:jc w:val="center"/>
    </w:pPr>
    <w:rPr>
      <w:rFonts w:ascii="黑体" w:hAnsi="宋体" w:eastAsia="黑体"/>
      <w:b w:val="0"/>
      <w:bCs w:val="0"/>
      <w:kern w:val="0"/>
      <w:sz w:val="44"/>
      <w:szCs w:val="20"/>
    </w:rPr>
  </w:style>
  <w:style w:type="paragraph" w:customStyle="1" w:styleId="253">
    <w:name w:val="目录"/>
    <w:basedOn w:val="1"/>
    <w:qFormat/>
    <w:uiPriority w:val="0"/>
    <w:pPr>
      <w:widowControl/>
      <w:jc w:val="center"/>
    </w:pPr>
    <w:rPr>
      <w:rFonts w:ascii="宋体"/>
      <w:b/>
      <w:kern w:val="0"/>
      <w:sz w:val="36"/>
      <w:szCs w:val="20"/>
    </w:rPr>
  </w:style>
  <w:style w:type="paragraph" w:customStyle="1" w:styleId="254">
    <w:name w:val="Char Char Char Char Char Char Char Char Char Char Char Char Char Char Char Char"/>
    <w:basedOn w:val="1"/>
    <w:qFormat/>
    <w:uiPriority w:val="0"/>
    <w:pPr>
      <w:tabs>
        <w:tab w:val="left" w:pos="360"/>
      </w:tabs>
      <w:spacing w:line="360" w:lineRule="auto"/>
      <w:ind w:left="482" w:firstLine="200" w:firstLineChars="200"/>
    </w:pPr>
  </w:style>
  <w:style w:type="paragraph" w:customStyle="1" w:styleId="255">
    <w:name w:val="Char Char Char Char Char Char Char Char Char Char Char Char Char Char Char Char Char Char Char"/>
    <w:basedOn w:val="1"/>
    <w:qFormat/>
    <w:uiPriority w:val="0"/>
  </w:style>
  <w:style w:type="paragraph" w:customStyle="1" w:styleId="25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257">
    <w:name w:val="2ji"/>
    <w:basedOn w:val="3"/>
    <w:qFormat/>
    <w:uiPriority w:val="0"/>
    <w:pPr>
      <w:spacing w:before="0" w:after="0" w:line="360" w:lineRule="auto"/>
    </w:pPr>
    <w:rPr>
      <w:rFonts w:ascii="宋体" w:hAnsi="宋体" w:eastAsia="宋体"/>
      <w:bCs/>
      <w:sz w:val="21"/>
      <w:szCs w:val="21"/>
    </w:rPr>
  </w:style>
  <w:style w:type="character" w:customStyle="1" w:styleId="258">
    <w:name w:val="title_emph1"/>
    <w:basedOn w:val="53"/>
    <w:qFormat/>
    <w:uiPriority w:val="0"/>
    <w:rPr>
      <w:rFonts w:hint="default" w:ascii="Arial" w:hAnsi="Arial" w:eastAsia="宋体" w:cs="Arial"/>
      <w:b/>
      <w:bCs/>
      <w:kern w:val="0"/>
      <w:sz w:val="18"/>
      <w:szCs w:val="18"/>
      <w:lang w:val="en-US" w:eastAsia="en-US" w:bidi="ar-SA"/>
    </w:rPr>
  </w:style>
  <w:style w:type="character" w:customStyle="1" w:styleId="259">
    <w:name w:val="tpc_content1"/>
    <w:basedOn w:val="53"/>
    <w:qFormat/>
    <w:uiPriority w:val="0"/>
    <w:rPr>
      <w:rFonts w:ascii="Times New Roman" w:hAnsi="Verdana" w:eastAsia="宋体"/>
      <w:color w:val="000000"/>
      <w:spacing w:val="0"/>
      <w:w w:val="100"/>
      <w:kern w:val="0"/>
      <w:sz w:val="18"/>
      <w:szCs w:val="20"/>
      <w:u w:val="none" w:color="000000"/>
      <w:vertAlign w:val="baseline"/>
      <w:lang w:val="en-US" w:eastAsia="zh-CN" w:bidi="ar-SA"/>
    </w:rPr>
  </w:style>
  <w:style w:type="character" w:customStyle="1" w:styleId="260">
    <w:name w:val="font141"/>
    <w:basedOn w:val="53"/>
    <w:qFormat/>
    <w:uiPriority w:val="0"/>
    <w:rPr>
      <w:rFonts w:ascii="Times New Roman" w:hAnsi="Verdana" w:eastAsia="宋体"/>
      <w:color w:val="000000"/>
      <w:spacing w:val="0"/>
      <w:w w:val="100"/>
      <w:kern w:val="0"/>
      <w:sz w:val="21"/>
      <w:szCs w:val="20"/>
      <w:u w:val="none" w:color="000000"/>
      <w:vertAlign w:val="baseline"/>
      <w:lang w:val="en-US" w:eastAsia="zh-CN" w:bidi="ar-SA"/>
    </w:rPr>
  </w:style>
  <w:style w:type="character" w:customStyle="1" w:styleId="261">
    <w:name w:val="style51"/>
    <w:basedOn w:val="53"/>
    <w:qFormat/>
    <w:uiPriority w:val="0"/>
    <w:rPr>
      <w:rFonts w:ascii="Verdana" w:hAnsi="Verdana" w:eastAsia="宋体"/>
      <w:b/>
      <w:bCs/>
      <w:color w:val="6699FF"/>
      <w:kern w:val="0"/>
      <w:sz w:val="21"/>
      <w:szCs w:val="21"/>
      <w:lang w:val="en-US" w:eastAsia="en-US" w:bidi="ar-SA"/>
    </w:rPr>
  </w:style>
  <w:style w:type="paragraph" w:customStyle="1" w:styleId="262">
    <w:name w:val="文本段落"/>
    <w:basedOn w:val="1"/>
    <w:qFormat/>
    <w:uiPriority w:val="0"/>
    <w:pPr>
      <w:spacing w:before="60" w:after="60"/>
      <w:ind w:firstLine="358" w:firstLineChars="128"/>
    </w:pPr>
    <w:rPr>
      <w:rFonts w:ascii="宋体" w:hAnsi="宋体"/>
      <w:bCs/>
      <w:kern w:val="0"/>
      <w:sz w:val="28"/>
      <w:szCs w:val="28"/>
    </w:rPr>
  </w:style>
  <w:style w:type="paragraph" w:customStyle="1" w:styleId="263">
    <w:name w:val="Char1 Char Char Char Char Char Char"/>
    <w:basedOn w:val="1"/>
    <w:qFormat/>
    <w:uiPriority w:val="0"/>
    <w:rPr>
      <w:rFonts w:ascii="Tahoma" w:hAnsi="Tahoma"/>
      <w:sz w:val="24"/>
      <w:szCs w:val="20"/>
    </w:rPr>
  </w:style>
  <w:style w:type="paragraph" w:customStyle="1" w:styleId="264">
    <w:name w:val="Char Char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265">
    <w:name w:val="章标题"/>
    <w:basedOn w:val="1"/>
    <w:next w:val="1"/>
    <w:qFormat/>
    <w:uiPriority w:val="0"/>
    <w:pPr>
      <w:widowControl/>
      <w:spacing w:before="158" w:after="153" w:line="323" w:lineRule="atLeast"/>
      <w:jc w:val="center"/>
      <w:textAlignment w:val="baseline"/>
    </w:pPr>
    <w:rPr>
      <w:rFonts w:ascii="Arial" w:eastAsia="黑体"/>
      <w:color w:val="000000"/>
      <w:kern w:val="0"/>
      <w:sz w:val="31"/>
      <w:szCs w:val="20"/>
      <w:u w:color="000000"/>
    </w:rPr>
  </w:style>
  <w:style w:type="paragraph" w:customStyle="1" w:styleId="266">
    <w:name w:val="标题2"/>
    <w:basedOn w:val="1"/>
    <w:qFormat/>
    <w:uiPriority w:val="0"/>
    <w:pPr>
      <w:widowControl/>
      <w:spacing w:after="160" w:line="240" w:lineRule="exact"/>
      <w:jc w:val="center"/>
    </w:pPr>
    <w:rPr>
      <w:rFonts w:ascii="Verdana" w:hAnsi="Verdana"/>
      <w:kern w:val="0"/>
      <w:szCs w:val="20"/>
      <w:lang w:eastAsia="en-US"/>
    </w:rPr>
  </w:style>
  <w:style w:type="paragraph" w:customStyle="1" w:styleId="267">
    <w:name w:val="样式 标题 2 + (西文) 宋体 非加粗"/>
    <w:basedOn w:val="3"/>
    <w:qFormat/>
    <w:uiPriority w:val="0"/>
    <w:pPr>
      <w:adjustRightInd/>
      <w:spacing w:line="416" w:lineRule="auto"/>
      <w:jc w:val="center"/>
      <w:textAlignment w:val="auto"/>
    </w:pPr>
    <w:rPr>
      <w:rFonts w:ascii="宋体" w:hAnsi="宋体"/>
      <w:b w:val="0"/>
      <w:spacing w:val="2"/>
      <w:kern w:val="2"/>
      <w:sz w:val="28"/>
      <w:szCs w:val="32"/>
    </w:rPr>
  </w:style>
  <w:style w:type="paragraph" w:customStyle="1" w:styleId="268">
    <w:name w:val="样式 标题 2 + (西文) 宋体 非加粗 居中"/>
    <w:basedOn w:val="3"/>
    <w:qFormat/>
    <w:uiPriority w:val="0"/>
    <w:pPr>
      <w:adjustRightInd/>
      <w:spacing w:line="416" w:lineRule="auto"/>
      <w:jc w:val="center"/>
      <w:textAlignment w:val="auto"/>
    </w:pPr>
    <w:rPr>
      <w:rFonts w:ascii="宋体" w:hAnsi="宋体" w:cs="宋体"/>
      <w:b w:val="0"/>
      <w:spacing w:val="2"/>
      <w:kern w:val="2"/>
      <w:sz w:val="28"/>
    </w:rPr>
  </w:style>
  <w:style w:type="paragraph" w:customStyle="1" w:styleId="269">
    <w:name w:val="样式 标题 3标题 3 CharH3 + 居中"/>
    <w:basedOn w:val="4"/>
    <w:qFormat/>
    <w:uiPriority w:val="0"/>
    <w:pPr>
      <w:spacing w:line="240" w:lineRule="auto"/>
      <w:jc w:val="center"/>
    </w:pPr>
    <w:rPr>
      <w:rFonts w:ascii="宋体" w:hAnsi="宋体" w:cs="宋体"/>
      <w:kern w:val="0"/>
      <w:sz w:val="24"/>
      <w:szCs w:val="20"/>
    </w:rPr>
  </w:style>
  <w:style w:type="paragraph" w:customStyle="1" w:styleId="270">
    <w:name w:val="Char Char Char Char Char Char Char Char Char Char"/>
    <w:basedOn w:val="15"/>
    <w:qFormat/>
    <w:uiPriority w:val="0"/>
    <w:pPr>
      <w:keepNext/>
      <w:shd w:val="clear" w:color="auto" w:fill="000080"/>
      <w:spacing w:beforeLines="100"/>
    </w:pPr>
    <w:rPr>
      <w:rFonts w:ascii="Tahoma" w:hAnsi="Tahoma"/>
      <w:sz w:val="24"/>
      <w:szCs w:val="24"/>
    </w:rPr>
  </w:style>
  <w:style w:type="paragraph" w:customStyle="1" w:styleId="271">
    <w:name w:val="_Style 68"/>
    <w:basedOn w:val="1"/>
    <w:qFormat/>
    <w:uiPriority w:val="0"/>
    <w:pPr>
      <w:widowControl/>
      <w:spacing w:after="160" w:line="240" w:lineRule="exact"/>
      <w:jc w:val="left"/>
    </w:pPr>
    <w:rPr>
      <w:kern w:val="0"/>
      <w:szCs w:val="20"/>
      <w:lang w:eastAsia="en-US"/>
    </w:rPr>
  </w:style>
  <w:style w:type="paragraph" w:customStyle="1" w:styleId="272">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273">
    <w:name w:val="纯文本2"/>
    <w:basedOn w:val="1"/>
    <w:qFormat/>
    <w:uiPriority w:val="0"/>
    <w:pPr>
      <w:adjustRightInd w:val="0"/>
      <w:spacing w:line="312" w:lineRule="atLeast"/>
    </w:pPr>
    <w:rPr>
      <w:rFonts w:ascii="宋体" w:hAnsi="Courier New" w:cs="Courier New"/>
      <w:kern w:val="0"/>
      <w:szCs w:val="21"/>
    </w:rPr>
  </w:style>
  <w:style w:type="paragraph" w:customStyle="1" w:styleId="274">
    <w:name w:val="xl3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275">
    <w:name w:val="reader-word-layer"/>
    <w:basedOn w:val="1"/>
    <w:qFormat/>
    <w:uiPriority w:val="0"/>
    <w:pPr>
      <w:widowControl/>
      <w:adjustRightInd w:val="0"/>
      <w:spacing w:before="100" w:beforeAutospacing="1" w:after="100" w:afterAutospacing="1" w:line="312" w:lineRule="atLeast"/>
      <w:jc w:val="left"/>
    </w:pPr>
    <w:rPr>
      <w:rFonts w:ascii="宋体" w:hAnsi="宋体" w:cs="宋体"/>
      <w:kern w:val="0"/>
      <w:sz w:val="24"/>
      <w:szCs w:val="20"/>
    </w:rPr>
  </w:style>
  <w:style w:type="paragraph" w:customStyle="1" w:styleId="276">
    <w:name w:val="xl40"/>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77">
    <w:name w:val="xl4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78">
    <w:name w:val="页眉1"/>
    <w:basedOn w:val="1"/>
    <w:qFormat/>
    <w:uiPriority w:val="0"/>
    <w:pPr>
      <w:pBdr>
        <w:bottom w:val="single" w:color="auto" w:sz="6" w:space="1"/>
      </w:pBdr>
      <w:tabs>
        <w:tab w:val="center" w:pos="4153"/>
        <w:tab w:val="right" w:pos="8306"/>
      </w:tabs>
      <w:adjustRightInd w:val="0"/>
      <w:snapToGrid w:val="0"/>
      <w:spacing w:line="312" w:lineRule="atLeast"/>
      <w:jc w:val="center"/>
    </w:pPr>
    <w:rPr>
      <w:kern w:val="0"/>
      <w:sz w:val="18"/>
      <w:szCs w:val="20"/>
    </w:rPr>
  </w:style>
  <w:style w:type="paragraph" w:customStyle="1" w:styleId="279">
    <w:name w:val="页脚1"/>
    <w:basedOn w:val="1"/>
    <w:qFormat/>
    <w:uiPriority w:val="0"/>
    <w:pPr>
      <w:tabs>
        <w:tab w:val="center" w:pos="4153"/>
        <w:tab w:val="right" w:pos="8306"/>
      </w:tabs>
      <w:adjustRightInd w:val="0"/>
      <w:snapToGrid w:val="0"/>
      <w:spacing w:line="312" w:lineRule="atLeast"/>
      <w:jc w:val="left"/>
    </w:pPr>
    <w:rPr>
      <w:kern w:val="0"/>
      <w:sz w:val="18"/>
      <w:szCs w:val="20"/>
    </w:rPr>
  </w:style>
  <w:style w:type="paragraph" w:customStyle="1" w:styleId="280">
    <w:name w:val="正文文本1"/>
    <w:basedOn w:val="1"/>
    <w:qFormat/>
    <w:uiPriority w:val="0"/>
    <w:pPr>
      <w:adjustRightInd w:val="0"/>
      <w:spacing w:after="60" w:line="360" w:lineRule="atLeast"/>
      <w:ind w:left="30" w:leftChars="30" w:right="30" w:rightChars="30"/>
      <w:jc w:val="center"/>
    </w:pPr>
    <w:rPr>
      <w:sz w:val="22"/>
      <w:szCs w:val="20"/>
    </w:rPr>
  </w:style>
  <w:style w:type="paragraph" w:customStyle="1" w:styleId="281">
    <w:name w:val="无间隔1"/>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282">
    <w:name w:val="105v1"/>
    <w:qFormat/>
    <w:uiPriority w:val="0"/>
    <w:rPr>
      <w:rFonts w:hint="default" w:ascii="ˎ̥" w:hAnsi="ˎ̥"/>
      <w:sz w:val="21"/>
      <w:szCs w:val="21"/>
    </w:rPr>
  </w:style>
  <w:style w:type="character" w:customStyle="1" w:styleId="283">
    <w:name w:val="明显强调1"/>
    <w:qFormat/>
    <w:uiPriority w:val="0"/>
    <w:rPr>
      <w:b/>
      <w:bCs/>
      <w:i/>
      <w:iCs/>
      <w:color w:val="4F81BD"/>
    </w:rPr>
  </w:style>
  <w:style w:type="character" w:customStyle="1" w:styleId="284">
    <w:name w:val="Heading 3 Char1"/>
    <w:qFormat/>
    <w:uiPriority w:val="0"/>
    <w:rPr>
      <w:rFonts w:eastAsia="宋体"/>
      <w:b/>
      <w:bCs/>
      <w:kern w:val="2"/>
      <w:sz w:val="24"/>
      <w:szCs w:val="32"/>
      <w:lang w:val="en-US" w:eastAsia="zh-CN" w:bidi="ar-SA"/>
    </w:rPr>
  </w:style>
  <w:style w:type="character" w:customStyle="1" w:styleId="285">
    <w:name w:val="Balloon Text Char"/>
    <w:qFormat/>
    <w:uiPriority w:val="0"/>
    <w:rPr>
      <w:sz w:val="18"/>
      <w:lang w:bidi="ar-SA"/>
    </w:rPr>
  </w:style>
  <w:style w:type="character" w:customStyle="1" w:styleId="286">
    <w:name w:val="Char Char18"/>
    <w:qFormat/>
    <w:uiPriority w:val="0"/>
    <w:rPr>
      <w:rFonts w:ascii="Times New Roman" w:hAnsi="Times New Roman" w:eastAsia="宋体" w:cs="Times New Roman"/>
      <w:b/>
      <w:bCs/>
      <w:sz w:val="28"/>
      <w:szCs w:val="28"/>
    </w:rPr>
  </w:style>
  <w:style w:type="character" w:customStyle="1" w:styleId="287">
    <w:name w:val="书籍标题1"/>
    <w:qFormat/>
    <w:uiPriority w:val="0"/>
    <w:rPr>
      <w:b/>
      <w:bCs/>
      <w:smallCaps/>
      <w:spacing w:val="5"/>
    </w:rPr>
  </w:style>
  <w:style w:type="character" w:customStyle="1" w:styleId="288">
    <w:name w:val="批注主题 Char1"/>
    <w:qFormat/>
    <w:uiPriority w:val="0"/>
    <w:rPr>
      <w:rFonts w:ascii="Times New Roman" w:hAnsi="Times New Roman" w:eastAsia="宋体" w:cs="Times New Roman"/>
      <w:b/>
      <w:bCs/>
      <w:szCs w:val="24"/>
    </w:rPr>
  </w:style>
  <w:style w:type="character" w:customStyle="1" w:styleId="289">
    <w:name w:val="Char Char20"/>
    <w:qFormat/>
    <w:uiPriority w:val="0"/>
    <w:rPr>
      <w:rFonts w:ascii="Times New Roman" w:hAnsi="Times New Roman" w:eastAsia="宋体" w:cs="Times New Roman"/>
      <w:b/>
      <w:bCs/>
      <w:sz w:val="24"/>
      <w:szCs w:val="32"/>
    </w:rPr>
  </w:style>
  <w:style w:type="character" w:customStyle="1" w:styleId="290">
    <w:name w:val="Footer Char"/>
    <w:qFormat/>
    <w:uiPriority w:val="0"/>
    <w:rPr>
      <w:rFonts w:eastAsia="宋体"/>
      <w:kern w:val="2"/>
      <w:sz w:val="18"/>
      <w:szCs w:val="18"/>
      <w:lang w:val="en-US" w:eastAsia="zh-CN" w:bidi="ar-SA"/>
    </w:rPr>
  </w:style>
  <w:style w:type="character" w:customStyle="1" w:styleId="291">
    <w:name w:val="Body Text Indent 2 Char"/>
    <w:qFormat/>
    <w:uiPriority w:val="0"/>
    <w:rPr>
      <w:rFonts w:eastAsia="宋体"/>
      <w:kern w:val="2"/>
      <w:sz w:val="21"/>
      <w:szCs w:val="24"/>
      <w:lang w:val="en-US" w:eastAsia="zh-CN" w:bidi="ar-SA"/>
    </w:rPr>
  </w:style>
  <w:style w:type="character" w:customStyle="1" w:styleId="292">
    <w:name w:val="Comment Text Char"/>
    <w:qFormat/>
    <w:uiPriority w:val="0"/>
    <w:rPr>
      <w:rFonts w:cs="Times New Roman"/>
      <w:sz w:val="24"/>
      <w:szCs w:val="24"/>
    </w:rPr>
  </w:style>
  <w:style w:type="character" w:customStyle="1" w:styleId="293">
    <w:name w:val="Char Char23"/>
    <w:qFormat/>
    <w:uiPriority w:val="0"/>
    <w:rPr>
      <w:rFonts w:eastAsia="宋体"/>
      <w:b/>
      <w:bCs/>
      <w:kern w:val="44"/>
      <w:sz w:val="32"/>
      <w:szCs w:val="44"/>
      <w:lang w:val="en-US" w:eastAsia="zh-CN" w:bidi="ar-SA"/>
    </w:rPr>
  </w:style>
  <w:style w:type="character" w:customStyle="1" w:styleId="294">
    <w:name w:val="不明显强调1"/>
    <w:qFormat/>
    <w:uiPriority w:val="0"/>
    <w:rPr>
      <w:i/>
      <w:iCs/>
      <w:color w:val="808080"/>
    </w:rPr>
  </w:style>
  <w:style w:type="character" w:customStyle="1" w:styleId="295">
    <w:name w:val="标题4 Char Char"/>
    <w:link w:val="296"/>
    <w:qFormat/>
    <w:uiPriority w:val="0"/>
    <w:rPr>
      <w:rFonts w:ascii="Arial" w:hAnsi="Arial"/>
      <w:b/>
      <w:bCs/>
      <w:sz w:val="24"/>
      <w:szCs w:val="32"/>
    </w:rPr>
  </w:style>
  <w:style w:type="paragraph" w:customStyle="1" w:styleId="296">
    <w:name w:val="标题4"/>
    <w:basedOn w:val="3"/>
    <w:next w:val="24"/>
    <w:link w:val="295"/>
    <w:qFormat/>
    <w:uiPriority w:val="0"/>
    <w:pPr>
      <w:adjustRightInd/>
      <w:spacing w:before="60" w:after="60" w:line="413" w:lineRule="auto"/>
      <w:textAlignment w:val="auto"/>
    </w:pPr>
    <w:rPr>
      <w:rFonts w:eastAsia="宋体"/>
      <w:bCs/>
      <w:sz w:val="24"/>
      <w:szCs w:val="32"/>
    </w:rPr>
  </w:style>
  <w:style w:type="character" w:customStyle="1" w:styleId="297">
    <w:name w:val="标题 Char2"/>
    <w:qFormat/>
    <w:uiPriority w:val="0"/>
    <w:rPr>
      <w:rFonts w:ascii="Cambria" w:hAnsi="Cambria" w:eastAsia="宋体" w:cs="Times New Roman"/>
      <w:b/>
      <w:bCs/>
      <w:sz w:val="32"/>
      <w:szCs w:val="32"/>
    </w:rPr>
  </w:style>
  <w:style w:type="character" w:customStyle="1" w:styleId="298">
    <w:name w:val="Char Char22"/>
    <w:qFormat/>
    <w:uiPriority w:val="0"/>
    <w:rPr>
      <w:rFonts w:ascii="Times New Roman" w:hAnsi="Times New Roman" w:eastAsia="宋体" w:cs="Times New Roman"/>
      <w:b/>
      <w:bCs/>
      <w:kern w:val="44"/>
      <w:sz w:val="32"/>
      <w:szCs w:val="44"/>
    </w:rPr>
  </w:style>
  <w:style w:type="character" w:customStyle="1" w:styleId="299">
    <w:name w:val="Heading 1 Char"/>
    <w:qFormat/>
    <w:uiPriority w:val="0"/>
    <w:rPr>
      <w:rFonts w:eastAsia="宋体"/>
      <w:b/>
      <w:bCs/>
      <w:kern w:val="44"/>
      <w:sz w:val="32"/>
      <w:szCs w:val="44"/>
      <w:lang w:val="en-US" w:eastAsia="zh-CN" w:bidi="ar-SA"/>
    </w:rPr>
  </w:style>
  <w:style w:type="character" w:customStyle="1" w:styleId="300">
    <w:name w:val="明显引用 Char"/>
    <w:link w:val="301"/>
    <w:qFormat/>
    <w:uiPriority w:val="0"/>
    <w:rPr>
      <w:b/>
      <w:bCs/>
      <w:i/>
      <w:iCs/>
      <w:color w:val="4F81BD"/>
    </w:rPr>
  </w:style>
  <w:style w:type="paragraph" w:styleId="301">
    <w:name w:val="Intense Quote"/>
    <w:basedOn w:val="1"/>
    <w:next w:val="1"/>
    <w:link w:val="300"/>
    <w:qFormat/>
    <w:uiPriority w:val="0"/>
    <w:pPr>
      <w:pBdr>
        <w:bottom w:val="single" w:color="4F81BD" w:sz="4" w:space="4"/>
      </w:pBdr>
      <w:spacing w:before="200" w:after="280"/>
      <w:ind w:left="936" w:right="936"/>
    </w:pPr>
    <w:rPr>
      <w:b/>
      <w:bCs/>
      <w:i/>
      <w:iCs/>
      <w:color w:val="4F81BD"/>
      <w:kern w:val="0"/>
      <w:sz w:val="20"/>
      <w:szCs w:val="20"/>
    </w:rPr>
  </w:style>
  <w:style w:type="character" w:customStyle="1" w:styleId="302">
    <w:name w:val="Char Char9"/>
    <w:qFormat/>
    <w:uiPriority w:val="0"/>
    <w:rPr>
      <w:rFonts w:eastAsia="宋体"/>
      <w:b/>
      <w:bCs/>
      <w:kern w:val="44"/>
      <w:sz w:val="32"/>
      <w:szCs w:val="44"/>
      <w:lang w:val="en-US" w:eastAsia="zh-CN" w:bidi="ar-SA"/>
    </w:rPr>
  </w:style>
  <w:style w:type="character" w:customStyle="1" w:styleId="303">
    <w:name w:val="不明显参考1"/>
    <w:qFormat/>
    <w:uiPriority w:val="0"/>
    <w:rPr>
      <w:smallCaps/>
      <w:color w:val="C0504D"/>
      <w:u w:val="single"/>
    </w:rPr>
  </w:style>
  <w:style w:type="character" w:customStyle="1" w:styleId="304">
    <w:name w:val="批注框文本 Char1"/>
    <w:qFormat/>
    <w:uiPriority w:val="0"/>
    <w:rPr>
      <w:rFonts w:ascii="Times New Roman" w:hAnsi="Times New Roman" w:eastAsia="宋体" w:cs="Times New Roman"/>
      <w:sz w:val="18"/>
      <w:szCs w:val="18"/>
    </w:rPr>
  </w:style>
  <w:style w:type="character" w:customStyle="1" w:styleId="305">
    <w:name w:val="标题 3 Char1"/>
    <w:qFormat/>
    <w:uiPriority w:val="0"/>
    <w:rPr>
      <w:rFonts w:ascii="宋体" w:hAnsi="宋体"/>
      <w:b/>
      <w:bCs/>
      <w:sz w:val="24"/>
      <w:szCs w:val="32"/>
    </w:rPr>
  </w:style>
  <w:style w:type="character" w:customStyle="1" w:styleId="306">
    <w:name w:val="Char Char21"/>
    <w:qFormat/>
    <w:uiPriority w:val="0"/>
    <w:rPr>
      <w:rFonts w:ascii="Arial" w:hAnsi="Arial" w:eastAsia="黑体" w:cs="Times New Roman"/>
      <w:b/>
      <w:bCs/>
      <w:sz w:val="32"/>
      <w:szCs w:val="32"/>
    </w:rPr>
  </w:style>
  <w:style w:type="character" w:customStyle="1" w:styleId="307">
    <w:name w:val="文档结构图 Char1"/>
    <w:qFormat/>
    <w:uiPriority w:val="0"/>
    <w:rPr>
      <w:rFonts w:ascii="宋体" w:hAnsi="Times New Roman" w:eastAsia="宋体" w:cs="Times New Roman"/>
      <w:sz w:val="18"/>
      <w:szCs w:val="18"/>
    </w:rPr>
  </w:style>
  <w:style w:type="character" w:customStyle="1" w:styleId="308">
    <w:name w:val="引用 Char"/>
    <w:link w:val="309"/>
    <w:qFormat/>
    <w:uiPriority w:val="0"/>
    <w:rPr>
      <w:i/>
      <w:iCs/>
      <w:color w:val="000000"/>
    </w:rPr>
  </w:style>
  <w:style w:type="paragraph" w:styleId="309">
    <w:name w:val="Quote"/>
    <w:basedOn w:val="1"/>
    <w:next w:val="1"/>
    <w:link w:val="308"/>
    <w:qFormat/>
    <w:uiPriority w:val="0"/>
    <w:rPr>
      <w:i/>
      <w:iCs/>
      <w:color w:val="000000"/>
      <w:kern w:val="0"/>
      <w:sz w:val="20"/>
      <w:szCs w:val="20"/>
    </w:rPr>
  </w:style>
  <w:style w:type="character" w:customStyle="1" w:styleId="310">
    <w:name w:val="Comment Subject Char"/>
    <w:qFormat/>
    <w:uiPriority w:val="0"/>
    <w:rPr>
      <w:b/>
      <w:sz w:val="24"/>
      <w:lang w:bidi="ar-SA"/>
    </w:rPr>
  </w:style>
  <w:style w:type="character" w:customStyle="1" w:styleId="311">
    <w:name w:val="Title Char"/>
    <w:qFormat/>
    <w:uiPriority w:val="0"/>
    <w:rPr>
      <w:rFonts w:ascii="Cambria" w:hAnsi="Cambria"/>
      <w:b/>
      <w:sz w:val="32"/>
      <w:lang w:bidi="ar-SA"/>
    </w:rPr>
  </w:style>
  <w:style w:type="character" w:customStyle="1" w:styleId="312">
    <w:name w:val="Heading 5 Char"/>
    <w:qFormat/>
    <w:uiPriority w:val="0"/>
    <w:rPr>
      <w:rFonts w:eastAsia="宋体"/>
      <w:b/>
      <w:bCs/>
      <w:kern w:val="2"/>
      <w:sz w:val="28"/>
      <w:szCs w:val="28"/>
      <w:lang w:val="en-US" w:eastAsia="zh-CN" w:bidi="ar-SA"/>
    </w:rPr>
  </w:style>
  <w:style w:type="character" w:customStyle="1" w:styleId="313">
    <w:name w:val="Body Text Indent Char"/>
    <w:qFormat/>
    <w:uiPriority w:val="0"/>
    <w:rPr>
      <w:rFonts w:ascii="宋体" w:hAnsi="宋体" w:eastAsia="宋体"/>
      <w:kern w:val="2"/>
      <w:sz w:val="21"/>
      <w:lang w:val="en-US" w:eastAsia="zh-CN" w:bidi="ar-SA"/>
    </w:rPr>
  </w:style>
  <w:style w:type="character" w:customStyle="1" w:styleId="314">
    <w:name w:val="批注文字 Char Char"/>
    <w:qFormat/>
    <w:uiPriority w:val="0"/>
    <w:rPr>
      <w:rFonts w:ascii="宋体" w:hAnsi="Times New Roman" w:eastAsia="宋体" w:cs="Times New Roman"/>
      <w:sz w:val="28"/>
      <w:szCs w:val="20"/>
    </w:rPr>
  </w:style>
  <w:style w:type="character" w:customStyle="1" w:styleId="315">
    <w:name w:val="Footnote Text Char"/>
    <w:qFormat/>
    <w:uiPriority w:val="0"/>
    <w:rPr>
      <w:rFonts w:eastAsia="宋体"/>
      <w:sz w:val="18"/>
      <w:lang w:val="en-US" w:eastAsia="zh-CN" w:bidi="ar-SA"/>
    </w:rPr>
  </w:style>
  <w:style w:type="character" w:customStyle="1" w:styleId="316">
    <w:name w:val="引用 Char1"/>
    <w:qFormat/>
    <w:uiPriority w:val="0"/>
    <w:rPr>
      <w:rFonts w:ascii="Times New Roman" w:hAnsi="Times New Roman" w:eastAsia="宋体" w:cs="Times New Roman"/>
      <w:i/>
      <w:iCs/>
      <w:color w:val="000000"/>
      <w:szCs w:val="24"/>
    </w:rPr>
  </w:style>
  <w:style w:type="character" w:customStyle="1" w:styleId="317">
    <w:name w:val="批注文字 Char1"/>
    <w:uiPriority w:val="0"/>
    <w:rPr>
      <w:rFonts w:ascii="Times New Roman" w:hAnsi="Times New Roman" w:eastAsia="宋体" w:cs="Times New Roman"/>
      <w:szCs w:val="24"/>
    </w:rPr>
  </w:style>
  <w:style w:type="character" w:customStyle="1" w:styleId="318">
    <w:name w:val="标题 Char1"/>
    <w:qFormat/>
    <w:uiPriority w:val="0"/>
    <w:rPr>
      <w:rFonts w:ascii="Cambria" w:hAnsi="Cambria" w:eastAsia="宋体" w:cs="Times New Roman"/>
      <w:b/>
      <w:bCs/>
      <w:sz w:val="32"/>
      <w:szCs w:val="32"/>
    </w:rPr>
  </w:style>
  <w:style w:type="character" w:customStyle="1" w:styleId="319">
    <w:name w:val="Document Map Char"/>
    <w:qFormat/>
    <w:uiPriority w:val="0"/>
    <w:rPr>
      <w:rFonts w:eastAsia="宋体"/>
      <w:kern w:val="2"/>
      <w:sz w:val="21"/>
      <w:szCs w:val="24"/>
      <w:lang w:val="en-US" w:eastAsia="zh-CN" w:bidi="ar-SA"/>
    </w:rPr>
  </w:style>
  <w:style w:type="character" w:customStyle="1" w:styleId="320">
    <w:name w:val="Date Char"/>
    <w:qFormat/>
    <w:uiPriority w:val="0"/>
    <w:rPr>
      <w:rFonts w:eastAsia="宋体"/>
      <w:kern w:val="2"/>
      <w:sz w:val="21"/>
      <w:szCs w:val="24"/>
      <w:lang w:val="en-US" w:eastAsia="zh-CN" w:bidi="ar-SA"/>
    </w:rPr>
  </w:style>
  <w:style w:type="character" w:customStyle="1" w:styleId="321">
    <w:name w:val="日期 Char1"/>
    <w:qFormat/>
    <w:uiPriority w:val="0"/>
    <w:rPr>
      <w:rFonts w:ascii="Times New Roman" w:hAnsi="Times New Roman" w:eastAsia="宋体" w:cs="Times New Roman"/>
      <w:szCs w:val="24"/>
    </w:rPr>
  </w:style>
  <w:style w:type="character" w:customStyle="1" w:styleId="322">
    <w:name w:val="Header Char"/>
    <w:qFormat/>
    <w:uiPriority w:val="0"/>
    <w:rPr>
      <w:rFonts w:eastAsia="宋体"/>
      <w:kern w:val="2"/>
      <w:sz w:val="18"/>
      <w:szCs w:val="18"/>
      <w:lang w:val="en-US" w:eastAsia="zh-CN" w:bidi="ar-SA"/>
    </w:rPr>
  </w:style>
  <w:style w:type="character" w:customStyle="1" w:styleId="323">
    <w:name w:val="Char Char2"/>
    <w:qFormat/>
    <w:uiPriority w:val="0"/>
    <w:rPr>
      <w:rFonts w:ascii="宋体" w:hAnsi="Courier New" w:eastAsia="宋体"/>
      <w:kern w:val="2"/>
      <w:sz w:val="21"/>
      <w:szCs w:val="24"/>
      <w:lang w:val="en-US" w:eastAsia="zh-CN" w:bidi="ar-SA"/>
    </w:rPr>
  </w:style>
  <w:style w:type="character" w:customStyle="1" w:styleId="324">
    <w:name w:val="明显参考1"/>
    <w:qFormat/>
    <w:uiPriority w:val="0"/>
    <w:rPr>
      <w:b/>
      <w:bCs/>
      <w:smallCaps/>
      <w:color w:val="C0504D"/>
      <w:spacing w:val="5"/>
      <w:u w:val="single"/>
    </w:rPr>
  </w:style>
  <w:style w:type="character" w:customStyle="1" w:styleId="325">
    <w:name w:val="textcontents"/>
    <w:qFormat/>
    <w:uiPriority w:val="0"/>
    <w:rPr>
      <w:rFonts w:cs="Times New Roman"/>
    </w:rPr>
  </w:style>
  <w:style w:type="character" w:customStyle="1" w:styleId="326">
    <w:name w:val="Char Char19"/>
    <w:qFormat/>
    <w:uiPriority w:val="0"/>
    <w:rPr>
      <w:rFonts w:ascii="Arial" w:hAnsi="Arial" w:eastAsia="宋体" w:cs="Times New Roman"/>
      <w:b/>
      <w:bCs/>
      <w:szCs w:val="28"/>
    </w:rPr>
  </w:style>
  <w:style w:type="character" w:customStyle="1" w:styleId="327">
    <w:name w:val="批注文字 Char2"/>
    <w:qFormat/>
    <w:uiPriority w:val="0"/>
    <w:rPr>
      <w:sz w:val="21"/>
    </w:rPr>
  </w:style>
  <w:style w:type="character" w:customStyle="1" w:styleId="328">
    <w:name w:val="正文文本 Char1"/>
    <w:qFormat/>
    <w:uiPriority w:val="0"/>
    <w:rPr>
      <w:kern w:val="2"/>
      <w:sz w:val="21"/>
      <w:szCs w:val="22"/>
    </w:rPr>
  </w:style>
  <w:style w:type="character" w:customStyle="1" w:styleId="329">
    <w:name w:val="Plain Text Char"/>
    <w:qFormat/>
    <w:uiPriority w:val="0"/>
    <w:rPr>
      <w:rFonts w:ascii="宋体" w:hAnsi="Courier New" w:eastAsia="宋体"/>
      <w:sz w:val="24"/>
      <w:lang w:bidi="ar-SA"/>
    </w:rPr>
  </w:style>
  <w:style w:type="character" w:customStyle="1" w:styleId="330">
    <w:name w:val="明显引用 Char1"/>
    <w:qFormat/>
    <w:uiPriority w:val="0"/>
    <w:rPr>
      <w:rFonts w:ascii="Times New Roman" w:hAnsi="Times New Roman" w:eastAsia="宋体" w:cs="Times New Roman"/>
      <w:b/>
      <w:bCs/>
      <w:i/>
      <w:iCs/>
      <w:color w:val="4F81BD"/>
      <w:szCs w:val="24"/>
    </w:rPr>
  </w:style>
  <w:style w:type="character" w:customStyle="1" w:styleId="331">
    <w:name w:val="Heading 2 Char"/>
    <w:qFormat/>
    <w:uiPriority w:val="0"/>
    <w:rPr>
      <w:rFonts w:ascii="Arial" w:hAnsi="Arial" w:eastAsia="黑体"/>
      <w:b/>
      <w:bCs/>
      <w:kern w:val="2"/>
      <w:sz w:val="32"/>
      <w:szCs w:val="32"/>
      <w:lang w:val="en-US" w:eastAsia="zh-CN" w:bidi="ar-SA"/>
    </w:rPr>
  </w:style>
  <w:style w:type="character" w:customStyle="1" w:styleId="332">
    <w:name w:val="Heading 3 Char"/>
    <w:qFormat/>
    <w:uiPriority w:val="0"/>
    <w:rPr>
      <w:rFonts w:cs="Times New Roman"/>
      <w:b/>
      <w:bCs/>
      <w:kern w:val="2"/>
      <w:sz w:val="32"/>
      <w:szCs w:val="32"/>
    </w:rPr>
  </w:style>
  <w:style w:type="character" w:customStyle="1" w:styleId="333">
    <w:name w:val="Comment Text Char1"/>
    <w:qFormat/>
    <w:uiPriority w:val="0"/>
    <w:rPr>
      <w:sz w:val="24"/>
      <w:lang w:bidi="ar-SA"/>
    </w:rPr>
  </w:style>
  <w:style w:type="character" w:customStyle="1" w:styleId="334">
    <w:name w:val="Char Char24"/>
    <w:qFormat/>
    <w:uiPriority w:val="0"/>
    <w:rPr>
      <w:rFonts w:eastAsia="宋体"/>
      <w:b/>
      <w:bCs/>
      <w:kern w:val="44"/>
      <w:sz w:val="32"/>
      <w:szCs w:val="44"/>
      <w:lang w:val="en-US" w:eastAsia="zh-CN" w:bidi="ar-SA"/>
    </w:rPr>
  </w:style>
  <w:style w:type="character" w:customStyle="1" w:styleId="335">
    <w:name w:val="标题5 Char Char"/>
    <w:link w:val="336"/>
    <w:qFormat/>
    <w:uiPriority w:val="0"/>
    <w:rPr>
      <w:rFonts w:ascii="Arial" w:hAnsi="Arial"/>
      <w:b/>
      <w:bCs/>
      <w:sz w:val="24"/>
      <w:szCs w:val="32"/>
    </w:rPr>
  </w:style>
  <w:style w:type="paragraph" w:customStyle="1" w:styleId="336">
    <w:name w:val="标题5"/>
    <w:basedOn w:val="4"/>
    <w:link w:val="335"/>
    <w:qFormat/>
    <w:uiPriority w:val="0"/>
    <w:pPr>
      <w:spacing w:line="413" w:lineRule="auto"/>
    </w:pPr>
    <w:rPr>
      <w:rFonts w:ascii="Arial" w:hAnsi="Arial"/>
      <w:kern w:val="0"/>
      <w:sz w:val="24"/>
    </w:rPr>
  </w:style>
  <w:style w:type="character" w:customStyle="1" w:styleId="337">
    <w:name w:val="Heading 4 Char"/>
    <w:qFormat/>
    <w:uiPriority w:val="0"/>
    <w:rPr>
      <w:rFonts w:ascii="Arial" w:hAnsi="Arial" w:eastAsia="宋体"/>
      <w:b/>
      <w:bCs/>
      <w:kern w:val="2"/>
      <w:sz w:val="21"/>
      <w:szCs w:val="28"/>
      <w:lang w:val="en-US" w:eastAsia="zh-CN" w:bidi="ar-SA"/>
    </w:rPr>
  </w:style>
  <w:style w:type="paragraph" w:customStyle="1" w:styleId="338">
    <w:name w:val="无间隔1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39">
    <w:name w:val="明显引用 Char2"/>
    <w:basedOn w:val="53"/>
    <w:qFormat/>
    <w:uiPriority w:val="0"/>
    <w:rPr>
      <w:b/>
      <w:bCs/>
      <w:i/>
      <w:iCs/>
      <w:color w:val="4F81BD"/>
      <w:kern w:val="2"/>
      <w:sz w:val="21"/>
      <w:szCs w:val="24"/>
    </w:rPr>
  </w:style>
  <w:style w:type="character" w:customStyle="1" w:styleId="340">
    <w:name w:val="脚注文本 Char1"/>
    <w:basedOn w:val="53"/>
    <w:qFormat/>
    <w:uiPriority w:val="0"/>
    <w:rPr>
      <w:kern w:val="2"/>
      <w:sz w:val="18"/>
      <w:szCs w:val="18"/>
    </w:rPr>
  </w:style>
  <w:style w:type="paragraph" w:customStyle="1" w:styleId="341">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1"/>
      <w:szCs w:val="20"/>
    </w:rPr>
  </w:style>
  <w:style w:type="character" w:customStyle="1" w:styleId="342">
    <w:name w:val="标题 Char3"/>
    <w:basedOn w:val="53"/>
    <w:qFormat/>
    <w:uiPriority w:val="0"/>
    <w:rPr>
      <w:rFonts w:ascii="Cambria" w:hAnsi="Cambria" w:eastAsia="Times New Roman" w:cs="Times New Roman"/>
      <w:b/>
      <w:bCs/>
      <w:kern w:val="2"/>
      <w:sz w:val="32"/>
      <w:szCs w:val="32"/>
      <w:lang w:val="en-US" w:eastAsia="en-US"/>
    </w:rPr>
  </w:style>
  <w:style w:type="paragraph" w:customStyle="1" w:styleId="343">
    <w:name w:val="2-2ji"/>
    <w:basedOn w:val="3"/>
    <w:qFormat/>
    <w:uiPriority w:val="0"/>
    <w:pPr>
      <w:adjustRightInd/>
      <w:spacing w:before="0" w:after="0" w:line="360" w:lineRule="auto"/>
      <w:jc w:val="center"/>
      <w:textAlignment w:val="auto"/>
    </w:pPr>
    <w:rPr>
      <w:rFonts w:ascii="宋体" w:hAnsi="宋体" w:eastAsia="宋体"/>
      <w:bCs/>
      <w:kern w:val="2"/>
      <w:sz w:val="36"/>
      <w:szCs w:val="24"/>
    </w:rPr>
  </w:style>
  <w:style w:type="paragraph" w:customStyle="1" w:styleId="344">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345">
    <w:name w:val="Char Char Char Char Char Char Char1"/>
    <w:basedOn w:val="1"/>
    <w:qFormat/>
    <w:uiPriority w:val="0"/>
    <w:pPr>
      <w:widowControl/>
      <w:spacing w:after="160" w:line="240" w:lineRule="exact"/>
      <w:jc w:val="left"/>
    </w:pPr>
  </w:style>
  <w:style w:type="paragraph" w:customStyle="1" w:styleId="346">
    <w:name w:val="样式 标题 2 + Times New Roman 四号 非加粗 段前: 5 磅 段后: 0 磅 行距: 固定值 20..."/>
    <w:basedOn w:val="3"/>
    <w:qFormat/>
    <w:uiPriority w:val="0"/>
    <w:pPr>
      <w:adjustRightInd/>
      <w:spacing w:before="100" w:after="0" w:line="400" w:lineRule="exact"/>
      <w:textAlignment w:val="auto"/>
    </w:pPr>
    <w:rPr>
      <w:rFonts w:ascii="Times New Roman" w:hAnsi="Times New Roman" w:cs="宋体"/>
      <w:b w:val="0"/>
      <w:sz w:val="28"/>
    </w:rPr>
  </w:style>
  <w:style w:type="paragraph" w:customStyle="1" w:styleId="347">
    <w:name w:val="_Style 37"/>
    <w:basedOn w:val="1"/>
    <w:next w:val="1"/>
    <w:qFormat/>
    <w:uiPriority w:val="0"/>
  </w:style>
  <w:style w:type="paragraph" w:customStyle="1" w:styleId="348">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349">
    <w:name w:val="修订1"/>
    <w:qFormat/>
    <w:uiPriority w:val="0"/>
    <w:rPr>
      <w:rFonts w:ascii="Times New Roman" w:hAnsi="Times New Roman" w:eastAsia="宋体" w:cs="Times New Roman"/>
      <w:kern w:val="2"/>
      <w:sz w:val="21"/>
      <w:szCs w:val="24"/>
      <w:lang w:val="en-US" w:eastAsia="zh-CN" w:bidi="ar-SA"/>
    </w:rPr>
  </w:style>
  <w:style w:type="character" w:customStyle="1" w:styleId="350">
    <w:name w:val="引用 Char2"/>
    <w:basedOn w:val="53"/>
    <w:qFormat/>
    <w:uiPriority w:val="0"/>
    <w:rPr>
      <w:i/>
      <w:iCs/>
      <w:color w:val="000000"/>
      <w:kern w:val="2"/>
      <w:sz w:val="21"/>
      <w:szCs w:val="24"/>
    </w:rPr>
  </w:style>
  <w:style w:type="paragraph" w:customStyle="1" w:styleId="351">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352">
    <w:name w:val="正文段"/>
    <w:basedOn w:val="1"/>
    <w:qFormat/>
    <w:uiPriority w:val="0"/>
    <w:pPr>
      <w:widowControl/>
      <w:snapToGrid w:val="0"/>
      <w:spacing w:afterLines="50"/>
      <w:ind w:firstLine="200" w:firstLineChars="200"/>
    </w:pPr>
    <w:rPr>
      <w:kern w:val="0"/>
      <w:sz w:val="24"/>
      <w:szCs w:val="20"/>
    </w:rPr>
  </w:style>
  <w:style w:type="paragraph" w:customStyle="1" w:styleId="353">
    <w:name w:val="TOC Heading"/>
    <w:basedOn w:val="2"/>
    <w:next w:val="1"/>
    <w:unhideWhenUsed/>
    <w:qFormat/>
    <w:uiPriority w:val="0"/>
    <w:pPr>
      <w:keepLines/>
      <w:spacing w:before="340" w:after="330" w:line="578" w:lineRule="auto"/>
      <w:outlineLvl w:val="9"/>
    </w:pPr>
    <w:rPr>
      <w:bCs/>
      <w:kern w:val="44"/>
      <w:sz w:val="44"/>
      <w:szCs w:val="44"/>
    </w:rPr>
  </w:style>
  <w:style w:type="paragraph" w:customStyle="1" w:styleId="354">
    <w:name w:val="_Style 351"/>
    <w:qFormat/>
    <w:uiPriority w:val="99"/>
    <w:pPr>
      <w:widowControl w:val="0"/>
      <w:jc w:val="both"/>
    </w:pPr>
    <w:rPr>
      <w:rFonts w:ascii="Times New Roman" w:hAnsi="Times New Roman" w:eastAsia="宋体" w:cs="Calibri"/>
      <w:kern w:val="2"/>
      <w:sz w:val="21"/>
      <w:szCs w:val="24"/>
      <w:lang w:val="en-US" w:eastAsia="zh-CN" w:bidi="ar-SA"/>
    </w:rPr>
  </w:style>
  <w:style w:type="character" w:customStyle="1" w:styleId="355">
    <w:name w:val="Subtle Reference"/>
    <w:qFormat/>
    <w:uiPriority w:val="0"/>
    <w:rPr>
      <w:smallCaps/>
      <w:color w:val="C0504D"/>
      <w:u w:val="single"/>
    </w:rPr>
  </w:style>
  <w:style w:type="character" w:customStyle="1" w:styleId="356">
    <w:name w:val="Book Title"/>
    <w:qFormat/>
    <w:uiPriority w:val="0"/>
    <w:rPr>
      <w:b/>
      <w:bCs/>
      <w:smallCaps/>
      <w:spacing w:val="5"/>
    </w:rPr>
  </w:style>
  <w:style w:type="character" w:customStyle="1" w:styleId="357">
    <w:name w:val="Intense Emphasis"/>
    <w:qFormat/>
    <w:uiPriority w:val="0"/>
    <w:rPr>
      <w:b/>
      <w:bCs/>
      <w:i/>
      <w:iCs/>
      <w:color w:val="4F81BD"/>
    </w:rPr>
  </w:style>
  <w:style w:type="character" w:customStyle="1" w:styleId="358">
    <w:name w:val="Subtle Emphasis"/>
    <w:qFormat/>
    <w:uiPriority w:val="0"/>
    <w:rPr>
      <w:i/>
      <w:iCs/>
      <w:color w:val="808080"/>
    </w:rPr>
  </w:style>
  <w:style w:type="character" w:customStyle="1" w:styleId="359">
    <w:name w:val="Intense Reference"/>
    <w:qFormat/>
    <w:uiPriority w:val="0"/>
    <w:rPr>
      <w:b/>
      <w:bCs/>
      <w:smallCaps/>
      <w:color w:val="C0504D"/>
      <w:spacing w:val="5"/>
      <w:u w:val="single"/>
    </w:rPr>
  </w:style>
  <w:style w:type="character" w:customStyle="1" w:styleId="360">
    <w:name w:val="副标题 Char1"/>
    <w:basedOn w:val="53"/>
    <w:qFormat/>
    <w:uiPriority w:val="0"/>
    <w:rPr>
      <w:rFonts w:asciiTheme="majorHAnsi" w:hAnsiTheme="majorHAnsi" w:cstheme="majorBidi"/>
      <w:b/>
      <w:bCs/>
      <w:kern w:val="28"/>
      <w:sz w:val="32"/>
      <w:szCs w:val="32"/>
    </w:rPr>
  </w:style>
  <w:style w:type="character" w:customStyle="1" w:styleId="361">
    <w:name w:val="标题 Char4"/>
    <w:basedOn w:val="53"/>
    <w:qFormat/>
    <w:uiPriority w:val="0"/>
    <w:rPr>
      <w:rFonts w:asciiTheme="majorHAnsi" w:hAnsiTheme="majorHAnsi" w:cstheme="majorBidi"/>
      <w:b/>
      <w:bCs/>
      <w:kern w:val="2"/>
      <w:sz w:val="32"/>
      <w:szCs w:val="32"/>
    </w:rPr>
  </w:style>
  <w:style w:type="paragraph" w:customStyle="1" w:styleId="362">
    <w:name w:val="默认段落字体 Para Char Char Char Char Char Char Char Char Char1 Char Char Char Char"/>
    <w:basedOn w:val="1"/>
    <w:qFormat/>
    <w:uiPriority w:val="0"/>
    <w:rPr>
      <w:rFonts w:ascii="Tahoma" w:hAnsi="Tahoma" w:cs="Calibri"/>
      <w:sz w:val="24"/>
      <w:szCs w:val="20"/>
    </w:rPr>
  </w:style>
  <w:style w:type="paragraph" w:customStyle="1" w:styleId="363">
    <w:name w:val="Revision"/>
    <w:qFormat/>
    <w:uiPriority w:val="0"/>
    <w:rPr>
      <w:rFonts w:ascii="Times New Roman" w:hAnsi="Times New Roman" w:eastAsia="宋体" w:cs="Calibri"/>
      <w:kern w:val="2"/>
      <w:sz w:val="21"/>
      <w:szCs w:val="24"/>
      <w:lang w:val="en-US" w:eastAsia="zh-CN" w:bidi="ar-SA"/>
    </w:rPr>
  </w:style>
  <w:style w:type="character" w:customStyle="1" w:styleId="364">
    <w:name w:val="Char Char211"/>
    <w:qFormat/>
    <w:uiPriority w:val="0"/>
    <w:rPr>
      <w:rFonts w:ascii="Arial" w:hAnsi="Arial" w:eastAsia="黑体"/>
      <w:b/>
      <w:bCs/>
      <w:kern w:val="2"/>
      <w:sz w:val="21"/>
      <w:szCs w:val="32"/>
    </w:rPr>
  </w:style>
  <w:style w:type="character" w:customStyle="1" w:styleId="365">
    <w:name w:val="Char Char181"/>
    <w:qFormat/>
    <w:uiPriority w:val="0"/>
    <w:rPr>
      <w:b/>
      <w:bCs/>
      <w:kern w:val="44"/>
      <w:sz w:val="44"/>
      <w:szCs w:val="44"/>
    </w:rPr>
  </w:style>
  <w:style w:type="character" w:customStyle="1" w:styleId="366">
    <w:name w:val="Char Char91"/>
    <w:qFormat/>
    <w:uiPriority w:val="0"/>
    <w:rPr>
      <w:rFonts w:eastAsia="宋体"/>
      <w:b/>
      <w:bCs/>
      <w:kern w:val="44"/>
      <w:sz w:val="32"/>
      <w:szCs w:val="44"/>
      <w:lang w:val="en-US" w:eastAsia="zh-CN" w:bidi="ar-SA"/>
    </w:rPr>
  </w:style>
  <w:style w:type="character" w:customStyle="1" w:styleId="367">
    <w:name w:val="current"/>
    <w:qFormat/>
    <w:uiPriority w:val="0"/>
    <w:rPr>
      <w:color w:val="FFFFFF"/>
      <w:bdr w:val="single" w:color="028BD3" w:sz="6" w:space="0"/>
      <w:shd w:val="clear" w:color="auto" w:fill="028BD3"/>
    </w:rPr>
  </w:style>
  <w:style w:type="character" w:customStyle="1" w:styleId="368">
    <w:name w:val="bsharetext"/>
    <w:qFormat/>
    <w:uiPriority w:val="0"/>
  </w:style>
  <w:style w:type="character" w:customStyle="1" w:styleId="369">
    <w:name w:val="Char Char221"/>
    <w:qFormat/>
    <w:uiPriority w:val="0"/>
    <w:rPr>
      <w:rFonts w:eastAsia="黑体"/>
      <w:b/>
      <w:bCs/>
      <w:kern w:val="44"/>
      <w:sz w:val="32"/>
      <w:szCs w:val="44"/>
    </w:rPr>
  </w:style>
  <w:style w:type="character" w:customStyle="1" w:styleId="370">
    <w:name w:val="disabled"/>
    <w:qFormat/>
    <w:uiPriority w:val="0"/>
    <w:rPr>
      <w:vanish/>
    </w:rPr>
  </w:style>
  <w:style w:type="paragraph" w:customStyle="1" w:styleId="371">
    <w:name w:val="_Style 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2">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73">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374">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5">
    <w:name w:val="正文呀2"/>
    <w:basedOn w:val="1"/>
    <w:qFormat/>
    <w:uiPriority w:val="0"/>
    <w:pPr>
      <w:spacing w:line="420" w:lineRule="exact"/>
      <w:ind w:firstLine="200" w:firstLineChars="200"/>
    </w:pPr>
    <w:rPr>
      <w:szCs w:val="21"/>
    </w:rPr>
  </w:style>
  <w:style w:type="paragraph" w:customStyle="1" w:styleId="376">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7">
    <w:name w:val="正文 A"/>
    <w:qFormat/>
    <w:uiPriority w:val="0"/>
    <w:pPr>
      <w:widowControl w:val="0"/>
      <w:jc w:val="both"/>
    </w:pPr>
    <w:rPr>
      <w:rFonts w:ascii="Times New Roman" w:hAnsi="Arial Unicode MS" w:eastAsia="Arial Unicode MS" w:cs="Arial Unicode MS"/>
      <w:color w:val="000000"/>
      <w:kern w:val="2"/>
      <w:sz w:val="21"/>
      <w:szCs w:val="21"/>
      <w:u w:color="000000"/>
      <w:lang w:val="en-US" w:eastAsia="zh-CN" w:bidi="ar-SA"/>
    </w:rPr>
  </w:style>
  <w:style w:type="character" w:customStyle="1" w:styleId="378">
    <w:name w:val="引用 Char3"/>
    <w:qFormat/>
    <w:uiPriority w:val="0"/>
    <w:rPr>
      <w:i/>
      <w:iCs/>
      <w:color w:val="000000"/>
      <w:kern w:val="2"/>
      <w:sz w:val="21"/>
      <w:szCs w:val="24"/>
    </w:rPr>
  </w:style>
  <w:style w:type="character" w:customStyle="1" w:styleId="379">
    <w:name w:val="明显引用 Char3"/>
    <w:qFormat/>
    <w:uiPriority w:val="0"/>
    <w:rPr>
      <w:b/>
      <w:bCs/>
      <w:i/>
      <w:iCs/>
      <w:color w:val="4F81BD"/>
      <w:kern w:val="2"/>
      <w:sz w:val="21"/>
      <w:szCs w:val="24"/>
    </w:rPr>
  </w:style>
  <w:style w:type="paragraph" w:customStyle="1" w:styleId="380">
    <w:name w:val="样式8"/>
    <w:qFormat/>
    <w:uiPriority w:val="99"/>
    <w:pPr>
      <w:widowControl w:val="0"/>
      <w:jc w:val="both"/>
    </w:pPr>
    <w:rPr>
      <w:rFonts w:ascii="Times New Roman" w:hAnsi="Times New Roman" w:eastAsia="宋体" w:cs="Times New Roman"/>
      <w:kern w:val="2"/>
      <w:sz w:val="21"/>
      <w:szCs w:val="21"/>
      <w:lang w:val="en-US" w:eastAsia="zh-CN" w:bidi="ar-SA"/>
    </w:rPr>
  </w:style>
  <w:style w:type="character" w:customStyle="1" w:styleId="381">
    <w:name w:val="word_title1"/>
    <w:basedOn w:val="53"/>
    <w:qFormat/>
    <w:uiPriority w:val="0"/>
  </w:style>
  <w:style w:type="paragraph" w:customStyle="1" w:styleId="382">
    <w:name w:val="Char Char Char Char2"/>
    <w:basedOn w:val="15"/>
    <w:uiPriority w:val="0"/>
    <w:pPr>
      <w:shd w:val="clear" w:color="auto" w:fill="000080"/>
    </w:pPr>
    <w:rPr>
      <w:rFonts w:ascii="Tahoma" w:hAnsi="Tahoma" w:cs="Calibri"/>
      <w:sz w:val="24"/>
      <w:szCs w:val="20"/>
    </w:rPr>
  </w:style>
  <w:style w:type="paragraph" w:customStyle="1" w:styleId="383">
    <w:name w:val="Char Char12"/>
    <w:basedOn w:val="15"/>
    <w:uiPriority w:val="0"/>
    <w:pPr>
      <w:shd w:val="clear" w:color="auto" w:fill="000080"/>
    </w:pPr>
    <w:rPr>
      <w:rFonts w:ascii="Tahoma" w:hAnsi="Tahoma" w:cs="Calibri"/>
      <w:sz w:val="24"/>
      <w:szCs w:val="20"/>
    </w:rPr>
  </w:style>
  <w:style w:type="character" w:customStyle="1" w:styleId="384">
    <w:name w:val="页脚 字符"/>
    <w:uiPriority w:val="99"/>
  </w:style>
  <w:style w:type="character" w:customStyle="1" w:styleId="385">
    <w:name w:val="bds_more2"/>
    <w:basedOn w:val="53"/>
    <w:uiPriority w:val="0"/>
    <w:rPr>
      <w:rFonts w:hint="eastAsia" w:ascii="宋体" w:hAnsi="宋体" w:eastAsia="宋体" w:cs="宋体"/>
    </w:rPr>
  </w:style>
  <w:style w:type="character" w:customStyle="1" w:styleId="386">
    <w:name w:val="bds_more3"/>
    <w:basedOn w:val="53"/>
    <w:uiPriority w:val="0"/>
  </w:style>
  <w:style w:type="character" w:customStyle="1" w:styleId="387">
    <w:name w:val="bds_more4"/>
    <w:basedOn w:val="53"/>
    <w:uiPriority w:val="0"/>
  </w:style>
  <w:style w:type="character" w:customStyle="1" w:styleId="388">
    <w:name w:val="bds_nopic"/>
    <w:basedOn w:val="53"/>
    <w:uiPriority w:val="0"/>
  </w:style>
  <w:style w:type="character" w:customStyle="1" w:styleId="389">
    <w:name w:val="bds_nopic1"/>
    <w:basedOn w:val="53"/>
    <w:uiPriority w:val="0"/>
  </w:style>
  <w:style w:type="character" w:customStyle="1" w:styleId="390">
    <w:name w:val="bds_nopic2"/>
    <w:basedOn w:val="53"/>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48"/>
    <customShpInfo spid="_x0000_s104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690275-533E-4EB4-A7F0-907FC4C2AAB6}">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58</Pages>
  <Words>6615</Words>
  <Characters>37710</Characters>
  <Lines>314</Lines>
  <Paragraphs>88</Paragraphs>
  <TotalTime>47</TotalTime>
  <ScaleCrop>false</ScaleCrop>
  <LinksUpToDate>false</LinksUpToDate>
  <CharactersWithSpaces>44237</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2017-07-14T09:28:00Z</dcterms:created>
  <dc:creator>szw</dc:creator>
  <cp:lastModifiedBy>vdfshfs</cp:lastModifiedBy>
  <cp:lastPrinted>2017-07-14T03:15:00Z</cp:lastPrinted>
  <dcterms:modified xsi:type="dcterms:W3CDTF">2019-10-09T03:40:39Z</dcterms:modified>
  <dc:title>广西科联招标中心</dc:title>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