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7" w:leftChars="89"/>
        <w:jc w:val="right"/>
        <w:rPr>
          <w:rFonts w:asciiTheme="minorEastAsia" w:hAnsiTheme="minorEastAsia" w:eastAsiaTheme="minorEastAsia" w:cstheme="minorEastAsia"/>
          <w:b/>
          <w:color w:val="000000" w:themeColor="text1"/>
          <w:szCs w:val="21"/>
        </w:rPr>
      </w:pPr>
      <w:bookmarkStart w:id="0" w:name="_Toc217446030"/>
      <w:bookmarkStart w:id="1" w:name="_Toc183682338"/>
    </w:p>
    <w:p>
      <w:pPr>
        <w:pStyle w:val="29"/>
        <w:ind w:firstLine="105"/>
        <w:jc w:val="center"/>
        <w:rPr>
          <w:rFonts w:asciiTheme="minorEastAsia" w:hAnsiTheme="minorEastAsia" w:eastAsiaTheme="minorEastAsia" w:cstheme="minorEastAsia"/>
          <w:color w:val="000000" w:themeColor="text1"/>
        </w:rPr>
      </w:pPr>
      <w:bookmarkStart w:id="2" w:name="csmb"/>
      <w:bookmarkEnd w:id="2"/>
      <w:bookmarkStart w:id="3" w:name="jinjicd"/>
      <w:bookmarkEnd w:id="3"/>
      <w:r>
        <w:rPr>
          <w:rFonts w:hint="eastAsia" w:asciiTheme="minorEastAsia" w:hAnsiTheme="minorEastAsia" w:eastAsiaTheme="minorEastAsia" w:cstheme="minorEastAsia"/>
          <w:color w:val="000000" w:themeColor="text1"/>
        </w:rPr>
        <w:drawing>
          <wp:inline distT="0" distB="0" distL="0" distR="0">
            <wp:extent cx="883920" cy="929640"/>
            <wp:effectExtent l="19050" t="0" r="0" b="0"/>
            <wp:docPr id="1"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科文名片"/>
                    <pic:cNvPicPr>
                      <a:picLocks noChangeAspect="1" noChangeArrowheads="1"/>
                    </pic:cNvPicPr>
                  </pic:nvPicPr>
                  <pic:blipFill>
                    <a:blip r:embed="rId8" cstate="print"/>
                    <a:srcRect/>
                    <a:stretch>
                      <a:fillRect/>
                    </a:stretch>
                  </pic:blipFill>
                  <pic:spPr>
                    <a:xfrm>
                      <a:off x="0" y="0"/>
                      <a:ext cx="883920" cy="929640"/>
                    </a:xfrm>
                    <a:prstGeom prst="rect">
                      <a:avLst/>
                    </a:prstGeom>
                    <a:noFill/>
                    <a:ln w="9525" cmpd="sng">
                      <a:noFill/>
                      <a:miter lim="800000"/>
                      <a:headEnd/>
                      <a:tailEnd/>
                    </a:ln>
                  </pic:spPr>
                </pic:pic>
              </a:graphicData>
            </a:graphic>
          </wp:inline>
        </w:drawing>
      </w:r>
    </w:p>
    <w:p>
      <w:pPr>
        <w:pStyle w:val="29"/>
        <w:ind w:firstLine="105"/>
        <w:jc w:val="center"/>
        <w:rPr>
          <w:rFonts w:asciiTheme="minorEastAsia" w:hAnsiTheme="minorEastAsia" w:eastAsiaTheme="minorEastAsia" w:cstheme="minorEastAsia"/>
          <w:color w:val="000000" w:themeColor="text1"/>
        </w:rPr>
      </w:pPr>
    </w:p>
    <w:p>
      <w:pPr>
        <w:pStyle w:val="29"/>
        <w:jc w:val="center"/>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52"/>
          <w:u w:val="single"/>
        </w:rPr>
        <w:t>广 西 科 文 招 标 有 限 公 司</w:t>
      </w:r>
    </w:p>
    <w:p>
      <w:pPr>
        <w:spacing w:line="600" w:lineRule="exact"/>
        <w:jc w:val="center"/>
        <w:rPr>
          <w:rFonts w:asciiTheme="minorEastAsia" w:hAnsiTheme="minorEastAsia" w:eastAsiaTheme="minorEastAsia" w:cstheme="minorEastAsia"/>
          <w:color w:val="000000" w:themeColor="text1"/>
          <w:szCs w:val="21"/>
        </w:rPr>
      </w:pPr>
    </w:p>
    <w:p>
      <w:pPr>
        <w:spacing w:line="600" w:lineRule="exact"/>
        <w:jc w:val="center"/>
        <w:rPr>
          <w:rFonts w:asciiTheme="minorEastAsia" w:hAnsiTheme="minorEastAsia" w:eastAsiaTheme="minorEastAsia" w:cstheme="minorEastAsia"/>
          <w:color w:val="000000" w:themeColor="text1"/>
          <w:szCs w:val="21"/>
        </w:rPr>
      </w:pPr>
    </w:p>
    <w:p>
      <w:pPr>
        <w:spacing w:before="120" w:beforeLines="50"/>
        <w:jc w:val="center"/>
        <w:rPr>
          <w:rFonts w:asciiTheme="minorEastAsia" w:hAnsiTheme="minorEastAsia" w:eastAsiaTheme="minorEastAsia" w:cstheme="minorEastAsia"/>
          <w:b/>
          <w:color w:val="000000" w:themeColor="text1"/>
          <w:szCs w:val="21"/>
        </w:rPr>
      </w:pPr>
    </w:p>
    <w:p>
      <w:pPr>
        <w:spacing w:before="120" w:beforeLines="50"/>
        <w:jc w:val="center"/>
        <w:rPr>
          <w:rFonts w:asciiTheme="minorEastAsia" w:hAnsiTheme="minorEastAsia" w:eastAsiaTheme="minorEastAsia" w:cstheme="minorEastAsia"/>
          <w:b/>
          <w:color w:val="000000" w:themeColor="text1"/>
          <w:sz w:val="84"/>
          <w:szCs w:val="84"/>
        </w:rPr>
      </w:pPr>
      <w:r>
        <w:rPr>
          <w:rFonts w:hint="eastAsia" w:asciiTheme="minorEastAsia" w:hAnsiTheme="minorEastAsia" w:eastAsiaTheme="minorEastAsia" w:cstheme="minorEastAsia"/>
          <w:b/>
          <w:color w:val="000000" w:themeColor="text1"/>
          <w:sz w:val="84"/>
          <w:szCs w:val="84"/>
        </w:rPr>
        <w:t>公开招标文件</w:t>
      </w:r>
    </w:p>
    <w:p>
      <w:pPr>
        <w:snapToGrid w:val="0"/>
        <w:spacing w:before="120" w:beforeLines="50" w:line="360" w:lineRule="auto"/>
        <w:rPr>
          <w:rFonts w:asciiTheme="minorEastAsia" w:hAnsiTheme="minorEastAsia" w:eastAsiaTheme="minorEastAsia" w:cstheme="minorEastAsia"/>
          <w:color w:val="000000" w:themeColor="text1"/>
          <w:szCs w:val="21"/>
        </w:rPr>
      </w:pPr>
    </w:p>
    <w:p>
      <w:pPr>
        <w:pStyle w:val="2"/>
        <w:shd w:val="clear" w:color="auto" w:fill="FFFFFF"/>
        <w:spacing w:before="0" w:after="0"/>
        <w:jc w:val="center"/>
        <w:rPr>
          <w:rFonts w:asciiTheme="minorEastAsia" w:hAnsiTheme="minorEastAsia" w:eastAsiaTheme="minorEastAsia" w:cstheme="minorEastAsia"/>
          <w:b w:val="0"/>
          <w:color w:val="000000" w:themeColor="text1"/>
          <w:sz w:val="32"/>
          <w:szCs w:val="32"/>
        </w:rPr>
      </w:pPr>
    </w:p>
    <w:p>
      <w:pPr>
        <w:snapToGrid w:val="0"/>
        <w:spacing w:before="120" w:beforeLines="50" w:line="360" w:lineRule="auto"/>
        <w:rPr>
          <w:rFonts w:asciiTheme="minorEastAsia" w:hAnsiTheme="minorEastAsia" w:eastAsiaTheme="minorEastAsia" w:cstheme="minorEastAsia"/>
          <w:b/>
          <w:color w:val="000000" w:themeColor="text1"/>
          <w:sz w:val="32"/>
          <w:szCs w:val="32"/>
        </w:rPr>
      </w:pPr>
    </w:p>
    <w:p>
      <w:pPr>
        <w:pStyle w:val="29"/>
        <w:snapToGrid w:val="0"/>
        <w:spacing w:before="120" w:after="120" w:line="360" w:lineRule="auto"/>
        <w:ind w:firstLine="768" w:firstLineChars="23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项目编号：GXZC2020-G3-002799-KWZB</w:t>
      </w:r>
    </w:p>
    <w:p>
      <w:pPr>
        <w:spacing w:line="220" w:lineRule="atLeast"/>
        <w:jc w:val="center"/>
        <w:rPr>
          <w:rFonts w:asciiTheme="minorEastAsia" w:hAnsiTheme="minorEastAsia" w:eastAsiaTheme="minorEastAsia" w:cstheme="minorEastAsia"/>
          <w:b/>
          <w:bCs/>
          <w:color w:val="000000" w:themeColor="text1"/>
          <w:sz w:val="30"/>
          <w:szCs w:val="30"/>
        </w:rPr>
      </w:pPr>
      <w:r>
        <w:rPr>
          <w:rFonts w:hint="eastAsia" w:asciiTheme="minorEastAsia" w:hAnsiTheme="minorEastAsia" w:eastAsiaTheme="minorEastAsia" w:cstheme="minorEastAsia"/>
          <w:b/>
          <w:color w:val="000000" w:themeColor="text1"/>
          <w:sz w:val="32"/>
          <w:szCs w:val="32"/>
        </w:rPr>
        <w:t xml:space="preserve">  项目名称：</w:t>
      </w:r>
      <w:r>
        <w:rPr>
          <w:rFonts w:hint="eastAsia" w:asciiTheme="minorEastAsia" w:hAnsiTheme="minorEastAsia" w:eastAsiaTheme="minorEastAsia" w:cstheme="minorEastAsia"/>
          <w:b/>
          <w:bCs/>
          <w:color w:val="000000" w:themeColor="text1"/>
          <w:sz w:val="30"/>
          <w:szCs w:val="30"/>
        </w:rPr>
        <w:t>广西职业技术学院IT专业校企合作育人项目采购</w:t>
      </w:r>
    </w:p>
    <w:p>
      <w:pPr>
        <w:spacing w:line="220" w:lineRule="atLeast"/>
        <w:jc w:val="center"/>
        <w:rPr>
          <w:rFonts w:asciiTheme="minorEastAsia" w:hAnsiTheme="minorEastAsia" w:eastAsiaTheme="minorEastAsia" w:cstheme="minorEastAsia"/>
          <w:b/>
          <w:bCs/>
          <w:color w:val="000000" w:themeColor="text1"/>
          <w:sz w:val="30"/>
          <w:szCs w:val="30"/>
        </w:rPr>
      </w:pPr>
    </w:p>
    <w:p>
      <w:pPr>
        <w:snapToGrid w:val="0"/>
        <w:spacing w:before="120" w:beforeLines="50" w:line="360" w:lineRule="auto"/>
        <w:ind w:left="2352" w:leftChars="363" w:hanging="1590" w:hangingChars="495"/>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采购单位：广西职业技术学院</w:t>
      </w:r>
    </w:p>
    <w:p>
      <w:pPr>
        <w:snapToGrid w:val="0"/>
        <w:spacing w:before="120" w:beforeLines="50" w:line="360" w:lineRule="auto"/>
        <w:ind w:left="2352" w:leftChars="363" w:hanging="1590" w:hangingChars="495"/>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采购代理机构：广西科文招标有限公司</w:t>
      </w:r>
    </w:p>
    <w:p>
      <w:pPr>
        <w:snapToGrid w:val="0"/>
        <w:spacing w:before="120" w:beforeLines="50" w:line="360" w:lineRule="auto"/>
        <w:ind w:firstLine="764" w:firstLineChars="239"/>
        <w:rPr>
          <w:rFonts w:asciiTheme="minorEastAsia" w:hAnsiTheme="minorEastAsia" w:eastAsiaTheme="minorEastAsia" w:cstheme="minorEastAsia"/>
          <w:color w:val="000000" w:themeColor="text1"/>
          <w:sz w:val="32"/>
          <w:szCs w:val="32"/>
        </w:rPr>
      </w:pPr>
    </w:p>
    <w:p>
      <w:pPr>
        <w:snapToGrid w:val="0"/>
        <w:spacing w:before="120" w:beforeLines="50" w:line="360" w:lineRule="auto"/>
        <w:jc w:val="center"/>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2020年</w:t>
      </w:r>
      <w:r>
        <w:rPr>
          <w:rFonts w:hint="eastAsia" w:asciiTheme="minorEastAsia" w:hAnsiTheme="minorEastAsia" w:eastAsiaTheme="minorEastAsia" w:cstheme="minorEastAsia"/>
          <w:b/>
          <w:color w:val="000000" w:themeColor="text1"/>
          <w:sz w:val="32"/>
          <w:szCs w:val="32"/>
          <w:lang w:val="en-US" w:eastAsia="zh-CN"/>
        </w:rPr>
        <w:t>9</w:t>
      </w:r>
      <w:r>
        <w:rPr>
          <w:rFonts w:hint="eastAsia" w:asciiTheme="minorEastAsia" w:hAnsiTheme="minorEastAsia" w:eastAsiaTheme="minorEastAsia" w:cstheme="minorEastAsia"/>
          <w:b/>
          <w:color w:val="000000" w:themeColor="text1"/>
          <w:sz w:val="32"/>
          <w:szCs w:val="32"/>
        </w:rPr>
        <w:t>月</w:t>
      </w:r>
    </w:p>
    <w:p>
      <w:pPr>
        <w:snapToGrid w:val="0"/>
        <w:spacing w:before="120" w:beforeLines="50"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w:t>
      </w:r>
    </w:p>
    <w:p>
      <w:pPr>
        <w:pStyle w:val="29"/>
        <w:spacing w:before="120" w:after="120" w:line="360" w:lineRule="auto"/>
        <w:jc w:val="center"/>
        <w:rPr>
          <w:rFonts w:asciiTheme="minorEastAsia" w:hAnsiTheme="minorEastAsia" w:eastAsiaTheme="minorEastAsia" w:cstheme="minorEastAsia"/>
          <w:color w:val="000000" w:themeColor="text1"/>
        </w:rPr>
      </w:pPr>
    </w:p>
    <w:p>
      <w:pPr>
        <w:pStyle w:val="29"/>
        <w:spacing w:before="120" w:after="120" w:line="360" w:lineRule="auto"/>
        <w:jc w:val="center"/>
        <w:rPr>
          <w:rFonts w:asciiTheme="minorEastAsia" w:hAnsiTheme="minorEastAsia" w:eastAsiaTheme="minorEastAsia" w:cstheme="minorEastAsia"/>
          <w:color w:val="000000" w:themeColor="text1"/>
          <w:sz w:val="28"/>
          <w:szCs w:val="28"/>
        </w:rPr>
      </w:pPr>
    </w:p>
    <w:p>
      <w:pPr>
        <w:pStyle w:val="29"/>
        <w:spacing w:before="120" w:after="120" w:line="360" w:lineRule="auto"/>
        <w:jc w:val="center"/>
        <w:rPr>
          <w:rFonts w:asciiTheme="minorEastAsia" w:hAnsiTheme="minorEastAsia" w:eastAsiaTheme="minorEastAsia" w:cstheme="minorEastAsia"/>
          <w:color w:val="000000" w:themeColor="text1"/>
          <w:sz w:val="28"/>
          <w:szCs w:val="28"/>
        </w:rPr>
      </w:pPr>
    </w:p>
    <w:p>
      <w:pPr>
        <w:pStyle w:val="29"/>
        <w:spacing w:before="120" w:after="120" w:line="360" w:lineRule="auto"/>
        <w:jc w:val="center"/>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36"/>
          <w:szCs w:val="36"/>
        </w:rPr>
        <w:t>目    录</w:t>
      </w:r>
    </w:p>
    <w:p>
      <w:pPr>
        <w:numPr>
          <w:ilvl w:val="0"/>
          <w:numId w:val="2"/>
        </w:numPr>
        <w:spacing w:before="120" w:beforeLines="50" w:line="48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招标公告……………………………………………………2</w:t>
      </w:r>
    </w:p>
    <w:p>
      <w:pPr>
        <w:numPr>
          <w:ilvl w:val="0"/>
          <w:numId w:val="2"/>
        </w:numPr>
        <w:spacing w:before="120" w:beforeLines="50" w:line="48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招标项目采购需求…………………………………………5 </w:t>
      </w:r>
    </w:p>
    <w:p>
      <w:pPr>
        <w:numPr>
          <w:ilvl w:val="0"/>
          <w:numId w:val="2"/>
        </w:numPr>
        <w:spacing w:before="120" w:beforeLines="50" w:line="48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投标人须知…………………………………………………15</w:t>
      </w:r>
    </w:p>
    <w:p>
      <w:pPr>
        <w:numPr>
          <w:ilvl w:val="0"/>
          <w:numId w:val="2"/>
        </w:numPr>
        <w:spacing w:before="120" w:beforeLines="50" w:line="48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评标办法及标准……………………………………………28</w:t>
      </w:r>
    </w:p>
    <w:p>
      <w:pPr>
        <w:numPr>
          <w:ilvl w:val="0"/>
          <w:numId w:val="2"/>
        </w:numPr>
        <w:spacing w:before="120" w:beforeLines="50" w:line="48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合同主要条款格式…………………………………………32</w:t>
      </w:r>
    </w:p>
    <w:p>
      <w:pPr>
        <w:numPr>
          <w:ilvl w:val="0"/>
          <w:numId w:val="2"/>
        </w:numPr>
        <w:spacing w:before="120" w:beforeLines="50" w:line="48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投标文件格式………………………………………………37</w:t>
      </w: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spacing w:before="120" w:beforeLines="50" w:line="480" w:lineRule="exact"/>
        <w:rPr>
          <w:rFonts w:asciiTheme="minorEastAsia" w:hAnsiTheme="minorEastAsia" w:eastAsiaTheme="minorEastAsia" w:cstheme="minorEastAsia"/>
          <w:color w:val="000000" w:themeColor="text1"/>
          <w:szCs w:val="21"/>
        </w:rPr>
      </w:pPr>
    </w:p>
    <w:p>
      <w:pPr>
        <w:pStyle w:val="2"/>
        <w:tabs>
          <w:tab w:val="left" w:pos="0"/>
          <w:tab w:val="left" w:pos="3165"/>
          <w:tab w:val="center" w:pos="4153"/>
        </w:tabs>
        <w:autoSpaceDE w:val="0"/>
        <w:autoSpaceDN w:val="0"/>
        <w:adjustRightInd w:val="0"/>
        <w:spacing w:before="0" w:after="0" w:line="360" w:lineRule="auto"/>
        <w:jc w:val="center"/>
        <w:rPr>
          <w:rFonts w:asciiTheme="minorEastAsia" w:hAnsiTheme="minorEastAsia" w:eastAsiaTheme="minorEastAsia" w:cstheme="minorEastAsia"/>
          <w:color w:val="000000" w:themeColor="text1"/>
          <w:sz w:val="32"/>
          <w:szCs w:val="32"/>
        </w:rPr>
      </w:pPr>
      <w:bookmarkStart w:id="4" w:name="_Toc254970489"/>
      <w:bookmarkStart w:id="5" w:name="_Toc254970630"/>
      <w:r>
        <w:rPr>
          <w:rFonts w:hint="eastAsia" w:asciiTheme="minorEastAsia" w:hAnsiTheme="minorEastAsia" w:eastAsiaTheme="minorEastAsia" w:cstheme="minorEastAsia"/>
          <w:color w:val="000000" w:themeColor="text1"/>
          <w:sz w:val="32"/>
          <w:szCs w:val="32"/>
        </w:rPr>
        <w:br w:type="page"/>
      </w:r>
      <w:bookmarkStart w:id="6" w:name="_Toc35393789"/>
      <w:bookmarkStart w:id="7" w:name="_Toc28359001"/>
      <w:r>
        <w:rPr>
          <w:rFonts w:hint="eastAsia" w:asciiTheme="minorEastAsia" w:hAnsiTheme="minorEastAsia" w:eastAsiaTheme="minorEastAsia" w:cstheme="minorEastAsia"/>
          <w:color w:val="000000" w:themeColor="text1"/>
          <w:sz w:val="32"/>
          <w:szCs w:val="32"/>
        </w:rPr>
        <w:t>第一章  广西职业技术学院IT专业校企合作育人项目</w:t>
      </w:r>
    </w:p>
    <w:p>
      <w:pPr>
        <w:pStyle w:val="2"/>
        <w:tabs>
          <w:tab w:val="left" w:pos="0"/>
          <w:tab w:val="left" w:pos="3165"/>
          <w:tab w:val="center" w:pos="4153"/>
        </w:tabs>
        <w:autoSpaceDE w:val="0"/>
        <w:autoSpaceDN w:val="0"/>
        <w:adjustRightInd w:val="0"/>
        <w:spacing w:before="0" w:after="0" w:line="360" w:lineRule="auto"/>
        <w:ind w:firstLine="2249" w:firstLineChars="7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采购（GXZC2020-G3-002799-KWZB） 招标公告</w:t>
      </w:r>
      <w:bookmarkEnd w:id="6"/>
      <w:bookmarkEnd w:id="7"/>
    </w:p>
    <w:p>
      <w:pPr>
        <w:rPr>
          <w:color w:val="000000" w:themeColor="text1"/>
        </w:rPr>
      </w:pPr>
    </w:p>
    <w:p>
      <w:pPr>
        <w:ind w:firstLine="482" w:firstLineChars="200"/>
        <w:rPr>
          <w:rFonts w:asciiTheme="minorEastAsia" w:hAnsiTheme="minorEastAsia" w:eastAsiaTheme="minorEastAsia" w:cstheme="minorEastAsia"/>
          <w:b/>
          <w:bCs/>
          <w:color w:val="000000" w:themeColor="text1"/>
          <w:sz w:val="24"/>
          <w:highlight w:val="none"/>
        </w:rPr>
      </w:pPr>
      <w:r>
        <w:rPr>
          <w:rFonts w:hint="eastAsia" w:asciiTheme="minorEastAsia" w:hAnsiTheme="minorEastAsia" w:eastAsiaTheme="minorEastAsia" w:cstheme="minorEastAsia"/>
          <w:b/>
          <w:bCs/>
          <w:color w:val="000000" w:themeColor="text1"/>
          <w:sz w:val="24"/>
          <w:highlight w:val="none"/>
        </w:rPr>
        <w:t>项目概况</w:t>
      </w:r>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highlight w:val="none"/>
          <w:u w:val="single"/>
          <w:lang w:eastAsia="zh-CN"/>
        </w:rPr>
        <w:t>广西职业技术学院IT专业校企合作育人项目采购</w:t>
      </w:r>
      <w:r>
        <w:rPr>
          <w:rFonts w:hint="eastAsia" w:asciiTheme="minorEastAsia" w:hAnsiTheme="minorEastAsia" w:eastAsiaTheme="minorEastAsia" w:cstheme="minorEastAsia"/>
          <w:color w:val="000000" w:themeColor="text1"/>
          <w:sz w:val="24"/>
          <w:highlight w:val="none"/>
        </w:rPr>
        <w:t>招标项目的潜在投标人应在</w:t>
      </w:r>
      <w:r>
        <w:rPr>
          <w:rFonts w:hint="eastAsia" w:asciiTheme="minorEastAsia" w:hAnsiTheme="minorEastAsia" w:eastAsiaTheme="minorEastAsia" w:cstheme="minorEastAsia"/>
          <w:color w:val="000000" w:themeColor="text1"/>
          <w:sz w:val="24"/>
          <w:highlight w:val="none"/>
          <w:u w:val="single"/>
        </w:rPr>
        <w:t>广西南宁市民族大道141号中鼎万象东方D区五层广西科文招标有限公司</w:t>
      </w:r>
      <w:r>
        <w:rPr>
          <w:rFonts w:hint="eastAsia" w:asciiTheme="minorEastAsia" w:hAnsiTheme="minorEastAsia" w:eastAsiaTheme="minorEastAsia" w:cstheme="minorEastAsia"/>
          <w:color w:val="000000" w:themeColor="text1"/>
          <w:sz w:val="24"/>
          <w:highlight w:val="none"/>
        </w:rPr>
        <w:t>获取招标文件，并于</w:t>
      </w:r>
      <w:r>
        <w:rPr>
          <w:rFonts w:hint="eastAsia" w:asciiTheme="minorEastAsia" w:hAnsiTheme="minorEastAsia" w:eastAsiaTheme="minorEastAsia" w:cstheme="minorEastAsia"/>
          <w:color w:val="000000" w:themeColor="text1"/>
          <w:sz w:val="24"/>
          <w:highlight w:val="none"/>
          <w:u w:val="single"/>
        </w:rPr>
        <w:t xml:space="preserve"> 2020年</w:t>
      </w:r>
      <w:r>
        <w:rPr>
          <w:rFonts w:hint="eastAsia" w:asciiTheme="minorEastAsia" w:hAnsiTheme="minorEastAsia" w:eastAsiaTheme="minorEastAsia" w:cstheme="minorEastAsia"/>
          <w:color w:val="000000" w:themeColor="text1"/>
          <w:sz w:val="24"/>
          <w:highlight w:val="none"/>
          <w:u w:val="single"/>
          <w:lang w:val="en-US" w:eastAsia="zh-CN"/>
        </w:rPr>
        <w:t>10</w:t>
      </w:r>
      <w:r>
        <w:rPr>
          <w:rFonts w:hint="eastAsia" w:asciiTheme="minorEastAsia" w:hAnsiTheme="minorEastAsia" w:eastAsiaTheme="minorEastAsia" w:cstheme="minorEastAsia"/>
          <w:color w:val="000000" w:themeColor="text1"/>
          <w:sz w:val="24"/>
          <w:highlight w:val="none"/>
          <w:u w:val="single"/>
        </w:rPr>
        <w:t>月</w:t>
      </w:r>
      <w:r>
        <w:rPr>
          <w:rFonts w:hint="eastAsia" w:asciiTheme="minorEastAsia" w:hAnsiTheme="minorEastAsia" w:eastAsiaTheme="minorEastAsia" w:cstheme="minorEastAsia"/>
          <w:color w:val="000000" w:themeColor="text1"/>
          <w:sz w:val="24"/>
          <w:highlight w:val="none"/>
          <w:u w:val="single"/>
          <w:lang w:val="en-US" w:eastAsia="zh-CN"/>
        </w:rPr>
        <w:t>13</w:t>
      </w:r>
      <w:r>
        <w:rPr>
          <w:rFonts w:hint="eastAsia" w:asciiTheme="minorEastAsia" w:hAnsiTheme="minorEastAsia" w:eastAsiaTheme="minorEastAsia" w:cstheme="minorEastAsia"/>
          <w:color w:val="000000" w:themeColor="text1"/>
          <w:sz w:val="24"/>
          <w:highlight w:val="none"/>
          <w:u w:val="single"/>
        </w:rPr>
        <w:t>日</w:t>
      </w:r>
      <w:r>
        <w:rPr>
          <w:rFonts w:hint="eastAsia" w:asciiTheme="minorEastAsia" w:hAnsiTheme="minorEastAsia" w:eastAsiaTheme="minorEastAsia" w:cstheme="minorEastAsia"/>
          <w:color w:val="000000" w:themeColor="text1"/>
          <w:sz w:val="24"/>
          <w:highlight w:val="none"/>
          <w:u w:val="single"/>
          <w:lang w:val="en-US" w:eastAsia="zh-CN"/>
        </w:rPr>
        <w:t>14</w:t>
      </w:r>
      <w:r>
        <w:rPr>
          <w:rFonts w:hint="eastAsia" w:asciiTheme="minorEastAsia" w:hAnsiTheme="minorEastAsia" w:eastAsiaTheme="minorEastAsia" w:cstheme="minorEastAsia"/>
          <w:color w:val="000000" w:themeColor="text1"/>
          <w:sz w:val="24"/>
          <w:highlight w:val="none"/>
          <w:u w:val="single"/>
        </w:rPr>
        <w:t>点</w:t>
      </w:r>
      <w:r>
        <w:rPr>
          <w:rFonts w:hint="eastAsia" w:asciiTheme="minorEastAsia" w:hAnsiTheme="minorEastAsia" w:eastAsiaTheme="minorEastAsia" w:cstheme="minorEastAsia"/>
          <w:color w:val="000000" w:themeColor="text1"/>
          <w:sz w:val="24"/>
          <w:highlight w:val="none"/>
          <w:u w:val="single"/>
          <w:lang w:val="en-US" w:eastAsia="zh-CN"/>
        </w:rPr>
        <w:t>00</w:t>
      </w:r>
      <w:r>
        <w:rPr>
          <w:rFonts w:hint="eastAsia" w:asciiTheme="minorEastAsia" w:hAnsiTheme="minorEastAsia" w:eastAsiaTheme="minorEastAsia" w:cstheme="minorEastAsia"/>
          <w:color w:val="000000" w:themeColor="text1"/>
          <w:sz w:val="24"/>
          <w:highlight w:val="none"/>
          <w:u w:val="single"/>
        </w:rPr>
        <w:t>分（北京时间）</w:t>
      </w:r>
      <w:r>
        <w:rPr>
          <w:rFonts w:hint="eastAsia" w:asciiTheme="minorEastAsia" w:hAnsiTheme="minorEastAsia" w:eastAsiaTheme="minorEastAsia" w:cstheme="minorEastAsia"/>
          <w:bCs/>
          <w:color w:val="000000" w:themeColor="text1"/>
          <w:sz w:val="24"/>
          <w:highlight w:val="none"/>
        </w:rPr>
        <w:t>前递</w:t>
      </w:r>
      <w:r>
        <w:rPr>
          <w:rFonts w:hint="eastAsia" w:asciiTheme="minorEastAsia" w:hAnsiTheme="minorEastAsia" w:eastAsiaTheme="minorEastAsia" w:cstheme="minorEastAsia"/>
          <w:bCs/>
          <w:color w:val="000000" w:themeColor="text1"/>
          <w:sz w:val="24"/>
        </w:rPr>
        <w:t>交投标文件。</w:t>
      </w:r>
    </w:p>
    <w:p>
      <w:pPr>
        <w:pStyle w:val="3"/>
        <w:spacing w:line="240" w:lineRule="auto"/>
        <w:rPr>
          <w:rFonts w:asciiTheme="minorEastAsia" w:hAnsiTheme="minorEastAsia" w:eastAsiaTheme="minorEastAsia" w:cstheme="minorEastAsia"/>
          <w:bCs w:val="0"/>
          <w:color w:val="000000" w:themeColor="text1"/>
          <w:sz w:val="24"/>
          <w:szCs w:val="24"/>
        </w:rPr>
      </w:pPr>
      <w:bookmarkStart w:id="8" w:name="_Toc28359079"/>
      <w:bookmarkStart w:id="9" w:name="_Toc35393790"/>
      <w:bookmarkStart w:id="10" w:name="_Toc35393621"/>
      <w:bookmarkStart w:id="11" w:name="_Toc28359002"/>
      <w:bookmarkStart w:id="12" w:name="_Hlk24379207"/>
      <w:r>
        <w:rPr>
          <w:rFonts w:hint="eastAsia" w:asciiTheme="minorEastAsia" w:hAnsiTheme="minorEastAsia" w:eastAsiaTheme="minorEastAsia" w:cstheme="minorEastAsia"/>
          <w:bCs w:val="0"/>
          <w:color w:val="000000" w:themeColor="text1"/>
          <w:sz w:val="24"/>
          <w:szCs w:val="24"/>
        </w:rPr>
        <w:t>一、项目基本情况</w:t>
      </w:r>
      <w:bookmarkEnd w:id="8"/>
      <w:bookmarkEnd w:id="9"/>
      <w:bookmarkEnd w:id="10"/>
      <w:bookmarkEnd w:id="11"/>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项目编号：GXZC2020-G3-002799-KWZB</w:t>
      </w:r>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政府采购计划编号：</w:t>
      </w:r>
      <w:bookmarkEnd w:id="12"/>
      <w:r>
        <w:rPr>
          <w:rFonts w:hint="eastAsia" w:asciiTheme="minorEastAsia" w:hAnsiTheme="minorEastAsia" w:eastAsiaTheme="minorEastAsia" w:cstheme="minorEastAsia"/>
          <w:color w:val="000000" w:themeColor="text1"/>
          <w:sz w:val="24"/>
        </w:rPr>
        <w:t>广西政采[2020]13561号-001</w:t>
      </w:r>
    </w:p>
    <w:p>
      <w:pPr>
        <w:spacing w:line="360" w:lineRule="auto"/>
        <w:ind w:firstLine="480" w:firstLineChars="20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eastAsiaTheme="minorEastAsia" w:cstheme="minorEastAsia"/>
          <w:color w:val="000000" w:themeColor="text1"/>
          <w:sz w:val="24"/>
        </w:rPr>
        <w:t>项目名称：广西职业技术学院IT专业校企合作育人项目</w:t>
      </w:r>
      <w:r>
        <w:rPr>
          <w:rFonts w:hint="eastAsia" w:asciiTheme="minorEastAsia" w:hAnsiTheme="minorEastAsia" w:eastAsiaTheme="minorEastAsia" w:cstheme="minorEastAsia"/>
          <w:color w:val="000000" w:themeColor="text1"/>
          <w:sz w:val="24"/>
          <w:lang w:eastAsia="zh-CN"/>
        </w:rPr>
        <w:t>采购</w:t>
      </w:r>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预算金额：345.6万元</w:t>
      </w:r>
    </w:p>
    <w:p>
      <w:pPr>
        <w:widowControl/>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最高限价：与预算金额一致</w:t>
      </w:r>
    </w:p>
    <w:tbl>
      <w:tblPr>
        <w:tblStyle w:val="59"/>
        <w:tblW w:w="9578" w:type="dxa"/>
        <w:tblInd w:w="-227" w:type="dxa"/>
        <w:tblLayout w:type="autofit"/>
        <w:tblCellMar>
          <w:top w:w="0" w:type="dxa"/>
          <w:left w:w="108" w:type="dxa"/>
          <w:bottom w:w="0" w:type="dxa"/>
          <w:right w:w="108" w:type="dxa"/>
        </w:tblCellMar>
      </w:tblPr>
      <w:tblGrid>
        <w:gridCol w:w="1034"/>
        <w:gridCol w:w="3886"/>
        <w:gridCol w:w="1754"/>
        <w:gridCol w:w="1374"/>
        <w:gridCol w:w="1530"/>
      </w:tblGrid>
      <w:tr>
        <w:tblPrEx>
          <w:tblCellMar>
            <w:top w:w="0" w:type="dxa"/>
            <w:left w:w="108" w:type="dxa"/>
            <w:bottom w:w="0" w:type="dxa"/>
            <w:right w:w="108" w:type="dxa"/>
          </w:tblCellMar>
        </w:tblPrEx>
        <w:trPr>
          <w:trHeight w:val="567" w:hRule="atLeast"/>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highlight w:val="none"/>
              </w:rPr>
            </w:pPr>
            <w:r>
              <w:rPr>
                <w:rFonts w:hint="eastAsia" w:asciiTheme="minorEastAsia" w:hAnsiTheme="minorEastAsia" w:eastAsiaTheme="minorEastAsia" w:cstheme="minorEastAsia"/>
                <w:b/>
                <w:bCs/>
                <w:color w:val="000000" w:themeColor="text1"/>
                <w:kern w:val="0"/>
                <w:sz w:val="24"/>
                <w:highlight w:val="none"/>
              </w:rPr>
              <w:t>项号</w:t>
            </w:r>
          </w:p>
        </w:tc>
        <w:tc>
          <w:tcPr>
            <w:tcW w:w="388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highlight w:val="none"/>
              </w:rPr>
            </w:pPr>
            <w:r>
              <w:rPr>
                <w:rFonts w:hint="eastAsia" w:asciiTheme="minorEastAsia" w:hAnsiTheme="minorEastAsia" w:eastAsiaTheme="minorEastAsia" w:cstheme="minorEastAsia"/>
                <w:b/>
                <w:bCs/>
                <w:color w:val="000000" w:themeColor="text1"/>
                <w:kern w:val="0"/>
                <w:sz w:val="24"/>
                <w:highlight w:val="none"/>
              </w:rPr>
              <w:t>服务名称</w:t>
            </w:r>
          </w:p>
        </w:tc>
        <w:tc>
          <w:tcPr>
            <w:tcW w:w="175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highlight w:val="none"/>
              </w:rPr>
            </w:pPr>
            <w:r>
              <w:rPr>
                <w:rFonts w:hint="eastAsia" w:asciiTheme="minorEastAsia" w:hAnsiTheme="minorEastAsia" w:eastAsiaTheme="minorEastAsia" w:cstheme="minorEastAsia"/>
                <w:b/>
                <w:bCs/>
                <w:color w:val="000000" w:themeColor="text1"/>
                <w:kern w:val="0"/>
                <w:sz w:val="24"/>
                <w:highlight w:val="none"/>
              </w:rPr>
              <w:t>数量</w:t>
            </w:r>
          </w:p>
        </w:tc>
        <w:tc>
          <w:tcPr>
            <w:tcW w:w="137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highlight w:val="none"/>
              </w:rPr>
            </w:pPr>
            <w:r>
              <w:rPr>
                <w:rFonts w:hint="eastAsia" w:asciiTheme="minorEastAsia" w:hAnsiTheme="minorEastAsia" w:eastAsiaTheme="minorEastAsia" w:cstheme="minorEastAsia"/>
                <w:b/>
                <w:bCs/>
                <w:color w:val="000000" w:themeColor="text1"/>
                <w:kern w:val="0"/>
                <w:sz w:val="24"/>
                <w:highlight w:val="none"/>
              </w:rPr>
              <w:t>单位</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highlight w:val="none"/>
              </w:rPr>
            </w:pPr>
            <w:r>
              <w:rPr>
                <w:rFonts w:hint="eastAsia" w:asciiTheme="minorEastAsia" w:hAnsiTheme="minorEastAsia" w:eastAsiaTheme="minorEastAsia" w:cstheme="minorEastAsia"/>
                <w:b/>
                <w:bCs/>
                <w:color w:val="000000" w:themeColor="text1"/>
                <w:kern w:val="0"/>
                <w:sz w:val="24"/>
                <w:highlight w:val="none"/>
              </w:rPr>
              <w:t>年限</w:t>
            </w:r>
          </w:p>
        </w:tc>
      </w:tr>
      <w:tr>
        <w:tblPrEx>
          <w:tblCellMar>
            <w:top w:w="0" w:type="dxa"/>
            <w:left w:w="108" w:type="dxa"/>
            <w:bottom w:w="0" w:type="dxa"/>
            <w:right w:w="108" w:type="dxa"/>
          </w:tblCellMar>
        </w:tblPrEx>
        <w:trPr>
          <w:trHeight w:val="567" w:hRule="atLeast"/>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1</w:t>
            </w:r>
          </w:p>
        </w:tc>
        <w:tc>
          <w:tcPr>
            <w:tcW w:w="388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教学管理服务</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sz w:val="24"/>
                <w:highlight w:val="none"/>
              </w:rPr>
              <w:t>1</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项</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3</w:t>
            </w:r>
          </w:p>
        </w:tc>
      </w:tr>
      <w:tr>
        <w:tblPrEx>
          <w:tblCellMar>
            <w:top w:w="0" w:type="dxa"/>
            <w:left w:w="108" w:type="dxa"/>
            <w:bottom w:w="0" w:type="dxa"/>
            <w:right w:w="108" w:type="dxa"/>
          </w:tblCellMar>
        </w:tblPrEx>
        <w:trPr>
          <w:trHeight w:val="567" w:hRule="atLeast"/>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2</w:t>
            </w:r>
          </w:p>
        </w:tc>
        <w:tc>
          <w:tcPr>
            <w:tcW w:w="388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教学队伍建设与培训服务</w:t>
            </w:r>
          </w:p>
        </w:tc>
        <w:tc>
          <w:tcPr>
            <w:tcW w:w="175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w:t>
            </w:r>
          </w:p>
        </w:tc>
        <w:tc>
          <w:tcPr>
            <w:tcW w:w="137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项</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3</w:t>
            </w:r>
          </w:p>
        </w:tc>
      </w:tr>
      <w:tr>
        <w:tblPrEx>
          <w:tblCellMar>
            <w:top w:w="0" w:type="dxa"/>
            <w:left w:w="108" w:type="dxa"/>
            <w:bottom w:w="0" w:type="dxa"/>
            <w:right w:w="108" w:type="dxa"/>
          </w:tblCellMar>
        </w:tblPrEx>
        <w:trPr>
          <w:trHeight w:val="567" w:hRule="atLeast"/>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3</w:t>
            </w:r>
          </w:p>
        </w:tc>
        <w:tc>
          <w:tcPr>
            <w:tcW w:w="3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学工管理服务</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项</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3</w:t>
            </w:r>
          </w:p>
        </w:tc>
      </w:tr>
      <w:tr>
        <w:tblPrEx>
          <w:tblCellMar>
            <w:top w:w="0" w:type="dxa"/>
            <w:left w:w="108" w:type="dxa"/>
            <w:bottom w:w="0" w:type="dxa"/>
            <w:right w:w="108" w:type="dxa"/>
          </w:tblCellMar>
        </w:tblPrEx>
        <w:trPr>
          <w:trHeight w:val="567" w:hRule="atLeast"/>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4</w:t>
            </w:r>
          </w:p>
        </w:tc>
        <w:tc>
          <w:tcPr>
            <w:tcW w:w="388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rPr>
              <w:t>教学资源建设服务</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项</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3</w:t>
            </w:r>
          </w:p>
        </w:tc>
      </w:tr>
    </w:tbl>
    <w:p>
      <w:pPr>
        <w:spacing w:line="300" w:lineRule="auto"/>
        <w:ind w:firstLine="480" w:firstLineChars="20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合同履行期限：具体详见招标文件</w:t>
      </w:r>
    </w:p>
    <w:p>
      <w:pPr>
        <w:spacing w:line="30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本项目不接受联合体投标。</w:t>
      </w:r>
    </w:p>
    <w:p>
      <w:pPr>
        <w:pStyle w:val="3"/>
        <w:spacing w:line="300" w:lineRule="auto"/>
        <w:rPr>
          <w:rFonts w:asciiTheme="minorEastAsia" w:hAnsiTheme="minorEastAsia" w:eastAsiaTheme="minorEastAsia" w:cstheme="minorEastAsia"/>
          <w:bCs w:val="0"/>
          <w:color w:val="000000" w:themeColor="text1"/>
          <w:sz w:val="24"/>
          <w:szCs w:val="24"/>
        </w:rPr>
      </w:pPr>
      <w:bookmarkStart w:id="13" w:name="_Toc35393622"/>
      <w:bookmarkStart w:id="14" w:name="_Toc28359080"/>
      <w:bookmarkStart w:id="15" w:name="_Toc28359003"/>
      <w:bookmarkStart w:id="16" w:name="_Toc35393791"/>
      <w:r>
        <w:rPr>
          <w:rFonts w:hint="eastAsia" w:asciiTheme="minorEastAsia" w:hAnsiTheme="minorEastAsia" w:eastAsiaTheme="minorEastAsia" w:cstheme="minorEastAsia"/>
          <w:bCs w:val="0"/>
          <w:color w:val="000000" w:themeColor="text1"/>
          <w:sz w:val="24"/>
          <w:szCs w:val="24"/>
        </w:rPr>
        <w:t>二、申请人的资格要求：</w:t>
      </w:r>
      <w:bookmarkEnd w:id="13"/>
      <w:bookmarkEnd w:id="14"/>
      <w:bookmarkEnd w:id="15"/>
      <w:bookmarkEnd w:id="16"/>
      <w:bookmarkStart w:id="106" w:name="_GoBack"/>
      <w:bookmarkEnd w:id="106"/>
    </w:p>
    <w:p>
      <w:pPr>
        <w:spacing w:line="300" w:lineRule="auto"/>
        <w:ind w:firstLine="480" w:firstLineChars="200"/>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1.满足《中华人民共和国政府采购法》第二十二条规定；</w:t>
      </w:r>
    </w:p>
    <w:p>
      <w:pPr>
        <w:spacing w:line="30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sz w:val="24"/>
          <w:szCs w:val="24"/>
        </w:rPr>
        <w:t>落实政府采购政策需满足的资格要求：</w:t>
      </w:r>
      <w:r>
        <w:rPr>
          <w:rFonts w:hint="eastAsia" w:asciiTheme="minorEastAsia" w:hAnsiTheme="minorEastAsia" w:eastAsiaTheme="minorEastAsia" w:cstheme="minorEastAsia"/>
          <w:sz w:val="24"/>
          <w:szCs w:val="24"/>
          <w:u w:val="single"/>
        </w:rPr>
        <w:t>本项目适用政府采购促进中小企业、监狱企业发展、促进残疾人就业、节能环保及广西工业产品产销等有关政策，具体详见招标文件</w:t>
      </w:r>
    </w:p>
    <w:p>
      <w:pPr>
        <w:spacing w:line="300" w:lineRule="auto"/>
        <w:ind w:firstLine="480" w:firstLineChars="200"/>
        <w:rPr>
          <w:rFonts w:asciiTheme="minorEastAsia" w:hAnsiTheme="minorEastAsia" w:eastAsiaTheme="minorEastAsia" w:cstheme="minorEastAsia"/>
          <w:i/>
          <w:iCs/>
          <w:color w:val="000000" w:themeColor="text1"/>
          <w:sz w:val="24"/>
          <w:highlight w:val="none"/>
          <w:u w:val="single"/>
        </w:rPr>
      </w:pPr>
      <w:bookmarkStart w:id="17" w:name="_Toc28359081"/>
      <w:bookmarkStart w:id="18" w:name="_Toc28359004"/>
      <w:r>
        <w:rPr>
          <w:rFonts w:hint="eastAsia" w:asciiTheme="minorEastAsia" w:hAnsiTheme="minorEastAsia" w:eastAsiaTheme="minorEastAsia" w:cstheme="minorEastAsia"/>
          <w:color w:val="000000" w:themeColor="text1"/>
          <w:sz w:val="24"/>
          <w:highlight w:val="none"/>
          <w:lang w:val="en-US" w:eastAsia="zh-CN"/>
        </w:rPr>
        <w:t>3</w:t>
      </w:r>
      <w:r>
        <w:rPr>
          <w:rFonts w:hint="eastAsia" w:asciiTheme="minorEastAsia" w:hAnsiTheme="minorEastAsia" w:eastAsiaTheme="minorEastAsia" w:cstheme="minorEastAsia"/>
          <w:color w:val="000000" w:themeColor="text1"/>
          <w:sz w:val="24"/>
          <w:highlight w:val="none"/>
        </w:rPr>
        <w:t>.本项目的特定资格要求：</w:t>
      </w:r>
      <w:r>
        <w:rPr>
          <w:rFonts w:hint="eastAsia" w:asciiTheme="minorEastAsia" w:hAnsiTheme="minorEastAsia" w:eastAsiaTheme="minorEastAsia" w:cstheme="minorEastAsia"/>
          <w:color w:val="000000" w:themeColor="text1"/>
          <w:sz w:val="24"/>
          <w:highlight w:val="none"/>
          <w:u w:val="single"/>
        </w:rPr>
        <w:t>无</w:t>
      </w:r>
    </w:p>
    <w:p>
      <w:pPr>
        <w:pStyle w:val="3"/>
        <w:spacing w:line="360" w:lineRule="auto"/>
        <w:rPr>
          <w:rFonts w:asciiTheme="minorEastAsia" w:hAnsiTheme="minorEastAsia" w:eastAsiaTheme="minorEastAsia" w:cstheme="minorEastAsia"/>
          <w:bCs w:val="0"/>
          <w:color w:val="000000" w:themeColor="text1"/>
          <w:sz w:val="24"/>
          <w:szCs w:val="24"/>
        </w:rPr>
      </w:pPr>
      <w:bookmarkStart w:id="19" w:name="_Toc35393792"/>
      <w:bookmarkStart w:id="20" w:name="_Toc35393623"/>
      <w:r>
        <w:rPr>
          <w:rFonts w:hint="eastAsia" w:asciiTheme="minorEastAsia" w:hAnsiTheme="minorEastAsia" w:eastAsiaTheme="minorEastAsia" w:cstheme="minorEastAsia"/>
          <w:bCs w:val="0"/>
          <w:color w:val="000000" w:themeColor="text1"/>
          <w:sz w:val="24"/>
          <w:szCs w:val="24"/>
        </w:rPr>
        <w:t>三、获取招标文件</w:t>
      </w:r>
      <w:bookmarkEnd w:id="17"/>
      <w:bookmarkEnd w:id="18"/>
      <w:bookmarkEnd w:id="19"/>
      <w:bookmarkEnd w:id="20"/>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时间：</w:t>
      </w:r>
      <w:r>
        <w:rPr>
          <w:rFonts w:hint="eastAsia" w:asciiTheme="minorEastAsia" w:hAnsiTheme="minorEastAsia" w:eastAsiaTheme="minorEastAsia" w:cstheme="minorEastAsia"/>
          <w:color w:val="000000" w:themeColor="text1"/>
          <w:sz w:val="24"/>
          <w:u w:val="single"/>
        </w:rPr>
        <w:t>2020年</w:t>
      </w:r>
      <w:r>
        <w:rPr>
          <w:rFonts w:hint="eastAsia" w:asciiTheme="minorEastAsia" w:hAnsiTheme="minorEastAsia" w:eastAsiaTheme="minorEastAsia" w:cstheme="minorEastAsia"/>
          <w:color w:val="000000" w:themeColor="text1"/>
          <w:sz w:val="24"/>
          <w:u w:val="single"/>
          <w:lang w:val="en-US" w:eastAsia="zh-CN"/>
        </w:rPr>
        <w:t>9</w:t>
      </w:r>
      <w:r>
        <w:rPr>
          <w:rFonts w:hint="eastAsia" w:asciiTheme="minorEastAsia" w:hAnsiTheme="minorEastAsia" w:eastAsiaTheme="minorEastAsia" w:cstheme="minorEastAsia"/>
          <w:color w:val="000000" w:themeColor="text1"/>
          <w:sz w:val="24"/>
          <w:u w:val="single"/>
        </w:rPr>
        <w:t>月</w:t>
      </w:r>
      <w:r>
        <w:rPr>
          <w:rFonts w:hint="eastAsia" w:asciiTheme="minorEastAsia" w:hAnsiTheme="minorEastAsia" w:eastAsiaTheme="minorEastAsia" w:cstheme="minorEastAsia"/>
          <w:color w:val="000000" w:themeColor="text1"/>
          <w:sz w:val="24"/>
          <w:u w:val="single"/>
          <w:lang w:val="en-US" w:eastAsia="zh-CN"/>
        </w:rPr>
        <w:t xml:space="preserve">18 </w:t>
      </w:r>
      <w:r>
        <w:rPr>
          <w:rFonts w:hint="eastAsia" w:asciiTheme="minorEastAsia" w:hAnsiTheme="minorEastAsia" w:eastAsiaTheme="minorEastAsia" w:cstheme="minorEastAsia"/>
          <w:color w:val="000000" w:themeColor="text1"/>
          <w:sz w:val="24"/>
          <w:u w:val="single"/>
        </w:rPr>
        <w:t>日至2020年</w:t>
      </w:r>
      <w:r>
        <w:rPr>
          <w:rFonts w:hint="eastAsia" w:asciiTheme="minorEastAsia" w:hAnsiTheme="minorEastAsia" w:eastAsiaTheme="minorEastAsia" w:cstheme="minorEastAsia"/>
          <w:color w:val="000000" w:themeColor="text1"/>
          <w:sz w:val="24"/>
          <w:u w:val="single"/>
          <w:lang w:val="en-US" w:eastAsia="zh-CN"/>
        </w:rPr>
        <w:t xml:space="preserve">9 </w:t>
      </w:r>
      <w:r>
        <w:rPr>
          <w:rFonts w:hint="eastAsia" w:asciiTheme="minorEastAsia" w:hAnsiTheme="minorEastAsia" w:eastAsiaTheme="minorEastAsia" w:cstheme="minorEastAsia"/>
          <w:color w:val="000000" w:themeColor="text1"/>
          <w:sz w:val="24"/>
          <w:u w:val="single"/>
        </w:rPr>
        <w:t>月</w:t>
      </w:r>
      <w:r>
        <w:rPr>
          <w:rFonts w:hint="eastAsia" w:asciiTheme="minorEastAsia" w:hAnsiTheme="minorEastAsia" w:eastAsiaTheme="minorEastAsia" w:cstheme="minorEastAsia"/>
          <w:color w:val="000000" w:themeColor="text1"/>
          <w:sz w:val="24"/>
          <w:u w:val="single"/>
          <w:lang w:val="en-US" w:eastAsia="zh-CN"/>
        </w:rPr>
        <w:t>24</w:t>
      </w:r>
      <w:r>
        <w:rPr>
          <w:rFonts w:hint="eastAsia" w:asciiTheme="minorEastAsia" w:hAnsiTheme="minorEastAsia" w:eastAsiaTheme="minorEastAsia" w:cstheme="minorEastAsia"/>
          <w:color w:val="000000" w:themeColor="text1"/>
          <w:sz w:val="24"/>
          <w:u w:val="single"/>
        </w:rPr>
        <w:t>日每天上午8时至12时，下午3时至6时　</w:t>
      </w:r>
      <w:r>
        <w:rPr>
          <w:rFonts w:hint="eastAsia" w:asciiTheme="minorEastAsia" w:hAnsiTheme="minorEastAsia" w:eastAsiaTheme="minorEastAsia" w:cstheme="minorEastAsia"/>
          <w:color w:val="000000" w:themeColor="text1"/>
          <w:sz w:val="24"/>
        </w:rPr>
        <w:t>（北京时间，法定节假日除外）</w:t>
      </w:r>
    </w:p>
    <w:p>
      <w:pPr>
        <w:spacing w:line="360" w:lineRule="auto"/>
        <w:ind w:firstLine="54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地点：</w:t>
      </w:r>
      <w:r>
        <w:rPr>
          <w:rFonts w:hint="eastAsia" w:asciiTheme="minorEastAsia" w:hAnsiTheme="minorEastAsia" w:eastAsiaTheme="minorEastAsia" w:cstheme="minorEastAsia"/>
          <w:color w:val="000000" w:themeColor="text1"/>
          <w:sz w:val="24"/>
          <w:u w:val="single"/>
        </w:rPr>
        <w:t>广西南宁市民族大道141号中鼎万象东方D区五层广西科文招标有限公司财务部</w:t>
      </w:r>
    </w:p>
    <w:p>
      <w:pPr>
        <w:spacing w:line="360" w:lineRule="auto"/>
        <w:ind w:firstLine="540"/>
        <w:rPr>
          <w:rFonts w:asciiTheme="minorEastAsia" w:hAnsiTheme="minorEastAsia" w:eastAsiaTheme="minorEastAsia" w:cstheme="minorEastAsia"/>
          <w:color w:val="000000" w:themeColor="text1"/>
          <w:sz w:val="24"/>
        </w:rPr>
      </w:pPr>
      <w:bookmarkStart w:id="21" w:name="_Toc28359082"/>
      <w:bookmarkStart w:id="22" w:name="_Toc28359005"/>
      <w:bookmarkStart w:id="23" w:name="_Toc35393624"/>
      <w:bookmarkStart w:id="24" w:name="_Toc35393793"/>
      <w:r>
        <w:rPr>
          <w:rFonts w:hint="eastAsia" w:asciiTheme="minorEastAsia" w:hAnsiTheme="minorEastAsia" w:eastAsiaTheme="minorEastAsia" w:cstheme="minorEastAsia"/>
          <w:color w:val="000000" w:themeColor="text1"/>
          <w:sz w:val="24"/>
        </w:rPr>
        <w:t>方式：持法定代表人或委托代理人身份证（复印件须加盖单位公章，非法定代表人携带法定代表人授权书原件）及主体资格证明（如营业执照、事业单位法人证书等）副本复印件购买。（邮购文件的，需于发售截止时间前将以上材料寄到广西科文招标有限公司）。</w:t>
      </w:r>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售价：招标文件工本费每本250元，售后不退。如需邮寄，每本另加邮费50元（邮购文件的，需于发售截止时间前将工本费及邮费汇到广西科文招标有限公司指定帐号）。</w:t>
      </w:r>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招标采购文件联系人：朱瑜萍，电话：0771-2023962，传真：0771-2023829</w:t>
      </w:r>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广西科文招标有限公司银行账号：</w:t>
      </w:r>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开户名称：广西科文招标有限公司</w:t>
      </w:r>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开户银行：广西北部湾银行营业部</w:t>
      </w:r>
    </w:p>
    <w:p>
      <w:pPr>
        <w:spacing w:line="360" w:lineRule="auto"/>
        <w:ind w:firstLine="54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银行账号：0101012090615689</w:t>
      </w:r>
    </w:p>
    <w:p>
      <w:pPr>
        <w:pStyle w:val="3"/>
        <w:spacing w:line="360" w:lineRule="auto"/>
        <w:rPr>
          <w:rFonts w:asciiTheme="minorEastAsia" w:hAnsiTheme="minorEastAsia" w:eastAsiaTheme="minorEastAsia" w:cstheme="minorEastAsia"/>
          <w:b w:val="0"/>
          <w:color w:val="000000" w:themeColor="text1"/>
          <w:sz w:val="24"/>
          <w:szCs w:val="24"/>
        </w:rPr>
      </w:pPr>
      <w:r>
        <w:rPr>
          <w:rFonts w:hint="eastAsia" w:asciiTheme="minorEastAsia" w:hAnsiTheme="minorEastAsia" w:eastAsiaTheme="minorEastAsia" w:cstheme="minorEastAsia"/>
          <w:bCs w:val="0"/>
          <w:color w:val="000000" w:themeColor="text1"/>
          <w:sz w:val="24"/>
          <w:szCs w:val="24"/>
        </w:rPr>
        <w:t>四、提交投标文件</w:t>
      </w:r>
      <w:bookmarkEnd w:id="21"/>
      <w:bookmarkEnd w:id="22"/>
      <w:r>
        <w:rPr>
          <w:rFonts w:hint="eastAsia" w:asciiTheme="minorEastAsia" w:hAnsiTheme="minorEastAsia" w:eastAsiaTheme="minorEastAsia" w:cstheme="minorEastAsia"/>
          <w:bCs w:val="0"/>
          <w:color w:val="000000" w:themeColor="text1"/>
          <w:sz w:val="24"/>
          <w:szCs w:val="24"/>
        </w:rPr>
        <w:t>截止时间、开标时间和地点</w:t>
      </w:r>
      <w:bookmarkEnd w:id="23"/>
      <w:bookmarkEnd w:id="24"/>
    </w:p>
    <w:p>
      <w:pPr>
        <w:spacing w:line="360" w:lineRule="auto"/>
        <w:ind w:firstLine="480" w:firstLineChars="200"/>
        <w:rPr>
          <w:rFonts w:asciiTheme="minorEastAsia" w:hAnsiTheme="minorEastAsia" w:eastAsiaTheme="minorEastAsia" w:cstheme="minorEastAsia"/>
          <w:bCs/>
          <w:color w:val="000000" w:themeColor="text1"/>
          <w:sz w:val="24"/>
          <w:u w:val="single"/>
        </w:rPr>
      </w:pPr>
      <w:r>
        <w:rPr>
          <w:rFonts w:hint="eastAsia" w:asciiTheme="minorEastAsia" w:hAnsiTheme="minorEastAsia" w:eastAsiaTheme="minorEastAsia" w:cstheme="minorEastAsia"/>
          <w:bCs/>
          <w:color w:val="000000" w:themeColor="text1"/>
          <w:sz w:val="24"/>
          <w:u w:val="single"/>
        </w:rPr>
        <w:t xml:space="preserve"> 2020年</w:t>
      </w:r>
      <w:r>
        <w:rPr>
          <w:rFonts w:hint="eastAsia" w:asciiTheme="minorEastAsia" w:hAnsiTheme="minorEastAsia" w:eastAsiaTheme="minorEastAsia" w:cstheme="minorEastAsia"/>
          <w:bCs/>
          <w:color w:val="000000" w:themeColor="text1"/>
          <w:sz w:val="24"/>
          <w:u w:val="single"/>
          <w:lang w:val="en-US" w:eastAsia="zh-CN"/>
        </w:rPr>
        <w:t xml:space="preserve">10 </w:t>
      </w:r>
      <w:r>
        <w:rPr>
          <w:rFonts w:hint="eastAsia" w:asciiTheme="minorEastAsia" w:hAnsiTheme="minorEastAsia" w:eastAsiaTheme="minorEastAsia" w:cstheme="minorEastAsia"/>
          <w:bCs/>
          <w:color w:val="000000" w:themeColor="text1"/>
          <w:sz w:val="24"/>
          <w:u w:val="single"/>
        </w:rPr>
        <w:t>月</w:t>
      </w:r>
      <w:r>
        <w:rPr>
          <w:rFonts w:hint="eastAsia" w:asciiTheme="minorEastAsia" w:hAnsiTheme="minorEastAsia" w:eastAsiaTheme="minorEastAsia" w:cstheme="minorEastAsia"/>
          <w:bCs/>
          <w:color w:val="000000" w:themeColor="text1"/>
          <w:sz w:val="24"/>
          <w:u w:val="single"/>
          <w:lang w:val="en-US" w:eastAsia="zh-CN"/>
        </w:rPr>
        <w:t xml:space="preserve">13 </w:t>
      </w:r>
      <w:r>
        <w:rPr>
          <w:rFonts w:hint="eastAsia" w:asciiTheme="minorEastAsia" w:hAnsiTheme="minorEastAsia" w:eastAsiaTheme="minorEastAsia" w:cstheme="minorEastAsia"/>
          <w:bCs/>
          <w:color w:val="000000" w:themeColor="text1"/>
          <w:sz w:val="24"/>
          <w:u w:val="single"/>
        </w:rPr>
        <w:t>日</w:t>
      </w:r>
      <w:r>
        <w:rPr>
          <w:rFonts w:hint="eastAsia" w:asciiTheme="minorEastAsia" w:hAnsiTheme="minorEastAsia" w:eastAsiaTheme="minorEastAsia" w:cstheme="minorEastAsia"/>
          <w:bCs/>
          <w:color w:val="000000" w:themeColor="text1"/>
          <w:sz w:val="24"/>
          <w:u w:val="single"/>
          <w:lang w:val="en-US" w:eastAsia="zh-CN"/>
        </w:rPr>
        <w:t>14</w:t>
      </w:r>
      <w:r>
        <w:rPr>
          <w:rFonts w:hint="eastAsia" w:asciiTheme="minorEastAsia" w:hAnsiTheme="minorEastAsia" w:eastAsiaTheme="minorEastAsia" w:cstheme="minorEastAsia"/>
          <w:bCs/>
          <w:color w:val="000000" w:themeColor="text1"/>
          <w:sz w:val="24"/>
          <w:u w:val="single"/>
        </w:rPr>
        <w:t>点</w:t>
      </w:r>
      <w:r>
        <w:rPr>
          <w:rFonts w:hint="eastAsia" w:asciiTheme="minorEastAsia" w:hAnsiTheme="minorEastAsia" w:eastAsiaTheme="minorEastAsia" w:cstheme="minorEastAsia"/>
          <w:bCs/>
          <w:color w:val="000000" w:themeColor="text1"/>
          <w:sz w:val="24"/>
          <w:u w:val="single"/>
          <w:lang w:val="en-US" w:eastAsia="zh-CN"/>
        </w:rPr>
        <w:t xml:space="preserve">00 </w:t>
      </w:r>
      <w:r>
        <w:rPr>
          <w:rFonts w:hint="eastAsia" w:asciiTheme="minorEastAsia" w:hAnsiTheme="minorEastAsia" w:eastAsiaTheme="minorEastAsia" w:cstheme="minorEastAsia"/>
          <w:bCs/>
          <w:color w:val="000000" w:themeColor="text1"/>
          <w:sz w:val="24"/>
          <w:u w:val="single"/>
        </w:rPr>
        <w:t>分（北京时间）</w:t>
      </w:r>
    </w:p>
    <w:p>
      <w:pPr>
        <w:spacing w:line="360" w:lineRule="auto"/>
        <w:ind w:firstLine="480" w:firstLineChars="200"/>
        <w:rPr>
          <w:rFonts w:asciiTheme="minorEastAsia" w:hAnsiTheme="minorEastAsia" w:eastAsiaTheme="minorEastAsia" w:cstheme="minorEastAsia"/>
          <w:bCs/>
          <w:color w:val="000000" w:themeColor="text1"/>
          <w:sz w:val="24"/>
          <w:u w:val="single"/>
        </w:rPr>
      </w:pPr>
      <w:r>
        <w:rPr>
          <w:rFonts w:hint="eastAsia" w:asciiTheme="minorEastAsia" w:hAnsiTheme="minorEastAsia" w:eastAsiaTheme="minorEastAsia" w:cstheme="minorEastAsia"/>
          <w:color w:val="000000" w:themeColor="text1"/>
          <w:sz w:val="24"/>
        </w:rPr>
        <w:t>地点：</w:t>
      </w:r>
      <w:r>
        <w:rPr>
          <w:rFonts w:hint="eastAsia" w:asciiTheme="minorEastAsia" w:hAnsiTheme="minorEastAsia" w:eastAsiaTheme="minorEastAsia" w:cstheme="minorEastAsia"/>
          <w:color w:val="000000" w:themeColor="text1"/>
          <w:sz w:val="24"/>
          <w:u w:val="single"/>
        </w:rPr>
        <w:t>广西壮族自治区公共资源交易中心（广西南宁市青秀区怡宾路6号自治区政务服务中心4楼）（具体开标室根据电子屏幕显示的安排）</w:t>
      </w:r>
    </w:p>
    <w:p>
      <w:pPr>
        <w:pStyle w:val="3"/>
        <w:spacing w:line="360" w:lineRule="auto"/>
        <w:rPr>
          <w:rFonts w:asciiTheme="minorEastAsia" w:hAnsiTheme="minorEastAsia" w:eastAsiaTheme="minorEastAsia" w:cstheme="minorEastAsia"/>
          <w:b w:val="0"/>
          <w:color w:val="000000" w:themeColor="text1"/>
          <w:sz w:val="24"/>
          <w:szCs w:val="24"/>
        </w:rPr>
      </w:pPr>
      <w:bookmarkStart w:id="25" w:name="_Toc28359007"/>
      <w:bookmarkStart w:id="26" w:name="_Toc28359084"/>
      <w:bookmarkStart w:id="27" w:name="_Toc35393794"/>
      <w:bookmarkStart w:id="28" w:name="_Toc35393625"/>
      <w:r>
        <w:rPr>
          <w:rFonts w:hint="eastAsia" w:asciiTheme="minorEastAsia" w:hAnsiTheme="minorEastAsia" w:eastAsiaTheme="minorEastAsia" w:cstheme="minorEastAsia"/>
          <w:bCs w:val="0"/>
          <w:color w:val="000000" w:themeColor="text1"/>
          <w:sz w:val="24"/>
          <w:szCs w:val="24"/>
        </w:rPr>
        <w:t>五、公告期限</w:t>
      </w:r>
      <w:bookmarkEnd w:id="25"/>
      <w:bookmarkEnd w:id="26"/>
      <w:bookmarkEnd w:id="27"/>
      <w:bookmarkEnd w:id="28"/>
    </w:p>
    <w:p>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自本公告发布之日起5个工作日。</w:t>
      </w:r>
    </w:p>
    <w:p>
      <w:pPr>
        <w:pStyle w:val="3"/>
        <w:numPr>
          <w:ilvl w:val="0"/>
          <w:numId w:val="3"/>
        </w:numPr>
        <w:spacing w:line="360" w:lineRule="auto"/>
        <w:rPr>
          <w:rFonts w:asciiTheme="minorEastAsia" w:hAnsiTheme="minorEastAsia" w:eastAsiaTheme="minorEastAsia" w:cstheme="minorEastAsia"/>
          <w:bCs w:val="0"/>
          <w:color w:val="000000" w:themeColor="text1"/>
          <w:sz w:val="24"/>
          <w:szCs w:val="24"/>
        </w:rPr>
      </w:pPr>
      <w:bookmarkStart w:id="29" w:name="_Toc35393626"/>
      <w:bookmarkStart w:id="30" w:name="_Toc35393795"/>
      <w:r>
        <w:rPr>
          <w:rFonts w:hint="eastAsia" w:asciiTheme="minorEastAsia" w:hAnsiTheme="minorEastAsia" w:eastAsiaTheme="minorEastAsia" w:cstheme="minorEastAsia"/>
          <w:bCs w:val="0"/>
          <w:color w:val="000000" w:themeColor="text1"/>
          <w:sz w:val="24"/>
          <w:szCs w:val="24"/>
        </w:rPr>
        <w:t>其他补充事宜</w:t>
      </w:r>
      <w:bookmarkEnd w:id="29"/>
      <w:bookmarkEnd w:id="30"/>
    </w:p>
    <w:p>
      <w:pPr>
        <w:spacing w:line="360" w:lineRule="auto"/>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pPr>
        <w:spacing w:line="360" w:lineRule="auto"/>
        <w:ind w:firstLine="480" w:firstLineChars="200"/>
        <w:jc w:val="left"/>
        <w:rPr>
          <w:rFonts w:eastAsiaTheme="minorEastAsia"/>
          <w:color w:val="000000" w:themeColor="text1"/>
        </w:rPr>
      </w:pPr>
      <w:r>
        <w:rPr>
          <w:rFonts w:hint="eastAsia" w:asciiTheme="minorEastAsia" w:hAnsiTheme="minorEastAsia" w:eastAsiaTheme="minorEastAsia" w:cstheme="minorEastAsia"/>
          <w:color w:val="000000" w:themeColor="text1"/>
          <w:sz w:val="24"/>
        </w:rPr>
        <w:t>2、公告发布媒体：www.ccgp.gov.cn（中国政府采购网）、http://zfcg.gxzf.gov.cn (广西政府采购网)、</w:t>
      </w:r>
      <w:r>
        <w:rPr>
          <w:color w:val="000000" w:themeColor="text1"/>
        </w:rPr>
        <w:fldChar w:fldCharType="begin"/>
      </w:r>
      <w:r>
        <w:rPr>
          <w:color w:val="000000" w:themeColor="text1"/>
        </w:rPr>
        <w:instrText xml:space="preserve"> HYPERLINK "http://www.gxzbtb.cn/" </w:instrText>
      </w:r>
      <w:r>
        <w:rPr>
          <w:color w:val="000000" w:themeColor="text1"/>
        </w:rPr>
        <w:fldChar w:fldCharType="separate"/>
      </w:r>
      <w:r>
        <w:rPr>
          <w:rFonts w:hint="eastAsia" w:asciiTheme="minorEastAsia" w:hAnsiTheme="minorEastAsia" w:eastAsiaTheme="minorEastAsia" w:cstheme="minorEastAsia"/>
          <w:color w:val="000000" w:themeColor="text1"/>
          <w:sz w:val="24"/>
        </w:rPr>
        <w:t>gxggzy.gxzf.gov.cn</w:t>
      </w:r>
      <w:r>
        <w:rPr>
          <w:rFonts w:asciiTheme="minorEastAsia" w:hAnsiTheme="minorEastAsia" w:eastAsiaTheme="minorEastAsia" w:cstheme="minorEastAsia"/>
          <w:color w:val="000000" w:themeColor="text1"/>
          <w:sz w:val="24"/>
        </w:rPr>
        <w:fldChar w:fldCharType="end"/>
      </w:r>
      <w:r>
        <w:rPr>
          <w:rFonts w:hint="eastAsia" w:asciiTheme="minorEastAsia" w:hAnsiTheme="minorEastAsia" w:eastAsiaTheme="minorEastAsia" w:cstheme="minorEastAsia"/>
          <w:color w:val="000000" w:themeColor="text1"/>
          <w:sz w:val="24"/>
        </w:rPr>
        <w:t>（广西壮族自治区公共资源交易中心网 ）。</w:t>
      </w:r>
    </w:p>
    <w:p>
      <w:pPr>
        <w:pStyle w:val="3"/>
        <w:spacing w:line="360" w:lineRule="auto"/>
        <w:rPr>
          <w:rFonts w:asciiTheme="minorEastAsia" w:hAnsiTheme="minorEastAsia" w:eastAsiaTheme="minorEastAsia" w:cstheme="minorEastAsia"/>
          <w:color w:val="000000" w:themeColor="text1"/>
          <w:sz w:val="24"/>
          <w:szCs w:val="24"/>
        </w:rPr>
      </w:pPr>
      <w:bookmarkStart w:id="31" w:name="_Toc28359008"/>
      <w:bookmarkStart w:id="32" w:name="_Toc35393627"/>
      <w:bookmarkStart w:id="33" w:name="_Toc28359085"/>
      <w:bookmarkStart w:id="34" w:name="_Toc35393796"/>
      <w:r>
        <w:rPr>
          <w:rFonts w:hint="eastAsia" w:asciiTheme="minorEastAsia" w:hAnsiTheme="minorEastAsia" w:eastAsiaTheme="minorEastAsia" w:cstheme="minorEastAsia"/>
          <w:bCs w:val="0"/>
          <w:color w:val="000000" w:themeColor="text1"/>
          <w:sz w:val="24"/>
          <w:szCs w:val="24"/>
        </w:rPr>
        <w:t>七、对本次招标提出询问，请按以下方式联系</w:t>
      </w:r>
      <w:r>
        <w:rPr>
          <w:rFonts w:hint="eastAsia" w:asciiTheme="minorEastAsia" w:hAnsiTheme="minorEastAsia" w:eastAsiaTheme="minorEastAsia" w:cstheme="minorEastAsia"/>
          <w:b w:val="0"/>
          <w:color w:val="000000" w:themeColor="text1"/>
          <w:sz w:val="24"/>
          <w:szCs w:val="24"/>
        </w:rPr>
        <w:t>。</w:t>
      </w:r>
      <w:bookmarkEnd w:id="31"/>
      <w:bookmarkEnd w:id="32"/>
      <w:bookmarkEnd w:id="33"/>
      <w:bookmarkEnd w:id="34"/>
    </w:p>
    <w:p>
      <w:pPr>
        <w:widowControl/>
        <w:spacing w:line="360" w:lineRule="auto"/>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1.采购人信息</w:t>
      </w:r>
    </w:p>
    <w:p>
      <w:pPr>
        <w:spacing w:line="360" w:lineRule="auto"/>
        <w:ind w:left="1079" w:leftChars="371" w:hanging="300" w:hangingChars="125"/>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名 称：广西职业技术学院</w:t>
      </w:r>
    </w:p>
    <w:p>
      <w:pPr>
        <w:spacing w:line="360" w:lineRule="auto"/>
        <w:ind w:left="1079" w:leftChars="371" w:hanging="300" w:hangingChars="125"/>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地址：南宁市江南区明阳工业园明阳大道19号</w:t>
      </w:r>
    </w:p>
    <w:p>
      <w:pPr>
        <w:spacing w:line="360" w:lineRule="auto"/>
        <w:ind w:left="1079" w:leftChars="371" w:hanging="300" w:hangingChars="125"/>
        <w:jc w:val="lef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 xml:space="preserve">联系方式：马老师，联系电话：0771-4213138　　　　　　　　　　　 </w:t>
      </w:r>
      <w:bookmarkStart w:id="35" w:name="_Toc28359009"/>
      <w:bookmarkStart w:id="36" w:name="_Toc28359086"/>
    </w:p>
    <w:p>
      <w:pPr>
        <w:spacing w:line="360" w:lineRule="auto"/>
        <w:ind w:left="1079" w:leftChars="371" w:hanging="300" w:hangingChars="125"/>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2.采购代理机构信息</w:t>
      </w:r>
      <w:bookmarkEnd w:id="35"/>
      <w:bookmarkEnd w:id="36"/>
    </w:p>
    <w:p>
      <w:pPr>
        <w:spacing w:line="360" w:lineRule="auto"/>
        <w:ind w:firstLine="720" w:firstLineChars="3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名 称：广西科文招标有限公司</w:t>
      </w:r>
    </w:p>
    <w:p>
      <w:pPr>
        <w:spacing w:line="360" w:lineRule="auto"/>
        <w:ind w:firstLine="720" w:firstLineChars="3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地　址：广西南宁市民族大道141号中鼎万象东方D区五层</w:t>
      </w:r>
    </w:p>
    <w:p>
      <w:pPr>
        <w:spacing w:line="360" w:lineRule="auto"/>
        <w:ind w:firstLine="720" w:firstLineChars="3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联系方式：陆俊杰，联系电话：0771-2023</w:t>
      </w:r>
      <w:bookmarkStart w:id="37" w:name="_Toc28359087"/>
      <w:bookmarkStart w:id="38" w:name="_Toc28359010"/>
      <w:r>
        <w:rPr>
          <w:rFonts w:hint="eastAsia" w:asciiTheme="minorEastAsia" w:hAnsiTheme="minorEastAsia" w:eastAsiaTheme="minorEastAsia" w:cstheme="minorEastAsia"/>
          <w:color w:val="000000" w:themeColor="text1"/>
          <w:sz w:val="24"/>
        </w:rPr>
        <w:t>867，传真：0771-2023997</w:t>
      </w:r>
    </w:p>
    <w:p>
      <w:pPr>
        <w:spacing w:line="360" w:lineRule="auto"/>
        <w:ind w:firstLine="720" w:firstLineChars="30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3.项目联系方式</w:t>
      </w:r>
      <w:bookmarkEnd w:id="37"/>
      <w:bookmarkEnd w:id="38"/>
    </w:p>
    <w:p>
      <w:pPr>
        <w:pStyle w:val="29"/>
        <w:spacing w:line="360" w:lineRule="auto"/>
        <w:ind w:firstLine="720" w:firstLineChars="3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项目联系人：陆俊杰</w:t>
      </w:r>
    </w:p>
    <w:p>
      <w:pPr>
        <w:spacing w:line="360" w:lineRule="auto"/>
        <w:ind w:firstLine="720" w:firstLineChars="3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电　话：0771-2023867</w:t>
      </w:r>
    </w:p>
    <w:p>
      <w:pPr>
        <w:widowControl/>
        <w:spacing w:after="55" w:line="295" w:lineRule="atLeast"/>
        <w:ind w:firstLine="4538"/>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广西科文招标有限公司</w:t>
      </w:r>
    </w:p>
    <w:p>
      <w:pPr>
        <w:widowControl/>
        <w:spacing w:after="55" w:line="295" w:lineRule="atLeast"/>
        <w:ind w:firstLine="4538"/>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2020年</w:t>
      </w:r>
      <w:r>
        <w:rPr>
          <w:rFonts w:hint="eastAsia" w:asciiTheme="minorEastAsia" w:hAnsiTheme="minorEastAsia" w:eastAsiaTheme="minorEastAsia" w:cstheme="minorEastAsia"/>
          <w:color w:val="000000" w:themeColor="text1"/>
          <w:sz w:val="24"/>
          <w:lang w:val="en-US" w:eastAsia="zh-CN"/>
        </w:rPr>
        <w:t>9</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lang w:val="en-US" w:eastAsia="zh-CN"/>
        </w:rPr>
        <w:t>17</w:t>
      </w:r>
      <w:r>
        <w:rPr>
          <w:rFonts w:hint="eastAsia" w:asciiTheme="minorEastAsia" w:hAnsiTheme="minorEastAsia" w:eastAsiaTheme="minorEastAsia" w:cstheme="minorEastAsia"/>
          <w:color w:val="000000" w:themeColor="text1"/>
          <w:sz w:val="24"/>
        </w:rPr>
        <w:t>日</w:t>
      </w:r>
      <w:bookmarkEnd w:id="4"/>
      <w:bookmarkEnd w:id="5"/>
      <w:bookmarkStart w:id="39" w:name="OLE_LINK2"/>
      <w:bookmarkStart w:id="40" w:name="OLE_LINK3"/>
      <w:bookmarkStart w:id="41" w:name="OLE_LINK1"/>
    </w:p>
    <w:bookmarkEnd w:id="39"/>
    <w:bookmarkEnd w:id="40"/>
    <w:p>
      <w:pPr>
        <w:pStyle w:val="29"/>
        <w:numPr>
          <w:ilvl w:val="0"/>
          <w:numId w:val="4"/>
        </w:numPr>
        <w:snapToGrid w:val="0"/>
        <w:spacing w:before="120" w:after="120" w:line="320" w:lineRule="exact"/>
        <w:jc w:val="center"/>
        <w:outlineLvl w:val="0"/>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color w:val="000000" w:themeColor="text1"/>
        </w:rPr>
        <w:br w:type="page"/>
      </w:r>
      <w:bookmarkEnd w:id="41"/>
      <w:r>
        <w:rPr>
          <w:rFonts w:hint="eastAsia" w:asciiTheme="minorEastAsia" w:hAnsiTheme="minorEastAsia" w:eastAsiaTheme="minorEastAsia" w:cstheme="minorEastAsia"/>
          <w:b/>
          <w:color w:val="000000" w:themeColor="text1"/>
          <w:sz w:val="32"/>
          <w:szCs w:val="32"/>
        </w:rPr>
        <w:t xml:space="preserve"> 招标项目采购需求</w:t>
      </w:r>
    </w:p>
    <w:p>
      <w:pPr>
        <w:pStyle w:val="5"/>
        <w:jc w:val="both"/>
        <w:rPr>
          <w:color w:val="000000" w:themeColor="text1"/>
        </w:rPr>
      </w:pPr>
    </w:p>
    <w:p>
      <w:pPr>
        <w:tabs>
          <w:tab w:val="left" w:pos="180"/>
          <w:tab w:val="left" w:pos="1620"/>
          <w:tab w:val="left" w:pos="5400"/>
        </w:tabs>
        <w:spacing w:line="360" w:lineRule="exact"/>
        <w:ind w:firstLine="480" w:firstLineChars="20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一、采购项目编号：</w:t>
      </w:r>
      <w:r>
        <w:rPr>
          <w:rFonts w:hint="eastAsia" w:asciiTheme="minorEastAsia" w:hAnsiTheme="minorEastAsia" w:eastAsiaTheme="minorEastAsia" w:cstheme="minorEastAsia"/>
          <w:color w:val="000000" w:themeColor="text1"/>
          <w:sz w:val="24"/>
          <w:u w:val="single"/>
        </w:rPr>
        <w:t>GXZC2020-G3-002799-KWZB</w:t>
      </w:r>
    </w:p>
    <w:p>
      <w:pPr>
        <w:tabs>
          <w:tab w:val="left" w:pos="180"/>
          <w:tab w:val="left" w:pos="1620"/>
        </w:tabs>
        <w:spacing w:line="360" w:lineRule="exact"/>
        <w:ind w:firstLine="480" w:firstLineChars="20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二、采购项目类别：</w:t>
      </w:r>
      <w:r>
        <w:rPr>
          <w:rFonts w:hint="eastAsia" w:asciiTheme="minorEastAsia" w:hAnsiTheme="minorEastAsia" w:eastAsiaTheme="minorEastAsia" w:cstheme="minorEastAsia"/>
          <w:color w:val="000000" w:themeColor="text1"/>
          <w:sz w:val="24"/>
          <w:u w:val="single"/>
        </w:rPr>
        <w:t xml:space="preserve">服务 </w:t>
      </w:r>
    </w:p>
    <w:p>
      <w:pPr>
        <w:tabs>
          <w:tab w:val="left" w:pos="180"/>
          <w:tab w:val="left" w:pos="1620"/>
        </w:tabs>
        <w:spacing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三、采购项目需求一览表：</w:t>
      </w:r>
    </w:p>
    <w:p>
      <w:pPr>
        <w:tabs>
          <w:tab w:val="left" w:pos="180"/>
          <w:tab w:val="left" w:pos="1620"/>
        </w:tabs>
        <w:spacing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说明：</w:t>
      </w:r>
    </w:p>
    <w:p>
      <w:pPr>
        <w:numPr>
          <w:ilvl w:val="0"/>
          <w:numId w:val="5"/>
        </w:numPr>
        <w:spacing w:line="320" w:lineRule="exact"/>
        <w:ind w:firstLine="480" w:firstLineChars="200"/>
        <w:rPr>
          <w:rFonts w:ascii="宋体" w:hAnsi="宋体"/>
          <w:color w:val="000000" w:themeColor="text1"/>
          <w:sz w:val="24"/>
        </w:rPr>
      </w:pPr>
      <w:r>
        <w:rPr>
          <w:rFonts w:hint="eastAsia" w:ascii="宋体" w:hAnsi="宋体"/>
          <w:color w:val="000000" w:themeColor="text1"/>
          <w:sz w:val="24"/>
        </w:rPr>
        <w:t>供应商应对投标内容所涉及的专利承担法律责任，并负责保护甲方的利益不受任何损害。一切由于文字、商标、技术和软件专利授权引起的法律裁决、诉讼和赔偿费用均由中标人负责。</w:t>
      </w:r>
    </w:p>
    <w:p>
      <w:pPr>
        <w:spacing w:line="320" w:lineRule="exact"/>
        <w:ind w:firstLine="480" w:firstLineChars="200"/>
        <w:rPr>
          <w:rFonts w:ascii="宋体" w:hAnsi="宋体"/>
          <w:color w:val="000000" w:themeColor="text1"/>
          <w:sz w:val="24"/>
        </w:rPr>
      </w:pPr>
      <w:r>
        <w:rPr>
          <w:rFonts w:hint="eastAsia" w:ascii="宋体" w:hAnsi="宋体"/>
          <w:color w:val="000000" w:themeColor="text1"/>
          <w:sz w:val="24"/>
        </w:rPr>
        <w:t>2、供应商应注意下列内容：</w:t>
      </w:r>
    </w:p>
    <w:p>
      <w:pPr>
        <w:spacing w:line="320" w:lineRule="exact"/>
        <w:ind w:firstLine="480" w:firstLineChars="200"/>
        <w:rPr>
          <w:rFonts w:ascii="宋体" w:hAnsi="宋体"/>
          <w:color w:val="000000" w:themeColor="text1"/>
          <w:sz w:val="24"/>
        </w:rPr>
      </w:pPr>
      <w:r>
        <w:rPr>
          <w:rFonts w:hint="eastAsia" w:ascii="宋体" w:hAnsi="宋体"/>
          <w:color w:val="000000" w:themeColor="text1"/>
          <w:sz w:val="24"/>
        </w:rPr>
        <w:t>1）招标文件中带“★”的条款为本次采购的实质性的商务、技术或服务要求，供应商须满足或响应，若无法完全满足，将会被认定为无效投标。</w:t>
      </w:r>
    </w:p>
    <w:p>
      <w:pPr>
        <w:spacing w:line="320" w:lineRule="exact"/>
        <w:ind w:firstLine="480" w:firstLineChars="200"/>
        <w:rPr>
          <w:rFonts w:ascii="宋体" w:hAnsi="宋体"/>
          <w:color w:val="000000" w:themeColor="text1"/>
          <w:sz w:val="24"/>
        </w:rPr>
      </w:pPr>
      <w:r>
        <w:rPr>
          <w:rFonts w:hint="eastAsia" w:ascii="宋体" w:hAnsi="宋体"/>
          <w:color w:val="000000" w:themeColor="text1"/>
          <w:sz w:val="24"/>
        </w:rPr>
        <w:t>2）供应商须在投标文件中填写/应答所提供的服务内容，当投标文件中的服务内容与招标文件中服务内容及要求有偏离时，须在“偏离”栏内如实注明是“正偏离”或“负偏离”，“正偏离”指投标服务的内容优于招标文件中要求，“负偏离”指投标服务的内容低于招标文件中要求。投标文件中的技术参数、功能或其它内容有“正偏离”的，供应商须对“正偏离”的情况单独作出说明。</w:t>
      </w:r>
    </w:p>
    <w:p>
      <w:pPr>
        <w:spacing w:line="320" w:lineRule="exact"/>
        <w:ind w:firstLine="480" w:firstLineChars="200"/>
        <w:rPr>
          <w:rFonts w:ascii="宋体" w:hAnsi="宋体"/>
          <w:color w:val="000000" w:themeColor="text1"/>
          <w:sz w:val="24"/>
        </w:rPr>
      </w:pPr>
      <w:r>
        <w:rPr>
          <w:rFonts w:hint="eastAsia" w:ascii="宋体" w:hAnsi="宋体"/>
          <w:color w:val="000000" w:themeColor="text1"/>
          <w:sz w:val="24"/>
        </w:rPr>
        <w:t>3）本采购需求中没有在投标文件中注明偏离（文字说明或在技术、商务对比表注明）的参数、配置、条款视为被供应商完全接受。</w:t>
      </w:r>
    </w:p>
    <w:p>
      <w:pPr>
        <w:spacing w:line="320" w:lineRule="exact"/>
        <w:ind w:firstLine="480" w:firstLineChars="200"/>
        <w:rPr>
          <w:rFonts w:ascii="宋体" w:hAnsi="宋体"/>
          <w:color w:val="000000" w:themeColor="text1"/>
          <w:sz w:val="24"/>
        </w:rPr>
      </w:pPr>
      <w:r>
        <w:rPr>
          <w:rFonts w:hint="eastAsia" w:ascii="宋体" w:hAnsi="宋体"/>
          <w:color w:val="000000" w:themeColor="text1"/>
          <w:sz w:val="24"/>
        </w:rPr>
        <w:t>3、本服务需求一览表中的内容如与第六章“合同条款及格式”相关条款不一致的，以本表为准。</w:t>
      </w:r>
    </w:p>
    <w:p>
      <w:pPr>
        <w:spacing w:line="320" w:lineRule="exact"/>
        <w:ind w:firstLine="480" w:firstLineChars="200"/>
        <w:rPr>
          <w:rFonts w:ascii="宋体" w:hAnsi="宋体"/>
          <w:color w:val="000000" w:themeColor="text1"/>
          <w:sz w:val="24"/>
        </w:rPr>
      </w:pPr>
      <w:r>
        <w:rPr>
          <w:rFonts w:hint="eastAsia" w:ascii="宋体" w:hAnsi="宋体"/>
          <w:color w:val="000000" w:themeColor="text1"/>
          <w:sz w:val="24"/>
        </w:rPr>
        <w:t>4、供应商应承诺投标文件中提供的证明材料和资质文件真实，如出现虚假应标情况，供应商除了应接受有关部门的处罚外，还应依据《中华人民共和国合同法》的相关条款来确定赔偿金额。</w:t>
      </w:r>
    </w:p>
    <w:p>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宋体" w:hAnsi="宋体"/>
          <w:color w:val="000000" w:themeColor="text1"/>
          <w:sz w:val="24"/>
        </w:rPr>
        <w:t>5、超出本项目采购预算的投标无效。</w:t>
      </w:r>
    </w:p>
    <w:tbl>
      <w:tblPr>
        <w:tblStyle w:val="59"/>
        <w:tblpPr w:leftFromText="180" w:rightFromText="180" w:vertAnchor="text" w:tblpX="-285" w:tblpY="1"/>
        <w:tblOverlap w:val="never"/>
        <w:tblW w:w="10501" w:type="dxa"/>
        <w:tblInd w:w="0" w:type="dxa"/>
        <w:tblLayout w:type="fixed"/>
        <w:tblCellMar>
          <w:top w:w="0" w:type="dxa"/>
          <w:left w:w="108" w:type="dxa"/>
          <w:bottom w:w="0" w:type="dxa"/>
          <w:right w:w="108" w:type="dxa"/>
        </w:tblCellMar>
      </w:tblPr>
      <w:tblGrid>
        <w:gridCol w:w="750"/>
        <w:gridCol w:w="1245"/>
        <w:gridCol w:w="6976"/>
        <w:gridCol w:w="585"/>
        <w:gridCol w:w="435"/>
        <w:gridCol w:w="510"/>
      </w:tblGrid>
      <w:tr>
        <w:tblPrEx>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项号</w:t>
            </w:r>
          </w:p>
        </w:tc>
        <w:tc>
          <w:tcPr>
            <w:tcW w:w="12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服务名称</w:t>
            </w:r>
          </w:p>
        </w:tc>
        <w:tc>
          <w:tcPr>
            <w:tcW w:w="697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服务内容及要求</w:t>
            </w:r>
          </w:p>
        </w:tc>
        <w:tc>
          <w:tcPr>
            <w:tcW w:w="58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数量</w:t>
            </w:r>
          </w:p>
        </w:tc>
        <w:tc>
          <w:tcPr>
            <w:tcW w:w="43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单位</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年限</w:t>
            </w:r>
          </w:p>
        </w:tc>
      </w:tr>
      <w:tr>
        <w:tblPrEx>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12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教学管理服务</w:t>
            </w:r>
          </w:p>
        </w:tc>
        <w:tc>
          <w:tcPr>
            <w:tcW w:w="697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国家人工智能、互联网+和大数据战略为计算机类专业的发展提供了良好的发展机遇，目前IT人才需求十分旺盛。但IT专业是市场粘度相当大、对技术前沿十分敏感的专业，仅凭学校现有师资状况和实训条件难以培养出市场契合度高的合格人才。深度校企合作是提升IT专业发展的必然选择，同时通过校企深度合作引入企业优质的管理标准化运行模式，有效地促进学校日常教学管理和学生管理的优化改革。</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1.构建教学标准化体系：根据职业教育人才培养方案和高职院校学生特点，建立教学等岗位的校方工作标准化体系。验收标准：必须具备学术主管、讲师&amp;项目经理工作标准化体系；岗位工作职责不少于6个，每个职责对应不少于3个事件、总事件不少于35个；提供对应的汇编成册的纸质版工作标准化手册；</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2.制定人才培养方案：根据校方学生特点和学校的人才培养方案制定要求，制定符合广西职业技术学院学生人才培养规律，从招生到学生就业完整的全过程人才培养方案；建设一套完整的以软件技术、云计算、大数据、人工智能产业发展和现状为背景的教学方案及落地实施方案。验收标准：必须包括该专业的课时分布、教学计划制定、课程设置、学分分配统计等详细内容；专业课时分布合理，满足公共课程、专业必修、专业选修、专业实践等教学课程要求；建设方案涵盖的重点建设内容，必须包括：软件技术、云计算、大数据、人工智能产业发展及人才需求、专业建设现状分析、专业建设整体思路、实验室软硬件一体化建设、模块化课程体系建设、仿真实验及项目建设、师资团队建设、教学模式设计、学生工作管理和实习就业管理等；提供针对校方的已汇编成册的《建设方案》、《落地方案》纸质版各一份；</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3.根据高职院校人才培养特点及高职院校教学模式进行融合，设计适用于广西职业技术学院教学管理的先进教学模式，开发实际教学场景及配套的教学平台。验收标准：授课模式必须结合MOOC、直播、面授等三种模式；学生可在任何时间、任何地点、任何终端进行MOOC学习；提供广西职业技术学院互联网+教学模式讲师端及学生端实景授课照片；提供互联网+教学平台PC端和移动端的软件截图及软件著作权证书复印件核查；</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4.教学过程：根据所制定的人才培养方案的细则，制定针对性的教学计划，并负责聘请教师实施组织教学，满足校方教学要求；建立并实施贯穿整个教学环节完善的教学保障和完整教学质量控制体系。验收标准：年度计划以教学为核心进行规划，内容完整，包含：年度教学计划、团队建设计划、国家赛事计划等。验收标准：课程实施过程必须对授课进行评价，包括随堂听课评价、课后学生满意度调查等2种形式进行；</w:t>
            </w:r>
          </w:p>
          <w:p>
            <w:pPr>
              <w:ind w:left="240" w:hanging="240" w:hangingChars="100"/>
              <w:jc w:val="left"/>
              <w:rPr>
                <w:rFonts w:ascii="宋体" w:hAnsi="宋体"/>
                <w:color w:val="000000" w:themeColor="text1"/>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5.根据对教学过程记录的工作要求，建立科学的教学数据统计库；培养校方国家级竞赛人才，学生参加技能大赛获奖比例达到60%以上，获得国家级奖项2项以上。获得国家级奖项5项，自治区奖项8项。要求2022年12月比例达30%，获国家级奖项2项，区级4项，余下要求2023年6月前完成。验收标准：</w:t>
            </w:r>
            <w:r>
              <w:rPr>
                <w:rFonts w:hint="eastAsia" w:ascii="宋体" w:hAnsi="宋体"/>
                <w:color w:val="000000" w:themeColor="text1"/>
                <w:sz w:val="24"/>
              </w:rPr>
              <w:t>提供合同签订之日后《全国职业院校技能大赛》国赛二等奖及以上获奖证明（复印件），国家级竞赛包括全国职业院校技能大赛、中国软件杯、蓝桥杯等3项赛事；</w:t>
            </w:r>
          </w:p>
          <w:p>
            <w:pPr>
              <w:ind w:left="240" w:hanging="240" w:hangingChars="100"/>
              <w:jc w:val="left"/>
              <w:rPr>
                <w:rFonts w:ascii="宋体" w:hAnsi="宋体"/>
                <w:color w:val="000000" w:themeColor="text1"/>
                <w:sz w:val="24"/>
              </w:rPr>
            </w:pPr>
            <w:r>
              <w:rPr>
                <w:rFonts w:hint="eastAsia" w:ascii="宋体" w:hAnsi="宋体"/>
                <w:color w:val="000000" w:themeColor="text1"/>
                <w:sz w:val="24"/>
              </w:rPr>
              <w:t>★6.运营管理团队:驻场不少于2人，负责团队人员管理、教学管理、招生就业等工作，要求全日制本科以上学历、3年以上运营管理经验。</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★7.2023届毕业生获得IT专业1+X证书（中级）获证率达80%以上。</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sz w:val="24"/>
              </w:rPr>
              <w:t>1</w:t>
            </w:r>
          </w:p>
        </w:tc>
        <w:tc>
          <w:tcPr>
            <w:tcW w:w="43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w:t>
            </w:r>
          </w:p>
        </w:tc>
      </w:tr>
      <w:tr>
        <w:tblPrEx>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12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教学队伍建设与培训服务</w:t>
            </w:r>
          </w:p>
        </w:tc>
        <w:tc>
          <w:tcPr>
            <w:tcW w:w="6976" w:type="dxa"/>
            <w:tcBorders>
              <w:top w:val="single" w:color="auto" w:sz="4" w:space="0"/>
              <w:left w:val="nil"/>
              <w:bottom w:val="single" w:color="auto" w:sz="4" w:space="0"/>
              <w:right w:val="single" w:color="auto" w:sz="4" w:space="0"/>
            </w:tcBorders>
          </w:tcPr>
          <w:p>
            <w:pPr>
              <w:ind w:left="240" w:hanging="240" w:hangingChars="100"/>
              <w:jc w:val="left"/>
              <w:rPr>
                <w:rFonts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rPr>
              <w:t>贯彻和学习</w:t>
            </w:r>
            <w:r>
              <w:rPr>
                <w:rFonts w:hint="eastAsia" w:ascii="宋体" w:hAnsi="宋体"/>
                <w:color w:val="000000" w:themeColor="text1"/>
                <w:sz w:val="24"/>
              </w:rPr>
              <w:t>《国家职业教育改革实施方案》</w:t>
            </w:r>
            <w:r>
              <w:rPr>
                <w:rFonts w:hint="eastAsia" w:asciiTheme="minorEastAsia" w:hAnsiTheme="minorEastAsia" w:eastAsiaTheme="minorEastAsia" w:cstheme="minorEastAsia"/>
                <w:color w:val="000000" w:themeColor="text1"/>
                <w:kern w:val="0"/>
                <w:sz w:val="24"/>
              </w:rPr>
              <w:t>，建设一支教育理念先进、结构合理、规模适当，适应专业建设和发展、职业技能过硬、专兼职结合的“双师型”专业教</w:t>
            </w:r>
            <w:r>
              <w:rPr>
                <w:rFonts w:hint="eastAsia" w:asciiTheme="minorEastAsia" w:hAnsiTheme="minorEastAsia" w:eastAsiaTheme="minorEastAsia" w:cstheme="minorEastAsia"/>
                <w:color w:val="000000" w:themeColor="text1"/>
                <w:kern w:val="0"/>
                <w:sz w:val="24"/>
                <w:highlight w:val="none"/>
              </w:rPr>
              <w:t>学团队。</w:t>
            </w:r>
          </w:p>
          <w:p>
            <w:pPr>
              <w:ind w:left="240" w:hanging="240" w:hangingChars="100"/>
              <w:jc w:val="left"/>
              <w:rPr>
                <w:rFonts w:asciiTheme="minorEastAsia" w:hAnsiTheme="minorEastAsia" w:eastAsiaTheme="minorEastAsia" w:cstheme="minorEastAsia"/>
                <w:color w:val="000000" w:themeColor="text1"/>
                <w:kern w:val="0"/>
                <w:sz w:val="24"/>
                <w:highlight w:val="none"/>
              </w:rPr>
            </w:pPr>
            <w:r>
              <w:rPr>
                <w:rFonts w:hint="eastAsia" w:ascii="宋体" w:hAnsi="宋体"/>
                <w:color w:val="000000" w:themeColor="text1"/>
                <w:sz w:val="24"/>
                <w:highlight w:val="none"/>
              </w:rPr>
              <w:t>★1.</w:t>
            </w:r>
            <w:r>
              <w:rPr>
                <w:rFonts w:hint="eastAsia" w:asciiTheme="minorEastAsia" w:hAnsiTheme="minorEastAsia" w:eastAsiaTheme="minorEastAsia" w:cstheme="minorEastAsia"/>
                <w:color w:val="000000" w:themeColor="text1"/>
                <w:kern w:val="0"/>
                <w:sz w:val="24"/>
                <w:highlight w:val="none"/>
              </w:rPr>
              <w:t>教学团队配置：按2个班1个专业教师的标准配备优秀师资团队驻场，每个班级人数不超过40人。验收标准：全日制本科以上学历、3年以上IT行业工作经历、具备高校教师资格证或软考中级及以上证书；提供所有老师的毕业证、学位证和教师资格证或软考证书扫描件；</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highlight w:val="none"/>
              </w:rPr>
              <w:t>★</w:t>
            </w:r>
            <w:r>
              <w:rPr>
                <w:rFonts w:hint="eastAsia" w:asciiTheme="minorEastAsia" w:hAnsiTheme="minorEastAsia" w:eastAsiaTheme="minorEastAsia" w:cstheme="minorEastAsia"/>
                <w:color w:val="000000" w:themeColor="text1"/>
                <w:kern w:val="0"/>
                <w:sz w:val="24"/>
                <w:highlight w:val="none"/>
              </w:rPr>
              <w:t>2.师资培训服务：全力协助校方推进双师型师</w:t>
            </w:r>
            <w:r>
              <w:rPr>
                <w:rFonts w:hint="eastAsia" w:asciiTheme="minorEastAsia" w:hAnsiTheme="minorEastAsia" w:eastAsiaTheme="minorEastAsia" w:cstheme="minorEastAsia"/>
                <w:color w:val="000000" w:themeColor="text1"/>
                <w:kern w:val="0"/>
                <w:sz w:val="24"/>
              </w:rPr>
              <w:t>资团队建设，突出项目实践的优势，协助学校培养一批能上好理论课、能带企业级项目实习，能带技能大赛的双师型教师团队，每年免费安排2名校内专业教师参加企业合格项目培训认证，并优先安排通过认证的校内专业教师参与合作专业的教学活动；</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★3.项目启动3年内，协助校方讲师在全国职业院校技能大赛职业院校教学能力比赛中获得奖项；</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与校方合作，建设国内一流的行业大师工作室1个要求2021年完成。项目启动3年内，依托大师工作室，组织学生及教师面向企业开展技术研发项目每年5项，每个项目提供协议（合同）、技术服务到款额财务证明及企业新增产值等证明材料技术，合作获得软件著作权5项以上；</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★5.按自治区级创新团队或教学团队标准培育教师团队1个；</w:t>
            </w:r>
          </w:p>
          <w:p>
            <w:pPr>
              <w:ind w:left="240" w:hanging="240" w:hangingChars="100"/>
              <w:jc w:val="left"/>
              <w:rPr>
                <w:rFonts w:ascii="宋体" w:hAnsi="宋体"/>
                <w:color w:val="000000" w:themeColor="text1"/>
                <w:sz w:val="24"/>
              </w:rPr>
            </w:pPr>
            <w:r>
              <w:rPr>
                <w:rFonts w:hint="eastAsia" w:ascii="宋体" w:hAnsi="宋体"/>
                <w:color w:val="000000" w:themeColor="text1"/>
                <w:sz w:val="24"/>
              </w:rPr>
              <w:t>★6.项目启动3年内，开展“双创”项目培育每年5个，要求提供每个创新创业项目的计划书；完成科技成果转化、技术创新、工艺改造等项目每年15项，要求提供新工艺或成果登记（新产品）证书、与企业签订的工艺改造项目协议（合同）等。</w:t>
            </w:r>
          </w:p>
        </w:tc>
        <w:tc>
          <w:tcPr>
            <w:tcW w:w="58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w:t>
            </w:r>
          </w:p>
        </w:tc>
        <w:tc>
          <w:tcPr>
            <w:tcW w:w="43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w:t>
            </w:r>
          </w:p>
        </w:tc>
      </w:tr>
      <w:tr>
        <w:tblPrEx>
          <w:tblCellMar>
            <w:top w:w="0" w:type="dxa"/>
            <w:left w:w="108" w:type="dxa"/>
            <w:bottom w:w="0" w:type="dxa"/>
            <w:right w:w="108" w:type="dxa"/>
          </w:tblCellMar>
        </w:tblPrEx>
        <w:trPr>
          <w:trHeight w:val="892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学工管理服务</w:t>
            </w:r>
          </w:p>
        </w:tc>
        <w:tc>
          <w:tcPr>
            <w:tcW w:w="697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国家人工智能、互联网+和大数据战略为计算机类专业的发展提供了良好的发展机遇，目前IT人才需求十分旺盛。但IT专业是市场粘度相当大、对技术前沿十分敏感的专业，仅凭学校现有师资状况和实训条件难以培养出市场契合度高的合格人才。深度校企合作是提升IT专业发展的必然选择，同时通过校企深度合作引入企业优质的管理标准化运行模式，有效地促进学校日常教学管理和学生管理的优化改革。</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一、学生管理</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★1.</w:t>
            </w:r>
            <w:r>
              <w:rPr>
                <w:rFonts w:hint="eastAsia" w:asciiTheme="minorEastAsia" w:hAnsiTheme="minorEastAsia" w:eastAsiaTheme="minorEastAsia" w:cstheme="minorEastAsia"/>
                <w:color w:val="000000" w:themeColor="text1"/>
                <w:kern w:val="0"/>
                <w:sz w:val="24"/>
              </w:rPr>
              <w:t>制订广西职业技术学院产业学院学生管理工作工等工作岗位的工作标准化体系。验收标准：至少提供学工副主任、班主任、学生干部等岗位工作标准化手册；工作标准化手册里必须有岗位对应的工作职责、每个职责要有岗位需要完成的工作事件、每个事件要有对应的工作执行步骤、每个步骤要有对应的工作规范和工作标准；岗位工作职责不少于5个，工作事件不少于30个，对应事件不少于2个；提供汇编成册的纸质版广西职业技术学院工作标准化手册；</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★2.</w:t>
            </w:r>
            <w:r>
              <w:rPr>
                <w:rFonts w:hint="eastAsia" w:asciiTheme="minorEastAsia" w:hAnsiTheme="minorEastAsia" w:eastAsiaTheme="minorEastAsia" w:cstheme="minorEastAsia"/>
                <w:color w:val="000000" w:themeColor="text1"/>
                <w:kern w:val="0"/>
                <w:sz w:val="24"/>
              </w:rPr>
              <w:t>建设学生素质培养理论体系课程，编制针对高职院校学生心理健康教育、学生素质提升课程及学生授课课件。验收标准：教材均有独立出版发行刊号；课程必须是注明针对高职院校学生素质提升的课程，必须由国家教育部直属高校出版社出版发行；提供合同签订之日后自主编制并出版的纸质版教材，教材数量不少于2本；</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3.开展学生综合素质提升活动，制定并执行针对广西职业技术学院学生的素质提升活动实施计划。学生专业类活动必须不少于5大类型，必须包含打字比赛、PPT大赛、HTML大赛、c#知识竞赛、项目发布；社会公益志愿者活动能以班为单位开展；</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4.学生综合素质培养：针对广西职业技术学院的学生管理培养理念，以专业为单位建立学生组织，实现学生自我管理过程。验收标准：帮助广西职业技术学院学生建立个人成长目标，以活动的形式帮助每名学生建立明确的个人成长目标；进行班委建设提升；提供广西职业技术学院《特长人才组织架构》纸质版及《特长人才培养方案》的纸质版；提供已汇编成的广西职业技术学院《学生个人成长目标》纸质版1份及宣传栏照片5张以上；提供不少于14个《班委培训课件》PPT及《班委培训计划表》、《班委培训反馈表》；</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★5.</w:t>
            </w:r>
            <w:r>
              <w:rPr>
                <w:rFonts w:hint="eastAsia" w:asciiTheme="minorEastAsia" w:hAnsiTheme="minorEastAsia" w:eastAsiaTheme="minorEastAsia" w:cstheme="minorEastAsia"/>
                <w:color w:val="000000" w:themeColor="text1"/>
                <w:kern w:val="0"/>
                <w:sz w:val="24"/>
              </w:rPr>
              <w:t>学生管理规范：针对校方学生管理工作进行规范执行，配备完整的学生管理工作报表，实现学生管理全过程规范化的量化管理。验收标准：提供已完成的广西职业技术学院《学生管理汇编手册》纸质一份；《学生管理汇编手册》必须对学生学习全过程管理进行记录，记录周期不少于5个月；</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6.专职班主任：按学生比例配置驻场，每个班要有一名专职班主任，每个专职班主任最多管理2个班级；要求全日制本科以上学历、3年以上工作经验</w:t>
            </w:r>
            <w:r>
              <w:rPr>
                <w:rFonts w:hint="eastAsia" w:asciiTheme="minorEastAsia" w:hAnsiTheme="minorEastAsia" w:eastAsiaTheme="minorEastAsia" w:cstheme="minorEastAsia"/>
                <w:color w:val="000000" w:themeColor="text1"/>
                <w:sz w:val="24"/>
              </w:rPr>
              <w:t>、</w:t>
            </w:r>
            <w:r>
              <w:rPr>
                <w:rFonts w:hint="eastAsia" w:asciiTheme="minorEastAsia" w:hAnsiTheme="minorEastAsia" w:eastAsiaTheme="minorEastAsia" w:cstheme="minorEastAsia"/>
                <w:color w:val="000000" w:themeColor="text1"/>
                <w:kern w:val="0"/>
                <w:sz w:val="24"/>
              </w:rPr>
              <w:t>具备教师资格证；提供所有老师的毕业证、学位证和教师资格证复印件或扫描件。</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二、学生就业</w:t>
            </w:r>
          </w:p>
          <w:p>
            <w:pPr>
              <w:ind w:left="240" w:hanging="240" w:hangingChars="100"/>
              <w:jc w:val="left"/>
              <w:rPr>
                <w:rFonts w:ascii="宋体" w:hAnsi="宋体"/>
                <w:color w:val="000000" w:themeColor="text1"/>
                <w:sz w:val="24"/>
              </w:rPr>
            </w:pPr>
            <w:r>
              <w:rPr>
                <w:rFonts w:hint="eastAsia" w:ascii="宋体" w:hAnsi="宋体"/>
                <w:color w:val="000000" w:themeColor="text1"/>
                <w:sz w:val="24"/>
              </w:rPr>
              <w:t>★验收要求：毕业生就业率达到95%以上，专业对口率达到80%以上，要求提供统计依据并得到双方认可，并按区教育厅及学校统一安排提供过程性材料。</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★7.</w:t>
            </w:r>
            <w:r>
              <w:rPr>
                <w:rFonts w:hint="eastAsia" w:asciiTheme="minorEastAsia" w:hAnsiTheme="minorEastAsia" w:eastAsiaTheme="minorEastAsia" w:cstheme="minorEastAsia"/>
                <w:color w:val="000000" w:themeColor="text1"/>
                <w:kern w:val="0"/>
                <w:sz w:val="24"/>
              </w:rPr>
              <w:t>就业标准化管理体系：制定就业安置等岗位的工作标准化体系，并汇编成册形成广西职业技术学院《就业标准化手册》；验收标准：至少有就业指导老师、就业老师等岗位的工作标准化手册；岗位工作职责不少于6个，每个职责必须对应不少于3个具体事件，每个事件对应的步骤不少于3个；提供对应的汇编成册的纸质版广西职业技术学院《工作标准化手册》；</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★8</w:t>
            </w:r>
            <w:r>
              <w:rPr>
                <w:rFonts w:hint="eastAsia" w:asciiTheme="minorEastAsia" w:hAnsiTheme="minorEastAsia" w:eastAsiaTheme="minorEastAsia" w:cstheme="minorEastAsia"/>
                <w:color w:val="000000" w:themeColor="text1"/>
                <w:kern w:val="0"/>
                <w:sz w:val="24"/>
              </w:rPr>
              <w:t>.就业过程管理及资源：编制广西职业技术学院学生进行实习就业指导的就业课程，完整的高职院校学生的常见面试题并整理成册，开发配套的广西职业技术学院就业管理系统对就业工作进行管理，开发可供校方实习就业的以一线二线城市为主的合作IT企业园区及人才市场。验收标准：提供100家以上于合同签订之日后合作的IT互联网企业、高新技术企业、有独立的IT技术部门的企业名单汇总表；必须组织广西职业技术学院学生开展实习就业指导课程，提供现场课程训练照片不少于20张及针对广西职业技术学院学生的自我介绍训练视频50个以上（提供视频截图）；有完整的广西职业技术学院学生的常见面试题并整理成册，拥有于合同签订之日后汇编成册的广西职业技术学院《实习就业指导手册》，其中面试题目不少于500道题；提供合同签订之日后申请获批的软件著作权证书复印件及功能模块系统界面截图；提供8家以上合同签订之日后与IT企业园区及人才市场签订的《合作协议》复印件及授牌照片；</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★9.</w:t>
            </w:r>
            <w:r>
              <w:rPr>
                <w:rFonts w:hint="eastAsia" w:asciiTheme="minorEastAsia" w:hAnsiTheme="minorEastAsia" w:eastAsiaTheme="minorEastAsia" w:cstheme="minorEastAsia"/>
                <w:color w:val="000000" w:themeColor="text1"/>
                <w:kern w:val="0"/>
                <w:sz w:val="24"/>
              </w:rPr>
              <w:t>就业跟踪服务：对广西职业技术学院学生进行终身就业跟踪服务，注册并运营面向广西职业技术学院学生实习就业的微信公众号，撰写并发布针对广西职业技术学院学生的《年度实习就业质量报告》。验收标准：提供10份以上于合同签订之日后签订的《中高级人才寻访服务合同》复印件、10份以上企业《入职通知书》复印件；微信公众号服务平台已完成注册高职学生人数不少于2000人；微信后台截图证明；提供系统，提供第三方出具的广西职业技术学院《年度实习就业质量报告》纸质版封面和目录截图。</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w:t>
            </w:r>
          </w:p>
        </w:tc>
        <w:tc>
          <w:tcPr>
            <w:tcW w:w="43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w:t>
            </w:r>
          </w:p>
        </w:tc>
      </w:tr>
      <w:tr>
        <w:tblPrEx>
          <w:tblCellMar>
            <w:top w:w="0" w:type="dxa"/>
            <w:left w:w="108" w:type="dxa"/>
            <w:bottom w:w="0" w:type="dxa"/>
            <w:right w:w="108" w:type="dxa"/>
          </w:tblCellMar>
        </w:tblPrEx>
        <w:trPr>
          <w:trHeight w:val="297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教学资源建设服务</w:t>
            </w:r>
          </w:p>
        </w:tc>
        <w:tc>
          <w:tcPr>
            <w:tcW w:w="6976"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s>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校企共建4门校级以上在线开放课程,提供就业指导课（16学时）和毕业设计指导（48学时）服务，同时提供人工智能专业（方向）、软件技术专业高级软件开发方向和移动应用开发方向三个专业方向的核心课程资源，资源内容如下表所示：</w:t>
            </w:r>
          </w:p>
          <w:tbl>
            <w:tblPr>
              <w:tblStyle w:val="59"/>
              <w:tblW w:w="6748" w:type="dxa"/>
              <w:tblInd w:w="0" w:type="dxa"/>
              <w:tblLayout w:type="fixed"/>
              <w:tblCellMar>
                <w:top w:w="15" w:type="dxa"/>
                <w:left w:w="15" w:type="dxa"/>
                <w:bottom w:w="15" w:type="dxa"/>
                <w:right w:w="15" w:type="dxa"/>
              </w:tblCellMar>
            </w:tblPr>
            <w:tblGrid>
              <w:gridCol w:w="549"/>
              <w:gridCol w:w="2268"/>
              <w:gridCol w:w="851"/>
              <w:gridCol w:w="708"/>
              <w:gridCol w:w="709"/>
              <w:gridCol w:w="567"/>
              <w:gridCol w:w="567"/>
              <w:gridCol w:w="529"/>
            </w:tblGrid>
            <w:tr>
              <w:tblPrEx>
                <w:tblCellMar>
                  <w:top w:w="15" w:type="dxa"/>
                  <w:left w:w="15" w:type="dxa"/>
                  <w:bottom w:w="15" w:type="dxa"/>
                  <w:right w:w="15" w:type="dxa"/>
                </w:tblCellMar>
              </w:tblPrEx>
              <w:trPr>
                <w:trHeight w:val="455"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项目序号</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专业方向</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在线开放课程</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课程标准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课程教材</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行业案例</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实践案例</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教学视频</w:t>
                  </w:r>
                </w:p>
              </w:tc>
            </w:tr>
            <w:tr>
              <w:tblPrEx>
                <w:tblCellMar>
                  <w:top w:w="15" w:type="dxa"/>
                  <w:left w:w="15" w:type="dxa"/>
                  <w:bottom w:w="15" w:type="dxa"/>
                  <w:right w:w="15" w:type="dxa"/>
                </w:tblCellMar>
              </w:tblPrEx>
              <w:trPr>
                <w:trHeight w:val="303"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人工智能专业（方向）</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30</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10</w:t>
                  </w:r>
                </w:p>
              </w:tc>
            </w:tr>
            <w:tr>
              <w:tblPrEx>
                <w:tblCellMar>
                  <w:top w:w="15" w:type="dxa"/>
                  <w:left w:w="15" w:type="dxa"/>
                  <w:bottom w:w="15" w:type="dxa"/>
                  <w:right w:w="15" w:type="dxa"/>
                </w:tblCellMar>
              </w:tblPrEx>
              <w:trPr>
                <w:trHeight w:val="445"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软件技术专业(高级软件开发方向)</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100</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30</w:t>
                  </w:r>
                </w:p>
              </w:tc>
            </w:tr>
            <w:tr>
              <w:tblPrEx>
                <w:tblCellMar>
                  <w:top w:w="15" w:type="dxa"/>
                  <w:left w:w="15" w:type="dxa"/>
                  <w:bottom w:w="15" w:type="dxa"/>
                  <w:right w:w="15" w:type="dxa"/>
                </w:tblCellMar>
              </w:tblPrEx>
              <w:trPr>
                <w:trHeight w:val="445"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软件技术专业(移动应用开发方向)</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50</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10</w:t>
                  </w:r>
                </w:p>
              </w:tc>
            </w:tr>
            <w:tr>
              <w:tblPrEx>
                <w:tblCellMar>
                  <w:top w:w="15" w:type="dxa"/>
                  <w:left w:w="15" w:type="dxa"/>
                  <w:bottom w:w="15" w:type="dxa"/>
                  <w:right w:w="15" w:type="dxa"/>
                </w:tblCellMar>
              </w:tblPrEx>
              <w:trPr>
                <w:trHeight w:val="307"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15</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150</w:t>
                  </w:r>
                </w:p>
              </w:tc>
              <w:tc>
                <w:tcPr>
                  <w:tcW w:w="5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50</w:t>
                  </w:r>
                </w:p>
              </w:tc>
            </w:tr>
          </w:tbl>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建设要求：</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1. 校企共建4门校级以上在线开放课程，围绕课程核心概念及教学内容和资源之间的关系，根据预设教学目标、学科特点、学生认知规律及教学方式，碎片化组织教学内容及资源，设置教学情境，形成围绕知识点展开、清晰表达知识框架的短视频模块集。每个短视频以5-15分钟时长为宜，针对各模块知识点或专题应设置内嵌测试的作业题或讨论题，以帮助学习者掌握学习内容或测试学习者学习效果。每门课程应有负责人介绍、课程介绍、教学大纲、预备知识、教学辅导、参考资料、考核方式、在线作业、在线题库和在线答疑等；</w:t>
            </w:r>
          </w:p>
          <w:p>
            <w:pPr>
              <w:ind w:left="240" w:hanging="240" w:hangingChars="100"/>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2.根据各专业开设课程，引入企业技术标准开发核心课程标准15门，要能体现行业企业标准的融入，教学情境设计体现项目导向的教学组织和行动导向教学模式，并经专家充分论证；</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3. 提供实训项目及行业案例，案例数量为以下内容的至少10个，要求提供行业案例清单、项目截图、网络地址核查：</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（1）电商行业案例分析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（2）外卖行业案例分析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（3）气象环境数据案例分析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（4）互联网招聘案例分析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（5）金融消费行为案例分析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（6）互联工具产品案例分析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（7）在线教育平台案例分析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（8）疾病预测案例分析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（9）网与消费性关联性案例分析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（10）互联网热点舆情案例分析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（11）自然语言处理案例分析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（12）客户偏好电影推荐案例分析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（13）交通大数据案例分析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（14）搜索引擎日志分析案例</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（15）精准营销用户画像分析案例</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（16）环境大数据分析案例</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（17）IT行业智能硬件大数据托管案例</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（18）金融行业贷款风险评估案例</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（19）在线电影大数据项目分析</w:t>
            </w:r>
          </w:p>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（20）高校学生行为大数据项目分析</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4. 提供能满足软件技术和人工智能等专业核心课程的实训教学资料，至少包括分布式文件系统 (HDFS)、YARN、MapReduce、MongoDB、Zookeeper、Sqoop、Spark、Kafka、Storm、Pig数据流处理与分析、数据分析与数据挖掘、Mahout数据处理与分析、ETL、Linux、大数据原理、云计算、Python数据分析及可视化、python网络爬虫、R语言、NoSQL、Scikit-learn机器学习、Tensorflow深度学习、Keras深度学习、视频图像人脸识别、NLP自然语言处理、对抗神经网络等核心实践案例及技能大赛实训，每个实践案例有完整的实训指导书，描述包含但不仅限于实训目的、实训要求、实训原理、实训步骤、实训结果五个部分，实训项目总数不能少于150个，提供实践案例清单和网络地址核查；</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5. 根据专业开设的核心课程要求，提供不少于50个的Linux、python、云计算、大数据、数据分析、人工智能相关课程的视频课程、实验指导视频以及竞赛指导教学视频。视频格式要符合国家精品开放课程标准；设计合理，解说清楚，动静结合，思路清晰，结构完整，标注准确，字幕同步；视频压缩采用H.264(MPEG-4 Part10：profile=main,level=3.0)编码方式，码率256 Kbps 以上，帧率不低于 25fps，分辨率不低于 720×576（4:3） 或 1024×576（16:9）；视频中要采用特效、动画、PPT等教学手段，每个约</w:t>
            </w:r>
            <w:r>
              <w:rPr>
                <w:rFonts w:asciiTheme="minorEastAsia" w:hAnsiTheme="minorEastAsia" w:eastAsiaTheme="minorEastAsia" w:cstheme="minorEastAsia"/>
                <w:color w:val="000000" w:themeColor="text1"/>
                <w:kern w:val="0"/>
                <w:sz w:val="24"/>
              </w:rPr>
              <w:t>5</w:t>
            </w:r>
            <w:r>
              <w:rPr>
                <w:rFonts w:hint="eastAsia" w:asciiTheme="minorEastAsia" w:hAnsiTheme="minorEastAsia" w:eastAsiaTheme="minorEastAsia" w:cstheme="minorEastAsia"/>
                <w:color w:val="000000" w:themeColor="text1"/>
                <w:kern w:val="0"/>
                <w:sz w:val="24"/>
              </w:rPr>
              <w:t>－1</w:t>
            </w:r>
            <w:r>
              <w:rPr>
                <w:rFonts w:asciiTheme="minorEastAsia" w:hAnsiTheme="minorEastAsia" w:eastAsiaTheme="minorEastAsia" w:cstheme="minorEastAsia"/>
                <w:color w:val="000000" w:themeColor="text1"/>
                <w:kern w:val="0"/>
                <w:sz w:val="24"/>
              </w:rPr>
              <w:t>5</w:t>
            </w:r>
            <w:r>
              <w:rPr>
                <w:rFonts w:hint="eastAsia" w:asciiTheme="minorEastAsia" w:hAnsiTheme="minorEastAsia" w:eastAsiaTheme="minorEastAsia" w:cstheme="minorEastAsia"/>
                <w:color w:val="000000" w:themeColor="text1"/>
                <w:kern w:val="0"/>
                <w:sz w:val="24"/>
              </w:rPr>
              <w:t>分钟，提供教学视频清单和网络地址核查；</w:t>
            </w:r>
          </w:p>
          <w:p>
            <w:pPr>
              <w:ind w:left="240" w:hanging="240" w:hangingChars="100"/>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★6</w:t>
            </w:r>
            <w:r>
              <w:rPr>
                <w:rFonts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根据各专业开设课程，企业必须提供自主研发课程教材不少于6本。验收要求：教材面向高职院校计算机软件相关专业，由国家教育部直属高校出版社出版发行，均有独立出版发行ISBN号；提供教材ISBN清单、教材封面及版权页图片核查。</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w:t>
            </w:r>
          </w:p>
        </w:tc>
        <w:tc>
          <w:tcPr>
            <w:tcW w:w="43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w:t>
            </w:r>
          </w:p>
        </w:tc>
      </w:tr>
      <w:tr>
        <w:tblPrEx>
          <w:tblCellMar>
            <w:top w:w="0" w:type="dxa"/>
            <w:left w:w="108" w:type="dxa"/>
            <w:bottom w:w="0" w:type="dxa"/>
            <w:right w:w="108" w:type="dxa"/>
          </w:tblCellMar>
        </w:tblPrEx>
        <w:trPr>
          <w:trHeight w:val="168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Theme="minorEastAsia" w:hAnsiTheme="minorEastAsia" w:eastAsiaTheme="minorEastAsia" w:cstheme="minorEastAsia"/>
                <w:b/>
                <w:bCs/>
                <w:color w:val="000000" w:themeColor="text1"/>
                <w:kern w:val="0"/>
                <w:sz w:val="24"/>
              </w:rPr>
              <w:t>其它要求</w:t>
            </w:r>
          </w:p>
        </w:tc>
        <w:tc>
          <w:tcPr>
            <w:tcW w:w="9751" w:type="dxa"/>
            <w:gridSpan w:val="5"/>
            <w:tcBorders>
              <w:top w:val="single" w:color="auto" w:sz="4" w:space="0"/>
              <w:left w:val="nil"/>
              <w:bottom w:val="single" w:color="auto" w:sz="4" w:space="0"/>
              <w:right w:val="single" w:color="auto" w:sz="4" w:space="0"/>
            </w:tcBorders>
          </w:tcPr>
          <w:p>
            <w:pPr>
              <w:spacing w:line="360" w:lineRule="auto"/>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1.提供IT专业校企合作育人产业学院建设方案1份，校内产业学院实训基地建设方案1份，产业学院章程1份。制定产业学院相关的管理、绩效考核等制度，建立多方协同运作机制，建立董事会或理事会。要求2020年12月前完成。</w:t>
            </w:r>
          </w:p>
          <w:p>
            <w:pPr>
              <w:spacing w:line="360" w:lineRule="auto"/>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2.项目启动3年内，协助学校申报并成功承办全国职业院校信息技术类赛项。要求于2023年完成。</w:t>
            </w:r>
          </w:p>
          <w:p>
            <w:pPr>
              <w:widowControl/>
              <w:spacing w:line="360" w:lineRule="auto"/>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3.开展面向社会的高端职业资格证书培训考证2500人日。要求每年完成835人日。</w:t>
            </w:r>
          </w:p>
          <w:p>
            <w:pPr>
              <w:widowControl/>
              <w:spacing w:line="360" w:lineRule="auto"/>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4.签约5个以上产教融合校外实训基地，并按照学徒制标准在实训基地内开展学生培养达200人，提供开展学徒制的证明材料（人才培养方案、社保证明、典型案例等）。教师在实训基地实践锻炼达100人日。要求2022年12月前完成一半，余下要求2023年完成。</w:t>
            </w:r>
          </w:p>
          <w:p>
            <w:pPr>
              <w:widowControl/>
              <w:spacing w:line="360" w:lineRule="auto"/>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5.凝炼产业学院办学成果，形成面向全国推广示范的典型案例2个，并在5个以上院校推广，提供推广证明。要求2022、2023年各完成1个案例。</w:t>
            </w:r>
          </w:p>
          <w:p>
            <w:pPr>
              <w:spacing w:line="360" w:lineRule="auto"/>
              <w:jc w:val="left"/>
              <w:rPr>
                <w:rFonts w:asciiTheme="minorEastAsia" w:hAnsiTheme="minorEastAsia" w:eastAsiaTheme="minorEastAsia" w:cstheme="minorEastAsia"/>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color w:val="000000" w:themeColor="text1"/>
                <w:kern w:val="0"/>
                <w:sz w:val="24"/>
              </w:rPr>
              <w:t>6. 根据本项目实际场地情况提供实训场地装修服务和设备设施:</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(1)对教学使用的互联网+O2O直播教室、机房、办公室进行设计装修。并自行配置电视、投影、麦克风、音箱等办公室教学设备；要求2021年完成。</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(2)自行建设具有现代科技感的装修风格实训室，每间实训室可满足40人规模同时进行实训，按小组4-6人设置学习实践区，实训电脑必须具备国家环保标识、一级能耗。要求2021年完成。</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提供超融合高性能服务器、万兆光纤网络设备的云计算实验实训平台、大数据实验实训平台、人工智能深度学习平台，并自行负责管理和运维，以云端实验环境支撑云计算、大数据、人工智能课程方向的实验实训及竞赛训练。该条款的实施及升级服务以及以满足开展相关专业教学需求为准，学生满意度达95%以上。要求2023年完成。</w:t>
            </w:r>
          </w:p>
        </w:tc>
      </w:tr>
      <w:tr>
        <w:tblPrEx>
          <w:tblCellMar>
            <w:top w:w="0" w:type="dxa"/>
            <w:left w:w="108" w:type="dxa"/>
            <w:bottom w:w="0" w:type="dxa"/>
            <w:right w:w="108" w:type="dxa"/>
          </w:tblCellMar>
        </w:tblPrEx>
        <w:trPr>
          <w:trHeight w:val="149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color w:val="000000" w:themeColor="text1"/>
                <w:kern w:val="0"/>
                <w:sz w:val="24"/>
              </w:rPr>
            </w:pPr>
            <w:r>
              <w:rPr>
                <w:rFonts w:hint="eastAsia" w:ascii="宋体" w:hAnsi="宋体"/>
                <w:color w:val="000000" w:themeColor="text1"/>
                <w:sz w:val="24"/>
              </w:rPr>
              <w:t>★</w:t>
            </w:r>
            <w:r>
              <w:rPr>
                <w:rFonts w:hint="eastAsia" w:asciiTheme="minorEastAsia" w:hAnsiTheme="minorEastAsia" w:eastAsiaTheme="minorEastAsia" w:cstheme="minorEastAsia"/>
                <w:b/>
                <w:bCs/>
                <w:color w:val="000000" w:themeColor="text1"/>
                <w:kern w:val="0"/>
                <w:sz w:val="24"/>
              </w:rPr>
              <w:t>商务要求</w:t>
            </w:r>
          </w:p>
        </w:tc>
        <w:tc>
          <w:tcPr>
            <w:tcW w:w="9751" w:type="dxa"/>
            <w:gridSpan w:val="5"/>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一、合同签订期：自中标通知书发出之日起5个工作日内。</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二、提供服务时间：自合同签订之日起三年。</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三、服务地点：南宁市</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四、售后技术服务要求：</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r>
              <w:rPr>
                <w:rFonts w:asciiTheme="minorEastAsia" w:hAnsiTheme="minorEastAsia" w:eastAsiaTheme="minorEastAsia" w:cstheme="minorEastAsia"/>
                <w:color w:val="000000" w:themeColor="text1"/>
                <w:kern w:val="0"/>
                <w:sz w:val="24"/>
              </w:rPr>
              <w:t>.</w:t>
            </w:r>
            <w:r>
              <w:rPr>
                <w:rFonts w:hint="eastAsia" w:asciiTheme="minorEastAsia" w:hAnsiTheme="minorEastAsia" w:eastAsiaTheme="minorEastAsia" w:cstheme="minorEastAsia"/>
                <w:color w:val="000000" w:themeColor="text1"/>
                <w:kern w:val="0"/>
                <w:sz w:val="24"/>
              </w:rPr>
              <w:t>中标人不得将服务转包或委托给其他单位，一经发现并查实，取消合作并追回资金，由此产生的一切费用由中标单位负责。</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2．处理问题响应时间：发生故障时售后服务人员能在24时内及时赶到项目现场，并在48小时内解决问题。</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五、投标报价为总价报价：包括提供本次服务的所有费用，含必要的保险费用和各项税金等；招标人不再提供差旅、交通、通讯、食宿等任何费用或条件。</w:t>
            </w:r>
          </w:p>
          <w:p>
            <w:pPr>
              <w:spacing w:line="360" w:lineRule="auto"/>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六、付款方式：</w:t>
            </w:r>
          </w:p>
          <w:p>
            <w:pPr>
              <w:spacing w:line="360" w:lineRule="auto"/>
              <w:ind w:firstLine="360" w:firstLineChars="15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本项目合同有效期为3年，项目培养人数标准为360人，若有增减，按照实际培养人数进行具体核算支付。分三次支付合同款，扣除合同金额10%作为质保金， 2021年12月前支付款为（</w:t>
            </w:r>
            <w:r>
              <w:rPr>
                <w:rFonts w:hint="eastAsia" w:asciiTheme="minorEastAsia" w:hAnsiTheme="minorEastAsia" w:eastAsiaTheme="minorEastAsia" w:cstheme="minorEastAsia"/>
                <w:color w:val="000000" w:themeColor="text1"/>
                <w:sz w:val="24"/>
              </w:rPr>
              <w:t>中标合同金额-质保金）/360*实际人数*</w:t>
            </w:r>
            <w:r>
              <w:rPr>
                <w:rFonts w:hint="eastAsia" w:asciiTheme="minorEastAsia" w:hAnsiTheme="minorEastAsia" w:eastAsiaTheme="minorEastAsia" w:cstheme="minorEastAsia"/>
                <w:color w:val="000000" w:themeColor="text1"/>
                <w:kern w:val="0"/>
                <w:sz w:val="24"/>
              </w:rPr>
              <w:t>30%，2022年12月前</w:t>
            </w:r>
            <w:r>
              <w:rPr>
                <w:rFonts w:hint="eastAsia" w:asciiTheme="minorEastAsia" w:hAnsiTheme="minorEastAsia" w:eastAsiaTheme="minorEastAsia" w:cstheme="minorEastAsia"/>
                <w:kern w:val="0"/>
                <w:sz w:val="24"/>
              </w:rPr>
              <w:t>支付款</w:t>
            </w:r>
            <w:r>
              <w:rPr>
                <w:rFonts w:hint="eastAsia" w:asciiTheme="minorEastAsia" w:hAnsiTheme="minorEastAsia" w:eastAsiaTheme="minorEastAsia" w:cstheme="minorEastAsia"/>
                <w:color w:val="000000" w:themeColor="text1"/>
                <w:kern w:val="0"/>
                <w:sz w:val="24"/>
              </w:rPr>
              <w:t>为（</w:t>
            </w:r>
            <w:r>
              <w:rPr>
                <w:rFonts w:hint="eastAsia" w:asciiTheme="minorEastAsia" w:hAnsiTheme="minorEastAsia" w:eastAsiaTheme="minorEastAsia" w:cstheme="minorEastAsia"/>
                <w:color w:val="000000" w:themeColor="text1"/>
                <w:sz w:val="24"/>
              </w:rPr>
              <w:t>中标合同金额-质保金）/360*实际人数*</w:t>
            </w:r>
            <w:r>
              <w:rPr>
                <w:rFonts w:hint="eastAsia" w:asciiTheme="minorEastAsia" w:hAnsiTheme="minorEastAsia" w:eastAsiaTheme="minorEastAsia" w:cstheme="minorEastAsia"/>
                <w:color w:val="000000" w:themeColor="text1"/>
                <w:kern w:val="0"/>
                <w:sz w:val="24"/>
              </w:rPr>
              <w:t>30%，2023年12月前支付（</w:t>
            </w:r>
            <w:r>
              <w:rPr>
                <w:rFonts w:hint="eastAsia" w:asciiTheme="minorEastAsia" w:hAnsiTheme="minorEastAsia" w:eastAsiaTheme="minorEastAsia" w:cstheme="minorEastAsia"/>
                <w:color w:val="000000" w:themeColor="text1"/>
                <w:sz w:val="24"/>
              </w:rPr>
              <w:t>中标合同金额-质保金）/360*实际人数*</w:t>
            </w:r>
            <w:r>
              <w:rPr>
                <w:rFonts w:hint="eastAsia" w:asciiTheme="minorEastAsia" w:hAnsiTheme="minorEastAsia" w:eastAsiaTheme="minorEastAsia" w:cstheme="minorEastAsia"/>
                <w:color w:val="000000" w:themeColor="text1"/>
                <w:kern w:val="0"/>
                <w:sz w:val="24"/>
              </w:rPr>
              <w:t>40%。</w:t>
            </w:r>
          </w:p>
        </w:tc>
      </w:tr>
      <w:tr>
        <w:tblPrEx>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b/>
                <w:bCs/>
                <w:color w:val="000000" w:themeColor="text1"/>
                <w:kern w:val="0"/>
                <w:sz w:val="24"/>
              </w:rPr>
              <w:t>备注</w:t>
            </w:r>
          </w:p>
        </w:tc>
        <w:tc>
          <w:tcPr>
            <w:tcW w:w="9751" w:type="dxa"/>
            <w:gridSpan w:val="5"/>
            <w:tcBorders>
              <w:top w:val="single" w:color="auto" w:sz="4" w:space="0"/>
              <w:left w:val="nil"/>
              <w:bottom w:val="single" w:color="auto" w:sz="4" w:space="0"/>
              <w:right w:val="single" w:color="auto" w:sz="4" w:space="0"/>
            </w:tcBorders>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计划合作专业人才培养方案专业课时占比情况</w:t>
            </w:r>
          </w:p>
          <w:tbl>
            <w:tblPr>
              <w:tblStyle w:val="59"/>
              <w:tblW w:w="8075" w:type="dxa"/>
              <w:tblInd w:w="0" w:type="dxa"/>
              <w:tblLayout w:type="fixed"/>
              <w:tblCellMar>
                <w:top w:w="0" w:type="dxa"/>
                <w:left w:w="108" w:type="dxa"/>
                <w:bottom w:w="0" w:type="dxa"/>
                <w:right w:w="108" w:type="dxa"/>
              </w:tblCellMar>
            </w:tblPr>
            <w:tblGrid>
              <w:gridCol w:w="704"/>
              <w:gridCol w:w="3119"/>
              <w:gridCol w:w="1134"/>
              <w:gridCol w:w="992"/>
              <w:gridCol w:w="992"/>
              <w:gridCol w:w="1134"/>
            </w:tblGrid>
            <w:tr>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序号</w:t>
                  </w:r>
                </w:p>
              </w:tc>
              <w:tc>
                <w:tcPr>
                  <w:tcW w:w="3119" w:type="dxa"/>
                  <w:tcBorders>
                    <w:top w:val="single" w:color="auto" w:sz="4" w:space="0"/>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专业方向</w:t>
                  </w:r>
                </w:p>
              </w:tc>
              <w:tc>
                <w:tcPr>
                  <w:tcW w:w="1134" w:type="dxa"/>
                  <w:tcBorders>
                    <w:top w:val="single" w:color="auto" w:sz="4" w:space="0"/>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总课内课时</w:t>
                  </w:r>
                </w:p>
              </w:tc>
              <w:tc>
                <w:tcPr>
                  <w:tcW w:w="992" w:type="dxa"/>
                  <w:tcBorders>
                    <w:top w:val="single" w:color="auto" w:sz="4" w:space="0"/>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公共课时</w:t>
                  </w:r>
                </w:p>
              </w:tc>
              <w:tc>
                <w:tcPr>
                  <w:tcW w:w="992" w:type="dxa"/>
                  <w:tcBorders>
                    <w:top w:val="single" w:color="auto" w:sz="4" w:space="0"/>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专业课时</w:t>
                  </w:r>
                </w:p>
              </w:tc>
              <w:tc>
                <w:tcPr>
                  <w:tcW w:w="1134" w:type="dxa"/>
                  <w:tcBorders>
                    <w:top w:val="single" w:color="auto" w:sz="4" w:space="0"/>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专业课比例</w:t>
                  </w:r>
                </w:p>
              </w:tc>
            </w:tr>
            <w:tr>
              <w:tblPrEx>
                <w:tblCellMar>
                  <w:top w:w="0" w:type="dxa"/>
                  <w:left w:w="108" w:type="dxa"/>
                  <w:bottom w:w="0" w:type="dxa"/>
                  <w:right w:w="108" w:type="dxa"/>
                </w:tblCellMar>
              </w:tblPrEx>
              <w:trPr>
                <w:trHeight w:val="270" w:hRule="atLeast"/>
              </w:trPr>
              <w:tc>
                <w:tcPr>
                  <w:tcW w:w="704" w:type="dxa"/>
                  <w:tcBorders>
                    <w:top w:val="nil"/>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3119"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计算机应用技术（人工智能方向）</w:t>
                  </w:r>
                </w:p>
              </w:tc>
              <w:tc>
                <w:tcPr>
                  <w:tcW w:w="1134"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1708</w:t>
                  </w:r>
                </w:p>
              </w:tc>
              <w:tc>
                <w:tcPr>
                  <w:tcW w:w="992"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552</w:t>
                  </w:r>
                </w:p>
              </w:tc>
              <w:tc>
                <w:tcPr>
                  <w:tcW w:w="992"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1156</w:t>
                  </w:r>
                </w:p>
              </w:tc>
              <w:tc>
                <w:tcPr>
                  <w:tcW w:w="1134"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68%</w:t>
                  </w:r>
                </w:p>
              </w:tc>
            </w:tr>
            <w:tr>
              <w:tblPrEx>
                <w:tblCellMar>
                  <w:top w:w="0" w:type="dxa"/>
                  <w:left w:w="108" w:type="dxa"/>
                  <w:bottom w:w="0" w:type="dxa"/>
                  <w:right w:w="108" w:type="dxa"/>
                </w:tblCellMar>
              </w:tblPrEx>
              <w:trPr>
                <w:trHeight w:val="270" w:hRule="atLeast"/>
              </w:trPr>
              <w:tc>
                <w:tcPr>
                  <w:tcW w:w="704" w:type="dxa"/>
                  <w:tcBorders>
                    <w:top w:val="nil"/>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3119"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软件技术专业（高级软件开发方向）</w:t>
                  </w:r>
                </w:p>
              </w:tc>
              <w:tc>
                <w:tcPr>
                  <w:tcW w:w="1134"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1780</w:t>
                  </w:r>
                </w:p>
              </w:tc>
              <w:tc>
                <w:tcPr>
                  <w:tcW w:w="992"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552</w:t>
                  </w:r>
                </w:p>
              </w:tc>
              <w:tc>
                <w:tcPr>
                  <w:tcW w:w="992"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1228</w:t>
                  </w:r>
                </w:p>
              </w:tc>
              <w:tc>
                <w:tcPr>
                  <w:tcW w:w="1134"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69%</w:t>
                  </w:r>
                </w:p>
              </w:tc>
            </w:tr>
            <w:tr>
              <w:tblPrEx>
                <w:tblCellMar>
                  <w:top w:w="0" w:type="dxa"/>
                  <w:left w:w="108" w:type="dxa"/>
                  <w:bottom w:w="0" w:type="dxa"/>
                  <w:right w:w="108" w:type="dxa"/>
                </w:tblCellMar>
              </w:tblPrEx>
              <w:trPr>
                <w:trHeight w:val="270" w:hRule="atLeast"/>
              </w:trPr>
              <w:tc>
                <w:tcPr>
                  <w:tcW w:w="704" w:type="dxa"/>
                  <w:tcBorders>
                    <w:top w:val="nil"/>
                    <w:left w:val="single" w:color="auto" w:sz="4" w:space="0"/>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3119"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软件技术专业（移动应用开发方向）</w:t>
                  </w:r>
                </w:p>
              </w:tc>
              <w:tc>
                <w:tcPr>
                  <w:tcW w:w="1134"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1768</w:t>
                  </w:r>
                </w:p>
              </w:tc>
              <w:tc>
                <w:tcPr>
                  <w:tcW w:w="992"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552</w:t>
                  </w:r>
                </w:p>
              </w:tc>
              <w:tc>
                <w:tcPr>
                  <w:tcW w:w="992"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1216</w:t>
                  </w:r>
                </w:p>
              </w:tc>
              <w:tc>
                <w:tcPr>
                  <w:tcW w:w="1134" w:type="dxa"/>
                  <w:tcBorders>
                    <w:top w:val="nil"/>
                    <w:left w:val="nil"/>
                    <w:bottom w:val="single" w:color="auto" w:sz="4" w:space="0"/>
                    <w:right w:val="single" w:color="auto" w:sz="4" w:space="0"/>
                  </w:tcBorders>
                  <w:noWrap/>
                  <w:vAlign w:val="center"/>
                </w:tcPr>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69%</w:t>
                  </w:r>
                </w:p>
              </w:tc>
            </w:tr>
          </w:tbl>
          <w:p>
            <w:pPr>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注：公共课时由学校组织教学，专业课全部由中标企业负责聘请教师实施组织教学。</w:t>
            </w:r>
          </w:p>
        </w:tc>
      </w:tr>
    </w:tbl>
    <w:p>
      <w:pPr>
        <w:snapToGrid w:val="0"/>
        <w:jc w:val="left"/>
        <w:rPr>
          <w:rFonts w:asciiTheme="minorEastAsia" w:hAnsiTheme="minorEastAsia" w:eastAsiaTheme="minorEastAsia" w:cstheme="minorEastAsia"/>
          <w:b/>
          <w:bCs/>
          <w:color w:val="000000" w:themeColor="text1"/>
          <w:sz w:val="32"/>
          <w:szCs w:val="32"/>
        </w:rPr>
      </w:pPr>
    </w:p>
    <w:p>
      <w:pPr>
        <w:snapToGrid w:val="0"/>
        <w:jc w:val="left"/>
        <w:rPr>
          <w:rFonts w:asciiTheme="minorEastAsia" w:hAnsiTheme="minorEastAsia" w:eastAsiaTheme="minorEastAsia" w:cstheme="minorEastAsia"/>
          <w:b/>
          <w:bCs/>
          <w:color w:val="000000" w:themeColor="text1"/>
          <w:sz w:val="32"/>
          <w:szCs w:val="32"/>
        </w:rPr>
      </w:pPr>
    </w:p>
    <w:p>
      <w:pPr>
        <w:snapToGrid w:val="0"/>
        <w:jc w:val="left"/>
        <w:rPr>
          <w:rFonts w:asciiTheme="minorEastAsia" w:hAnsiTheme="minorEastAsia" w:eastAsiaTheme="minorEastAsia" w:cstheme="minorEastAsia"/>
          <w:b/>
          <w:bCs/>
          <w:color w:val="000000" w:themeColor="text1"/>
          <w:sz w:val="32"/>
          <w:szCs w:val="32"/>
        </w:rPr>
      </w:pPr>
    </w:p>
    <w:p>
      <w:pPr>
        <w:snapToGrid w:val="0"/>
        <w:jc w:val="left"/>
        <w:rPr>
          <w:rFonts w:asciiTheme="minorEastAsia" w:hAnsiTheme="minorEastAsia" w:eastAsiaTheme="minorEastAsia" w:cstheme="minorEastAsia"/>
          <w:b/>
          <w:bCs/>
          <w:color w:val="000000" w:themeColor="text1"/>
          <w:sz w:val="32"/>
          <w:szCs w:val="32"/>
        </w:rPr>
      </w:pPr>
    </w:p>
    <w:p>
      <w:pPr>
        <w:snapToGrid w:val="0"/>
        <w:jc w:val="center"/>
        <w:rPr>
          <w:rFonts w:asciiTheme="minorEastAsia" w:hAnsiTheme="minorEastAsia" w:eastAsiaTheme="minorEastAsia" w:cstheme="minorEastAsia"/>
          <w:b/>
          <w:bCs/>
          <w:color w:val="000000" w:themeColor="text1"/>
          <w:sz w:val="32"/>
          <w:szCs w:val="32"/>
        </w:rPr>
      </w:pPr>
      <w:bookmarkStart w:id="42" w:name="_Toc254970526"/>
      <w:bookmarkStart w:id="43" w:name="_Toc254970667"/>
      <w:r>
        <w:rPr>
          <w:rFonts w:hint="eastAsia" w:asciiTheme="minorEastAsia" w:hAnsiTheme="minorEastAsia" w:eastAsiaTheme="minorEastAsia" w:cstheme="minorEastAsia"/>
          <w:b/>
          <w:color w:val="000000" w:themeColor="text1"/>
          <w:sz w:val="28"/>
          <w:szCs w:val="28"/>
        </w:rPr>
        <w:t>第三章</w:t>
      </w:r>
      <w:r>
        <w:rPr>
          <w:rFonts w:hint="eastAsia" w:asciiTheme="minorEastAsia" w:hAnsiTheme="minorEastAsia" w:eastAsiaTheme="minorEastAsia" w:cstheme="minorEastAsia"/>
          <w:b/>
          <w:bCs/>
          <w:color w:val="000000" w:themeColor="text1"/>
          <w:sz w:val="32"/>
          <w:szCs w:val="32"/>
        </w:rPr>
        <w:t xml:space="preserve"> 投标人须知前附表</w:t>
      </w:r>
      <w:bookmarkEnd w:id="42"/>
      <w:bookmarkEnd w:id="43"/>
    </w:p>
    <w:p>
      <w:pPr>
        <w:snapToGrid w:val="0"/>
        <w:jc w:val="left"/>
        <w:rPr>
          <w:rFonts w:asciiTheme="minorEastAsia" w:hAnsiTheme="minorEastAsia" w:eastAsiaTheme="minorEastAsia" w:cstheme="minorEastAsia"/>
          <w:b/>
          <w:bCs/>
          <w:color w:val="000000" w:themeColor="text1"/>
          <w:sz w:val="32"/>
          <w:szCs w:val="32"/>
        </w:rPr>
      </w:pPr>
    </w:p>
    <w:tbl>
      <w:tblPr>
        <w:tblStyle w:val="5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序号</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项目名称：</w:t>
            </w:r>
            <w:r>
              <w:rPr>
                <w:rFonts w:hint="eastAsia" w:asciiTheme="minorEastAsia" w:hAnsiTheme="minorEastAsia" w:eastAsiaTheme="minorEastAsia" w:cstheme="minorEastAsia"/>
                <w:bCs/>
                <w:color w:val="000000" w:themeColor="text1"/>
                <w:sz w:val="24"/>
              </w:rPr>
              <w:t>广西职业技术学院IT专业校企合作育人项目采购</w:t>
            </w:r>
            <w:r>
              <w:rPr>
                <w:rFonts w:hint="eastAsia" w:asciiTheme="minorEastAsia" w:hAnsiTheme="minorEastAsia" w:eastAsiaTheme="minorEastAsia" w:cstheme="minorEastAsia"/>
                <w:color w:val="000000" w:themeColor="text1"/>
                <w:sz w:val="24"/>
              </w:rPr>
              <w:t xml:space="preserve">  </w:t>
            </w:r>
          </w:p>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项目编号：GXZC2020-G3-002799-KWZB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报价及费用：1、本项目投标应以人民币报价；2、不论投标结果如何，投标人均应自行承担所有与投标有关的全部费用；3、本项目中标服务费按国家发展计划委员会计价格[2002]1980号《招标代理服务费管理暂行办法》收费标准及发改价格[2011]534号文的规定向中标人收取。领取中标通知书前，中标人应向采购代理机构一次性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cs="Arial"/>
                <w:color w:val="000000"/>
                <w:sz w:val="24"/>
              </w:rPr>
            </w:pPr>
            <w:r>
              <w:rPr>
                <w:rFonts w:hint="eastAsia" w:asciiTheme="minorEastAsia" w:hAnsiTheme="minorEastAsia" w:eastAsiaTheme="minorEastAsia" w:cstheme="minorEastAsia"/>
                <w:color w:val="000000" w:themeColor="text1"/>
                <w:sz w:val="24"/>
              </w:rPr>
              <w:t>投标保证金（人民币）：¥30000元。</w:t>
            </w:r>
            <w:r>
              <w:rPr>
                <w:rFonts w:hint="eastAsia" w:ascii="宋体" w:hAnsi="宋体" w:cs="Arial"/>
                <w:color w:val="000000"/>
                <w:sz w:val="24"/>
              </w:rPr>
              <w:t>须按时足额交纳，否则投标无效。</w:t>
            </w:r>
          </w:p>
          <w:p>
            <w:pPr>
              <w:snapToGrid w:val="0"/>
              <w:spacing w:line="380" w:lineRule="exact"/>
              <w:rPr>
                <w:rFonts w:asciiTheme="minorEastAsia" w:hAnsiTheme="minorEastAsia" w:eastAsiaTheme="minorEastAsia" w:cstheme="minorEastAsia"/>
                <w:color w:val="000000" w:themeColor="text1"/>
                <w:sz w:val="24"/>
              </w:rPr>
            </w:pPr>
            <w:r>
              <w:rPr>
                <w:rFonts w:hint="eastAsia" w:ascii="宋体" w:hAnsi="宋体" w:cs="Arial"/>
                <w:color w:val="000000"/>
                <w:sz w:val="24"/>
              </w:rPr>
              <w:t>投标人应于投标截止时间前将投标保证金以</w:t>
            </w:r>
            <w:r>
              <w:rPr>
                <w:rFonts w:hint="eastAsia" w:ascii="宋体" w:hAnsi="宋体" w:cs="Arial"/>
                <w:bCs/>
                <w:color w:val="000000"/>
                <w:sz w:val="24"/>
                <w:u w:val="single"/>
              </w:rPr>
              <w:t>汇票、电汇、转帐等非现金</w:t>
            </w:r>
            <w:r>
              <w:rPr>
                <w:rFonts w:hint="eastAsia" w:ascii="宋体" w:hAnsi="宋体" w:cs="Arial"/>
                <w:color w:val="000000"/>
                <w:sz w:val="24"/>
              </w:rPr>
              <w:t>形式交至</w:t>
            </w:r>
            <w:r>
              <w:rPr>
                <w:rFonts w:hint="eastAsia" w:ascii="宋体" w:hAnsi="宋体" w:cs="Arial"/>
                <w:bCs/>
                <w:color w:val="000000"/>
                <w:sz w:val="24"/>
                <w:u w:val="single"/>
              </w:rPr>
              <w:t>广西科文招标有限公司</w:t>
            </w:r>
            <w:r>
              <w:rPr>
                <w:rFonts w:hint="eastAsia" w:ascii="宋体" w:hAnsi="宋体" w:cs="Arial"/>
                <w:color w:val="000000"/>
                <w:sz w:val="24"/>
              </w:rPr>
              <w:t>，开户银行：</w:t>
            </w:r>
            <w:r>
              <w:rPr>
                <w:rFonts w:hint="eastAsia" w:ascii="宋体" w:hAnsi="宋体" w:cs="Arial"/>
                <w:bCs/>
                <w:color w:val="000000"/>
                <w:sz w:val="24"/>
                <w:u w:val="single"/>
              </w:rPr>
              <w:t>广西北部湾银行营业部</w:t>
            </w:r>
            <w:r>
              <w:rPr>
                <w:rFonts w:hint="eastAsia" w:ascii="宋体" w:hAnsi="宋体" w:cs="Arial"/>
                <w:color w:val="000000"/>
                <w:sz w:val="24"/>
              </w:rPr>
              <w:t>，银行账号：</w:t>
            </w:r>
            <w:r>
              <w:rPr>
                <w:rFonts w:hint="eastAsia" w:ascii="宋体" w:hAnsi="宋体" w:cs="Arial"/>
                <w:bCs/>
                <w:color w:val="000000"/>
                <w:sz w:val="24"/>
                <w:u w:val="single"/>
              </w:rPr>
              <w:t>0101012090615689</w:t>
            </w:r>
            <w:r>
              <w:rPr>
                <w:rFonts w:hint="eastAsia" w:ascii="宋体" w:hAnsi="宋体" w:cs="Arial"/>
                <w:color w:val="000000"/>
                <w:sz w:val="24"/>
              </w:rPr>
              <w:t>。本项目不接受现金形式或从个人账户转出的投标保证金。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是否有演示：无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highlight w:val="yellow"/>
              </w:rPr>
            </w:pPr>
            <w:r>
              <w:rPr>
                <w:rFonts w:hint="eastAsia" w:asciiTheme="minorEastAsia" w:hAnsiTheme="minorEastAsia" w:eastAsiaTheme="minorEastAsia" w:cstheme="minorEastAsia"/>
                <w:color w:val="000000" w:themeColor="text1"/>
                <w:sz w:val="24"/>
              </w:rPr>
              <w:t>答疑与澄清：投标人如认为招标文件有误、有不合理要求的或者其他违法内容的，应当于</w:t>
            </w:r>
            <w:r>
              <w:rPr>
                <w:rFonts w:hint="eastAsia" w:asciiTheme="minorEastAsia" w:hAnsiTheme="minorEastAsia" w:eastAsiaTheme="minorEastAsia" w:cstheme="minorEastAsia"/>
                <w:color w:val="000000" w:themeColor="text1"/>
                <w:sz w:val="24"/>
                <w:highlight w:val="yellow"/>
                <w:u w:val="single"/>
              </w:rPr>
              <w:t>2020年</w:t>
            </w:r>
            <w:r>
              <w:rPr>
                <w:rFonts w:hint="eastAsia" w:asciiTheme="minorEastAsia" w:hAnsiTheme="minorEastAsia" w:eastAsiaTheme="minorEastAsia" w:cstheme="minorEastAsia"/>
                <w:color w:val="000000" w:themeColor="text1"/>
                <w:sz w:val="24"/>
                <w:highlight w:val="yellow"/>
                <w:u w:val="single"/>
                <w:lang w:val="en-US" w:eastAsia="zh-CN"/>
              </w:rPr>
              <w:t>9</w:t>
            </w:r>
            <w:r>
              <w:rPr>
                <w:rFonts w:hint="eastAsia" w:asciiTheme="minorEastAsia" w:hAnsiTheme="minorEastAsia" w:eastAsiaTheme="minorEastAsia" w:cstheme="minorEastAsia"/>
                <w:color w:val="000000" w:themeColor="text1"/>
                <w:sz w:val="24"/>
                <w:highlight w:val="yellow"/>
                <w:u w:val="single"/>
              </w:rPr>
              <w:t>月</w:t>
            </w:r>
            <w:r>
              <w:rPr>
                <w:rFonts w:hint="eastAsia" w:asciiTheme="minorEastAsia" w:hAnsiTheme="minorEastAsia" w:eastAsiaTheme="minorEastAsia" w:cstheme="minorEastAsia"/>
                <w:color w:val="000000" w:themeColor="text1"/>
                <w:sz w:val="24"/>
                <w:highlight w:val="yellow"/>
                <w:u w:val="single"/>
                <w:lang w:val="en-US" w:eastAsia="zh-CN"/>
              </w:rPr>
              <w:t xml:space="preserve">28 </w:t>
            </w:r>
            <w:r>
              <w:rPr>
                <w:rFonts w:hint="eastAsia" w:asciiTheme="minorEastAsia" w:hAnsiTheme="minorEastAsia" w:eastAsiaTheme="minorEastAsia" w:cstheme="minorEastAsia"/>
                <w:color w:val="000000" w:themeColor="text1"/>
                <w:sz w:val="24"/>
                <w:highlight w:val="yellow"/>
                <w:u w:val="single"/>
              </w:rPr>
              <w:t>日</w:t>
            </w:r>
            <w:r>
              <w:rPr>
                <w:rFonts w:hint="eastAsia" w:asciiTheme="minorEastAsia" w:hAnsiTheme="minorEastAsia" w:eastAsiaTheme="minorEastAsia" w:cstheme="minorEastAsia"/>
                <w:color w:val="000000" w:themeColor="text1"/>
                <w:sz w:val="24"/>
              </w:rPr>
              <w:t>前，以书面形式要求招标采购单位作出书面解释、澄清或者向招标采购单位提出书面疑问；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w:t>
            </w:r>
          </w:p>
        </w:tc>
        <w:tc>
          <w:tcPr>
            <w:tcW w:w="86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投标文件组成：开标一览表</w:t>
            </w:r>
            <w:r>
              <w:rPr>
                <w:rFonts w:hint="eastAsia" w:asciiTheme="minorEastAsia" w:hAnsiTheme="minorEastAsia" w:eastAsiaTheme="minorEastAsia" w:cstheme="minorEastAsia"/>
                <w:color w:val="000000" w:themeColor="text1"/>
                <w:sz w:val="24"/>
                <w:u w:val="single"/>
              </w:rPr>
              <w:t xml:space="preserve"> 1 </w:t>
            </w:r>
            <w:r>
              <w:rPr>
                <w:rFonts w:hint="eastAsia" w:asciiTheme="minorEastAsia" w:hAnsiTheme="minorEastAsia" w:eastAsiaTheme="minorEastAsia" w:cstheme="minorEastAsia"/>
                <w:color w:val="000000" w:themeColor="text1"/>
                <w:sz w:val="24"/>
              </w:rPr>
              <w:t>份；投标文件正本</w:t>
            </w:r>
            <w:r>
              <w:rPr>
                <w:rFonts w:hint="eastAsia" w:asciiTheme="minorEastAsia" w:hAnsiTheme="minorEastAsia" w:eastAsiaTheme="minorEastAsia" w:cstheme="minorEastAsia"/>
                <w:color w:val="000000" w:themeColor="text1"/>
                <w:sz w:val="24"/>
                <w:u w:val="single"/>
              </w:rPr>
              <w:t xml:space="preserve">1 </w:t>
            </w:r>
            <w:r>
              <w:rPr>
                <w:rFonts w:hint="eastAsia" w:asciiTheme="minorEastAsia" w:hAnsiTheme="minorEastAsia" w:eastAsiaTheme="minorEastAsia" w:cstheme="minorEastAsia"/>
                <w:color w:val="000000" w:themeColor="text1"/>
                <w:sz w:val="24"/>
              </w:rPr>
              <w:t>份，副本</w:t>
            </w:r>
            <w:r>
              <w:rPr>
                <w:rFonts w:hint="eastAsia" w:asciiTheme="minorEastAsia" w:hAnsiTheme="minorEastAsia" w:eastAsiaTheme="minorEastAsia" w:cstheme="minorEastAsia"/>
                <w:color w:val="000000" w:themeColor="text1"/>
                <w:sz w:val="24"/>
                <w:u w:val="single"/>
              </w:rPr>
              <w:t>4</w:t>
            </w:r>
            <w:r>
              <w:rPr>
                <w:rFonts w:hint="eastAsia" w:asciiTheme="minorEastAsia" w:hAnsiTheme="minorEastAsia" w:eastAsiaTheme="minorEastAsia" w:cstheme="minorEastAsia"/>
                <w:color w:val="000000" w:themeColor="text1"/>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投标截止时间及地点：投标人应于</w:t>
            </w:r>
            <w:r>
              <w:rPr>
                <w:rFonts w:hint="eastAsia" w:asciiTheme="minorEastAsia" w:hAnsiTheme="minorEastAsia" w:eastAsiaTheme="minorEastAsia" w:cstheme="minorEastAsia"/>
                <w:color w:val="000000" w:themeColor="text1"/>
                <w:sz w:val="24"/>
                <w:highlight w:val="yellow"/>
              </w:rPr>
              <w:t>2020年</w:t>
            </w:r>
            <w:r>
              <w:rPr>
                <w:rFonts w:hint="eastAsia" w:asciiTheme="minorEastAsia" w:hAnsiTheme="minorEastAsia" w:eastAsiaTheme="minorEastAsia" w:cstheme="minorEastAsia"/>
                <w:color w:val="000000" w:themeColor="text1"/>
                <w:sz w:val="24"/>
                <w:highlight w:val="yellow"/>
                <w:lang w:val="en-US" w:eastAsia="zh-CN"/>
              </w:rPr>
              <w:t xml:space="preserve">10 </w:t>
            </w:r>
            <w:r>
              <w:rPr>
                <w:rFonts w:hint="eastAsia" w:asciiTheme="minorEastAsia" w:hAnsiTheme="minorEastAsia" w:eastAsiaTheme="minorEastAsia" w:cstheme="minorEastAsia"/>
                <w:color w:val="000000" w:themeColor="text1"/>
                <w:sz w:val="24"/>
                <w:highlight w:val="yellow"/>
              </w:rPr>
              <w:t>月</w:t>
            </w:r>
            <w:r>
              <w:rPr>
                <w:rFonts w:hint="eastAsia" w:asciiTheme="minorEastAsia" w:hAnsiTheme="minorEastAsia" w:eastAsiaTheme="minorEastAsia" w:cstheme="minorEastAsia"/>
                <w:color w:val="000000" w:themeColor="text1"/>
                <w:sz w:val="24"/>
                <w:highlight w:val="yellow"/>
                <w:lang w:val="en-US" w:eastAsia="zh-CN"/>
              </w:rPr>
              <w:t>13</w:t>
            </w:r>
            <w:r>
              <w:rPr>
                <w:rFonts w:hint="eastAsia" w:asciiTheme="minorEastAsia" w:hAnsiTheme="minorEastAsia" w:eastAsiaTheme="minorEastAsia" w:cstheme="minorEastAsia"/>
                <w:color w:val="000000" w:themeColor="text1"/>
                <w:sz w:val="24"/>
                <w:highlight w:val="yellow"/>
              </w:rPr>
              <w:t>日下午</w:t>
            </w:r>
            <w:r>
              <w:rPr>
                <w:rFonts w:hint="eastAsia" w:asciiTheme="minorEastAsia" w:hAnsiTheme="minorEastAsia" w:eastAsiaTheme="minorEastAsia" w:cstheme="minorEastAsia"/>
                <w:color w:val="000000" w:themeColor="text1"/>
                <w:sz w:val="24"/>
                <w:highlight w:val="yellow"/>
                <w:lang w:val="en-US" w:eastAsia="zh-CN"/>
              </w:rPr>
              <w:t xml:space="preserve">14 </w:t>
            </w:r>
            <w:r>
              <w:rPr>
                <w:rFonts w:hint="eastAsia" w:asciiTheme="minorEastAsia" w:hAnsiTheme="minorEastAsia" w:eastAsiaTheme="minorEastAsia" w:cstheme="minorEastAsia"/>
                <w:color w:val="000000" w:themeColor="text1"/>
                <w:sz w:val="24"/>
                <w:highlight w:val="yellow"/>
              </w:rPr>
              <w:t>时前</w:t>
            </w:r>
            <w:r>
              <w:rPr>
                <w:rFonts w:hint="eastAsia" w:asciiTheme="minorEastAsia" w:hAnsiTheme="minorEastAsia" w:eastAsiaTheme="minorEastAsia" w:cstheme="minorEastAsia"/>
                <w:color w:val="000000" w:themeColor="text1"/>
                <w:sz w:val="24"/>
              </w:rPr>
              <w:t>将投标文件密封送交到广西壮族自治区公共资源交易中心（广西南宁市青秀区怡宾路6号自治区政务服务中心4楼）（具体开标室根据电子屏幕显示的安排），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开标时间及地点：本次招标将于</w:t>
            </w:r>
            <w:r>
              <w:rPr>
                <w:rFonts w:hint="eastAsia" w:asciiTheme="minorEastAsia" w:hAnsiTheme="minorEastAsia" w:eastAsiaTheme="minorEastAsia" w:cstheme="minorEastAsia"/>
                <w:color w:val="000000" w:themeColor="text1"/>
                <w:sz w:val="24"/>
                <w:highlight w:val="yellow"/>
              </w:rPr>
              <w:t>2020年</w:t>
            </w:r>
            <w:r>
              <w:rPr>
                <w:rFonts w:hint="eastAsia" w:asciiTheme="minorEastAsia" w:hAnsiTheme="minorEastAsia" w:eastAsiaTheme="minorEastAsia" w:cstheme="minorEastAsia"/>
                <w:color w:val="000000" w:themeColor="text1"/>
                <w:sz w:val="24"/>
                <w:highlight w:val="yellow"/>
                <w:lang w:val="en-US" w:eastAsia="zh-CN"/>
              </w:rPr>
              <w:t>10</w:t>
            </w:r>
            <w:r>
              <w:rPr>
                <w:rFonts w:hint="eastAsia" w:asciiTheme="minorEastAsia" w:hAnsiTheme="minorEastAsia" w:eastAsiaTheme="minorEastAsia" w:cstheme="minorEastAsia"/>
                <w:color w:val="000000" w:themeColor="text1"/>
                <w:sz w:val="24"/>
                <w:highlight w:val="yellow"/>
              </w:rPr>
              <w:t>月</w:t>
            </w:r>
            <w:r>
              <w:rPr>
                <w:rFonts w:hint="eastAsia" w:asciiTheme="minorEastAsia" w:hAnsiTheme="minorEastAsia" w:eastAsiaTheme="minorEastAsia" w:cstheme="minorEastAsia"/>
                <w:color w:val="000000" w:themeColor="text1"/>
                <w:sz w:val="24"/>
                <w:highlight w:val="yellow"/>
                <w:lang w:val="en-US" w:eastAsia="zh-CN"/>
              </w:rPr>
              <w:t xml:space="preserve">13 </w:t>
            </w:r>
            <w:r>
              <w:rPr>
                <w:rFonts w:hint="eastAsia" w:asciiTheme="minorEastAsia" w:hAnsiTheme="minorEastAsia" w:eastAsiaTheme="minorEastAsia" w:cstheme="minorEastAsia"/>
                <w:color w:val="000000" w:themeColor="text1"/>
                <w:sz w:val="24"/>
                <w:highlight w:val="yellow"/>
              </w:rPr>
              <w:t>日下午</w:t>
            </w:r>
            <w:r>
              <w:rPr>
                <w:rFonts w:hint="eastAsia" w:asciiTheme="minorEastAsia" w:hAnsiTheme="minorEastAsia" w:eastAsiaTheme="minorEastAsia" w:cstheme="minorEastAsia"/>
                <w:color w:val="000000" w:themeColor="text1"/>
                <w:sz w:val="24"/>
                <w:highlight w:val="yellow"/>
                <w:lang w:val="en-US" w:eastAsia="zh-CN"/>
              </w:rPr>
              <w:t xml:space="preserve">14 </w:t>
            </w:r>
            <w:r>
              <w:rPr>
                <w:rFonts w:hint="eastAsia" w:asciiTheme="minorEastAsia" w:hAnsiTheme="minorEastAsia" w:eastAsiaTheme="minorEastAsia" w:cstheme="minorEastAsia"/>
                <w:color w:val="000000" w:themeColor="text1"/>
                <w:sz w:val="24"/>
                <w:highlight w:val="yellow"/>
              </w:rPr>
              <w:t>时</w:t>
            </w:r>
            <w:r>
              <w:rPr>
                <w:rFonts w:hint="eastAsia" w:asciiTheme="minorEastAsia" w:hAnsiTheme="minorEastAsia" w:eastAsiaTheme="minorEastAsia" w:cstheme="minorEastAsia"/>
                <w:color w:val="000000" w:themeColor="text1"/>
                <w:sz w:val="24"/>
              </w:rPr>
              <w:t>在广西壮族自治区公共资源交易中心（广西南宁市青秀区怡宾路6号自治区政务服务中心4楼）（具体开标室根据电子屏幕显示的安排）开标，投标人可以派授权代表出席开标会议。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w:t>
            </w:r>
          </w:p>
        </w:tc>
        <w:tc>
          <w:tcPr>
            <w:tcW w:w="86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评标办法及标准：综合评分法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w:t>
            </w:r>
          </w:p>
        </w:tc>
        <w:tc>
          <w:tcPr>
            <w:tcW w:w="86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中标公告及中标通知书：采购代理机构在采购人依法确认中标人后2个工作日内发布中标公告和发出中标通知书，中标公告发布于www.ccgp.gov.cn（中国政府采购网）、http://zfcg.gxzf.gov.cn//（广西壮族自治区政府采购网）、</w:t>
            </w:r>
            <w:r>
              <w:fldChar w:fldCharType="begin"/>
            </w:r>
            <w:r>
              <w:instrText xml:space="preserve"> HYPERLINK "http://www.gxzbtb.cn/" </w:instrText>
            </w:r>
            <w:r>
              <w:fldChar w:fldCharType="separate"/>
            </w:r>
            <w:r>
              <w:rPr>
                <w:rFonts w:hint="eastAsia" w:asciiTheme="minorEastAsia" w:hAnsiTheme="minorEastAsia" w:eastAsiaTheme="minorEastAsia" w:cstheme="minorEastAsia"/>
                <w:color w:val="000000" w:themeColor="text1"/>
                <w:sz w:val="24"/>
              </w:rPr>
              <w:t>gxggzy.gxzf.gov.cn</w:t>
            </w:r>
            <w:r>
              <w:rPr>
                <w:rFonts w:hint="eastAsia" w:asciiTheme="minorEastAsia" w:hAnsiTheme="minorEastAsia" w:eastAsiaTheme="minorEastAsia" w:cstheme="minorEastAsia"/>
                <w:color w:val="000000" w:themeColor="text1"/>
                <w:sz w:val="24"/>
              </w:rPr>
              <w:fldChar w:fldCharType="end"/>
            </w:r>
            <w:r>
              <w:rPr>
                <w:rFonts w:hint="eastAsia" w:asciiTheme="minorEastAsia" w:hAnsiTheme="minorEastAsia" w:eastAsiaTheme="minorEastAsia" w:cstheme="minorEastAsia"/>
                <w:color w:val="000000" w:themeColor="text1"/>
                <w:sz w:val="24"/>
              </w:rPr>
              <w:t>（广西壮族自治区公共资源交易中心网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12</w:t>
            </w:r>
          </w:p>
        </w:tc>
        <w:tc>
          <w:tcPr>
            <w:tcW w:w="86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投标保证金退还（不计息）：</w:t>
            </w:r>
            <w:bookmarkStart w:id="44" w:name="_Hlk510971643"/>
            <w:r>
              <w:rPr>
                <w:rFonts w:hint="eastAsia" w:asciiTheme="minorEastAsia" w:hAnsiTheme="minorEastAsia" w:eastAsiaTheme="minorEastAsia" w:cstheme="minorEastAsia"/>
                <w:color w:val="000000" w:themeColor="text1"/>
                <w:sz w:val="24"/>
              </w:rPr>
              <w:t>除招标文件规定不予退还保证金的情形外</w:t>
            </w:r>
            <w:bookmarkEnd w:id="44"/>
            <w:r>
              <w:rPr>
                <w:rFonts w:hint="eastAsia" w:asciiTheme="minorEastAsia" w:hAnsiTheme="minorEastAsia" w:eastAsiaTheme="minorEastAsia" w:cstheme="minorEastAsia"/>
                <w:color w:val="000000" w:themeColor="text1"/>
                <w:sz w:val="24"/>
              </w:rPr>
              <w:t>，招标采购单位在中标通知书发出后五个工作日内退还未中标人的投标保证金，在采购合同签订后五个工作日内退还中标人的投标保证金或者转交甲方作为中标人的履约保证金。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13</w:t>
            </w:r>
          </w:p>
        </w:tc>
        <w:tc>
          <w:tcPr>
            <w:tcW w:w="86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14</w:t>
            </w:r>
          </w:p>
        </w:tc>
        <w:tc>
          <w:tcPr>
            <w:tcW w:w="864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15</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付款方式：</w:t>
            </w:r>
            <w:r>
              <w:rPr>
                <w:rFonts w:hint="eastAsia" w:asciiTheme="minorEastAsia" w:hAnsiTheme="minorEastAsia" w:eastAsiaTheme="minorEastAsia" w:cstheme="minorEastAsia"/>
                <w:color w:val="000000" w:themeColor="text1"/>
                <w:kern w:val="0"/>
                <w:sz w:val="24"/>
              </w:rPr>
              <w:t>本项目合同有效期为3年，项目培养人数标准为360人，若有增减，按照实际培养人数进行具体核算支付。分三次支付合同款，扣除合同金额10%作为质保金， 2021年12月前支付款为（</w:t>
            </w:r>
            <w:r>
              <w:rPr>
                <w:rFonts w:hint="eastAsia" w:asciiTheme="minorEastAsia" w:hAnsiTheme="minorEastAsia" w:eastAsiaTheme="minorEastAsia" w:cstheme="minorEastAsia"/>
                <w:color w:val="000000" w:themeColor="text1"/>
                <w:sz w:val="24"/>
              </w:rPr>
              <w:t>中标合同金额-质保金）/360*实际人数*</w:t>
            </w:r>
            <w:r>
              <w:rPr>
                <w:rFonts w:hint="eastAsia" w:asciiTheme="minorEastAsia" w:hAnsiTheme="minorEastAsia" w:eastAsiaTheme="minorEastAsia" w:cstheme="minorEastAsia"/>
                <w:color w:val="000000" w:themeColor="text1"/>
                <w:kern w:val="0"/>
                <w:sz w:val="24"/>
              </w:rPr>
              <w:t>30%，2022年12</w:t>
            </w:r>
            <w:r>
              <w:rPr>
                <w:rFonts w:hint="eastAsia" w:asciiTheme="minorEastAsia" w:hAnsiTheme="minorEastAsia" w:eastAsiaTheme="minorEastAsia" w:cstheme="minorEastAsia"/>
                <w:kern w:val="0"/>
                <w:sz w:val="24"/>
              </w:rPr>
              <w:t>月前支付款为</w:t>
            </w:r>
            <w:r>
              <w:rPr>
                <w:rFonts w:hint="eastAsia" w:asciiTheme="minorEastAsia" w:hAnsiTheme="minorEastAsia" w:eastAsiaTheme="minorEastAsia" w:cstheme="minorEastAsia"/>
                <w:color w:val="000000" w:themeColor="text1"/>
                <w:kern w:val="0"/>
                <w:sz w:val="24"/>
              </w:rPr>
              <w:t>（</w:t>
            </w:r>
            <w:r>
              <w:rPr>
                <w:rFonts w:hint="eastAsia" w:asciiTheme="minorEastAsia" w:hAnsiTheme="minorEastAsia" w:eastAsiaTheme="minorEastAsia" w:cstheme="minorEastAsia"/>
                <w:color w:val="000000" w:themeColor="text1"/>
                <w:sz w:val="24"/>
              </w:rPr>
              <w:t>中标合同金额-质保金）/360*实际人数*</w:t>
            </w:r>
            <w:r>
              <w:rPr>
                <w:rFonts w:hint="eastAsia" w:asciiTheme="minorEastAsia" w:hAnsiTheme="minorEastAsia" w:eastAsiaTheme="minorEastAsia" w:cstheme="minorEastAsia"/>
                <w:color w:val="000000" w:themeColor="text1"/>
                <w:kern w:val="0"/>
                <w:sz w:val="24"/>
              </w:rPr>
              <w:t>30%，2023年12月前支付（</w:t>
            </w:r>
            <w:r>
              <w:rPr>
                <w:rFonts w:hint="eastAsia" w:asciiTheme="minorEastAsia" w:hAnsiTheme="minorEastAsia" w:eastAsiaTheme="minorEastAsia" w:cstheme="minorEastAsia"/>
                <w:color w:val="000000" w:themeColor="text1"/>
                <w:sz w:val="24"/>
              </w:rPr>
              <w:t>中标合同金额-质保金）/360*实际人数*</w:t>
            </w:r>
            <w:r>
              <w:rPr>
                <w:rFonts w:hint="eastAsia" w:asciiTheme="minorEastAsia" w:hAnsiTheme="minorEastAsia" w:eastAsiaTheme="minorEastAsia" w:cstheme="minorEastAsia"/>
                <w:color w:val="000000" w:themeColor="text1"/>
                <w:kern w:val="0"/>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16</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投标文件有效期：</w:t>
            </w:r>
            <w:r>
              <w:rPr>
                <w:rFonts w:hint="eastAsia" w:asciiTheme="minorEastAsia" w:hAnsiTheme="minorEastAsia" w:eastAsiaTheme="minorEastAsia" w:cstheme="minorEastAsia"/>
                <w:color w:val="000000" w:themeColor="text1"/>
                <w:sz w:val="24"/>
                <w:u w:val="single"/>
              </w:rPr>
              <w:t>60日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17</w:t>
            </w:r>
          </w:p>
        </w:tc>
        <w:tc>
          <w:tcPr>
            <w:tcW w:w="864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解释：本招标文件的解释权属于招标采购单位。</w:t>
            </w:r>
          </w:p>
        </w:tc>
      </w:tr>
    </w:tbl>
    <w:p>
      <w:pPr>
        <w:pStyle w:val="29"/>
        <w:snapToGrid w:val="0"/>
        <w:spacing w:before="120" w:after="120" w:line="420" w:lineRule="exact"/>
        <w:rPr>
          <w:rFonts w:asciiTheme="minorEastAsia" w:hAnsiTheme="minorEastAsia" w:eastAsiaTheme="minorEastAsia" w:cstheme="minorEastAsia"/>
          <w:b/>
          <w:color w:val="000000" w:themeColor="text1"/>
          <w:sz w:val="24"/>
          <w:szCs w:val="24"/>
        </w:rPr>
      </w:pPr>
    </w:p>
    <w:p>
      <w:pPr>
        <w:pStyle w:val="29"/>
        <w:snapToGrid w:val="0"/>
        <w:spacing w:before="120" w:after="120" w:line="42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一、总  则</w:t>
      </w:r>
    </w:p>
    <w:p>
      <w:pPr>
        <w:snapToGrid w:val="0"/>
        <w:spacing w:line="420" w:lineRule="exact"/>
        <w:ind w:firstLine="472" w:firstLineChars="196"/>
        <w:jc w:val="left"/>
        <w:outlineLvl w:val="1"/>
        <w:rPr>
          <w:rFonts w:asciiTheme="minorEastAsia" w:hAnsiTheme="minorEastAsia" w:eastAsiaTheme="minorEastAsia" w:cstheme="minorEastAsia"/>
          <w:b/>
          <w:color w:val="000000" w:themeColor="text1"/>
          <w:sz w:val="24"/>
        </w:rPr>
      </w:pPr>
      <w:bookmarkStart w:id="45" w:name="_Toc254970527"/>
      <w:bookmarkStart w:id="46" w:name="_Toc254970668"/>
      <w:r>
        <w:rPr>
          <w:rFonts w:hint="eastAsia" w:asciiTheme="minorEastAsia" w:hAnsiTheme="minorEastAsia" w:eastAsiaTheme="minorEastAsia" w:cstheme="minorEastAsia"/>
          <w:b/>
          <w:color w:val="000000" w:themeColor="text1"/>
          <w:sz w:val="24"/>
        </w:rPr>
        <w:t>（一） 适用范围</w:t>
      </w:r>
      <w:bookmarkEnd w:id="45"/>
      <w:bookmarkEnd w:id="46"/>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本招标文件适用于本项目的招标、投标、评标、定标、验收、合同履约、付款等行为（法律、法规另有规定的，从其规定）。</w:t>
      </w:r>
    </w:p>
    <w:p>
      <w:pPr>
        <w:snapToGrid w:val="0"/>
        <w:spacing w:before="120" w:beforeLines="50" w:line="420" w:lineRule="exact"/>
        <w:ind w:firstLine="354" w:firstLineChars="147"/>
        <w:jc w:val="left"/>
        <w:outlineLvl w:val="1"/>
        <w:rPr>
          <w:rFonts w:asciiTheme="minorEastAsia" w:hAnsiTheme="minorEastAsia" w:eastAsiaTheme="minorEastAsia" w:cstheme="minorEastAsia"/>
          <w:b/>
          <w:color w:val="000000" w:themeColor="text1"/>
          <w:sz w:val="24"/>
        </w:rPr>
      </w:pPr>
      <w:bookmarkStart w:id="47" w:name="_Toc254970669"/>
      <w:bookmarkStart w:id="48" w:name="_Toc254970528"/>
      <w:r>
        <w:rPr>
          <w:rFonts w:hint="eastAsia" w:asciiTheme="minorEastAsia" w:hAnsiTheme="minorEastAsia" w:eastAsiaTheme="minorEastAsia" w:cstheme="minorEastAsia"/>
          <w:b/>
          <w:color w:val="000000" w:themeColor="text1"/>
          <w:sz w:val="24"/>
        </w:rPr>
        <w:t>（二）定义</w:t>
      </w:r>
      <w:bookmarkEnd w:id="47"/>
      <w:bookmarkEnd w:id="48"/>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1.招标采购单位系指组织本次招标的采购人及采购代理机构。</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2.“投标人”系指向招标方提交投标文件的单位。</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3.“产品”系指供方按招标文件规定，须向采购人提供的一切设备、保险、税金、备品备件、工具、手册及其它有关技术资料和材料。</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4.“服务”系指招标文件规定投标人须承担的安装、调试、技术协助、校准、培训、技术指导以及其他类似的义务。</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5.“项目”系指投标人按招标文件规定向采购人提供的产品和服务。</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6.“书面形式”包括信函、传真、电报等。</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7.“▲”系指实质性要求条款。</w:t>
      </w:r>
    </w:p>
    <w:p>
      <w:pPr>
        <w:snapToGrid w:val="0"/>
        <w:spacing w:before="120" w:beforeLines="50" w:line="420" w:lineRule="exact"/>
        <w:ind w:firstLine="472" w:firstLineChars="196"/>
        <w:jc w:val="left"/>
        <w:outlineLvl w:val="1"/>
        <w:rPr>
          <w:rFonts w:asciiTheme="minorEastAsia" w:hAnsiTheme="minorEastAsia" w:eastAsiaTheme="minorEastAsia" w:cstheme="minorEastAsia"/>
          <w:b/>
          <w:color w:val="000000" w:themeColor="text1"/>
          <w:sz w:val="24"/>
        </w:rPr>
      </w:pPr>
      <w:bookmarkStart w:id="49" w:name="_Toc254970670"/>
      <w:bookmarkStart w:id="50" w:name="_Toc254970529"/>
      <w:r>
        <w:rPr>
          <w:rFonts w:hint="eastAsia" w:asciiTheme="minorEastAsia" w:hAnsiTheme="minorEastAsia" w:eastAsiaTheme="minorEastAsia" w:cstheme="minorEastAsia"/>
          <w:b/>
          <w:color w:val="000000" w:themeColor="text1"/>
          <w:sz w:val="24"/>
        </w:rPr>
        <w:t>（三）招标方式</w:t>
      </w:r>
      <w:bookmarkEnd w:id="49"/>
      <w:bookmarkEnd w:id="50"/>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公开招标。</w:t>
      </w:r>
    </w:p>
    <w:p>
      <w:pPr>
        <w:snapToGrid w:val="0"/>
        <w:spacing w:before="120" w:beforeLines="50" w:line="420" w:lineRule="exact"/>
        <w:ind w:firstLine="472" w:firstLineChars="196"/>
        <w:jc w:val="left"/>
        <w:outlineLvl w:val="1"/>
        <w:rPr>
          <w:rFonts w:asciiTheme="minorEastAsia" w:hAnsiTheme="minorEastAsia" w:eastAsiaTheme="minorEastAsia" w:cstheme="minorEastAsia"/>
          <w:b/>
          <w:color w:val="000000" w:themeColor="text1"/>
          <w:sz w:val="24"/>
        </w:rPr>
      </w:pPr>
      <w:bookmarkStart w:id="51" w:name="_Toc254970671"/>
      <w:bookmarkStart w:id="52" w:name="_Toc254970530"/>
      <w:r>
        <w:rPr>
          <w:rFonts w:hint="eastAsia" w:asciiTheme="minorEastAsia" w:hAnsiTheme="minorEastAsia" w:eastAsiaTheme="minorEastAsia" w:cstheme="minorEastAsia"/>
          <w:b/>
          <w:color w:val="000000" w:themeColor="text1"/>
          <w:sz w:val="24"/>
        </w:rPr>
        <w:t>（四）投标委托</w:t>
      </w:r>
      <w:bookmarkEnd w:id="51"/>
      <w:bookmarkEnd w:id="52"/>
    </w:p>
    <w:p>
      <w:pPr>
        <w:pStyle w:val="22"/>
        <w:snapToGrid w:val="0"/>
        <w:spacing w:line="42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投标人代表须携带有效身份证件。如投标人代表不是法定代表人，须有法定代表人出具的授权委托书（正本用原件，副本用复印件，格式见第六章）。</w:t>
      </w:r>
    </w:p>
    <w:p>
      <w:pPr>
        <w:snapToGrid w:val="0"/>
        <w:spacing w:before="120" w:beforeLines="50" w:line="420" w:lineRule="exact"/>
        <w:ind w:firstLine="472" w:firstLineChars="196"/>
        <w:jc w:val="left"/>
        <w:outlineLvl w:val="1"/>
        <w:rPr>
          <w:rFonts w:asciiTheme="minorEastAsia" w:hAnsiTheme="minorEastAsia" w:eastAsiaTheme="minorEastAsia" w:cstheme="minorEastAsia"/>
          <w:b/>
          <w:color w:val="000000" w:themeColor="text1"/>
          <w:sz w:val="24"/>
        </w:rPr>
      </w:pPr>
      <w:bookmarkStart w:id="53" w:name="_Toc254970531"/>
      <w:bookmarkStart w:id="54" w:name="_Toc254970672"/>
      <w:r>
        <w:rPr>
          <w:rFonts w:hint="eastAsia" w:asciiTheme="minorEastAsia" w:hAnsiTheme="minorEastAsia" w:eastAsiaTheme="minorEastAsia" w:cstheme="minorEastAsia"/>
          <w:b/>
          <w:color w:val="000000" w:themeColor="text1"/>
          <w:sz w:val="24"/>
        </w:rPr>
        <w:t>（五）投标费用</w:t>
      </w:r>
      <w:bookmarkEnd w:id="53"/>
      <w:bookmarkEnd w:id="54"/>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投标人均应自行承担所有与投标有关的全部费用（招标文件有相关的规定除外）。</w:t>
      </w:r>
    </w:p>
    <w:p>
      <w:pPr>
        <w:snapToGrid w:val="0"/>
        <w:spacing w:before="120" w:beforeLines="50" w:line="420" w:lineRule="exact"/>
        <w:ind w:firstLine="472" w:firstLineChars="196"/>
        <w:rPr>
          <w:rFonts w:asciiTheme="minorEastAsia" w:hAnsiTheme="minorEastAsia" w:eastAsiaTheme="minorEastAsia" w:cstheme="minorEastAsia"/>
          <w:b/>
          <w:color w:val="000000" w:themeColor="text1"/>
          <w:kern w:val="0"/>
          <w:sz w:val="24"/>
          <w:highlight w:val="none"/>
        </w:rPr>
      </w:pPr>
      <w:r>
        <w:rPr>
          <w:rFonts w:hint="eastAsia" w:asciiTheme="minorEastAsia" w:hAnsiTheme="minorEastAsia" w:eastAsiaTheme="minorEastAsia" w:cstheme="minorEastAsia"/>
          <w:b/>
          <w:color w:val="000000" w:themeColor="text1"/>
          <w:sz w:val="24"/>
          <w:highlight w:val="none"/>
        </w:rPr>
        <w:t>（六）</w:t>
      </w:r>
      <w:r>
        <w:rPr>
          <w:rFonts w:hint="eastAsia" w:asciiTheme="minorEastAsia" w:hAnsiTheme="minorEastAsia" w:eastAsiaTheme="minorEastAsia" w:cstheme="minorEastAsia"/>
          <w:b/>
          <w:color w:val="000000" w:themeColor="text1"/>
          <w:kern w:val="0"/>
          <w:sz w:val="24"/>
          <w:highlight w:val="none"/>
        </w:rPr>
        <w:t>转包与分包</w:t>
      </w:r>
    </w:p>
    <w:p>
      <w:pPr>
        <w:snapToGrid w:val="0"/>
        <w:spacing w:line="420" w:lineRule="exact"/>
        <w:ind w:firstLine="480" w:firstLineChars="200"/>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kern w:val="0"/>
          <w:sz w:val="24"/>
          <w:highlight w:val="none"/>
        </w:rPr>
        <w:t>本项目不允许转包或分包。</w:t>
      </w:r>
    </w:p>
    <w:p>
      <w:pPr>
        <w:snapToGrid w:val="0"/>
        <w:spacing w:before="120" w:beforeLines="50" w:line="420" w:lineRule="exact"/>
        <w:ind w:firstLine="472" w:firstLineChars="196"/>
        <w:jc w:val="left"/>
        <w:outlineLvl w:val="1"/>
        <w:rPr>
          <w:rFonts w:asciiTheme="minorEastAsia" w:hAnsiTheme="minorEastAsia" w:eastAsiaTheme="minorEastAsia" w:cstheme="minorEastAsia"/>
          <w:b/>
          <w:color w:val="000000" w:themeColor="text1"/>
          <w:sz w:val="24"/>
        </w:rPr>
      </w:pPr>
      <w:bookmarkStart w:id="55" w:name="_Toc254970673"/>
      <w:bookmarkStart w:id="56" w:name="_Toc254970532"/>
      <w:r>
        <w:rPr>
          <w:rFonts w:hint="eastAsia" w:asciiTheme="minorEastAsia" w:hAnsiTheme="minorEastAsia" w:eastAsiaTheme="minorEastAsia" w:cstheme="minorEastAsia"/>
          <w:b/>
          <w:color w:val="000000" w:themeColor="text1"/>
          <w:sz w:val="24"/>
        </w:rPr>
        <w:t>（七）特别说明：</w:t>
      </w:r>
      <w:bookmarkEnd w:id="55"/>
      <w:bookmarkEnd w:id="56"/>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▲1.单位负责人为同一人或者存在直接控股、管理关系的不同供应商，不得参加同一合同项下的政府采购活动。</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▲3.投标人应仔细阅读招标文件的所有内容，按照招标文件的要求提交投标文件，并对所提供的全部资料的真实性承担法律责任。</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投标人在投标活动中提供任何虚假材料、互相串通投标，其投标无效，并报监管部门查处；中标后发现的，中标人须依照《中华人民共和国消费者权益保护法》规定赔偿采购人，且民事赔偿并不免除违法投标人的行政与刑事责任。</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5.在政府采购活动中，采购人员及相关人员与投标人有下列利害关系之一的，应当回避：</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（1）参加采购活动前3年内与投标人存在劳动关系；</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（2）参加采购活动前3年内担任投标人的董事、监事；</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（3）参加采购活动前3年内是投标人的控股股东或者实际控制人；</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（4）与投标人的法定代表人或者负责人有夫妻、直系血亲、三代以内旁系血亲或者近姻亲关系；</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（5）与投标人有其他可能影响政府采购活动公平、公正进行的关系。</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6.有下列情形之一的视为投标人相互串通投标，投标文件将被视为无效：</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（1）不同投标人的投标文件由同一单位或者个人编制；或不同投标人报名的IP地址一致的；</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（2）不同投标人委托同一单位或者个人办理投标事宜；</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（3）不同的投标人的投标文件载明的项目管理员为同一个人；</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（4）不同投标人的投标文件异常一致或投标报价呈规律性差异；</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（5）不同投标人的投标文件相互混装；</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（6）不同投标人的投标保证金从同一单位账户转出。</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7.供应商有下列情形之一的，属于恶意串通行为：</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（1）供应商直接或者间接从采购人或者采购代理机构处获得其他供应商的相关信息并修改其投标文件或者投标文件：</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（2）供应商按照采购人或者采购代理机构的授意撤换、修改投标文件或者投标文件；</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（3）供应商之间协商报价、技术方案等投标文件或者投标文件的实质性内容；</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（4）属于同一集团、协会、商会等组织成员的供应商按照该组织要求协同参加政府采购活动；</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（5）供应商之间事先约定一致抬高或者压低投标报价,或者在招标项目中事先约定轮流以高价位或者低价位中标,或者事先约定由某一特定供应商中标,然后再参加投标；</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（6）供应商之间商定部分供应商放弃参加政府采购活动或者放弃中标；</w:t>
      </w:r>
    </w:p>
    <w:p>
      <w:pPr>
        <w:snapToGrid w:val="0"/>
        <w:spacing w:line="420" w:lineRule="exact"/>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（7）供应商与采购人或者采购代理机构之间、供应商相互之间，为谋求特定供应商中标或者排斥其他供应商的其他串通行为。</w:t>
      </w:r>
    </w:p>
    <w:p>
      <w:pPr>
        <w:pStyle w:val="29"/>
        <w:snapToGrid w:val="0"/>
        <w:spacing w:line="420" w:lineRule="exact"/>
        <w:ind w:firstLine="472" w:firstLineChars="196"/>
        <w:outlineLvl w:val="1"/>
        <w:rPr>
          <w:rFonts w:asciiTheme="minorEastAsia" w:hAnsiTheme="minorEastAsia" w:eastAsiaTheme="minorEastAsia" w:cstheme="minorEastAsia"/>
          <w:b/>
          <w:bCs/>
          <w:color w:val="000000" w:themeColor="text1"/>
          <w:sz w:val="24"/>
          <w:szCs w:val="24"/>
        </w:rPr>
      </w:pPr>
      <w:bookmarkStart w:id="57" w:name="_Toc254970674"/>
      <w:bookmarkStart w:id="58" w:name="_Toc254970533"/>
      <w:r>
        <w:rPr>
          <w:rFonts w:hint="eastAsia" w:asciiTheme="minorEastAsia" w:hAnsiTheme="minorEastAsia" w:eastAsiaTheme="minorEastAsia" w:cstheme="minorEastAsia"/>
          <w:b/>
          <w:bCs/>
          <w:color w:val="000000" w:themeColor="text1"/>
          <w:sz w:val="24"/>
          <w:szCs w:val="24"/>
        </w:rPr>
        <w:t>（八）质疑和投诉</w:t>
      </w:r>
      <w:bookmarkEnd w:id="57"/>
      <w:bookmarkEnd w:id="58"/>
    </w:p>
    <w:p>
      <w:pPr>
        <w:pStyle w:val="29"/>
        <w:snapToGrid w:val="0"/>
        <w:spacing w:line="42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1.投标人认为招标文件、招标过程或中标结果使自己的合法权益受到损害的，应当在知道或者应知其权益受到损害之日起七个工作日内，以书面形式向采购人、采购代理机构提出质疑。</w:t>
      </w:r>
      <w:r>
        <w:rPr>
          <w:rFonts w:hint="eastAsia" w:asciiTheme="minorEastAsia" w:hAnsiTheme="minorEastAsia" w:eastAsiaTheme="minorEastAsia" w:cstheme="minorEastAsia"/>
          <w:color w:val="000000" w:themeColor="text1"/>
          <w:sz w:val="24"/>
          <w:szCs w:val="24"/>
        </w:rPr>
        <w:t>投标人对招标采购单位的质疑答复不满意或者招标采购单位未在规定时间内作出答复的，可以在答复期满后十五个工作日内向同级采购监管部门投诉。</w:t>
      </w:r>
    </w:p>
    <w:p>
      <w:pPr>
        <w:pStyle w:val="29"/>
        <w:snapToGrid w:val="0"/>
        <w:spacing w:line="42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9"/>
        <w:snapToGrid w:val="0"/>
        <w:spacing w:line="42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3.接收质疑函的方式：现场递交；联系部门：广西科文招标有限公司；</w:t>
      </w:r>
      <w:r>
        <w:rPr>
          <w:rFonts w:hint="eastAsia" w:asciiTheme="minorEastAsia" w:hAnsiTheme="minorEastAsia" w:eastAsiaTheme="minorEastAsia" w:cstheme="minorEastAsia"/>
          <w:bCs/>
          <w:color w:val="000000" w:themeColor="text1"/>
          <w:sz w:val="24"/>
          <w:szCs w:val="24"/>
        </w:rPr>
        <w:br w:type="textWrapping"/>
      </w:r>
      <w:r>
        <w:rPr>
          <w:rFonts w:hint="eastAsia" w:asciiTheme="minorEastAsia" w:hAnsiTheme="minorEastAsia" w:eastAsiaTheme="minorEastAsia" w:cstheme="minorEastAsia"/>
          <w:bCs/>
          <w:color w:val="000000" w:themeColor="text1"/>
          <w:sz w:val="24"/>
          <w:szCs w:val="24"/>
        </w:rPr>
        <w:t>联系人：梁壮贤     联系电话：0771-2023972</w:t>
      </w:r>
      <w:r>
        <w:rPr>
          <w:rFonts w:hint="eastAsia" w:asciiTheme="minorEastAsia" w:hAnsiTheme="minorEastAsia" w:eastAsiaTheme="minorEastAsia" w:cstheme="minorEastAsia"/>
          <w:bCs/>
          <w:color w:val="000000" w:themeColor="text1"/>
          <w:sz w:val="24"/>
          <w:szCs w:val="24"/>
        </w:rPr>
        <w:br w:type="textWrapping"/>
      </w:r>
      <w:r>
        <w:rPr>
          <w:rFonts w:hint="eastAsia" w:asciiTheme="minorEastAsia" w:hAnsiTheme="minorEastAsia" w:eastAsiaTheme="minorEastAsia" w:cstheme="minorEastAsia"/>
          <w:bCs/>
          <w:color w:val="000000" w:themeColor="text1"/>
          <w:sz w:val="24"/>
          <w:szCs w:val="24"/>
        </w:rPr>
        <w:t>通讯地址：广西科文招标有限公司（广西南宁市民族大道141号中鼎万象东方D区五层）</w:t>
      </w:r>
    </w:p>
    <w:p>
      <w:pPr>
        <w:pStyle w:val="29"/>
        <w:snapToGrid w:val="0"/>
        <w:spacing w:line="420" w:lineRule="exact"/>
        <w:ind w:firstLine="472" w:firstLineChars="196"/>
        <w:outlineLvl w:val="0"/>
        <w:rPr>
          <w:rFonts w:asciiTheme="minorEastAsia" w:hAnsiTheme="minorEastAsia" w:eastAsiaTheme="minorEastAsia" w:cstheme="minorEastAsia"/>
          <w:b/>
          <w:color w:val="000000" w:themeColor="text1"/>
          <w:sz w:val="24"/>
          <w:szCs w:val="24"/>
        </w:rPr>
      </w:pPr>
      <w:bookmarkStart w:id="59" w:name="_Toc254970534"/>
      <w:bookmarkStart w:id="60" w:name="_Toc254970675"/>
      <w:r>
        <w:rPr>
          <w:rFonts w:hint="eastAsia" w:asciiTheme="minorEastAsia" w:hAnsiTheme="minorEastAsia" w:eastAsiaTheme="minorEastAsia" w:cstheme="minorEastAsia"/>
          <w:b/>
          <w:color w:val="000000" w:themeColor="text1"/>
          <w:sz w:val="24"/>
          <w:szCs w:val="24"/>
        </w:rPr>
        <w:t>二、招标文件</w:t>
      </w:r>
      <w:bookmarkEnd w:id="59"/>
      <w:bookmarkEnd w:id="60"/>
    </w:p>
    <w:p>
      <w:pPr>
        <w:snapToGrid w:val="0"/>
        <w:spacing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（一）招标文件的构成。本招标文件由以下部份组成：</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1.招标公告；</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2.招标需求；</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3.投标人须知；</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4.评标办法及标准；</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5.合同主要条款；</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6.投标文件格式。</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（二）投标人的风险</w:t>
      </w:r>
    </w:p>
    <w:p>
      <w:pPr>
        <w:pStyle w:val="44"/>
        <w:spacing w:line="420" w:lineRule="exact"/>
        <w:ind w:left="0" w:leftChars="0" w:firstLine="460" w:firstLineChars="19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投标人没有按照招标文件要求提供全部资料，或者投标人没有对招标文件在各方面作出实质性响应是投标人的风险，并可能导致其投标被拒绝。</w:t>
      </w:r>
    </w:p>
    <w:p>
      <w:pPr>
        <w:pStyle w:val="15"/>
        <w:widowControl w:val="0"/>
        <w:tabs>
          <w:tab w:val="clear" w:pos="454"/>
        </w:tabs>
        <w:snapToGrid w:val="0"/>
        <w:spacing w:before="120" w:beforeLines="50" w:afterLines="0" w:line="420" w:lineRule="exact"/>
        <w:ind w:left="0" w:firstLine="472" w:firstLineChars="196"/>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 xml:space="preserve">（三）招标文件的澄清与修改 </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bCs/>
          <w:color w:val="000000" w:themeColor="text1"/>
          <w:sz w:val="24"/>
          <w:szCs w:val="24"/>
        </w:rPr>
        <w:t>投标人应认真阅读本招标文件，发现其中有误或有不合理要求的，投标人必须在</w:t>
      </w:r>
      <w:r>
        <w:rPr>
          <w:rFonts w:hint="eastAsia" w:asciiTheme="minorEastAsia" w:hAnsiTheme="minorEastAsia" w:eastAsiaTheme="minorEastAsia" w:cstheme="minorEastAsia"/>
          <w:color w:val="000000" w:themeColor="text1"/>
          <w:sz w:val="24"/>
          <w:szCs w:val="24"/>
          <w:u w:val="single"/>
        </w:rPr>
        <w:t>2020年</w:t>
      </w:r>
      <w:r>
        <w:rPr>
          <w:rFonts w:hint="eastAsia" w:asciiTheme="minorEastAsia" w:hAnsiTheme="minorEastAsia" w:eastAsiaTheme="minorEastAsia" w:cstheme="minorEastAsia"/>
          <w:color w:val="000000" w:themeColor="text1"/>
          <w:sz w:val="24"/>
          <w:szCs w:val="24"/>
          <w:u w:val="single"/>
          <w:lang w:val="en-US" w:eastAsia="zh-CN"/>
        </w:rPr>
        <w:t xml:space="preserve"> </w:t>
      </w:r>
      <w:r>
        <w:rPr>
          <w:rFonts w:hint="eastAsia" w:asciiTheme="minorEastAsia" w:hAnsiTheme="minorEastAsia" w:eastAsiaTheme="minorEastAsia" w:cstheme="minorEastAsia"/>
          <w:color w:val="000000" w:themeColor="text1"/>
          <w:sz w:val="24"/>
          <w:szCs w:val="24"/>
          <w:u w:val="single"/>
        </w:rPr>
        <w:t>月</w:t>
      </w:r>
      <w:r>
        <w:rPr>
          <w:rFonts w:hint="eastAsia" w:asciiTheme="minorEastAsia" w:hAnsiTheme="minorEastAsia" w:eastAsiaTheme="minorEastAsia" w:cstheme="minorEastAsia"/>
          <w:color w:val="000000" w:themeColor="text1"/>
          <w:sz w:val="24"/>
          <w:szCs w:val="24"/>
          <w:u w:val="single"/>
          <w:lang w:val="en-US" w:eastAsia="zh-CN"/>
        </w:rPr>
        <w:t xml:space="preserve"> </w:t>
      </w:r>
      <w:r>
        <w:rPr>
          <w:rFonts w:hint="eastAsia" w:asciiTheme="minorEastAsia" w:hAnsiTheme="minorEastAsia" w:eastAsiaTheme="minorEastAsia" w:cstheme="minorEastAsia"/>
          <w:color w:val="000000" w:themeColor="text1"/>
          <w:sz w:val="24"/>
          <w:szCs w:val="24"/>
          <w:u w:val="single"/>
        </w:rPr>
        <w:t>日</w:t>
      </w:r>
      <w:r>
        <w:rPr>
          <w:rFonts w:hint="eastAsia" w:asciiTheme="minorEastAsia" w:hAnsiTheme="minorEastAsia" w:eastAsiaTheme="minorEastAsia" w:cstheme="minorEastAsia"/>
          <w:bCs/>
          <w:color w:val="000000" w:themeColor="text1"/>
          <w:sz w:val="24"/>
          <w:szCs w:val="24"/>
        </w:rPr>
        <w:t>17：30前以书面形式要求招标采购单位澄清</w:t>
      </w:r>
      <w:r>
        <w:rPr>
          <w:rFonts w:hint="eastAsia" w:asciiTheme="minorEastAsia" w:hAnsiTheme="minorEastAsia" w:eastAsiaTheme="minorEastAsia" w:cstheme="minorEastAsia"/>
          <w:color w:val="000000" w:themeColor="text1"/>
          <w:sz w:val="24"/>
          <w:szCs w:val="24"/>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2.采购代理机构必须以书面形式答复投标人要求澄清的问题，并将不包含问题来源的答复书面通知所有购买招标文件的投标人；除书面答复以外的其他澄清方式及澄清内容均无效。</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3.招标文件澄清、答复、修改、补充的内容为招标文件的组成部分。当招标文件与招标文件的答复、澄清、修改、补充通知就同一内容的表述不一致时，以最后发出的书面文件为准。</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4.招标文件的澄清、答复、修改或补充都应该通过本采购代理机构以法定形式发布，采购人非通过本机构，不得擅自澄清、答复、修改或补充招标文件。</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29"/>
        <w:snapToGrid w:val="0"/>
        <w:spacing w:line="420" w:lineRule="exact"/>
        <w:ind w:firstLine="472" w:firstLineChars="196"/>
        <w:outlineLvl w:val="1"/>
        <w:rPr>
          <w:rFonts w:asciiTheme="minorEastAsia" w:hAnsiTheme="minorEastAsia" w:eastAsiaTheme="minorEastAsia" w:cstheme="minorEastAsia"/>
          <w:b/>
          <w:color w:val="000000" w:themeColor="text1"/>
          <w:sz w:val="24"/>
          <w:szCs w:val="24"/>
        </w:rPr>
      </w:pPr>
      <w:bookmarkStart w:id="61" w:name="_Toc254970676"/>
      <w:bookmarkStart w:id="62" w:name="_Toc254970535"/>
      <w:r>
        <w:rPr>
          <w:rFonts w:hint="eastAsia" w:asciiTheme="minorEastAsia" w:hAnsiTheme="minorEastAsia" w:eastAsiaTheme="minorEastAsia" w:cstheme="minorEastAsia"/>
          <w:b/>
          <w:color w:val="000000" w:themeColor="text1"/>
          <w:sz w:val="24"/>
          <w:szCs w:val="24"/>
        </w:rPr>
        <w:t>三、投标文件的编制</w:t>
      </w:r>
      <w:bookmarkEnd w:id="61"/>
      <w:bookmarkEnd w:id="62"/>
    </w:p>
    <w:p>
      <w:pPr>
        <w:snapToGrid w:val="0"/>
        <w:spacing w:line="420" w:lineRule="exact"/>
        <w:ind w:firstLine="472" w:firstLineChars="196"/>
        <w:jc w:val="left"/>
        <w:outlineLvl w:val="0"/>
        <w:rPr>
          <w:rFonts w:asciiTheme="minorEastAsia" w:hAnsiTheme="minorEastAsia" w:eastAsiaTheme="minorEastAsia" w:cstheme="minorEastAsia"/>
          <w:b/>
          <w:color w:val="000000" w:themeColor="text1"/>
          <w:sz w:val="24"/>
        </w:rPr>
      </w:pPr>
      <w:bookmarkStart w:id="63" w:name="_Toc254970536"/>
      <w:bookmarkStart w:id="64" w:name="_Toc254970677"/>
      <w:r>
        <w:rPr>
          <w:rFonts w:hint="eastAsia" w:asciiTheme="minorEastAsia" w:hAnsiTheme="minorEastAsia" w:eastAsiaTheme="minorEastAsia" w:cstheme="minorEastAsia"/>
          <w:b/>
          <w:color w:val="000000" w:themeColor="text1"/>
          <w:sz w:val="24"/>
        </w:rPr>
        <w:t>（一）投标文件的组成</w:t>
      </w:r>
      <w:bookmarkEnd w:id="63"/>
      <w:bookmarkEnd w:id="64"/>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投标文件由资格文件、资信/商务文件、技术文件、投标报价文件四部份组成，其中资格文件独立装订成册，其余尽量装订成一册；投标报价文件中的《开标一览表》独立装订成册，尽量单独包装、密封递交。</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1.资格文件：</w:t>
      </w:r>
    </w:p>
    <w:p>
      <w:pPr>
        <w:snapToGrid w:val="0"/>
        <w:spacing w:before="120" w:beforeLines="50" w:line="420" w:lineRule="exact"/>
        <w:ind w:firstLine="470"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w:t>
      </w:r>
      <w:r>
        <w:rPr>
          <w:rFonts w:hint="eastAsia" w:asciiTheme="minorEastAsia" w:hAnsiTheme="minorEastAsia" w:eastAsiaTheme="minorEastAsia" w:cstheme="minorEastAsia"/>
          <w:b/>
          <w:color w:val="000000" w:themeColor="text1"/>
          <w:sz w:val="24"/>
        </w:rPr>
        <w:t>实质性要求的资格材料</w:t>
      </w:r>
      <w:r>
        <w:rPr>
          <w:rFonts w:hint="eastAsia" w:asciiTheme="minorEastAsia" w:hAnsiTheme="minorEastAsia" w:eastAsiaTheme="minorEastAsia" w:cstheme="minorEastAsia"/>
          <w:b/>
          <w:bCs/>
          <w:color w:val="000000" w:themeColor="text1"/>
          <w:sz w:val="24"/>
        </w:rPr>
        <w:t>：</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（1）投标声明书 (格式见第六章)。</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人有效的营业执照副本内页复印件及投标人在“信用中国”网站（www.creditchina.gov.cn）、中国政府采购网（www.ccgp.gov.cn）查询的相关供应商主体信用记录（本项目招标公告发布时间后查询结果截图加盖单位公章）。</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截止之日前12个月内投标人连续三个月（税款所属时期）依法缴纳税收或依法免缴税收的证明；无缴纳税收记录的，应提供由投标人所在地主管税务部门出具的《依法纳税或依法免税证明》（格式自拟）。</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投标截止之日前12个月内投标人连续三个月依法缴纳社会保障资金的证明（应附委托代理人社保证明）；无缴费记录的，应提供由投标人所在地社保部门出具的《依法缴纳或依法免缴社保费证明》（格式自拟）。</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2.资信/商务文件：</w:t>
      </w:r>
    </w:p>
    <w:p>
      <w:pPr>
        <w:snapToGrid w:val="0"/>
        <w:spacing w:before="120" w:beforeLines="50" w:line="420" w:lineRule="exact"/>
        <w:ind w:firstLine="470"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w:t>
      </w:r>
      <w:r>
        <w:rPr>
          <w:rFonts w:hint="eastAsia" w:asciiTheme="minorEastAsia" w:hAnsiTheme="minorEastAsia" w:eastAsiaTheme="minorEastAsia" w:cstheme="minorEastAsia"/>
          <w:b/>
          <w:color w:val="000000" w:themeColor="text1"/>
          <w:sz w:val="24"/>
        </w:rPr>
        <w:t>实质性要求的资信/商务</w:t>
      </w:r>
      <w:r>
        <w:rPr>
          <w:rFonts w:hint="eastAsia" w:asciiTheme="minorEastAsia" w:hAnsiTheme="minorEastAsia" w:eastAsiaTheme="minorEastAsia" w:cstheme="minorEastAsia"/>
          <w:b/>
          <w:bCs/>
          <w:color w:val="000000" w:themeColor="text1"/>
          <w:sz w:val="24"/>
        </w:rPr>
        <w:t>材料：</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（1）投标保证金缴纳证明（可单独提交）。</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（2）法定代表人授权委托书、被授权人身份证复印件。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（3）招标项目采购需求中要求必须提供的材料。</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（4）商务响应表（格式见第六章）。</w:t>
      </w:r>
    </w:p>
    <w:p>
      <w:pPr>
        <w:snapToGrid w:val="0"/>
        <w:spacing w:line="420" w:lineRule="exact"/>
        <w:ind w:firstLine="713" w:firstLineChars="2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bCs/>
          <w:color w:val="000000" w:themeColor="text1"/>
          <w:sz w:val="24"/>
        </w:rPr>
        <w:t>投标人认为必要提供的资信证明材料</w:t>
      </w:r>
      <w:r>
        <w:rPr>
          <w:rFonts w:hint="eastAsia" w:asciiTheme="minorEastAsia" w:hAnsiTheme="minorEastAsia" w:eastAsiaTheme="minorEastAsia" w:cstheme="minorEastAsia"/>
          <w:color w:val="000000" w:themeColor="text1"/>
          <w:sz w:val="24"/>
        </w:rPr>
        <w:t>：</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（5）类似案例成功的业绩（投标人同类项目实施情况一览表、合同复印件、用户验收报告、用户评价）。</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（6）投标人的信誉、荣誉证书。</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（7）投标人质量管理和质量保证体系等方面的认证证书。</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（8）投标人认为可以证明其能力或业绩的其他材料。</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（9）节能产品证明文件、环保产品证明文件。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（10）投标人情况介绍。</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（11）中小企业声明函（投标人如为中小微型企业的请按第六章要求的格式填写，否则不予享受优惠政策）。</w:t>
      </w:r>
    </w:p>
    <w:p>
      <w:pPr>
        <w:pStyle w:val="29"/>
        <w:spacing w:line="360" w:lineRule="auto"/>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color w:val="000000" w:themeColor="text1"/>
          <w:sz w:val="24"/>
        </w:rPr>
        <w:t>（12）</w:t>
      </w:r>
      <w:r>
        <w:rPr>
          <w:rFonts w:hint="eastAsia" w:asciiTheme="minorEastAsia" w:hAnsiTheme="minorEastAsia" w:eastAsiaTheme="minorEastAsia" w:cstheme="minorEastAsia"/>
          <w:bCs/>
          <w:color w:val="000000" w:themeColor="text1"/>
          <w:sz w:val="24"/>
          <w:szCs w:val="24"/>
        </w:rPr>
        <w:t>监狱企业由省级以上监狱管理局、戒毒管理局（含新疆生产建设兵团）出具的属于监狱企业的证明文件。</w:t>
      </w:r>
    </w:p>
    <w:p>
      <w:pPr>
        <w:pStyle w:val="29"/>
        <w:spacing w:line="360" w:lineRule="auto"/>
        <w:ind w:firstLine="42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（13）残疾人福利性单位声明函（投标人如为残疾人福利性单位的请按第六章要求的格式填写，否则不予享受优惠政策）。</w:t>
      </w:r>
    </w:p>
    <w:p>
      <w:pPr>
        <w:snapToGrid w:val="0"/>
        <w:spacing w:line="420" w:lineRule="exact"/>
        <w:ind w:firstLine="470" w:firstLineChars="196"/>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rPr>
        <w:t>（14）投标人需要说明的其他文件和说明。</w:t>
      </w:r>
    </w:p>
    <w:p>
      <w:pPr>
        <w:snapToGrid w:val="0"/>
        <w:spacing w:line="420" w:lineRule="exact"/>
        <w:ind w:firstLine="472" w:firstLineChars="196"/>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3.技术文件</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（1）对本项目总体要求的理解。</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（2）项目实施方案。</w:t>
      </w:r>
    </w:p>
    <w:p>
      <w:pPr>
        <w:snapToGrid w:val="0"/>
        <w:spacing w:line="420" w:lineRule="exact"/>
        <w:ind w:firstLine="240" w:firstLineChars="1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▲（3）技术响应表。</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（4）项目实施人员一览表。</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（5）投标人对本项目的合理化建议和改进措施。</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（6）投标人需要说明的其他文件和说明。</w:t>
      </w:r>
    </w:p>
    <w:p>
      <w:pPr>
        <w:snapToGrid w:val="0"/>
        <w:spacing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4.报价文件：</w:t>
      </w:r>
    </w:p>
    <w:p>
      <w:pPr>
        <w:tabs>
          <w:tab w:val="left" w:pos="3870"/>
          <w:tab w:val="left" w:pos="4085"/>
        </w:tabs>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▲（1）投标函（格式见第六章）； </w:t>
      </w:r>
    </w:p>
    <w:p>
      <w:pPr>
        <w:tabs>
          <w:tab w:val="left" w:pos="3870"/>
          <w:tab w:val="left" w:pos="4085"/>
        </w:tabs>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▲（2）投标报价明细表（格式见第六章）；</w:t>
      </w:r>
    </w:p>
    <w:p>
      <w:pPr>
        <w:tabs>
          <w:tab w:val="left" w:pos="3870"/>
          <w:tab w:val="left" w:pos="4085"/>
        </w:tabs>
        <w:snapToGrid w:val="0"/>
        <w:spacing w:line="420" w:lineRule="exact"/>
        <w:ind w:firstLine="720" w:firstLineChars="3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（3）投标人针对报价需要说明的其他文件和说明（格式自拟）。</w:t>
      </w:r>
    </w:p>
    <w:p>
      <w:pPr>
        <w:tabs>
          <w:tab w:val="left" w:pos="3870"/>
          <w:tab w:val="left" w:pos="4085"/>
        </w:tabs>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▲（4）开标一览表（独立装订成册，单独包装、密封递交，格式见第六章）；</w:t>
      </w:r>
    </w:p>
    <w:p>
      <w:pPr>
        <w:pStyle w:val="48"/>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w:t>
      </w:r>
      <w:r>
        <w:rPr>
          <w:rFonts w:hint="eastAsia" w:asciiTheme="minorEastAsia" w:hAnsiTheme="minorEastAsia" w:eastAsiaTheme="minorEastAsia" w:cstheme="minorEastAsia"/>
          <w:b/>
          <w:bCs/>
          <w:color w:val="000000" w:themeColor="text1"/>
          <w:sz w:val="24"/>
        </w:rPr>
        <w:t>注：法定代表人授权委托书、投标声明书、投标函、开标一览表必须由法定代表人或授权代表签名并加盖单位公章。</w:t>
      </w:r>
    </w:p>
    <w:p>
      <w:pPr>
        <w:snapToGrid w:val="0"/>
        <w:spacing w:line="420" w:lineRule="exact"/>
        <w:ind w:firstLine="472" w:firstLineChars="196"/>
        <w:jc w:val="left"/>
        <w:outlineLvl w:val="0"/>
        <w:rPr>
          <w:rFonts w:asciiTheme="minorEastAsia" w:hAnsiTheme="minorEastAsia" w:eastAsiaTheme="minorEastAsia" w:cstheme="minorEastAsia"/>
          <w:b/>
          <w:color w:val="000000" w:themeColor="text1"/>
          <w:sz w:val="24"/>
        </w:rPr>
      </w:pPr>
      <w:bookmarkStart w:id="65" w:name="_Toc254970537"/>
      <w:bookmarkStart w:id="66" w:name="_Toc254970678"/>
      <w:r>
        <w:rPr>
          <w:rFonts w:hint="eastAsia" w:asciiTheme="minorEastAsia" w:hAnsiTheme="minorEastAsia" w:eastAsiaTheme="minorEastAsia" w:cstheme="minorEastAsia"/>
          <w:b/>
          <w:color w:val="000000" w:themeColor="text1"/>
          <w:sz w:val="24"/>
        </w:rPr>
        <w:t>（二）投标文件的语言及计量</w:t>
      </w:r>
      <w:bookmarkEnd w:id="65"/>
      <w:bookmarkEnd w:id="66"/>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72" w:firstLineChars="196"/>
        <w:jc w:val="left"/>
        <w:outlineLvl w:val="0"/>
        <w:rPr>
          <w:rFonts w:asciiTheme="minorEastAsia" w:hAnsiTheme="minorEastAsia" w:eastAsiaTheme="minorEastAsia" w:cstheme="minorEastAsia"/>
          <w:b/>
          <w:color w:val="000000" w:themeColor="text1"/>
          <w:sz w:val="24"/>
        </w:rPr>
      </w:pPr>
      <w:bookmarkStart w:id="67" w:name="_Toc254970538"/>
      <w:bookmarkStart w:id="68" w:name="_Toc254970679"/>
      <w:r>
        <w:rPr>
          <w:rFonts w:hint="eastAsia" w:asciiTheme="minorEastAsia" w:hAnsiTheme="minorEastAsia" w:eastAsiaTheme="minorEastAsia" w:cstheme="minorEastAsia"/>
          <w:b/>
          <w:color w:val="000000" w:themeColor="text1"/>
          <w:sz w:val="24"/>
        </w:rPr>
        <w:t>（三）投标报价</w:t>
      </w:r>
      <w:bookmarkEnd w:id="67"/>
      <w:bookmarkEnd w:id="68"/>
    </w:p>
    <w:p>
      <w:pPr>
        <w:pStyle w:val="29"/>
        <w:snapToGrid w:val="0"/>
        <w:spacing w:line="42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1.投标报价应按招标文件中相关附表格式填写。</w:t>
      </w:r>
    </w:p>
    <w:p>
      <w:pPr>
        <w:pStyle w:val="29"/>
        <w:snapToGrid w:val="0"/>
        <w:spacing w:line="42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▲2.投标报价是履行合同的最终价格，应包括服务款、标准附件、备品备件、专用工具、设备运输及装卸、保险、税金、培训、售后服务费用；</w:t>
      </w:r>
    </w:p>
    <w:p>
      <w:pPr>
        <w:tabs>
          <w:tab w:val="left" w:pos="525"/>
        </w:tabs>
        <w:snapToGrid w:val="0"/>
        <w:spacing w:line="4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▲3.投标文件各分项只允许有一个报价，有选择的或有条件的报价将不予接受。</w:t>
      </w:r>
    </w:p>
    <w:p>
      <w:pPr>
        <w:pStyle w:val="15"/>
        <w:widowControl w:val="0"/>
        <w:tabs>
          <w:tab w:val="clear" w:pos="454"/>
        </w:tabs>
        <w:snapToGrid w:val="0"/>
        <w:spacing w:before="120" w:beforeLines="50" w:afterLines="0" w:line="420" w:lineRule="exact"/>
        <w:ind w:left="0" w:firstLine="472" w:firstLineChars="196"/>
        <w:rPr>
          <w:rFonts w:asciiTheme="minorEastAsia" w:hAnsiTheme="minorEastAsia" w:eastAsiaTheme="minorEastAsia" w:cstheme="minorEastAsia"/>
          <w:b/>
          <w:color w:val="000000" w:themeColor="text1"/>
          <w:szCs w:val="24"/>
        </w:rPr>
      </w:pPr>
      <w:r>
        <w:rPr>
          <w:rFonts w:hint="eastAsia" w:asciiTheme="minorEastAsia" w:hAnsiTheme="minorEastAsia" w:eastAsiaTheme="minorEastAsia" w:cstheme="minorEastAsia"/>
          <w:b/>
          <w:color w:val="000000" w:themeColor="text1"/>
          <w:szCs w:val="24"/>
        </w:rPr>
        <w:t>（四）投标文件的有效期</w:t>
      </w:r>
    </w:p>
    <w:p>
      <w:pPr>
        <w:pStyle w:val="15"/>
        <w:widowControl w:val="0"/>
        <w:tabs>
          <w:tab w:val="clear" w:pos="454"/>
        </w:tabs>
        <w:snapToGrid w:val="0"/>
        <w:spacing w:afterLines="0" w:line="420" w:lineRule="exact"/>
        <w:ind w:left="0" w:firstLine="480" w:firstLineChars="20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▲1.自投标截止日起</w:t>
      </w:r>
      <w:r>
        <w:rPr>
          <w:rFonts w:hint="eastAsia" w:asciiTheme="minorEastAsia" w:hAnsiTheme="minorEastAsia" w:eastAsiaTheme="minorEastAsia" w:cstheme="minorEastAsia"/>
          <w:color w:val="000000" w:themeColor="text1"/>
          <w:szCs w:val="24"/>
          <w:u w:val="single"/>
        </w:rPr>
        <w:t>60</w:t>
      </w:r>
      <w:r>
        <w:rPr>
          <w:rFonts w:hint="eastAsia" w:asciiTheme="minorEastAsia" w:hAnsiTheme="minorEastAsia" w:eastAsiaTheme="minorEastAsia" w:cstheme="minorEastAsia"/>
          <w:color w:val="000000" w:themeColor="text1"/>
          <w:szCs w:val="24"/>
        </w:rPr>
        <w:t>天投标文件应保持有效。有效期不足的投标文件将被拒绝。</w:t>
      </w:r>
    </w:p>
    <w:p>
      <w:pPr>
        <w:pStyle w:val="15"/>
        <w:widowControl w:val="0"/>
        <w:tabs>
          <w:tab w:val="clear" w:pos="454"/>
        </w:tabs>
        <w:snapToGrid w:val="0"/>
        <w:spacing w:afterLines="0" w:line="420" w:lineRule="exact"/>
        <w:ind w:left="0" w:firstLine="480" w:firstLineChars="20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2.在特殊情况下，招标人可与投标人协商延长投标书的有效期，这种要求和答复均以书面形式进行。</w:t>
      </w:r>
    </w:p>
    <w:p>
      <w:pPr>
        <w:snapToGrid w:val="0"/>
        <w:spacing w:line="420" w:lineRule="exact"/>
        <w:ind w:firstLine="480" w:firstLineChars="200"/>
        <w:jc w:val="left"/>
        <w:outlineLvl w:val="0"/>
        <w:rPr>
          <w:rFonts w:asciiTheme="minorEastAsia" w:hAnsiTheme="minorEastAsia" w:eastAsiaTheme="minorEastAsia" w:cstheme="minorEastAsia"/>
          <w:b/>
          <w:color w:val="000000" w:themeColor="text1"/>
          <w:sz w:val="24"/>
        </w:rPr>
      </w:pPr>
      <w:bookmarkStart w:id="69" w:name="_Toc254970680"/>
      <w:bookmarkStart w:id="70" w:name="_Toc254970539"/>
      <w:r>
        <w:rPr>
          <w:rFonts w:hint="eastAsia" w:asciiTheme="minorEastAsia" w:hAnsiTheme="minorEastAsia" w:eastAsiaTheme="minorEastAsia" w:cstheme="minorEastAsia"/>
          <w:color w:val="000000" w:themeColor="text1"/>
          <w:sz w:val="24"/>
        </w:rPr>
        <w:t>3.投标人可拒绝接受延期要求而不会导致投标保证金被没收。同意延长有效期的投标人需要相应延长投标保证金的有效期，但不能修改投标文件。</w:t>
      </w:r>
      <w:bookmarkEnd w:id="69"/>
      <w:bookmarkEnd w:id="70"/>
      <w:r>
        <w:rPr>
          <w:rFonts w:hint="eastAsia" w:asciiTheme="minorEastAsia" w:hAnsiTheme="minorEastAsia" w:eastAsiaTheme="minorEastAsia" w:cstheme="minorEastAsia"/>
          <w:b/>
          <w:color w:val="000000" w:themeColor="text1"/>
          <w:sz w:val="24"/>
        </w:rPr>
        <w:t xml:space="preserve"> </w:t>
      </w:r>
    </w:p>
    <w:p>
      <w:pPr>
        <w:snapToGrid w:val="0"/>
        <w:spacing w:line="440" w:lineRule="exact"/>
        <w:ind w:firstLine="480" w:firstLineChars="200"/>
        <w:jc w:val="left"/>
        <w:outlineLvl w:val="0"/>
        <w:rPr>
          <w:rFonts w:asciiTheme="minorEastAsia" w:hAnsiTheme="minorEastAsia" w:eastAsiaTheme="minorEastAsia" w:cstheme="minorEastAsia"/>
          <w:b/>
          <w:color w:val="000000" w:themeColor="text1"/>
          <w:sz w:val="24"/>
        </w:rPr>
      </w:pPr>
      <w:bookmarkStart w:id="71" w:name="_Toc254970681"/>
      <w:bookmarkStart w:id="72" w:name="_Toc254970540"/>
      <w:r>
        <w:rPr>
          <w:rFonts w:hint="eastAsia" w:asciiTheme="minorEastAsia" w:hAnsiTheme="minorEastAsia" w:eastAsiaTheme="minorEastAsia" w:cstheme="minorEastAsia"/>
          <w:color w:val="000000" w:themeColor="text1"/>
          <w:sz w:val="24"/>
        </w:rPr>
        <w:t>4.中标人的投标文件自开标之日起至合同履行完毕止均应保持有效。</w:t>
      </w:r>
      <w:bookmarkEnd w:id="71"/>
      <w:bookmarkEnd w:id="72"/>
    </w:p>
    <w:p>
      <w:pPr>
        <w:snapToGrid w:val="0"/>
        <w:spacing w:before="120" w:beforeLines="50" w:line="440" w:lineRule="exact"/>
        <w:ind w:firstLine="472" w:firstLineChars="196"/>
        <w:jc w:val="left"/>
        <w:outlineLvl w:val="0"/>
        <w:rPr>
          <w:rFonts w:asciiTheme="minorEastAsia" w:hAnsiTheme="minorEastAsia" w:eastAsiaTheme="minorEastAsia" w:cstheme="minorEastAsia"/>
          <w:b/>
          <w:color w:val="000000" w:themeColor="text1"/>
          <w:sz w:val="24"/>
        </w:rPr>
      </w:pPr>
      <w:bookmarkStart w:id="73" w:name="_Toc254970682"/>
      <w:bookmarkStart w:id="74" w:name="_Toc254970541"/>
      <w:r>
        <w:rPr>
          <w:rFonts w:hint="eastAsia" w:asciiTheme="minorEastAsia" w:hAnsiTheme="minorEastAsia" w:eastAsiaTheme="minorEastAsia" w:cstheme="minorEastAsia"/>
          <w:b/>
          <w:color w:val="000000" w:themeColor="text1"/>
          <w:sz w:val="24"/>
        </w:rPr>
        <w:t>（五）投标保证金</w:t>
      </w:r>
      <w:bookmarkEnd w:id="73"/>
      <w:bookmarkEnd w:id="74"/>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▲1.投标人须按规定提交投标保证金。否则，其投标将作无效投标处理。</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2.保证金交纳形式： </w:t>
      </w:r>
      <w:r>
        <w:rPr>
          <w:rFonts w:hint="eastAsia" w:asciiTheme="minorEastAsia" w:hAnsiTheme="minorEastAsia" w:eastAsiaTheme="minorEastAsia" w:cstheme="minorEastAsia"/>
          <w:color w:val="000000" w:themeColor="text1"/>
          <w:sz w:val="24"/>
          <w:u w:val="single"/>
        </w:rPr>
        <w:t xml:space="preserve"> 汇票、电汇、转帐等非现金形式</w:t>
      </w:r>
      <w:r>
        <w:rPr>
          <w:rFonts w:hint="eastAsia" w:asciiTheme="minorEastAsia" w:hAnsiTheme="minorEastAsia" w:eastAsiaTheme="minorEastAsia" w:cstheme="minorEastAsia"/>
          <w:color w:val="000000" w:themeColor="text1"/>
          <w:sz w:val="24"/>
        </w:rPr>
        <w:t>。</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3.未中标人的投标保证金在中标通知书发出后5个工作日内退还。</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4.中标人应在中标通知书发出后</w:t>
      </w:r>
      <w:r>
        <w:rPr>
          <w:rFonts w:hint="eastAsia" w:asciiTheme="minorEastAsia" w:hAnsiTheme="minorEastAsia" w:eastAsiaTheme="minorEastAsia" w:cstheme="minorEastAsia"/>
          <w:color w:val="000000" w:themeColor="text1"/>
          <w:sz w:val="24"/>
          <w:u w:val="single"/>
        </w:rPr>
        <w:t>30</w:t>
      </w:r>
      <w:r>
        <w:rPr>
          <w:rFonts w:hint="eastAsia" w:asciiTheme="minorEastAsia" w:hAnsiTheme="minorEastAsia" w:eastAsiaTheme="minorEastAsia" w:cstheme="minorEastAsia"/>
          <w:color w:val="000000" w:themeColor="text1"/>
          <w:sz w:val="24"/>
        </w:rPr>
        <w:t>日内与采购人签订合同，中标人的投标保证金自采购合同签订之日起5个工作日内退还</w:t>
      </w:r>
      <w:bookmarkStart w:id="75" w:name="_Hlk510981032"/>
      <w:r>
        <w:rPr>
          <w:rFonts w:hint="eastAsia" w:asciiTheme="minorEastAsia" w:hAnsiTheme="minorEastAsia" w:eastAsiaTheme="minorEastAsia" w:cstheme="minorEastAsia"/>
          <w:color w:val="000000" w:themeColor="text1"/>
          <w:sz w:val="24"/>
        </w:rPr>
        <w:t>或者转交甲方作为中标人的履约保证金</w:t>
      </w:r>
      <w:bookmarkEnd w:id="75"/>
      <w:r>
        <w:rPr>
          <w:rFonts w:hint="eastAsia" w:asciiTheme="minorEastAsia" w:hAnsiTheme="minorEastAsia" w:eastAsiaTheme="minorEastAsia" w:cstheme="minorEastAsia"/>
          <w:color w:val="000000" w:themeColor="text1"/>
          <w:sz w:val="24"/>
        </w:rPr>
        <w:t>（应提供两份合同副本给采购代理机构）。</w:t>
      </w:r>
    </w:p>
    <w:p>
      <w:pPr>
        <w:snapToGrid w:val="0"/>
        <w:spacing w:line="440" w:lineRule="exact"/>
        <w:ind w:firstLine="480" w:firstLineChars="20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5.保证金不计息。</w:t>
      </w:r>
    </w:p>
    <w:p>
      <w:pPr>
        <w:snapToGrid w:val="0"/>
        <w:spacing w:line="440" w:lineRule="exact"/>
        <w:ind w:firstLine="472" w:firstLineChars="196"/>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6.投标人有下列情形之一的，投标保证金将不予退还：</w:t>
      </w:r>
    </w:p>
    <w:p>
      <w:pPr>
        <w:snapToGrid w:val="0"/>
        <w:spacing w:line="44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（1）投标人在投标有效期内撤回投标文件的；</w:t>
      </w:r>
    </w:p>
    <w:p>
      <w:pPr>
        <w:snapToGrid w:val="0"/>
        <w:spacing w:line="44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（2）投标人在投标过程中弄虚作假，提供虚假材料的；</w:t>
      </w:r>
    </w:p>
    <w:p>
      <w:pPr>
        <w:snapToGrid w:val="0"/>
        <w:spacing w:line="44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（3）中标人无正当理由不与采购人签订合同的；</w:t>
      </w:r>
    </w:p>
    <w:p>
      <w:pPr>
        <w:snapToGrid w:val="0"/>
        <w:spacing w:line="440" w:lineRule="exact"/>
        <w:ind w:firstLine="470" w:firstLineChars="196"/>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w:t>
      </w:r>
      <w:r>
        <w:rPr>
          <w:rFonts w:hint="eastAsia" w:asciiTheme="minorEastAsia" w:hAnsiTheme="minorEastAsia" w:eastAsiaTheme="minorEastAsia" w:cstheme="minorEastAsia"/>
          <w:bCs/>
          <w:color w:val="000000" w:themeColor="text1"/>
          <w:sz w:val="24"/>
        </w:rPr>
        <w:t>将中标项目转让给他人或者在投标文件中未说明且未经招标采购人同意，将中标项目分包给他人的（线路除外）；</w:t>
      </w:r>
    </w:p>
    <w:p>
      <w:pPr>
        <w:snapToGrid w:val="0"/>
        <w:spacing w:line="440" w:lineRule="exact"/>
        <w:ind w:firstLine="470" w:firstLineChars="196"/>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（5）拒绝履行合同义务的；</w:t>
      </w:r>
    </w:p>
    <w:p>
      <w:pPr>
        <w:snapToGrid w:val="0"/>
        <w:spacing w:line="44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（6）其他严重扰乱招投标程序的。</w:t>
      </w:r>
    </w:p>
    <w:p>
      <w:pPr>
        <w:snapToGrid w:val="0"/>
        <w:spacing w:before="120" w:beforeLines="50" w:line="440" w:lineRule="exact"/>
        <w:ind w:firstLine="472" w:firstLineChars="196"/>
        <w:jc w:val="left"/>
        <w:outlineLvl w:val="0"/>
        <w:rPr>
          <w:rFonts w:asciiTheme="minorEastAsia" w:hAnsiTheme="minorEastAsia" w:eastAsiaTheme="minorEastAsia" w:cstheme="minorEastAsia"/>
          <w:b/>
          <w:color w:val="000000" w:themeColor="text1"/>
          <w:sz w:val="24"/>
        </w:rPr>
      </w:pPr>
      <w:bookmarkStart w:id="76" w:name="_Toc254970683"/>
      <w:bookmarkStart w:id="77" w:name="_Toc254970542"/>
      <w:r>
        <w:rPr>
          <w:rFonts w:hint="eastAsia" w:asciiTheme="minorEastAsia" w:hAnsiTheme="minorEastAsia" w:eastAsiaTheme="minorEastAsia" w:cstheme="minorEastAsia"/>
          <w:b/>
          <w:color w:val="000000" w:themeColor="text1"/>
          <w:sz w:val="24"/>
        </w:rPr>
        <w:t>（六）投标文件的签署和份数</w:t>
      </w:r>
      <w:bookmarkEnd w:id="76"/>
      <w:bookmarkEnd w:id="77"/>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2.投标人应将投标文件装订成册成正本1份，副本</w:t>
      </w:r>
      <w:r>
        <w:rPr>
          <w:rFonts w:hint="eastAsia" w:asciiTheme="minorEastAsia" w:hAnsiTheme="minorEastAsia" w:eastAsiaTheme="minorEastAsia" w:cstheme="minorEastAsia"/>
          <w:color w:val="000000" w:themeColor="text1"/>
          <w:sz w:val="24"/>
          <w:u w:val="single"/>
        </w:rPr>
        <w:t>4</w:t>
      </w:r>
      <w:r>
        <w:rPr>
          <w:rFonts w:hint="eastAsia" w:asciiTheme="minorEastAsia" w:hAnsiTheme="minorEastAsia" w:eastAsiaTheme="minorEastAsia" w:cstheme="minorEastAsia"/>
          <w:color w:val="000000" w:themeColor="text1"/>
          <w:sz w:val="24"/>
        </w:rPr>
        <w:t>份，投标文件的封面应注明“正本”、“副本”字样。活页装订的投标文件将被拒绝。</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3.投标文件的正本需打印或用不褪色的墨水填写，投标文件正本除本《投标人须知》中规定的可提供复印件外均须提供原件。副本为正本的复印件。</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4.投标文件须由投标人在规定位置盖章并由法定代表人或法定代表人的授权委托人签署，投标人应写全称。</w:t>
      </w:r>
    </w:p>
    <w:p>
      <w:pPr>
        <w:snapToGrid w:val="0"/>
        <w:spacing w:line="44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5.投标文件不得涂改，若有修改错漏处，须加盖单位公章或者法定代表人或授权委托人签字或盖章。投标文件因字迹潦草或表达不清所引起的后果由投标人负责。</w:t>
      </w:r>
    </w:p>
    <w:p>
      <w:pPr>
        <w:snapToGrid w:val="0"/>
        <w:spacing w:before="120" w:beforeLines="50" w:line="440" w:lineRule="exact"/>
        <w:ind w:firstLine="354" w:firstLineChars="147"/>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（七）投标文件的包装、递交、修改和撤回</w:t>
      </w:r>
    </w:p>
    <w:p>
      <w:pPr>
        <w:snapToGrid w:val="0"/>
        <w:spacing w:before="120" w:beforeLines="50" w:line="440" w:lineRule="exact"/>
        <w:ind w:firstLine="352" w:firstLineChars="147"/>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w:t>
      </w:r>
      <w:r>
        <w:rPr>
          <w:rFonts w:hint="eastAsia" w:asciiTheme="minorEastAsia" w:hAnsiTheme="minorEastAsia" w:eastAsiaTheme="minorEastAsia" w:cstheme="minorEastAsia"/>
          <w:color w:val="000000" w:themeColor="text1"/>
        </w:rPr>
        <w:t xml:space="preserve"> </w:t>
      </w:r>
      <w:r>
        <w:rPr>
          <w:rFonts w:hint="eastAsia" w:asciiTheme="minorEastAsia" w:hAnsiTheme="minorEastAsia" w:eastAsiaTheme="minorEastAsia" w:cstheme="minorEastAsia"/>
          <w:color w:val="000000" w:themeColor="text1"/>
          <w:sz w:val="24"/>
        </w:rPr>
        <w:t>投标人应将投标文件正、副本（正本一份、副本四份）一并装入一个投标文件袋内加以密封 (投标人应尽量将全部投标文件一并装入一个投标文件袋中)，在每一封贴处密封签章（公章或密封章或法定代表人或其委托代理人签字均可）。</w:t>
      </w:r>
    </w:p>
    <w:p>
      <w:pPr>
        <w:snapToGrid w:val="0"/>
        <w:spacing w:line="420" w:lineRule="exact"/>
        <w:ind w:firstLine="42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其中《开标一览表》（格式见附件）应单独用小信封密封。投标文件的包装封面上应注明投标人名称、投标人地址、投标文件名称（资格文件、资信/商务文件或者技术文件、报价文件等）、投标项目名称、项目编号及“开标时启封”字样，并加盖投标人公章。</w:t>
      </w:r>
    </w:p>
    <w:p>
      <w:pPr>
        <w:snapToGrid w:val="0"/>
        <w:spacing w:line="420" w:lineRule="exact"/>
        <w:ind w:firstLine="42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 逾期送达或投标文件的包装未按要求密封、盖章、标记将予以拒收或作无效投标文件处理，由此造成的风险由投标人承担。</w:t>
      </w:r>
    </w:p>
    <w:p>
      <w:pPr>
        <w:snapToGrid w:val="0"/>
        <w:spacing w:line="420" w:lineRule="exact"/>
        <w:ind w:firstLine="42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20" w:lineRule="exact"/>
        <w:ind w:firstLine="472" w:firstLineChars="196"/>
        <w:outlineLvl w:val="2"/>
        <w:rPr>
          <w:rFonts w:asciiTheme="minorEastAsia" w:hAnsiTheme="minorEastAsia" w:eastAsiaTheme="minorEastAsia" w:cstheme="minorEastAsia"/>
          <w:b/>
          <w:color w:val="000000" w:themeColor="text1"/>
          <w:sz w:val="24"/>
        </w:rPr>
      </w:pPr>
      <w:bookmarkStart w:id="78" w:name="_Toc254970684"/>
      <w:bookmarkStart w:id="79" w:name="_Toc254970543"/>
      <w:r>
        <w:rPr>
          <w:rFonts w:hint="eastAsia" w:asciiTheme="minorEastAsia" w:hAnsiTheme="minorEastAsia" w:eastAsiaTheme="minorEastAsia" w:cstheme="minorEastAsia"/>
          <w:b/>
          <w:color w:val="000000" w:themeColor="text1"/>
          <w:sz w:val="24"/>
        </w:rPr>
        <w:t>（八）投标无效的情形</w:t>
      </w:r>
      <w:bookmarkEnd w:id="78"/>
      <w:bookmarkEnd w:id="79"/>
    </w:p>
    <w:p>
      <w:pPr>
        <w:snapToGrid w:val="0"/>
        <w:spacing w:line="420" w:lineRule="exact"/>
        <w:ind w:firstLine="480" w:firstLineChars="2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72" w:firstLineChars="196"/>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1.在资格性审查和符合性审查时，如发现下列情形之一的，投标文件将被视为无效：</w:t>
      </w:r>
    </w:p>
    <w:p>
      <w:pPr>
        <w:snapToGrid w:val="0"/>
        <w:spacing w:line="420" w:lineRule="exact"/>
        <w:ind w:firstLine="470" w:firstLineChars="196"/>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（1）超越了按照法律法规规定必须获得行政许可或者行政审批的经营范围的。</w:t>
      </w:r>
    </w:p>
    <w:p>
      <w:pPr>
        <w:snapToGrid w:val="0"/>
        <w:spacing w:line="420" w:lineRule="exact"/>
        <w:ind w:firstLine="470" w:firstLineChars="196"/>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（2）资格证明文件不全的，或者不符合招标文件标明的资格要求的，或者未在规定时间内购买招标文件的。</w:t>
      </w:r>
    </w:p>
    <w:p>
      <w:pPr>
        <w:snapToGrid w:val="0"/>
        <w:spacing w:line="420" w:lineRule="exact"/>
        <w:ind w:firstLine="470" w:firstLineChars="196"/>
        <w:rPr>
          <w:rFonts w:asciiTheme="minorEastAsia" w:hAnsiTheme="minorEastAsia" w:eastAsiaTheme="minorEastAsia" w:cstheme="minorEastAsia"/>
          <w:bCs/>
          <w:color w:val="000000" w:themeColor="text1"/>
          <w:kern w:val="0"/>
          <w:sz w:val="24"/>
        </w:rPr>
      </w:pPr>
      <w:r>
        <w:rPr>
          <w:rFonts w:hint="eastAsia" w:asciiTheme="minorEastAsia" w:hAnsiTheme="minorEastAsia" w:eastAsiaTheme="minorEastAsia" w:cstheme="minorEastAsia"/>
          <w:color w:val="000000" w:themeColor="text1"/>
          <w:sz w:val="24"/>
        </w:rPr>
        <w:t>（3）投标文件无法定代表人或其授权委托代理人签字,或未提供法定代表人授权委托书、投标声明书或者填写项目不齐全的，或未按招标文件规定要求签署、盖章。</w:t>
      </w:r>
    </w:p>
    <w:p>
      <w:pPr>
        <w:snapToGrid w:val="0"/>
        <w:spacing w:line="420" w:lineRule="exact"/>
        <w:ind w:firstLine="470" w:firstLineChars="196"/>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（4）投标代表人未能出具身份证明或与法定代表人授权委托人身份不符的。 </w:t>
      </w:r>
    </w:p>
    <w:p>
      <w:pPr>
        <w:pStyle w:val="22"/>
        <w:snapToGrid w:val="0"/>
        <w:spacing w:line="420" w:lineRule="exact"/>
        <w:ind w:firstLine="470" w:firstLineChars="196"/>
        <w:rPr>
          <w:rFonts w:asciiTheme="minorEastAsia" w:hAnsiTheme="minorEastAsia" w:eastAsiaTheme="minorEastAsia" w:cstheme="minorEastAsia"/>
          <w:snapToGrid w:val="0"/>
          <w:color w:val="000000" w:themeColor="text1"/>
          <w:sz w:val="24"/>
          <w:szCs w:val="24"/>
        </w:rPr>
      </w:pPr>
      <w:r>
        <w:rPr>
          <w:rFonts w:hint="eastAsia"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snapToGrid w:val="0"/>
          <w:color w:val="000000" w:themeColor="text1"/>
          <w:sz w:val="24"/>
          <w:szCs w:val="24"/>
        </w:rPr>
        <w:t>5）</w:t>
      </w:r>
      <w:r>
        <w:rPr>
          <w:rFonts w:hint="eastAsia" w:asciiTheme="minorEastAsia" w:hAnsiTheme="minorEastAsia" w:eastAsiaTheme="minorEastAsia" w:cstheme="minorEastAsia"/>
          <w:color w:val="000000" w:themeColor="text1"/>
          <w:sz w:val="24"/>
          <w:szCs w:val="24"/>
        </w:rPr>
        <w:t>项目不齐全或者内容虚假的。</w:t>
      </w:r>
    </w:p>
    <w:p>
      <w:pPr>
        <w:pStyle w:val="22"/>
        <w:snapToGrid w:val="0"/>
        <w:spacing w:line="420" w:lineRule="exact"/>
        <w:ind w:firstLine="470" w:firstLineChars="196"/>
        <w:rPr>
          <w:rFonts w:asciiTheme="minorEastAsia" w:hAnsiTheme="minorEastAsia" w:eastAsiaTheme="minorEastAsia" w:cstheme="minorEastAsia"/>
          <w:snapToGrid w:val="0"/>
          <w:color w:val="000000" w:themeColor="text1"/>
          <w:sz w:val="24"/>
          <w:szCs w:val="24"/>
        </w:rPr>
      </w:pPr>
      <w:r>
        <w:rPr>
          <w:rFonts w:hint="eastAsia" w:asciiTheme="minorEastAsia" w:hAnsiTheme="minorEastAsia" w:eastAsiaTheme="minorEastAsia" w:cstheme="minorEastAsia"/>
          <w:color w:val="000000" w:themeColor="text1"/>
          <w:sz w:val="24"/>
          <w:szCs w:val="24"/>
        </w:rPr>
        <w:t>（6）投标文件的实质性内容未使用中文表述、意思表述不明确、前后矛盾或者使用计量单位不符合招标文件要求的（经评标委员会认定并允许其当场更正的笔误除外）</w:t>
      </w:r>
      <w:r>
        <w:rPr>
          <w:rFonts w:hint="eastAsia" w:asciiTheme="minorEastAsia" w:hAnsiTheme="minorEastAsia" w:eastAsiaTheme="minorEastAsia" w:cstheme="minorEastAsia"/>
          <w:snapToGrid w:val="0"/>
          <w:color w:val="000000" w:themeColor="text1"/>
          <w:sz w:val="24"/>
          <w:szCs w:val="24"/>
        </w:rPr>
        <w:t>。</w:t>
      </w:r>
    </w:p>
    <w:p>
      <w:pPr>
        <w:pStyle w:val="22"/>
        <w:snapToGrid w:val="0"/>
        <w:spacing w:line="420" w:lineRule="exact"/>
        <w:ind w:firstLine="470" w:firstLineChars="196"/>
        <w:rPr>
          <w:rFonts w:asciiTheme="minorEastAsia" w:hAnsiTheme="minorEastAsia" w:eastAsiaTheme="minorEastAsia" w:cstheme="minorEastAsia"/>
          <w:snapToGrid w:val="0"/>
          <w:color w:val="000000" w:themeColor="text1"/>
          <w:sz w:val="24"/>
          <w:szCs w:val="24"/>
        </w:rPr>
      </w:pPr>
      <w:r>
        <w:rPr>
          <w:rFonts w:hint="eastAsia"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snapToGrid w:val="0"/>
          <w:color w:val="000000" w:themeColor="text1"/>
          <w:sz w:val="24"/>
          <w:szCs w:val="24"/>
        </w:rPr>
        <w:t>7）投标有效期、交货时间、质保期等商务条款不能满足招标文件要求的。</w:t>
      </w:r>
    </w:p>
    <w:p>
      <w:pPr>
        <w:pStyle w:val="22"/>
        <w:snapToGrid w:val="0"/>
        <w:spacing w:line="420" w:lineRule="exact"/>
        <w:ind w:firstLine="470"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（8）未实质性响应招标文件或不符合法律、法规要求或投标文件含有采购人不能接受的附加条件的。</w:t>
      </w:r>
    </w:p>
    <w:p>
      <w:pPr>
        <w:pStyle w:val="22"/>
        <w:snapToGrid w:val="0"/>
        <w:spacing w:line="420" w:lineRule="exact"/>
        <w:ind w:firstLine="470"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（9）未按照招标文件的规定提交投标保证金的。</w:t>
      </w:r>
    </w:p>
    <w:p>
      <w:pPr>
        <w:pStyle w:val="22"/>
        <w:snapToGrid w:val="0"/>
        <w:spacing w:line="420" w:lineRule="exact"/>
        <w:ind w:firstLine="472" w:firstLineChars="196"/>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2.在技术评审时，如发现下列情形之一的，投标文件将被视为无效：</w:t>
      </w:r>
    </w:p>
    <w:p>
      <w:pPr>
        <w:pStyle w:val="22"/>
        <w:snapToGrid w:val="0"/>
        <w:spacing w:line="420" w:lineRule="exact"/>
        <w:ind w:firstLine="470"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（1）未提供或未如实提供投标货物的技术参数，或者投标文件标明的响应或偏离与事实不符或虚假投标的。</w:t>
      </w:r>
    </w:p>
    <w:p>
      <w:pPr>
        <w:pStyle w:val="22"/>
        <w:snapToGrid w:val="0"/>
        <w:spacing w:line="420" w:lineRule="exact"/>
        <w:ind w:firstLine="470"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snapToGrid w:val="0"/>
          <w:color w:val="000000" w:themeColor="text1"/>
          <w:sz w:val="24"/>
          <w:szCs w:val="24"/>
        </w:rPr>
        <w:t>明显不符合招标文件要求的规格型号、质量标准，或者与</w:t>
      </w:r>
      <w:r>
        <w:rPr>
          <w:rFonts w:hint="eastAsia" w:asciiTheme="minorEastAsia" w:hAnsiTheme="minorEastAsia" w:eastAsiaTheme="minorEastAsia" w:cstheme="minorEastAsia"/>
          <w:color w:val="000000" w:themeColor="text1"/>
          <w:sz w:val="24"/>
          <w:szCs w:val="24"/>
        </w:rPr>
        <w:t>招标文件中标“▲”的技术指标、主要功能项目发生实质性偏离的。</w:t>
      </w:r>
    </w:p>
    <w:p>
      <w:pPr>
        <w:pStyle w:val="22"/>
        <w:snapToGrid w:val="0"/>
        <w:spacing w:line="420" w:lineRule="exact"/>
        <w:ind w:firstLine="470"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（3）投标技术方案不明确，存在一个或一个以上备选（替代）投标方案的。</w:t>
      </w:r>
    </w:p>
    <w:p>
      <w:pPr>
        <w:pStyle w:val="22"/>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（4）与其他参加本次投标供应商的投标文件（技术文件）的文字表述内容差错相同二处以上的。</w:t>
      </w:r>
    </w:p>
    <w:p>
      <w:pPr>
        <w:pStyle w:val="22"/>
        <w:snapToGrid w:val="0"/>
        <w:spacing w:line="420" w:lineRule="exact"/>
        <w:ind w:firstLine="472" w:firstLineChars="196"/>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3.在报价评审时，如发现下列情形之一的，投标文件将被视为无效：</w:t>
      </w:r>
    </w:p>
    <w:p>
      <w:pPr>
        <w:pStyle w:val="22"/>
        <w:snapToGrid w:val="0"/>
        <w:spacing w:line="420" w:lineRule="exact"/>
        <w:ind w:firstLine="472"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w:t>
      </w:r>
      <w:r>
        <w:rPr>
          <w:rFonts w:hint="eastAsia" w:asciiTheme="minorEastAsia" w:hAnsiTheme="minorEastAsia" w:eastAsiaTheme="minorEastAsia" w:cstheme="minorEastAsia"/>
          <w:color w:val="000000" w:themeColor="text1"/>
          <w:sz w:val="24"/>
          <w:szCs w:val="24"/>
        </w:rPr>
        <w:t>1）未采用人民币报价或者未按照招标文件标明的币种报价的。</w:t>
      </w:r>
    </w:p>
    <w:p>
      <w:pPr>
        <w:pStyle w:val="22"/>
        <w:snapToGrid w:val="0"/>
        <w:spacing w:line="420" w:lineRule="exact"/>
        <w:ind w:firstLine="472" w:firstLineChars="1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w:t>
      </w: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b/>
          <w:color w:val="000000" w:themeColor="text1"/>
          <w:sz w:val="24"/>
          <w:szCs w:val="24"/>
        </w:rPr>
        <w:t>报价超过招标文件中规定的预算金额或者最高限价的</w:t>
      </w:r>
      <w:r>
        <w:rPr>
          <w:rFonts w:hint="eastAsia" w:asciiTheme="minorEastAsia" w:hAnsiTheme="minorEastAsia" w:eastAsiaTheme="minorEastAsia" w:cstheme="minorEastAsia"/>
          <w:color w:val="000000" w:themeColor="text1"/>
          <w:sz w:val="24"/>
          <w:szCs w:val="24"/>
        </w:rPr>
        <w:t>。</w:t>
      </w:r>
    </w:p>
    <w:p>
      <w:pPr>
        <w:pStyle w:val="22"/>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（3）投标报价具有选择性，或者开标价格与投标文件承诺的优惠（折扣）价格不一致的。</w:t>
      </w:r>
    </w:p>
    <w:p>
      <w:pPr>
        <w:pStyle w:val="22"/>
        <w:snapToGrid w:val="0"/>
        <w:spacing w:line="420" w:lineRule="exact"/>
        <w:ind w:firstLine="472"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4.被拒绝的投标文件为无效投标。</w:t>
      </w:r>
    </w:p>
    <w:p>
      <w:pPr>
        <w:pStyle w:val="22"/>
        <w:snapToGrid w:val="0"/>
        <w:spacing w:line="420" w:lineRule="exact"/>
        <w:ind w:firstLine="472" w:firstLineChars="196"/>
        <w:outlineLvl w:val="1"/>
        <w:rPr>
          <w:rFonts w:asciiTheme="minorEastAsia" w:hAnsiTheme="minorEastAsia" w:eastAsiaTheme="minorEastAsia" w:cstheme="minorEastAsia"/>
          <w:b/>
          <w:snapToGrid w:val="0"/>
          <w:color w:val="000000" w:themeColor="text1"/>
          <w:sz w:val="24"/>
          <w:szCs w:val="24"/>
        </w:rPr>
      </w:pPr>
      <w:bookmarkStart w:id="80" w:name="_Toc254970685"/>
      <w:bookmarkStart w:id="81" w:name="_Toc254970544"/>
      <w:r>
        <w:rPr>
          <w:rFonts w:hint="eastAsia" w:asciiTheme="minorEastAsia" w:hAnsiTheme="minorEastAsia" w:eastAsiaTheme="minorEastAsia" w:cstheme="minorEastAsia"/>
          <w:b/>
          <w:color w:val="000000" w:themeColor="text1"/>
          <w:sz w:val="24"/>
          <w:szCs w:val="24"/>
        </w:rPr>
        <w:t>四、开标</w:t>
      </w:r>
      <w:bookmarkEnd w:id="80"/>
      <w:bookmarkEnd w:id="81"/>
    </w:p>
    <w:p>
      <w:pPr>
        <w:pStyle w:val="29"/>
        <w:snapToGrid w:val="0"/>
        <w:spacing w:line="420" w:lineRule="exact"/>
        <w:ind w:firstLine="472"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（一）开标准备</w:t>
      </w:r>
    </w:p>
    <w:p>
      <w:pPr>
        <w:pStyle w:val="29"/>
        <w:snapToGrid w:val="0"/>
        <w:spacing w:line="42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pPr>
        <w:pStyle w:val="29"/>
        <w:snapToGrid w:val="0"/>
        <w:spacing w:line="420" w:lineRule="exact"/>
        <w:ind w:firstLine="472"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（二） 开标程序：</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1.开标会由采购代理机构主持，主持人宣布开标会议开始；</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2.由投标人或者其推选的代表检查投标文件的密封情况；经确认无误后，由采购代理机构工作人员当众拆封，宣布投标人名称、投标价格和招标文件规定的需要宣布的其他内容。投标人不足3家的，不得开标。</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3.开标过程由采购人或者采购代理机构负责记录，由参加开标的各投标人代表和相关工作人员签字确认后随采购文件一并存档。</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投标人未参加开标的，视同认可开标结果。</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5.公开招标采购项目开标结束后，采购人或者采购代理机构依法对投标人的资格进行审查。合格投标人不足3家的，不得评标。</w:t>
      </w:r>
    </w:p>
    <w:p>
      <w:pPr>
        <w:pStyle w:val="29"/>
        <w:snapToGrid w:val="0"/>
        <w:spacing w:line="420" w:lineRule="exact"/>
        <w:ind w:left="802" w:leftChars="267" w:hanging="241" w:hangingChars="100"/>
        <w:outlineLvl w:val="1"/>
        <w:rPr>
          <w:rFonts w:asciiTheme="minorEastAsia" w:hAnsiTheme="minorEastAsia" w:eastAsiaTheme="minorEastAsia" w:cstheme="minorEastAsia"/>
          <w:b/>
          <w:color w:val="000000" w:themeColor="text1"/>
          <w:sz w:val="24"/>
          <w:szCs w:val="24"/>
        </w:rPr>
      </w:pPr>
      <w:bookmarkStart w:id="82" w:name="_Toc254970686"/>
      <w:bookmarkStart w:id="83" w:name="_Toc254970545"/>
      <w:r>
        <w:rPr>
          <w:rFonts w:hint="eastAsia" w:asciiTheme="minorEastAsia" w:hAnsiTheme="minorEastAsia" w:eastAsiaTheme="minorEastAsia" w:cstheme="minorEastAsia"/>
          <w:b/>
          <w:color w:val="000000" w:themeColor="text1"/>
          <w:sz w:val="24"/>
          <w:szCs w:val="24"/>
        </w:rPr>
        <w:t>五、评标</w:t>
      </w:r>
      <w:bookmarkEnd w:id="82"/>
      <w:bookmarkEnd w:id="83"/>
    </w:p>
    <w:p>
      <w:pPr>
        <w:pStyle w:val="29"/>
        <w:snapToGrid w:val="0"/>
        <w:spacing w:line="420" w:lineRule="exact"/>
        <w:ind w:left="720" w:leftChars="228" w:hanging="241" w:hangingChars="1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（一）组建评标委员会</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9"/>
        <w:snapToGrid w:val="0"/>
        <w:spacing w:line="420" w:lineRule="exact"/>
        <w:ind w:left="720" w:leftChars="228" w:hanging="241" w:hangingChars="1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（二）评标的方式</w:t>
      </w:r>
    </w:p>
    <w:p>
      <w:pPr>
        <w:pStyle w:val="29"/>
        <w:snapToGrid w:val="0"/>
        <w:spacing w:line="420" w:lineRule="exact"/>
        <w:ind w:left="719" w:leftChars="228" w:hanging="240" w:hanging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本项目采用不公开方式评标，评标的依据为招标文件和投标文件。</w:t>
      </w:r>
    </w:p>
    <w:p>
      <w:pPr>
        <w:pStyle w:val="29"/>
        <w:snapToGrid w:val="0"/>
        <w:spacing w:line="420" w:lineRule="exact"/>
        <w:ind w:left="720" w:leftChars="228" w:hanging="241" w:hangingChars="1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（三）</w:t>
      </w:r>
      <w:r>
        <w:rPr>
          <w:rFonts w:hint="eastAsia" w:asciiTheme="minorEastAsia" w:hAnsiTheme="minorEastAsia" w:eastAsiaTheme="minorEastAsia" w:cstheme="minorEastAsia"/>
          <w:b/>
          <w:bCs/>
          <w:color w:val="000000" w:themeColor="text1"/>
          <w:sz w:val="24"/>
          <w:szCs w:val="24"/>
        </w:rPr>
        <w:t>评标程序</w:t>
      </w:r>
    </w:p>
    <w:p>
      <w:pPr>
        <w:snapToGrid w:val="0"/>
        <w:spacing w:line="420" w:lineRule="exact"/>
        <w:ind w:firstLine="472" w:firstLineChars="196"/>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1.形式审查</w:t>
      </w:r>
    </w:p>
    <w:p>
      <w:pPr>
        <w:snapToGrid w:val="0"/>
        <w:spacing w:line="420" w:lineRule="exact"/>
        <w:ind w:firstLine="480" w:firstLineChars="20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评标委员会对投标文件的完整性、合法性等进行审查。</w:t>
      </w:r>
    </w:p>
    <w:p>
      <w:pPr>
        <w:snapToGrid w:val="0"/>
        <w:spacing w:line="420" w:lineRule="exact"/>
        <w:ind w:firstLine="472" w:firstLineChars="196"/>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2.实质审查与比较</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（1）审查、评价投标文件是否符合招标文件的商务、技术等实质性要求；</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（3）对投标文件进行比较和评价；</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（4）确定中标候选人名单，以及根据采购人委托直接确定中标人；</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20" w:lineRule="exact"/>
        <w:ind w:firstLine="482" w:firstLineChars="20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（四）澄清问题的形式</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9"/>
        <w:snapToGrid w:val="0"/>
        <w:spacing w:line="420" w:lineRule="exact"/>
        <w:ind w:left="720" w:leftChars="228" w:hanging="241" w:hangingChars="1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（五）错误修正</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投标文件报价出现前后不一致的，除招标文件另有规定外，按照下列规定修正：</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1.投标文件中开标一览表（报价表）内容与投标文件中相应内容不一致的，以开标一览表（报价表）为准；</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2.大写金额和小写金额不一致的，以大写金额为准；</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3.单价金额小数点或者百分比有明显错位的，以开标一览表的总价为准，并修改单价；</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4.总价金额与按单价汇总金额不一致的，以单价金额计算结果为准。</w:t>
      </w:r>
    </w:p>
    <w:p>
      <w:pPr>
        <w:snapToGrid w:val="0"/>
        <w:spacing w:line="4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同时出现两种以上不一致的，按照前款规定的顺序修正。修正后的报价加盖公章，或者由法定代表人或其授权的代表签字确认后产生约束力，投标人不确认的，其投标无效。</w:t>
      </w:r>
    </w:p>
    <w:p>
      <w:pPr>
        <w:pStyle w:val="29"/>
        <w:tabs>
          <w:tab w:val="left" w:pos="630"/>
        </w:tabs>
        <w:snapToGrid w:val="0"/>
        <w:spacing w:line="420" w:lineRule="exact"/>
        <w:ind w:firstLine="472"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（六）评标原则和评标办法</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2.评标办法。本项目评标办法是</w:t>
      </w:r>
      <w:r>
        <w:rPr>
          <w:rFonts w:hint="eastAsia" w:asciiTheme="minorEastAsia" w:hAnsiTheme="minorEastAsia" w:eastAsiaTheme="minorEastAsia" w:cstheme="minorEastAsia"/>
          <w:color w:val="000000" w:themeColor="text1"/>
          <w:sz w:val="24"/>
          <w:szCs w:val="24"/>
          <w:u w:val="single"/>
        </w:rPr>
        <w:t>综合评分法</w:t>
      </w:r>
      <w:r>
        <w:rPr>
          <w:rFonts w:hint="eastAsia" w:asciiTheme="minorEastAsia" w:hAnsiTheme="minorEastAsia" w:eastAsiaTheme="minorEastAsia" w:cstheme="minorEastAsia"/>
          <w:color w:val="000000" w:themeColor="text1"/>
          <w:sz w:val="24"/>
          <w:szCs w:val="24"/>
        </w:rPr>
        <w:t>，具体评标内容及评分标准等详见《第四章：评标办法及标准》。</w:t>
      </w:r>
    </w:p>
    <w:p>
      <w:pPr>
        <w:pStyle w:val="29"/>
        <w:snapToGrid w:val="0"/>
        <w:spacing w:line="420" w:lineRule="exact"/>
        <w:ind w:firstLine="472"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（七）评标过程的监控</w:t>
      </w:r>
    </w:p>
    <w:p>
      <w:pPr>
        <w:pStyle w:val="29"/>
        <w:snapToGrid w:val="0"/>
        <w:spacing w:line="42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本项目评标过程实行全程录音、录像监控，投标人在评标过程中所进行的试图影响评标结果的不公正活动，可能导致其投标被拒绝。</w:t>
      </w:r>
    </w:p>
    <w:p>
      <w:pPr>
        <w:pStyle w:val="29"/>
        <w:snapToGrid w:val="0"/>
        <w:spacing w:line="420" w:lineRule="exact"/>
        <w:ind w:firstLine="472" w:firstLineChars="196"/>
        <w:outlineLvl w:val="1"/>
        <w:rPr>
          <w:rFonts w:asciiTheme="minorEastAsia" w:hAnsiTheme="minorEastAsia" w:eastAsiaTheme="minorEastAsia" w:cstheme="minorEastAsia"/>
          <w:b/>
          <w:color w:val="000000" w:themeColor="text1"/>
          <w:sz w:val="24"/>
          <w:szCs w:val="24"/>
        </w:rPr>
      </w:pPr>
      <w:bookmarkStart w:id="84" w:name="_Toc254970546"/>
      <w:bookmarkStart w:id="85" w:name="_Toc254970687"/>
      <w:r>
        <w:rPr>
          <w:rFonts w:hint="eastAsia" w:asciiTheme="minorEastAsia" w:hAnsiTheme="minorEastAsia" w:eastAsiaTheme="minorEastAsia" w:cstheme="minorEastAsia"/>
          <w:b/>
          <w:color w:val="000000" w:themeColor="text1"/>
          <w:sz w:val="24"/>
          <w:szCs w:val="24"/>
        </w:rPr>
        <w:t>六、评标结果</w:t>
      </w:r>
      <w:bookmarkEnd w:id="84"/>
      <w:bookmarkEnd w:id="85"/>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采购代理机构将在评标结束后2个工作日内将评标报告送采购人，采购人应当自收到评标报告之日起５个工作日内，在评标报告确定的中标候选人名单中按顺序确定中标人。中标候选人并列的，由采购人自行确定其中一家为中标人。采购人也可以事先授权评标委员会直接确定中标人。</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（二）中标人确定后，采购代理机构在中国政府采购网、广西政府采购网发布中标公告。</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（三）在发布中标公告的同时，采购代理机构向中标人发出中标通知书。</w:t>
      </w:r>
    </w:p>
    <w:p>
      <w:pPr>
        <w:pStyle w:val="29"/>
        <w:spacing w:line="42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color w:val="000000" w:themeColor="text1"/>
          <w:sz w:val="24"/>
          <w:szCs w:val="24"/>
        </w:rPr>
        <w:t>（四）</w:t>
      </w:r>
      <w:r>
        <w:rPr>
          <w:rFonts w:hint="eastAsia" w:asciiTheme="minorEastAsia" w:hAnsiTheme="minorEastAsia" w:eastAsiaTheme="minorEastAsia" w:cstheme="minorEastAsia"/>
          <w:bCs/>
          <w:color w:val="000000" w:themeColor="text1"/>
          <w:sz w:val="24"/>
          <w:szCs w:val="24"/>
        </w:rPr>
        <w:t>投标人认为招标文件、招标过程和中标结果使自己的权益受到损害的，可以在知道或者应知其权益受到损害之日起七个工作日内，以书面形式向采购代理机构提出质疑，并及时索要书面回执。</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w:t>
      </w:r>
      <w:r>
        <w:rPr>
          <w:rFonts w:hint="eastAsia" w:asciiTheme="minorEastAsia" w:hAnsiTheme="minorEastAsia" w:eastAsiaTheme="minorEastAsia" w:cstheme="minorEastAsia"/>
          <w:bCs/>
          <w:color w:val="000000" w:themeColor="text1"/>
          <w:sz w:val="24"/>
          <w:szCs w:val="24"/>
        </w:rPr>
        <w:t>采购代理机构应当按照有关规定就采购人委托授权范围内的事项在收到投标人的书面质疑后七个工作日内做出答复，但答复的内容不得涉及商业秘密。</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（六）采购代理机构无义务向未中标的供应商解释未中标原因和退还投标文件。</w:t>
      </w:r>
    </w:p>
    <w:p>
      <w:pPr>
        <w:pStyle w:val="29"/>
        <w:spacing w:line="42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七 、签订合同</w:t>
      </w:r>
    </w:p>
    <w:p>
      <w:pPr>
        <w:pStyle w:val="29"/>
        <w:spacing w:line="42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（一）合同授予标准</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合同将授予被确定实质上响应招标文件要求，具备履行合同能力，综合评分排名第一的投标人。</w:t>
      </w:r>
    </w:p>
    <w:p>
      <w:pPr>
        <w:pStyle w:val="29"/>
        <w:spacing w:line="42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（二）签订合同</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（1）投标人接到中标通知书后，应按中标通知书规定的时间、地点与采购人签订合同。</w:t>
      </w:r>
    </w:p>
    <w:p>
      <w:pPr>
        <w:pStyle w:val="29"/>
        <w:spacing w:line="420" w:lineRule="exact"/>
        <w:ind w:firstLine="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（2）如中标人不按中标通知书的规定签订合同，则按中标人违约处理，采购代理机构将没收中标人投标的全部投标保证金并上缴同级财政国库。</w:t>
      </w:r>
    </w:p>
    <w:p>
      <w:pPr>
        <w:pStyle w:val="29"/>
        <w:spacing w:line="420" w:lineRule="exact"/>
        <w:ind w:firstLine="480" w:firstLineChars="200"/>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（3）中标人因不可抗力或者自身原因不能履行采购合同的，采购人可以与中标人之后排名第一的中标候选人签订采购合同，以此类推。</w:t>
      </w:r>
    </w:p>
    <w:p>
      <w:pPr>
        <w:pStyle w:val="29"/>
        <w:spacing w:line="42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八、其他事项</w:t>
      </w:r>
    </w:p>
    <w:p>
      <w:pPr>
        <w:pStyle w:val="29"/>
        <w:spacing w:line="420" w:lineRule="exact"/>
        <w:ind w:firstLine="472"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中标服务费</w:t>
      </w:r>
    </w:p>
    <w:p>
      <w:pPr>
        <w:pStyle w:val="29"/>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r>
        <w:rPr>
          <w:rFonts w:hint="eastAsia" w:asciiTheme="minorEastAsia" w:hAnsiTheme="minorEastAsia" w:eastAsiaTheme="minorEastAsia" w:cstheme="minorEastAsia"/>
          <w:color w:val="000000" w:themeColor="text1"/>
          <w:sz w:val="24"/>
        </w:rPr>
        <w:t>本项目中标服务费按国家发展计划委员会计价格[2002]1980号《招标代理服务费管理暂行办法》收费标准及发改价格[2011]534号文的规定向中标人收取。领取中标通知书前，中标人应向采购代理机构一次性付清招标代理服务费。</w:t>
      </w: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bookmarkStart w:id="86" w:name="_Toc254970690"/>
      <w:bookmarkStart w:id="87" w:name="_Toc254970549"/>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br w:type="page"/>
      </w:r>
      <w:r>
        <w:rPr>
          <w:rFonts w:hint="eastAsia" w:asciiTheme="minorEastAsia" w:hAnsiTheme="minorEastAsia" w:eastAsiaTheme="minorEastAsia" w:cstheme="minorEastAsia"/>
          <w:b/>
          <w:color w:val="000000" w:themeColor="text1"/>
          <w:sz w:val="32"/>
          <w:szCs w:val="32"/>
        </w:rPr>
        <w:t>第四章  评标办法及标准</w:t>
      </w:r>
    </w:p>
    <w:p>
      <w:pPr>
        <w:pStyle w:val="29"/>
        <w:spacing w:line="400" w:lineRule="exact"/>
        <w:ind w:firstLine="48" w:firstLineChars="20"/>
        <w:rPr>
          <w:rFonts w:asciiTheme="minorEastAsia" w:hAnsiTheme="minorEastAsia" w:eastAsiaTheme="minorEastAsia" w:cstheme="minorEastAsia"/>
          <w:bCs/>
          <w:color w:val="000000" w:themeColor="text1"/>
          <w:sz w:val="24"/>
          <w:szCs w:val="24"/>
        </w:rPr>
      </w:pPr>
    </w:p>
    <w:p>
      <w:pPr>
        <w:pStyle w:val="29"/>
        <w:spacing w:line="440" w:lineRule="exact"/>
        <w:ind w:firstLine="48" w:firstLineChars="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本项目评标方法：综合评分法</w:t>
      </w:r>
    </w:p>
    <w:p>
      <w:pPr>
        <w:pStyle w:val="29"/>
        <w:spacing w:line="440" w:lineRule="exact"/>
        <w:ind w:firstLine="48" w:firstLineChars="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一、评标原则</w:t>
      </w:r>
    </w:p>
    <w:p>
      <w:pPr>
        <w:pStyle w:val="29"/>
        <w:spacing w:line="440" w:lineRule="exact"/>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一)评委构成：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9"/>
        <w:spacing w:line="440" w:lineRule="exact"/>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(二)评标依据：评委将以招投标文件为评标依据，对投标人的投标报价、技术、信誉业绩、售后服务、政策功能等方面内容按百分制打分。</w:t>
      </w:r>
    </w:p>
    <w:p>
      <w:pPr>
        <w:pStyle w:val="29"/>
        <w:spacing w:line="440" w:lineRule="exact"/>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(三)评标方式：以封闭方式进行。</w:t>
      </w:r>
    </w:p>
    <w:p>
      <w:pPr>
        <w:pStyle w:val="29"/>
        <w:spacing w:line="440" w:lineRule="exact"/>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四)按照《政府采购促进中小企业发展暂行办法》（财库[2011]181号），投标单位认定为小型和微型企业的（以投标文件提供的符合规定的有关证明材料为准），对投标价给予6%的扣除，扣除后的价格为评标报价，即评标报价=投标价×（1-6%）；除上述情况外，评标报价=投标价。</w:t>
      </w:r>
    </w:p>
    <w:p>
      <w:pPr>
        <w:pStyle w:val="29"/>
        <w:spacing w:line="440" w:lineRule="exact"/>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监狱企业视同小型、微型企业。监狱企业参加政府采购活动时，应当提供由省级以上监狱管理局、戒毒管理局（含新疆生产建设兵团）出具的属于监狱企业的证明文件。</w:t>
      </w:r>
    </w:p>
    <w:p>
      <w:pPr>
        <w:pStyle w:val="29"/>
        <w:spacing w:line="440" w:lineRule="exact"/>
        <w:ind w:firstLine="42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残疾人福利性单位视同小型、微型企业。符合条件的残疾人福利性单位在参加政府采购活动时，应当提供规定的《残疾人福利性单位声明函》，并对声明的真实性负责。</w:t>
      </w:r>
    </w:p>
    <w:p>
      <w:pPr>
        <w:pStyle w:val="29"/>
        <w:spacing w:line="440" w:lineRule="exact"/>
        <w:ind w:firstLine="480" w:firstLineChars="2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jc w:val="both"/>
        <w:rPr>
          <w:color w:val="000000" w:themeColor="text1"/>
        </w:rPr>
      </w:pPr>
    </w:p>
    <w:p>
      <w:pPr>
        <w:pStyle w:val="29"/>
        <w:spacing w:line="360" w:lineRule="auto"/>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二、评定方法</w:t>
      </w:r>
    </w:p>
    <w:bookmarkEnd w:id="86"/>
    <w:bookmarkEnd w:id="87"/>
    <w:p>
      <w:pPr>
        <w:pStyle w:val="29"/>
        <w:snapToGrid w:val="0"/>
        <w:spacing w:before="120" w:after="120" w:line="400" w:lineRule="exact"/>
        <w:outlineLvl w:val="1"/>
        <w:rPr>
          <w:rFonts w:asciiTheme="minorEastAsia" w:hAnsiTheme="minorEastAsia" w:eastAsiaTheme="minorEastAsia" w:cstheme="minorEastAsia"/>
          <w:bCs/>
          <w:color w:val="000000" w:themeColor="text1"/>
          <w:sz w:val="24"/>
        </w:rPr>
      </w:pPr>
      <w:bookmarkStart w:id="88" w:name="_Toc428782672"/>
      <w:r>
        <w:rPr>
          <w:rFonts w:hint="eastAsia" w:asciiTheme="minorEastAsia" w:hAnsiTheme="minorEastAsia" w:eastAsiaTheme="minorEastAsia" w:cstheme="minorEastAsia"/>
          <w:bCs/>
          <w:color w:val="000000" w:themeColor="text1"/>
          <w:sz w:val="24"/>
        </w:rPr>
        <w:t>（一）对进入详评的，采用百分制综合评分法。</w:t>
      </w:r>
    </w:p>
    <w:p>
      <w:pPr>
        <w:pStyle w:val="29"/>
        <w:snapToGrid w:val="0"/>
        <w:spacing w:before="120" w:after="120" w:line="400" w:lineRule="exact"/>
        <w:outlineLvl w:val="1"/>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（二）计分办法（按四舍五入取至百分位）：</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968"/>
        <w:gridCol w:w="805"/>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36" w:type="pct"/>
            <w:gridSpan w:val="2"/>
            <w:shd w:val="clear" w:color="auto" w:fill="D8D8D8" w:themeFill="background1" w:themeFillShade="D9"/>
            <w:vAlign w:val="center"/>
          </w:tcPr>
          <w:p>
            <w:pPr>
              <w:spacing w:line="276" w:lineRule="auto"/>
              <w:jc w:val="center"/>
              <w:rPr>
                <w:rFonts w:ascii="宋体" w:hAnsi="宋体"/>
                <w:b/>
                <w:color w:val="000000" w:themeColor="text1"/>
                <w:sz w:val="24"/>
              </w:rPr>
            </w:pPr>
            <w:bookmarkStart w:id="89" w:name="_Hlk48067058"/>
            <w:r>
              <w:rPr>
                <w:rFonts w:hint="eastAsia" w:ascii="宋体" w:hAnsi="宋体"/>
                <w:b/>
                <w:color w:val="000000" w:themeColor="text1"/>
                <w:sz w:val="24"/>
              </w:rPr>
              <w:t>评分项目</w:t>
            </w:r>
          </w:p>
        </w:tc>
        <w:tc>
          <w:tcPr>
            <w:tcW w:w="427" w:type="pct"/>
            <w:shd w:val="clear" w:color="auto" w:fill="D8D8D8" w:themeFill="background1" w:themeFillShade="D9"/>
            <w:vAlign w:val="center"/>
          </w:tcPr>
          <w:p>
            <w:pPr>
              <w:spacing w:line="276" w:lineRule="auto"/>
              <w:jc w:val="center"/>
              <w:rPr>
                <w:rFonts w:ascii="宋体" w:hAnsi="宋体"/>
                <w:b/>
                <w:color w:val="000000" w:themeColor="text1"/>
                <w:sz w:val="24"/>
              </w:rPr>
            </w:pPr>
            <w:r>
              <w:rPr>
                <w:rFonts w:hint="eastAsia" w:ascii="宋体" w:hAnsi="宋体"/>
                <w:b/>
                <w:color w:val="000000" w:themeColor="text1"/>
                <w:sz w:val="24"/>
              </w:rPr>
              <w:t>分数</w:t>
            </w:r>
          </w:p>
        </w:tc>
        <w:tc>
          <w:tcPr>
            <w:tcW w:w="3635" w:type="pct"/>
            <w:shd w:val="clear" w:color="auto" w:fill="D8D8D8" w:themeFill="background1" w:themeFillShade="D9"/>
            <w:vAlign w:val="center"/>
          </w:tcPr>
          <w:p>
            <w:pPr>
              <w:spacing w:line="276" w:lineRule="auto"/>
              <w:jc w:val="center"/>
              <w:rPr>
                <w:rFonts w:ascii="宋体" w:hAnsi="宋体"/>
                <w:b/>
                <w:color w:val="000000" w:themeColor="text1"/>
                <w:sz w:val="24"/>
              </w:rPr>
            </w:pPr>
            <w:r>
              <w:rPr>
                <w:rFonts w:hint="eastAsia" w:ascii="宋体" w:hAnsi="宋体"/>
                <w:b/>
                <w:color w:val="000000" w:themeColor="text1"/>
                <w:sz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36" w:type="pct"/>
            <w:gridSpan w:val="2"/>
            <w:vAlign w:val="center"/>
          </w:tcPr>
          <w:p>
            <w:pPr>
              <w:spacing w:line="276" w:lineRule="auto"/>
              <w:jc w:val="center"/>
              <w:rPr>
                <w:rFonts w:ascii="宋体" w:hAnsi="宋体"/>
                <w:bCs/>
                <w:color w:val="000000" w:themeColor="text1"/>
                <w:sz w:val="24"/>
              </w:rPr>
            </w:pPr>
            <w:r>
              <w:rPr>
                <w:rFonts w:hint="eastAsia" w:ascii="宋体" w:hAnsi="宋体"/>
                <w:bCs/>
                <w:color w:val="000000" w:themeColor="text1"/>
                <w:sz w:val="24"/>
              </w:rPr>
              <w:t>报价部分</w:t>
            </w:r>
          </w:p>
          <w:p>
            <w:pPr>
              <w:spacing w:line="276" w:lineRule="auto"/>
              <w:jc w:val="center"/>
              <w:rPr>
                <w:rFonts w:ascii="宋体" w:hAnsi="宋体"/>
                <w:bCs/>
                <w:color w:val="000000" w:themeColor="text1"/>
                <w:sz w:val="24"/>
              </w:rPr>
            </w:pPr>
            <w:r>
              <w:rPr>
                <w:rFonts w:hint="eastAsia" w:ascii="宋体" w:hAnsi="宋体"/>
                <w:bCs/>
                <w:color w:val="000000" w:themeColor="text1"/>
                <w:sz w:val="24"/>
              </w:rPr>
              <w:t>（共2</w:t>
            </w:r>
            <w:r>
              <w:rPr>
                <w:rFonts w:ascii="宋体" w:hAnsi="宋体"/>
                <w:bCs/>
                <w:color w:val="000000" w:themeColor="text1"/>
                <w:sz w:val="24"/>
              </w:rPr>
              <w:t>0</w:t>
            </w:r>
            <w:r>
              <w:rPr>
                <w:rFonts w:hint="eastAsia" w:ascii="宋体" w:hAnsi="宋体"/>
                <w:bCs/>
                <w:color w:val="000000" w:themeColor="text1"/>
                <w:sz w:val="24"/>
              </w:rPr>
              <w:t>分）</w:t>
            </w:r>
          </w:p>
        </w:tc>
        <w:tc>
          <w:tcPr>
            <w:tcW w:w="427" w:type="pct"/>
            <w:vAlign w:val="center"/>
          </w:tcPr>
          <w:p>
            <w:pPr>
              <w:spacing w:line="276" w:lineRule="auto"/>
              <w:jc w:val="center"/>
              <w:rPr>
                <w:rFonts w:ascii="宋体" w:hAnsi="宋体"/>
                <w:bCs/>
                <w:color w:val="000000" w:themeColor="text1"/>
                <w:sz w:val="24"/>
              </w:rPr>
            </w:pPr>
            <w:r>
              <w:rPr>
                <w:rFonts w:ascii="宋体" w:hAnsi="宋体"/>
                <w:bCs/>
                <w:color w:val="000000" w:themeColor="text1"/>
                <w:sz w:val="24"/>
              </w:rPr>
              <w:t>2</w:t>
            </w:r>
            <w:r>
              <w:rPr>
                <w:rFonts w:hint="eastAsia" w:ascii="宋体" w:hAnsi="宋体"/>
                <w:bCs/>
                <w:color w:val="000000" w:themeColor="text1"/>
                <w:sz w:val="24"/>
              </w:rPr>
              <w:t>0分</w:t>
            </w:r>
          </w:p>
        </w:tc>
        <w:tc>
          <w:tcPr>
            <w:tcW w:w="3635" w:type="pct"/>
            <w:vAlign w:val="center"/>
          </w:tcPr>
          <w:p>
            <w:pPr>
              <w:spacing w:line="276" w:lineRule="auto"/>
              <w:rPr>
                <w:rFonts w:ascii="宋体" w:hAnsi="宋体"/>
                <w:bCs/>
                <w:color w:val="000000" w:themeColor="text1"/>
                <w:sz w:val="24"/>
              </w:rPr>
            </w:pPr>
            <w:r>
              <w:rPr>
                <w:rFonts w:hint="eastAsia" w:hAnsi="宋体"/>
                <w:bCs/>
                <w:color w:val="000000" w:themeColor="text1"/>
                <w:sz w:val="24"/>
              </w:rPr>
              <w:t>以进入评标的最低的投标报价为20分：</w:t>
            </w:r>
            <w:r>
              <w:rPr>
                <w:rFonts w:hint="eastAsia" w:ascii="宋体" w:hAnsi="宋体"/>
                <w:bCs/>
                <w:color w:val="000000" w:themeColor="text1"/>
                <w:sz w:val="24"/>
              </w:rPr>
              <w:t>报价分=（</w:t>
            </w:r>
            <w:r>
              <w:rPr>
                <w:rFonts w:hint="eastAsia" w:hAnsi="宋体"/>
                <w:color w:val="000000" w:themeColor="text1"/>
                <w:sz w:val="24"/>
              </w:rPr>
              <w:t>有效投标人最低评标报价</w:t>
            </w:r>
            <w:r>
              <w:rPr>
                <w:rFonts w:hint="eastAsia" w:ascii="宋体" w:hAnsi="宋体"/>
                <w:bCs/>
                <w:color w:val="000000" w:themeColor="text1"/>
                <w:sz w:val="24"/>
              </w:rPr>
              <w:t>/</w:t>
            </w:r>
            <w:r>
              <w:rPr>
                <w:rFonts w:hint="eastAsia" w:hAnsi="宋体"/>
                <w:color w:val="000000" w:themeColor="text1"/>
                <w:sz w:val="24"/>
              </w:rPr>
              <w:t xml:space="preserve"> 某投标人评标报价</w:t>
            </w:r>
            <w:r>
              <w:rPr>
                <w:rFonts w:hint="eastAsia" w:ascii="宋体" w:hAnsi="宋体"/>
                <w:bCs/>
                <w:color w:val="000000" w:themeColor="text1"/>
                <w:sz w:val="24"/>
              </w:rPr>
              <w:t>）×</w:t>
            </w:r>
            <w:r>
              <w:rPr>
                <w:rFonts w:ascii="宋体" w:hAnsi="宋体"/>
                <w:bCs/>
                <w:color w:val="000000" w:themeColor="text1"/>
                <w:sz w:val="24"/>
              </w:rPr>
              <w:t>2</w:t>
            </w:r>
            <w:r>
              <w:rPr>
                <w:rFonts w:hint="eastAsia" w:ascii="宋体" w:hAnsi="宋体"/>
                <w:bCs/>
                <w:color w:val="000000" w:themeColor="text1"/>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restart"/>
            <w:vAlign w:val="center"/>
          </w:tcPr>
          <w:p>
            <w:pPr>
              <w:spacing w:line="276" w:lineRule="auto"/>
              <w:jc w:val="center"/>
              <w:rPr>
                <w:rFonts w:ascii="宋体" w:hAnsi="宋体"/>
                <w:bCs/>
                <w:color w:val="000000" w:themeColor="text1"/>
                <w:sz w:val="24"/>
              </w:rPr>
            </w:pPr>
            <w:r>
              <w:rPr>
                <w:rFonts w:hint="eastAsia" w:ascii="宋体" w:hAnsi="宋体"/>
                <w:bCs/>
                <w:color w:val="000000" w:themeColor="text1"/>
                <w:sz w:val="24"/>
              </w:rPr>
              <w:t>技术部分（共7</w:t>
            </w:r>
            <w:r>
              <w:rPr>
                <w:rFonts w:ascii="宋体" w:hAnsi="宋体"/>
                <w:bCs/>
                <w:color w:val="000000" w:themeColor="text1"/>
                <w:sz w:val="24"/>
              </w:rPr>
              <w:t>0分</w:t>
            </w:r>
            <w:r>
              <w:rPr>
                <w:rFonts w:hint="eastAsia" w:ascii="宋体" w:hAnsi="宋体"/>
                <w:bCs/>
                <w:color w:val="000000" w:themeColor="text1"/>
                <w:sz w:val="24"/>
              </w:rPr>
              <w:t>）</w:t>
            </w:r>
          </w:p>
        </w:tc>
        <w:tc>
          <w:tcPr>
            <w:tcW w:w="512" w:type="pct"/>
            <w:vAlign w:val="center"/>
          </w:tcPr>
          <w:p>
            <w:pPr>
              <w:spacing w:line="276" w:lineRule="auto"/>
              <w:jc w:val="center"/>
              <w:rPr>
                <w:rFonts w:ascii="宋体" w:hAnsi="宋体" w:cs="宋体"/>
                <w:bCs/>
                <w:color w:val="000000" w:themeColor="text1"/>
                <w:sz w:val="24"/>
              </w:rPr>
            </w:pPr>
            <w:r>
              <w:rPr>
                <w:rFonts w:hint="eastAsia" w:ascii="宋体" w:hAnsi="宋体"/>
                <w:bCs/>
                <w:color w:val="000000" w:themeColor="text1"/>
                <w:sz w:val="24"/>
              </w:rPr>
              <w:t>教学管理服务</w:t>
            </w:r>
          </w:p>
        </w:tc>
        <w:tc>
          <w:tcPr>
            <w:tcW w:w="427" w:type="pct"/>
            <w:vAlign w:val="center"/>
          </w:tcPr>
          <w:p>
            <w:pPr>
              <w:spacing w:line="276" w:lineRule="auto"/>
              <w:jc w:val="center"/>
              <w:rPr>
                <w:rFonts w:ascii="宋体" w:hAnsi="宋体"/>
                <w:bCs/>
                <w:color w:val="000000" w:themeColor="text1"/>
                <w:sz w:val="24"/>
              </w:rPr>
            </w:pPr>
            <w:r>
              <w:rPr>
                <w:rFonts w:hint="eastAsia" w:ascii="宋体" w:hAnsi="宋体"/>
                <w:bCs/>
                <w:color w:val="000000" w:themeColor="text1"/>
                <w:sz w:val="24"/>
              </w:rPr>
              <w:t>2</w:t>
            </w:r>
            <w:r>
              <w:rPr>
                <w:rFonts w:ascii="宋体" w:hAnsi="宋体"/>
                <w:bCs/>
                <w:color w:val="000000" w:themeColor="text1"/>
                <w:sz w:val="24"/>
              </w:rPr>
              <w:t>0</w:t>
            </w:r>
            <w:r>
              <w:rPr>
                <w:rFonts w:hint="eastAsia" w:ascii="宋体" w:hAnsi="宋体"/>
                <w:bCs/>
                <w:color w:val="000000" w:themeColor="text1"/>
                <w:sz w:val="24"/>
              </w:rPr>
              <w:t>分</w:t>
            </w:r>
          </w:p>
        </w:tc>
        <w:tc>
          <w:tcPr>
            <w:tcW w:w="3635" w:type="pct"/>
            <w:vAlign w:val="center"/>
          </w:tcPr>
          <w:p>
            <w:pPr>
              <w:spacing w:line="276" w:lineRule="auto"/>
              <w:rPr>
                <w:rFonts w:ascii="宋体" w:hAnsi="宋体"/>
                <w:bCs/>
                <w:color w:val="000000" w:themeColor="text1"/>
                <w:sz w:val="24"/>
              </w:rPr>
            </w:pPr>
            <w:r>
              <w:rPr>
                <w:rFonts w:hint="eastAsia" w:ascii="宋体" w:hAnsi="宋体"/>
                <w:bCs/>
                <w:color w:val="000000" w:themeColor="text1"/>
                <w:sz w:val="24"/>
              </w:rPr>
              <w:t>符合招标文件服务需求技术指标所有要求得2</w:t>
            </w:r>
            <w:r>
              <w:rPr>
                <w:rFonts w:ascii="宋体" w:hAnsi="宋体"/>
                <w:bCs/>
                <w:color w:val="000000" w:themeColor="text1"/>
                <w:sz w:val="24"/>
              </w:rPr>
              <w:t>0</w:t>
            </w:r>
            <w:r>
              <w:rPr>
                <w:rFonts w:hint="eastAsia" w:ascii="宋体" w:hAnsi="宋体"/>
                <w:bCs/>
                <w:color w:val="000000" w:themeColor="text1"/>
                <w:sz w:val="24"/>
              </w:rPr>
              <w:t>分，其中：</w:t>
            </w:r>
          </w:p>
          <w:p>
            <w:pPr>
              <w:spacing w:line="276" w:lineRule="auto"/>
              <w:rPr>
                <w:rFonts w:ascii="宋体" w:hAnsi="宋体"/>
                <w:bCs/>
                <w:color w:val="000000" w:themeColor="text1"/>
                <w:sz w:val="24"/>
              </w:rPr>
            </w:pPr>
            <w:r>
              <w:rPr>
                <w:rFonts w:ascii="宋体" w:hAnsi="宋体"/>
                <w:bCs/>
                <w:color w:val="000000" w:themeColor="text1"/>
                <w:sz w:val="24"/>
              </w:rPr>
              <w:t>①</w:t>
            </w:r>
            <w:r>
              <w:rPr>
                <w:rFonts w:hint="eastAsia" w:ascii="宋体" w:hAnsi="宋体"/>
                <w:bCs/>
                <w:color w:val="000000" w:themeColor="text1"/>
                <w:sz w:val="24"/>
              </w:rPr>
              <w:t>《学术主管岗位工作标准化》手册，得3分；</w:t>
            </w:r>
            <w:r>
              <w:rPr>
                <w:rFonts w:ascii="宋体" w:hAnsi="宋体"/>
                <w:bCs/>
                <w:color w:val="000000" w:themeColor="text1"/>
                <w:sz w:val="24"/>
              </w:rPr>
              <w:br w:type="textWrapping"/>
            </w:r>
            <w:r>
              <w:rPr>
                <w:rFonts w:hint="eastAsia" w:ascii="宋体" w:hAnsi="宋体"/>
                <w:bCs/>
                <w:color w:val="000000" w:themeColor="text1"/>
                <w:sz w:val="24"/>
              </w:rPr>
              <w:t>②《学术讲师岗位工作标准化》手册，得3分；</w:t>
            </w:r>
          </w:p>
          <w:p>
            <w:pPr>
              <w:spacing w:line="276" w:lineRule="auto"/>
              <w:rPr>
                <w:rFonts w:ascii="宋体" w:hAnsi="宋体"/>
                <w:bCs/>
                <w:color w:val="000000" w:themeColor="text1"/>
                <w:sz w:val="24"/>
              </w:rPr>
            </w:pPr>
            <w:r>
              <w:rPr>
                <w:rFonts w:hint="eastAsia" w:ascii="宋体" w:hAnsi="宋体"/>
                <w:bCs/>
                <w:color w:val="000000" w:themeColor="text1"/>
                <w:sz w:val="24"/>
              </w:rPr>
              <w:t>③《人才培养方案》高职院校汇编纸制版，得3分；</w:t>
            </w:r>
            <w:r>
              <w:rPr>
                <w:rFonts w:ascii="宋体" w:hAnsi="宋体"/>
                <w:bCs/>
                <w:color w:val="000000" w:themeColor="text1"/>
                <w:sz w:val="24"/>
              </w:rPr>
              <w:br w:type="textWrapping"/>
            </w:r>
            <w:r>
              <w:rPr>
                <w:rFonts w:hint="eastAsia" w:ascii="宋体" w:hAnsi="宋体"/>
                <w:bCs/>
                <w:color w:val="000000" w:themeColor="text1"/>
                <w:sz w:val="24"/>
              </w:rPr>
              <w:t>④《高职院校云计算&amp;大数据专业建设方案》纸质版，得3分；</w:t>
            </w:r>
            <w:r>
              <w:rPr>
                <w:rFonts w:ascii="宋体" w:hAnsi="宋体"/>
                <w:bCs/>
                <w:color w:val="000000" w:themeColor="text1"/>
                <w:sz w:val="24"/>
              </w:rPr>
              <w:br w:type="textWrapping"/>
            </w:r>
            <w:r>
              <w:rPr>
                <w:rFonts w:hint="eastAsia" w:ascii="宋体" w:hAnsi="宋体"/>
                <w:bCs/>
                <w:color w:val="000000" w:themeColor="text1"/>
                <w:sz w:val="24"/>
              </w:rPr>
              <w:t>⑤《高职院校云计算&amp;大数据专业建设落地方案》纸质版，得2分；</w:t>
            </w:r>
          </w:p>
          <w:p>
            <w:pPr>
              <w:spacing w:line="276" w:lineRule="auto"/>
              <w:rPr>
                <w:rFonts w:ascii="宋体" w:hAnsi="宋体"/>
                <w:bCs/>
                <w:color w:val="000000" w:themeColor="text1"/>
                <w:sz w:val="24"/>
              </w:rPr>
            </w:pPr>
            <w:r>
              <w:rPr>
                <w:rFonts w:hint="eastAsia" w:ascii="宋体" w:hAnsi="宋体"/>
                <w:bCs/>
                <w:color w:val="000000" w:themeColor="text1"/>
                <w:sz w:val="24"/>
              </w:rPr>
              <w:t>⑥ 互联网+教学平台PC端功能截图及软件著作权证书复印件，得2分；</w:t>
            </w:r>
          </w:p>
          <w:p>
            <w:pPr>
              <w:spacing w:line="276" w:lineRule="auto"/>
              <w:rPr>
                <w:rFonts w:ascii="宋体" w:hAnsi="宋体"/>
                <w:bCs/>
                <w:color w:val="000000" w:themeColor="text1"/>
                <w:sz w:val="24"/>
              </w:rPr>
            </w:pPr>
            <w:r>
              <w:rPr>
                <w:rFonts w:hint="eastAsia" w:ascii="宋体" w:hAnsi="宋体"/>
                <w:bCs/>
                <w:color w:val="000000" w:themeColor="text1"/>
                <w:sz w:val="24"/>
              </w:rPr>
              <w:t>⑦ 互联网+教学平台移动端功能截图及软件著作权证书复印件，得2分；</w:t>
            </w:r>
          </w:p>
          <w:p>
            <w:pPr>
              <w:spacing w:line="276" w:lineRule="auto"/>
              <w:rPr>
                <w:rFonts w:ascii="宋体" w:hAnsi="宋体"/>
                <w:bCs/>
                <w:color w:val="000000" w:themeColor="text1"/>
                <w:sz w:val="24"/>
              </w:rPr>
            </w:pPr>
            <w:r>
              <w:rPr>
                <w:rFonts w:hint="eastAsia" w:ascii="宋体" w:hAnsi="宋体"/>
                <w:bCs/>
                <w:color w:val="000000" w:themeColor="text1"/>
                <w:sz w:val="24"/>
              </w:rPr>
              <w:t>⑧</w:t>
            </w:r>
            <w:r>
              <w:rPr>
                <w:rFonts w:hint="eastAsia" w:ascii="宋体" w:hAnsi="宋体"/>
                <w:bCs/>
                <w:color w:val="000000" w:themeColor="text1"/>
                <w:kern w:val="0"/>
                <w:sz w:val="24"/>
              </w:rPr>
              <w:t>《全国职业院校技能大赛》国赛二等奖及以上获奖证明</w:t>
            </w:r>
            <w:r>
              <w:rPr>
                <w:rFonts w:hint="eastAsia" w:ascii="宋体" w:hAnsi="宋体"/>
                <w:bCs/>
                <w:color w:val="000000" w:themeColor="text1"/>
                <w:sz w:val="24"/>
              </w:rPr>
              <w:t>复印件，得2分。</w:t>
            </w:r>
          </w:p>
          <w:p>
            <w:pPr>
              <w:spacing w:line="276" w:lineRule="auto"/>
              <w:rPr>
                <w:rFonts w:ascii="宋体" w:hAnsi="宋体"/>
                <w:bCs/>
                <w:color w:val="000000" w:themeColor="text1"/>
                <w:sz w:val="24"/>
              </w:rPr>
            </w:pPr>
            <w:r>
              <w:rPr>
                <w:rFonts w:hint="eastAsia" w:ascii="宋体" w:hAnsi="宋体"/>
                <w:bCs/>
                <w:color w:val="000000" w:themeColor="text1"/>
                <w:sz w:val="24"/>
              </w:rPr>
              <w:t>以上</w:t>
            </w:r>
            <w:r>
              <w:rPr>
                <w:rFonts w:ascii="宋体" w:hAnsi="宋体"/>
                <w:bCs/>
                <w:color w:val="000000" w:themeColor="text1"/>
                <w:sz w:val="24"/>
              </w:rPr>
              <w:t>8</w:t>
            </w:r>
            <w:r>
              <w:rPr>
                <w:rFonts w:hint="eastAsia" w:ascii="宋体" w:hAnsi="宋体"/>
                <w:bCs/>
                <w:color w:val="000000" w:themeColor="text1"/>
                <w:sz w:val="24"/>
              </w:rPr>
              <w:t>项响应内容必须按照要求现场提供纸质出版物或纸质材料核查，并根据专家委员会抽查要求现场</w:t>
            </w:r>
            <w:r>
              <w:rPr>
                <w:rFonts w:hint="eastAsia" w:ascii="宋体" w:hAnsi="宋体" w:cs="宋体"/>
                <w:bCs/>
                <w:color w:val="000000" w:themeColor="text1"/>
                <w:sz w:val="24"/>
              </w:rPr>
              <w:t>演</w:t>
            </w:r>
            <w:r>
              <w:rPr>
                <w:rFonts w:hint="eastAsia" w:ascii="宋体" w:hAnsi="宋体"/>
                <w:bCs/>
                <w:color w:val="000000" w:themeColor="text1"/>
                <w:sz w:val="24"/>
              </w:rPr>
              <w:t>示，</w:t>
            </w:r>
            <w:r>
              <w:rPr>
                <w:rFonts w:hint="eastAsia" w:ascii="宋体" w:hAnsi="宋体" w:cs="宋体"/>
                <w:color w:val="000000" w:themeColor="text1"/>
                <w:sz w:val="24"/>
              </w:rPr>
              <w:t>不提供不得分</w:t>
            </w:r>
            <w:r>
              <w:rPr>
                <w:rFonts w:hint="eastAsia" w:ascii="宋体" w:hAnsi="宋体"/>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cs="宋体"/>
                <w:bCs/>
                <w:color w:val="000000" w:themeColor="text1"/>
                <w:sz w:val="24"/>
                <w:highlight w:val="none"/>
              </w:rPr>
            </w:pPr>
            <w:r>
              <w:rPr>
                <w:rFonts w:hint="eastAsia" w:ascii="宋体" w:hAnsi="宋体"/>
                <w:bCs/>
                <w:color w:val="000000" w:themeColor="text1"/>
                <w:kern w:val="0"/>
                <w:sz w:val="24"/>
                <w:highlight w:val="none"/>
              </w:rPr>
              <w:t>教学队伍建设与培训服务</w:t>
            </w:r>
          </w:p>
        </w:tc>
        <w:tc>
          <w:tcPr>
            <w:tcW w:w="427" w:type="pct"/>
            <w:vAlign w:val="center"/>
          </w:tcPr>
          <w:p>
            <w:pPr>
              <w:spacing w:line="276"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10分</w:t>
            </w:r>
          </w:p>
        </w:tc>
        <w:tc>
          <w:tcPr>
            <w:tcW w:w="3635" w:type="pct"/>
            <w:vAlign w:val="center"/>
          </w:tcPr>
          <w:p>
            <w:pPr>
              <w:spacing w:line="276" w:lineRule="auto"/>
              <w:rPr>
                <w:rFonts w:ascii="宋体" w:hAnsi="宋体"/>
                <w:bCs/>
                <w:color w:val="000000" w:themeColor="text1"/>
                <w:sz w:val="24"/>
                <w:highlight w:val="none"/>
              </w:rPr>
            </w:pPr>
            <w:r>
              <w:rPr>
                <w:rFonts w:hint="eastAsia" w:ascii="宋体" w:hAnsi="宋体"/>
                <w:bCs/>
                <w:color w:val="000000" w:themeColor="text1"/>
                <w:sz w:val="24"/>
                <w:highlight w:val="none"/>
              </w:rPr>
              <w:t>符合招标文件服务需求技术指标所有要求得10分，其中：</w:t>
            </w:r>
          </w:p>
          <w:p>
            <w:pPr>
              <w:spacing w:line="276" w:lineRule="auto"/>
              <w:rPr>
                <w:rFonts w:ascii="宋体" w:hAnsi="宋体"/>
                <w:b/>
                <w:bCs/>
                <w:color w:val="000000" w:themeColor="text1"/>
                <w:sz w:val="24"/>
                <w:highlight w:val="none"/>
              </w:rPr>
            </w:pPr>
            <w:r>
              <w:rPr>
                <w:rFonts w:ascii="宋体" w:hAnsi="宋体"/>
                <w:bCs/>
                <w:color w:val="000000" w:themeColor="text1"/>
                <w:sz w:val="24"/>
                <w:highlight w:val="none"/>
              </w:rPr>
              <w:t>①</w:t>
            </w:r>
            <w:r>
              <w:rPr>
                <w:rFonts w:hint="eastAsia" w:ascii="宋体" w:hAnsi="宋体"/>
                <w:bCs/>
                <w:color w:val="000000" w:themeColor="text1"/>
                <w:sz w:val="24"/>
                <w:highlight w:val="none"/>
              </w:rPr>
              <w:t>《教学团队人员信息表及带班配置》纸质版，得1分；</w:t>
            </w:r>
            <w:r>
              <w:rPr>
                <w:rFonts w:ascii="宋体" w:hAnsi="宋体"/>
                <w:bCs/>
                <w:color w:val="000000" w:themeColor="text1"/>
                <w:sz w:val="24"/>
                <w:highlight w:val="none"/>
              </w:rPr>
              <w:br w:type="textWrapping"/>
            </w:r>
            <w:r>
              <w:rPr>
                <w:rFonts w:hint="eastAsia" w:ascii="宋体" w:hAnsi="宋体"/>
                <w:bCs/>
                <w:color w:val="000000" w:themeColor="text1"/>
                <w:sz w:val="24"/>
                <w:highlight w:val="none"/>
              </w:rPr>
              <w:t>②《教学团队学历证明：毕业证、学位证》复印件或扫描件，若是本科学历得2分；每增加一位硕士加1分，最高加4分；</w:t>
            </w:r>
          </w:p>
          <w:p>
            <w:pPr>
              <w:spacing w:line="276" w:lineRule="auto"/>
              <w:rPr>
                <w:rFonts w:ascii="宋体" w:hAnsi="宋体"/>
                <w:bCs/>
                <w:color w:val="000000" w:themeColor="text1"/>
                <w:sz w:val="24"/>
                <w:highlight w:val="none"/>
              </w:rPr>
            </w:pPr>
            <w:r>
              <w:rPr>
                <w:rFonts w:hint="eastAsia" w:ascii="宋体" w:hAnsi="宋体"/>
                <w:bCs/>
                <w:color w:val="000000" w:themeColor="text1"/>
                <w:sz w:val="24"/>
                <w:highlight w:val="none"/>
              </w:rPr>
              <w:t>③《教学团队资质证明：高校教师资格证或</w:t>
            </w:r>
            <w:r>
              <w:rPr>
                <w:rFonts w:hint="eastAsia" w:ascii="宋体" w:hAnsi="宋体"/>
                <w:bCs/>
                <w:color w:val="000000" w:themeColor="text1"/>
                <w:kern w:val="0"/>
                <w:sz w:val="24"/>
                <w:highlight w:val="none"/>
              </w:rPr>
              <w:t>软考中级及以上证书</w:t>
            </w:r>
            <w:r>
              <w:rPr>
                <w:rFonts w:hint="eastAsia" w:ascii="宋体" w:hAnsi="宋体"/>
                <w:bCs/>
                <w:color w:val="000000" w:themeColor="text1"/>
                <w:sz w:val="24"/>
                <w:highlight w:val="none"/>
              </w:rPr>
              <w:t>》复印件，得1分；</w:t>
            </w:r>
          </w:p>
          <w:p>
            <w:pPr>
              <w:spacing w:line="276" w:lineRule="auto"/>
              <w:rPr>
                <w:rFonts w:ascii="宋体" w:hAnsi="宋体"/>
                <w:bCs/>
                <w:color w:val="000000" w:themeColor="text1"/>
                <w:sz w:val="24"/>
                <w:highlight w:val="none"/>
              </w:rPr>
            </w:pPr>
            <w:r>
              <w:rPr>
                <w:rFonts w:hint="eastAsia" w:ascii="宋体" w:hAnsi="宋体"/>
                <w:bCs/>
                <w:color w:val="000000" w:themeColor="text1"/>
                <w:sz w:val="24"/>
                <w:highlight w:val="none"/>
              </w:rPr>
              <w:t>④《师资培训方案及培训现场照片》纸质版方案，照片不少于1</w:t>
            </w:r>
            <w:r>
              <w:rPr>
                <w:rFonts w:ascii="宋体" w:hAnsi="宋体"/>
                <w:bCs/>
                <w:color w:val="000000" w:themeColor="text1"/>
                <w:sz w:val="24"/>
                <w:highlight w:val="none"/>
              </w:rPr>
              <w:t>0</w:t>
            </w:r>
            <w:r>
              <w:rPr>
                <w:rFonts w:hint="eastAsia" w:ascii="宋体" w:hAnsi="宋体"/>
                <w:bCs/>
                <w:color w:val="000000" w:themeColor="text1"/>
                <w:sz w:val="24"/>
                <w:highlight w:val="none"/>
              </w:rPr>
              <w:t>张，培训时间在2</w:t>
            </w:r>
            <w:r>
              <w:rPr>
                <w:rFonts w:ascii="宋体" w:hAnsi="宋体"/>
                <w:bCs/>
                <w:color w:val="000000" w:themeColor="text1"/>
                <w:sz w:val="24"/>
                <w:highlight w:val="none"/>
              </w:rPr>
              <w:t>018</w:t>
            </w:r>
            <w:r>
              <w:rPr>
                <w:rFonts w:hint="eastAsia" w:ascii="宋体" w:hAnsi="宋体"/>
                <w:bCs/>
                <w:color w:val="000000" w:themeColor="text1"/>
                <w:sz w:val="24"/>
                <w:highlight w:val="none"/>
              </w:rPr>
              <w:t>年1月1日后，得2分。</w:t>
            </w:r>
            <w:r>
              <w:rPr>
                <w:rFonts w:ascii="宋体" w:hAnsi="宋体"/>
                <w:bCs/>
                <w:color w:val="000000" w:themeColor="text1"/>
                <w:sz w:val="24"/>
                <w:highlight w:val="none"/>
              </w:rPr>
              <w:br w:type="textWrapping"/>
            </w:r>
            <w:r>
              <w:rPr>
                <w:rFonts w:hint="eastAsia" w:ascii="宋体" w:hAnsi="宋体"/>
                <w:bCs/>
                <w:color w:val="000000" w:themeColor="text1"/>
                <w:sz w:val="24"/>
                <w:highlight w:val="none"/>
              </w:rPr>
              <w:t>以上</w:t>
            </w:r>
            <w:r>
              <w:rPr>
                <w:rFonts w:ascii="宋体" w:hAnsi="宋体"/>
                <w:bCs/>
                <w:color w:val="000000" w:themeColor="text1"/>
                <w:sz w:val="24"/>
                <w:highlight w:val="none"/>
              </w:rPr>
              <w:t>4</w:t>
            </w:r>
            <w:r>
              <w:rPr>
                <w:rFonts w:hint="eastAsia" w:ascii="宋体" w:hAnsi="宋体"/>
                <w:bCs/>
                <w:color w:val="000000" w:themeColor="text1"/>
                <w:sz w:val="24"/>
                <w:highlight w:val="none"/>
              </w:rPr>
              <w:t>项响应内容必须按照要求现场提供纸质出版物或纸质材料核查，并根据专家委员会抽查要求现场</w:t>
            </w:r>
            <w:r>
              <w:rPr>
                <w:rFonts w:hint="eastAsia" w:ascii="宋体" w:hAnsi="宋体" w:cs="宋体"/>
                <w:bCs/>
                <w:color w:val="000000" w:themeColor="text1"/>
                <w:sz w:val="24"/>
                <w:highlight w:val="none"/>
              </w:rPr>
              <w:t>演</w:t>
            </w:r>
            <w:r>
              <w:rPr>
                <w:rFonts w:hint="eastAsia" w:ascii="宋体" w:hAnsi="宋体"/>
                <w:bCs/>
                <w:color w:val="000000" w:themeColor="text1"/>
                <w:sz w:val="24"/>
                <w:highlight w:val="none"/>
              </w:rPr>
              <w:t>示，</w:t>
            </w:r>
            <w:r>
              <w:rPr>
                <w:rFonts w:hint="eastAsia" w:ascii="宋体" w:hAnsi="宋体" w:cs="宋体"/>
                <w:color w:val="000000" w:themeColor="text1"/>
                <w:sz w:val="24"/>
                <w:highlight w:val="none"/>
              </w:rPr>
              <w:t>不提供不得分</w:t>
            </w:r>
            <w:r>
              <w:rPr>
                <w:rFonts w:hint="eastAsia" w:ascii="宋体" w:hAnsi="宋体"/>
                <w:bCs/>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cs="宋体"/>
                <w:bCs/>
                <w:color w:val="000000" w:themeColor="text1"/>
                <w:sz w:val="24"/>
                <w:highlight w:val="none"/>
              </w:rPr>
            </w:pPr>
            <w:r>
              <w:rPr>
                <w:rFonts w:hint="eastAsia" w:ascii="宋体" w:hAnsi="宋体" w:cs="宋体"/>
                <w:bCs/>
                <w:color w:val="000000" w:themeColor="text1"/>
                <w:sz w:val="24"/>
                <w:highlight w:val="none"/>
              </w:rPr>
              <w:t>学工管理服务：学生管理</w:t>
            </w:r>
          </w:p>
        </w:tc>
        <w:tc>
          <w:tcPr>
            <w:tcW w:w="427" w:type="pct"/>
            <w:vAlign w:val="center"/>
          </w:tcPr>
          <w:p>
            <w:pPr>
              <w:spacing w:line="276"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10分</w:t>
            </w:r>
          </w:p>
        </w:tc>
        <w:tc>
          <w:tcPr>
            <w:tcW w:w="3635" w:type="pct"/>
            <w:vAlign w:val="center"/>
          </w:tcPr>
          <w:p>
            <w:pPr>
              <w:widowControl/>
              <w:spacing w:line="276" w:lineRule="auto"/>
              <w:jc w:val="left"/>
              <w:rPr>
                <w:rFonts w:ascii="宋体" w:hAnsi="宋体"/>
                <w:bCs/>
                <w:color w:val="000000" w:themeColor="text1"/>
                <w:sz w:val="24"/>
                <w:highlight w:val="none"/>
              </w:rPr>
            </w:pPr>
            <w:r>
              <w:rPr>
                <w:rFonts w:hint="eastAsia" w:ascii="宋体" w:hAnsi="宋体"/>
                <w:bCs/>
                <w:color w:val="000000" w:themeColor="text1"/>
                <w:sz w:val="24"/>
                <w:highlight w:val="none"/>
              </w:rPr>
              <w:t>符合招标文件服务需求技术指标所有要求得10分，其中：</w:t>
            </w:r>
          </w:p>
          <w:p>
            <w:pPr>
              <w:spacing w:line="276" w:lineRule="auto"/>
              <w:rPr>
                <w:rFonts w:ascii="宋体" w:hAnsi="宋体"/>
                <w:bCs/>
                <w:color w:val="000000" w:themeColor="text1"/>
                <w:sz w:val="24"/>
                <w:highlight w:val="none"/>
              </w:rPr>
            </w:pPr>
            <w:r>
              <w:rPr>
                <w:rFonts w:ascii="宋体" w:hAnsi="宋体"/>
                <w:bCs/>
                <w:color w:val="000000" w:themeColor="text1"/>
                <w:sz w:val="24"/>
                <w:highlight w:val="none"/>
              </w:rPr>
              <w:t>①</w:t>
            </w:r>
            <w:r>
              <w:rPr>
                <w:rFonts w:hint="eastAsia" w:ascii="宋体" w:hAnsi="宋体"/>
                <w:bCs/>
                <w:color w:val="000000" w:themeColor="text1"/>
                <w:sz w:val="24"/>
                <w:highlight w:val="none"/>
              </w:rPr>
              <w:t>《学工主管岗位工作标准化》手册，得2分；</w:t>
            </w:r>
          </w:p>
          <w:p>
            <w:pPr>
              <w:spacing w:line="276" w:lineRule="auto"/>
              <w:rPr>
                <w:rFonts w:ascii="宋体" w:hAnsi="宋体"/>
                <w:bCs/>
                <w:color w:val="000000" w:themeColor="text1"/>
                <w:sz w:val="24"/>
                <w:highlight w:val="none"/>
              </w:rPr>
            </w:pPr>
            <w:r>
              <w:rPr>
                <w:rFonts w:hint="eastAsia" w:ascii="宋体" w:hAnsi="宋体"/>
                <w:bCs/>
                <w:color w:val="000000" w:themeColor="text1"/>
                <w:sz w:val="24"/>
                <w:highlight w:val="none"/>
              </w:rPr>
              <w:t>②《班主任岗位工作标准化》手册，得2分；</w:t>
            </w:r>
          </w:p>
          <w:p>
            <w:pPr>
              <w:spacing w:line="276" w:lineRule="auto"/>
              <w:rPr>
                <w:rFonts w:ascii="宋体" w:hAnsi="宋体"/>
                <w:color w:val="000000" w:themeColor="text1"/>
                <w:sz w:val="24"/>
                <w:highlight w:val="none"/>
              </w:rPr>
            </w:pPr>
            <w:r>
              <w:rPr>
                <w:rFonts w:hint="eastAsia" w:ascii="宋体" w:hAnsi="宋体"/>
                <w:bCs/>
                <w:color w:val="000000" w:themeColor="text1"/>
                <w:sz w:val="24"/>
                <w:highlight w:val="none"/>
              </w:rPr>
              <w:t>③《学生干部工作标准化》手册，得2分；</w:t>
            </w:r>
            <w:r>
              <w:rPr>
                <w:rFonts w:ascii="宋体" w:hAnsi="宋体"/>
                <w:b/>
                <w:bCs/>
                <w:color w:val="000000" w:themeColor="text1"/>
                <w:sz w:val="24"/>
                <w:highlight w:val="none"/>
              </w:rPr>
              <w:br w:type="textWrapping"/>
            </w:r>
            <w:r>
              <w:rPr>
                <w:rFonts w:hint="eastAsia" w:ascii="宋体" w:hAnsi="宋体"/>
                <w:bCs/>
                <w:color w:val="000000" w:themeColor="text1"/>
                <w:sz w:val="24"/>
                <w:highlight w:val="none"/>
              </w:rPr>
              <w:t>④《大学生心理健康教育》已出版教材,提供教材原件或封面页、版权页、目录页复印件或扫描件，得1分；</w:t>
            </w:r>
            <w:r>
              <w:rPr>
                <w:rFonts w:ascii="宋体" w:hAnsi="宋体"/>
                <w:bCs/>
                <w:color w:val="000000" w:themeColor="text1"/>
                <w:sz w:val="24"/>
                <w:highlight w:val="none"/>
              </w:rPr>
              <w:br w:type="textWrapping"/>
            </w:r>
            <w:r>
              <w:rPr>
                <w:rFonts w:hint="eastAsia" w:ascii="宋体" w:hAnsi="宋体"/>
                <w:bCs/>
                <w:color w:val="000000" w:themeColor="text1"/>
                <w:sz w:val="24"/>
                <w:highlight w:val="none"/>
              </w:rPr>
              <w:t>⑤《大学生职业素质提升》已出版教材,提供教材原件或封面页、版权页、目录页复印件或扫描件，得1分；</w:t>
            </w:r>
            <w:r>
              <w:rPr>
                <w:rFonts w:ascii="宋体" w:hAnsi="宋体"/>
                <w:bCs/>
                <w:color w:val="000000" w:themeColor="text1"/>
                <w:sz w:val="24"/>
                <w:highlight w:val="none"/>
              </w:rPr>
              <w:br w:type="textWrapping"/>
            </w:r>
            <w:r>
              <w:rPr>
                <w:rFonts w:hint="eastAsia" w:ascii="宋体" w:hAnsi="宋体"/>
                <w:bCs/>
                <w:color w:val="000000" w:themeColor="text1"/>
                <w:sz w:val="24"/>
                <w:highlight w:val="none"/>
              </w:rPr>
              <w:t>⑥《爱的教育-学生培养理念体系》课件，得1分；</w:t>
            </w:r>
            <w:r>
              <w:rPr>
                <w:rFonts w:ascii="宋体" w:hAnsi="宋体"/>
                <w:bCs/>
                <w:color w:val="000000" w:themeColor="text1"/>
                <w:sz w:val="24"/>
                <w:highlight w:val="none"/>
              </w:rPr>
              <w:br w:type="textWrapping"/>
            </w:r>
            <w:r>
              <w:rPr>
                <w:rFonts w:hint="eastAsia" w:ascii="宋体" w:hAnsi="宋体"/>
                <w:bCs/>
                <w:color w:val="000000" w:themeColor="text1"/>
                <w:sz w:val="24"/>
                <w:highlight w:val="none"/>
              </w:rPr>
              <w:t>⑦《学生管理过程数据记录汇编手册》，得1分；</w:t>
            </w:r>
            <w:r>
              <w:rPr>
                <w:rFonts w:ascii="宋体" w:hAnsi="宋体"/>
                <w:bCs/>
                <w:color w:val="000000" w:themeColor="text1"/>
                <w:sz w:val="24"/>
                <w:highlight w:val="none"/>
              </w:rPr>
              <w:br w:type="textWrapping"/>
            </w:r>
            <w:r>
              <w:rPr>
                <w:rFonts w:hint="eastAsia" w:ascii="宋体" w:hAnsi="宋体"/>
                <w:bCs/>
                <w:color w:val="000000" w:themeColor="text1"/>
                <w:sz w:val="24"/>
                <w:highlight w:val="none"/>
              </w:rPr>
              <w:t>以上</w:t>
            </w:r>
            <w:r>
              <w:rPr>
                <w:rFonts w:ascii="宋体" w:hAnsi="宋体"/>
                <w:bCs/>
                <w:color w:val="000000" w:themeColor="text1"/>
                <w:sz w:val="24"/>
                <w:highlight w:val="none"/>
              </w:rPr>
              <w:t>7</w:t>
            </w:r>
            <w:r>
              <w:rPr>
                <w:rFonts w:hint="eastAsia" w:ascii="宋体" w:hAnsi="宋体"/>
                <w:bCs/>
                <w:color w:val="000000" w:themeColor="text1"/>
                <w:sz w:val="24"/>
                <w:highlight w:val="none"/>
              </w:rPr>
              <w:t>项响应内容必须按照要求现场提供纸质出版物或纸质材料核查，并根据专家委员会抽查要求现场</w:t>
            </w:r>
            <w:r>
              <w:rPr>
                <w:rFonts w:hint="eastAsia" w:ascii="宋体" w:hAnsi="宋体" w:cs="宋体"/>
                <w:bCs/>
                <w:color w:val="000000" w:themeColor="text1"/>
                <w:sz w:val="24"/>
                <w:highlight w:val="none"/>
              </w:rPr>
              <w:t>演</w:t>
            </w:r>
            <w:r>
              <w:rPr>
                <w:rFonts w:hint="eastAsia" w:ascii="宋体" w:hAnsi="宋体"/>
                <w:bCs/>
                <w:color w:val="000000" w:themeColor="text1"/>
                <w:sz w:val="24"/>
                <w:highlight w:val="none"/>
              </w:rPr>
              <w:t>示，</w:t>
            </w:r>
            <w:r>
              <w:rPr>
                <w:rFonts w:hint="eastAsia" w:ascii="宋体" w:hAnsi="宋体" w:cs="宋体"/>
                <w:color w:val="000000" w:themeColor="text1"/>
                <w:sz w:val="24"/>
                <w:highlight w:val="none"/>
              </w:rPr>
              <w:t>不提供不得分</w:t>
            </w:r>
            <w:r>
              <w:rPr>
                <w:rFonts w:hint="eastAsia" w:ascii="宋体" w:hAnsi="宋体"/>
                <w:bCs/>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bCs/>
                <w:color w:val="000000" w:themeColor="text1"/>
                <w:sz w:val="24"/>
              </w:rPr>
            </w:pPr>
            <w:r>
              <w:rPr>
                <w:rFonts w:hint="eastAsia" w:ascii="宋体" w:hAnsi="宋体" w:cs="宋体"/>
                <w:bCs/>
                <w:color w:val="000000" w:themeColor="text1"/>
                <w:sz w:val="24"/>
              </w:rPr>
              <w:t>学工管理服务：学生</w:t>
            </w:r>
            <w:r>
              <w:rPr>
                <w:rFonts w:hint="eastAsia" w:ascii="宋体" w:hAnsi="宋体"/>
                <w:bCs/>
                <w:color w:val="000000" w:themeColor="text1"/>
                <w:sz w:val="24"/>
              </w:rPr>
              <w:t>就业</w:t>
            </w:r>
          </w:p>
        </w:tc>
        <w:tc>
          <w:tcPr>
            <w:tcW w:w="427" w:type="pct"/>
            <w:vAlign w:val="center"/>
          </w:tcPr>
          <w:p>
            <w:pPr>
              <w:spacing w:line="276" w:lineRule="auto"/>
              <w:jc w:val="center"/>
              <w:rPr>
                <w:rFonts w:ascii="宋体" w:hAnsi="宋体"/>
                <w:bCs/>
                <w:color w:val="000000" w:themeColor="text1"/>
                <w:sz w:val="24"/>
              </w:rPr>
            </w:pPr>
            <w:r>
              <w:rPr>
                <w:rFonts w:ascii="宋体" w:hAnsi="宋体"/>
                <w:bCs/>
                <w:color w:val="000000" w:themeColor="text1"/>
                <w:sz w:val="24"/>
              </w:rPr>
              <w:t>10</w:t>
            </w:r>
            <w:r>
              <w:rPr>
                <w:rFonts w:hint="eastAsia" w:ascii="宋体" w:hAnsi="宋体"/>
                <w:bCs/>
                <w:color w:val="000000" w:themeColor="text1"/>
                <w:sz w:val="24"/>
              </w:rPr>
              <w:t>分</w:t>
            </w:r>
          </w:p>
        </w:tc>
        <w:tc>
          <w:tcPr>
            <w:tcW w:w="3635" w:type="pct"/>
            <w:vAlign w:val="center"/>
          </w:tcPr>
          <w:p>
            <w:pPr>
              <w:spacing w:line="276" w:lineRule="auto"/>
              <w:rPr>
                <w:rFonts w:ascii="宋体" w:hAnsi="宋体"/>
                <w:bCs/>
                <w:color w:val="000000" w:themeColor="text1"/>
                <w:sz w:val="24"/>
              </w:rPr>
            </w:pPr>
            <w:r>
              <w:rPr>
                <w:rFonts w:hint="eastAsia" w:ascii="宋体" w:hAnsi="宋体"/>
                <w:bCs/>
                <w:color w:val="000000" w:themeColor="text1"/>
                <w:sz w:val="24"/>
              </w:rPr>
              <w:t>符合招标文件服务需求技术指标所有要求得1</w:t>
            </w:r>
            <w:r>
              <w:rPr>
                <w:rFonts w:ascii="宋体" w:hAnsi="宋体"/>
                <w:bCs/>
                <w:color w:val="000000" w:themeColor="text1"/>
                <w:sz w:val="24"/>
              </w:rPr>
              <w:t>0</w:t>
            </w:r>
            <w:r>
              <w:rPr>
                <w:rFonts w:hint="eastAsia" w:ascii="宋体" w:hAnsi="宋体"/>
                <w:bCs/>
                <w:color w:val="000000" w:themeColor="text1"/>
                <w:sz w:val="24"/>
              </w:rPr>
              <w:t>分，其中：</w:t>
            </w:r>
            <w:r>
              <w:rPr>
                <w:rFonts w:ascii="宋体" w:hAnsi="宋体"/>
                <w:bCs/>
                <w:color w:val="000000" w:themeColor="text1"/>
                <w:sz w:val="24"/>
              </w:rPr>
              <w:br w:type="textWrapping"/>
            </w:r>
            <w:r>
              <w:rPr>
                <w:rFonts w:ascii="宋体" w:hAnsi="宋体"/>
                <w:bCs/>
                <w:color w:val="000000" w:themeColor="text1"/>
                <w:sz w:val="24"/>
              </w:rPr>
              <w:t>①</w:t>
            </w:r>
            <w:r>
              <w:rPr>
                <w:rFonts w:hint="eastAsia" w:ascii="宋体" w:hAnsi="宋体"/>
                <w:bCs/>
                <w:color w:val="000000" w:themeColor="text1"/>
                <w:sz w:val="24"/>
              </w:rPr>
              <w:t>《就业指导老师岗位工作标准化》手册，得2分；</w:t>
            </w:r>
            <w:r>
              <w:rPr>
                <w:rFonts w:ascii="宋体" w:hAnsi="宋体"/>
                <w:bCs/>
                <w:color w:val="000000" w:themeColor="text1"/>
                <w:sz w:val="24"/>
              </w:rPr>
              <w:br w:type="textWrapping"/>
            </w:r>
            <w:r>
              <w:rPr>
                <w:rFonts w:hint="eastAsia" w:ascii="宋体" w:hAnsi="宋体"/>
                <w:bCs/>
                <w:color w:val="000000" w:themeColor="text1"/>
                <w:sz w:val="24"/>
              </w:rPr>
              <w:t>②20家以上用人企业合作《人才合作协议》原件及企业营业执照复印件，得2分；</w:t>
            </w:r>
            <w:r>
              <w:rPr>
                <w:rFonts w:ascii="宋体" w:hAnsi="宋体"/>
                <w:bCs/>
                <w:color w:val="000000" w:themeColor="text1"/>
                <w:sz w:val="24"/>
              </w:rPr>
              <w:br w:type="textWrapping"/>
            </w:r>
            <w:r>
              <w:rPr>
                <w:rFonts w:hint="eastAsia" w:ascii="宋体" w:hAnsi="宋体"/>
                <w:bCs/>
                <w:color w:val="000000" w:themeColor="text1"/>
                <w:sz w:val="24"/>
              </w:rPr>
              <w:t>③</w:t>
            </w:r>
            <w:r>
              <w:rPr>
                <w:rFonts w:ascii="宋体" w:hAnsi="宋体" w:cs="Cambria Math"/>
                <w:b/>
                <w:bCs/>
                <w:color w:val="000000" w:themeColor="text1"/>
                <w:sz w:val="24"/>
              </w:rPr>
              <w:t xml:space="preserve"> </w:t>
            </w:r>
            <w:r>
              <w:rPr>
                <w:rFonts w:hint="eastAsia" w:ascii="宋体" w:hAnsi="宋体"/>
                <w:bCs/>
                <w:color w:val="000000" w:themeColor="text1"/>
                <w:sz w:val="24"/>
              </w:rPr>
              <w:t>8所以上IT园区《合作协议》</w:t>
            </w:r>
            <w:r>
              <w:rPr>
                <w:rFonts w:hint="eastAsia" w:ascii="宋体" w:hAnsi="宋体"/>
                <w:bCs/>
                <w:color w:val="000000" w:themeColor="text1"/>
                <w:kern w:val="0"/>
                <w:sz w:val="24"/>
              </w:rPr>
              <w:t>复印件及授牌照片</w:t>
            </w:r>
            <w:r>
              <w:rPr>
                <w:rFonts w:hint="eastAsia" w:ascii="宋体" w:hAnsi="宋体"/>
                <w:bCs/>
                <w:color w:val="000000" w:themeColor="text1"/>
                <w:sz w:val="24"/>
              </w:rPr>
              <w:t>，原件核查，得2分；</w:t>
            </w:r>
          </w:p>
          <w:p>
            <w:pPr>
              <w:spacing w:line="276" w:lineRule="auto"/>
              <w:rPr>
                <w:rFonts w:ascii="宋体" w:hAnsi="宋体"/>
                <w:bCs/>
                <w:color w:val="000000" w:themeColor="text1"/>
                <w:sz w:val="24"/>
              </w:rPr>
            </w:pPr>
            <w:r>
              <w:rPr>
                <w:rFonts w:hint="eastAsia" w:ascii="宋体" w:hAnsi="宋体"/>
                <w:bCs/>
                <w:color w:val="000000" w:themeColor="text1"/>
                <w:sz w:val="24"/>
              </w:rPr>
              <w:t>④</w:t>
            </w:r>
            <w:r>
              <w:rPr>
                <w:rFonts w:hint="eastAsia" w:ascii="宋体" w:hAnsi="宋体"/>
                <w:bCs/>
                <w:color w:val="000000" w:themeColor="text1"/>
                <w:kern w:val="0"/>
                <w:sz w:val="24"/>
              </w:rPr>
              <w:t>《实习就业指导手册》</w:t>
            </w:r>
            <w:r>
              <w:rPr>
                <w:rFonts w:hint="eastAsia" w:ascii="宋体" w:hAnsi="宋体"/>
                <w:bCs/>
                <w:color w:val="000000" w:themeColor="text1"/>
                <w:sz w:val="24"/>
              </w:rPr>
              <w:t>，面试题不少于5</w:t>
            </w:r>
            <w:r>
              <w:rPr>
                <w:rFonts w:ascii="宋体" w:hAnsi="宋体"/>
                <w:bCs/>
                <w:color w:val="000000" w:themeColor="text1"/>
                <w:sz w:val="24"/>
              </w:rPr>
              <w:t>00</w:t>
            </w:r>
            <w:r>
              <w:rPr>
                <w:rFonts w:hint="eastAsia" w:ascii="宋体" w:hAnsi="宋体"/>
                <w:bCs/>
                <w:color w:val="000000" w:themeColor="text1"/>
                <w:sz w:val="24"/>
              </w:rPr>
              <w:t>道，得2分；</w:t>
            </w:r>
          </w:p>
          <w:p>
            <w:pPr>
              <w:spacing w:line="276" w:lineRule="auto"/>
              <w:rPr>
                <w:rFonts w:ascii="宋体" w:hAnsi="宋体"/>
                <w:bCs/>
                <w:color w:val="000000" w:themeColor="text1"/>
                <w:sz w:val="24"/>
              </w:rPr>
            </w:pPr>
            <w:r>
              <w:rPr>
                <w:rFonts w:hint="eastAsia" w:ascii="宋体" w:hAnsi="宋体"/>
                <w:bCs/>
                <w:color w:val="000000" w:themeColor="text1"/>
                <w:sz w:val="24"/>
              </w:rPr>
              <w:t>⑤</w:t>
            </w:r>
            <w:r>
              <w:rPr>
                <w:rFonts w:hint="eastAsia" w:ascii="宋体" w:hAnsi="宋体"/>
                <w:bCs/>
                <w:color w:val="000000" w:themeColor="text1"/>
                <w:kern w:val="0"/>
                <w:sz w:val="24"/>
              </w:rPr>
              <w:t>就业</w:t>
            </w:r>
            <w:r>
              <w:rPr>
                <w:rFonts w:hint="eastAsia" w:ascii="宋体" w:hAnsi="宋体"/>
                <w:bCs/>
                <w:color w:val="000000" w:themeColor="text1"/>
                <w:sz w:val="24"/>
              </w:rPr>
              <w:t>安置</w:t>
            </w:r>
            <w:r>
              <w:rPr>
                <w:rFonts w:hint="eastAsia" w:ascii="宋体" w:hAnsi="宋体"/>
                <w:bCs/>
                <w:color w:val="000000" w:themeColor="text1"/>
                <w:kern w:val="0"/>
                <w:sz w:val="24"/>
              </w:rPr>
              <w:t>管理</w:t>
            </w:r>
            <w:r>
              <w:rPr>
                <w:rFonts w:hint="eastAsia" w:ascii="宋体" w:hAnsi="宋体"/>
                <w:bCs/>
                <w:color w:val="000000" w:themeColor="text1"/>
                <w:sz w:val="24"/>
              </w:rPr>
              <w:t>平台功能截图及软件著作权证书复印件，得1分；</w:t>
            </w:r>
          </w:p>
          <w:p>
            <w:pPr>
              <w:spacing w:line="276" w:lineRule="auto"/>
              <w:rPr>
                <w:rFonts w:ascii="宋体" w:hAnsi="宋体"/>
                <w:bCs/>
                <w:color w:val="000000" w:themeColor="text1"/>
                <w:sz w:val="24"/>
              </w:rPr>
            </w:pPr>
            <w:r>
              <w:rPr>
                <w:rFonts w:hint="eastAsia" w:ascii="宋体" w:hAnsi="宋体"/>
                <w:bCs/>
                <w:color w:val="000000" w:themeColor="text1"/>
                <w:sz w:val="24"/>
              </w:rPr>
              <w:t>⑥</w:t>
            </w:r>
            <w:r>
              <w:rPr>
                <w:rFonts w:hint="eastAsia" w:ascii="宋体" w:hAnsi="宋体" w:cs="宋体"/>
                <w:bCs/>
                <w:color w:val="000000" w:themeColor="text1"/>
                <w:sz w:val="24"/>
              </w:rPr>
              <w:t>就业跟踪服务微信公众号注册学生</w:t>
            </w:r>
            <w:r>
              <w:rPr>
                <w:rFonts w:hint="eastAsia" w:ascii="宋体" w:hAnsi="宋体"/>
                <w:bCs/>
                <w:color w:val="000000" w:themeColor="text1"/>
                <w:sz w:val="24"/>
              </w:rPr>
              <w:t>2000</w:t>
            </w:r>
            <w:r>
              <w:rPr>
                <w:rFonts w:hint="eastAsia" w:ascii="宋体" w:hAnsi="宋体" w:cs="宋体"/>
                <w:bCs/>
                <w:color w:val="000000" w:themeColor="text1"/>
                <w:sz w:val="24"/>
              </w:rPr>
              <w:t>人以上系统后台截图</w:t>
            </w:r>
            <w:r>
              <w:rPr>
                <w:rFonts w:hint="eastAsia" w:ascii="宋体" w:hAnsi="宋体"/>
                <w:bCs/>
                <w:color w:val="000000" w:themeColor="text1"/>
                <w:sz w:val="24"/>
              </w:rPr>
              <w:t>，得1分；</w:t>
            </w:r>
            <w:r>
              <w:rPr>
                <w:rFonts w:ascii="宋体" w:hAnsi="宋体" w:cs="宋体"/>
                <w:bCs/>
                <w:color w:val="000000" w:themeColor="text1"/>
                <w:sz w:val="24"/>
              </w:rPr>
              <w:br w:type="textWrapping"/>
            </w:r>
            <w:r>
              <w:rPr>
                <w:rFonts w:hint="eastAsia" w:ascii="宋体" w:hAnsi="宋体"/>
                <w:bCs/>
                <w:color w:val="000000" w:themeColor="text1"/>
                <w:sz w:val="24"/>
              </w:rPr>
              <w:t>以上</w:t>
            </w:r>
            <w:r>
              <w:rPr>
                <w:rFonts w:ascii="宋体" w:hAnsi="宋体"/>
                <w:bCs/>
                <w:color w:val="000000" w:themeColor="text1"/>
                <w:sz w:val="24"/>
              </w:rPr>
              <w:t>6</w:t>
            </w:r>
            <w:r>
              <w:rPr>
                <w:rFonts w:hint="eastAsia" w:ascii="宋体" w:hAnsi="宋体"/>
                <w:bCs/>
                <w:color w:val="000000" w:themeColor="text1"/>
                <w:sz w:val="24"/>
              </w:rPr>
              <w:t>项响应内容必须按照要求现场提供纸质出版物或纸质材料核查，并根据专家委员会抽查要求现场</w:t>
            </w:r>
            <w:r>
              <w:rPr>
                <w:rFonts w:hint="eastAsia" w:ascii="宋体" w:hAnsi="宋体" w:cs="宋体"/>
                <w:bCs/>
                <w:color w:val="000000" w:themeColor="text1"/>
                <w:sz w:val="24"/>
              </w:rPr>
              <w:t>演</w:t>
            </w:r>
            <w:r>
              <w:rPr>
                <w:rFonts w:hint="eastAsia" w:ascii="宋体" w:hAnsi="宋体"/>
                <w:bCs/>
                <w:color w:val="000000" w:themeColor="text1"/>
                <w:sz w:val="24"/>
              </w:rPr>
              <w:t>示，</w:t>
            </w:r>
            <w:r>
              <w:rPr>
                <w:rFonts w:hint="eastAsia" w:ascii="宋体" w:hAnsi="宋体" w:cs="宋体"/>
                <w:color w:val="000000" w:themeColor="text1"/>
                <w:sz w:val="24"/>
              </w:rPr>
              <w:t>不提供不得分</w:t>
            </w:r>
            <w:r>
              <w:rPr>
                <w:rFonts w:hint="eastAsia" w:ascii="宋体" w:hAnsi="宋体"/>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bCs/>
                <w:color w:val="000000" w:themeColor="text1"/>
                <w:sz w:val="24"/>
              </w:rPr>
            </w:pPr>
            <w:r>
              <w:rPr>
                <w:rFonts w:hint="eastAsia" w:ascii="宋体" w:hAnsi="宋体"/>
                <w:bCs/>
                <w:color w:val="000000" w:themeColor="text1"/>
                <w:sz w:val="24"/>
              </w:rPr>
              <w:t>教学资源建设服务</w:t>
            </w:r>
          </w:p>
        </w:tc>
        <w:tc>
          <w:tcPr>
            <w:tcW w:w="427" w:type="pct"/>
            <w:vAlign w:val="center"/>
          </w:tcPr>
          <w:p>
            <w:pPr>
              <w:spacing w:line="276" w:lineRule="auto"/>
              <w:jc w:val="center"/>
              <w:rPr>
                <w:rFonts w:ascii="宋体" w:hAnsi="宋体"/>
                <w:bCs/>
                <w:color w:val="000000" w:themeColor="text1"/>
                <w:sz w:val="24"/>
              </w:rPr>
            </w:pPr>
            <w:r>
              <w:rPr>
                <w:rFonts w:ascii="宋体" w:hAnsi="宋体"/>
                <w:bCs/>
                <w:color w:val="000000" w:themeColor="text1"/>
                <w:sz w:val="24"/>
              </w:rPr>
              <w:t>15</w:t>
            </w:r>
            <w:r>
              <w:rPr>
                <w:rFonts w:hint="eastAsia" w:ascii="宋体" w:hAnsi="宋体"/>
                <w:bCs/>
                <w:color w:val="000000" w:themeColor="text1"/>
                <w:sz w:val="24"/>
              </w:rPr>
              <w:t>分</w:t>
            </w:r>
          </w:p>
        </w:tc>
        <w:tc>
          <w:tcPr>
            <w:tcW w:w="3635" w:type="pct"/>
            <w:vAlign w:val="center"/>
          </w:tcPr>
          <w:p>
            <w:pPr>
              <w:spacing w:line="276" w:lineRule="auto"/>
              <w:rPr>
                <w:rFonts w:ascii="宋体" w:hAnsi="宋体" w:cs="Cambria Math"/>
                <w:b/>
                <w:bCs/>
                <w:color w:val="000000" w:themeColor="text1"/>
                <w:sz w:val="24"/>
              </w:rPr>
            </w:pPr>
            <w:r>
              <w:rPr>
                <w:rFonts w:hint="eastAsia" w:ascii="宋体" w:hAnsi="宋体"/>
                <w:bCs/>
                <w:color w:val="000000" w:themeColor="text1"/>
                <w:sz w:val="24"/>
              </w:rPr>
              <w:t>符合招标文件服务需求技术指标所有要求得1</w:t>
            </w:r>
            <w:r>
              <w:rPr>
                <w:rFonts w:ascii="宋体" w:hAnsi="宋体"/>
                <w:bCs/>
                <w:color w:val="000000" w:themeColor="text1"/>
                <w:sz w:val="24"/>
              </w:rPr>
              <w:t>5</w:t>
            </w:r>
            <w:r>
              <w:rPr>
                <w:rFonts w:hint="eastAsia" w:ascii="宋体" w:hAnsi="宋体"/>
                <w:bCs/>
                <w:color w:val="000000" w:themeColor="text1"/>
                <w:sz w:val="24"/>
              </w:rPr>
              <w:t>分，其中：</w:t>
            </w:r>
          </w:p>
          <w:p>
            <w:pPr>
              <w:spacing w:line="276" w:lineRule="auto"/>
              <w:rPr>
                <w:rFonts w:ascii="宋体" w:hAnsi="宋体"/>
                <w:bCs/>
                <w:color w:val="000000" w:themeColor="text1"/>
                <w:sz w:val="24"/>
              </w:rPr>
            </w:pPr>
            <w:r>
              <w:rPr>
                <w:rFonts w:ascii="宋体" w:hAnsi="宋体"/>
                <w:bCs/>
                <w:color w:val="000000" w:themeColor="text1"/>
                <w:sz w:val="24"/>
              </w:rPr>
              <w:t>①</w:t>
            </w:r>
            <w:r>
              <w:rPr>
                <w:rFonts w:hint="eastAsia" w:ascii="宋体" w:hAnsi="宋体"/>
                <w:bCs/>
                <w:color w:val="000000" w:themeColor="text1"/>
                <w:sz w:val="24"/>
              </w:rPr>
              <w:t>提供</w:t>
            </w:r>
            <w:r>
              <w:rPr>
                <w:rFonts w:ascii="宋体" w:hAnsi="宋体"/>
                <w:bCs/>
                <w:color w:val="000000" w:themeColor="text1"/>
                <w:sz w:val="24"/>
              </w:rPr>
              <w:t>4</w:t>
            </w:r>
            <w:r>
              <w:rPr>
                <w:rFonts w:hint="eastAsia" w:ascii="宋体" w:hAnsi="宋体"/>
                <w:bCs/>
                <w:color w:val="000000" w:themeColor="text1"/>
                <w:sz w:val="24"/>
              </w:rPr>
              <w:t>门</w:t>
            </w:r>
            <w:r>
              <w:rPr>
                <w:rFonts w:hint="eastAsia" w:ascii="宋体" w:hAnsi="宋体"/>
                <w:bCs/>
                <w:color w:val="000000" w:themeColor="text1"/>
                <w:kern w:val="0"/>
                <w:sz w:val="24"/>
              </w:rPr>
              <w:t>在线开放课程</w:t>
            </w:r>
            <w:r>
              <w:rPr>
                <w:rFonts w:hint="eastAsia" w:ascii="宋体" w:hAnsi="宋体"/>
                <w:bCs/>
                <w:color w:val="000000" w:themeColor="text1"/>
                <w:sz w:val="24"/>
              </w:rPr>
              <w:t>视频清单和网络地址，得3分；</w:t>
            </w:r>
            <w:r>
              <w:rPr>
                <w:rFonts w:ascii="宋体" w:hAnsi="宋体"/>
                <w:bCs/>
                <w:color w:val="000000" w:themeColor="text1"/>
                <w:sz w:val="24"/>
              </w:rPr>
              <w:br w:type="textWrapping"/>
            </w:r>
            <w:r>
              <w:rPr>
                <w:rFonts w:hint="eastAsia" w:ascii="宋体" w:hAnsi="宋体"/>
                <w:bCs/>
                <w:color w:val="000000" w:themeColor="text1"/>
                <w:sz w:val="24"/>
              </w:rPr>
              <w:t>②</w:t>
            </w:r>
            <w:r>
              <w:rPr>
                <w:rFonts w:ascii="宋体" w:hAnsi="宋体" w:cs="Cambria Math"/>
                <w:b/>
                <w:bCs/>
                <w:color w:val="000000" w:themeColor="text1"/>
                <w:sz w:val="24"/>
              </w:rPr>
              <w:t xml:space="preserve"> </w:t>
            </w:r>
            <w:r>
              <w:rPr>
                <w:rFonts w:hint="eastAsia" w:ascii="宋体" w:hAnsi="宋体"/>
                <w:bCs/>
                <w:color w:val="000000" w:themeColor="text1"/>
                <w:kern w:val="0"/>
                <w:sz w:val="24"/>
              </w:rPr>
              <w:t>40本</w:t>
            </w:r>
            <w:r>
              <w:rPr>
                <w:rFonts w:hint="eastAsia" w:ascii="宋体" w:hAnsi="宋体"/>
                <w:bCs/>
                <w:color w:val="000000" w:themeColor="text1"/>
                <w:sz w:val="24"/>
              </w:rPr>
              <w:t>自主研发教材清单(含ISBN号)，提供封面页、版权页核查，得3分；</w:t>
            </w:r>
            <w:r>
              <w:rPr>
                <w:rFonts w:ascii="宋体" w:hAnsi="宋体"/>
                <w:bCs/>
                <w:color w:val="000000" w:themeColor="text1"/>
                <w:sz w:val="24"/>
              </w:rPr>
              <w:br w:type="textWrapping"/>
            </w:r>
            <w:r>
              <w:rPr>
                <w:rFonts w:hint="eastAsia" w:ascii="宋体" w:hAnsi="宋体"/>
                <w:bCs/>
                <w:color w:val="000000" w:themeColor="text1"/>
                <w:sz w:val="24"/>
              </w:rPr>
              <w:t>③</w:t>
            </w:r>
            <w:r>
              <w:rPr>
                <w:rFonts w:ascii="宋体" w:hAnsi="宋体" w:cs="Cambria Math"/>
                <w:b/>
                <w:bCs/>
                <w:color w:val="000000" w:themeColor="text1"/>
                <w:sz w:val="24"/>
              </w:rPr>
              <w:t xml:space="preserve"> </w:t>
            </w:r>
            <w:r>
              <w:rPr>
                <w:rFonts w:ascii="宋体" w:hAnsi="宋体"/>
                <w:bCs/>
                <w:color w:val="000000" w:themeColor="text1"/>
                <w:sz w:val="24"/>
              </w:rPr>
              <w:t>10</w:t>
            </w:r>
            <w:r>
              <w:rPr>
                <w:rFonts w:hint="eastAsia" w:ascii="宋体" w:hAnsi="宋体"/>
                <w:bCs/>
                <w:color w:val="000000" w:themeColor="text1"/>
                <w:sz w:val="24"/>
              </w:rPr>
              <w:t>个行业案例清单，提供需求文档、项目截图、网络地址核查，得3分；</w:t>
            </w:r>
          </w:p>
          <w:p>
            <w:pPr>
              <w:spacing w:line="276" w:lineRule="auto"/>
              <w:rPr>
                <w:rFonts w:ascii="宋体" w:hAnsi="宋体"/>
                <w:bCs/>
                <w:color w:val="000000" w:themeColor="text1"/>
                <w:sz w:val="24"/>
              </w:rPr>
            </w:pPr>
            <w:r>
              <w:rPr>
                <w:rFonts w:hint="eastAsia" w:ascii="宋体" w:hAnsi="宋体"/>
                <w:bCs/>
                <w:color w:val="000000" w:themeColor="text1"/>
                <w:sz w:val="24"/>
              </w:rPr>
              <w:t>④</w:t>
            </w:r>
            <w:r>
              <w:rPr>
                <w:rFonts w:ascii="宋体" w:hAnsi="宋体" w:cs="Cambria Math"/>
                <w:b/>
                <w:bCs/>
                <w:color w:val="000000" w:themeColor="text1"/>
                <w:sz w:val="24"/>
              </w:rPr>
              <w:t xml:space="preserve"> </w:t>
            </w:r>
            <w:r>
              <w:rPr>
                <w:rFonts w:ascii="宋体" w:hAnsi="宋体"/>
                <w:bCs/>
                <w:color w:val="000000" w:themeColor="text1"/>
                <w:sz w:val="24"/>
              </w:rPr>
              <w:t>150</w:t>
            </w:r>
            <w:r>
              <w:rPr>
                <w:rFonts w:hint="eastAsia" w:ascii="宋体" w:hAnsi="宋体"/>
                <w:bCs/>
                <w:color w:val="000000" w:themeColor="text1"/>
                <w:sz w:val="24"/>
              </w:rPr>
              <w:t>个实践案例清单，提供实践手册样张、网络地址核查，得3分；</w:t>
            </w:r>
          </w:p>
          <w:p>
            <w:pPr>
              <w:spacing w:line="276" w:lineRule="auto"/>
              <w:rPr>
                <w:rFonts w:ascii="宋体" w:hAnsi="宋体"/>
                <w:bCs/>
                <w:color w:val="000000" w:themeColor="text1"/>
                <w:sz w:val="24"/>
              </w:rPr>
            </w:pPr>
            <w:r>
              <w:rPr>
                <w:rFonts w:hint="eastAsia" w:ascii="宋体" w:hAnsi="宋体"/>
                <w:bCs/>
                <w:color w:val="000000" w:themeColor="text1"/>
                <w:sz w:val="24"/>
              </w:rPr>
              <w:t>⑤</w:t>
            </w:r>
            <w:r>
              <w:rPr>
                <w:rFonts w:ascii="宋体" w:hAnsi="宋体"/>
                <w:bCs/>
                <w:color w:val="000000" w:themeColor="text1"/>
                <w:sz w:val="24"/>
              </w:rPr>
              <w:t>50</w:t>
            </w:r>
            <w:r>
              <w:rPr>
                <w:rFonts w:hint="eastAsia" w:ascii="宋体" w:hAnsi="宋体"/>
                <w:bCs/>
                <w:color w:val="000000" w:themeColor="text1"/>
                <w:sz w:val="24"/>
              </w:rPr>
              <w:t>个教学视频清单，提供网络地址核查，得3分；</w:t>
            </w:r>
          </w:p>
          <w:p>
            <w:pPr>
              <w:spacing w:line="276" w:lineRule="auto"/>
              <w:rPr>
                <w:rFonts w:ascii="宋体" w:hAnsi="宋体" w:cs="宋体"/>
                <w:bCs/>
                <w:color w:val="000000" w:themeColor="text1"/>
                <w:sz w:val="24"/>
              </w:rPr>
            </w:pPr>
            <w:r>
              <w:rPr>
                <w:rFonts w:hint="eastAsia" w:ascii="宋体" w:hAnsi="宋体"/>
                <w:bCs/>
                <w:color w:val="000000" w:themeColor="text1"/>
                <w:sz w:val="24"/>
              </w:rPr>
              <w:t>以上</w:t>
            </w:r>
            <w:r>
              <w:rPr>
                <w:rFonts w:ascii="宋体" w:hAnsi="宋体"/>
                <w:bCs/>
                <w:color w:val="000000" w:themeColor="text1"/>
                <w:sz w:val="24"/>
              </w:rPr>
              <w:t>5</w:t>
            </w:r>
            <w:r>
              <w:rPr>
                <w:rFonts w:hint="eastAsia" w:ascii="宋体" w:hAnsi="宋体"/>
                <w:bCs/>
                <w:color w:val="000000" w:themeColor="text1"/>
                <w:sz w:val="24"/>
              </w:rPr>
              <w:t>项内容必须按照要求现场提供纸质出版物或纸质材料核查，并根据专家委员会抽查要求现场</w:t>
            </w:r>
            <w:r>
              <w:rPr>
                <w:rFonts w:hint="eastAsia" w:ascii="宋体" w:hAnsi="宋体" w:cs="宋体"/>
                <w:bCs/>
                <w:color w:val="000000" w:themeColor="text1"/>
                <w:sz w:val="24"/>
              </w:rPr>
              <w:t>演</w:t>
            </w:r>
            <w:r>
              <w:rPr>
                <w:rFonts w:hint="eastAsia" w:ascii="宋体" w:hAnsi="宋体"/>
                <w:bCs/>
                <w:color w:val="000000" w:themeColor="text1"/>
                <w:sz w:val="24"/>
              </w:rPr>
              <w:t>示，</w:t>
            </w:r>
            <w:r>
              <w:rPr>
                <w:rFonts w:hint="eastAsia" w:ascii="宋体" w:hAnsi="宋体" w:cs="宋体"/>
                <w:color w:val="000000" w:themeColor="text1"/>
                <w:sz w:val="24"/>
              </w:rPr>
              <w:t>不提供不得分</w:t>
            </w:r>
            <w:r>
              <w:rPr>
                <w:rFonts w:hint="eastAsia" w:ascii="宋体" w:hAnsi="宋体"/>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bCs/>
                <w:color w:val="000000" w:themeColor="text1"/>
                <w:sz w:val="24"/>
              </w:rPr>
            </w:pPr>
            <w:r>
              <w:rPr>
                <w:rFonts w:hint="eastAsia" w:ascii="宋体" w:hAnsi="宋体"/>
                <w:bCs/>
                <w:color w:val="000000" w:themeColor="text1"/>
                <w:sz w:val="24"/>
              </w:rPr>
              <w:t>其他</w:t>
            </w:r>
          </w:p>
          <w:p>
            <w:pPr>
              <w:spacing w:line="276" w:lineRule="auto"/>
              <w:jc w:val="center"/>
              <w:rPr>
                <w:rFonts w:ascii="宋体" w:hAnsi="宋体"/>
                <w:bCs/>
                <w:color w:val="000000" w:themeColor="text1"/>
                <w:sz w:val="24"/>
              </w:rPr>
            </w:pPr>
            <w:r>
              <w:rPr>
                <w:rFonts w:hint="eastAsia" w:ascii="宋体" w:hAnsi="宋体"/>
                <w:bCs/>
                <w:color w:val="000000" w:themeColor="text1"/>
                <w:sz w:val="24"/>
              </w:rPr>
              <w:t>要求</w:t>
            </w:r>
          </w:p>
        </w:tc>
        <w:tc>
          <w:tcPr>
            <w:tcW w:w="427" w:type="pct"/>
            <w:vAlign w:val="center"/>
          </w:tcPr>
          <w:p>
            <w:pPr>
              <w:spacing w:line="276" w:lineRule="auto"/>
              <w:jc w:val="center"/>
              <w:rPr>
                <w:rFonts w:ascii="宋体" w:hAnsi="宋体"/>
                <w:bCs/>
                <w:color w:val="000000" w:themeColor="text1"/>
                <w:sz w:val="24"/>
              </w:rPr>
            </w:pPr>
            <w:r>
              <w:rPr>
                <w:rFonts w:ascii="宋体" w:hAnsi="宋体"/>
                <w:bCs/>
                <w:color w:val="000000" w:themeColor="text1"/>
                <w:sz w:val="24"/>
              </w:rPr>
              <w:t>5</w:t>
            </w:r>
            <w:r>
              <w:rPr>
                <w:rFonts w:hint="eastAsia" w:ascii="宋体" w:hAnsi="宋体"/>
                <w:bCs/>
                <w:color w:val="000000" w:themeColor="text1"/>
                <w:sz w:val="24"/>
              </w:rPr>
              <w:t>分</w:t>
            </w:r>
          </w:p>
        </w:tc>
        <w:tc>
          <w:tcPr>
            <w:tcW w:w="3635" w:type="pct"/>
            <w:vAlign w:val="center"/>
          </w:tcPr>
          <w:p>
            <w:pPr>
              <w:spacing w:line="276" w:lineRule="auto"/>
              <w:rPr>
                <w:rFonts w:ascii="宋体" w:hAnsi="宋体"/>
                <w:bCs/>
                <w:color w:val="000000" w:themeColor="text1"/>
                <w:sz w:val="24"/>
              </w:rPr>
            </w:pPr>
            <w:r>
              <w:rPr>
                <w:rFonts w:hint="eastAsia" w:ascii="宋体" w:hAnsi="宋体"/>
                <w:bCs/>
                <w:color w:val="000000" w:themeColor="text1"/>
                <w:sz w:val="24"/>
              </w:rPr>
              <w:t>符合招标文件服务需求技术指标所有要求得</w:t>
            </w:r>
            <w:r>
              <w:rPr>
                <w:rFonts w:ascii="宋体" w:hAnsi="宋体"/>
                <w:bCs/>
                <w:color w:val="000000" w:themeColor="text1"/>
                <w:sz w:val="24"/>
              </w:rPr>
              <w:t>5</w:t>
            </w:r>
            <w:r>
              <w:rPr>
                <w:rFonts w:hint="eastAsia" w:ascii="宋体" w:hAnsi="宋体"/>
                <w:bCs/>
                <w:color w:val="000000" w:themeColor="text1"/>
                <w:sz w:val="24"/>
              </w:rPr>
              <w:t>分，其中：</w:t>
            </w:r>
            <w:r>
              <w:rPr>
                <w:rFonts w:ascii="宋体" w:hAnsi="宋体"/>
                <w:bCs/>
                <w:color w:val="000000" w:themeColor="text1"/>
                <w:sz w:val="24"/>
              </w:rPr>
              <w:br w:type="textWrapping"/>
            </w:r>
            <w:r>
              <w:rPr>
                <w:rFonts w:ascii="宋体" w:hAnsi="宋体"/>
                <w:bCs/>
                <w:color w:val="000000" w:themeColor="text1"/>
                <w:sz w:val="24"/>
              </w:rPr>
              <w:t>①</w:t>
            </w:r>
            <w:r>
              <w:rPr>
                <w:rFonts w:hint="eastAsia" w:ascii="宋体" w:hAnsi="宋体"/>
                <w:bCs/>
                <w:color w:val="000000" w:themeColor="text1"/>
                <w:sz w:val="24"/>
              </w:rPr>
              <w:t>《实训场地装修方案》，得1分；</w:t>
            </w:r>
            <w:r>
              <w:rPr>
                <w:rFonts w:ascii="宋体" w:hAnsi="宋体"/>
                <w:bCs/>
                <w:color w:val="000000" w:themeColor="text1"/>
                <w:sz w:val="24"/>
              </w:rPr>
              <w:br w:type="textWrapping"/>
            </w:r>
            <w:r>
              <w:rPr>
                <w:rFonts w:hint="eastAsia" w:ascii="宋体" w:hAnsi="宋体"/>
                <w:bCs/>
                <w:color w:val="000000" w:themeColor="text1"/>
                <w:sz w:val="24"/>
              </w:rPr>
              <w:t>②《</w:t>
            </w:r>
            <w:r>
              <w:rPr>
                <w:rFonts w:hint="eastAsia" w:ascii="宋体" w:hAnsi="宋体"/>
                <w:bCs/>
                <w:color w:val="000000" w:themeColor="text1"/>
                <w:kern w:val="0"/>
                <w:sz w:val="24"/>
              </w:rPr>
              <w:t>互联网+</w:t>
            </w:r>
            <w:r>
              <w:rPr>
                <w:rFonts w:ascii="宋体" w:hAnsi="宋体"/>
                <w:bCs/>
                <w:color w:val="000000" w:themeColor="text1"/>
                <w:kern w:val="0"/>
                <w:sz w:val="24"/>
              </w:rPr>
              <w:t>O</w:t>
            </w:r>
            <w:r>
              <w:rPr>
                <w:rFonts w:hint="eastAsia" w:ascii="宋体" w:hAnsi="宋体"/>
                <w:bCs/>
                <w:color w:val="000000" w:themeColor="text1"/>
                <w:kern w:val="0"/>
                <w:sz w:val="24"/>
              </w:rPr>
              <w:t>2</w:t>
            </w:r>
            <w:r>
              <w:rPr>
                <w:rFonts w:ascii="宋体" w:hAnsi="宋体"/>
                <w:bCs/>
                <w:color w:val="000000" w:themeColor="text1"/>
                <w:kern w:val="0"/>
                <w:sz w:val="24"/>
              </w:rPr>
              <w:t>O</w:t>
            </w:r>
            <w:r>
              <w:rPr>
                <w:rFonts w:hint="eastAsia" w:ascii="宋体" w:hAnsi="宋体"/>
                <w:bCs/>
                <w:color w:val="000000" w:themeColor="text1"/>
                <w:kern w:val="0"/>
                <w:sz w:val="24"/>
              </w:rPr>
              <w:t>直播教室</w:t>
            </w:r>
            <w:r>
              <w:rPr>
                <w:rFonts w:hint="eastAsia" w:ascii="宋体" w:hAnsi="宋体"/>
                <w:bCs/>
                <w:color w:val="000000" w:themeColor="text1"/>
                <w:sz w:val="24"/>
              </w:rPr>
              <w:t>设备清单》得1分；</w:t>
            </w:r>
          </w:p>
          <w:p>
            <w:pPr>
              <w:spacing w:line="276" w:lineRule="auto"/>
              <w:rPr>
                <w:rFonts w:ascii="宋体" w:hAnsi="宋体"/>
                <w:bCs/>
                <w:color w:val="000000" w:themeColor="text1"/>
                <w:sz w:val="24"/>
              </w:rPr>
            </w:pPr>
            <w:r>
              <w:rPr>
                <w:rFonts w:hint="eastAsia" w:ascii="宋体" w:hAnsi="宋体"/>
                <w:bCs/>
                <w:color w:val="000000" w:themeColor="text1"/>
                <w:sz w:val="24"/>
              </w:rPr>
              <w:t>③《云计算实验实训平台》功能截图、软件著作权证书复印件得1分；</w:t>
            </w:r>
            <w:r>
              <w:rPr>
                <w:rFonts w:ascii="宋体" w:hAnsi="宋体"/>
                <w:bCs/>
                <w:color w:val="000000" w:themeColor="text1"/>
                <w:sz w:val="24"/>
              </w:rPr>
              <w:br w:type="textWrapping"/>
            </w:r>
            <w:r>
              <w:rPr>
                <w:rFonts w:hint="eastAsia" w:ascii="宋体" w:hAnsi="宋体"/>
                <w:bCs/>
                <w:color w:val="000000" w:themeColor="text1"/>
                <w:sz w:val="24"/>
              </w:rPr>
              <w:t>④《大数据实验实训平台》功能清单、软件著作权证书复印件得1分；</w:t>
            </w:r>
          </w:p>
          <w:p>
            <w:pPr>
              <w:spacing w:line="276" w:lineRule="auto"/>
              <w:rPr>
                <w:rFonts w:ascii="宋体" w:hAnsi="宋体"/>
                <w:bCs/>
                <w:color w:val="000000" w:themeColor="text1"/>
                <w:sz w:val="24"/>
              </w:rPr>
            </w:pPr>
            <w:r>
              <w:rPr>
                <w:rFonts w:hint="eastAsia" w:ascii="宋体" w:hAnsi="宋体"/>
                <w:bCs/>
                <w:color w:val="000000" w:themeColor="text1"/>
                <w:sz w:val="24"/>
              </w:rPr>
              <w:t>⑤《人工智能深度学习平台》功能清单、软件著作权证书复印件得1分；</w:t>
            </w:r>
          </w:p>
          <w:p>
            <w:pPr>
              <w:spacing w:line="276" w:lineRule="auto"/>
              <w:rPr>
                <w:rFonts w:ascii="宋体" w:hAnsi="宋体" w:cs="Cambria Math"/>
                <w:b/>
                <w:bCs/>
                <w:color w:val="000000" w:themeColor="text1"/>
                <w:sz w:val="24"/>
              </w:rPr>
            </w:pPr>
            <w:r>
              <w:rPr>
                <w:rFonts w:hint="eastAsia" w:ascii="宋体" w:hAnsi="宋体"/>
                <w:bCs/>
                <w:color w:val="000000" w:themeColor="text1"/>
                <w:sz w:val="24"/>
              </w:rPr>
              <w:t>以上</w:t>
            </w:r>
            <w:r>
              <w:rPr>
                <w:rFonts w:ascii="宋体" w:hAnsi="宋体"/>
                <w:bCs/>
                <w:color w:val="000000" w:themeColor="text1"/>
                <w:sz w:val="24"/>
              </w:rPr>
              <w:t>5</w:t>
            </w:r>
            <w:r>
              <w:rPr>
                <w:rFonts w:hint="eastAsia" w:ascii="宋体" w:hAnsi="宋体"/>
                <w:bCs/>
                <w:color w:val="000000" w:themeColor="text1"/>
                <w:sz w:val="24"/>
              </w:rPr>
              <w:t>项响应内容必须按照要求现场提供纸质出版物或纸质材料核查，并根据专家委员会抽查要求现场</w:t>
            </w:r>
            <w:r>
              <w:rPr>
                <w:rFonts w:hint="eastAsia" w:ascii="宋体" w:hAnsi="宋体" w:cs="宋体"/>
                <w:bCs/>
                <w:color w:val="000000" w:themeColor="text1"/>
                <w:sz w:val="24"/>
              </w:rPr>
              <w:t>演</w:t>
            </w:r>
            <w:r>
              <w:rPr>
                <w:rFonts w:hint="eastAsia" w:ascii="宋体" w:hAnsi="宋体"/>
                <w:bCs/>
                <w:color w:val="000000" w:themeColor="text1"/>
                <w:sz w:val="24"/>
              </w:rPr>
              <w:t>示，</w:t>
            </w:r>
            <w:r>
              <w:rPr>
                <w:rFonts w:hint="eastAsia" w:ascii="宋体" w:hAnsi="宋体" w:cs="宋体"/>
                <w:color w:val="000000" w:themeColor="text1"/>
                <w:sz w:val="24"/>
              </w:rPr>
              <w:t>不提供不得分</w:t>
            </w:r>
            <w:r>
              <w:rPr>
                <w:rFonts w:hint="eastAsia" w:ascii="宋体" w:hAnsi="宋体"/>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23" w:type="pct"/>
            <w:vMerge w:val="restart"/>
            <w:vAlign w:val="center"/>
          </w:tcPr>
          <w:p>
            <w:pPr>
              <w:spacing w:line="276" w:lineRule="auto"/>
              <w:jc w:val="center"/>
              <w:rPr>
                <w:rFonts w:ascii="宋体" w:hAnsi="宋体"/>
                <w:bCs/>
                <w:color w:val="000000" w:themeColor="text1"/>
                <w:sz w:val="24"/>
              </w:rPr>
            </w:pPr>
            <w:r>
              <w:rPr>
                <w:rFonts w:hint="eastAsia" w:ascii="宋体" w:hAnsi="宋体"/>
                <w:bCs/>
                <w:color w:val="000000" w:themeColor="text1"/>
                <w:sz w:val="24"/>
              </w:rPr>
              <w:t>商务部分（共</w:t>
            </w:r>
            <w:r>
              <w:rPr>
                <w:rFonts w:ascii="宋体" w:hAnsi="宋体"/>
                <w:bCs/>
                <w:color w:val="000000" w:themeColor="text1"/>
                <w:sz w:val="24"/>
              </w:rPr>
              <w:t>10分</w:t>
            </w:r>
            <w:r>
              <w:rPr>
                <w:rFonts w:hint="eastAsia" w:ascii="宋体" w:hAnsi="宋体"/>
                <w:bCs/>
                <w:color w:val="000000" w:themeColor="text1"/>
                <w:sz w:val="24"/>
              </w:rPr>
              <w:t>）</w:t>
            </w:r>
          </w:p>
        </w:tc>
        <w:tc>
          <w:tcPr>
            <w:tcW w:w="512" w:type="pct"/>
            <w:vAlign w:val="center"/>
          </w:tcPr>
          <w:p>
            <w:pPr>
              <w:spacing w:line="276" w:lineRule="auto"/>
              <w:jc w:val="center"/>
              <w:rPr>
                <w:rFonts w:ascii="宋体" w:hAnsi="宋体" w:cs="宋体"/>
                <w:color w:val="000000" w:themeColor="text1"/>
                <w:sz w:val="24"/>
              </w:rPr>
            </w:pPr>
            <w:r>
              <w:rPr>
                <w:rFonts w:hint="eastAsia" w:ascii="宋体" w:hAnsi="宋体" w:cs="宋体"/>
                <w:color w:val="000000" w:themeColor="text1"/>
                <w:sz w:val="24"/>
              </w:rPr>
              <w:t>合作</w:t>
            </w:r>
          </w:p>
          <w:p>
            <w:pPr>
              <w:spacing w:line="276" w:lineRule="auto"/>
              <w:jc w:val="center"/>
              <w:rPr>
                <w:rFonts w:ascii="宋体" w:hAnsi="宋体"/>
                <w:color w:val="000000" w:themeColor="text1"/>
                <w:sz w:val="24"/>
              </w:rPr>
            </w:pPr>
            <w:r>
              <w:rPr>
                <w:rFonts w:hint="eastAsia" w:ascii="宋体" w:hAnsi="宋体" w:cs="宋体"/>
                <w:color w:val="000000" w:themeColor="text1"/>
                <w:sz w:val="24"/>
              </w:rPr>
              <w:t>案例</w:t>
            </w:r>
          </w:p>
        </w:tc>
        <w:tc>
          <w:tcPr>
            <w:tcW w:w="427" w:type="pct"/>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2分</w:t>
            </w:r>
          </w:p>
        </w:tc>
        <w:tc>
          <w:tcPr>
            <w:tcW w:w="3635" w:type="pct"/>
            <w:vAlign w:val="center"/>
          </w:tcPr>
          <w:p>
            <w:pPr>
              <w:spacing w:line="276" w:lineRule="auto"/>
              <w:rPr>
                <w:rFonts w:ascii="宋体" w:hAnsi="宋体"/>
                <w:color w:val="000000" w:themeColor="text1"/>
                <w:sz w:val="24"/>
              </w:rPr>
            </w:pPr>
            <w:r>
              <w:rPr>
                <w:rFonts w:hint="eastAsia" w:ascii="宋体" w:hAnsi="宋体" w:cs="宋体"/>
                <w:color w:val="000000" w:themeColor="text1"/>
                <w:sz w:val="24"/>
              </w:rPr>
              <w:t>投标人必须提供近三年（</w:t>
            </w:r>
            <w:r>
              <w:rPr>
                <w:rFonts w:hint="eastAsia" w:ascii="宋体" w:hAnsi="宋体"/>
                <w:color w:val="000000" w:themeColor="text1"/>
                <w:sz w:val="24"/>
              </w:rPr>
              <w:t>2017</w:t>
            </w:r>
            <w:r>
              <w:rPr>
                <w:rFonts w:hint="eastAsia" w:ascii="宋体" w:hAnsi="宋体" w:cs="宋体"/>
                <w:color w:val="000000" w:themeColor="text1"/>
                <w:sz w:val="24"/>
              </w:rPr>
              <w:t>年</w:t>
            </w:r>
            <w:r>
              <w:rPr>
                <w:rFonts w:hint="eastAsia" w:ascii="宋体" w:hAnsi="宋体"/>
                <w:color w:val="000000" w:themeColor="text1"/>
                <w:sz w:val="24"/>
              </w:rPr>
              <w:t>1</w:t>
            </w:r>
            <w:r>
              <w:rPr>
                <w:rFonts w:hint="eastAsia" w:ascii="宋体" w:hAnsi="宋体" w:cs="宋体"/>
                <w:color w:val="000000" w:themeColor="text1"/>
                <w:sz w:val="24"/>
              </w:rPr>
              <w:t>月</w:t>
            </w:r>
            <w:r>
              <w:rPr>
                <w:rFonts w:hint="eastAsia" w:ascii="宋体" w:hAnsi="宋体"/>
                <w:color w:val="000000" w:themeColor="text1"/>
                <w:sz w:val="24"/>
              </w:rPr>
              <w:t>1</w:t>
            </w:r>
            <w:r>
              <w:rPr>
                <w:rFonts w:hint="eastAsia" w:ascii="宋体" w:hAnsi="宋体" w:cs="宋体"/>
                <w:color w:val="000000" w:themeColor="text1"/>
                <w:sz w:val="24"/>
              </w:rPr>
              <w:t>日后）与国家示范高职院院校或国家骨干高职院校计算机类专业购买服务中标成功案例。提供中标通知书及合同复印件并加盖公章。提供一个院校中标通知书及合同复印件得</w:t>
            </w:r>
            <w:r>
              <w:rPr>
                <w:rFonts w:hint="eastAsia" w:ascii="宋体" w:hAnsi="宋体"/>
                <w:color w:val="000000" w:themeColor="text1"/>
                <w:sz w:val="24"/>
              </w:rPr>
              <w:t>1</w:t>
            </w:r>
            <w:r>
              <w:rPr>
                <w:rFonts w:hint="eastAsia" w:ascii="宋体" w:hAnsi="宋体" w:cs="宋体"/>
                <w:color w:val="000000" w:themeColor="text1"/>
                <w:sz w:val="24"/>
              </w:rPr>
              <w:t>分，现场须携带原件核查，本项满分</w:t>
            </w:r>
            <w:r>
              <w:rPr>
                <w:rFonts w:hint="eastAsia" w:ascii="宋体" w:hAnsi="宋体"/>
                <w:color w:val="000000" w:themeColor="text1"/>
                <w:sz w:val="24"/>
              </w:rPr>
              <w:t>2</w:t>
            </w:r>
            <w:r>
              <w:rPr>
                <w:rFonts w:hint="eastAsia" w:ascii="宋体" w:hAnsi="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cs="宋体"/>
                <w:color w:val="000000" w:themeColor="text1"/>
                <w:sz w:val="24"/>
              </w:rPr>
            </w:pPr>
            <w:r>
              <w:rPr>
                <w:rFonts w:hint="eastAsia" w:ascii="宋体" w:hAnsi="宋体" w:cs="宋体"/>
                <w:color w:val="000000" w:themeColor="text1"/>
                <w:sz w:val="24"/>
              </w:rPr>
              <w:t>服务</w:t>
            </w:r>
          </w:p>
          <w:p>
            <w:pPr>
              <w:spacing w:line="276" w:lineRule="auto"/>
              <w:jc w:val="center"/>
              <w:rPr>
                <w:rFonts w:ascii="宋体" w:hAnsi="宋体"/>
                <w:color w:val="000000" w:themeColor="text1"/>
                <w:sz w:val="24"/>
              </w:rPr>
            </w:pPr>
            <w:r>
              <w:rPr>
                <w:rFonts w:hint="eastAsia" w:ascii="宋体" w:hAnsi="宋体" w:cs="宋体"/>
                <w:color w:val="000000" w:themeColor="text1"/>
                <w:sz w:val="24"/>
              </w:rPr>
              <w:t>能力</w:t>
            </w:r>
          </w:p>
        </w:tc>
        <w:tc>
          <w:tcPr>
            <w:tcW w:w="427" w:type="pct"/>
            <w:vAlign w:val="center"/>
          </w:tcPr>
          <w:p>
            <w:pPr>
              <w:spacing w:line="276" w:lineRule="auto"/>
              <w:jc w:val="center"/>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分</w:t>
            </w:r>
          </w:p>
        </w:tc>
        <w:tc>
          <w:tcPr>
            <w:tcW w:w="3635" w:type="pct"/>
            <w:vAlign w:val="center"/>
          </w:tcPr>
          <w:p>
            <w:pPr>
              <w:spacing w:line="276" w:lineRule="auto"/>
              <w:rPr>
                <w:rFonts w:ascii="宋体" w:hAnsi="宋体"/>
                <w:color w:val="000000" w:themeColor="text1"/>
                <w:sz w:val="24"/>
              </w:rPr>
            </w:pPr>
            <w:r>
              <w:rPr>
                <w:rFonts w:hint="eastAsia" w:ascii="宋体" w:hAnsi="宋体" w:cs="宋体"/>
                <w:color w:val="000000" w:themeColor="text1"/>
                <w:sz w:val="24"/>
                <w:highlight w:val="none"/>
              </w:rPr>
              <w:t>投标人必须提供</w:t>
            </w:r>
            <w:r>
              <w:rPr>
                <w:rFonts w:hint="eastAsia" w:ascii="宋体" w:hAnsi="宋体"/>
                <w:color w:val="000000" w:themeColor="text1"/>
                <w:sz w:val="24"/>
                <w:highlight w:val="none"/>
              </w:rPr>
              <w:t>4</w:t>
            </w:r>
            <w:r>
              <w:rPr>
                <w:rFonts w:hint="eastAsia" w:ascii="宋体" w:hAnsi="宋体" w:cs="宋体"/>
                <w:color w:val="000000" w:themeColor="text1"/>
                <w:sz w:val="24"/>
                <w:highlight w:val="none"/>
              </w:rPr>
              <w:t>个以上近三年（</w:t>
            </w:r>
            <w:r>
              <w:rPr>
                <w:rFonts w:hint="eastAsia" w:ascii="宋体" w:hAnsi="宋体"/>
                <w:color w:val="000000" w:themeColor="text1"/>
                <w:sz w:val="24"/>
                <w:highlight w:val="none"/>
              </w:rPr>
              <w:t>2017</w:t>
            </w:r>
            <w:r>
              <w:rPr>
                <w:rFonts w:hint="eastAsia" w:ascii="宋体" w:hAnsi="宋体" w:cs="宋体"/>
                <w:color w:val="000000" w:themeColor="text1"/>
                <w:sz w:val="24"/>
                <w:highlight w:val="none"/>
              </w:rPr>
              <w:t>年</w:t>
            </w:r>
            <w:r>
              <w:rPr>
                <w:rFonts w:hint="eastAsia" w:ascii="宋体" w:hAnsi="宋体"/>
                <w:color w:val="000000" w:themeColor="text1"/>
                <w:sz w:val="24"/>
                <w:highlight w:val="none"/>
              </w:rPr>
              <w:t>1</w:t>
            </w:r>
            <w:r>
              <w:rPr>
                <w:rFonts w:hint="eastAsia" w:ascii="宋体" w:hAnsi="宋体" w:cs="宋体"/>
                <w:color w:val="000000" w:themeColor="text1"/>
                <w:sz w:val="24"/>
                <w:highlight w:val="none"/>
              </w:rPr>
              <w:t>月</w:t>
            </w:r>
            <w:r>
              <w:rPr>
                <w:rFonts w:hint="eastAsia" w:ascii="宋体" w:hAnsi="宋体"/>
                <w:color w:val="000000" w:themeColor="text1"/>
                <w:sz w:val="24"/>
                <w:highlight w:val="none"/>
              </w:rPr>
              <w:t>1</w:t>
            </w:r>
            <w:r>
              <w:rPr>
                <w:rFonts w:hint="eastAsia" w:ascii="宋体" w:hAnsi="宋体" w:cs="宋体"/>
                <w:color w:val="000000" w:themeColor="text1"/>
                <w:sz w:val="24"/>
                <w:highlight w:val="none"/>
              </w:rPr>
              <w:t>日以后）面向高职院校的校企合作计算机类专业共建合作协议复印件并加盖公章。提供</w:t>
            </w:r>
            <w:r>
              <w:rPr>
                <w:rFonts w:ascii="宋体" w:hAnsi="宋体" w:eastAsia="宋体" w:cs="宋体"/>
                <w:sz w:val="24"/>
                <w:szCs w:val="24"/>
                <w:highlight w:val="none"/>
              </w:rPr>
              <w:t>4个</w:t>
            </w:r>
            <w:r>
              <w:rPr>
                <w:rFonts w:hint="eastAsia" w:ascii="宋体" w:hAnsi="宋体" w:cs="宋体"/>
                <w:color w:val="000000" w:themeColor="text1"/>
                <w:sz w:val="24"/>
                <w:highlight w:val="none"/>
              </w:rPr>
              <w:t>合同复印件</w:t>
            </w:r>
            <w:r>
              <w:rPr>
                <w:rFonts w:ascii="宋体" w:hAnsi="宋体" w:eastAsia="宋体" w:cs="宋体"/>
                <w:sz w:val="24"/>
                <w:szCs w:val="24"/>
                <w:highlight w:val="none"/>
              </w:rPr>
              <w:t>得1分，5个得2分，6个得3分，7个以上得4分</w:t>
            </w:r>
            <w:r>
              <w:rPr>
                <w:rFonts w:hint="eastAsia" w:ascii="宋体" w:hAnsi="宋体" w:cs="宋体"/>
                <w:color w:val="000000" w:themeColor="text1"/>
                <w:sz w:val="24"/>
                <w:highlight w:val="none"/>
              </w:rPr>
              <w:t>，现场须携带原件核查，本项满分</w:t>
            </w:r>
            <w:r>
              <w:rPr>
                <w:rFonts w:ascii="宋体" w:hAnsi="宋体"/>
                <w:color w:val="000000" w:themeColor="text1"/>
                <w:sz w:val="24"/>
                <w:highlight w:val="none"/>
              </w:rPr>
              <w:t>4</w:t>
            </w:r>
            <w:r>
              <w:rPr>
                <w:rFonts w:hint="eastAsia" w:ascii="宋体" w:hAnsi="宋体" w:cs="宋体"/>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Merge w:val="continue"/>
            <w:vAlign w:val="center"/>
          </w:tcPr>
          <w:p>
            <w:pPr>
              <w:spacing w:line="276" w:lineRule="auto"/>
              <w:rPr>
                <w:rFonts w:ascii="宋体" w:hAnsi="宋体"/>
                <w:bCs/>
                <w:color w:val="000000" w:themeColor="text1"/>
                <w:sz w:val="24"/>
              </w:rPr>
            </w:pPr>
          </w:p>
        </w:tc>
        <w:tc>
          <w:tcPr>
            <w:tcW w:w="512" w:type="pct"/>
            <w:vAlign w:val="center"/>
          </w:tcPr>
          <w:p>
            <w:pPr>
              <w:spacing w:line="276" w:lineRule="auto"/>
              <w:jc w:val="center"/>
              <w:rPr>
                <w:rFonts w:ascii="宋体" w:hAnsi="宋体" w:cs="宋体"/>
                <w:color w:val="000000" w:themeColor="text1"/>
                <w:sz w:val="24"/>
              </w:rPr>
            </w:pPr>
            <w:r>
              <w:rPr>
                <w:rFonts w:hint="eastAsia" w:ascii="宋体" w:hAnsi="宋体" w:cs="宋体"/>
                <w:color w:val="000000" w:themeColor="text1"/>
                <w:sz w:val="24"/>
              </w:rPr>
              <w:t>售后</w:t>
            </w:r>
          </w:p>
          <w:p>
            <w:pPr>
              <w:spacing w:line="276" w:lineRule="auto"/>
              <w:jc w:val="center"/>
              <w:rPr>
                <w:rFonts w:ascii="宋体" w:hAnsi="宋体"/>
                <w:color w:val="000000" w:themeColor="text1"/>
                <w:sz w:val="24"/>
              </w:rPr>
            </w:pPr>
            <w:r>
              <w:rPr>
                <w:rFonts w:hint="eastAsia" w:ascii="宋体" w:hAnsi="宋体" w:cs="宋体"/>
                <w:color w:val="000000" w:themeColor="text1"/>
                <w:sz w:val="24"/>
              </w:rPr>
              <w:t>服务</w:t>
            </w:r>
          </w:p>
        </w:tc>
        <w:tc>
          <w:tcPr>
            <w:tcW w:w="427" w:type="pct"/>
            <w:vAlign w:val="center"/>
          </w:tcPr>
          <w:p>
            <w:pPr>
              <w:spacing w:line="276" w:lineRule="auto"/>
              <w:jc w:val="center"/>
              <w:rPr>
                <w:rFonts w:ascii="宋体" w:hAnsi="宋体"/>
                <w:color w:val="000000" w:themeColor="text1"/>
                <w:sz w:val="24"/>
              </w:rPr>
            </w:pPr>
            <w:r>
              <w:rPr>
                <w:rFonts w:hint="eastAsia" w:ascii="宋体" w:hAnsi="宋体"/>
                <w:color w:val="000000" w:themeColor="text1"/>
                <w:sz w:val="24"/>
              </w:rPr>
              <w:t>4分</w:t>
            </w:r>
          </w:p>
        </w:tc>
        <w:tc>
          <w:tcPr>
            <w:tcW w:w="3635" w:type="pct"/>
            <w:vAlign w:val="center"/>
          </w:tcPr>
          <w:p>
            <w:pPr>
              <w:spacing w:line="276" w:lineRule="auto"/>
              <w:rPr>
                <w:rFonts w:ascii="宋体" w:hAnsi="宋体" w:cs="宋体"/>
                <w:color w:val="000000" w:themeColor="text1"/>
                <w:sz w:val="24"/>
              </w:rPr>
            </w:pPr>
            <w:r>
              <w:rPr>
                <w:rFonts w:hint="eastAsia" w:ascii="宋体" w:hAnsi="宋体" w:cs="宋体"/>
                <w:color w:val="000000" w:themeColor="text1"/>
                <w:sz w:val="24"/>
              </w:rPr>
              <w:t>投标人需提供具体的售后服务方案：本项满分4分。</w:t>
            </w:r>
          </w:p>
          <w:p>
            <w:pPr>
              <w:spacing w:line="276" w:lineRule="auto"/>
              <w:rPr>
                <w:rFonts w:ascii="宋体" w:hAnsi="宋体" w:cs="宋体"/>
                <w:color w:val="000000" w:themeColor="text1"/>
                <w:sz w:val="24"/>
              </w:rPr>
            </w:pPr>
            <w:r>
              <w:rPr>
                <w:rFonts w:hint="eastAsia" w:ascii="宋体" w:hAnsi="宋体" w:cs="宋体"/>
                <w:color w:val="000000" w:themeColor="text1"/>
                <w:sz w:val="24"/>
              </w:rPr>
              <w:t>1、售后服务保障体系及措施完善，技术支持能力强，服务响应快，响应程度高或优于采购需求的，</w:t>
            </w:r>
            <w:r>
              <w:rPr>
                <w:rFonts w:hint="eastAsia" w:ascii="宋体" w:hAnsi="宋体" w:cs="宋体"/>
                <w:color w:val="000000" w:themeColor="text1"/>
                <w:sz w:val="24"/>
                <w:lang w:eastAsia="zh-CN"/>
              </w:rPr>
              <w:t>得</w:t>
            </w:r>
            <w:r>
              <w:rPr>
                <w:rFonts w:hint="eastAsia" w:ascii="宋体" w:hAnsi="宋体" w:cs="宋体"/>
                <w:color w:val="000000" w:themeColor="text1"/>
                <w:sz w:val="24"/>
              </w:rPr>
              <w:t>4分；</w:t>
            </w:r>
          </w:p>
          <w:p>
            <w:pPr>
              <w:spacing w:line="276" w:lineRule="auto"/>
              <w:rPr>
                <w:rFonts w:ascii="宋体" w:hAnsi="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、售后服务保障体系及措施基本符合招标要求，但技术支持能力和服务响应速度一般，</w:t>
            </w:r>
            <w:r>
              <w:rPr>
                <w:rFonts w:hint="eastAsia" w:ascii="宋体" w:hAnsi="宋体" w:cs="宋体"/>
                <w:color w:val="000000" w:themeColor="text1"/>
                <w:sz w:val="24"/>
                <w:lang w:eastAsia="zh-CN"/>
              </w:rPr>
              <w:t>得</w:t>
            </w:r>
            <w:r>
              <w:rPr>
                <w:rFonts w:ascii="宋体" w:hAnsi="宋体" w:cs="宋体"/>
                <w:color w:val="000000" w:themeColor="text1"/>
                <w:sz w:val="24"/>
              </w:rPr>
              <w:t>2</w:t>
            </w:r>
            <w:r>
              <w:rPr>
                <w:rFonts w:hint="eastAsia" w:ascii="宋体" w:hAnsi="宋体" w:cs="宋体"/>
                <w:color w:val="000000" w:themeColor="text1"/>
                <w:sz w:val="24"/>
              </w:rPr>
              <w:t>分。</w:t>
            </w:r>
          </w:p>
        </w:tc>
      </w:tr>
      <w:bookmarkEnd w:id="89"/>
    </w:tbl>
    <w:p>
      <w:pPr>
        <w:rPr>
          <w:color w:val="000000" w:themeColor="text1"/>
        </w:rPr>
      </w:pPr>
    </w:p>
    <w:p>
      <w:pPr>
        <w:pStyle w:val="29"/>
        <w:snapToGrid w:val="0"/>
        <w:spacing w:before="120" w:after="120" w:line="400" w:lineRule="exact"/>
        <w:outlineLvl w:val="1"/>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（三）总得分=报价分+技术分+商务分</w:t>
      </w:r>
    </w:p>
    <w:p>
      <w:pPr>
        <w:rPr>
          <w:color w:val="000000" w:themeColor="text1"/>
        </w:rPr>
      </w:pPr>
    </w:p>
    <w:p>
      <w:pPr>
        <w:pStyle w:val="29"/>
        <w:snapToGrid w:val="0"/>
        <w:spacing w:before="120" w:after="120" w:line="400" w:lineRule="exact"/>
        <w:outlineLvl w:val="1"/>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三、中标候选人推荐原则</w:t>
      </w:r>
      <w:bookmarkEnd w:id="88"/>
    </w:p>
    <w:p>
      <w:pPr>
        <w:pStyle w:val="44"/>
        <w:spacing w:line="400" w:lineRule="exact"/>
        <w:ind w:left="0" w:leftChars="0" w:firstLine="460" w:firstLineChars="192"/>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评标委员会将根据得分由高到低排列次序（得分相同时，以投标报价由低到高顺序排列）并推荐不多于三名中标候选供应商，招标采购单位应当确定评审委员会推荐排名第一的中标候选人为中标人。排名第一的中标候选人放弃中标、因不可抗力提出不能履行合同，或者招标文件规定应当提交投标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pPr>
        <w:spacing w:line="400" w:lineRule="exact"/>
        <w:rPr>
          <w:rFonts w:asciiTheme="minorEastAsia" w:hAnsiTheme="minorEastAsia" w:eastAsiaTheme="minorEastAsia" w:cstheme="minorEastAsia"/>
          <w:bCs/>
          <w:color w:val="000000" w:themeColor="text1"/>
          <w:sz w:val="24"/>
        </w:rPr>
      </w:pPr>
    </w:p>
    <w:p>
      <w:pPr>
        <w:pStyle w:val="29"/>
        <w:snapToGrid w:val="0"/>
        <w:spacing w:before="120" w:after="120"/>
        <w:jc w:val="center"/>
        <w:outlineLvl w:val="0"/>
        <w:rPr>
          <w:rFonts w:asciiTheme="minorEastAsia" w:hAnsiTheme="minorEastAsia" w:eastAsiaTheme="minorEastAsia" w:cstheme="minorEastAsia"/>
          <w:bCs/>
          <w:color w:val="000000" w:themeColor="text1"/>
          <w:sz w:val="24"/>
          <w:szCs w:val="24"/>
        </w:rPr>
      </w:pPr>
      <w:bookmarkStart w:id="90" w:name="_Toc428782673"/>
      <w:bookmarkStart w:id="91" w:name="_Toc428782839"/>
    </w:p>
    <w:p>
      <w:pPr>
        <w:pStyle w:val="29"/>
        <w:snapToGrid w:val="0"/>
        <w:spacing w:before="120" w:after="120"/>
        <w:jc w:val="center"/>
        <w:outlineLvl w:val="0"/>
        <w:rPr>
          <w:rFonts w:asciiTheme="minorEastAsia" w:hAnsiTheme="minorEastAsia" w:eastAsiaTheme="minorEastAsia" w:cstheme="minorEastAsia"/>
          <w:bCs/>
          <w:color w:val="000000" w:themeColor="text1"/>
          <w:sz w:val="24"/>
          <w:szCs w:val="24"/>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p>
    <w:p>
      <w:pPr>
        <w:snapToGrid w:val="0"/>
        <w:spacing w:line="400" w:lineRule="exact"/>
        <w:jc w:val="center"/>
        <w:rPr>
          <w:rFonts w:ascii="宋体" w:hAnsi="宋体" w:cs="宋体"/>
          <w:b/>
          <w:bCs/>
          <w:color w:val="000000" w:themeColor="text1"/>
          <w:sz w:val="32"/>
          <w:szCs w:val="32"/>
        </w:rPr>
      </w:pPr>
      <w:r>
        <w:rPr>
          <w:rFonts w:hint="eastAsia" w:asciiTheme="minorEastAsia" w:hAnsiTheme="minorEastAsia" w:eastAsiaTheme="minorEastAsia" w:cstheme="minorEastAsia"/>
          <w:b/>
          <w:color w:val="000000" w:themeColor="text1"/>
          <w:sz w:val="32"/>
          <w:szCs w:val="32"/>
        </w:rPr>
        <w:br w:type="page"/>
      </w:r>
      <w:r>
        <w:rPr>
          <w:rFonts w:hint="eastAsia" w:ascii="宋体" w:hAnsi="宋体" w:cs="宋体"/>
          <w:b/>
          <w:bCs/>
          <w:color w:val="000000" w:themeColor="text1"/>
          <w:sz w:val="32"/>
          <w:szCs w:val="32"/>
        </w:rPr>
        <w:t>第五章    广西壮族自治区政府采购合同（格式）</w:t>
      </w:r>
    </w:p>
    <w:p>
      <w:pPr>
        <w:snapToGrid w:val="0"/>
        <w:spacing w:line="400" w:lineRule="exact"/>
        <w:ind w:right="480"/>
        <w:rPr>
          <w:rFonts w:ascii="宋体" w:hAnsi="宋体" w:cs="宋体"/>
          <w:color w:val="000000" w:themeColor="text1"/>
          <w:spacing w:val="-20"/>
          <w:sz w:val="24"/>
        </w:rPr>
      </w:pPr>
    </w:p>
    <w:p>
      <w:pPr>
        <w:snapToGrid w:val="0"/>
        <w:spacing w:line="400" w:lineRule="exact"/>
        <w:ind w:right="480"/>
        <w:rPr>
          <w:rFonts w:ascii="宋体" w:hAnsi="宋体" w:cs="宋体"/>
          <w:color w:val="000000" w:themeColor="text1"/>
          <w:spacing w:val="-20"/>
          <w:sz w:val="24"/>
          <w:u w:val="single"/>
        </w:rPr>
      </w:pPr>
      <w:r>
        <w:rPr>
          <w:rFonts w:hint="eastAsia" w:ascii="宋体" w:hAnsi="宋体" w:cs="宋体"/>
          <w:color w:val="000000" w:themeColor="text1"/>
          <w:spacing w:val="-20"/>
          <w:sz w:val="24"/>
        </w:rPr>
        <w:t>合 同 编 号：</w:t>
      </w:r>
      <w:r>
        <w:rPr>
          <w:rFonts w:hint="eastAsia" w:ascii="宋体" w:hAnsi="宋体" w:cs="宋体"/>
          <w:color w:val="000000" w:themeColor="text1"/>
          <w:spacing w:val="-20"/>
          <w:sz w:val="24"/>
          <w:u w:val="single"/>
        </w:rPr>
        <w:t xml:space="preserve">                     </w:t>
      </w:r>
    </w:p>
    <w:p>
      <w:pPr>
        <w:snapToGrid w:val="0"/>
        <w:spacing w:line="400" w:lineRule="exact"/>
        <w:rPr>
          <w:rFonts w:ascii="宋体" w:hAnsi="宋体" w:cs="宋体"/>
          <w:color w:val="000000" w:themeColor="text1"/>
          <w:sz w:val="24"/>
          <w:u w:val="single"/>
        </w:rPr>
      </w:pPr>
      <w:r>
        <w:rPr>
          <w:rFonts w:hint="eastAsia" w:ascii="宋体" w:hAnsi="宋体" w:cs="宋体"/>
          <w:color w:val="000000" w:themeColor="text1"/>
          <w:sz w:val="24"/>
        </w:rPr>
        <w:t>采购单位（甲方）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r>
        <w:rPr>
          <w:rFonts w:hint="eastAsia" w:ascii="宋体" w:hAnsi="宋体" w:cs="宋体"/>
          <w:color w:val="000000" w:themeColor="text1"/>
          <w:spacing w:val="-20"/>
          <w:sz w:val="24"/>
        </w:rPr>
        <w:t>采 购 计 划 号</w:t>
      </w:r>
      <w:r>
        <w:rPr>
          <w:rFonts w:hint="eastAsia" w:ascii="宋体" w:hAnsi="宋体" w:cs="宋体"/>
          <w:color w:val="000000" w:themeColor="text1"/>
          <w:sz w:val="24"/>
          <w:u w:val="single"/>
        </w:rPr>
        <w:t xml:space="preserve">                   </w:t>
      </w:r>
    </w:p>
    <w:p>
      <w:pPr>
        <w:snapToGrid w:val="0"/>
        <w:spacing w:line="400" w:lineRule="exact"/>
        <w:rPr>
          <w:rFonts w:ascii="宋体" w:hAnsi="宋体" w:cs="宋体"/>
          <w:color w:val="000000" w:themeColor="text1"/>
          <w:sz w:val="24"/>
          <w:u w:val="single"/>
        </w:rPr>
      </w:pPr>
      <w:r>
        <w:rPr>
          <w:rFonts w:hint="eastAsia" w:ascii="宋体" w:hAnsi="宋体" w:cs="宋体"/>
          <w:color w:val="000000" w:themeColor="text1"/>
          <w:sz w:val="24"/>
        </w:rPr>
        <w:t>供 应 商（乙方）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r>
        <w:rPr>
          <w:rFonts w:hint="eastAsia" w:ascii="宋体" w:hAnsi="宋体" w:cs="宋体"/>
          <w:color w:val="000000" w:themeColor="text1"/>
          <w:spacing w:val="-20"/>
          <w:sz w:val="24"/>
        </w:rPr>
        <w:t>招  标  编  号</w:t>
      </w:r>
      <w:r>
        <w:rPr>
          <w:rFonts w:hint="eastAsia" w:ascii="宋体" w:hAnsi="宋体" w:cs="宋体"/>
          <w:color w:val="000000" w:themeColor="text1"/>
          <w:sz w:val="24"/>
          <w:u w:val="single"/>
        </w:rPr>
        <w:t xml:space="preserve">                   </w:t>
      </w:r>
    </w:p>
    <w:p>
      <w:pPr>
        <w:snapToGrid w:val="0"/>
        <w:spacing w:line="400" w:lineRule="exact"/>
        <w:rPr>
          <w:rFonts w:ascii="宋体" w:hAnsi="宋体" w:cs="宋体"/>
          <w:color w:val="000000" w:themeColor="text1"/>
          <w:sz w:val="24"/>
          <w:u w:val="single"/>
        </w:rPr>
      </w:pPr>
      <w:r>
        <w:rPr>
          <w:rFonts w:hint="eastAsia" w:ascii="宋体" w:hAnsi="宋体" w:cs="宋体"/>
          <w:color w:val="000000" w:themeColor="text1"/>
          <w:sz w:val="24"/>
        </w:rPr>
        <w:t xml:space="preserve">签  订  地  点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签 订 时 间</w:t>
      </w:r>
      <w:r>
        <w:rPr>
          <w:rFonts w:hint="eastAsia" w:ascii="宋体" w:hAnsi="宋体" w:cs="宋体"/>
          <w:color w:val="000000" w:themeColor="text1"/>
          <w:sz w:val="24"/>
          <w:u w:val="single"/>
        </w:rPr>
        <w:t xml:space="preserve">                   </w:t>
      </w:r>
    </w:p>
    <w:p>
      <w:pPr>
        <w:snapToGrid w:val="0"/>
        <w:spacing w:line="400" w:lineRule="exact"/>
        <w:ind w:firstLine="480" w:firstLineChars="200"/>
        <w:rPr>
          <w:rFonts w:ascii="宋体" w:hAnsi="宋体" w:cs="宋体"/>
          <w:color w:val="000000" w:themeColor="text1"/>
          <w:sz w:val="24"/>
        </w:rPr>
      </w:pP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根据《中华人民共和国政府采购法》、《中华人民共和国合同法》等法律、法规规定，按照招投标文件（采购文件）规定条款和中标（成交）供应商承诺，甲乙双方签订本合同。</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第一条　合同标的</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1、服务一览表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31"/>
        <w:gridCol w:w="1440"/>
        <w:gridCol w:w="900"/>
        <w:gridCol w:w="148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709"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3431"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服务名称</w:t>
            </w:r>
          </w:p>
        </w:tc>
        <w:tc>
          <w:tcPr>
            <w:tcW w:w="1440"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数  量</w:t>
            </w:r>
          </w:p>
        </w:tc>
        <w:tc>
          <w:tcPr>
            <w:tcW w:w="900"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单位</w:t>
            </w:r>
          </w:p>
        </w:tc>
        <w:tc>
          <w:tcPr>
            <w:tcW w:w="1487"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单价（元）</w:t>
            </w:r>
          </w:p>
        </w:tc>
        <w:tc>
          <w:tcPr>
            <w:tcW w:w="1189"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3431" w:type="dxa"/>
            <w:vAlign w:val="center"/>
          </w:tcPr>
          <w:p>
            <w:pPr>
              <w:snapToGrid w:val="0"/>
              <w:spacing w:line="440" w:lineRule="exact"/>
              <w:jc w:val="center"/>
              <w:rPr>
                <w:rFonts w:ascii="宋体" w:hAnsi="宋体" w:cs="宋体"/>
                <w:color w:val="000000" w:themeColor="text1"/>
                <w:sz w:val="24"/>
              </w:rPr>
            </w:pPr>
          </w:p>
        </w:tc>
        <w:tc>
          <w:tcPr>
            <w:tcW w:w="1440" w:type="dxa"/>
          </w:tcPr>
          <w:p>
            <w:pPr>
              <w:snapToGrid w:val="0"/>
              <w:spacing w:line="440" w:lineRule="exact"/>
              <w:jc w:val="center"/>
              <w:rPr>
                <w:rFonts w:ascii="宋体" w:hAnsi="宋体" w:cs="宋体"/>
                <w:color w:val="000000" w:themeColor="text1"/>
                <w:sz w:val="24"/>
              </w:rPr>
            </w:pPr>
          </w:p>
        </w:tc>
        <w:tc>
          <w:tcPr>
            <w:tcW w:w="900" w:type="dxa"/>
          </w:tcPr>
          <w:p>
            <w:pPr>
              <w:snapToGrid w:val="0"/>
              <w:spacing w:line="440" w:lineRule="exact"/>
              <w:jc w:val="center"/>
              <w:rPr>
                <w:rFonts w:ascii="宋体" w:hAnsi="宋体" w:cs="宋体"/>
                <w:color w:val="000000" w:themeColor="text1"/>
                <w:sz w:val="24"/>
              </w:rPr>
            </w:pPr>
          </w:p>
        </w:tc>
        <w:tc>
          <w:tcPr>
            <w:tcW w:w="1487" w:type="dxa"/>
            <w:vAlign w:val="center"/>
          </w:tcPr>
          <w:p>
            <w:pPr>
              <w:snapToGrid w:val="0"/>
              <w:spacing w:line="440" w:lineRule="exact"/>
              <w:jc w:val="center"/>
              <w:rPr>
                <w:rFonts w:ascii="宋体" w:hAnsi="宋体" w:cs="宋体"/>
                <w:color w:val="000000" w:themeColor="text1"/>
                <w:sz w:val="24"/>
              </w:rPr>
            </w:pPr>
          </w:p>
        </w:tc>
        <w:tc>
          <w:tcPr>
            <w:tcW w:w="1189" w:type="dxa"/>
            <w:vAlign w:val="center"/>
          </w:tcPr>
          <w:p>
            <w:pPr>
              <w:snapToGrid w:val="0"/>
              <w:spacing w:line="440" w:lineRule="exact"/>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3431" w:type="dxa"/>
            <w:vAlign w:val="center"/>
          </w:tcPr>
          <w:p>
            <w:pPr>
              <w:snapToGrid w:val="0"/>
              <w:spacing w:line="440" w:lineRule="exact"/>
              <w:jc w:val="center"/>
              <w:rPr>
                <w:rFonts w:ascii="宋体" w:hAnsi="宋体" w:cs="宋体"/>
                <w:color w:val="000000" w:themeColor="text1"/>
                <w:sz w:val="24"/>
              </w:rPr>
            </w:pPr>
          </w:p>
        </w:tc>
        <w:tc>
          <w:tcPr>
            <w:tcW w:w="1440" w:type="dxa"/>
          </w:tcPr>
          <w:p>
            <w:pPr>
              <w:snapToGrid w:val="0"/>
              <w:spacing w:line="440" w:lineRule="exact"/>
              <w:jc w:val="center"/>
              <w:rPr>
                <w:rFonts w:ascii="宋体" w:hAnsi="宋体" w:cs="宋体"/>
                <w:color w:val="000000" w:themeColor="text1"/>
                <w:sz w:val="24"/>
              </w:rPr>
            </w:pPr>
          </w:p>
        </w:tc>
        <w:tc>
          <w:tcPr>
            <w:tcW w:w="900" w:type="dxa"/>
          </w:tcPr>
          <w:p>
            <w:pPr>
              <w:snapToGrid w:val="0"/>
              <w:spacing w:line="440" w:lineRule="exact"/>
              <w:jc w:val="center"/>
              <w:rPr>
                <w:rFonts w:ascii="宋体" w:hAnsi="宋体" w:cs="宋体"/>
                <w:color w:val="000000" w:themeColor="text1"/>
                <w:sz w:val="24"/>
              </w:rPr>
            </w:pPr>
          </w:p>
        </w:tc>
        <w:tc>
          <w:tcPr>
            <w:tcW w:w="1487" w:type="dxa"/>
            <w:vAlign w:val="center"/>
          </w:tcPr>
          <w:p>
            <w:pPr>
              <w:snapToGrid w:val="0"/>
              <w:spacing w:line="440" w:lineRule="exact"/>
              <w:jc w:val="center"/>
              <w:rPr>
                <w:rFonts w:ascii="宋体" w:hAnsi="宋体" w:cs="宋体"/>
                <w:color w:val="000000" w:themeColor="text1"/>
                <w:sz w:val="24"/>
              </w:rPr>
            </w:pPr>
          </w:p>
        </w:tc>
        <w:tc>
          <w:tcPr>
            <w:tcW w:w="1189" w:type="dxa"/>
            <w:vAlign w:val="center"/>
          </w:tcPr>
          <w:p>
            <w:pPr>
              <w:snapToGrid w:val="0"/>
              <w:spacing w:line="440" w:lineRule="exact"/>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40" w:lineRule="exact"/>
              <w:jc w:val="center"/>
              <w:rPr>
                <w:rFonts w:ascii="宋体" w:hAnsi="宋体" w:cs="宋体"/>
                <w:color w:val="000000" w:themeColor="text1"/>
                <w:sz w:val="24"/>
              </w:rPr>
            </w:pPr>
          </w:p>
        </w:tc>
        <w:tc>
          <w:tcPr>
            <w:tcW w:w="3431" w:type="dxa"/>
            <w:vAlign w:val="center"/>
          </w:tcPr>
          <w:p>
            <w:pPr>
              <w:snapToGrid w:val="0"/>
              <w:spacing w:line="440" w:lineRule="exact"/>
              <w:jc w:val="center"/>
              <w:rPr>
                <w:rFonts w:ascii="宋体" w:hAnsi="宋体" w:cs="宋体"/>
                <w:color w:val="000000" w:themeColor="text1"/>
                <w:sz w:val="24"/>
              </w:rPr>
            </w:pPr>
          </w:p>
        </w:tc>
        <w:tc>
          <w:tcPr>
            <w:tcW w:w="1440" w:type="dxa"/>
          </w:tcPr>
          <w:p>
            <w:pPr>
              <w:snapToGrid w:val="0"/>
              <w:spacing w:line="440" w:lineRule="exact"/>
              <w:jc w:val="center"/>
              <w:rPr>
                <w:rFonts w:ascii="宋体" w:hAnsi="宋体" w:cs="宋体"/>
                <w:color w:val="000000" w:themeColor="text1"/>
                <w:sz w:val="24"/>
              </w:rPr>
            </w:pPr>
          </w:p>
        </w:tc>
        <w:tc>
          <w:tcPr>
            <w:tcW w:w="900" w:type="dxa"/>
          </w:tcPr>
          <w:p>
            <w:pPr>
              <w:snapToGrid w:val="0"/>
              <w:spacing w:line="440" w:lineRule="exact"/>
              <w:jc w:val="center"/>
              <w:rPr>
                <w:rFonts w:ascii="宋体" w:hAnsi="宋体" w:cs="宋体"/>
                <w:color w:val="000000" w:themeColor="text1"/>
                <w:sz w:val="24"/>
              </w:rPr>
            </w:pPr>
          </w:p>
        </w:tc>
        <w:tc>
          <w:tcPr>
            <w:tcW w:w="1487" w:type="dxa"/>
            <w:vAlign w:val="center"/>
          </w:tcPr>
          <w:p>
            <w:pPr>
              <w:snapToGrid w:val="0"/>
              <w:spacing w:line="440" w:lineRule="exact"/>
              <w:jc w:val="center"/>
              <w:rPr>
                <w:rFonts w:ascii="宋体" w:hAnsi="宋体" w:cs="宋体"/>
                <w:color w:val="000000" w:themeColor="text1"/>
                <w:sz w:val="24"/>
              </w:rPr>
            </w:pPr>
          </w:p>
        </w:tc>
        <w:tc>
          <w:tcPr>
            <w:tcW w:w="1189" w:type="dxa"/>
            <w:vAlign w:val="center"/>
          </w:tcPr>
          <w:p>
            <w:pPr>
              <w:snapToGrid w:val="0"/>
              <w:spacing w:line="440" w:lineRule="exact"/>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6"/>
            <w:vAlign w:val="center"/>
          </w:tcPr>
          <w:p>
            <w:pPr>
              <w:snapToGrid w:val="0"/>
              <w:spacing w:line="440" w:lineRule="exact"/>
              <w:rPr>
                <w:rFonts w:ascii="宋体" w:hAnsi="宋体" w:cs="宋体"/>
                <w:color w:val="000000" w:themeColor="text1"/>
                <w:sz w:val="24"/>
              </w:rPr>
            </w:pPr>
            <w:r>
              <w:rPr>
                <w:rFonts w:hint="eastAsia" w:ascii="宋体" w:hAnsi="宋体" w:cs="宋体"/>
                <w:color w:val="000000" w:themeColor="text1"/>
                <w:sz w:val="24"/>
              </w:rPr>
              <w:t>人民币合计金额（大写）                           （小写）</w:t>
            </w:r>
          </w:p>
        </w:tc>
      </w:tr>
    </w:tbl>
    <w:p>
      <w:pPr>
        <w:snapToGrid w:val="0"/>
        <w:spacing w:line="440" w:lineRule="exact"/>
        <w:ind w:right="420" w:firstLine="480" w:firstLineChars="200"/>
        <w:rPr>
          <w:rFonts w:ascii="宋体" w:hAnsi="宋体" w:cs="宋体"/>
          <w:color w:val="000000" w:themeColor="text1"/>
          <w:sz w:val="24"/>
        </w:rPr>
      </w:pPr>
      <w:r>
        <w:rPr>
          <w:rFonts w:hint="eastAsia" w:ascii="宋体" w:hAnsi="宋体" w:cs="宋体"/>
          <w:color w:val="000000" w:themeColor="text1"/>
          <w:sz w:val="24"/>
        </w:rPr>
        <w:t>2、合同合计金额包括专线价款[（详见报价表），以及为实现专线所包括的备件、专用工具、安装、调试、检验、技术培训及技术资料等全部费用]。如招投标文件对其另有规定的，从其规定。</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第二条　质量保证</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1、乙方所提供的货物的型号、技术规格、技术参数、系统功能、技术服务标准等质量必须与招投标文件和承诺相一致。乙方提供的节能和环保产品必须是列入政府采购清单的产品。</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2、乙方所提供的货物必须是全新、未使用并且根据甲方要求定制（按照招投标文件要求定制）的原创软件应用系统，且在正常安装、使用和保养条件下，其使用寿命期内各项指标均达到质量要求。</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第三条　权力保证</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乙方应保证所提供货物在使用时不会侵犯任何第三方的专利权、商标权、工业设计权或其他权利。</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乙方应按采购文件规定的时间向甲方提供货物，包括按时组织专家团队根据采购文件规定和甲方要求进行软件应用系统的研发和定制以及提供与货物使用相关的技术资料、技术服务等。</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乙方保证所交付的货物的所有权完全属于乙方且无任何抵押、质押、查封等产权瑕疵。</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第四条　交付和验收</w:t>
      </w:r>
    </w:p>
    <w:p>
      <w:pPr>
        <w:spacing w:line="440" w:lineRule="exact"/>
        <w:ind w:firstLine="480" w:firstLineChars="200"/>
        <w:rPr>
          <w:rFonts w:ascii="宋体" w:hAnsi="宋体"/>
          <w:color w:val="000000" w:themeColor="text1"/>
          <w:sz w:val="24"/>
          <w:u w:val="single"/>
        </w:rPr>
      </w:pPr>
      <w:r>
        <w:rPr>
          <w:rFonts w:hint="eastAsia" w:ascii="宋体" w:hAnsi="宋体" w:cs="宋体"/>
          <w:bCs/>
          <w:color w:val="000000" w:themeColor="text1"/>
          <w:sz w:val="24"/>
        </w:rPr>
        <w:t>1、</w:t>
      </w:r>
      <w:r>
        <w:rPr>
          <w:rFonts w:hint="eastAsia" w:ascii="宋体" w:hAnsi="宋体"/>
          <w:color w:val="000000" w:themeColor="text1"/>
          <w:sz w:val="24"/>
        </w:rPr>
        <w:t>交付时间：</w:t>
      </w:r>
      <w:r>
        <w:rPr>
          <w:rFonts w:hint="eastAsia" w:ascii="宋体" w:hAnsi="宋体"/>
          <w:color w:val="000000" w:themeColor="text1"/>
          <w:sz w:val="24"/>
          <w:u w:val="single"/>
        </w:rPr>
        <w:t>按乙方响应文件承诺时间且不应超过采购文件要求的期限</w:t>
      </w:r>
    </w:p>
    <w:p>
      <w:pPr>
        <w:spacing w:line="440" w:lineRule="exact"/>
        <w:ind w:firstLine="480" w:firstLineChars="200"/>
        <w:rPr>
          <w:rFonts w:ascii="宋体" w:hAnsi="宋体" w:cs="宋体"/>
          <w:color w:val="000000" w:themeColor="text1"/>
          <w:sz w:val="24"/>
        </w:rPr>
      </w:pPr>
      <w:r>
        <w:rPr>
          <w:rFonts w:hint="eastAsia" w:ascii="宋体" w:hAnsi="宋体"/>
          <w:color w:val="000000" w:themeColor="text1"/>
          <w:sz w:val="24"/>
        </w:rPr>
        <w:t>2、地点：</w:t>
      </w:r>
      <w:r>
        <w:rPr>
          <w:rFonts w:hint="eastAsia" w:ascii="宋体" w:hAnsi="宋体"/>
          <w:color w:val="000000" w:themeColor="text1"/>
          <w:sz w:val="24"/>
          <w:u w:val="single"/>
        </w:rPr>
        <w:t>甲方指定地点</w:t>
      </w:r>
      <w:r>
        <w:rPr>
          <w:rFonts w:hint="eastAsia" w:ascii="宋体" w:hAnsi="宋体" w:cs="宋体"/>
          <w:color w:val="000000" w:themeColor="text1"/>
          <w:sz w:val="24"/>
        </w:rPr>
        <w:t xml:space="preserve"> </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3、乙方提供不符合招投标文件和本合同规定的服务，甲方有权拒绝接受。</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第五条　服务和培训</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1、甲方应提供必要服务条件（如场地、电源、水源等）。</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2、乙方负责甲方有关人员的培训。培训时间、地点：</w:t>
      </w:r>
      <w:r>
        <w:rPr>
          <w:rFonts w:hint="eastAsia" w:ascii="宋体" w:hAnsi="宋体" w:cs="宋体"/>
          <w:color w:val="000000" w:themeColor="text1"/>
          <w:sz w:val="24"/>
          <w:u w:val="single"/>
        </w:rPr>
        <w:t>按甲方采购文件要求</w:t>
      </w:r>
      <w:r>
        <w:rPr>
          <w:rFonts w:hint="eastAsia" w:ascii="宋体" w:hAnsi="宋体" w:cs="宋体"/>
          <w:color w:val="000000" w:themeColor="text1"/>
          <w:sz w:val="24"/>
        </w:rPr>
        <w:t>。</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第六条  服务方案</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1、乙方应按照国家有关法律法规和“三包”规定以及招投标文件和本合同所附的《服务承诺》，为甲方提供服务。</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2、乙方提供的服务承诺和售后服务及保修期责任等其它具体约定事项。（见合同附件）</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第七条　付款方式</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1、资金性质：</w:t>
      </w:r>
      <w:r>
        <w:rPr>
          <w:rFonts w:hint="eastAsia" w:ascii="宋体" w:hAnsi="宋体" w:cs="宋体"/>
          <w:color w:val="000000" w:themeColor="text1"/>
          <w:sz w:val="24"/>
          <w:u w:val="single"/>
        </w:rPr>
        <w:t>预算内资金。</w:t>
      </w: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2、付款方式：</w:t>
      </w:r>
      <w:r>
        <w:rPr>
          <w:rFonts w:hint="eastAsia" w:ascii="宋体" w:hAnsi="宋体" w:cs="宋体"/>
          <w:color w:val="000000" w:themeColor="text1"/>
          <w:sz w:val="24"/>
          <w:u w:val="single"/>
        </w:rPr>
        <w:t>详见磋商文件要求。</w:t>
      </w:r>
    </w:p>
    <w:p>
      <w:pPr>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第八条  税费</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本合同执行中相关的一切税费均由乙方负担。</w:t>
      </w:r>
    </w:p>
    <w:p>
      <w:pPr>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第九条  保密</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未经对方书面许可，任何一方不得向第三方提供或披露因本协议的签订和履行而得知的与对方业务相关的资料和信息，法律另有规定的除外。此项保密义务不因协议关系终止而解除。</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第十条　违约责任</w:t>
      </w:r>
    </w:p>
    <w:p>
      <w:pPr>
        <w:snapToGrid w:val="0"/>
        <w:spacing w:line="440" w:lineRule="exact"/>
        <w:ind w:firstLine="600" w:firstLineChars="250"/>
        <w:rPr>
          <w:rFonts w:ascii="宋体" w:hAnsi="宋体" w:cs="宋体"/>
          <w:color w:val="000000" w:themeColor="text1"/>
          <w:sz w:val="24"/>
        </w:rPr>
      </w:pPr>
      <w:r>
        <w:rPr>
          <w:rFonts w:hint="eastAsia" w:ascii="宋体" w:hAnsi="宋体" w:cs="宋体"/>
          <w:color w:val="000000" w:themeColor="text1"/>
          <w:sz w:val="24"/>
        </w:rPr>
        <w:t xml:space="preserve">1、乙方所提供的服务质量不合格的，应及时调整，调整不及时的按违约处罚，乙方应向甲方支付服务款额的 </w:t>
      </w:r>
      <w:r>
        <w:rPr>
          <w:rFonts w:hint="eastAsia" w:ascii="宋体" w:hAnsi="宋体" w:cs="宋体"/>
          <w:color w:val="000000" w:themeColor="text1"/>
          <w:sz w:val="24"/>
          <w:u w:val="single"/>
        </w:rPr>
        <w:t>10%作为</w:t>
      </w:r>
      <w:r>
        <w:rPr>
          <w:rFonts w:hint="eastAsia" w:ascii="宋体" w:hAnsi="宋体" w:cs="宋体"/>
          <w:color w:val="000000" w:themeColor="text1"/>
          <w:sz w:val="24"/>
        </w:rPr>
        <w:t xml:space="preserve">违约金并赔偿甲方经济损失。                                       </w:t>
      </w:r>
    </w:p>
    <w:p>
      <w:pPr>
        <w:snapToGrid w:val="0"/>
        <w:spacing w:line="44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2、乙方提供的服务如侵犯了第三方合法权益而引发的任何纠纷或诉讼，均由乙方负责交涉并承担全部责任。</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3、其它违约行为按违约服务款额</w:t>
      </w:r>
      <w:r>
        <w:rPr>
          <w:rFonts w:hint="eastAsia" w:ascii="宋体" w:hAnsi="宋体" w:cs="宋体"/>
          <w:color w:val="000000" w:themeColor="text1"/>
          <w:sz w:val="24"/>
          <w:u w:val="single"/>
        </w:rPr>
        <w:t>10%</w:t>
      </w:r>
      <w:r>
        <w:rPr>
          <w:rFonts w:hint="eastAsia" w:ascii="宋体" w:hAnsi="宋体" w:cs="宋体"/>
          <w:color w:val="000000" w:themeColor="text1"/>
          <w:sz w:val="24"/>
        </w:rPr>
        <w:t>收取违约金并赔偿经济损失。</w:t>
      </w:r>
    </w:p>
    <w:p>
      <w:pPr>
        <w:pStyle w:val="29"/>
        <w:snapToGrid w:val="0"/>
        <w:spacing w:before="120" w:after="120" w:line="440" w:lineRule="exact"/>
        <w:ind w:firstLine="472" w:firstLineChars="196"/>
        <w:rPr>
          <w:rFonts w:hAnsi="宋体" w:cs="宋体"/>
          <w:b/>
          <w:color w:val="000000" w:themeColor="text1"/>
          <w:sz w:val="24"/>
          <w:szCs w:val="24"/>
        </w:rPr>
      </w:pPr>
      <w:r>
        <w:rPr>
          <w:rFonts w:hint="eastAsia" w:hAnsi="宋体" w:cs="宋体"/>
          <w:b/>
          <w:color w:val="000000" w:themeColor="text1"/>
          <w:sz w:val="24"/>
          <w:szCs w:val="24"/>
        </w:rPr>
        <w:t>第十一条   不可抗力事件处理</w:t>
      </w:r>
    </w:p>
    <w:p>
      <w:pPr>
        <w:pStyle w:val="29"/>
        <w:snapToGrid w:val="0"/>
        <w:spacing w:before="120" w:after="120" w:line="440" w:lineRule="exact"/>
        <w:ind w:firstLine="480" w:firstLineChars="200"/>
        <w:rPr>
          <w:rFonts w:hAnsi="宋体" w:cs="宋体"/>
          <w:color w:val="000000" w:themeColor="text1"/>
          <w:sz w:val="24"/>
          <w:szCs w:val="24"/>
        </w:rPr>
      </w:pPr>
      <w:r>
        <w:rPr>
          <w:rFonts w:hint="eastAsia" w:hAnsi="宋体" w:cs="宋体"/>
          <w:color w:val="000000" w:themeColor="text1"/>
          <w:sz w:val="24"/>
          <w:szCs w:val="24"/>
        </w:rPr>
        <w:t>1</w:t>
      </w:r>
      <w:r>
        <w:rPr>
          <w:rFonts w:hint="eastAsia" w:hAnsi="宋体" w:cs="宋体"/>
          <w:color w:val="000000" w:themeColor="text1"/>
          <w:sz w:val="24"/>
        </w:rPr>
        <w:t>、</w:t>
      </w:r>
      <w:r>
        <w:rPr>
          <w:rFonts w:hint="eastAsia" w:hAnsi="宋体" w:cs="宋体"/>
          <w:color w:val="000000" w:themeColor="text1"/>
          <w:sz w:val="24"/>
          <w:szCs w:val="24"/>
        </w:rPr>
        <w:t>在合同有效期内，任何一方因不可抗力事件导致不能履行合同，则合同履行期可延长，其延长期与不可抗力影响期相同。</w:t>
      </w:r>
    </w:p>
    <w:p>
      <w:pPr>
        <w:pStyle w:val="29"/>
        <w:snapToGrid w:val="0"/>
        <w:spacing w:before="120" w:after="120" w:line="440" w:lineRule="exact"/>
        <w:ind w:firstLine="480" w:firstLineChars="200"/>
        <w:rPr>
          <w:rFonts w:hAnsi="宋体" w:cs="宋体"/>
          <w:color w:val="000000" w:themeColor="text1"/>
          <w:sz w:val="24"/>
          <w:szCs w:val="24"/>
        </w:rPr>
      </w:pPr>
      <w:r>
        <w:rPr>
          <w:rFonts w:hint="eastAsia" w:hAnsi="宋体" w:cs="宋体"/>
          <w:color w:val="000000" w:themeColor="text1"/>
          <w:sz w:val="24"/>
          <w:szCs w:val="24"/>
        </w:rPr>
        <w:t>2</w:t>
      </w:r>
      <w:r>
        <w:rPr>
          <w:rFonts w:hint="eastAsia" w:hAnsi="宋体" w:cs="宋体"/>
          <w:color w:val="000000" w:themeColor="text1"/>
          <w:sz w:val="24"/>
        </w:rPr>
        <w:t>、</w:t>
      </w:r>
      <w:r>
        <w:rPr>
          <w:rFonts w:hint="eastAsia" w:hAnsi="宋体" w:cs="宋体"/>
          <w:color w:val="000000" w:themeColor="text1"/>
          <w:sz w:val="24"/>
          <w:szCs w:val="24"/>
        </w:rPr>
        <w:t>不可抗力事件发生后，应立即通知对方，并寄送有关权威机构出具的证明。</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3、不可抗力事件延续一百二十天以上，双方应通过友好协商，确定是否继续履行合同。</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第十二条  合同争议解决</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1、因服务质量问题发生争议的，应邀请国家认可的质量检测机构对服务质量进行鉴定。服务符合标准的，鉴定费由甲方承担；服务不符合标准的，鉴定费由乙方承担。</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2、因履行本合同引起的或与本合同有关的争议，甲乙双方应首先通过友好协商解决，如果协商不能解决，可向甲方所在地仲裁委员会申请仲裁或向甲方所在地人民法院提起诉讼。</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3、诉讼期间，本合同继续履行。</w:t>
      </w:r>
    </w:p>
    <w:p>
      <w:pPr>
        <w:pStyle w:val="29"/>
        <w:snapToGrid w:val="0"/>
        <w:spacing w:before="120" w:after="120" w:line="440" w:lineRule="exact"/>
        <w:ind w:firstLine="472" w:firstLineChars="196"/>
        <w:rPr>
          <w:rFonts w:hAnsi="宋体" w:cs="宋体"/>
          <w:b/>
          <w:color w:val="000000" w:themeColor="text1"/>
          <w:sz w:val="24"/>
          <w:szCs w:val="24"/>
        </w:rPr>
      </w:pPr>
      <w:r>
        <w:rPr>
          <w:rFonts w:hint="eastAsia" w:hAnsi="宋体" w:cs="宋体"/>
          <w:b/>
          <w:color w:val="000000" w:themeColor="text1"/>
          <w:sz w:val="24"/>
          <w:szCs w:val="24"/>
        </w:rPr>
        <w:t>第十三条  诉讼</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双方在执行合同中所发生的一切争议，应通过协商解决。如协商不能解决，可向甲方所在地仲裁委员会申请仲裁或向甲方所在地人民法院提起诉讼。</w:t>
      </w:r>
    </w:p>
    <w:p>
      <w:pPr>
        <w:pStyle w:val="29"/>
        <w:snapToGrid w:val="0"/>
        <w:spacing w:before="120" w:after="120" w:line="440" w:lineRule="exact"/>
        <w:ind w:firstLine="472" w:firstLineChars="196"/>
        <w:rPr>
          <w:rFonts w:hAnsi="宋体" w:cs="宋体"/>
          <w:b/>
          <w:color w:val="000000" w:themeColor="text1"/>
          <w:sz w:val="24"/>
          <w:szCs w:val="24"/>
        </w:rPr>
      </w:pPr>
      <w:r>
        <w:rPr>
          <w:rFonts w:hint="eastAsia" w:hAnsi="宋体" w:cs="宋体"/>
          <w:b/>
          <w:color w:val="000000" w:themeColor="text1"/>
          <w:sz w:val="24"/>
          <w:szCs w:val="24"/>
        </w:rPr>
        <w:t>第十四条  合同生效及其它</w:t>
      </w:r>
    </w:p>
    <w:p>
      <w:pPr>
        <w:pStyle w:val="29"/>
        <w:snapToGrid w:val="0"/>
        <w:spacing w:before="120" w:after="120" w:line="440" w:lineRule="exact"/>
        <w:ind w:firstLine="480" w:firstLineChars="200"/>
        <w:rPr>
          <w:rFonts w:hAnsi="宋体" w:cs="宋体"/>
          <w:color w:val="000000" w:themeColor="text1"/>
          <w:sz w:val="24"/>
          <w:szCs w:val="24"/>
        </w:rPr>
      </w:pPr>
      <w:r>
        <w:rPr>
          <w:rFonts w:hint="eastAsia" w:hAnsi="宋体" w:cs="宋体"/>
          <w:color w:val="000000" w:themeColor="text1"/>
          <w:sz w:val="24"/>
          <w:szCs w:val="24"/>
        </w:rPr>
        <w:t>1</w:t>
      </w:r>
      <w:r>
        <w:rPr>
          <w:rFonts w:hint="eastAsia" w:hAnsi="宋体" w:cs="宋体"/>
          <w:color w:val="000000" w:themeColor="text1"/>
          <w:sz w:val="24"/>
        </w:rPr>
        <w:t>、</w:t>
      </w:r>
      <w:r>
        <w:rPr>
          <w:rFonts w:hint="eastAsia" w:hAnsi="宋体" w:cs="宋体"/>
          <w:color w:val="000000" w:themeColor="text1"/>
          <w:sz w:val="24"/>
          <w:szCs w:val="24"/>
        </w:rPr>
        <w:t>合同经双方法定代表人或被授权人签字并加盖单位公章后生效。</w:t>
      </w:r>
    </w:p>
    <w:p>
      <w:pPr>
        <w:pStyle w:val="29"/>
        <w:snapToGrid w:val="0"/>
        <w:spacing w:before="120" w:after="120" w:line="440" w:lineRule="exact"/>
        <w:ind w:firstLine="480" w:firstLineChars="200"/>
        <w:rPr>
          <w:rFonts w:hAnsi="宋体" w:cs="宋体"/>
          <w:color w:val="000000" w:themeColor="text1"/>
          <w:sz w:val="24"/>
          <w:szCs w:val="24"/>
        </w:rPr>
      </w:pPr>
      <w:r>
        <w:rPr>
          <w:rFonts w:hint="eastAsia" w:hAnsi="宋体" w:cs="宋体"/>
          <w:color w:val="000000" w:themeColor="text1"/>
          <w:sz w:val="24"/>
          <w:szCs w:val="24"/>
        </w:rPr>
        <w:t>2</w:t>
      </w:r>
      <w:r>
        <w:rPr>
          <w:rFonts w:hint="eastAsia" w:hAnsi="宋体" w:cs="宋体"/>
          <w:color w:val="000000" w:themeColor="text1"/>
          <w:sz w:val="24"/>
        </w:rPr>
        <w:t>、</w:t>
      </w:r>
      <w:r>
        <w:rPr>
          <w:rFonts w:hint="eastAsia" w:hAnsi="宋体" w:cs="宋体"/>
          <w:color w:val="000000" w:themeColor="text1"/>
          <w:sz w:val="24"/>
          <w:szCs w:val="24"/>
        </w:rPr>
        <w:t>合同执行中涉及采购资金和采购内容修改或补充的，须经财政部门审批，并签书面补充协议报财政部门备案，方可作为主合同不可分割的一部分。</w:t>
      </w:r>
    </w:p>
    <w:p>
      <w:pPr>
        <w:pStyle w:val="29"/>
        <w:snapToGrid w:val="0"/>
        <w:spacing w:before="120" w:after="120" w:line="440" w:lineRule="exact"/>
        <w:ind w:left="420" w:leftChars="200"/>
        <w:rPr>
          <w:rFonts w:hAnsi="宋体" w:cs="宋体"/>
          <w:color w:val="000000" w:themeColor="text1"/>
          <w:sz w:val="24"/>
          <w:szCs w:val="24"/>
        </w:rPr>
      </w:pPr>
      <w:r>
        <w:rPr>
          <w:rFonts w:hint="eastAsia" w:hAnsi="宋体" w:cs="宋体"/>
          <w:color w:val="000000" w:themeColor="text1"/>
          <w:sz w:val="24"/>
          <w:szCs w:val="24"/>
        </w:rPr>
        <w:t>3</w:t>
      </w:r>
      <w:r>
        <w:rPr>
          <w:rFonts w:hint="eastAsia" w:hAnsi="宋体" w:cs="宋体"/>
          <w:color w:val="000000" w:themeColor="text1"/>
          <w:sz w:val="24"/>
        </w:rPr>
        <w:t>、</w:t>
      </w:r>
      <w:r>
        <w:rPr>
          <w:rFonts w:hint="eastAsia" w:hAnsi="宋体" w:cs="宋体"/>
          <w:color w:val="000000" w:themeColor="text1"/>
          <w:sz w:val="24"/>
          <w:szCs w:val="24"/>
        </w:rPr>
        <w:t>本合同未尽事宜，遵照《合同法》有关条文执行。</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第十五条　合同的变更、终止与转让</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1、除《中华人民共和国政府采购法》第五十条规定的情形外，本合同一经签订，甲乙双方不得擅自变更、中止或终止。</w:t>
      </w:r>
    </w:p>
    <w:p>
      <w:pPr>
        <w:snapToGrid w:val="0"/>
        <w:spacing w:line="440" w:lineRule="exact"/>
        <w:ind w:left="-61" w:firstLine="514"/>
        <w:rPr>
          <w:rFonts w:ascii="宋体" w:hAnsi="宋体" w:cs="宋体"/>
          <w:color w:val="000000" w:themeColor="text1"/>
          <w:sz w:val="24"/>
        </w:rPr>
      </w:pPr>
      <w:r>
        <w:rPr>
          <w:rFonts w:hint="eastAsia" w:ascii="宋体" w:hAnsi="宋体" w:cs="宋体"/>
          <w:color w:val="000000" w:themeColor="text1"/>
          <w:sz w:val="24"/>
        </w:rPr>
        <w:t>2、乙方不得擅自转让（无进口资格的供应商委托进口货物除外）其应履行的合同义务。</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第十六条　签订本合同依据</w:t>
      </w:r>
    </w:p>
    <w:p>
      <w:pPr>
        <w:pStyle w:val="29"/>
        <w:snapToGrid w:val="0"/>
        <w:spacing w:before="120" w:after="120" w:line="440" w:lineRule="exact"/>
        <w:ind w:left="420" w:leftChars="200"/>
        <w:rPr>
          <w:rFonts w:hAnsi="宋体" w:cs="宋体"/>
          <w:color w:val="000000" w:themeColor="text1"/>
          <w:sz w:val="24"/>
          <w:szCs w:val="24"/>
        </w:rPr>
      </w:pPr>
      <w:r>
        <w:rPr>
          <w:rFonts w:hint="eastAsia" w:hAnsi="宋体" w:cs="宋体"/>
          <w:color w:val="000000" w:themeColor="text1"/>
          <w:sz w:val="24"/>
          <w:szCs w:val="24"/>
        </w:rPr>
        <w:t>1、政府采购文件；</w:t>
      </w:r>
    </w:p>
    <w:p>
      <w:pPr>
        <w:pStyle w:val="29"/>
        <w:snapToGrid w:val="0"/>
        <w:spacing w:before="120" w:after="120" w:line="440" w:lineRule="exact"/>
        <w:ind w:left="420" w:leftChars="200"/>
        <w:rPr>
          <w:rFonts w:hAnsi="宋体" w:cs="宋体"/>
          <w:color w:val="000000" w:themeColor="text1"/>
          <w:sz w:val="24"/>
          <w:szCs w:val="24"/>
        </w:rPr>
      </w:pPr>
      <w:r>
        <w:rPr>
          <w:rFonts w:hint="eastAsia" w:hAnsi="宋体" w:cs="宋体"/>
          <w:color w:val="000000" w:themeColor="text1"/>
          <w:sz w:val="24"/>
          <w:szCs w:val="24"/>
        </w:rPr>
        <w:t>2、乙方提供的采购投标（或应答）文件；</w:t>
      </w:r>
    </w:p>
    <w:p>
      <w:pPr>
        <w:pStyle w:val="29"/>
        <w:snapToGrid w:val="0"/>
        <w:spacing w:before="120" w:after="120" w:line="440" w:lineRule="exact"/>
        <w:ind w:left="420" w:leftChars="200"/>
        <w:rPr>
          <w:rFonts w:hAnsi="宋体" w:cs="宋体"/>
          <w:color w:val="000000" w:themeColor="text1"/>
          <w:sz w:val="24"/>
          <w:szCs w:val="24"/>
        </w:rPr>
      </w:pPr>
      <w:r>
        <w:rPr>
          <w:rFonts w:hint="eastAsia" w:hAnsi="宋体" w:cs="宋体"/>
          <w:color w:val="000000" w:themeColor="text1"/>
          <w:sz w:val="24"/>
          <w:szCs w:val="24"/>
        </w:rPr>
        <w:t>3、投标承诺书；</w:t>
      </w:r>
    </w:p>
    <w:p>
      <w:pPr>
        <w:pStyle w:val="29"/>
        <w:snapToGrid w:val="0"/>
        <w:spacing w:before="120" w:after="120" w:line="440" w:lineRule="exact"/>
        <w:ind w:left="420" w:leftChars="200"/>
        <w:rPr>
          <w:rFonts w:hAnsi="宋体" w:cs="宋体"/>
          <w:color w:val="000000" w:themeColor="text1"/>
          <w:sz w:val="24"/>
          <w:szCs w:val="24"/>
        </w:rPr>
      </w:pPr>
      <w:r>
        <w:rPr>
          <w:rFonts w:hint="eastAsia" w:hAnsi="宋体" w:cs="宋体"/>
          <w:color w:val="000000" w:themeColor="text1"/>
          <w:sz w:val="24"/>
          <w:szCs w:val="24"/>
        </w:rPr>
        <w:t>4、中标或成交通知书。</w:t>
      </w:r>
    </w:p>
    <w:p>
      <w:pPr>
        <w:snapToGrid w:val="0"/>
        <w:spacing w:line="440" w:lineRule="exact"/>
        <w:ind w:firstLine="482" w:firstLineChars="200"/>
        <w:rPr>
          <w:rFonts w:ascii="宋体" w:hAnsi="宋体" w:cs="宋体"/>
          <w:color w:val="000000" w:themeColor="text1"/>
          <w:sz w:val="24"/>
        </w:rPr>
      </w:pPr>
      <w:r>
        <w:rPr>
          <w:rFonts w:hint="eastAsia" w:ascii="宋体" w:hAnsi="宋体" w:cs="宋体"/>
          <w:b/>
          <w:color w:val="000000" w:themeColor="text1"/>
          <w:sz w:val="24"/>
        </w:rPr>
        <w:t>第十七条　</w:t>
      </w:r>
      <w:r>
        <w:rPr>
          <w:rFonts w:hint="eastAsia" w:ascii="宋体" w:hAnsi="宋体" w:cs="宋体"/>
          <w:color w:val="000000" w:themeColor="text1"/>
          <w:sz w:val="24"/>
        </w:rPr>
        <w:t>本合同一式六份，具有同等法律效力，甲方执三份，乙方二份，采购代理机构一份（可根据需要另增加）。</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本合同甲乙双方签字盖章后生效，自签订之日起七个工作日内，采购人或采购代理机构应当将合同副本报同级财政部门备案。</w:t>
      </w:r>
    </w:p>
    <w:p>
      <w:pPr>
        <w:snapToGrid w:val="0"/>
        <w:spacing w:line="440" w:lineRule="exact"/>
        <w:ind w:firstLine="480" w:firstLineChars="200"/>
        <w:rPr>
          <w:rFonts w:ascii="宋体" w:hAnsi="宋体" w:cs="宋体"/>
          <w:color w:val="000000" w:themeColor="text1"/>
          <w:sz w:val="24"/>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 xml:space="preserve">甲方（章）           </w:t>
            </w:r>
          </w:p>
          <w:p>
            <w:pPr>
              <w:snapToGrid w:val="0"/>
              <w:spacing w:line="400" w:lineRule="exact"/>
              <w:rPr>
                <w:rFonts w:ascii="宋体" w:hAnsi="宋体" w:cs="宋体"/>
                <w:color w:val="000000" w:themeColor="text1"/>
                <w:sz w:val="24"/>
              </w:rPr>
            </w:pPr>
          </w:p>
          <w:p>
            <w:pPr>
              <w:snapToGrid w:val="0"/>
              <w:spacing w:line="400" w:lineRule="exact"/>
              <w:ind w:firstLine="1080" w:firstLineChars="450"/>
              <w:jc w:val="right"/>
              <w:rPr>
                <w:rFonts w:ascii="宋体" w:hAnsi="宋体" w:cs="宋体"/>
                <w:color w:val="000000" w:themeColor="text1"/>
                <w:sz w:val="24"/>
              </w:rPr>
            </w:pPr>
            <w:r>
              <w:rPr>
                <w:rFonts w:hint="eastAsia" w:ascii="宋体" w:hAnsi="宋体" w:cs="宋体"/>
                <w:color w:val="000000" w:themeColor="text1"/>
                <w:sz w:val="24"/>
              </w:rPr>
              <w:t>年   月   日</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 xml:space="preserve">乙方（章）              </w:t>
            </w:r>
          </w:p>
          <w:p>
            <w:pPr>
              <w:snapToGrid w:val="0"/>
              <w:spacing w:line="400" w:lineRule="exact"/>
              <w:rPr>
                <w:rFonts w:ascii="宋体" w:hAnsi="宋体" w:cs="宋体"/>
                <w:color w:val="000000" w:themeColor="text1"/>
                <w:sz w:val="24"/>
              </w:rPr>
            </w:pPr>
          </w:p>
          <w:p>
            <w:pPr>
              <w:snapToGrid w:val="0"/>
              <w:spacing w:line="400" w:lineRule="exact"/>
              <w:jc w:val="right"/>
              <w:rPr>
                <w:rFonts w:ascii="宋体" w:hAnsi="宋体" w:cs="宋体"/>
                <w:color w:val="000000" w:themeColor="text1"/>
                <w:sz w:val="24"/>
              </w:rPr>
            </w:pPr>
            <w:r>
              <w:rPr>
                <w:rFonts w:hint="eastAsia" w:ascii="宋体" w:hAnsi="宋体" w:cs="宋体"/>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单位地址：</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法定代表人（或单位负责人）：</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委托代理人：</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电话：</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电子邮箱：</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开户银行：</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账号：</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邮政编码：</w:t>
            </w:r>
          </w:p>
        </w:tc>
        <w:tc>
          <w:tcPr>
            <w:tcW w:w="4517" w:type="dxa"/>
            <w:vAlign w:val="center"/>
          </w:tcPr>
          <w:p>
            <w:pPr>
              <w:snapToGrid w:val="0"/>
              <w:spacing w:line="400" w:lineRule="exact"/>
              <w:rPr>
                <w:rFonts w:ascii="宋体" w:hAnsi="宋体" w:cs="宋体"/>
                <w:color w:val="000000" w:themeColor="text1"/>
                <w:sz w:val="24"/>
              </w:rPr>
            </w:pPr>
            <w:r>
              <w:rPr>
                <w:rFonts w:hint="eastAsia" w:ascii="宋体" w:hAnsi="宋体" w:cs="宋体"/>
                <w:color w:val="000000" w:themeColor="text1"/>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33" w:type="dxa"/>
            <w:gridSpan w:val="2"/>
          </w:tcPr>
          <w:p>
            <w:pPr>
              <w:snapToGrid w:val="0"/>
              <w:spacing w:line="400" w:lineRule="exact"/>
              <w:ind w:right="240"/>
              <w:jc w:val="right"/>
              <w:rPr>
                <w:rFonts w:ascii="宋体" w:hAnsi="宋体" w:cs="宋体"/>
                <w:color w:val="000000" w:themeColor="text1"/>
                <w:sz w:val="24"/>
              </w:rPr>
            </w:pPr>
            <w:r>
              <w:rPr>
                <w:rFonts w:hint="eastAsia" w:ascii="宋体" w:hAnsi="宋体" w:cs="宋体"/>
                <w:color w:val="000000" w:themeColor="text1"/>
                <w:sz w:val="24"/>
              </w:rPr>
              <w:t>经办人：                                                 年    月    日</w:t>
            </w:r>
          </w:p>
        </w:tc>
      </w:tr>
      <w:bookmarkEnd w:id="90"/>
      <w:bookmarkEnd w:id="91"/>
    </w:tbl>
    <w:p>
      <w:pPr>
        <w:pStyle w:val="29"/>
        <w:snapToGrid w:val="0"/>
        <w:spacing w:before="120" w:after="120"/>
        <w:jc w:val="center"/>
        <w:outlineLvl w:val="0"/>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br w:type="page"/>
      </w:r>
      <w:r>
        <w:rPr>
          <w:rFonts w:hint="eastAsia" w:asciiTheme="minorEastAsia" w:hAnsiTheme="minorEastAsia" w:eastAsiaTheme="minorEastAsia" w:cstheme="minorEastAsia"/>
          <w:b/>
          <w:color w:val="000000" w:themeColor="text1"/>
          <w:sz w:val="32"/>
          <w:szCs w:val="32"/>
        </w:rPr>
        <w:t>第六章　投标文件格式</w:t>
      </w:r>
    </w:p>
    <w:p>
      <w:pPr>
        <w:snapToGrid w:val="0"/>
        <w:spacing w:before="120" w:beforeLines="50" w:after="50" w:line="440" w:lineRule="exact"/>
        <w:jc w:val="center"/>
        <w:outlineLvl w:val="1"/>
        <w:rPr>
          <w:rFonts w:asciiTheme="minorEastAsia" w:hAnsiTheme="minorEastAsia" w:eastAsiaTheme="minorEastAsia" w:cstheme="minorEastAsia"/>
          <w:b/>
          <w:bCs/>
          <w:color w:val="000000" w:themeColor="text1"/>
          <w:sz w:val="24"/>
        </w:rPr>
      </w:pPr>
      <w:bookmarkStart w:id="92" w:name="_Toc254970556"/>
      <w:bookmarkStart w:id="93" w:name="_Toc254970697"/>
      <w:r>
        <w:rPr>
          <w:rFonts w:hint="eastAsia" w:asciiTheme="minorEastAsia" w:hAnsiTheme="minorEastAsia" w:eastAsiaTheme="minorEastAsia" w:cstheme="minorEastAsia"/>
          <w:b/>
          <w:bCs/>
          <w:color w:val="000000" w:themeColor="text1"/>
          <w:sz w:val="24"/>
        </w:rPr>
        <w:t>一、投标文件包装封面及投标文件封面格式</w:t>
      </w:r>
      <w:bookmarkEnd w:id="92"/>
      <w:bookmarkEnd w:id="93"/>
    </w:p>
    <w:p>
      <w:pPr>
        <w:snapToGrid w:val="0"/>
        <w:spacing w:before="120" w:beforeLines="50" w:after="50" w:line="44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1.投标文件的包装封面格式：</w:t>
      </w:r>
    </w:p>
    <w:p>
      <w:pPr>
        <w:snapToGrid w:val="0"/>
        <w:spacing w:before="120" w:beforeLines="50" w:after="50" w:line="440" w:lineRule="exact"/>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rPr>
          <w:rFonts w:asciiTheme="minorEastAsia" w:hAnsiTheme="minorEastAsia" w:eastAsiaTheme="minorEastAsia" w:cstheme="minorEastAsia"/>
          <w:bCs/>
          <w:color w:val="000000" w:themeColor="text1"/>
          <w:sz w:val="24"/>
        </w:rPr>
      </w:pPr>
    </w:p>
    <w:p>
      <w:pPr>
        <w:snapToGrid w:val="0"/>
        <w:spacing w:before="120" w:beforeLines="50" w:after="50" w:line="440" w:lineRule="exact"/>
        <w:jc w:val="center"/>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投 标 文 件</w:t>
      </w:r>
    </w:p>
    <w:p>
      <w:pPr>
        <w:snapToGrid w:val="0"/>
        <w:spacing w:before="120" w:beforeLines="50" w:after="50" w:line="440" w:lineRule="exact"/>
        <w:rPr>
          <w:rFonts w:asciiTheme="minorEastAsia" w:hAnsiTheme="minorEastAsia" w:eastAsiaTheme="minorEastAsia" w:cstheme="minorEastAsia"/>
          <w:bCs/>
          <w:color w:val="000000" w:themeColor="text1"/>
          <w:sz w:val="24"/>
        </w:rPr>
      </w:pPr>
    </w:p>
    <w:p>
      <w:pPr>
        <w:snapToGrid w:val="0"/>
        <w:spacing w:before="120" w:beforeLines="50" w:after="50" w:line="44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 xml:space="preserve">项目名称： </w:t>
      </w:r>
    </w:p>
    <w:p>
      <w:pPr>
        <w:snapToGrid w:val="0"/>
        <w:spacing w:before="120" w:beforeLines="50" w:after="50" w:line="44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 xml:space="preserve">项目编号： </w:t>
      </w:r>
    </w:p>
    <w:p>
      <w:pPr>
        <w:pStyle w:val="7"/>
        <w:snapToGrid w:val="0"/>
        <w:spacing w:before="50" w:after="50" w:line="44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投标文件名称：资格文件、资信/商务文件、技术文件、报价文件</w:t>
      </w:r>
    </w:p>
    <w:p>
      <w:pPr>
        <w:pStyle w:val="7"/>
        <w:snapToGrid w:val="0"/>
        <w:spacing w:before="50" w:after="50" w:line="44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投标人名称：</w:t>
      </w:r>
    </w:p>
    <w:p>
      <w:pPr>
        <w:pStyle w:val="7"/>
        <w:snapToGrid w:val="0"/>
        <w:spacing w:before="50" w:after="50" w:line="44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投标人地址：</w:t>
      </w:r>
    </w:p>
    <w:p>
      <w:pPr>
        <w:pStyle w:val="7"/>
        <w:snapToGrid w:val="0"/>
        <w:spacing w:before="50" w:after="50" w:line="44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在  年  月  日  时  分之前不得启封</w:t>
      </w:r>
    </w:p>
    <w:p>
      <w:pPr>
        <w:pStyle w:val="7"/>
        <w:snapToGrid w:val="0"/>
        <w:spacing w:before="50" w:after="50" w:line="440" w:lineRule="exact"/>
        <w:ind w:firstLine="720" w:firstLineChars="300"/>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开标时启封</w:t>
      </w:r>
    </w:p>
    <w:p>
      <w:pPr>
        <w:snapToGrid w:val="0"/>
        <w:spacing w:before="120" w:beforeLines="50" w:after="50" w:line="440" w:lineRule="exact"/>
        <w:ind w:firstLine="4080" w:firstLineChars="1700"/>
        <w:rPr>
          <w:rFonts w:asciiTheme="minorEastAsia" w:hAnsiTheme="minorEastAsia" w:eastAsiaTheme="minorEastAsia" w:cstheme="minorEastAsia"/>
          <w:bCs/>
          <w:color w:val="000000" w:themeColor="text1"/>
          <w:sz w:val="24"/>
        </w:rPr>
      </w:pPr>
    </w:p>
    <w:p>
      <w:pPr>
        <w:snapToGrid w:val="0"/>
        <w:spacing w:before="120" w:beforeLines="50" w:after="50" w:line="440" w:lineRule="exact"/>
        <w:ind w:firstLine="645"/>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 xml:space="preserve">                        年  月  日</w:t>
      </w: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360" w:lineRule="exact"/>
        <w:rPr>
          <w:rFonts w:asciiTheme="minorEastAsia" w:hAnsiTheme="minorEastAsia" w:eastAsiaTheme="minorEastAsia" w:cstheme="minorEastAsia"/>
          <w:b/>
          <w:color w:val="000000" w:themeColor="text1"/>
          <w:sz w:val="24"/>
        </w:rPr>
      </w:pPr>
    </w:p>
    <w:p>
      <w:pPr>
        <w:snapToGrid w:val="0"/>
        <w:spacing w:before="120" w:beforeLines="50" w:after="50" w:line="36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 xml:space="preserve">2.投标文件封面格式： </w:t>
      </w:r>
    </w:p>
    <w:p>
      <w:pPr>
        <w:snapToGrid w:val="0"/>
        <w:spacing w:before="120" w:beforeLines="50" w:after="50" w:line="360" w:lineRule="exact"/>
        <w:rPr>
          <w:rFonts w:asciiTheme="minorEastAsia" w:hAnsiTheme="minorEastAsia" w:eastAsiaTheme="minorEastAsia" w:cstheme="minorEastAsia"/>
          <w:color w:val="000000" w:themeColor="text1"/>
          <w:sz w:val="24"/>
        </w:rPr>
      </w:pPr>
    </w:p>
    <w:p>
      <w:pPr>
        <w:snapToGrid w:val="0"/>
        <w:spacing w:before="120" w:beforeLines="50" w:after="50" w:line="360" w:lineRule="exac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color w:val="000000" w:themeColor="text1"/>
          <w:sz w:val="24"/>
        </w:rPr>
        <w:t xml:space="preserve">                                                    </w:t>
      </w:r>
      <w:r>
        <w:rPr>
          <w:rFonts w:hint="eastAsia" w:asciiTheme="minorEastAsia" w:hAnsiTheme="minorEastAsia" w:eastAsiaTheme="minorEastAsia" w:cstheme="minorEastAsia"/>
          <w:bCs/>
          <w:color w:val="000000" w:themeColor="text1"/>
          <w:sz w:val="24"/>
        </w:rPr>
        <w:t>正本/或副本</w:t>
      </w:r>
    </w:p>
    <w:p>
      <w:pPr>
        <w:snapToGrid w:val="0"/>
        <w:spacing w:before="120" w:beforeLines="50" w:after="50" w:line="360" w:lineRule="exact"/>
        <w:jc w:val="center"/>
        <w:rPr>
          <w:rFonts w:asciiTheme="minorEastAsia" w:hAnsiTheme="minorEastAsia" w:eastAsiaTheme="minorEastAsia" w:cstheme="minorEastAsia"/>
          <w:bCs/>
          <w:color w:val="000000" w:themeColor="text1"/>
          <w:sz w:val="24"/>
        </w:rPr>
      </w:pPr>
    </w:p>
    <w:p>
      <w:pPr>
        <w:snapToGrid w:val="0"/>
        <w:spacing w:before="120" w:beforeLines="50" w:after="50" w:line="360" w:lineRule="exact"/>
        <w:jc w:val="center"/>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投标文件</w:t>
      </w:r>
    </w:p>
    <w:p>
      <w:pPr>
        <w:snapToGrid w:val="0"/>
        <w:spacing w:before="120" w:beforeLines="50" w:after="50" w:line="360" w:lineRule="exact"/>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
          <w:color w:val="000000" w:themeColor="text1"/>
          <w:sz w:val="24"/>
        </w:rPr>
        <w:t>（资格文件）</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 xml:space="preserve">项目名称： </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项目编号：</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投标人名称：</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投标人地址：</w:t>
      </w:r>
    </w:p>
    <w:p>
      <w:pPr>
        <w:pStyle w:val="7"/>
        <w:snapToGrid w:val="0"/>
        <w:spacing w:before="50" w:after="50" w:line="360" w:lineRule="exact"/>
        <w:ind w:firstLine="960" w:firstLineChars="400"/>
        <w:rPr>
          <w:rFonts w:asciiTheme="minorEastAsia" w:hAnsiTheme="minorEastAsia" w:eastAsiaTheme="minorEastAsia" w:cstheme="minorEastAsia"/>
          <w:bCs/>
          <w:color w:val="000000" w:themeColor="text1"/>
          <w:sz w:val="24"/>
          <w:szCs w:val="24"/>
        </w:rPr>
      </w:pPr>
    </w:p>
    <w:p>
      <w:pPr>
        <w:snapToGrid w:val="0"/>
        <w:spacing w:before="120" w:beforeLines="50" w:after="50" w:line="36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年  月  日</w:t>
      </w: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360" w:lineRule="exact"/>
        <w:rPr>
          <w:rFonts w:asciiTheme="minorEastAsia" w:hAnsiTheme="minorEastAsia" w:eastAsiaTheme="minorEastAsia" w:cstheme="minorEastAsia"/>
          <w:color w:val="000000" w:themeColor="text1"/>
          <w:sz w:val="24"/>
        </w:rPr>
      </w:pPr>
    </w:p>
    <w:p>
      <w:pPr>
        <w:snapToGrid w:val="0"/>
        <w:spacing w:before="120" w:beforeLines="50" w:after="50" w:line="360" w:lineRule="exac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color w:val="000000" w:themeColor="text1"/>
          <w:sz w:val="24"/>
        </w:rPr>
        <w:t xml:space="preserve">                                                    </w:t>
      </w:r>
      <w:r>
        <w:rPr>
          <w:rFonts w:hint="eastAsia" w:asciiTheme="minorEastAsia" w:hAnsiTheme="minorEastAsia" w:eastAsiaTheme="minorEastAsia" w:cstheme="minorEastAsia"/>
          <w:bCs/>
          <w:color w:val="000000" w:themeColor="text1"/>
          <w:sz w:val="24"/>
        </w:rPr>
        <w:t>正本/或副本</w:t>
      </w:r>
    </w:p>
    <w:p>
      <w:pPr>
        <w:snapToGrid w:val="0"/>
        <w:spacing w:before="120" w:beforeLines="50" w:after="50" w:line="360" w:lineRule="exact"/>
        <w:jc w:val="center"/>
        <w:rPr>
          <w:rFonts w:asciiTheme="minorEastAsia" w:hAnsiTheme="minorEastAsia" w:eastAsiaTheme="minorEastAsia" w:cstheme="minorEastAsia"/>
          <w:bCs/>
          <w:color w:val="000000" w:themeColor="text1"/>
          <w:sz w:val="24"/>
        </w:rPr>
      </w:pPr>
    </w:p>
    <w:p>
      <w:pPr>
        <w:snapToGrid w:val="0"/>
        <w:spacing w:before="120" w:beforeLines="50" w:after="50" w:line="360" w:lineRule="exact"/>
        <w:jc w:val="center"/>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投标文件</w:t>
      </w:r>
    </w:p>
    <w:p>
      <w:pPr>
        <w:snapToGrid w:val="0"/>
        <w:spacing w:before="120" w:beforeLines="50" w:after="50" w:line="360" w:lineRule="exact"/>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
          <w:color w:val="000000" w:themeColor="text1"/>
          <w:sz w:val="24"/>
        </w:rPr>
        <w:t>（资信/商务文件、技术文件、报价文件、其他文书、文件）</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 xml:space="preserve">项目名称： </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项目编号：</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投标人名称：</w:t>
      </w:r>
    </w:p>
    <w:p>
      <w:pPr>
        <w:snapToGrid w:val="0"/>
        <w:spacing w:before="120" w:beforeLines="50" w:after="50" w:line="360" w:lineRule="exact"/>
        <w:ind w:firstLine="720" w:firstLineChars="300"/>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投标人地址：</w:t>
      </w:r>
    </w:p>
    <w:p>
      <w:pPr>
        <w:pStyle w:val="7"/>
        <w:snapToGrid w:val="0"/>
        <w:spacing w:before="50" w:after="50" w:line="360" w:lineRule="exact"/>
        <w:ind w:firstLine="960" w:firstLineChars="400"/>
        <w:rPr>
          <w:rFonts w:asciiTheme="minorEastAsia" w:hAnsiTheme="minorEastAsia" w:eastAsiaTheme="minorEastAsia" w:cstheme="minorEastAsia"/>
          <w:bCs/>
          <w:color w:val="000000" w:themeColor="text1"/>
          <w:sz w:val="24"/>
          <w:szCs w:val="24"/>
        </w:rPr>
      </w:pPr>
    </w:p>
    <w:p>
      <w:pPr>
        <w:snapToGrid w:val="0"/>
        <w:spacing w:before="120" w:beforeLines="50" w:after="50" w:line="36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年  月  日</w:t>
      </w: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outlineLvl w:val="1"/>
        <w:rPr>
          <w:rFonts w:asciiTheme="minorEastAsia" w:hAnsiTheme="minorEastAsia" w:eastAsiaTheme="minorEastAsia" w:cstheme="minorEastAsia"/>
          <w:b/>
          <w:bCs/>
          <w:color w:val="000000" w:themeColor="text1"/>
          <w:sz w:val="24"/>
        </w:rPr>
      </w:pPr>
      <w:bookmarkStart w:id="94" w:name="_Toc254970557"/>
      <w:bookmarkStart w:id="95" w:name="_Toc254970698"/>
      <w:r>
        <w:rPr>
          <w:rFonts w:hint="eastAsia" w:asciiTheme="minorEastAsia" w:hAnsiTheme="minorEastAsia" w:eastAsiaTheme="minorEastAsia" w:cstheme="minorEastAsia"/>
          <w:b/>
          <w:bCs/>
          <w:color w:val="000000" w:themeColor="text1"/>
          <w:sz w:val="24"/>
        </w:rPr>
        <w:br w:type="page"/>
      </w:r>
      <w:r>
        <w:rPr>
          <w:rFonts w:hint="eastAsia" w:asciiTheme="minorEastAsia" w:hAnsiTheme="minorEastAsia" w:eastAsiaTheme="minorEastAsia" w:cstheme="minorEastAsia"/>
          <w:b/>
          <w:bCs/>
          <w:color w:val="000000" w:themeColor="text1"/>
          <w:sz w:val="24"/>
        </w:rPr>
        <w:t>二、投标文件格式</w:t>
      </w:r>
      <w:bookmarkEnd w:id="94"/>
      <w:bookmarkEnd w:id="95"/>
    </w:p>
    <w:p>
      <w:pPr>
        <w:snapToGrid w:val="0"/>
        <w:spacing w:before="50" w:after="50" w:line="400" w:lineRule="exact"/>
        <w:ind w:firstLine="118" w:firstLineChars="49"/>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目录</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1.资格文件：</w:t>
      </w:r>
    </w:p>
    <w:p>
      <w:pPr>
        <w:snapToGrid w:val="0"/>
        <w:spacing w:before="120" w:beforeLines="50" w:line="420" w:lineRule="exact"/>
        <w:ind w:firstLine="470"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w:t>
      </w:r>
      <w:r>
        <w:rPr>
          <w:rFonts w:hint="eastAsia" w:asciiTheme="minorEastAsia" w:hAnsiTheme="minorEastAsia" w:eastAsiaTheme="minorEastAsia" w:cstheme="minorEastAsia"/>
          <w:b/>
          <w:color w:val="000000" w:themeColor="text1"/>
          <w:sz w:val="24"/>
        </w:rPr>
        <w:t>实质性要求的资格材料</w:t>
      </w:r>
      <w:r>
        <w:rPr>
          <w:rFonts w:hint="eastAsia" w:asciiTheme="minorEastAsia" w:hAnsiTheme="minorEastAsia" w:eastAsiaTheme="minorEastAsia" w:cstheme="minorEastAsia"/>
          <w:b/>
          <w:bCs/>
          <w:color w:val="000000" w:themeColor="text1"/>
          <w:sz w:val="24"/>
        </w:rPr>
        <w:t>：</w:t>
      </w:r>
    </w:p>
    <w:p>
      <w:pPr>
        <w:snapToGrid w:val="0"/>
        <w:spacing w:line="420" w:lineRule="exact"/>
        <w:ind w:firstLine="472"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w:t>
      </w:r>
      <w:r>
        <w:rPr>
          <w:rFonts w:hint="eastAsia" w:asciiTheme="minorEastAsia" w:hAnsiTheme="minorEastAsia" w:eastAsiaTheme="minorEastAsia" w:cstheme="minorEastAsia"/>
          <w:color w:val="000000" w:themeColor="text1"/>
          <w:sz w:val="24"/>
        </w:rPr>
        <w:t>1）投标声明书 (格式见第六章) ————————（页码）</w:t>
      </w:r>
    </w:p>
    <w:p>
      <w:pPr>
        <w:snapToGrid w:val="0"/>
        <w:spacing w:line="420" w:lineRule="exact"/>
        <w:ind w:firstLine="472"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w:t>
      </w:r>
      <w:r>
        <w:rPr>
          <w:rFonts w:hint="eastAsia" w:asciiTheme="minorEastAsia" w:hAnsiTheme="minorEastAsia" w:eastAsiaTheme="minorEastAsia" w:cstheme="minorEastAsia"/>
          <w:color w:val="000000" w:themeColor="text1"/>
          <w:sz w:val="24"/>
        </w:rPr>
        <w:t>2）投标人有效的营业执照副本内页复印件及投标人在“信用中国”网站（www.creditchina.gov.cn）、中国政府采购网（www.ccgp.gov.cn）查询的相关供应商主体信用记录（本项目招标公告发布时间后查询结果截图加盖单位公章）————————</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截止之日前12个月内投标人连续三个月（税款所属时期）依法缴纳税收或依法免缴税收的证明；无缴纳税收记录的，应提供由投标人所在地主管税务部门出具的《依法纳税或依法免税证明》（格式自拟）————————</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 投标截止之日前12个月内投标人连续三个月依法缴纳社会保障资金的证明（应附委托代理人社保证明）；无缴费记录的，应提供由投标人所在地社保部门出具的《依法缴纳或依法免缴社保费证明》（格式自拟）————————</w:t>
      </w:r>
    </w:p>
    <w:p>
      <w:pPr>
        <w:snapToGrid w:val="0"/>
        <w:spacing w:line="420" w:lineRule="exact"/>
        <w:ind w:firstLine="470"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 xml:space="preserve"> </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p>
    <w:p>
      <w:pPr>
        <w:snapToGrid w:val="0"/>
        <w:spacing w:before="50" w:after="50" w:line="400" w:lineRule="exact"/>
        <w:ind w:firstLine="118" w:firstLineChars="49"/>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br w:type="page"/>
      </w:r>
      <w:r>
        <w:rPr>
          <w:rFonts w:hint="eastAsia" w:asciiTheme="minorEastAsia" w:hAnsiTheme="minorEastAsia" w:eastAsiaTheme="minorEastAsia" w:cstheme="minorEastAsia"/>
          <w:b/>
          <w:color w:val="000000" w:themeColor="text1"/>
          <w:sz w:val="24"/>
        </w:rPr>
        <w:t>目录</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2.资信/商务文件：</w:t>
      </w:r>
    </w:p>
    <w:p>
      <w:pPr>
        <w:snapToGrid w:val="0"/>
        <w:spacing w:before="120" w:beforeLines="50" w:line="420" w:lineRule="exact"/>
        <w:ind w:firstLine="470"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w:t>
      </w:r>
      <w:r>
        <w:rPr>
          <w:rFonts w:hint="eastAsia" w:asciiTheme="minorEastAsia" w:hAnsiTheme="minorEastAsia" w:eastAsiaTheme="minorEastAsia" w:cstheme="minorEastAsia"/>
          <w:b/>
          <w:color w:val="000000" w:themeColor="text1"/>
          <w:sz w:val="24"/>
        </w:rPr>
        <w:t>实质性要求的资信/商务</w:t>
      </w:r>
      <w:r>
        <w:rPr>
          <w:rFonts w:hint="eastAsia" w:asciiTheme="minorEastAsia" w:hAnsiTheme="minorEastAsia" w:eastAsiaTheme="minorEastAsia" w:cstheme="minorEastAsia"/>
          <w:b/>
          <w:bCs/>
          <w:color w:val="000000" w:themeColor="text1"/>
          <w:sz w:val="24"/>
        </w:rPr>
        <w:t>材料：</w:t>
      </w:r>
    </w:p>
    <w:p>
      <w:pPr>
        <w:snapToGrid w:val="0"/>
        <w:spacing w:line="420" w:lineRule="exact"/>
        <w:ind w:firstLine="472"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w:t>
      </w:r>
      <w:r>
        <w:rPr>
          <w:rFonts w:hint="eastAsia" w:asciiTheme="minorEastAsia" w:hAnsiTheme="minorEastAsia" w:eastAsiaTheme="minorEastAsia" w:cstheme="minorEastAsia"/>
          <w:color w:val="000000" w:themeColor="text1"/>
          <w:sz w:val="24"/>
        </w:rPr>
        <w:t>1）投标保证金缴纳证明（可单独提交）————————</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（2）法定代表人授权委托书、被授权人身份证复印件—————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（3）招标项目采购需求中要求必须提供的材料————————</w:t>
      </w:r>
    </w:p>
    <w:p>
      <w:pPr>
        <w:snapToGrid w:val="0"/>
        <w:spacing w:line="420" w:lineRule="exact"/>
        <w:ind w:firstLine="472"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w:t>
      </w:r>
      <w:r>
        <w:rPr>
          <w:rFonts w:hint="eastAsia" w:asciiTheme="minorEastAsia" w:hAnsiTheme="minorEastAsia" w:eastAsiaTheme="minorEastAsia" w:cstheme="minorEastAsia"/>
          <w:color w:val="000000" w:themeColor="text1"/>
          <w:sz w:val="24"/>
        </w:rPr>
        <w:t>4）商务响应表（格式见第六章）————————</w:t>
      </w:r>
    </w:p>
    <w:p>
      <w:pPr>
        <w:snapToGrid w:val="0"/>
        <w:spacing w:line="420" w:lineRule="exact"/>
        <w:ind w:firstLine="713" w:firstLineChars="2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bCs/>
          <w:color w:val="000000" w:themeColor="text1"/>
          <w:sz w:val="24"/>
        </w:rPr>
        <w:t>投标人认为必要提供的资信证明材料</w:t>
      </w:r>
      <w:r>
        <w:rPr>
          <w:rFonts w:hint="eastAsia" w:asciiTheme="minorEastAsia" w:hAnsiTheme="minorEastAsia" w:eastAsiaTheme="minorEastAsia" w:cstheme="minorEastAsia"/>
          <w:color w:val="000000" w:themeColor="text1"/>
          <w:sz w:val="24"/>
        </w:rPr>
        <w:t>：</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（5）类似案例成功的业绩（投标人同类项目实施情况一览表、合同复印件、用户验收报告、用户评价）————————</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（6）投标人的信誉、荣誉证书或文件————————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（7）投标人质量管理和质量保证体系等方面的认证证书————————</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（8）投标人认为可以证明其能力或业绩的其他材料————————</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（9）节能产品证明文件、环保产品证明文件————————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（10）投标人情况介绍———————</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（11）中小企业声明函———————</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（12）监狱企业的证明文件———————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（13）残疾人福利性单位声明函———————</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3.技术文件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（1）对本项目总体要求的理解。————————</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（2）项目实施方案————————</w:t>
      </w:r>
    </w:p>
    <w:p>
      <w:pPr>
        <w:snapToGrid w:val="0"/>
        <w:spacing w:line="420" w:lineRule="exact"/>
        <w:ind w:firstLine="240" w:firstLineChars="1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▲（3）技术响应表————————</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（4）项目实施人员一览表————————</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（5）投标人对本项目的合理化建议和改进措施————————</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（6）投标人需要说明的其他文件和说明————————</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4.报价文件</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▲（1）投标函———————— </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▲（2）投标报价明细表————————</w:t>
      </w:r>
    </w:p>
    <w:p>
      <w:pPr>
        <w:snapToGrid w:val="0"/>
        <w:spacing w:line="420" w:lineRule="exact"/>
        <w:ind w:firstLine="710" w:firstLineChars="2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（3）投标人针对报价需要说明的其他文件和说明————————</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▲（4）开标一览表————————</w:t>
      </w:r>
    </w:p>
    <w:p>
      <w:pPr>
        <w:snapToGrid w:val="0"/>
        <w:spacing w:line="420" w:lineRule="exact"/>
        <w:ind w:firstLine="470" w:firstLineChars="196"/>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w:t>
      </w:r>
    </w:p>
    <w:p>
      <w:pPr>
        <w:snapToGrid w:val="0"/>
        <w:spacing w:before="120" w:beforeLines="50" w:line="420" w:lineRule="exact"/>
        <w:ind w:firstLine="472" w:firstLineChars="196"/>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5.其他文书、文件————————</w:t>
      </w: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120" w:beforeLines="50" w:line="42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br w:type="page"/>
      </w:r>
      <w:r>
        <w:rPr>
          <w:rFonts w:hint="eastAsia" w:asciiTheme="minorEastAsia" w:hAnsiTheme="minorEastAsia" w:eastAsiaTheme="minorEastAsia" w:cstheme="minorEastAsia"/>
          <w:b/>
          <w:color w:val="000000" w:themeColor="text1"/>
          <w:sz w:val="24"/>
        </w:rPr>
        <w:t>资格文件</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1.投标声明书格式：</w:t>
      </w:r>
    </w:p>
    <w:p>
      <w:pPr>
        <w:snapToGrid w:val="0"/>
        <w:spacing w:before="120" w:beforeLines="50" w:after="50" w:line="360" w:lineRule="exact"/>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投标声明书</w:t>
      </w:r>
    </w:p>
    <w:p>
      <w:pPr>
        <w:snapToGrid w:val="0"/>
        <w:spacing w:before="120" w:beforeLines="50" w:after="50" w:line="360" w:lineRule="exact"/>
        <w:jc w:val="center"/>
        <w:rPr>
          <w:rFonts w:asciiTheme="minorEastAsia" w:hAnsiTheme="minorEastAsia" w:eastAsiaTheme="minorEastAsia" w:cstheme="minorEastAsia"/>
          <w:color w:val="000000" w:themeColor="text1"/>
          <w:sz w:val="24"/>
        </w:rPr>
      </w:pPr>
    </w:p>
    <w:p>
      <w:pPr>
        <w:snapToGrid w:val="0"/>
        <w:spacing w:before="120" w:beforeLines="50" w:after="50"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（招标采购单位名称）：</w:t>
      </w:r>
    </w:p>
    <w:p>
      <w:pPr>
        <w:snapToGrid w:val="0"/>
        <w:spacing w:before="120" w:beforeLines="50" w:after="50"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（投标人名称）系中华人民共和国合法企业，注册地址为：</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，办公地址为：</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napToGrid w:val="0"/>
        <w:spacing w:before="120" w:beforeLines="50" w:after="50" w:line="360" w:lineRule="exact"/>
        <w:ind w:firstLine="64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我</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（姓名）系</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（投标人名称）的法定代表人，我方愿意参加贵方组织的</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项目的投标，为便于贵方公正、择优地确定中标人及其投标产品和服务，我方就本次投标有关事项郑重声明如下：</w:t>
      </w:r>
    </w:p>
    <w:p>
      <w:pPr>
        <w:snapToGrid w:val="0"/>
        <w:spacing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1.我方向贵方提交的所有投标文件、资料都是准确的和真实的。</w:t>
      </w:r>
    </w:p>
    <w:p>
      <w:pPr>
        <w:snapToGrid w:val="0"/>
        <w:spacing w:before="120" w:beforeLines="50"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2.我方不是采购人的附属机构；在获知本项目采购信息后，与采购人聘请的为此项目提供咨询服务的公司及其附属机构没有任何联系。</w:t>
      </w:r>
    </w:p>
    <w:p>
      <w:pPr>
        <w:snapToGrid w:val="0"/>
        <w:spacing w:before="120" w:beforeLines="50"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3.我方此次向贵方提供的服务名称为：</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；交付使用时间及地点为：</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w:t>
      </w:r>
    </w:p>
    <w:p>
      <w:pPr>
        <w:snapToGrid w:val="0"/>
        <w:spacing w:before="120" w:beforeLines="50" w:line="360" w:lineRule="exact"/>
        <w:ind w:firstLine="480" w:firstLineChars="20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4.我方诚意提请贵方关注：近期有关该服务售后以及性能等方面的重大决策和事项有：</w:t>
      </w:r>
      <w:r>
        <w:rPr>
          <w:rFonts w:hint="eastAsia" w:asciiTheme="minorEastAsia" w:hAnsiTheme="minorEastAsia" w:eastAsiaTheme="minorEastAsia" w:cstheme="minorEastAsia"/>
          <w:color w:val="000000" w:themeColor="text1"/>
          <w:sz w:val="24"/>
          <w:u w:val="single"/>
        </w:rPr>
        <w:t>　　　　　　　　　　　　　　　　　　　　　　　　　　　</w:t>
      </w:r>
    </w:p>
    <w:p>
      <w:pPr>
        <w:pStyle w:val="22"/>
        <w:snapToGrid w:val="0"/>
        <w:spacing w:line="360" w:lineRule="exact"/>
        <w:ind w:firstLine="480" w:firstLineChars="20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szCs w:val="24"/>
        </w:rPr>
        <w:t>5.我方及由本人担任法定代表人的其他机构最近三年内被通报或者被处罚的违法行为有：</w:t>
      </w:r>
      <w:r>
        <w:rPr>
          <w:rFonts w:hint="eastAsia" w:asciiTheme="minorEastAsia" w:hAnsiTheme="minorEastAsia" w:eastAsiaTheme="minorEastAsia" w:cstheme="minorEastAsia"/>
          <w:color w:val="000000" w:themeColor="text1"/>
          <w:sz w:val="24"/>
          <w:u w:val="single"/>
        </w:rPr>
        <w:t>　　　　　　　　　　　　　　　　　　　　　　　　　　　</w:t>
      </w:r>
    </w:p>
    <w:p>
      <w:pPr>
        <w:snapToGrid w:val="0"/>
        <w:spacing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6.我方参加政府采购活动前3年内在经营活动中没有重大违法记录。</w:t>
      </w:r>
    </w:p>
    <w:p>
      <w:pPr>
        <w:snapToGrid w:val="0"/>
        <w:spacing w:line="3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7.以上事项如有虚假或隐瞒，我方愿意承担一切后果，并不再寻求任何旨在减轻或免除法律责任的辩解。</w:t>
      </w:r>
    </w:p>
    <w:p>
      <w:pPr>
        <w:snapToGrid w:val="0"/>
        <w:spacing w:before="120" w:beforeLines="50" w:line="360" w:lineRule="exact"/>
        <w:ind w:firstLine="4010" w:firstLineChars="1671"/>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法定代表人签字：</w:t>
      </w:r>
      <w:r>
        <w:rPr>
          <w:rFonts w:hint="eastAsia" w:asciiTheme="minorEastAsia" w:hAnsiTheme="minorEastAsia" w:eastAsiaTheme="minorEastAsia" w:cstheme="minorEastAsia"/>
          <w:color w:val="000000" w:themeColor="text1"/>
          <w:sz w:val="24"/>
          <w:u w:val="single"/>
        </w:rPr>
        <w:t xml:space="preserve">             </w:t>
      </w:r>
    </w:p>
    <w:p>
      <w:pPr>
        <w:snapToGrid w:val="0"/>
        <w:spacing w:before="120" w:beforeLines="50" w:after="50" w:line="360" w:lineRule="exact"/>
        <w:ind w:firstLine="4080" w:firstLineChars="17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投标人公章：</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w:t>
      </w:r>
    </w:p>
    <w:p>
      <w:pPr>
        <w:snapToGrid w:val="0"/>
        <w:spacing w:before="120" w:beforeLines="50" w:after="50" w:line="360" w:lineRule="exact"/>
        <w:ind w:firstLine="240" w:firstLineChars="1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年    月    日</w:t>
      </w: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
          <w:color w:val="000000" w:themeColor="text1"/>
          <w:sz w:val="24"/>
        </w:rPr>
        <w:br w:type="page"/>
      </w:r>
      <w:r>
        <w:rPr>
          <w:rFonts w:hint="eastAsia" w:asciiTheme="minorEastAsia" w:hAnsiTheme="minorEastAsia" w:eastAsiaTheme="minorEastAsia" w:cstheme="minorEastAsia"/>
          <w:bCs/>
          <w:color w:val="000000" w:themeColor="text1"/>
          <w:sz w:val="24"/>
        </w:rPr>
        <w:t>2.投标人有效的营业执照副本内页复印件及投标人在“信用中国”网站（www.creditchina.gov.cn）、中国政府采购网（www.ccgp.gov.cn）查询的相关供应商主体信用记录（本项目招标公告发布时间后查询结果截图加盖单位公章）。</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3. 投标截止之日前12个月内投标人连续三个月（税款所属时期）依法缴纳税收或依法免缴税收的证明；无缴纳税收记录的，应提供由投标人所在地主管税务部门出具的《依法纳税或依法免税证明》（格式自拟）。</w:t>
      </w: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4. 投标截止之日前12个月内投标人连续三个月依法缴纳社会保障资金的证明（应附委托代理人社保证明）；无缴费记录的，应提供由投标人所在地社保部门出具的《依法缴纳或依法免缴社保费证明》（格式自拟）。</w:t>
      </w:r>
    </w:p>
    <w:p>
      <w:pPr>
        <w:snapToGrid w:val="0"/>
        <w:spacing w:before="50" w:after="120" w:afterLines="50" w:line="400" w:lineRule="exact"/>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 xml:space="preserve"> </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ind w:firstLine="120" w:firstLineChars="50"/>
        <w:rPr>
          <w:rFonts w:asciiTheme="minorEastAsia" w:hAnsiTheme="minorEastAsia" w:eastAsiaTheme="minorEastAsia" w:cstheme="minorEastAsia"/>
          <w:b/>
          <w:bCs/>
          <w:color w:val="000000" w:themeColor="text1"/>
          <w:sz w:val="24"/>
        </w:rPr>
      </w:pPr>
    </w:p>
    <w:p>
      <w:pPr>
        <w:snapToGrid w:val="0"/>
        <w:spacing w:before="50" w:after="50" w:line="420" w:lineRule="exact"/>
        <w:rPr>
          <w:rFonts w:asciiTheme="minorEastAsia" w:hAnsiTheme="minorEastAsia" w:eastAsiaTheme="minorEastAsia" w:cstheme="minorEastAsia"/>
          <w:b/>
          <w:bCs/>
          <w:color w:val="000000" w:themeColor="text1"/>
          <w:sz w:val="24"/>
        </w:rPr>
      </w:pPr>
    </w:p>
    <w:p>
      <w:pPr>
        <w:snapToGrid w:val="0"/>
        <w:spacing w:before="50" w:after="50" w:line="42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bCs/>
          <w:color w:val="000000" w:themeColor="text1"/>
          <w:sz w:val="24"/>
        </w:rPr>
        <w:br w:type="page"/>
      </w:r>
      <w:r>
        <w:rPr>
          <w:rFonts w:hint="eastAsia" w:asciiTheme="minorEastAsia" w:hAnsiTheme="minorEastAsia" w:eastAsiaTheme="minorEastAsia" w:cstheme="minorEastAsia"/>
          <w:b/>
          <w:bCs/>
          <w:color w:val="000000" w:themeColor="text1"/>
          <w:sz w:val="24"/>
        </w:rPr>
        <w:t>资信/商务文件</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1.投标保证金缴纳证明（复印件，格式略）</w:t>
      </w:r>
    </w:p>
    <w:p>
      <w:pPr>
        <w:snapToGrid w:val="0"/>
        <w:spacing w:before="50" w:after="120" w:afterLines="50" w:line="44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2.法定代表人授权委托书及被授权人身份证复印件格式：</w:t>
      </w:r>
    </w:p>
    <w:p>
      <w:pPr>
        <w:snapToGrid w:val="0"/>
        <w:spacing w:before="120" w:beforeLines="50" w:after="50" w:line="440" w:lineRule="exact"/>
        <w:jc w:val="center"/>
        <w:rPr>
          <w:rFonts w:asciiTheme="minorEastAsia" w:hAnsiTheme="minorEastAsia" w:eastAsiaTheme="minorEastAsia" w:cstheme="minorEastAsia"/>
          <w:color w:val="000000" w:themeColor="text1"/>
          <w:sz w:val="24"/>
        </w:rPr>
      </w:pPr>
    </w:p>
    <w:p>
      <w:pPr>
        <w:snapToGrid w:val="0"/>
        <w:spacing w:before="120" w:beforeLines="50" w:after="50" w:line="440" w:lineRule="exact"/>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法定代表人授权委托书</w:t>
      </w:r>
    </w:p>
    <w:p>
      <w:pPr>
        <w:snapToGrid w:val="0"/>
        <w:spacing w:before="120" w:beforeLines="50" w:after="50" w:line="440" w:lineRule="exact"/>
        <w:rPr>
          <w:rFonts w:asciiTheme="minorEastAsia" w:hAnsiTheme="minorEastAsia" w:eastAsiaTheme="minorEastAsia" w:cstheme="minorEastAsia"/>
          <w:bCs/>
          <w:color w:val="000000" w:themeColor="text1"/>
          <w:sz w:val="24"/>
        </w:rPr>
      </w:pPr>
    </w:p>
    <w:p>
      <w:pPr>
        <w:snapToGrid w:val="0"/>
        <w:spacing w:before="120" w:beforeLines="50" w:after="50" w:line="440" w:lineRule="exac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Cs/>
          <w:color w:val="000000" w:themeColor="text1"/>
          <w:sz w:val="24"/>
        </w:rPr>
        <w:t>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（招标采购单位名称）</w:t>
      </w:r>
      <w:r>
        <w:rPr>
          <w:rFonts w:hint="eastAsia" w:asciiTheme="minorEastAsia" w:hAnsiTheme="minorEastAsia" w:eastAsiaTheme="minorEastAsia" w:cstheme="minorEastAsia"/>
          <w:b/>
          <w:bCs/>
          <w:color w:val="000000" w:themeColor="text1"/>
          <w:sz w:val="24"/>
        </w:rPr>
        <w:t xml:space="preserve"> </w:t>
      </w:r>
      <w:r>
        <w:rPr>
          <w:rFonts w:hint="eastAsia" w:asciiTheme="minorEastAsia" w:hAnsiTheme="minorEastAsia" w:eastAsiaTheme="minorEastAsia" w:cstheme="minorEastAsia"/>
          <w:color w:val="000000" w:themeColor="text1"/>
          <w:sz w:val="24"/>
        </w:rPr>
        <w:t>：</w:t>
      </w:r>
    </w:p>
    <w:p>
      <w:pPr>
        <w:snapToGrid w:val="0"/>
        <w:spacing w:before="120" w:beforeLines="50" w:after="50" w:line="440" w:lineRule="exact"/>
        <w:ind w:firstLine="720" w:firstLineChars="3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我</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（姓名）系</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（投标人名称）的法定代表人，现授权委托本单位在职职工 </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（姓名）以我方的名义参加</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项目的投标活动，并代表我方全权办理针对上述项目的投标、开标、评标、签约等具体事务和签署相关文件。</w:t>
      </w:r>
    </w:p>
    <w:p>
      <w:pPr>
        <w:snapToGrid w:val="0"/>
        <w:spacing w:before="120" w:beforeLines="50" w:after="50" w:line="44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我方对被授权人的签名事项负全部责任。</w:t>
      </w:r>
    </w:p>
    <w:p>
      <w:pPr>
        <w:snapToGrid w:val="0"/>
        <w:spacing w:before="120" w:beforeLines="50" w:after="50" w:line="440" w:lineRule="exact"/>
        <w:ind w:firstLine="48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u w:val="single"/>
        </w:rPr>
        <w:t>在撤销授权的书面通知以前，本授权书一直有效。</w:t>
      </w:r>
      <w:r>
        <w:rPr>
          <w:rFonts w:hint="eastAsia" w:asciiTheme="minorEastAsia" w:hAnsiTheme="minorEastAsia" w:eastAsiaTheme="minorEastAsia" w:cstheme="minorEastAsia"/>
          <w:color w:val="000000" w:themeColor="text1"/>
          <w:sz w:val="24"/>
        </w:rPr>
        <w:t>被授权人在授权书有效期内签署的所有文件不因授权的撤销而失效。</w:t>
      </w:r>
    </w:p>
    <w:p>
      <w:pPr>
        <w:snapToGrid w:val="0"/>
        <w:spacing w:before="120" w:beforeLines="50" w:after="50" w:line="440" w:lineRule="exact"/>
        <w:ind w:firstLine="48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被授权人无转委托权，特此委托。</w:t>
      </w:r>
    </w:p>
    <w:p>
      <w:pPr>
        <w:snapToGrid w:val="0"/>
        <w:spacing w:before="120" w:beforeLines="50" w:after="50" w:line="440" w:lineRule="exac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被授权人签名：</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法定代表人签名：</w:t>
      </w:r>
      <w:r>
        <w:rPr>
          <w:rFonts w:hint="eastAsia" w:asciiTheme="minorEastAsia" w:hAnsiTheme="minorEastAsia" w:eastAsiaTheme="minorEastAsia" w:cstheme="minorEastAsia"/>
          <w:color w:val="000000" w:themeColor="text1"/>
          <w:sz w:val="24"/>
          <w:u w:val="single"/>
        </w:rPr>
        <w:t xml:space="preserve">          </w:t>
      </w:r>
    </w:p>
    <w:p>
      <w:pPr>
        <w:snapToGrid w:val="0"/>
        <w:spacing w:before="120" w:beforeLines="50" w:after="50" w:line="44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所在部门职务：</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职务：</w:t>
      </w:r>
      <w:r>
        <w:rPr>
          <w:rFonts w:hint="eastAsia" w:asciiTheme="minorEastAsia" w:hAnsiTheme="minorEastAsia" w:eastAsiaTheme="minorEastAsia" w:cstheme="minorEastAsia"/>
          <w:color w:val="000000" w:themeColor="text1"/>
          <w:sz w:val="24"/>
          <w:u w:val="single"/>
        </w:rPr>
        <w:t xml:space="preserve">           </w:t>
      </w:r>
    </w:p>
    <w:p>
      <w:pPr>
        <w:snapToGrid w:val="0"/>
        <w:spacing w:before="120" w:beforeLines="50" w:after="50" w:line="44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被授权人身份证号码：</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w:t>
      </w:r>
    </w:p>
    <w:p>
      <w:pPr>
        <w:snapToGrid w:val="0"/>
        <w:spacing w:before="120" w:beforeLines="50" w:after="50" w:line="44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w:t>
      </w:r>
    </w:p>
    <w:p>
      <w:pPr>
        <w:snapToGrid w:val="0"/>
        <w:spacing w:before="120" w:beforeLines="50" w:after="50" w:line="44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被授权人身份证复印：</w:t>
      </w:r>
    </w:p>
    <w:p>
      <w:pPr>
        <w:snapToGrid w:val="0"/>
        <w:spacing w:before="120" w:beforeLines="50" w:after="50" w:line="440" w:lineRule="exact"/>
        <w:rPr>
          <w:rFonts w:asciiTheme="minorEastAsia" w:hAnsiTheme="minorEastAsia" w:eastAsiaTheme="minorEastAsia" w:cstheme="minorEastAsia"/>
          <w:color w:val="000000" w:themeColor="text1"/>
          <w:sz w:val="24"/>
        </w:rPr>
      </w:pPr>
    </w:p>
    <w:p>
      <w:pPr>
        <w:snapToGrid w:val="0"/>
        <w:spacing w:before="120" w:beforeLines="50" w:after="50" w:line="440" w:lineRule="exact"/>
        <w:ind w:firstLine="5280" w:firstLineChars="2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投标人公章：</w:t>
      </w:r>
    </w:p>
    <w:p>
      <w:pPr>
        <w:snapToGrid w:val="0"/>
        <w:spacing w:before="120" w:beforeLines="50" w:after="50" w:line="4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年    月    日</w:t>
      </w:r>
    </w:p>
    <w:p>
      <w:pPr>
        <w:snapToGrid w:val="0"/>
        <w:spacing w:before="120" w:beforeLines="50" w:after="50" w:line="44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 xml:space="preserve"> </w:t>
      </w:r>
    </w:p>
    <w:p>
      <w:pPr>
        <w:snapToGrid w:val="0"/>
        <w:spacing w:before="120" w:beforeLines="50" w:after="50" w:line="440" w:lineRule="exact"/>
        <w:jc w:val="left"/>
        <w:rPr>
          <w:rFonts w:asciiTheme="minorEastAsia" w:hAnsiTheme="minorEastAsia" w:eastAsiaTheme="minorEastAsia" w:cstheme="minorEastAsia"/>
          <w:b/>
          <w:color w:val="000000" w:themeColor="text1"/>
          <w:sz w:val="24"/>
        </w:rPr>
      </w:pPr>
    </w:p>
    <w:p>
      <w:pPr>
        <w:snapToGrid w:val="0"/>
        <w:spacing w:before="120" w:beforeLines="50" w:after="50" w:line="440" w:lineRule="exact"/>
        <w:jc w:val="left"/>
        <w:rPr>
          <w:rFonts w:asciiTheme="minorEastAsia" w:hAnsiTheme="minorEastAsia" w:eastAsiaTheme="minorEastAsia" w:cstheme="minorEastAsia"/>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3.招标项目采购需求中要求必须提供的材料</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4.商务响应表格式：</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2439"/>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项目</w:t>
            </w: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是否响应</w:t>
            </w: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70" w:lineRule="exact"/>
              <w:outlineLvl w:val="0"/>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70" w:lineRule="exact"/>
              <w:outlineLvl w:val="0"/>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70" w:lineRule="exact"/>
              <w:outlineLvl w:val="0"/>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70" w:lineRule="exact"/>
              <w:outlineLvl w:val="0"/>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70" w:lineRule="exact"/>
              <w:outlineLvl w:val="0"/>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70" w:lineRule="exact"/>
              <w:outlineLvl w:val="0"/>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000000" w:themeColor="text1"/>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80" w:lineRule="exact"/>
              <w:jc w:val="left"/>
              <w:rPr>
                <w:rFonts w:asciiTheme="minorEastAsia" w:hAnsiTheme="minorEastAsia" w:eastAsiaTheme="minorEastAsia" w:cstheme="minorEastAsia"/>
                <w:color w:val="000000" w:themeColor="text1"/>
                <w:kern w:val="0"/>
                <w:sz w:val="24"/>
              </w:rPr>
            </w:pPr>
          </w:p>
        </w:tc>
        <w:tc>
          <w:tcPr>
            <w:tcW w:w="243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Theme="minorEastAsia" w:hAnsiTheme="minorEastAsia" w:eastAsiaTheme="minorEastAsia" w:cstheme="minorEastAsia"/>
                <w:color w:val="000000" w:themeColor="text1"/>
                <w:sz w:val="24"/>
              </w:rPr>
            </w:pPr>
          </w:p>
        </w:tc>
      </w:tr>
    </w:tbl>
    <w:p>
      <w:pPr>
        <w:snapToGrid w:val="0"/>
        <w:spacing w:before="120" w:beforeLines="50" w:after="50"/>
        <w:jc w:val="center"/>
        <w:rPr>
          <w:rFonts w:asciiTheme="minorEastAsia" w:hAnsiTheme="minorEastAsia" w:eastAsiaTheme="minorEastAsia" w:cstheme="minorEastAsia"/>
          <w:b/>
          <w:color w:val="000000" w:themeColor="text1"/>
          <w:sz w:val="24"/>
        </w:rPr>
      </w:pPr>
    </w:p>
    <w:p>
      <w:pPr>
        <w:snapToGrid w:val="0"/>
        <w:spacing w:before="120" w:beforeLines="50" w:after="50"/>
        <w:jc w:val="center"/>
        <w:rPr>
          <w:rFonts w:asciiTheme="minorEastAsia" w:hAnsiTheme="minorEastAsia" w:eastAsiaTheme="minorEastAsia" w:cstheme="minorEastAsia"/>
          <w:b/>
          <w:color w:val="000000" w:themeColor="text1"/>
          <w:sz w:val="24"/>
        </w:rPr>
      </w:pPr>
    </w:p>
    <w:p>
      <w:pPr>
        <w:snapToGrid w:val="0"/>
        <w:spacing w:before="120" w:beforeLines="50" w:after="50"/>
        <w:jc w:val="center"/>
        <w:rPr>
          <w:rFonts w:asciiTheme="minorEastAsia" w:hAnsiTheme="minorEastAsia" w:eastAsiaTheme="minorEastAsia" w:cstheme="minorEastAsia"/>
          <w:b/>
          <w:color w:val="000000" w:themeColor="text1"/>
          <w:sz w:val="24"/>
        </w:rPr>
      </w:pPr>
    </w:p>
    <w:p>
      <w:pPr>
        <w:pStyle w:val="16"/>
        <w:snapToGrid w:val="0"/>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授权代表签字：</w:t>
      </w:r>
      <w:r>
        <w:rPr>
          <w:rFonts w:hint="eastAsia" w:asciiTheme="minorEastAsia" w:hAnsiTheme="minorEastAsia" w:eastAsiaTheme="minorEastAsia" w:cstheme="minorEastAsia"/>
          <w:color w:val="000000" w:themeColor="text1"/>
          <w:sz w:val="24"/>
          <w:szCs w:val="24"/>
          <w:u w:val="single"/>
        </w:rPr>
        <w:t>　　　　　</w:t>
      </w:r>
    </w:p>
    <w:p>
      <w:pPr>
        <w:widowControl/>
        <w:shd w:val="clear" w:color="auto" w:fill="FFFFFF"/>
        <w:snapToGrid w:val="0"/>
        <w:spacing w:before="50" w:after="120" w:afterLines="50"/>
        <w:jc w:val="left"/>
        <w:textAlignment w:val="bottom"/>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投标人公章：</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w:t>
      </w:r>
    </w:p>
    <w:p>
      <w:pPr>
        <w:widowControl/>
        <w:shd w:val="clear" w:color="auto" w:fill="FFFFFF"/>
        <w:snapToGrid w:val="0"/>
        <w:spacing w:before="50" w:after="120" w:afterLines="50"/>
        <w:jc w:val="left"/>
        <w:textAlignment w:val="bottom"/>
        <w:rPr>
          <w:rFonts w:asciiTheme="minorEastAsia" w:hAnsiTheme="minorEastAsia" w:eastAsiaTheme="minorEastAsia" w:cstheme="minorEastAsia"/>
          <w:color w:val="000000" w:themeColor="text1"/>
          <w:sz w:val="24"/>
        </w:rPr>
        <w:sectPr>
          <w:footerReference r:id="rId6" w:type="first"/>
          <w:headerReference r:id="rId3" w:type="default"/>
          <w:footerReference r:id="rId4" w:type="default"/>
          <w:footerReference r:id="rId5" w:type="even"/>
          <w:pgSz w:w="11906" w:h="16838"/>
          <w:pgMar w:top="1418" w:right="1418" w:bottom="1276" w:left="1276" w:header="851" w:footer="992" w:gutter="0"/>
          <w:pgNumType w:start="0"/>
          <w:cols w:space="720" w:num="1"/>
          <w:titlePg/>
          <w:docGrid w:linePitch="312" w:charSpace="0"/>
        </w:sectPr>
      </w:pP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5.投标人的类似成功案例的业绩证明文件：</w:t>
      </w:r>
    </w:p>
    <w:p>
      <w:pPr>
        <w:pStyle w:val="40"/>
        <w:snapToGrid w:val="0"/>
        <w:ind w:left="480" w:hanging="48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投标人同类项目实施情况一览表格式：（投标人同类项目合同复印件、用户验收报告、用户评价意见格式自拟）</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采购</w:t>
            </w:r>
          </w:p>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合同</w:t>
            </w:r>
          </w:p>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金额</w:t>
            </w:r>
          </w:p>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采购单位联系人及</w:t>
            </w:r>
          </w:p>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color w:val="000000" w:themeColor="text1"/>
                <w:sz w:val="24"/>
              </w:rPr>
            </w:pPr>
          </w:p>
        </w:tc>
      </w:tr>
    </w:tbl>
    <w:p>
      <w:pPr>
        <w:pStyle w:val="16"/>
        <w:snapToGrid w:val="0"/>
        <w:rPr>
          <w:rFonts w:asciiTheme="minorEastAsia" w:hAnsiTheme="minorEastAsia" w:eastAsiaTheme="minorEastAsia" w:cstheme="minorEastAsia"/>
          <w:color w:val="000000" w:themeColor="text1"/>
          <w:sz w:val="24"/>
          <w:szCs w:val="24"/>
        </w:rPr>
      </w:pPr>
    </w:p>
    <w:p>
      <w:pPr>
        <w:pStyle w:val="16"/>
        <w:snapToGrid w:val="0"/>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法定代表人签字：</w:t>
      </w:r>
      <w:r>
        <w:rPr>
          <w:rFonts w:hint="eastAsia" w:asciiTheme="minorEastAsia" w:hAnsiTheme="minorEastAsia" w:eastAsiaTheme="minorEastAsia" w:cstheme="minorEastAsia"/>
          <w:color w:val="000000" w:themeColor="text1"/>
          <w:sz w:val="24"/>
          <w:szCs w:val="24"/>
          <w:u w:val="single"/>
        </w:rPr>
        <w:t>　　　　　</w:t>
      </w:r>
    </w:p>
    <w:p>
      <w:pPr>
        <w:snapToGrid w:val="0"/>
        <w:spacing w:before="5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投标人公章：</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年    月  日</w:t>
      </w:r>
    </w:p>
    <w:p>
      <w:pPr>
        <w:snapToGrid w:val="0"/>
        <w:spacing w:before="50"/>
        <w:ind w:firstLine="480" w:firstLineChars="200"/>
        <w:jc w:val="left"/>
        <w:rPr>
          <w:rFonts w:asciiTheme="minorEastAsia" w:hAnsiTheme="minorEastAsia" w:eastAsiaTheme="minorEastAsia" w:cstheme="minorEastAsia"/>
          <w:color w:val="000000" w:themeColor="text1"/>
          <w:sz w:val="24"/>
        </w:rPr>
      </w:pPr>
    </w:p>
    <w:p>
      <w:pPr>
        <w:snapToGrid w:val="0"/>
        <w:spacing w:before="50"/>
        <w:jc w:val="left"/>
        <w:rPr>
          <w:rFonts w:asciiTheme="minorEastAsia" w:hAnsiTheme="minorEastAsia" w:eastAsiaTheme="minorEastAsia" w:cstheme="minorEastAsia"/>
          <w:color w:val="000000" w:themeColor="text1"/>
          <w:sz w:val="24"/>
        </w:rPr>
      </w:pPr>
    </w:p>
    <w:p>
      <w:pPr>
        <w:snapToGrid w:val="0"/>
        <w:spacing w:before="50"/>
        <w:jc w:val="left"/>
        <w:rPr>
          <w:rFonts w:asciiTheme="minorEastAsia" w:hAnsiTheme="minorEastAsia" w:eastAsiaTheme="minorEastAsia" w:cstheme="minorEastAsia"/>
          <w:color w:val="000000" w:themeColor="text1"/>
          <w:sz w:val="24"/>
        </w:rPr>
      </w:pPr>
    </w:p>
    <w:p>
      <w:pPr>
        <w:snapToGrid w:val="0"/>
        <w:spacing w:before="50"/>
        <w:jc w:val="left"/>
        <w:rPr>
          <w:rFonts w:asciiTheme="minorEastAsia" w:hAnsiTheme="minorEastAsia" w:eastAsiaTheme="minorEastAsia" w:cstheme="minorEastAsia"/>
          <w:color w:val="000000" w:themeColor="text1"/>
          <w:sz w:val="24"/>
        </w:rPr>
      </w:pPr>
    </w:p>
    <w:p>
      <w:pPr>
        <w:snapToGrid w:val="0"/>
        <w:spacing w:before="50"/>
        <w:jc w:val="left"/>
        <w:rPr>
          <w:rFonts w:asciiTheme="minorEastAsia" w:hAnsiTheme="minorEastAsia" w:eastAsiaTheme="minorEastAsia" w:cstheme="minorEastAsia"/>
          <w:color w:val="000000" w:themeColor="text1"/>
          <w:sz w:val="24"/>
        </w:rPr>
      </w:pPr>
    </w:p>
    <w:p>
      <w:pPr>
        <w:snapToGrid w:val="0"/>
        <w:spacing w:before="50"/>
        <w:jc w:val="left"/>
        <w:rPr>
          <w:rFonts w:asciiTheme="minorEastAsia" w:hAnsiTheme="minorEastAsia" w:eastAsiaTheme="minorEastAsia" w:cstheme="minorEastAsia"/>
          <w:color w:val="000000" w:themeColor="text1"/>
          <w:sz w:val="24"/>
        </w:rPr>
      </w:pPr>
    </w:p>
    <w:p>
      <w:pPr>
        <w:snapToGrid w:val="0"/>
        <w:spacing w:before="50"/>
        <w:jc w:val="left"/>
        <w:rPr>
          <w:rFonts w:asciiTheme="minorEastAsia" w:hAnsiTheme="minorEastAsia" w:eastAsiaTheme="minorEastAsia" w:cstheme="minorEastAsia"/>
          <w:color w:val="000000" w:themeColor="text1"/>
          <w:sz w:val="24"/>
        </w:rPr>
        <w:sectPr>
          <w:pgSz w:w="16838" w:h="11906" w:orient="landscape"/>
          <w:pgMar w:top="1418" w:right="1304" w:bottom="1418" w:left="1304" w:header="851" w:footer="992" w:gutter="0"/>
          <w:cols w:space="720" w:num="1"/>
          <w:docGrid w:linePitch="312" w:charSpace="0"/>
        </w:sect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6.投标人的信誉、荣誉证书或文件复印件</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7.投标人获奖证书证书或文件复印件</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8.投标人认为可以证明其能力或业绩的其他材料（格式自拟）</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9. 节能产品证明文件、环保产品证明文件</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10.投标人情况介绍（主要产品、技术力量、生产规模、经营业绩等，格式自拟）</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11.中小企业声明函（格式）：</w:t>
      </w:r>
    </w:p>
    <w:p>
      <w:pPr>
        <w:autoSpaceDE w:val="0"/>
        <w:autoSpaceDN w:val="0"/>
        <w:snapToGrid w:val="0"/>
        <w:spacing w:before="50" w:after="120" w:afterLines="50"/>
        <w:jc w:val="left"/>
        <w:textAlignment w:val="bottom"/>
        <w:rPr>
          <w:rFonts w:asciiTheme="minorEastAsia" w:hAnsiTheme="minorEastAsia" w:eastAsiaTheme="minorEastAsia" w:cstheme="minorEastAsia"/>
          <w:color w:val="000000" w:themeColor="text1"/>
          <w:sz w:val="24"/>
        </w:rPr>
      </w:pPr>
    </w:p>
    <w:p>
      <w:pPr>
        <w:shd w:val="clear" w:color="auto" w:fill="FFFFFF"/>
        <w:spacing w:after="240" w:line="360" w:lineRule="atLeast"/>
        <w:ind w:firstLine="480"/>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中小企业声明函 </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本公司对上述声明的真实性负责。如有虚假，将依法承担相应责任。</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 </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　　　　　　　　　　　　　　　　　　　　　　　　　　　企业名称（盖章）： </w:t>
      </w:r>
    </w:p>
    <w:p>
      <w:pPr>
        <w:widowControl/>
        <w:shd w:val="clear" w:color="auto" w:fill="FFFFFF"/>
        <w:spacing w:after="240" w:line="360" w:lineRule="atLeast"/>
        <w:ind w:firstLine="480"/>
        <w:jc w:val="left"/>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　　　　　　　　　　　　　　　　　　　　　　　　　　　日期</w:t>
      </w:r>
    </w:p>
    <w:p>
      <w:pPr>
        <w:spacing w:line="460" w:lineRule="exac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br w:type="page"/>
      </w:r>
      <w:r>
        <w:rPr>
          <w:rFonts w:hint="eastAsia" w:asciiTheme="minorEastAsia" w:hAnsiTheme="minorEastAsia" w:eastAsiaTheme="minorEastAsia" w:cstheme="minorEastAsia"/>
          <w:b/>
          <w:color w:val="000000" w:themeColor="text1"/>
          <w:sz w:val="24"/>
        </w:rPr>
        <w:t>12.监狱企业的证明文件</w:t>
      </w:r>
    </w:p>
    <w:p>
      <w:pPr>
        <w:snapToGrid w:val="0"/>
        <w:spacing w:before="50" w:after="120" w:afterLines="50" w:line="400" w:lineRule="exact"/>
        <w:jc w:val="left"/>
        <w:rPr>
          <w:rFonts w:asciiTheme="minorEastAsia" w:hAnsiTheme="minorEastAsia" w:eastAsiaTheme="minorEastAsia" w:cstheme="minorEastAsia"/>
          <w:b/>
          <w:color w:val="000000" w:themeColor="text1"/>
          <w:sz w:val="24"/>
        </w:rPr>
      </w:pPr>
      <w:bookmarkStart w:id="96" w:name="OLE_LINK13"/>
      <w:bookmarkStart w:id="97" w:name="OLE_LINK14"/>
      <w:r>
        <w:rPr>
          <w:rFonts w:hint="eastAsia" w:asciiTheme="minorEastAsia" w:hAnsiTheme="minorEastAsia" w:eastAsiaTheme="minorEastAsia" w:cstheme="minorEastAsia"/>
          <w:b/>
          <w:color w:val="000000" w:themeColor="text1"/>
          <w:sz w:val="24"/>
        </w:rPr>
        <w:t>13.残疾人福利性单位声明函（格式）：</w:t>
      </w:r>
    </w:p>
    <w:p>
      <w:pPr>
        <w:spacing w:line="588" w:lineRule="exact"/>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残疾人福利性单位声明函</w:t>
      </w:r>
    </w:p>
    <w:bookmarkEnd w:id="96"/>
    <w:bookmarkEnd w:id="97"/>
    <w:p>
      <w:pPr>
        <w:spacing w:line="588" w:lineRule="exact"/>
        <w:ind w:firstLine="504" w:firstLineChars="200"/>
        <w:rPr>
          <w:rFonts w:asciiTheme="minorEastAsia" w:hAnsiTheme="minorEastAsia" w:eastAsiaTheme="minorEastAsia" w:cstheme="minorEastAsia"/>
          <w:color w:val="000000" w:themeColor="text1"/>
          <w:spacing w:val="6"/>
          <w:sz w:val="24"/>
        </w:rPr>
      </w:pPr>
      <w:r>
        <w:rPr>
          <w:rFonts w:hint="eastAsia" w:asciiTheme="minorEastAsia" w:hAnsiTheme="minorEastAsia" w:eastAsiaTheme="minorEastAsia" w:cstheme="minorEastAsia"/>
          <w:color w:val="000000" w:themeColor="text1"/>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themeColor="text1"/>
          <w:sz w:val="24"/>
        </w:rPr>
        <w:t>〔2017〕 141</w:t>
      </w:r>
      <w:r>
        <w:rPr>
          <w:rFonts w:hint="eastAsia" w:asciiTheme="minorEastAsia" w:hAnsiTheme="minorEastAsia" w:eastAsiaTheme="minorEastAsia" w:cstheme="minor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color w:val="000000" w:themeColor="text1"/>
          <w:spacing w:val="6"/>
          <w:sz w:val="24"/>
        </w:rPr>
      </w:pPr>
      <w:r>
        <w:rPr>
          <w:rFonts w:hint="eastAsia" w:asciiTheme="minorEastAsia" w:hAnsiTheme="minorEastAsia" w:eastAsiaTheme="minorEastAsia" w:cstheme="minorEastAsia"/>
          <w:color w:val="000000" w:themeColor="text1"/>
          <w:spacing w:val="6"/>
          <w:sz w:val="24"/>
        </w:rPr>
        <w:t>本单位对上述声明的真实性负责。如有虚假，将依法承担相应责任。</w:t>
      </w:r>
    </w:p>
    <w:p>
      <w:pPr>
        <w:spacing w:line="588" w:lineRule="exact"/>
        <w:ind w:firstLine="504" w:firstLineChars="200"/>
        <w:rPr>
          <w:rFonts w:asciiTheme="minorEastAsia" w:hAnsiTheme="minorEastAsia" w:eastAsiaTheme="minorEastAsia" w:cstheme="minorEastAsia"/>
          <w:color w:val="000000" w:themeColor="text1"/>
          <w:spacing w:val="6"/>
          <w:sz w:val="24"/>
        </w:rPr>
      </w:pPr>
    </w:p>
    <w:p>
      <w:pPr>
        <w:spacing w:line="588" w:lineRule="exact"/>
        <w:ind w:firstLine="504" w:firstLineChars="200"/>
        <w:rPr>
          <w:rFonts w:asciiTheme="minorEastAsia" w:hAnsiTheme="minorEastAsia" w:eastAsiaTheme="minorEastAsia" w:cstheme="minorEastAsia"/>
          <w:color w:val="000000" w:themeColor="text1"/>
          <w:spacing w:val="6"/>
          <w:sz w:val="24"/>
        </w:rPr>
      </w:pPr>
    </w:p>
    <w:p>
      <w:pPr>
        <w:tabs>
          <w:tab w:val="left" w:pos="4860"/>
        </w:tabs>
        <w:spacing w:line="588" w:lineRule="exact"/>
        <w:ind w:right="1560" w:firstLine="504" w:firstLineChars="200"/>
        <w:jc w:val="center"/>
        <w:rPr>
          <w:rFonts w:asciiTheme="minorEastAsia" w:hAnsiTheme="minorEastAsia" w:eastAsiaTheme="minorEastAsia" w:cstheme="minorEastAsia"/>
          <w:color w:val="000000" w:themeColor="text1"/>
          <w:spacing w:val="6"/>
          <w:sz w:val="24"/>
        </w:rPr>
      </w:pPr>
      <w:r>
        <w:rPr>
          <w:rFonts w:hint="eastAsia" w:asciiTheme="minorEastAsia" w:hAnsiTheme="minorEastAsia" w:eastAsiaTheme="minorEastAsia" w:cstheme="minorEastAsia"/>
          <w:color w:val="000000" w:themeColor="text1"/>
          <w:spacing w:val="6"/>
          <w:sz w:val="24"/>
        </w:rPr>
        <w:t xml:space="preserve">               单位名称（盖章）：</w:t>
      </w:r>
    </w:p>
    <w:p>
      <w:pPr>
        <w:tabs>
          <w:tab w:val="left" w:pos="4860"/>
        </w:tabs>
        <w:spacing w:line="588" w:lineRule="exact"/>
        <w:ind w:right="1560" w:firstLine="504" w:firstLineChars="200"/>
        <w:jc w:val="center"/>
        <w:rPr>
          <w:rFonts w:asciiTheme="minorEastAsia" w:hAnsiTheme="minorEastAsia" w:eastAsiaTheme="minorEastAsia" w:cstheme="minorEastAsia"/>
          <w:color w:val="000000" w:themeColor="text1"/>
          <w:spacing w:val="6"/>
          <w:sz w:val="24"/>
        </w:rPr>
      </w:pPr>
      <w:r>
        <w:rPr>
          <w:rFonts w:hint="eastAsia" w:asciiTheme="minorEastAsia" w:hAnsiTheme="minorEastAsia" w:eastAsiaTheme="minorEastAsia" w:cstheme="minorEastAsia"/>
          <w:color w:val="000000" w:themeColor="text1"/>
          <w:spacing w:val="6"/>
          <w:sz w:val="24"/>
        </w:rPr>
        <w:t xml:space="preserve">       日  期：</w:t>
      </w: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120" w:afterLines="50"/>
        <w:jc w:val="left"/>
        <w:rPr>
          <w:rFonts w:asciiTheme="minorEastAsia" w:hAnsiTheme="minorEastAsia" w:eastAsiaTheme="minorEastAsia" w:cstheme="minorEastAsia"/>
          <w:color w:val="000000" w:themeColor="text1"/>
          <w:sz w:val="24"/>
        </w:rPr>
      </w:pPr>
    </w:p>
    <w:p>
      <w:pPr>
        <w:snapToGrid w:val="0"/>
        <w:spacing w:before="50" w:after="50" w:line="440" w:lineRule="exact"/>
        <w:ind w:firstLine="118" w:firstLineChars="49"/>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br w:type="page"/>
      </w:r>
      <w:r>
        <w:rPr>
          <w:rFonts w:hint="eastAsia" w:asciiTheme="minorEastAsia" w:hAnsiTheme="minorEastAsia" w:eastAsiaTheme="minorEastAsia" w:cstheme="minorEastAsia"/>
          <w:b/>
          <w:bCs/>
          <w:color w:val="000000" w:themeColor="text1"/>
          <w:sz w:val="24"/>
        </w:rPr>
        <w:t>技术文件</w:t>
      </w: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1.对本项目总体要求的理解（格式自拟）</w:t>
      </w: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2.实施方案（格式自拟）</w:t>
      </w: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3.技术响应表格式：</w:t>
      </w:r>
    </w:p>
    <w:tbl>
      <w:tblPr>
        <w:tblStyle w:val="59"/>
        <w:tblW w:w="93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4"/>
        <w:gridCol w:w="3351"/>
        <w:gridCol w:w="1917"/>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2"/>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rPr>
              <w:t xml:space="preserve"> </w:t>
            </w:r>
            <w:bookmarkStart w:id="98" w:name="_Toc254970558"/>
            <w:bookmarkStart w:id="99" w:name="_Toc254970699"/>
            <w:r>
              <w:rPr>
                <w:rFonts w:hint="eastAsia" w:asciiTheme="minorEastAsia" w:hAnsiTheme="minorEastAsia" w:eastAsiaTheme="minorEastAsia" w:cstheme="minorEastAsia"/>
                <w:color w:val="000000" w:themeColor="text1"/>
                <w:sz w:val="24"/>
                <w:szCs w:val="24"/>
              </w:rPr>
              <w:t>招标文件要求</w:t>
            </w:r>
            <w:bookmarkEnd w:id="98"/>
            <w:bookmarkEnd w:id="99"/>
          </w:p>
        </w:tc>
        <w:tc>
          <w:tcPr>
            <w:tcW w:w="3725" w:type="dxa"/>
            <w:gridSpan w:val="2"/>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bookmarkStart w:id="100" w:name="_Toc254970559"/>
            <w:bookmarkStart w:id="101" w:name="_Toc254970700"/>
            <w:r>
              <w:rPr>
                <w:rFonts w:hint="eastAsia" w:asciiTheme="minorEastAsia" w:hAnsiTheme="minorEastAsia" w:eastAsiaTheme="minorEastAsia" w:cstheme="minorEastAsia"/>
                <w:color w:val="000000" w:themeColor="text1"/>
                <w:sz w:val="24"/>
                <w:szCs w:val="24"/>
              </w:rPr>
              <w:t>投标文件响应</w:t>
            </w:r>
            <w:bookmarkEnd w:id="100"/>
            <w:bookmarkEnd w:id="101"/>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bookmarkStart w:id="102" w:name="_Toc254970560"/>
            <w:bookmarkStart w:id="103" w:name="_Toc254970701"/>
            <w:r>
              <w:rPr>
                <w:rFonts w:hint="eastAsia" w:asciiTheme="minorEastAsia" w:hAnsiTheme="minorEastAsia" w:eastAsiaTheme="minorEastAsia" w:cstheme="minorEastAsia"/>
                <w:color w:val="000000" w:themeColor="text1"/>
                <w:sz w:val="24"/>
                <w:szCs w:val="24"/>
              </w:rPr>
              <w:t>偏离情况</w:t>
            </w:r>
            <w:bookmarkEnd w:id="102"/>
            <w:bookmarkEnd w:id="10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条款</w:t>
            </w:r>
          </w:p>
        </w:tc>
        <w:tc>
          <w:tcPr>
            <w:tcW w:w="3351"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bookmarkStart w:id="104" w:name="_Toc254970562"/>
            <w:bookmarkStart w:id="105" w:name="_Toc254970703"/>
            <w:r>
              <w:rPr>
                <w:rFonts w:hint="eastAsia" w:asciiTheme="minorEastAsia" w:hAnsiTheme="minorEastAsia" w:eastAsiaTheme="minorEastAsia" w:cstheme="minorEastAsia"/>
                <w:color w:val="000000" w:themeColor="text1"/>
                <w:sz w:val="24"/>
                <w:szCs w:val="24"/>
              </w:rPr>
              <w:t>要求</w:t>
            </w:r>
            <w:bookmarkEnd w:id="104"/>
            <w:bookmarkEnd w:id="105"/>
          </w:p>
        </w:tc>
        <w:tc>
          <w:tcPr>
            <w:tcW w:w="1917" w:type="dxa"/>
            <w:tcBorders>
              <w:top w:val="single" w:color="auto" w:sz="4" w:space="0"/>
              <w:left w:val="single" w:color="auto" w:sz="4" w:space="0"/>
              <w:bottom w:val="single" w:color="auto" w:sz="4" w:space="0"/>
              <w:right w:val="single" w:color="auto" w:sz="4" w:space="0"/>
            </w:tcBorders>
            <w:vAlign w:val="center"/>
          </w:tcPr>
          <w:p>
            <w:pPr>
              <w:pStyle w:val="29"/>
              <w:snapToGrid w:val="0"/>
              <w:spacing w:line="340" w:lineRule="exact"/>
              <w:jc w:val="center"/>
              <w:outlineLvl w:val="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工作内容及要求</w:t>
            </w:r>
          </w:p>
        </w:tc>
        <w:tc>
          <w:tcPr>
            <w:tcW w:w="1808" w:type="dxa"/>
            <w:tcBorders>
              <w:top w:val="single" w:color="auto" w:sz="4" w:space="0"/>
              <w:left w:val="single" w:color="auto" w:sz="4" w:space="0"/>
              <w:bottom w:val="single" w:color="auto" w:sz="4" w:space="0"/>
              <w:right w:val="single" w:color="auto" w:sz="4" w:space="0"/>
            </w:tcBorders>
            <w:vAlign w:val="center"/>
          </w:tcPr>
          <w:p>
            <w:pPr>
              <w:pStyle w:val="29"/>
              <w:snapToGrid w:val="0"/>
              <w:spacing w:line="340" w:lineRule="exact"/>
              <w:jc w:val="center"/>
              <w:outlineLvl w:val="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服务要求</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295" w:after="295"/>
              <w:outlineLvl w:val="0"/>
              <w:rPr>
                <w:rFonts w:asciiTheme="minorEastAsia" w:hAnsiTheme="minorEastAsia" w:eastAsiaTheme="minorEastAsia" w:cstheme="minorEastAsia"/>
                <w:color w:val="000000" w:themeColor="text1"/>
                <w:sz w:val="24"/>
                <w:szCs w:val="24"/>
              </w:rPr>
            </w:pPr>
          </w:p>
        </w:tc>
        <w:tc>
          <w:tcPr>
            <w:tcW w:w="3351"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c>
          <w:tcPr>
            <w:tcW w:w="1917" w:type="dxa"/>
            <w:tcBorders>
              <w:top w:val="single" w:color="auto" w:sz="4" w:space="0"/>
              <w:left w:val="single" w:color="auto" w:sz="4" w:space="0"/>
              <w:bottom w:val="single" w:color="auto" w:sz="4" w:space="0"/>
              <w:right w:val="single" w:color="auto" w:sz="4" w:space="0"/>
            </w:tcBorders>
            <w:vAlign w:val="center"/>
          </w:tcPr>
          <w:p>
            <w:pPr>
              <w:pStyle w:val="29"/>
              <w:snapToGrid w:val="0"/>
              <w:spacing w:line="1344" w:lineRule="exact"/>
              <w:jc w:val="center"/>
              <w:outlineLvl w:val="0"/>
              <w:rPr>
                <w:rFonts w:asciiTheme="minorEastAsia" w:hAnsiTheme="minorEastAsia" w:eastAsiaTheme="minorEastAsia" w:cstheme="minorEastAsia"/>
                <w:color w:val="000000" w:themeColor="text1"/>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pStyle w:val="29"/>
              <w:snapToGrid w:val="0"/>
              <w:spacing w:line="1344" w:lineRule="exact"/>
              <w:jc w:val="center"/>
              <w:outlineLvl w:val="0"/>
              <w:rPr>
                <w:rFonts w:asciiTheme="minorEastAsia" w:hAnsiTheme="minorEastAsia" w:eastAsiaTheme="minorEastAsia" w:cstheme="minorEastAsia"/>
                <w:color w:val="000000" w:themeColor="text1"/>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29"/>
              <w:snapToGrid w:val="0"/>
              <w:spacing w:line="1344" w:lineRule="exact"/>
              <w:jc w:val="center"/>
              <w:outlineLvl w:val="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c>
          <w:tcPr>
            <w:tcW w:w="3351"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c>
          <w:tcPr>
            <w:tcW w:w="1917"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outlineLvl w:val="0"/>
              <w:rPr>
                <w:rFonts w:asciiTheme="minorEastAsia" w:hAnsiTheme="minorEastAsia" w:eastAsiaTheme="minorEastAsia" w:cstheme="minorEastAsia"/>
                <w:color w:val="000000" w:themeColor="text1"/>
                <w:sz w:val="24"/>
                <w:szCs w:val="24"/>
              </w:rPr>
            </w:pPr>
          </w:p>
        </w:tc>
        <w:tc>
          <w:tcPr>
            <w:tcW w:w="3351"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rPr>
                <w:rFonts w:asciiTheme="minorEastAsia" w:hAnsiTheme="minorEastAsia" w:eastAsiaTheme="minorEastAsia" w:cstheme="minorEastAsia"/>
                <w:color w:val="000000" w:themeColor="text1"/>
                <w:sz w:val="24"/>
                <w:szCs w:val="24"/>
              </w:rPr>
            </w:pPr>
          </w:p>
        </w:tc>
        <w:tc>
          <w:tcPr>
            <w:tcW w:w="1917"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rPr>
                <w:rFonts w:asciiTheme="minorEastAsia" w:hAnsiTheme="minorEastAsia" w:eastAsiaTheme="minorEastAsia" w:cstheme="minorEastAsia"/>
                <w:color w:val="000000" w:themeColor="text1"/>
                <w:sz w:val="24"/>
                <w:szCs w:val="24"/>
              </w:rPr>
            </w:pPr>
          </w:p>
        </w:tc>
        <w:tc>
          <w:tcPr>
            <w:tcW w:w="1808"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rPr>
                <w:rFonts w:asciiTheme="minorEastAsia" w:hAnsiTheme="minorEastAsia" w:eastAsiaTheme="minorEastAsia" w:cstheme="minorEastAsia"/>
                <w:color w:val="000000" w:themeColor="text1"/>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29"/>
              <w:snapToGrid w:val="0"/>
              <w:spacing w:line="320" w:lineRule="exact"/>
              <w:jc w:val="center"/>
              <w:rPr>
                <w:rFonts w:asciiTheme="minorEastAsia" w:hAnsiTheme="minorEastAsia" w:eastAsiaTheme="minorEastAsia" w:cstheme="minorEastAsia"/>
                <w:color w:val="000000" w:themeColor="text1"/>
                <w:sz w:val="24"/>
                <w:szCs w:val="24"/>
              </w:rPr>
            </w:pPr>
          </w:p>
        </w:tc>
      </w:tr>
    </w:tbl>
    <w:p>
      <w:pPr>
        <w:pStyle w:val="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注：投标人应根据投标设备的性能指标、对照招标文件要求在“偏离情况”栏注明“正偏离”、“负偏离”或“无偏离” 。投标技术规格与招标要求相同的为无偏离，投标技术规格高于招标要求的为正偏离，低于招标要求的为负偏离。</w:t>
      </w:r>
    </w:p>
    <w:p>
      <w:pPr>
        <w:snapToGrid w:val="0"/>
        <w:spacing w:before="50" w:after="50"/>
        <w:rPr>
          <w:rFonts w:asciiTheme="minorEastAsia" w:hAnsiTheme="minorEastAsia" w:eastAsiaTheme="minorEastAsia" w:cstheme="minorEastAsia"/>
          <w:color w:val="000000" w:themeColor="text1"/>
          <w:spacing w:val="20"/>
          <w:sz w:val="24"/>
          <w:u w:val="single"/>
        </w:rPr>
      </w:pPr>
      <w:r>
        <w:rPr>
          <w:rFonts w:hint="eastAsia" w:asciiTheme="minorEastAsia" w:hAnsiTheme="minorEastAsia" w:eastAsiaTheme="minorEastAsia" w:cstheme="minorEastAsia"/>
          <w:color w:val="000000" w:themeColor="text1"/>
          <w:spacing w:val="20"/>
          <w:sz w:val="24"/>
        </w:rPr>
        <w:t>授权代表签名：</w:t>
      </w:r>
      <w:r>
        <w:rPr>
          <w:rFonts w:hint="eastAsia" w:asciiTheme="minorEastAsia" w:hAnsiTheme="minorEastAsia" w:eastAsiaTheme="minorEastAsia" w:cstheme="minorEastAsia"/>
          <w:color w:val="000000" w:themeColor="text1"/>
          <w:spacing w:val="20"/>
          <w:sz w:val="24"/>
          <w:u w:val="single"/>
        </w:rPr>
        <w:t xml:space="preserve">        </w:t>
      </w:r>
    </w:p>
    <w:p>
      <w:pPr>
        <w:snapToGrid w:val="0"/>
        <w:spacing w:before="50" w:after="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pacing w:val="20"/>
          <w:sz w:val="24"/>
        </w:rPr>
        <w:t>投标人公章：</w:t>
      </w:r>
      <w:r>
        <w:rPr>
          <w:rFonts w:hint="eastAsia" w:asciiTheme="minorEastAsia" w:hAnsiTheme="minorEastAsia" w:eastAsiaTheme="minorEastAsia" w:cstheme="minorEastAsia"/>
          <w:color w:val="000000" w:themeColor="text1"/>
          <w:spacing w:val="20"/>
          <w:sz w:val="24"/>
          <w:u w:val="single"/>
        </w:rPr>
        <w:t xml:space="preserve">            </w:t>
      </w:r>
      <w:r>
        <w:rPr>
          <w:rFonts w:hint="eastAsia" w:asciiTheme="minorEastAsia" w:hAnsiTheme="minorEastAsia" w:eastAsiaTheme="minorEastAsia" w:cstheme="minorEastAsia"/>
          <w:color w:val="000000" w:themeColor="text1"/>
          <w:spacing w:val="20"/>
          <w:sz w:val="24"/>
        </w:rPr>
        <w:t xml:space="preserve">              日 期：</w:t>
      </w:r>
      <w:r>
        <w:rPr>
          <w:rFonts w:hint="eastAsia" w:asciiTheme="minorEastAsia" w:hAnsiTheme="minorEastAsia" w:eastAsiaTheme="minorEastAsia" w:cstheme="minorEastAsia"/>
          <w:color w:val="000000" w:themeColor="text1"/>
          <w:spacing w:val="20"/>
          <w:sz w:val="24"/>
          <w:u w:val="single"/>
        </w:rPr>
        <w:t xml:space="preserve">            </w:t>
      </w:r>
    </w:p>
    <w:p>
      <w:pPr>
        <w:snapToGrid w:val="0"/>
        <w:spacing w:before="50" w:after="120" w:afterLines="50"/>
        <w:jc w:val="left"/>
        <w:rPr>
          <w:rFonts w:asciiTheme="minorEastAsia" w:hAnsiTheme="minorEastAsia" w:eastAsiaTheme="minorEastAsia" w:cstheme="minorEastAsia"/>
          <w:b/>
          <w:color w:val="000000" w:themeColor="text1"/>
          <w:sz w:val="24"/>
        </w:rPr>
      </w:pP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4.项目实施人员一览表格式：</w:t>
      </w:r>
    </w:p>
    <w:p>
      <w:pPr>
        <w:snapToGrid w:val="0"/>
        <w:spacing w:before="120" w:beforeLines="50" w:after="50" w:line="400" w:lineRule="exact"/>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项目实施人员（主要从业人员及其技术资格）一览表</w:t>
      </w:r>
    </w:p>
    <w:p>
      <w:pPr>
        <w:snapToGrid w:val="0"/>
        <w:spacing w:before="50" w:after="120" w:afterLines="50" w:line="44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w:t>
      </w:r>
    </w:p>
    <w:tbl>
      <w:tblPr>
        <w:tblStyle w:val="5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440" w:type="dxa"/>
            <w:tcBorders>
              <w:top w:val="single" w:color="auto" w:sz="4" w:space="0"/>
              <w:left w:val="single" w:color="auto" w:sz="4" w:space="0"/>
              <w:bottom w:val="single" w:color="auto" w:sz="4" w:space="0"/>
              <w:right w:val="single" w:color="auto" w:sz="4" w:space="0"/>
            </w:tcBorders>
          </w:tcPr>
          <w:p>
            <w:pPr>
              <w:pStyle w:val="32"/>
              <w:snapToGrid w:val="0"/>
              <w:spacing w:before="120" w:beforeLines="50" w:after="50"/>
              <w:ind w:left="5250"/>
              <w:rPr>
                <w:rFonts w:asciiTheme="minorEastAsia" w:hAnsiTheme="minorEastAsia" w:eastAsiaTheme="minorEastAsia" w:cstheme="minorEastAsia"/>
                <w:color w:val="000000" w:themeColor="text1"/>
                <w:sz w:val="24"/>
                <w:szCs w:val="24"/>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Theme="minorEastAsia" w:hAnsiTheme="minorEastAsia" w:eastAsiaTheme="minorEastAsia" w:cstheme="minorEastAsia"/>
                <w:color w:val="000000" w:themeColor="text1"/>
                <w:sz w:val="24"/>
              </w:rPr>
            </w:pPr>
          </w:p>
        </w:tc>
      </w:tr>
    </w:tbl>
    <w:p>
      <w:pPr>
        <w:snapToGrid w:val="0"/>
        <w:spacing w:before="50" w:after="120" w:afterLines="50" w:line="44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注：在填写时，如本表格不适合投标单位的实际情况，可根据本表格式自行划表填写。</w:t>
      </w:r>
    </w:p>
    <w:p>
      <w:pPr>
        <w:snapToGrid w:val="0"/>
        <w:spacing w:before="50" w:after="50" w:line="440" w:lineRule="exact"/>
        <w:rPr>
          <w:rFonts w:asciiTheme="minorEastAsia" w:hAnsiTheme="minorEastAsia" w:eastAsiaTheme="minorEastAsia" w:cstheme="minorEastAsia"/>
          <w:color w:val="000000" w:themeColor="text1"/>
          <w:spacing w:val="20"/>
          <w:sz w:val="24"/>
          <w:u w:val="single"/>
        </w:rPr>
      </w:pPr>
      <w:r>
        <w:rPr>
          <w:rFonts w:hint="eastAsia" w:asciiTheme="minorEastAsia" w:hAnsiTheme="minorEastAsia" w:eastAsiaTheme="minorEastAsia" w:cstheme="minorEastAsia"/>
          <w:color w:val="000000" w:themeColor="text1"/>
          <w:spacing w:val="20"/>
          <w:sz w:val="24"/>
        </w:rPr>
        <w:t>授权代表签名：</w:t>
      </w:r>
      <w:r>
        <w:rPr>
          <w:rFonts w:hint="eastAsia" w:asciiTheme="minorEastAsia" w:hAnsiTheme="minorEastAsia" w:eastAsiaTheme="minorEastAsia" w:cstheme="minorEastAsia"/>
          <w:color w:val="000000" w:themeColor="text1"/>
          <w:spacing w:val="20"/>
          <w:sz w:val="24"/>
          <w:u w:val="single"/>
        </w:rPr>
        <w:t xml:space="preserve">            </w:t>
      </w:r>
    </w:p>
    <w:p>
      <w:pPr>
        <w:snapToGrid w:val="0"/>
        <w:spacing w:before="50" w:after="120" w:afterLines="50" w:line="440" w:lineRule="exact"/>
        <w:jc w:val="left"/>
        <w:rPr>
          <w:rFonts w:asciiTheme="minorEastAsia" w:hAnsiTheme="minorEastAsia" w:eastAsiaTheme="minorEastAsia" w:cstheme="minorEastAsia"/>
          <w:color w:val="000000" w:themeColor="text1"/>
          <w:spacing w:val="20"/>
          <w:sz w:val="24"/>
          <w:u w:val="single"/>
        </w:rPr>
      </w:pPr>
      <w:r>
        <w:rPr>
          <w:rFonts w:hint="eastAsia" w:asciiTheme="minorEastAsia" w:hAnsiTheme="minorEastAsia" w:eastAsiaTheme="minorEastAsia" w:cstheme="minorEastAsia"/>
          <w:color w:val="000000" w:themeColor="text1"/>
          <w:spacing w:val="20"/>
          <w:sz w:val="24"/>
        </w:rPr>
        <w:t>投标人公章：</w:t>
      </w:r>
      <w:r>
        <w:rPr>
          <w:rFonts w:hint="eastAsia" w:asciiTheme="minorEastAsia" w:hAnsiTheme="minorEastAsia" w:eastAsiaTheme="minorEastAsia" w:cstheme="minorEastAsia"/>
          <w:color w:val="000000" w:themeColor="text1"/>
          <w:spacing w:val="20"/>
          <w:sz w:val="24"/>
          <w:u w:val="single"/>
        </w:rPr>
        <w:t xml:space="preserve">            </w:t>
      </w:r>
      <w:r>
        <w:rPr>
          <w:rFonts w:hint="eastAsia" w:asciiTheme="minorEastAsia" w:hAnsiTheme="minorEastAsia" w:eastAsiaTheme="minorEastAsia" w:cstheme="minorEastAsia"/>
          <w:color w:val="000000" w:themeColor="text1"/>
          <w:spacing w:val="20"/>
          <w:sz w:val="24"/>
        </w:rPr>
        <w:t xml:space="preserve">             日  期：</w:t>
      </w:r>
      <w:r>
        <w:rPr>
          <w:rFonts w:hint="eastAsia" w:asciiTheme="minorEastAsia" w:hAnsiTheme="minorEastAsia" w:eastAsiaTheme="minorEastAsia" w:cstheme="minorEastAsia"/>
          <w:color w:val="000000" w:themeColor="text1"/>
          <w:spacing w:val="20"/>
          <w:sz w:val="24"/>
          <w:u w:val="single"/>
        </w:rPr>
        <w:t xml:space="preserve">        </w:t>
      </w:r>
    </w:p>
    <w:p>
      <w:pPr>
        <w:snapToGrid w:val="0"/>
        <w:spacing w:before="50" w:after="120" w:afterLines="50"/>
        <w:jc w:val="left"/>
        <w:rPr>
          <w:rFonts w:asciiTheme="minorEastAsia" w:hAnsiTheme="minorEastAsia" w:eastAsiaTheme="minorEastAsia" w:cstheme="minorEastAsia"/>
          <w:b/>
          <w:color w:val="000000" w:themeColor="text1"/>
          <w:sz w:val="24"/>
        </w:rPr>
      </w:pP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5.投标人对本项目的合理化建议和改进措施（格式自拟）</w:t>
      </w:r>
    </w:p>
    <w:p>
      <w:pPr>
        <w:snapToGrid w:val="0"/>
        <w:spacing w:before="50" w:after="120" w:afterLines="50"/>
        <w:jc w:val="lef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6.投标人需要说明的其他文件和说明（格式自拟）</w:t>
      </w:r>
    </w:p>
    <w:p>
      <w:pPr>
        <w:snapToGrid w:val="0"/>
        <w:spacing w:before="50" w:after="50" w:line="440" w:lineRule="exact"/>
        <w:ind w:firstLine="118" w:firstLineChars="49"/>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bCs/>
          <w:color w:val="000000" w:themeColor="text1"/>
          <w:sz w:val="24"/>
        </w:rPr>
        <w:t>报价文件</w:t>
      </w:r>
    </w:p>
    <w:p>
      <w:pPr>
        <w:snapToGrid w:val="0"/>
        <w:spacing w:before="120" w:beforeLines="50" w:after="50" w:line="40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1.投标函格式：</w:t>
      </w:r>
    </w:p>
    <w:p>
      <w:pPr>
        <w:snapToGrid w:val="0"/>
        <w:spacing w:before="120" w:beforeLines="50" w:after="50" w:line="460" w:lineRule="exact"/>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投 标 函</w:t>
      </w:r>
    </w:p>
    <w:p>
      <w:pPr>
        <w:snapToGrid w:val="0"/>
        <w:spacing w:before="120" w:beforeLines="50" w:after="50" w:line="460" w:lineRule="exact"/>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 xml:space="preserve"> </w:t>
      </w:r>
    </w:p>
    <w:p>
      <w:pPr>
        <w:snapToGrid w:val="0"/>
        <w:spacing w:line="4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（招标采购单位名称）：</w:t>
      </w:r>
    </w:p>
    <w:p>
      <w:pPr>
        <w:snapToGrid w:val="0"/>
        <w:spacing w:line="460" w:lineRule="exact"/>
        <w:ind w:firstLine="48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根据贵方为</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项目的招标公告/投标邀请书（项目编号：</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），签字代表</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（全名）经正式授权并代表投标人</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（投标人名称）提交资格文件、资信/商务文件、技术文件、报价文件正本各一份、副本</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份。</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据此函，签字代表宣布同意如下：</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2.投标人在投标之前已经与贵方进行了充分的沟通，完全理解并接受招标文件的各项规定和要求，对招标文件的合理性、合法性不再有异议。</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3.本投标有效期自开标日起 ______天内。</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4.如中标，本投标文件至本项目合同履行完毕止均保持有效，本投标人将按“招标文件”及政府采购法律、法规的规定履行合同责任和义务。</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5.投标人同意按照贵方要求提供与投标有关的一切数据或资料。</w:t>
      </w:r>
    </w:p>
    <w:p>
      <w:pPr>
        <w:snapToGrid w:val="0"/>
        <w:spacing w:line="46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6.与本投标有关的一切正式往来信函请寄：</w:t>
      </w:r>
    </w:p>
    <w:p>
      <w:pPr>
        <w:snapToGrid w:val="0"/>
        <w:spacing w:line="4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地址：</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邮编：</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电话：</w:t>
      </w:r>
      <w:r>
        <w:rPr>
          <w:rFonts w:hint="eastAsia" w:asciiTheme="minorEastAsia" w:hAnsiTheme="minorEastAsia" w:eastAsiaTheme="minorEastAsia" w:cstheme="minorEastAsia"/>
          <w:color w:val="000000" w:themeColor="text1"/>
          <w:sz w:val="24"/>
          <w:u w:val="single"/>
        </w:rPr>
        <w:t xml:space="preserve">            </w:t>
      </w:r>
    </w:p>
    <w:p>
      <w:pPr>
        <w:snapToGrid w:val="0"/>
        <w:spacing w:line="4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传真：</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投标人代表姓名</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职务：</w:t>
      </w:r>
      <w:r>
        <w:rPr>
          <w:rFonts w:hint="eastAsia" w:asciiTheme="minorEastAsia" w:hAnsiTheme="minorEastAsia" w:eastAsiaTheme="minorEastAsia" w:cstheme="minorEastAsia"/>
          <w:color w:val="000000" w:themeColor="text1"/>
          <w:sz w:val="24"/>
          <w:u w:val="single"/>
        </w:rPr>
        <w:t xml:space="preserve">         </w:t>
      </w:r>
    </w:p>
    <w:p>
      <w:pPr>
        <w:snapToGrid w:val="0"/>
        <w:spacing w:line="4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投标人名称(公章)：</w:t>
      </w:r>
      <w:r>
        <w:rPr>
          <w:rFonts w:hint="eastAsia" w:asciiTheme="minorEastAsia" w:hAnsiTheme="minorEastAsia" w:eastAsiaTheme="minorEastAsia" w:cstheme="minorEastAsia"/>
          <w:color w:val="000000" w:themeColor="text1"/>
          <w:sz w:val="24"/>
          <w:u w:val="single"/>
        </w:rPr>
        <w:t xml:space="preserve">                  </w:t>
      </w:r>
    </w:p>
    <w:p>
      <w:pPr>
        <w:snapToGrid w:val="0"/>
        <w:spacing w:line="4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开户银行：</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银行帐号：</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w:t>
      </w:r>
    </w:p>
    <w:p>
      <w:pPr>
        <w:snapToGrid w:val="0"/>
        <w:spacing w:line="4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授权代表签字：</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日期：</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年</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月</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日</w:t>
      </w:r>
    </w:p>
    <w:p>
      <w:pPr>
        <w:snapToGrid w:val="0"/>
        <w:spacing w:before="120" w:beforeLines="50" w:after="50" w:line="400" w:lineRule="exact"/>
        <w:rPr>
          <w:rFonts w:asciiTheme="minorEastAsia" w:hAnsiTheme="minorEastAsia" w:eastAsiaTheme="minorEastAsia" w:cstheme="minorEastAsia"/>
          <w:b/>
          <w:color w:val="000000" w:themeColor="text1"/>
          <w:sz w:val="24"/>
        </w:rPr>
      </w:pPr>
    </w:p>
    <w:p>
      <w:pPr>
        <w:snapToGrid w:val="0"/>
        <w:spacing w:before="120" w:beforeLines="50" w:after="50" w:line="400" w:lineRule="exact"/>
        <w:rPr>
          <w:rFonts w:asciiTheme="minorEastAsia" w:hAnsiTheme="minorEastAsia" w:eastAsiaTheme="minorEastAsia" w:cstheme="minorEastAsia"/>
          <w:b/>
          <w:color w:val="000000" w:themeColor="text1"/>
          <w:sz w:val="24"/>
        </w:rPr>
      </w:pPr>
    </w:p>
    <w:p>
      <w:pPr>
        <w:snapToGrid w:val="0"/>
        <w:spacing w:before="120" w:beforeLines="50" w:after="50" w:line="400" w:lineRule="exact"/>
        <w:rPr>
          <w:rFonts w:asciiTheme="minorEastAsia" w:hAnsiTheme="minorEastAsia" w:eastAsiaTheme="minorEastAsia" w:cstheme="minorEastAsia"/>
          <w:b/>
          <w:color w:val="000000" w:themeColor="text1"/>
          <w:sz w:val="24"/>
        </w:rPr>
      </w:pPr>
    </w:p>
    <w:p>
      <w:pPr>
        <w:snapToGrid w:val="0"/>
        <w:spacing w:before="120" w:beforeLines="50" w:after="50" w:line="400" w:lineRule="exact"/>
        <w:rPr>
          <w:rFonts w:asciiTheme="minorEastAsia" w:hAnsiTheme="minorEastAsia" w:eastAsiaTheme="minorEastAsia" w:cstheme="minorEastAsia"/>
          <w:b/>
          <w:color w:val="000000" w:themeColor="text1"/>
          <w:sz w:val="24"/>
        </w:rPr>
      </w:pPr>
    </w:p>
    <w:p>
      <w:pPr>
        <w:snapToGrid w:val="0"/>
        <w:spacing w:before="120" w:beforeLines="50" w:after="50" w:line="40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 xml:space="preserve">2.投标报价明细表格式：       </w:t>
      </w:r>
    </w:p>
    <w:p>
      <w:pPr>
        <w:pStyle w:val="29"/>
        <w:snapToGrid w:val="0"/>
        <w:spacing w:before="295" w:after="295" w:line="400" w:lineRule="exact"/>
        <w:ind w:left="-2" w:leftChars="-1" w:firstLine="2"/>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投标报价明细表</w:t>
      </w:r>
    </w:p>
    <w:p>
      <w:pPr>
        <w:snapToGrid w:val="0"/>
        <w:spacing w:before="50" w:after="120" w:afterLines="50" w:line="440" w:lineRule="exact"/>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rPr>
        <w:t xml:space="preserve"> </w:t>
      </w:r>
      <w:r>
        <w:rPr>
          <w:rFonts w:hint="eastAsia" w:asciiTheme="minorEastAsia" w:hAnsiTheme="minorEastAsia" w:eastAsiaTheme="minorEastAsia" w:cstheme="minorEastAsia"/>
          <w:color w:val="000000" w:themeColor="text1"/>
        </w:rPr>
        <w:t xml:space="preserve">                                                   金额单位：人民币（元）</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1276"/>
        <w:gridCol w:w="1867"/>
        <w:gridCol w:w="153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项号</w:t>
            </w:r>
          </w:p>
        </w:tc>
        <w:tc>
          <w:tcPr>
            <w:tcW w:w="2115" w:type="dxa"/>
            <w:vAlign w:val="center"/>
          </w:tcPr>
          <w:p>
            <w:pPr>
              <w:spacing w:before="120" w:beforeLines="50" w:after="120" w:afterLines="5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服务名称</w:t>
            </w:r>
          </w:p>
        </w:tc>
        <w:tc>
          <w:tcPr>
            <w:tcW w:w="1276"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数量</w:t>
            </w:r>
          </w:p>
          <w:p>
            <w:pPr>
              <w:numPr>
                <w:ilvl w:val="0"/>
                <w:numId w:val="6"/>
              </w:numPr>
              <w:spacing w:before="120" w:beforeLines="50" w:after="120" w:afterLines="50"/>
              <w:rPr>
                <w:rFonts w:asciiTheme="minorEastAsia" w:hAnsiTheme="minorEastAsia" w:eastAsiaTheme="minorEastAsia" w:cstheme="minorEastAsia"/>
                <w:color w:val="000000" w:themeColor="text1"/>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单价（元/项）</w:t>
            </w:r>
          </w:p>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②</w:t>
            </w: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单项合价（元）</w:t>
            </w:r>
          </w:p>
          <w:p>
            <w:pPr>
              <w:numPr>
                <w:ilvl w:val="0"/>
                <w:numId w:val="6"/>
              </w:num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=①×②</w:t>
            </w: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2115" w:type="dxa"/>
            <w:vAlign w:val="center"/>
          </w:tcPr>
          <w:p>
            <w:pPr>
              <w:spacing w:line="320" w:lineRule="exact"/>
              <w:jc w:val="left"/>
              <w:rPr>
                <w:rFonts w:asciiTheme="minorEastAsia" w:hAnsiTheme="minorEastAsia" w:eastAsiaTheme="minorEastAsia" w:cstheme="minorEastAsia"/>
                <w:color w:val="000000" w:themeColor="text1"/>
                <w:kern w:val="0"/>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2115" w:type="dxa"/>
            <w:vAlign w:val="center"/>
          </w:tcPr>
          <w:p>
            <w:pPr>
              <w:spacing w:line="320" w:lineRule="exact"/>
              <w:jc w:val="left"/>
              <w:rPr>
                <w:rFonts w:asciiTheme="minorEastAsia" w:hAnsiTheme="minorEastAsia" w:eastAsiaTheme="minorEastAsia" w:cstheme="minorEastAsia"/>
                <w:color w:val="000000" w:themeColor="text1"/>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2115" w:type="dxa"/>
            <w:vAlign w:val="center"/>
          </w:tcPr>
          <w:p>
            <w:pPr>
              <w:spacing w:line="320" w:lineRule="exact"/>
              <w:jc w:val="left"/>
              <w:rPr>
                <w:rFonts w:asciiTheme="minorEastAsia" w:hAnsiTheme="minorEastAsia" w:eastAsiaTheme="minorEastAsia" w:cstheme="minorEastAsia"/>
                <w:color w:val="000000" w:themeColor="text1"/>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w:t>
            </w:r>
          </w:p>
        </w:tc>
        <w:tc>
          <w:tcPr>
            <w:tcW w:w="2115" w:type="dxa"/>
            <w:vAlign w:val="center"/>
          </w:tcPr>
          <w:p>
            <w:pPr>
              <w:spacing w:line="320" w:lineRule="exact"/>
              <w:jc w:val="left"/>
              <w:rPr>
                <w:rFonts w:asciiTheme="minorEastAsia" w:hAnsiTheme="minorEastAsia" w:eastAsiaTheme="minorEastAsia" w:cstheme="minorEastAsia"/>
                <w:color w:val="000000" w:themeColor="text1"/>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56" w:type="dxa"/>
            <w:gridSpan w:val="6"/>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报价（人民币大写）：             （￥             元）</w:t>
            </w:r>
          </w:p>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服务期限：自合同签订之日起三年。</w:t>
            </w:r>
          </w:p>
        </w:tc>
      </w:tr>
    </w:tbl>
    <w:p>
      <w:pPr>
        <w:snapToGrid w:val="0"/>
        <w:spacing w:before="50" w:after="50" w:line="400" w:lineRule="exact"/>
        <w:rPr>
          <w:rFonts w:asciiTheme="minorEastAsia" w:hAnsiTheme="minorEastAsia" w:eastAsiaTheme="minorEastAsia" w:cstheme="minorEastAsia"/>
          <w:color w:val="000000" w:themeColor="text1"/>
          <w:spacing w:val="20"/>
          <w:sz w:val="24"/>
        </w:rPr>
      </w:pPr>
    </w:p>
    <w:p>
      <w:pPr>
        <w:snapToGrid w:val="0"/>
        <w:spacing w:before="50" w:after="50" w:line="400" w:lineRule="exact"/>
        <w:rPr>
          <w:rFonts w:asciiTheme="minorEastAsia" w:hAnsiTheme="minorEastAsia" w:eastAsiaTheme="minorEastAsia" w:cstheme="minorEastAsia"/>
          <w:color w:val="000000" w:themeColor="text1"/>
          <w:spacing w:val="20"/>
          <w:sz w:val="24"/>
        </w:rPr>
      </w:pPr>
    </w:p>
    <w:p>
      <w:pPr>
        <w:snapToGrid w:val="0"/>
        <w:spacing w:before="50" w:after="50" w:line="400" w:lineRule="exact"/>
        <w:rPr>
          <w:rFonts w:asciiTheme="minorEastAsia" w:hAnsiTheme="minorEastAsia" w:eastAsiaTheme="minorEastAsia" w:cstheme="minorEastAsia"/>
          <w:color w:val="000000" w:themeColor="text1"/>
          <w:spacing w:val="20"/>
          <w:sz w:val="24"/>
          <w:u w:val="single"/>
        </w:rPr>
      </w:pPr>
      <w:r>
        <w:rPr>
          <w:rFonts w:hint="eastAsia" w:asciiTheme="minorEastAsia" w:hAnsiTheme="minorEastAsia" w:eastAsiaTheme="minorEastAsia" w:cstheme="minorEastAsia"/>
          <w:color w:val="000000" w:themeColor="text1"/>
          <w:spacing w:val="20"/>
          <w:sz w:val="24"/>
        </w:rPr>
        <w:t>授权代表签名：</w:t>
      </w:r>
      <w:r>
        <w:rPr>
          <w:rFonts w:hint="eastAsia" w:asciiTheme="minorEastAsia" w:hAnsiTheme="minorEastAsia" w:eastAsiaTheme="minorEastAsia" w:cstheme="minorEastAsia"/>
          <w:color w:val="000000" w:themeColor="text1"/>
          <w:spacing w:val="20"/>
          <w:sz w:val="24"/>
          <w:u w:val="single"/>
        </w:rPr>
        <w:t xml:space="preserve">          </w:t>
      </w:r>
    </w:p>
    <w:p>
      <w:pPr>
        <w:snapToGrid w:val="0"/>
        <w:spacing w:before="50" w:after="120" w:afterLines="50" w:line="440" w:lineRule="exact"/>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rPr>
        <w:t xml:space="preserve">投标人公章：                          日  期：  </w:t>
      </w:r>
    </w:p>
    <w:p>
      <w:pPr>
        <w:snapToGrid w:val="0"/>
        <w:spacing w:before="50" w:after="50" w:line="400" w:lineRule="exact"/>
        <w:rPr>
          <w:rFonts w:asciiTheme="minorEastAsia" w:hAnsiTheme="minorEastAsia" w:eastAsiaTheme="minorEastAsia" w:cstheme="minorEastAsia"/>
          <w:color w:val="000000" w:themeColor="text1"/>
          <w:spacing w:val="20"/>
          <w:sz w:val="24"/>
          <w:u w:val="single"/>
        </w:rPr>
      </w:pPr>
    </w:p>
    <w:p>
      <w:pPr>
        <w:snapToGrid w:val="0"/>
        <w:spacing w:before="120" w:beforeLines="50" w:after="5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br w:type="page"/>
      </w:r>
      <w:r>
        <w:rPr>
          <w:rFonts w:hint="eastAsia" w:asciiTheme="minorEastAsia" w:hAnsiTheme="minorEastAsia" w:eastAsiaTheme="minorEastAsia" w:cstheme="minorEastAsia"/>
          <w:b/>
          <w:color w:val="000000" w:themeColor="text1"/>
          <w:sz w:val="24"/>
        </w:rPr>
        <w:t>3.开标一览表信封封面格式（可以手写，密封）：</w:t>
      </w:r>
    </w:p>
    <w:p>
      <w:pPr>
        <w:snapToGrid w:val="0"/>
        <w:spacing w:before="50" w:after="50" w:line="380" w:lineRule="exact"/>
        <w:rPr>
          <w:rFonts w:asciiTheme="minorEastAsia" w:hAnsiTheme="minorEastAsia" w:eastAsiaTheme="minorEastAsia" w:cstheme="minorEastAsia"/>
          <w:color w:val="000000" w:themeColor="text1"/>
          <w:sz w:val="24"/>
        </w:rPr>
      </w:pPr>
    </w:p>
    <w:p>
      <w:pPr>
        <w:snapToGrid w:val="0"/>
        <w:spacing w:before="50" w:after="50" w:line="380" w:lineRule="exac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招标编号：</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w:t>
      </w:r>
    </w:p>
    <w:p>
      <w:pPr>
        <w:snapToGrid w:val="0"/>
        <w:spacing w:before="50" w:after="50" w:line="380" w:lineRule="exact"/>
        <w:rPr>
          <w:rFonts w:asciiTheme="minorEastAsia" w:hAnsiTheme="minorEastAsia" w:eastAsiaTheme="minorEastAsia" w:cstheme="minorEastAsia"/>
          <w:color w:val="000000" w:themeColor="text1"/>
          <w:sz w:val="24"/>
        </w:rPr>
      </w:pPr>
    </w:p>
    <w:p>
      <w:pPr>
        <w:snapToGrid w:val="0"/>
        <w:spacing w:before="50" w:after="50" w:line="3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投标人名称：</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w:t>
      </w:r>
    </w:p>
    <w:p>
      <w:pPr>
        <w:snapToGrid w:val="0"/>
        <w:spacing w:before="50" w:after="50" w:line="380" w:lineRule="exact"/>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开标一览表</w:t>
      </w:r>
    </w:p>
    <w:p>
      <w:pPr>
        <w:snapToGrid w:val="0"/>
        <w:spacing w:before="50" w:after="50"/>
        <w:rPr>
          <w:rFonts w:asciiTheme="minorEastAsia" w:hAnsiTheme="minorEastAsia" w:eastAsiaTheme="minorEastAsia" w:cstheme="minorEastAsia"/>
          <w:color w:val="000000" w:themeColor="text1"/>
          <w:sz w:val="24"/>
        </w:rPr>
      </w:pPr>
    </w:p>
    <w:p>
      <w:pPr>
        <w:snapToGrid w:val="0"/>
        <w:spacing w:before="50" w:after="50"/>
        <w:rPr>
          <w:rFonts w:asciiTheme="minorEastAsia" w:hAnsiTheme="minorEastAsia" w:eastAsiaTheme="minorEastAsia" w:cstheme="minorEastAsia"/>
          <w:color w:val="000000" w:themeColor="text1"/>
          <w:sz w:val="24"/>
        </w:rPr>
      </w:pPr>
    </w:p>
    <w:p>
      <w:pPr>
        <w:snapToGrid w:val="0"/>
        <w:spacing w:before="50" w:after="50"/>
        <w:rPr>
          <w:rFonts w:asciiTheme="minorEastAsia" w:hAnsiTheme="minorEastAsia" w:eastAsiaTheme="minorEastAsia" w:cstheme="minorEastAsia"/>
          <w:color w:val="000000" w:themeColor="text1"/>
          <w:sz w:val="24"/>
        </w:rPr>
      </w:pPr>
    </w:p>
    <w:p>
      <w:pPr>
        <w:snapToGrid w:val="0"/>
        <w:spacing w:before="50" w:after="5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br w:type="page"/>
      </w:r>
      <w:r>
        <w:rPr>
          <w:rFonts w:hint="eastAsia" w:asciiTheme="minorEastAsia" w:hAnsiTheme="minorEastAsia" w:eastAsiaTheme="minorEastAsia" w:cstheme="minorEastAsia"/>
          <w:color w:val="000000" w:themeColor="text1"/>
          <w:sz w:val="24"/>
        </w:rPr>
        <w:t>4.</w:t>
      </w:r>
      <w:r>
        <w:rPr>
          <w:rFonts w:hint="eastAsia" w:asciiTheme="minorEastAsia" w:hAnsiTheme="minorEastAsia" w:eastAsiaTheme="minorEastAsia" w:cstheme="minorEastAsia"/>
          <w:b/>
          <w:color w:val="000000" w:themeColor="text1"/>
          <w:sz w:val="24"/>
        </w:rPr>
        <w:t xml:space="preserve">开标一览表 </w:t>
      </w:r>
    </w:p>
    <w:p>
      <w:pPr>
        <w:snapToGrid w:val="0"/>
        <w:spacing w:before="50" w:after="50"/>
        <w:jc w:val="center"/>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开标一览表</w:t>
      </w:r>
    </w:p>
    <w:p>
      <w:pPr>
        <w:snapToGrid w:val="0"/>
        <w:spacing w:before="50" w:after="50"/>
        <w:jc w:val="center"/>
        <w:rPr>
          <w:rFonts w:asciiTheme="minorEastAsia" w:hAnsiTheme="minorEastAsia" w:eastAsiaTheme="minorEastAsia" w:cstheme="minorEastAsia"/>
          <w:b/>
          <w:color w:val="000000" w:themeColor="text1"/>
          <w:sz w:val="24"/>
        </w:rPr>
      </w:pPr>
    </w:p>
    <w:p>
      <w:pPr>
        <w:snapToGrid w:val="0"/>
        <w:spacing w:before="50" w:after="50"/>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招标编号：</w:t>
      </w:r>
      <w:r>
        <w:rPr>
          <w:rFonts w:hint="eastAsia" w:asciiTheme="minorEastAsia" w:hAnsiTheme="minorEastAsia" w:eastAsiaTheme="minorEastAsia" w:cstheme="minorEastAsia"/>
          <w:color w:val="000000" w:themeColor="text1"/>
          <w:sz w:val="24"/>
          <w:u w:val="single"/>
        </w:rPr>
        <w:t xml:space="preserve">                </w:t>
      </w:r>
    </w:p>
    <w:p>
      <w:pPr>
        <w:snapToGrid w:val="0"/>
        <w:spacing w:before="50" w:after="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投标人名称：</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 xml:space="preserve">                      单位：元</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1276"/>
        <w:gridCol w:w="1867"/>
        <w:gridCol w:w="153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项号</w:t>
            </w:r>
          </w:p>
        </w:tc>
        <w:tc>
          <w:tcPr>
            <w:tcW w:w="2115" w:type="dxa"/>
            <w:vAlign w:val="center"/>
          </w:tcPr>
          <w:p>
            <w:pPr>
              <w:spacing w:before="120" w:beforeLines="50" w:after="120" w:afterLines="50"/>
              <w:jc w:val="center"/>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服务名称</w:t>
            </w:r>
          </w:p>
        </w:tc>
        <w:tc>
          <w:tcPr>
            <w:tcW w:w="1276"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数量</w:t>
            </w:r>
          </w:p>
          <w:p>
            <w:pPr>
              <w:numPr>
                <w:ilvl w:val="0"/>
                <w:numId w:val="6"/>
              </w:numPr>
              <w:spacing w:before="120" w:beforeLines="50" w:after="120" w:afterLines="50"/>
              <w:rPr>
                <w:rFonts w:asciiTheme="minorEastAsia" w:hAnsiTheme="minorEastAsia" w:eastAsiaTheme="minorEastAsia" w:cstheme="minorEastAsia"/>
                <w:color w:val="000000" w:themeColor="text1"/>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单价（元/项）</w:t>
            </w:r>
          </w:p>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②</w:t>
            </w: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单项合价（元）</w:t>
            </w:r>
          </w:p>
          <w:p>
            <w:pPr>
              <w:numPr>
                <w:ilvl w:val="0"/>
                <w:numId w:val="6"/>
              </w:num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=①×②</w:t>
            </w: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w:t>
            </w:r>
          </w:p>
        </w:tc>
        <w:tc>
          <w:tcPr>
            <w:tcW w:w="2115" w:type="dxa"/>
            <w:vAlign w:val="center"/>
          </w:tcPr>
          <w:p>
            <w:pPr>
              <w:spacing w:line="320" w:lineRule="exact"/>
              <w:jc w:val="left"/>
              <w:rPr>
                <w:rFonts w:asciiTheme="minorEastAsia" w:hAnsiTheme="minorEastAsia" w:eastAsiaTheme="minorEastAsia" w:cstheme="minorEastAsia"/>
                <w:color w:val="000000" w:themeColor="text1"/>
                <w:kern w:val="0"/>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w:t>
            </w:r>
          </w:p>
        </w:tc>
        <w:tc>
          <w:tcPr>
            <w:tcW w:w="2115" w:type="dxa"/>
            <w:vAlign w:val="center"/>
          </w:tcPr>
          <w:p>
            <w:pPr>
              <w:spacing w:line="320" w:lineRule="exact"/>
              <w:jc w:val="left"/>
              <w:rPr>
                <w:rFonts w:asciiTheme="minorEastAsia" w:hAnsiTheme="minorEastAsia" w:eastAsiaTheme="minorEastAsia" w:cstheme="minorEastAsia"/>
                <w:color w:val="000000" w:themeColor="text1"/>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w:t>
            </w:r>
          </w:p>
        </w:tc>
        <w:tc>
          <w:tcPr>
            <w:tcW w:w="2115" w:type="dxa"/>
            <w:vAlign w:val="center"/>
          </w:tcPr>
          <w:p>
            <w:pPr>
              <w:spacing w:line="320" w:lineRule="exact"/>
              <w:jc w:val="left"/>
              <w:rPr>
                <w:rFonts w:asciiTheme="minorEastAsia" w:hAnsiTheme="minorEastAsia" w:eastAsiaTheme="minorEastAsia" w:cstheme="minorEastAsia"/>
                <w:color w:val="000000" w:themeColor="text1"/>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before="100" w:beforeAutospacing="1" w:after="100" w:afterAutospacing="1"/>
              <w:jc w:val="center"/>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w:t>
            </w:r>
          </w:p>
        </w:tc>
        <w:tc>
          <w:tcPr>
            <w:tcW w:w="2115" w:type="dxa"/>
            <w:vAlign w:val="center"/>
          </w:tcPr>
          <w:p>
            <w:pPr>
              <w:spacing w:line="320" w:lineRule="exact"/>
              <w:jc w:val="left"/>
              <w:rPr>
                <w:rFonts w:asciiTheme="minorEastAsia" w:hAnsiTheme="minorEastAsia" w:eastAsiaTheme="minorEastAsia" w:cstheme="minorEastAsia"/>
                <w:color w:val="000000" w:themeColor="text1"/>
                <w:sz w:val="24"/>
              </w:rPr>
            </w:pPr>
          </w:p>
        </w:tc>
        <w:tc>
          <w:tcPr>
            <w:tcW w:w="1276" w:type="dxa"/>
            <w:vAlign w:val="center"/>
          </w:tcPr>
          <w:p>
            <w:pPr>
              <w:widowControl/>
              <w:snapToGrid w:val="0"/>
              <w:spacing w:before="100" w:beforeAutospacing="1" w:after="100" w:afterAutospacing="1" w:line="520" w:lineRule="atLeast"/>
              <w:jc w:val="center"/>
              <w:outlineLvl w:val="0"/>
              <w:rPr>
                <w:rFonts w:asciiTheme="minorEastAsia" w:hAnsiTheme="minorEastAsia" w:eastAsiaTheme="minorEastAsia" w:cstheme="minorEastAsia"/>
                <w:color w:val="000000" w:themeColor="text1"/>
                <w:kern w:val="0"/>
                <w:sz w:val="24"/>
              </w:rPr>
            </w:pPr>
          </w:p>
        </w:tc>
        <w:tc>
          <w:tcPr>
            <w:tcW w:w="1867" w:type="dxa"/>
          </w:tcPr>
          <w:p>
            <w:pPr>
              <w:spacing w:before="120" w:beforeLines="50" w:after="120" w:afterLines="50"/>
              <w:rPr>
                <w:rFonts w:asciiTheme="minorEastAsia" w:hAnsiTheme="minorEastAsia" w:eastAsiaTheme="minorEastAsia" w:cstheme="minorEastAsia"/>
                <w:color w:val="000000" w:themeColor="text1"/>
                <w:sz w:val="24"/>
              </w:rPr>
            </w:pPr>
          </w:p>
        </w:tc>
        <w:tc>
          <w:tcPr>
            <w:tcW w:w="1535" w:type="dxa"/>
          </w:tcPr>
          <w:p>
            <w:pPr>
              <w:spacing w:before="120" w:beforeLines="50" w:after="120" w:afterLines="50"/>
              <w:rPr>
                <w:rFonts w:asciiTheme="minorEastAsia" w:hAnsiTheme="minorEastAsia" w:eastAsiaTheme="minorEastAsia" w:cstheme="minorEastAsia"/>
                <w:color w:val="000000" w:themeColor="text1"/>
                <w:sz w:val="24"/>
              </w:rPr>
            </w:pPr>
          </w:p>
        </w:tc>
        <w:tc>
          <w:tcPr>
            <w:tcW w:w="1135" w:type="dxa"/>
          </w:tcPr>
          <w:p>
            <w:pPr>
              <w:spacing w:before="120" w:beforeLines="50" w:after="120" w:afterLines="50"/>
              <w:rPr>
                <w:rFonts w:asciiTheme="minorEastAsia" w:hAnsiTheme="minorEastAsia" w:eastAsiaTheme="minorEastAsia" w:cs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56" w:type="dxa"/>
            <w:gridSpan w:val="6"/>
          </w:tcPr>
          <w:p>
            <w:pPr>
              <w:spacing w:before="120" w:beforeLines="50" w:after="120" w:afterLines="5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报价（人民币大写）：             （￥             元）</w:t>
            </w:r>
          </w:p>
          <w:p>
            <w:pPr>
              <w:spacing w:before="120" w:beforeLines="50" w:after="120" w:afterLines="5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服务期限：自合同签订之日起三年。</w:t>
            </w:r>
          </w:p>
        </w:tc>
      </w:tr>
    </w:tbl>
    <w:p>
      <w:pPr>
        <w:spacing w:line="500" w:lineRule="exact"/>
        <w:rPr>
          <w:rFonts w:asciiTheme="minorEastAsia" w:hAnsiTheme="minorEastAsia" w:eastAsiaTheme="minorEastAsia" w:cstheme="minorEastAsia"/>
          <w:color w:val="000000" w:themeColor="text1"/>
          <w:sz w:val="28"/>
          <w:szCs w:val="28"/>
        </w:rPr>
      </w:pPr>
    </w:p>
    <w:p>
      <w:pPr>
        <w:snapToGrid w:val="0"/>
        <w:spacing w:before="50" w:after="50" w:line="32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注： 1、报价一经涂改，应在涂改处加盖单位公章或者由法定代表人或授权委托人签字或盖章，否则其投标作无效标处理。</w:t>
      </w:r>
    </w:p>
    <w:p>
      <w:pPr>
        <w:snapToGrid w:val="0"/>
        <w:spacing w:before="50" w:after="50" w:line="32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2、投标费用包括项目实施所需的人工费、服务费、运输费、安装调试费、购买及制作标书费、税费及其他一切费用。</w:t>
      </w:r>
    </w:p>
    <w:p>
      <w:pPr>
        <w:snapToGrid w:val="0"/>
        <w:spacing w:before="50" w:after="50" w:line="32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3、此表独立装订成册，尽量单独包装、密封递交，信封封面请注明招标编号、标项、投标人名称及“开标一览表”字样。</w:t>
      </w:r>
    </w:p>
    <w:p>
      <w:pPr>
        <w:snapToGrid w:val="0"/>
        <w:spacing w:before="50" w:after="50" w:line="320" w:lineRule="exact"/>
        <w:ind w:left="-2" w:leftChars="-1" w:right="-817" w:rightChars="-389"/>
        <w:rPr>
          <w:rFonts w:asciiTheme="minorEastAsia" w:hAnsiTheme="minorEastAsia" w:eastAsiaTheme="minorEastAsia" w:cstheme="minorEastAsia"/>
          <w:color w:val="000000" w:themeColor="text1"/>
          <w:sz w:val="24"/>
        </w:rPr>
      </w:pPr>
    </w:p>
    <w:p>
      <w:pPr>
        <w:snapToGrid w:val="0"/>
        <w:spacing w:before="50" w:after="50" w:line="320" w:lineRule="exact"/>
        <w:ind w:left="-2" w:leftChars="-1" w:right="-817" w:rightChars="-38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法定代表人或授权代表（签字或盖章）：                    </w:t>
      </w:r>
    </w:p>
    <w:p>
      <w:pPr>
        <w:snapToGrid w:val="0"/>
        <w:spacing w:before="50" w:after="50" w:line="360" w:lineRule="exact"/>
        <w:ind w:right="-817" w:rightChars="-38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投标人名称（公章）：                                 日期：    年   月   日</w:t>
      </w:r>
    </w:p>
    <w:p>
      <w:pPr>
        <w:snapToGrid w:val="0"/>
        <w:spacing w:before="50" w:after="50"/>
        <w:rPr>
          <w:rFonts w:asciiTheme="minorEastAsia" w:hAnsiTheme="minorEastAsia" w:eastAsiaTheme="minorEastAsia" w:cstheme="minorEastAsia"/>
          <w:color w:val="000000" w:themeColor="text1"/>
          <w:sz w:val="24"/>
        </w:rPr>
      </w:pPr>
    </w:p>
    <w:p>
      <w:pPr>
        <w:snapToGrid w:val="0"/>
        <w:spacing w:before="50" w:after="5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5. 投标人针对报价需要说明的其他文件和说明（格式自拟）</w:t>
      </w:r>
    </w:p>
    <w:p>
      <w:pPr>
        <w:pStyle w:val="246"/>
        <w:jc w:val="both"/>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其他文书、文件格式：无</w:t>
      </w:r>
      <w:bookmarkEnd w:id="0"/>
      <w:bookmarkEnd w:id="1"/>
    </w:p>
    <w:p>
      <w:pPr>
        <w:pStyle w:val="246"/>
        <w:jc w:val="both"/>
        <w:rPr>
          <w:rFonts w:asciiTheme="minorEastAsia" w:hAnsiTheme="minorEastAsia" w:eastAsiaTheme="minorEastAsia" w:cstheme="minorEastAsia"/>
          <w:color w:val="000000" w:themeColor="text1"/>
          <w:sz w:val="24"/>
          <w:szCs w:val="24"/>
        </w:rPr>
      </w:pPr>
    </w:p>
    <w:p>
      <w:pPr>
        <w:pStyle w:val="246"/>
        <w:jc w:val="both"/>
        <w:rPr>
          <w:rFonts w:asciiTheme="minorEastAsia" w:hAnsiTheme="minorEastAsia" w:eastAsiaTheme="minorEastAsia" w:cstheme="minorEastAsia"/>
          <w:color w:val="000000" w:themeColor="text1"/>
          <w:sz w:val="24"/>
          <w:szCs w:val="24"/>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32</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2EBDE"/>
    <w:multiLevelType w:val="singleLevel"/>
    <w:tmpl w:val="89A2EBDE"/>
    <w:lvl w:ilvl="0" w:tentative="0">
      <w:start w:val="2"/>
      <w:numFmt w:val="chineseCounting"/>
      <w:suff w:val="space"/>
      <w:lvlText w:val="第%1章"/>
      <w:lvlJc w:val="left"/>
      <w:rPr>
        <w:rFonts w:hint="eastAsia"/>
      </w:rPr>
    </w:lvl>
  </w:abstractNum>
  <w:abstractNum w:abstractNumId="1">
    <w:nsid w:val="E89D865F"/>
    <w:multiLevelType w:val="singleLevel"/>
    <w:tmpl w:val="E89D865F"/>
    <w:lvl w:ilvl="0" w:tentative="0">
      <w:start w:val="6"/>
      <w:numFmt w:val="chineseCounting"/>
      <w:suff w:val="nothing"/>
      <w:lvlText w:val="%1、"/>
      <w:lvlJc w:val="left"/>
      <w:rPr>
        <w:rFonts w:hint="eastAsia"/>
      </w:rPr>
    </w:lvl>
  </w:abstractNum>
  <w:abstractNum w:abstractNumId="2">
    <w:nsid w:val="18B3F672"/>
    <w:multiLevelType w:val="singleLevel"/>
    <w:tmpl w:val="18B3F672"/>
    <w:lvl w:ilvl="0" w:tentative="0">
      <w:start w:val="1"/>
      <w:numFmt w:val="decimal"/>
      <w:suff w:val="nothing"/>
      <w:lvlText w:val="%1、"/>
      <w:lvlJc w:val="left"/>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66BC77FA"/>
    <w:multiLevelType w:val="multilevel"/>
    <w:tmpl w:val="66BC77F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2313"/>
        </w:tabs>
        <w:ind w:left="2313"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50BB"/>
    <w:rsid w:val="00000C34"/>
    <w:rsid w:val="0000110B"/>
    <w:rsid w:val="00001155"/>
    <w:rsid w:val="0000115D"/>
    <w:rsid w:val="0000156A"/>
    <w:rsid w:val="00001598"/>
    <w:rsid w:val="00001A19"/>
    <w:rsid w:val="000023CC"/>
    <w:rsid w:val="00002740"/>
    <w:rsid w:val="000028DE"/>
    <w:rsid w:val="000028E1"/>
    <w:rsid w:val="00002CE4"/>
    <w:rsid w:val="00002D6B"/>
    <w:rsid w:val="00002E01"/>
    <w:rsid w:val="00002E13"/>
    <w:rsid w:val="00002E35"/>
    <w:rsid w:val="00003343"/>
    <w:rsid w:val="00003D3D"/>
    <w:rsid w:val="000041EB"/>
    <w:rsid w:val="00004481"/>
    <w:rsid w:val="000046FE"/>
    <w:rsid w:val="00004F0C"/>
    <w:rsid w:val="000056A5"/>
    <w:rsid w:val="00005BD8"/>
    <w:rsid w:val="00005D86"/>
    <w:rsid w:val="00005E44"/>
    <w:rsid w:val="00006023"/>
    <w:rsid w:val="00006644"/>
    <w:rsid w:val="000070F1"/>
    <w:rsid w:val="000074DC"/>
    <w:rsid w:val="00007E05"/>
    <w:rsid w:val="00007EB4"/>
    <w:rsid w:val="00010004"/>
    <w:rsid w:val="000101F6"/>
    <w:rsid w:val="00010258"/>
    <w:rsid w:val="000102B3"/>
    <w:rsid w:val="00010943"/>
    <w:rsid w:val="00010BF4"/>
    <w:rsid w:val="0001107B"/>
    <w:rsid w:val="00011639"/>
    <w:rsid w:val="00011A10"/>
    <w:rsid w:val="00011F37"/>
    <w:rsid w:val="00012029"/>
    <w:rsid w:val="000122AA"/>
    <w:rsid w:val="000122CD"/>
    <w:rsid w:val="00012681"/>
    <w:rsid w:val="0001277A"/>
    <w:rsid w:val="00012D25"/>
    <w:rsid w:val="000130E8"/>
    <w:rsid w:val="000131A0"/>
    <w:rsid w:val="00013828"/>
    <w:rsid w:val="00013AB1"/>
    <w:rsid w:val="00013BBB"/>
    <w:rsid w:val="00013D99"/>
    <w:rsid w:val="00013ED9"/>
    <w:rsid w:val="000146F1"/>
    <w:rsid w:val="00014C16"/>
    <w:rsid w:val="00015408"/>
    <w:rsid w:val="000159AB"/>
    <w:rsid w:val="00015D9E"/>
    <w:rsid w:val="00016181"/>
    <w:rsid w:val="000161A9"/>
    <w:rsid w:val="000166AF"/>
    <w:rsid w:val="00016A53"/>
    <w:rsid w:val="00016B57"/>
    <w:rsid w:val="00016F7C"/>
    <w:rsid w:val="000176E6"/>
    <w:rsid w:val="000177C3"/>
    <w:rsid w:val="000178CE"/>
    <w:rsid w:val="00017AF9"/>
    <w:rsid w:val="00017C8A"/>
    <w:rsid w:val="00017D6E"/>
    <w:rsid w:val="000209E7"/>
    <w:rsid w:val="00020D47"/>
    <w:rsid w:val="00020DB0"/>
    <w:rsid w:val="000210C3"/>
    <w:rsid w:val="000212D9"/>
    <w:rsid w:val="000219A5"/>
    <w:rsid w:val="00021A07"/>
    <w:rsid w:val="00021A6C"/>
    <w:rsid w:val="000221CA"/>
    <w:rsid w:val="00022202"/>
    <w:rsid w:val="00022792"/>
    <w:rsid w:val="00022CC1"/>
    <w:rsid w:val="00022FC4"/>
    <w:rsid w:val="00023011"/>
    <w:rsid w:val="000231D3"/>
    <w:rsid w:val="000233A3"/>
    <w:rsid w:val="00023B55"/>
    <w:rsid w:val="00023D5E"/>
    <w:rsid w:val="00023FF7"/>
    <w:rsid w:val="000240DF"/>
    <w:rsid w:val="00024284"/>
    <w:rsid w:val="00024612"/>
    <w:rsid w:val="00024685"/>
    <w:rsid w:val="00024849"/>
    <w:rsid w:val="00024D06"/>
    <w:rsid w:val="00024D81"/>
    <w:rsid w:val="000254E3"/>
    <w:rsid w:val="0002600B"/>
    <w:rsid w:val="00026500"/>
    <w:rsid w:val="00026851"/>
    <w:rsid w:val="00026B1B"/>
    <w:rsid w:val="00026C99"/>
    <w:rsid w:val="00026E85"/>
    <w:rsid w:val="000272F1"/>
    <w:rsid w:val="0002746E"/>
    <w:rsid w:val="0002747C"/>
    <w:rsid w:val="0002763C"/>
    <w:rsid w:val="00027A92"/>
    <w:rsid w:val="0003014E"/>
    <w:rsid w:val="000302AA"/>
    <w:rsid w:val="0003046F"/>
    <w:rsid w:val="000306D7"/>
    <w:rsid w:val="00031233"/>
    <w:rsid w:val="00031DAB"/>
    <w:rsid w:val="00032400"/>
    <w:rsid w:val="000326F1"/>
    <w:rsid w:val="000327DA"/>
    <w:rsid w:val="0003284A"/>
    <w:rsid w:val="000330CF"/>
    <w:rsid w:val="00033B4E"/>
    <w:rsid w:val="00033DB1"/>
    <w:rsid w:val="00033E10"/>
    <w:rsid w:val="00034097"/>
    <w:rsid w:val="00034548"/>
    <w:rsid w:val="000347CC"/>
    <w:rsid w:val="00034B2B"/>
    <w:rsid w:val="00034EA1"/>
    <w:rsid w:val="0003504F"/>
    <w:rsid w:val="00035BDF"/>
    <w:rsid w:val="00035D13"/>
    <w:rsid w:val="000363B5"/>
    <w:rsid w:val="000366C0"/>
    <w:rsid w:val="000374F3"/>
    <w:rsid w:val="0003752B"/>
    <w:rsid w:val="0003754B"/>
    <w:rsid w:val="00037676"/>
    <w:rsid w:val="00037A6F"/>
    <w:rsid w:val="00040591"/>
    <w:rsid w:val="0004095D"/>
    <w:rsid w:val="00041130"/>
    <w:rsid w:val="0004175F"/>
    <w:rsid w:val="00041B63"/>
    <w:rsid w:val="00041C4A"/>
    <w:rsid w:val="00041D46"/>
    <w:rsid w:val="00041DFA"/>
    <w:rsid w:val="00041EF0"/>
    <w:rsid w:val="0004209A"/>
    <w:rsid w:val="0004245F"/>
    <w:rsid w:val="00042A44"/>
    <w:rsid w:val="00043FF2"/>
    <w:rsid w:val="000442D1"/>
    <w:rsid w:val="000442F8"/>
    <w:rsid w:val="00044467"/>
    <w:rsid w:val="000444FC"/>
    <w:rsid w:val="000448D2"/>
    <w:rsid w:val="00044A45"/>
    <w:rsid w:val="00045203"/>
    <w:rsid w:val="0004556C"/>
    <w:rsid w:val="00045A62"/>
    <w:rsid w:val="00045DC8"/>
    <w:rsid w:val="00045E6F"/>
    <w:rsid w:val="00045EDD"/>
    <w:rsid w:val="000464B6"/>
    <w:rsid w:val="00046709"/>
    <w:rsid w:val="000469E7"/>
    <w:rsid w:val="00046A91"/>
    <w:rsid w:val="000476FC"/>
    <w:rsid w:val="00047CDD"/>
    <w:rsid w:val="00047F70"/>
    <w:rsid w:val="0005030B"/>
    <w:rsid w:val="000503F0"/>
    <w:rsid w:val="00050679"/>
    <w:rsid w:val="0005082E"/>
    <w:rsid w:val="00050A1C"/>
    <w:rsid w:val="00050E92"/>
    <w:rsid w:val="00050F89"/>
    <w:rsid w:val="000511BA"/>
    <w:rsid w:val="000512A6"/>
    <w:rsid w:val="000513A1"/>
    <w:rsid w:val="00051527"/>
    <w:rsid w:val="0005163B"/>
    <w:rsid w:val="00051E2A"/>
    <w:rsid w:val="00052051"/>
    <w:rsid w:val="0005213D"/>
    <w:rsid w:val="0005229D"/>
    <w:rsid w:val="00052457"/>
    <w:rsid w:val="000525EE"/>
    <w:rsid w:val="00052710"/>
    <w:rsid w:val="0005272D"/>
    <w:rsid w:val="000534E5"/>
    <w:rsid w:val="0005362D"/>
    <w:rsid w:val="00053A40"/>
    <w:rsid w:val="00053BE5"/>
    <w:rsid w:val="000542AA"/>
    <w:rsid w:val="000543AD"/>
    <w:rsid w:val="0005440B"/>
    <w:rsid w:val="0005453F"/>
    <w:rsid w:val="0005473E"/>
    <w:rsid w:val="00055253"/>
    <w:rsid w:val="00055798"/>
    <w:rsid w:val="00055B0B"/>
    <w:rsid w:val="000560AF"/>
    <w:rsid w:val="000569C2"/>
    <w:rsid w:val="00056C59"/>
    <w:rsid w:val="00056FF8"/>
    <w:rsid w:val="000576C1"/>
    <w:rsid w:val="000579F8"/>
    <w:rsid w:val="00057D4F"/>
    <w:rsid w:val="000605C0"/>
    <w:rsid w:val="00060D00"/>
    <w:rsid w:val="0006104C"/>
    <w:rsid w:val="00061051"/>
    <w:rsid w:val="0006136E"/>
    <w:rsid w:val="0006148B"/>
    <w:rsid w:val="000614D4"/>
    <w:rsid w:val="000614E5"/>
    <w:rsid w:val="000617A9"/>
    <w:rsid w:val="00061871"/>
    <w:rsid w:val="00061D9C"/>
    <w:rsid w:val="00061EF9"/>
    <w:rsid w:val="00062518"/>
    <w:rsid w:val="0006254A"/>
    <w:rsid w:val="0006273B"/>
    <w:rsid w:val="00062B58"/>
    <w:rsid w:val="00062C7B"/>
    <w:rsid w:val="000635C8"/>
    <w:rsid w:val="000635EF"/>
    <w:rsid w:val="0006376B"/>
    <w:rsid w:val="00063AC2"/>
    <w:rsid w:val="00063D7A"/>
    <w:rsid w:val="00064C88"/>
    <w:rsid w:val="0006589D"/>
    <w:rsid w:val="00066116"/>
    <w:rsid w:val="00066435"/>
    <w:rsid w:val="00066A6D"/>
    <w:rsid w:val="00066B33"/>
    <w:rsid w:val="00067575"/>
    <w:rsid w:val="00067584"/>
    <w:rsid w:val="00067613"/>
    <w:rsid w:val="00067843"/>
    <w:rsid w:val="000679FA"/>
    <w:rsid w:val="00067C32"/>
    <w:rsid w:val="00067DBF"/>
    <w:rsid w:val="000703E2"/>
    <w:rsid w:val="0007068C"/>
    <w:rsid w:val="000706A4"/>
    <w:rsid w:val="00070B25"/>
    <w:rsid w:val="00070D1E"/>
    <w:rsid w:val="00070EB1"/>
    <w:rsid w:val="00071367"/>
    <w:rsid w:val="0007148E"/>
    <w:rsid w:val="00071B38"/>
    <w:rsid w:val="00072709"/>
    <w:rsid w:val="00072727"/>
    <w:rsid w:val="0007322B"/>
    <w:rsid w:val="00073282"/>
    <w:rsid w:val="00073B32"/>
    <w:rsid w:val="00074124"/>
    <w:rsid w:val="00074A47"/>
    <w:rsid w:val="00074DB4"/>
    <w:rsid w:val="00074F3B"/>
    <w:rsid w:val="000753C4"/>
    <w:rsid w:val="000753EB"/>
    <w:rsid w:val="00075557"/>
    <w:rsid w:val="0007593B"/>
    <w:rsid w:val="00075980"/>
    <w:rsid w:val="00075C64"/>
    <w:rsid w:val="00075C70"/>
    <w:rsid w:val="00076257"/>
    <w:rsid w:val="000763BA"/>
    <w:rsid w:val="000763FA"/>
    <w:rsid w:val="000764E1"/>
    <w:rsid w:val="00076CE2"/>
    <w:rsid w:val="00076E36"/>
    <w:rsid w:val="00077537"/>
    <w:rsid w:val="00077593"/>
    <w:rsid w:val="00077B5E"/>
    <w:rsid w:val="00077B66"/>
    <w:rsid w:val="00077E18"/>
    <w:rsid w:val="000800DC"/>
    <w:rsid w:val="0008037C"/>
    <w:rsid w:val="000805E6"/>
    <w:rsid w:val="0008069A"/>
    <w:rsid w:val="00080ED5"/>
    <w:rsid w:val="00081103"/>
    <w:rsid w:val="0008114E"/>
    <w:rsid w:val="000811AD"/>
    <w:rsid w:val="00081754"/>
    <w:rsid w:val="00081E8E"/>
    <w:rsid w:val="00082109"/>
    <w:rsid w:val="000821B9"/>
    <w:rsid w:val="000833A9"/>
    <w:rsid w:val="000836BA"/>
    <w:rsid w:val="000836F5"/>
    <w:rsid w:val="0008419F"/>
    <w:rsid w:val="000844A2"/>
    <w:rsid w:val="00084605"/>
    <w:rsid w:val="00084A5F"/>
    <w:rsid w:val="0008513B"/>
    <w:rsid w:val="00085667"/>
    <w:rsid w:val="00085A4C"/>
    <w:rsid w:val="00085C2C"/>
    <w:rsid w:val="00085C9A"/>
    <w:rsid w:val="00085D26"/>
    <w:rsid w:val="00085D79"/>
    <w:rsid w:val="00086238"/>
    <w:rsid w:val="0008703B"/>
    <w:rsid w:val="00087072"/>
    <w:rsid w:val="00087A02"/>
    <w:rsid w:val="00087E88"/>
    <w:rsid w:val="00087EC0"/>
    <w:rsid w:val="0009029A"/>
    <w:rsid w:val="00090677"/>
    <w:rsid w:val="00090979"/>
    <w:rsid w:val="00090B1F"/>
    <w:rsid w:val="00090CC4"/>
    <w:rsid w:val="00091090"/>
    <w:rsid w:val="00091097"/>
    <w:rsid w:val="000910C2"/>
    <w:rsid w:val="00091410"/>
    <w:rsid w:val="000914FB"/>
    <w:rsid w:val="00091AEB"/>
    <w:rsid w:val="00091EC7"/>
    <w:rsid w:val="0009225B"/>
    <w:rsid w:val="00092283"/>
    <w:rsid w:val="0009279B"/>
    <w:rsid w:val="00092C1E"/>
    <w:rsid w:val="00092E96"/>
    <w:rsid w:val="00093245"/>
    <w:rsid w:val="000932D9"/>
    <w:rsid w:val="000935F2"/>
    <w:rsid w:val="000936DF"/>
    <w:rsid w:val="00093873"/>
    <w:rsid w:val="00094173"/>
    <w:rsid w:val="000942AE"/>
    <w:rsid w:val="0009433C"/>
    <w:rsid w:val="000944A3"/>
    <w:rsid w:val="000949C4"/>
    <w:rsid w:val="00094A6B"/>
    <w:rsid w:val="00094EC2"/>
    <w:rsid w:val="000954B7"/>
    <w:rsid w:val="000955EC"/>
    <w:rsid w:val="00095FA7"/>
    <w:rsid w:val="00096175"/>
    <w:rsid w:val="0009644F"/>
    <w:rsid w:val="000967C1"/>
    <w:rsid w:val="00096951"/>
    <w:rsid w:val="00096F29"/>
    <w:rsid w:val="000971AF"/>
    <w:rsid w:val="0009771B"/>
    <w:rsid w:val="00097919"/>
    <w:rsid w:val="00097B94"/>
    <w:rsid w:val="00097DA1"/>
    <w:rsid w:val="000A023B"/>
    <w:rsid w:val="000A06A4"/>
    <w:rsid w:val="000A14BC"/>
    <w:rsid w:val="000A174D"/>
    <w:rsid w:val="000A199C"/>
    <w:rsid w:val="000A1CA4"/>
    <w:rsid w:val="000A1FD5"/>
    <w:rsid w:val="000A213A"/>
    <w:rsid w:val="000A25DC"/>
    <w:rsid w:val="000A2717"/>
    <w:rsid w:val="000A283A"/>
    <w:rsid w:val="000A28F2"/>
    <w:rsid w:val="000A2B37"/>
    <w:rsid w:val="000A2D39"/>
    <w:rsid w:val="000A347D"/>
    <w:rsid w:val="000A34FB"/>
    <w:rsid w:val="000A3587"/>
    <w:rsid w:val="000A3A15"/>
    <w:rsid w:val="000A443A"/>
    <w:rsid w:val="000A4C7B"/>
    <w:rsid w:val="000A524D"/>
    <w:rsid w:val="000A5686"/>
    <w:rsid w:val="000A5D90"/>
    <w:rsid w:val="000A6A63"/>
    <w:rsid w:val="000B0013"/>
    <w:rsid w:val="000B06EC"/>
    <w:rsid w:val="000B0A94"/>
    <w:rsid w:val="000B0B6E"/>
    <w:rsid w:val="000B0ED7"/>
    <w:rsid w:val="000B1140"/>
    <w:rsid w:val="000B1597"/>
    <w:rsid w:val="000B1E89"/>
    <w:rsid w:val="000B1ECA"/>
    <w:rsid w:val="000B220F"/>
    <w:rsid w:val="000B2296"/>
    <w:rsid w:val="000B2423"/>
    <w:rsid w:val="000B243A"/>
    <w:rsid w:val="000B27D3"/>
    <w:rsid w:val="000B2855"/>
    <w:rsid w:val="000B2A5D"/>
    <w:rsid w:val="000B2AB7"/>
    <w:rsid w:val="000B2E04"/>
    <w:rsid w:val="000B2ECD"/>
    <w:rsid w:val="000B3F55"/>
    <w:rsid w:val="000B3F5F"/>
    <w:rsid w:val="000B41DB"/>
    <w:rsid w:val="000B42C0"/>
    <w:rsid w:val="000B456B"/>
    <w:rsid w:val="000B4A18"/>
    <w:rsid w:val="000B4C21"/>
    <w:rsid w:val="000B5003"/>
    <w:rsid w:val="000B5281"/>
    <w:rsid w:val="000B53F0"/>
    <w:rsid w:val="000B56F8"/>
    <w:rsid w:val="000B5761"/>
    <w:rsid w:val="000B5BBB"/>
    <w:rsid w:val="000B63DF"/>
    <w:rsid w:val="000B6494"/>
    <w:rsid w:val="000B6678"/>
    <w:rsid w:val="000B66B3"/>
    <w:rsid w:val="000B7020"/>
    <w:rsid w:val="000B70D7"/>
    <w:rsid w:val="000B757B"/>
    <w:rsid w:val="000B7783"/>
    <w:rsid w:val="000B77BF"/>
    <w:rsid w:val="000C0115"/>
    <w:rsid w:val="000C0640"/>
    <w:rsid w:val="000C079D"/>
    <w:rsid w:val="000C1890"/>
    <w:rsid w:val="000C1C5D"/>
    <w:rsid w:val="000C1D6D"/>
    <w:rsid w:val="000C228F"/>
    <w:rsid w:val="000C22BC"/>
    <w:rsid w:val="000C30A1"/>
    <w:rsid w:val="000C34AF"/>
    <w:rsid w:val="000C38F8"/>
    <w:rsid w:val="000C3A9E"/>
    <w:rsid w:val="000C3B42"/>
    <w:rsid w:val="000C3BAF"/>
    <w:rsid w:val="000C3F21"/>
    <w:rsid w:val="000C40B0"/>
    <w:rsid w:val="000C458D"/>
    <w:rsid w:val="000C4860"/>
    <w:rsid w:val="000C4B37"/>
    <w:rsid w:val="000C4CBE"/>
    <w:rsid w:val="000C4CED"/>
    <w:rsid w:val="000C4D34"/>
    <w:rsid w:val="000C4D87"/>
    <w:rsid w:val="000C53E3"/>
    <w:rsid w:val="000C57BF"/>
    <w:rsid w:val="000C58B1"/>
    <w:rsid w:val="000C5999"/>
    <w:rsid w:val="000C59FF"/>
    <w:rsid w:val="000C5F65"/>
    <w:rsid w:val="000C60FF"/>
    <w:rsid w:val="000C639A"/>
    <w:rsid w:val="000C63A8"/>
    <w:rsid w:val="000C6AC7"/>
    <w:rsid w:val="000C6DFA"/>
    <w:rsid w:val="000C6EBB"/>
    <w:rsid w:val="000C7988"/>
    <w:rsid w:val="000C7BC6"/>
    <w:rsid w:val="000D0553"/>
    <w:rsid w:val="000D057C"/>
    <w:rsid w:val="000D0841"/>
    <w:rsid w:val="000D1165"/>
    <w:rsid w:val="000D12D0"/>
    <w:rsid w:val="000D1692"/>
    <w:rsid w:val="000D16A6"/>
    <w:rsid w:val="000D18DA"/>
    <w:rsid w:val="000D2021"/>
    <w:rsid w:val="000D288D"/>
    <w:rsid w:val="000D2F69"/>
    <w:rsid w:val="000D3258"/>
    <w:rsid w:val="000D3479"/>
    <w:rsid w:val="000D3CB3"/>
    <w:rsid w:val="000D3D76"/>
    <w:rsid w:val="000D3DF8"/>
    <w:rsid w:val="000D42D8"/>
    <w:rsid w:val="000D45A3"/>
    <w:rsid w:val="000D45B3"/>
    <w:rsid w:val="000D4685"/>
    <w:rsid w:val="000D4743"/>
    <w:rsid w:val="000D4770"/>
    <w:rsid w:val="000D4A30"/>
    <w:rsid w:val="000D4A4F"/>
    <w:rsid w:val="000D5036"/>
    <w:rsid w:val="000D53F7"/>
    <w:rsid w:val="000D54C0"/>
    <w:rsid w:val="000D5B66"/>
    <w:rsid w:val="000D5C0F"/>
    <w:rsid w:val="000D5FA8"/>
    <w:rsid w:val="000D6B87"/>
    <w:rsid w:val="000D6C63"/>
    <w:rsid w:val="000D6CC9"/>
    <w:rsid w:val="000D6DB5"/>
    <w:rsid w:val="000D6DD3"/>
    <w:rsid w:val="000D6E8A"/>
    <w:rsid w:val="000D723D"/>
    <w:rsid w:val="000D745C"/>
    <w:rsid w:val="000D75ED"/>
    <w:rsid w:val="000D76BF"/>
    <w:rsid w:val="000D7D2C"/>
    <w:rsid w:val="000D7EB0"/>
    <w:rsid w:val="000E01A1"/>
    <w:rsid w:val="000E02DA"/>
    <w:rsid w:val="000E0850"/>
    <w:rsid w:val="000E09EA"/>
    <w:rsid w:val="000E0FAE"/>
    <w:rsid w:val="000E125F"/>
    <w:rsid w:val="000E14FA"/>
    <w:rsid w:val="000E156B"/>
    <w:rsid w:val="000E158A"/>
    <w:rsid w:val="000E183E"/>
    <w:rsid w:val="000E1FC6"/>
    <w:rsid w:val="000E3852"/>
    <w:rsid w:val="000E3AA6"/>
    <w:rsid w:val="000E3CB7"/>
    <w:rsid w:val="000E3CF9"/>
    <w:rsid w:val="000E4ABA"/>
    <w:rsid w:val="000E4BDA"/>
    <w:rsid w:val="000E4EFB"/>
    <w:rsid w:val="000E50A9"/>
    <w:rsid w:val="000E5209"/>
    <w:rsid w:val="000E549F"/>
    <w:rsid w:val="000E55E8"/>
    <w:rsid w:val="000E5614"/>
    <w:rsid w:val="000E5C82"/>
    <w:rsid w:val="000E5D02"/>
    <w:rsid w:val="000E5EF4"/>
    <w:rsid w:val="000E63EC"/>
    <w:rsid w:val="000E7070"/>
    <w:rsid w:val="000E70AF"/>
    <w:rsid w:val="000E78CF"/>
    <w:rsid w:val="000F0281"/>
    <w:rsid w:val="000F03A6"/>
    <w:rsid w:val="000F09BB"/>
    <w:rsid w:val="000F0BE3"/>
    <w:rsid w:val="000F0D5C"/>
    <w:rsid w:val="000F1086"/>
    <w:rsid w:val="000F13A7"/>
    <w:rsid w:val="000F13FA"/>
    <w:rsid w:val="000F1651"/>
    <w:rsid w:val="000F1BB1"/>
    <w:rsid w:val="000F1F5F"/>
    <w:rsid w:val="000F256B"/>
    <w:rsid w:val="000F3B31"/>
    <w:rsid w:val="000F3BA6"/>
    <w:rsid w:val="000F3D19"/>
    <w:rsid w:val="000F48F9"/>
    <w:rsid w:val="000F4D45"/>
    <w:rsid w:val="000F51B1"/>
    <w:rsid w:val="000F6093"/>
    <w:rsid w:val="000F6193"/>
    <w:rsid w:val="000F63C0"/>
    <w:rsid w:val="000F666B"/>
    <w:rsid w:val="000F687B"/>
    <w:rsid w:val="000F7282"/>
    <w:rsid w:val="000F73EC"/>
    <w:rsid w:val="000F78E5"/>
    <w:rsid w:val="000F79D8"/>
    <w:rsid w:val="000F7B20"/>
    <w:rsid w:val="000F7E70"/>
    <w:rsid w:val="001004A7"/>
    <w:rsid w:val="00100723"/>
    <w:rsid w:val="001010B7"/>
    <w:rsid w:val="001014C6"/>
    <w:rsid w:val="0010158E"/>
    <w:rsid w:val="00101642"/>
    <w:rsid w:val="00101736"/>
    <w:rsid w:val="0010187B"/>
    <w:rsid w:val="001020FC"/>
    <w:rsid w:val="00102298"/>
    <w:rsid w:val="001022F1"/>
    <w:rsid w:val="00102A70"/>
    <w:rsid w:val="00102AA1"/>
    <w:rsid w:val="00102B46"/>
    <w:rsid w:val="00102C72"/>
    <w:rsid w:val="00102CEC"/>
    <w:rsid w:val="00103E06"/>
    <w:rsid w:val="0010402F"/>
    <w:rsid w:val="00104149"/>
    <w:rsid w:val="00104842"/>
    <w:rsid w:val="00104914"/>
    <w:rsid w:val="00104AC9"/>
    <w:rsid w:val="00104B08"/>
    <w:rsid w:val="00104B7B"/>
    <w:rsid w:val="00104C49"/>
    <w:rsid w:val="0010519E"/>
    <w:rsid w:val="00105640"/>
    <w:rsid w:val="00105653"/>
    <w:rsid w:val="00105698"/>
    <w:rsid w:val="00105BEE"/>
    <w:rsid w:val="00105F43"/>
    <w:rsid w:val="001061CC"/>
    <w:rsid w:val="00106325"/>
    <w:rsid w:val="00106445"/>
    <w:rsid w:val="0010644F"/>
    <w:rsid w:val="001067B3"/>
    <w:rsid w:val="00106862"/>
    <w:rsid w:val="00106877"/>
    <w:rsid w:val="00106D84"/>
    <w:rsid w:val="00106EAA"/>
    <w:rsid w:val="001071F5"/>
    <w:rsid w:val="001079A4"/>
    <w:rsid w:val="0011049A"/>
    <w:rsid w:val="00110B00"/>
    <w:rsid w:val="00110BC2"/>
    <w:rsid w:val="00110E40"/>
    <w:rsid w:val="0011106F"/>
    <w:rsid w:val="0011167E"/>
    <w:rsid w:val="00111B39"/>
    <w:rsid w:val="00112144"/>
    <w:rsid w:val="0011262D"/>
    <w:rsid w:val="001126BB"/>
    <w:rsid w:val="00112CC8"/>
    <w:rsid w:val="00113057"/>
    <w:rsid w:val="0011354F"/>
    <w:rsid w:val="00113637"/>
    <w:rsid w:val="00113E4E"/>
    <w:rsid w:val="00113EB0"/>
    <w:rsid w:val="0011414C"/>
    <w:rsid w:val="00114178"/>
    <w:rsid w:val="00114E42"/>
    <w:rsid w:val="00114EB3"/>
    <w:rsid w:val="00114F64"/>
    <w:rsid w:val="0011546A"/>
    <w:rsid w:val="00115B99"/>
    <w:rsid w:val="00115EE3"/>
    <w:rsid w:val="00116128"/>
    <w:rsid w:val="00116475"/>
    <w:rsid w:val="00116555"/>
    <w:rsid w:val="00116C99"/>
    <w:rsid w:val="00117290"/>
    <w:rsid w:val="001172E8"/>
    <w:rsid w:val="00117602"/>
    <w:rsid w:val="001176E4"/>
    <w:rsid w:val="00117710"/>
    <w:rsid w:val="0011796E"/>
    <w:rsid w:val="00117AF8"/>
    <w:rsid w:val="00117DAF"/>
    <w:rsid w:val="00117EE0"/>
    <w:rsid w:val="00120167"/>
    <w:rsid w:val="0012033C"/>
    <w:rsid w:val="00120791"/>
    <w:rsid w:val="00120AE9"/>
    <w:rsid w:val="00120C37"/>
    <w:rsid w:val="001212A2"/>
    <w:rsid w:val="00121480"/>
    <w:rsid w:val="0012161C"/>
    <w:rsid w:val="0012254B"/>
    <w:rsid w:val="00122896"/>
    <w:rsid w:val="00122A59"/>
    <w:rsid w:val="00122CCB"/>
    <w:rsid w:val="00122D40"/>
    <w:rsid w:val="00123171"/>
    <w:rsid w:val="00123EBF"/>
    <w:rsid w:val="00123F8D"/>
    <w:rsid w:val="00124378"/>
    <w:rsid w:val="001247DA"/>
    <w:rsid w:val="00124975"/>
    <w:rsid w:val="00124A7E"/>
    <w:rsid w:val="00124C62"/>
    <w:rsid w:val="00124E11"/>
    <w:rsid w:val="00124EA7"/>
    <w:rsid w:val="00125117"/>
    <w:rsid w:val="0012524F"/>
    <w:rsid w:val="0012557F"/>
    <w:rsid w:val="001258FB"/>
    <w:rsid w:val="00125997"/>
    <w:rsid w:val="00125C6E"/>
    <w:rsid w:val="00125D27"/>
    <w:rsid w:val="0012678A"/>
    <w:rsid w:val="001268DE"/>
    <w:rsid w:val="00126A37"/>
    <w:rsid w:val="00126D7F"/>
    <w:rsid w:val="00126E7B"/>
    <w:rsid w:val="00126F74"/>
    <w:rsid w:val="001274B1"/>
    <w:rsid w:val="001278C7"/>
    <w:rsid w:val="00127BE7"/>
    <w:rsid w:val="00127BEF"/>
    <w:rsid w:val="00130038"/>
    <w:rsid w:val="00130307"/>
    <w:rsid w:val="0013048A"/>
    <w:rsid w:val="001308CC"/>
    <w:rsid w:val="00130E5D"/>
    <w:rsid w:val="0013109C"/>
    <w:rsid w:val="0013114D"/>
    <w:rsid w:val="00131532"/>
    <w:rsid w:val="00131EEE"/>
    <w:rsid w:val="00132058"/>
    <w:rsid w:val="001320BD"/>
    <w:rsid w:val="001325A5"/>
    <w:rsid w:val="0013277B"/>
    <w:rsid w:val="001332E8"/>
    <w:rsid w:val="00133392"/>
    <w:rsid w:val="001339EB"/>
    <w:rsid w:val="00133F76"/>
    <w:rsid w:val="001342DB"/>
    <w:rsid w:val="001346C4"/>
    <w:rsid w:val="00134BEE"/>
    <w:rsid w:val="00134EC2"/>
    <w:rsid w:val="00135430"/>
    <w:rsid w:val="001356CB"/>
    <w:rsid w:val="00135737"/>
    <w:rsid w:val="0013591E"/>
    <w:rsid w:val="00135A49"/>
    <w:rsid w:val="00136481"/>
    <w:rsid w:val="001364FE"/>
    <w:rsid w:val="00136B21"/>
    <w:rsid w:val="00136D05"/>
    <w:rsid w:val="00136E0C"/>
    <w:rsid w:val="00136E66"/>
    <w:rsid w:val="0013739E"/>
    <w:rsid w:val="001374D6"/>
    <w:rsid w:val="001377D9"/>
    <w:rsid w:val="00137BE6"/>
    <w:rsid w:val="00137FEE"/>
    <w:rsid w:val="00140955"/>
    <w:rsid w:val="00140F9C"/>
    <w:rsid w:val="00141040"/>
    <w:rsid w:val="0014126D"/>
    <w:rsid w:val="001416C6"/>
    <w:rsid w:val="00141823"/>
    <w:rsid w:val="00141927"/>
    <w:rsid w:val="001421F9"/>
    <w:rsid w:val="00142C78"/>
    <w:rsid w:val="0014321B"/>
    <w:rsid w:val="00143953"/>
    <w:rsid w:val="00143A3F"/>
    <w:rsid w:val="00143CF8"/>
    <w:rsid w:val="00144C2E"/>
    <w:rsid w:val="00144C7F"/>
    <w:rsid w:val="00145DDB"/>
    <w:rsid w:val="0014670A"/>
    <w:rsid w:val="001467A3"/>
    <w:rsid w:val="0014686D"/>
    <w:rsid w:val="001468F2"/>
    <w:rsid w:val="00147268"/>
    <w:rsid w:val="00147469"/>
    <w:rsid w:val="0014794B"/>
    <w:rsid w:val="00147C72"/>
    <w:rsid w:val="0015051E"/>
    <w:rsid w:val="00150640"/>
    <w:rsid w:val="00150811"/>
    <w:rsid w:val="00150B6C"/>
    <w:rsid w:val="00150C30"/>
    <w:rsid w:val="00150F1D"/>
    <w:rsid w:val="00151095"/>
    <w:rsid w:val="00151396"/>
    <w:rsid w:val="00151420"/>
    <w:rsid w:val="001515E3"/>
    <w:rsid w:val="00151655"/>
    <w:rsid w:val="00151DCC"/>
    <w:rsid w:val="00152338"/>
    <w:rsid w:val="00152646"/>
    <w:rsid w:val="00153D30"/>
    <w:rsid w:val="00153EB8"/>
    <w:rsid w:val="00154659"/>
    <w:rsid w:val="001547C4"/>
    <w:rsid w:val="00154C15"/>
    <w:rsid w:val="001552B5"/>
    <w:rsid w:val="00155A02"/>
    <w:rsid w:val="0015609B"/>
    <w:rsid w:val="001560D8"/>
    <w:rsid w:val="00156167"/>
    <w:rsid w:val="001564F3"/>
    <w:rsid w:val="0015667B"/>
    <w:rsid w:val="00156E02"/>
    <w:rsid w:val="00156FC3"/>
    <w:rsid w:val="00157B12"/>
    <w:rsid w:val="00157BB5"/>
    <w:rsid w:val="00160000"/>
    <w:rsid w:val="00160369"/>
    <w:rsid w:val="00160B9E"/>
    <w:rsid w:val="00160C77"/>
    <w:rsid w:val="00160FA3"/>
    <w:rsid w:val="0016112B"/>
    <w:rsid w:val="00161634"/>
    <w:rsid w:val="00161D14"/>
    <w:rsid w:val="001623BC"/>
    <w:rsid w:val="00162608"/>
    <w:rsid w:val="001627F2"/>
    <w:rsid w:val="00163035"/>
    <w:rsid w:val="001638B2"/>
    <w:rsid w:val="00163B97"/>
    <w:rsid w:val="00163D65"/>
    <w:rsid w:val="00163F66"/>
    <w:rsid w:val="001640B8"/>
    <w:rsid w:val="00164A00"/>
    <w:rsid w:val="001655DE"/>
    <w:rsid w:val="00165765"/>
    <w:rsid w:val="001657A0"/>
    <w:rsid w:val="00165852"/>
    <w:rsid w:val="001660F1"/>
    <w:rsid w:val="00166499"/>
    <w:rsid w:val="00166782"/>
    <w:rsid w:val="00166D31"/>
    <w:rsid w:val="00166D72"/>
    <w:rsid w:val="00166E16"/>
    <w:rsid w:val="00166EE3"/>
    <w:rsid w:val="00166FE3"/>
    <w:rsid w:val="00167187"/>
    <w:rsid w:val="001674E8"/>
    <w:rsid w:val="00167A05"/>
    <w:rsid w:val="00167BEA"/>
    <w:rsid w:val="00167C3A"/>
    <w:rsid w:val="00167E9E"/>
    <w:rsid w:val="001701D8"/>
    <w:rsid w:val="0017047E"/>
    <w:rsid w:val="0017057B"/>
    <w:rsid w:val="0017099D"/>
    <w:rsid w:val="00170B56"/>
    <w:rsid w:val="00171154"/>
    <w:rsid w:val="00172085"/>
    <w:rsid w:val="0017235A"/>
    <w:rsid w:val="00172372"/>
    <w:rsid w:val="0017259E"/>
    <w:rsid w:val="001730CB"/>
    <w:rsid w:val="00173394"/>
    <w:rsid w:val="0017356E"/>
    <w:rsid w:val="00173733"/>
    <w:rsid w:val="00173C80"/>
    <w:rsid w:val="001741E4"/>
    <w:rsid w:val="001743B5"/>
    <w:rsid w:val="00174488"/>
    <w:rsid w:val="001747E4"/>
    <w:rsid w:val="00174C83"/>
    <w:rsid w:val="00175A05"/>
    <w:rsid w:val="00175A35"/>
    <w:rsid w:val="00175C85"/>
    <w:rsid w:val="00176153"/>
    <w:rsid w:val="00176391"/>
    <w:rsid w:val="00176A6B"/>
    <w:rsid w:val="00176BF6"/>
    <w:rsid w:val="00176D70"/>
    <w:rsid w:val="0017779D"/>
    <w:rsid w:val="001777AF"/>
    <w:rsid w:val="00177D4D"/>
    <w:rsid w:val="00180707"/>
    <w:rsid w:val="001808B7"/>
    <w:rsid w:val="00180B58"/>
    <w:rsid w:val="00180CD8"/>
    <w:rsid w:val="00181648"/>
    <w:rsid w:val="0018164D"/>
    <w:rsid w:val="00181670"/>
    <w:rsid w:val="00181744"/>
    <w:rsid w:val="00181B99"/>
    <w:rsid w:val="00181C3B"/>
    <w:rsid w:val="00182151"/>
    <w:rsid w:val="00182181"/>
    <w:rsid w:val="00182262"/>
    <w:rsid w:val="00182DAB"/>
    <w:rsid w:val="001831BA"/>
    <w:rsid w:val="001832DF"/>
    <w:rsid w:val="001832FF"/>
    <w:rsid w:val="00183639"/>
    <w:rsid w:val="001836C2"/>
    <w:rsid w:val="00183E9B"/>
    <w:rsid w:val="001841B1"/>
    <w:rsid w:val="0018471B"/>
    <w:rsid w:val="00184B3F"/>
    <w:rsid w:val="00184F0D"/>
    <w:rsid w:val="001858F4"/>
    <w:rsid w:val="00185A30"/>
    <w:rsid w:val="00185B5B"/>
    <w:rsid w:val="001862AB"/>
    <w:rsid w:val="00186DBB"/>
    <w:rsid w:val="00186F82"/>
    <w:rsid w:val="001871BB"/>
    <w:rsid w:val="00187681"/>
    <w:rsid w:val="00190363"/>
    <w:rsid w:val="00190B9F"/>
    <w:rsid w:val="001915D1"/>
    <w:rsid w:val="00191937"/>
    <w:rsid w:val="00191AEC"/>
    <w:rsid w:val="00191D58"/>
    <w:rsid w:val="00192249"/>
    <w:rsid w:val="00192350"/>
    <w:rsid w:val="0019253B"/>
    <w:rsid w:val="0019290C"/>
    <w:rsid w:val="00192E63"/>
    <w:rsid w:val="001933DD"/>
    <w:rsid w:val="00193459"/>
    <w:rsid w:val="00193536"/>
    <w:rsid w:val="00193804"/>
    <w:rsid w:val="00193B2E"/>
    <w:rsid w:val="00193DBC"/>
    <w:rsid w:val="00194872"/>
    <w:rsid w:val="00194A4A"/>
    <w:rsid w:val="00194A5D"/>
    <w:rsid w:val="00194E65"/>
    <w:rsid w:val="001952EF"/>
    <w:rsid w:val="0019534B"/>
    <w:rsid w:val="001956C1"/>
    <w:rsid w:val="001960C3"/>
    <w:rsid w:val="001961C1"/>
    <w:rsid w:val="0019624A"/>
    <w:rsid w:val="001966F2"/>
    <w:rsid w:val="00196B55"/>
    <w:rsid w:val="00196B72"/>
    <w:rsid w:val="00197595"/>
    <w:rsid w:val="001978CB"/>
    <w:rsid w:val="001A0024"/>
    <w:rsid w:val="001A02D6"/>
    <w:rsid w:val="001A0E56"/>
    <w:rsid w:val="001A15AB"/>
    <w:rsid w:val="001A167F"/>
    <w:rsid w:val="001A170D"/>
    <w:rsid w:val="001A2030"/>
    <w:rsid w:val="001A207C"/>
    <w:rsid w:val="001A259F"/>
    <w:rsid w:val="001A2921"/>
    <w:rsid w:val="001A2A42"/>
    <w:rsid w:val="001A2B69"/>
    <w:rsid w:val="001A3C6A"/>
    <w:rsid w:val="001A3F31"/>
    <w:rsid w:val="001A4985"/>
    <w:rsid w:val="001A499C"/>
    <w:rsid w:val="001A4A06"/>
    <w:rsid w:val="001A5248"/>
    <w:rsid w:val="001A5CDF"/>
    <w:rsid w:val="001A6009"/>
    <w:rsid w:val="001A626D"/>
    <w:rsid w:val="001A699F"/>
    <w:rsid w:val="001A6A79"/>
    <w:rsid w:val="001A6AF8"/>
    <w:rsid w:val="001A6EEB"/>
    <w:rsid w:val="001A6F04"/>
    <w:rsid w:val="001A735B"/>
    <w:rsid w:val="001A7B2D"/>
    <w:rsid w:val="001A7C8F"/>
    <w:rsid w:val="001A7FFB"/>
    <w:rsid w:val="001B0290"/>
    <w:rsid w:val="001B0518"/>
    <w:rsid w:val="001B0989"/>
    <w:rsid w:val="001B0CEA"/>
    <w:rsid w:val="001B0D54"/>
    <w:rsid w:val="001B1056"/>
    <w:rsid w:val="001B13B8"/>
    <w:rsid w:val="001B2466"/>
    <w:rsid w:val="001B2598"/>
    <w:rsid w:val="001B27D3"/>
    <w:rsid w:val="001B2E43"/>
    <w:rsid w:val="001B2EAE"/>
    <w:rsid w:val="001B2EBB"/>
    <w:rsid w:val="001B2EDD"/>
    <w:rsid w:val="001B2EFB"/>
    <w:rsid w:val="001B303F"/>
    <w:rsid w:val="001B30FE"/>
    <w:rsid w:val="001B3CA7"/>
    <w:rsid w:val="001B465D"/>
    <w:rsid w:val="001B48A3"/>
    <w:rsid w:val="001B495F"/>
    <w:rsid w:val="001B4FF8"/>
    <w:rsid w:val="001B56EC"/>
    <w:rsid w:val="001B5B62"/>
    <w:rsid w:val="001B5CE0"/>
    <w:rsid w:val="001B6036"/>
    <w:rsid w:val="001B66FF"/>
    <w:rsid w:val="001B681F"/>
    <w:rsid w:val="001B750B"/>
    <w:rsid w:val="001B7882"/>
    <w:rsid w:val="001B794B"/>
    <w:rsid w:val="001B7A6E"/>
    <w:rsid w:val="001B7A70"/>
    <w:rsid w:val="001B7BCC"/>
    <w:rsid w:val="001B7C0D"/>
    <w:rsid w:val="001B7EF1"/>
    <w:rsid w:val="001C09EE"/>
    <w:rsid w:val="001C0EBA"/>
    <w:rsid w:val="001C10E8"/>
    <w:rsid w:val="001C12EC"/>
    <w:rsid w:val="001C15D2"/>
    <w:rsid w:val="001C1905"/>
    <w:rsid w:val="001C1F87"/>
    <w:rsid w:val="001C219E"/>
    <w:rsid w:val="001C2227"/>
    <w:rsid w:val="001C26E8"/>
    <w:rsid w:val="001C2D08"/>
    <w:rsid w:val="001C2EF2"/>
    <w:rsid w:val="001C2F14"/>
    <w:rsid w:val="001C327B"/>
    <w:rsid w:val="001C3456"/>
    <w:rsid w:val="001C3559"/>
    <w:rsid w:val="001C3D06"/>
    <w:rsid w:val="001C4057"/>
    <w:rsid w:val="001C4271"/>
    <w:rsid w:val="001C4324"/>
    <w:rsid w:val="001C43AC"/>
    <w:rsid w:val="001C43E0"/>
    <w:rsid w:val="001C462B"/>
    <w:rsid w:val="001C4A70"/>
    <w:rsid w:val="001C51E1"/>
    <w:rsid w:val="001C58E5"/>
    <w:rsid w:val="001C5A7F"/>
    <w:rsid w:val="001C5E3C"/>
    <w:rsid w:val="001C61A5"/>
    <w:rsid w:val="001C641E"/>
    <w:rsid w:val="001C7159"/>
    <w:rsid w:val="001C74F0"/>
    <w:rsid w:val="001C77D8"/>
    <w:rsid w:val="001C7E66"/>
    <w:rsid w:val="001D052C"/>
    <w:rsid w:val="001D0A51"/>
    <w:rsid w:val="001D0C9C"/>
    <w:rsid w:val="001D0DC8"/>
    <w:rsid w:val="001D0FFC"/>
    <w:rsid w:val="001D10D3"/>
    <w:rsid w:val="001D1457"/>
    <w:rsid w:val="001D190A"/>
    <w:rsid w:val="001D215D"/>
    <w:rsid w:val="001D2335"/>
    <w:rsid w:val="001D25DA"/>
    <w:rsid w:val="001D2B27"/>
    <w:rsid w:val="001D2BC8"/>
    <w:rsid w:val="001D2C33"/>
    <w:rsid w:val="001D2D01"/>
    <w:rsid w:val="001D3084"/>
    <w:rsid w:val="001D37F9"/>
    <w:rsid w:val="001D3BE3"/>
    <w:rsid w:val="001D3E63"/>
    <w:rsid w:val="001D3F03"/>
    <w:rsid w:val="001D4AE6"/>
    <w:rsid w:val="001D51A4"/>
    <w:rsid w:val="001D53CB"/>
    <w:rsid w:val="001D546D"/>
    <w:rsid w:val="001D579A"/>
    <w:rsid w:val="001D5FB8"/>
    <w:rsid w:val="001D6512"/>
    <w:rsid w:val="001D6715"/>
    <w:rsid w:val="001D6A2A"/>
    <w:rsid w:val="001D6AD5"/>
    <w:rsid w:val="001D7409"/>
    <w:rsid w:val="001D7C88"/>
    <w:rsid w:val="001D7E8B"/>
    <w:rsid w:val="001D7E9C"/>
    <w:rsid w:val="001D7F8C"/>
    <w:rsid w:val="001E00BD"/>
    <w:rsid w:val="001E00FA"/>
    <w:rsid w:val="001E044B"/>
    <w:rsid w:val="001E063C"/>
    <w:rsid w:val="001E0BD8"/>
    <w:rsid w:val="001E0E9B"/>
    <w:rsid w:val="001E1466"/>
    <w:rsid w:val="001E1894"/>
    <w:rsid w:val="001E18B5"/>
    <w:rsid w:val="001E1BD1"/>
    <w:rsid w:val="001E1E51"/>
    <w:rsid w:val="001E1EA4"/>
    <w:rsid w:val="001E2033"/>
    <w:rsid w:val="001E24FE"/>
    <w:rsid w:val="001E2680"/>
    <w:rsid w:val="001E2784"/>
    <w:rsid w:val="001E27FD"/>
    <w:rsid w:val="001E2970"/>
    <w:rsid w:val="001E3224"/>
    <w:rsid w:val="001E3347"/>
    <w:rsid w:val="001E381E"/>
    <w:rsid w:val="001E3B4A"/>
    <w:rsid w:val="001E4162"/>
    <w:rsid w:val="001E4234"/>
    <w:rsid w:val="001E4708"/>
    <w:rsid w:val="001E4AE5"/>
    <w:rsid w:val="001E4BBF"/>
    <w:rsid w:val="001E4CB7"/>
    <w:rsid w:val="001E4E2D"/>
    <w:rsid w:val="001E517A"/>
    <w:rsid w:val="001E5C18"/>
    <w:rsid w:val="001E5D62"/>
    <w:rsid w:val="001E6E25"/>
    <w:rsid w:val="001E6E92"/>
    <w:rsid w:val="001E6F1E"/>
    <w:rsid w:val="001E70D8"/>
    <w:rsid w:val="001E7634"/>
    <w:rsid w:val="001F02C8"/>
    <w:rsid w:val="001F0422"/>
    <w:rsid w:val="001F0548"/>
    <w:rsid w:val="001F12D5"/>
    <w:rsid w:val="001F15CC"/>
    <w:rsid w:val="001F1665"/>
    <w:rsid w:val="001F1A81"/>
    <w:rsid w:val="001F1C09"/>
    <w:rsid w:val="001F206A"/>
    <w:rsid w:val="001F234A"/>
    <w:rsid w:val="001F2962"/>
    <w:rsid w:val="001F29A7"/>
    <w:rsid w:val="001F30E1"/>
    <w:rsid w:val="001F3287"/>
    <w:rsid w:val="001F361C"/>
    <w:rsid w:val="001F386E"/>
    <w:rsid w:val="001F3B86"/>
    <w:rsid w:val="001F3E08"/>
    <w:rsid w:val="001F421E"/>
    <w:rsid w:val="001F42E8"/>
    <w:rsid w:val="001F43D9"/>
    <w:rsid w:val="001F4516"/>
    <w:rsid w:val="001F4898"/>
    <w:rsid w:val="001F4939"/>
    <w:rsid w:val="001F4E0A"/>
    <w:rsid w:val="001F4F00"/>
    <w:rsid w:val="001F5A5B"/>
    <w:rsid w:val="001F5C6B"/>
    <w:rsid w:val="001F5D40"/>
    <w:rsid w:val="001F6342"/>
    <w:rsid w:val="001F66A4"/>
    <w:rsid w:val="001F6998"/>
    <w:rsid w:val="001F6EE0"/>
    <w:rsid w:val="001F721A"/>
    <w:rsid w:val="001F72EE"/>
    <w:rsid w:val="001F746F"/>
    <w:rsid w:val="001F78E0"/>
    <w:rsid w:val="001F7BB5"/>
    <w:rsid w:val="001F7E4E"/>
    <w:rsid w:val="001F7F3E"/>
    <w:rsid w:val="002002D8"/>
    <w:rsid w:val="0020031A"/>
    <w:rsid w:val="00200473"/>
    <w:rsid w:val="00200B05"/>
    <w:rsid w:val="00200B6C"/>
    <w:rsid w:val="00200B97"/>
    <w:rsid w:val="00201675"/>
    <w:rsid w:val="0020189A"/>
    <w:rsid w:val="00201C2E"/>
    <w:rsid w:val="00202226"/>
    <w:rsid w:val="0020237D"/>
    <w:rsid w:val="002029A2"/>
    <w:rsid w:val="00202EBF"/>
    <w:rsid w:val="002037A0"/>
    <w:rsid w:val="00203876"/>
    <w:rsid w:val="00203DEF"/>
    <w:rsid w:val="00203FF9"/>
    <w:rsid w:val="002043E4"/>
    <w:rsid w:val="00204755"/>
    <w:rsid w:val="0020492F"/>
    <w:rsid w:val="00204F85"/>
    <w:rsid w:val="00204F97"/>
    <w:rsid w:val="002050E4"/>
    <w:rsid w:val="002050FA"/>
    <w:rsid w:val="00205254"/>
    <w:rsid w:val="002052D7"/>
    <w:rsid w:val="00205981"/>
    <w:rsid w:val="00205A4A"/>
    <w:rsid w:val="00205A83"/>
    <w:rsid w:val="00205D56"/>
    <w:rsid w:val="002066A0"/>
    <w:rsid w:val="00206CAA"/>
    <w:rsid w:val="00206EEE"/>
    <w:rsid w:val="00206F09"/>
    <w:rsid w:val="002070AB"/>
    <w:rsid w:val="0020797D"/>
    <w:rsid w:val="00207E4A"/>
    <w:rsid w:val="00207F02"/>
    <w:rsid w:val="00210165"/>
    <w:rsid w:val="002102CB"/>
    <w:rsid w:val="00210920"/>
    <w:rsid w:val="00210ADF"/>
    <w:rsid w:val="00211638"/>
    <w:rsid w:val="002116FB"/>
    <w:rsid w:val="00211C2E"/>
    <w:rsid w:val="00211CA8"/>
    <w:rsid w:val="00211CC3"/>
    <w:rsid w:val="00211FD2"/>
    <w:rsid w:val="00212620"/>
    <w:rsid w:val="002127B7"/>
    <w:rsid w:val="002132AA"/>
    <w:rsid w:val="00213618"/>
    <w:rsid w:val="002138C2"/>
    <w:rsid w:val="00213B92"/>
    <w:rsid w:val="00213CEC"/>
    <w:rsid w:val="00214151"/>
    <w:rsid w:val="002141CC"/>
    <w:rsid w:val="0021434E"/>
    <w:rsid w:val="00214363"/>
    <w:rsid w:val="00214713"/>
    <w:rsid w:val="00214820"/>
    <w:rsid w:val="0021491F"/>
    <w:rsid w:val="00214DF0"/>
    <w:rsid w:val="002151E0"/>
    <w:rsid w:val="00215443"/>
    <w:rsid w:val="00215480"/>
    <w:rsid w:val="002156DF"/>
    <w:rsid w:val="002156F2"/>
    <w:rsid w:val="00215BC9"/>
    <w:rsid w:val="00215E29"/>
    <w:rsid w:val="00216106"/>
    <w:rsid w:val="002161BC"/>
    <w:rsid w:val="00216660"/>
    <w:rsid w:val="00216980"/>
    <w:rsid w:val="00216ED4"/>
    <w:rsid w:val="00217354"/>
    <w:rsid w:val="00217595"/>
    <w:rsid w:val="00217907"/>
    <w:rsid w:val="00217E31"/>
    <w:rsid w:val="002200E9"/>
    <w:rsid w:val="0022018A"/>
    <w:rsid w:val="002201AC"/>
    <w:rsid w:val="00220405"/>
    <w:rsid w:val="0022042C"/>
    <w:rsid w:val="0022062B"/>
    <w:rsid w:val="0022078F"/>
    <w:rsid w:val="00220A67"/>
    <w:rsid w:val="00220B96"/>
    <w:rsid w:val="00221366"/>
    <w:rsid w:val="002222DC"/>
    <w:rsid w:val="0022244B"/>
    <w:rsid w:val="00222544"/>
    <w:rsid w:val="002226E7"/>
    <w:rsid w:val="00222B4F"/>
    <w:rsid w:val="00222DC7"/>
    <w:rsid w:val="00222FCD"/>
    <w:rsid w:val="00223045"/>
    <w:rsid w:val="0022321B"/>
    <w:rsid w:val="00223DD6"/>
    <w:rsid w:val="00224017"/>
    <w:rsid w:val="00224356"/>
    <w:rsid w:val="00224EAA"/>
    <w:rsid w:val="00224F7B"/>
    <w:rsid w:val="002254E4"/>
    <w:rsid w:val="00225EAA"/>
    <w:rsid w:val="002264EF"/>
    <w:rsid w:val="0022703A"/>
    <w:rsid w:val="002274AB"/>
    <w:rsid w:val="002277A1"/>
    <w:rsid w:val="00227C16"/>
    <w:rsid w:val="00227DCD"/>
    <w:rsid w:val="00227E94"/>
    <w:rsid w:val="00230477"/>
    <w:rsid w:val="0023099D"/>
    <w:rsid w:val="00230C84"/>
    <w:rsid w:val="00231579"/>
    <w:rsid w:val="00231F2B"/>
    <w:rsid w:val="002320CD"/>
    <w:rsid w:val="00232789"/>
    <w:rsid w:val="002327C8"/>
    <w:rsid w:val="00232D9B"/>
    <w:rsid w:val="00232DFF"/>
    <w:rsid w:val="002330F1"/>
    <w:rsid w:val="002333E5"/>
    <w:rsid w:val="0023345B"/>
    <w:rsid w:val="00233AC8"/>
    <w:rsid w:val="00233ED5"/>
    <w:rsid w:val="00233EF7"/>
    <w:rsid w:val="002342DF"/>
    <w:rsid w:val="002346CE"/>
    <w:rsid w:val="00234B17"/>
    <w:rsid w:val="00234B4B"/>
    <w:rsid w:val="00234BAD"/>
    <w:rsid w:val="00234C6A"/>
    <w:rsid w:val="00234D06"/>
    <w:rsid w:val="00235139"/>
    <w:rsid w:val="002351FE"/>
    <w:rsid w:val="002354E9"/>
    <w:rsid w:val="002359EF"/>
    <w:rsid w:val="00235E6F"/>
    <w:rsid w:val="002365FE"/>
    <w:rsid w:val="00236A3A"/>
    <w:rsid w:val="002371FB"/>
    <w:rsid w:val="00237346"/>
    <w:rsid w:val="0023751F"/>
    <w:rsid w:val="00237534"/>
    <w:rsid w:val="002377EC"/>
    <w:rsid w:val="00237A5D"/>
    <w:rsid w:val="00240239"/>
    <w:rsid w:val="00240374"/>
    <w:rsid w:val="002406FA"/>
    <w:rsid w:val="002408E9"/>
    <w:rsid w:val="00240C40"/>
    <w:rsid w:val="00240CA9"/>
    <w:rsid w:val="00240FC6"/>
    <w:rsid w:val="0024113B"/>
    <w:rsid w:val="00241B8C"/>
    <w:rsid w:val="00242585"/>
    <w:rsid w:val="00242A1A"/>
    <w:rsid w:val="00242FA7"/>
    <w:rsid w:val="002431E5"/>
    <w:rsid w:val="0024364D"/>
    <w:rsid w:val="00243866"/>
    <w:rsid w:val="002438F4"/>
    <w:rsid w:val="00243DBD"/>
    <w:rsid w:val="002444A3"/>
    <w:rsid w:val="00244565"/>
    <w:rsid w:val="00244641"/>
    <w:rsid w:val="00244657"/>
    <w:rsid w:val="00244AB0"/>
    <w:rsid w:val="00244B78"/>
    <w:rsid w:val="002450A1"/>
    <w:rsid w:val="00245520"/>
    <w:rsid w:val="00245A8E"/>
    <w:rsid w:val="00245A9C"/>
    <w:rsid w:val="00245BE3"/>
    <w:rsid w:val="00245D02"/>
    <w:rsid w:val="0024611A"/>
    <w:rsid w:val="00246230"/>
    <w:rsid w:val="00246701"/>
    <w:rsid w:val="002476A1"/>
    <w:rsid w:val="0024796B"/>
    <w:rsid w:val="00247D2E"/>
    <w:rsid w:val="00250092"/>
    <w:rsid w:val="00250A25"/>
    <w:rsid w:val="00250E52"/>
    <w:rsid w:val="00251A1A"/>
    <w:rsid w:val="0025215D"/>
    <w:rsid w:val="002521F4"/>
    <w:rsid w:val="0025292F"/>
    <w:rsid w:val="002532BD"/>
    <w:rsid w:val="002534D1"/>
    <w:rsid w:val="00253C09"/>
    <w:rsid w:val="00253F13"/>
    <w:rsid w:val="0025437E"/>
    <w:rsid w:val="00254C99"/>
    <w:rsid w:val="00254D0A"/>
    <w:rsid w:val="00254DFA"/>
    <w:rsid w:val="00254FC2"/>
    <w:rsid w:val="002553A8"/>
    <w:rsid w:val="00255B93"/>
    <w:rsid w:val="00255BA2"/>
    <w:rsid w:val="00255CE0"/>
    <w:rsid w:val="00255FB6"/>
    <w:rsid w:val="0025614E"/>
    <w:rsid w:val="002561A1"/>
    <w:rsid w:val="002564D6"/>
    <w:rsid w:val="00256785"/>
    <w:rsid w:val="00256B47"/>
    <w:rsid w:val="00256EB8"/>
    <w:rsid w:val="00257206"/>
    <w:rsid w:val="0025729A"/>
    <w:rsid w:val="0025797F"/>
    <w:rsid w:val="00257A6F"/>
    <w:rsid w:val="00257BC2"/>
    <w:rsid w:val="00257E57"/>
    <w:rsid w:val="002603DB"/>
    <w:rsid w:val="00260A63"/>
    <w:rsid w:val="00260DF5"/>
    <w:rsid w:val="00260EDB"/>
    <w:rsid w:val="0026125D"/>
    <w:rsid w:val="002613FD"/>
    <w:rsid w:val="00261845"/>
    <w:rsid w:val="00261C96"/>
    <w:rsid w:val="00261E5D"/>
    <w:rsid w:val="002626C9"/>
    <w:rsid w:val="00262895"/>
    <w:rsid w:val="0026298F"/>
    <w:rsid w:val="00262CEC"/>
    <w:rsid w:val="00263509"/>
    <w:rsid w:val="002638E4"/>
    <w:rsid w:val="0026397A"/>
    <w:rsid w:val="00263BED"/>
    <w:rsid w:val="00263E25"/>
    <w:rsid w:val="002640F4"/>
    <w:rsid w:val="002640FE"/>
    <w:rsid w:val="0026417B"/>
    <w:rsid w:val="00264191"/>
    <w:rsid w:val="00264338"/>
    <w:rsid w:val="00264B04"/>
    <w:rsid w:val="00264EC8"/>
    <w:rsid w:val="0026534A"/>
    <w:rsid w:val="002653F6"/>
    <w:rsid w:val="002657D9"/>
    <w:rsid w:val="00266831"/>
    <w:rsid w:val="00266EC8"/>
    <w:rsid w:val="00267198"/>
    <w:rsid w:val="00270689"/>
    <w:rsid w:val="00270D60"/>
    <w:rsid w:val="00270EC9"/>
    <w:rsid w:val="00270FB0"/>
    <w:rsid w:val="00271326"/>
    <w:rsid w:val="002713F4"/>
    <w:rsid w:val="0027179E"/>
    <w:rsid w:val="002717B7"/>
    <w:rsid w:val="00271835"/>
    <w:rsid w:val="00271DE8"/>
    <w:rsid w:val="00271FC4"/>
    <w:rsid w:val="002721A0"/>
    <w:rsid w:val="002723EC"/>
    <w:rsid w:val="0027262C"/>
    <w:rsid w:val="0027266F"/>
    <w:rsid w:val="0027293B"/>
    <w:rsid w:val="0027300C"/>
    <w:rsid w:val="002730CB"/>
    <w:rsid w:val="002733DF"/>
    <w:rsid w:val="0027372D"/>
    <w:rsid w:val="00273878"/>
    <w:rsid w:val="00273BFE"/>
    <w:rsid w:val="00273CBB"/>
    <w:rsid w:val="00273E45"/>
    <w:rsid w:val="00273FE4"/>
    <w:rsid w:val="00274B36"/>
    <w:rsid w:val="00275081"/>
    <w:rsid w:val="002750CB"/>
    <w:rsid w:val="00275397"/>
    <w:rsid w:val="0027553B"/>
    <w:rsid w:val="002758C2"/>
    <w:rsid w:val="0027594B"/>
    <w:rsid w:val="00275CF0"/>
    <w:rsid w:val="00275FB2"/>
    <w:rsid w:val="0027617F"/>
    <w:rsid w:val="00276189"/>
    <w:rsid w:val="00276291"/>
    <w:rsid w:val="00276A0A"/>
    <w:rsid w:val="002771B9"/>
    <w:rsid w:val="00277579"/>
    <w:rsid w:val="002775E8"/>
    <w:rsid w:val="00277A23"/>
    <w:rsid w:val="002803AA"/>
    <w:rsid w:val="00280457"/>
    <w:rsid w:val="00280498"/>
    <w:rsid w:val="00280865"/>
    <w:rsid w:val="00280B4B"/>
    <w:rsid w:val="00280BDF"/>
    <w:rsid w:val="00280D86"/>
    <w:rsid w:val="00280E92"/>
    <w:rsid w:val="00280ED7"/>
    <w:rsid w:val="00280F8A"/>
    <w:rsid w:val="002810C9"/>
    <w:rsid w:val="002813AA"/>
    <w:rsid w:val="00281674"/>
    <w:rsid w:val="00281AFD"/>
    <w:rsid w:val="00281CC4"/>
    <w:rsid w:val="00281FD9"/>
    <w:rsid w:val="0028248D"/>
    <w:rsid w:val="002824BF"/>
    <w:rsid w:val="00282D8E"/>
    <w:rsid w:val="00282F91"/>
    <w:rsid w:val="002830F7"/>
    <w:rsid w:val="002833E8"/>
    <w:rsid w:val="00283814"/>
    <w:rsid w:val="00283D3D"/>
    <w:rsid w:val="00283EAE"/>
    <w:rsid w:val="00284381"/>
    <w:rsid w:val="0028498E"/>
    <w:rsid w:val="00284ED4"/>
    <w:rsid w:val="00285220"/>
    <w:rsid w:val="00285DF8"/>
    <w:rsid w:val="00285EA6"/>
    <w:rsid w:val="00285FBA"/>
    <w:rsid w:val="002864AA"/>
    <w:rsid w:val="00286584"/>
    <w:rsid w:val="00286979"/>
    <w:rsid w:val="00286A22"/>
    <w:rsid w:val="00286CA9"/>
    <w:rsid w:val="00286F97"/>
    <w:rsid w:val="00287891"/>
    <w:rsid w:val="00287D44"/>
    <w:rsid w:val="00287D6F"/>
    <w:rsid w:val="00287D73"/>
    <w:rsid w:val="002904F2"/>
    <w:rsid w:val="00290577"/>
    <w:rsid w:val="0029089C"/>
    <w:rsid w:val="00290BF8"/>
    <w:rsid w:val="00290DB1"/>
    <w:rsid w:val="00290F2A"/>
    <w:rsid w:val="002914A1"/>
    <w:rsid w:val="00291A0E"/>
    <w:rsid w:val="00291B3E"/>
    <w:rsid w:val="00292109"/>
    <w:rsid w:val="0029225B"/>
    <w:rsid w:val="0029259F"/>
    <w:rsid w:val="00292E1F"/>
    <w:rsid w:val="00292F51"/>
    <w:rsid w:val="0029307F"/>
    <w:rsid w:val="00293563"/>
    <w:rsid w:val="002936ED"/>
    <w:rsid w:val="00293706"/>
    <w:rsid w:val="002944F4"/>
    <w:rsid w:val="00294B9D"/>
    <w:rsid w:val="00294D8E"/>
    <w:rsid w:val="00295356"/>
    <w:rsid w:val="0029567D"/>
    <w:rsid w:val="0029571F"/>
    <w:rsid w:val="00295E3B"/>
    <w:rsid w:val="002960FF"/>
    <w:rsid w:val="00296236"/>
    <w:rsid w:val="0029678E"/>
    <w:rsid w:val="002968CE"/>
    <w:rsid w:val="00296BBA"/>
    <w:rsid w:val="00297A58"/>
    <w:rsid w:val="00297C0C"/>
    <w:rsid w:val="00297D9B"/>
    <w:rsid w:val="00297E67"/>
    <w:rsid w:val="002A0035"/>
    <w:rsid w:val="002A0237"/>
    <w:rsid w:val="002A0672"/>
    <w:rsid w:val="002A0977"/>
    <w:rsid w:val="002A0F38"/>
    <w:rsid w:val="002A1227"/>
    <w:rsid w:val="002A13F4"/>
    <w:rsid w:val="002A1EE7"/>
    <w:rsid w:val="002A21DB"/>
    <w:rsid w:val="002A253D"/>
    <w:rsid w:val="002A29B7"/>
    <w:rsid w:val="002A2A45"/>
    <w:rsid w:val="002A2FAB"/>
    <w:rsid w:val="002A3DDC"/>
    <w:rsid w:val="002A400F"/>
    <w:rsid w:val="002A441F"/>
    <w:rsid w:val="002A4718"/>
    <w:rsid w:val="002A496A"/>
    <w:rsid w:val="002A4C19"/>
    <w:rsid w:val="002A4E29"/>
    <w:rsid w:val="002A527E"/>
    <w:rsid w:val="002A5562"/>
    <w:rsid w:val="002A58D0"/>
    <w:rsid w:val="002A5C8B"/>
    <w:rsid w:val="002A5F97"/>
    <w:rsid w:val="002A645F"/>
    <w:rsid w:val="002A66CA"/>
    <w:rsid w:val="002A6AF9"/>
    <w:rsid w:val="002A6EA4"/>
    <w:rsid w:val="002A6FF7"/>
    <w:rsid w:val="002A77DE"/>
    <w:rsid w:val="002A7F2D"/>
    <w:rsid w:val="002B02AD"/>
    <w:rsid w:val="002B0B92"/>
    <w:rsid w:val="002B0BDF"/>
    <w:rsid w:val="002B0CA5"/>
    <w:rsid w:val="002B1A1A"/>
    <w:rsid w:val="002B1ACD"/>
    <w:rsid w:val="002B1D1A"/>
    <w:rsid w:val="002B1E58"/>
    <w:rsid w:val="002B22E6"/>
    <w:rsid w:val="002B2376"/>
    <w:rsid w:val="002B26C4"/>
    <w:rsid w:val="002B275D"/>
    <w:rsid w:val="002B2CCA"/>
    <w:rsid w:val="002B30BE"/>
    <w:rsid w:val="002B37A2"/>
    <w:rsid w:val="002B3815"/>
    <w:rsid w:val="002B384F"/>
    <w:rsid w:val="002B3906"/>
    <w:rsid w:val="002B4175"/>
    <w:rsid w:val="002B4235"/>
    <w:rsid w:val="002B44AE"/>
    <w:rsid w:val="002B45F9"/>
    <w:rsid w:val="002B564A"/>
    <w:rsid w:val="002B5A4A"/>
    <w:rsid w:val="002B6BE6"/>
    <w:rsid w:val="002B730B"/>
    <w:rsid w:val="002B733B"/>
    <w:rsid w:val="002B761F"/>
    <w:rsid w:val="002B7644"/>
    <w:rsid w:val="002B76C4"/>
    <w:rsid w:val="002B7F07"/>
    <w:rsid w:val="002B7F45"/>
    <w:rsid w:val="002C021C"/>
    <w:rsid w:val="002C0A14"/>
    <w:rsid w:val="002C0C91"/>
    <w:rsid w:val="002C0DBD"/>
    <w:rsid w:val="002C0E76"/>
    <w:rsid w:val="002C0E86"/>
    <w:rsid w:val="002C1746"/>
    <w:rsid w:val="002C20C5"/>
    <w:rsid w:val="002C20E2"/>
    <w:rsid w:val="002C25A0"/>
    <w:rsid w:val="002C25B4"/>
    <w:rsid w:val="002C25E9"/>
    <w:rsid w:val="002C270F"/>
    <w:rsid w:val="002C2A2A"/>
    <w:rsid w:val="002C3054"/>
    <w:rsid w:val="002C345A"/>
    <w:rsid w:val="002C392A"/>
    <w:rsid w:val="002C396A"/>
    <w:rsid w:val="002C3ABF"/>
    <w:rsid w:val="002C426E"/>
    <w:rsid w:val="002C42A0"/>
    <w:rsid w:val="002C45B2"/>
    <w:rsid w:val="002C48B3"/>
    <w:rsid w:val="002C48FE"/>
    <w:rsid w:val="002C4B9D"/>
    <w:rsid w:val="002C4BDA"/>
    <w:rsid w:val="002C501F"/>
    <w:rsid w:val="002C54B2"/>
    <w:rsid w:val="002C554B"/>
    <w:rsid w:val="002C579A"/>
    <w:rsid w:val="002C57FC"/>
    <w:rsid w:val="002C6225"/>
    <w:rsid w:val="002C7092"/>
    <w:rsid w:val="002C71FD"/>
    <w:rsid w:val="002C7538"/>
    <w:rsid w:val="002C786D"/>
    <w:rsid w:val="002D00CF"/>
    <w:rsid w:val="002D0216"/>
    <w:rsid w:val="002D0502"/>
    <w:rsid w:val="002D0783"/>
    <w:rsid w:val="002D0FA3"/>
    <w:rsid w:val="002D1B15"/>
    <w:rsid w:val="002D1FA1"/>
    <w:rsid w:val="002D2508"/>
    <w:rsid w:val="002D25D1"/>
    <w:rsid w:val="002D267A"/>
    <w:rsid w:val="002D2727"/>
    <w:rsid w:val="002D28BA"/>
    <w:rsid w:val="002D2CFC"/>
    <w:rsid w:val="002D2D8B"/>
    <w:rsid w:val="002D2DD7"/>
    <w:rsid w:val="002D306E"/>
    <w:rsid w:val="002D34AF"/>
    <w:rsid w:val="002D3744"/>
    <w:rsid w:val="002D37F2"/>
    <w:rsid w:val="002D3B9F"/>
    <w:rsid w:val="002D4060"/>
    <w:rsid w:val="002D413A"/>
    <w:rsid w:val="002D4389"/>
    <w:rsid w:val="002D475C"/>
    <w:rsid w:val="002D47EA"/>
    <w:rsid w:val="002D4A31"/>
    <w:rsid w:val="002D5089"/>
    <w:rsid w:val="002D542E"/>
    <w:rsid w:val="002D55BB"/>
    <w:rsid w:val="002D5A8C"/>
    <w:rsid w:val="002D5BDE"/>
    <w:rsid w:val="002D6B0F"/>
    <w:rsid w:val="002D6C6D"/>
    <w:rsid w:val="002D740A"/>
    <w:rsid w:val="002D76F0"/>
    <w:rsid w:val="002D7C6D"/>
    <w:rsid w:val="002E004B"/>
    <w:rsid w:val="002E0319"/>
    <w:rsid w:val="002E055C"/>
    <w:rsid w:val="002E0627"/>
    <w:rsid w:val="002E0810"/>
    <w:rsid w:val="002E0AE1"/>
    <w:rsid w:val="002E0B82"/>
    <w:rsid w:val="002E1163"/>
    <w:rsid w:val="002E1261"/>
    <w:rsid w:val="002E15D4"/>
    <w:rsid w:val="002E1831"/>
    <w:rsid w:val="002E1A40"/>
    <w:rsid w:val="002E1AA9"/>
    <w:rsid w:val="002E1AC9"/>
    <w:rsid w:val="002E1BAB"/>
    <w:rsid w:val="002E2262"/>
    <w:rsid w:val="002E2401"/>
    <w:rsid w:val="002E2664"/>
    <w:rsid w:val="002E2A05"/>
    <w:rsid w:val="002E2B43"/>
    <w:rsid w:val="002E2DAB"/>
    <w:rsid w:val="002E2DFC"/>
    <w:rsid w:val="002E2F5B"/>
    <w:rsid w:val="002E302C"/>
    <w:rsid w:val="002E347B"/>
    <w:rsid w:val="002E34FF"/>
    <w:rsid w:val="002E3A0F"/>
    <w:rsid w:val="002E3A3D"/>
    <w:rsid w:val="002E4103"/>
    <w:rsid w:val="002E426B"/>
    <w:rsid w:val="002E42C6"/>
    <w:rsid w:val="002E4CF3"/>
    <w:rsid w:val="002E5E91"/>
    <w:rsid w:val="002E638A"/>
    <w:rsid w:val="002E648F"/>
    <w:rsid w:val="002E65CE"/>
    <w:rsid w:val="002E6908"/>
    <w:rsid w:val="002E6A30"/>
    <w:rsid w:val="002E6AF7"/>
    <w:rsid w:val="002E7077"/>
    <w:rsid w:val="002E7866"/>
    <w:rsid w:val="002E79D8"/>
    <w:rsid w:val="002E7A5E"/>
    <w:rsid w:val="002E7B47"/>
    <w:rsid w:val="002E7F3E"/>
    <w:rsid w:val="002F075A"/>
    <w:rsid w:val="002F0816"/>
    <w:rsid w:val="002F0C99"/>
    <w:rsid w:val="002F0F8B"/>
    <w:rsid w:val="002F12B1"/>
    <w:rsid w:val="002F2235"/>
    <w:rsid w:val="002F2336"/>
    <w:rsid w:val="002F25E0"/>
    <w:rsid w:val="002F2A23"/>
    <w:rsid w:val="002F2B4F"/>
    <w:rsid w:val="002F2B53"/>
    <w:rsid w:val="002F2BD3"/>
    <w:rsid w:val="002F2EBC"/>
    <w:rsid w:val="002F2F08"/>
    <w:rsid w:val="002F2F45"/>
    <w:rsid w:val="002F2FFF"/>
    <w:rsid w:val="002F354F"/>
    <w:rsid w:val="002F358C"/>
    <w:rsid w:val="002F3738"/>
    <w:rsid w:val="002F376C"/>
    <w:rsid w:val="002F389F"/>
    <w:rsid w:val="002F396E"/>
    <w:rsid w:val="002F3F12"/>
    <w:rsid w:val="002F40DE"/>
    <w:rsid w:val="002F459E"/>
    <w:rsid w:val="002F4924"/>
    <w:rsid w:val="002F4EC7"/>
    <w:rsid w:val="002F599B"/>
    <w:rsid w:val="002F5BE4"/>
    <w:rsid w:val="002F643F"/>
    <w:rsid w:val="002F68CF"/>
    <w:rsid w:val="002F6A9F"/>
    <w:rsid w:val="002F6BC4"/>
    <w:rsid w:val="002F7216"/>
    <w:rsid w:val="002F75D8"/>
    <w:rsid w:val="002F76D7"/>
    <w:rsid w:val="002F77B9"/>
    <w:rsid w:val="002F7815"/>
    <w:rsid w:val="002F7ACA"/>
    <w:rsid w:val="002F7B41"/>
    <w:rsid w:val="002F7BD0"/>
    <w:rsid w:val="002F7C4C"/>
    <w:rsid w:val="002F7D89"/>
    <w:rsid w:val="003009BF"/>
    <w:rsid w:val="00300A46"/>
    <w:rsid w:val="00301FE5"/>
    <w:rsid w:val="003027D1"/>
    <w:rsid w:val="00302BCB"/>
    <w:rsid w:val="00303080"/>
    <w:rsid w:val="003032B6"/>
    <w:rsid w:val="00303461"/>
    <w:rsid w:val="0030395A"/>
    <w:rsid w:val="00304328"/>
    <w:rsid w:val="0030434E"/>
    <w:rsid w:val="00304630"/>
    <w:rsid w:val="003047AE"/>
    <w:rsid w:val="00305291"/>
    <w:rsid w:val="00305A7C"/>
    <w:rsid w:val="00305BBD"/>
    <w:rsid w:val="00305CCF"/>
    <w:rsid w:val="0030663F"/>
    <w:rsid w:val="0030667A"/>
    <w:rsid w:val="003066D8"/>
    <w:rsid w:val="00306868"/>
    <w:rsid w:val="0030688D"/>
    <w:rsid w:val="00306AE0"/>
    <w:rsid w:val="00306D25"/>
    <w:rsid w:val="00307175"/>
    <w:rsid w:val="003071A5"/>
    <w:rsid w:val="00307734"/>
    <w:rsid w:val="00307D59"/>
    <w:rsid w:val="00307F1E"/>
    <w:rsid w:val="003102C6"/>
    <w:rsid w:val="0031054F"/>
    <w:rsid w:val="003105C6"/>
    <w:rsid w:val="00310FC4"/>
    <w:rsid w:val="00311312"/>
    <w:rsid w:val="00311400"/>
    <w:rsid w:val="00311505"/>
    <w:rsid w:val="00311A6C"/>
    <w:rsid w:val="00311C92"/>
    <w:rsid w:val="00311E08"/>
    <w:rsid w:val="00311E41"/>
    <w:rsid w:val="00312166"/>
    <w:rsid w:val="00312375"/>
    <w:rsid w:val="003124BF"/>
    <w:rsid w:val="0031258E"/>
    <w:rsid w:val="00312A39"/>
    <w:rsid w:val="00312B6E"/>
    <w:rsid w:val="00312DF8"/>
    <w:rsid w:val="00313090"/>
    <w:rsid w:val="003137F2"/>
    <w:rsid w:val="00313810"/>
    <w:rsid w:val="0031389F"/>
    <w:rsid w:val="00313B20"/>
    <w:rsid w:val="00313B76"/>
    <w:rsid w:val="00314040"/>
    <w:rsid w:val="003146AB"/>
    <w:rsid w:val="00314F5C"/>
    <w:rsid w:val="00314FC8"/>
    <w:rsid w:val="00315480"/>
    <w:rsid w:val="00315C46"/>
    <w:rsid w:val="0031672D"/>
    <w:rsid w:val="0031691F"/>
    <w:rsid w:val="00317174"/>
    <w:rsid w:val="00317277"/>
    <w:rsid w:val="00317965"/>
    <w:rsid w:val="0032027E"/>
    <w:rsid w:val="0032075D"/>
    <w:rsid w:val="00320D9B"/>
    <w:rsid w:val="00320E58"/>
    <w:rsid w:val="0032109B"/>
    <w:rsid w:val="00321141"/>
    <w:rsid w:val="0032148B"/>
    <w:rsid w:val="0032158E"/>
    <w:rsid w:val="003215F4"/>
    <w:rsid w:val="0032183F"/>
    <w:rsid w:val="0032190E"/>
    <w:rsid w:val="00321A10"/>
    <w:rsid w:val="00322379"/>
    <w:rsid w:val="003224B6"/>
    <w:rsid w:val="003226B8"/>
    <w:rsid w:val="00322784"/>
    <w:rsid w:val="00322D2A"/>
    <w:rsid w:val="00322D6E"/>
    <w:rsid w:val="00322F88"/>
    <w:rsid w:val="00323F38"/>
    <w:rsid w:val="00324003"/>
    <w:rsid w:val="00324549"/>
    <w:rsid w:val="00324890"/>
    <w:rsid w:val="0032489D"/>
    <w:rsid w:val="003248CD"/>
    <w:rsid w:val="00324B80"/>
    <w:rsid w:val="00324EDA"/>
    <w:rsid w:val="00325678"/>
    <w:rsid w:val="0032575E"/>
    <w:rsid w:val="0032585A"/>
    <w:rsid w:val="003263E6"/>
    <w:rsid w:val="00326439"/>
    <w:rsid w:val="00326612"/>
    <w:rsid w:val="003271A4"/>
    <w:rsid w:val="0032725D"/>
    <w:rsid w:val="0032744E"/>
    <w:rsid w:val="003276A6"/>
    <w:rsid w:val="00327CFA"/>
    <w:rsid w:val="00327E6D"/>
    <w:rsid w:val="00330084"/>
    <w:rsid w:val="0033011D"/>
    <w:rsid w:val="003303A8"/>
    <w:rsid w:val="003308BB"/>
    <w:rsid w:val="00330DE6"/>
    <w:rsid w:val="00330FB1"/>
    <w:rsid w:val="003310D9"/>
    <w:rsid w:val="00331738"/>
    <w:rsid w:val="00331752"/>
    <w:rsid w:val="00331B64"/>
    <w:rsid w:val="00331B72"/>
    <w:rsid w:val="00332594"/>
    <w:rsid w:val="003325C1"/>
    <w:rsid w:val="00332684"/>
    <w:rsid w:val="00332D62"/>
    <w:rsid w:val="003331B7"/>
    <w:rsid w:val="00333D0D"/>
    <w:rsid w:val="0033411B"/>
    <w:rsid w:val="003345FA"/>
    <w:rsid w:val="00334943"/>
    <w:rsid w:val="00334DC6"/>
    <w:rsid w:val="00334F3B"/>
    <w:rsid w:val="00335164"/>
    <w:rsid w:val="003354FC"/>
    <w:rsid w:val="00335B87"/>
    <w:rsid w:val="00335CFB"/>
    <w:rsid w:val="00335E79"/>
    <w:rsid w:val="00335EEE"/>
    <w:rsid w:val="00336276"/>
    <w:rsid w:val="00336F0C"/>
    <w:rsid w:val="00336FBE"/>
    <w:rsid w:val="00337132"/>
    <w:rsid w:val="00337290"/>
    <w:rsid w:val="00340306"/>
    <w:rsid w:val="003408DD"/>
    <w:rsid w:val="00340942"/>
    <w:rsid w:val="00340DEA"/>
    <w:rsid w:val="003410D9"/>
    <w:rsid w:val="00341320"/>
    <w:rsid w:val="003416A8"/>
    <w:rsid w:val="00341BBB"/>
    <w:rsid w:val="00341D47"/>
    <w:rsid w:val="00341DDE"/>
    <w:rsid w:val="00341FA5"/>
    <w:rsid w:val="003422F2"/>
    <w:rsid w:val="0034257C"/>
    <w:rsid w:val="00342C10"/>
    <w:rsid w:val="00342D02"/>
    <w:rsid w:val="003432B0"/>
    <w:rsid w:val="003439CD"/>
    <w:rsid w:val="00343BE5"/>
    <w:rsid w:val="00343D2D"/>
    <w:rsid w:val="00343D47"/>
    <w:rsid w:val="0034439D"/>
    <w:rsid w:val="003443C9"/>
    <w:rsid w:val="00344591"/>
    <w:rsid w:val="00344AB0"/>
    <w:rsid w:val="00344F58"/>
    <w:rsid w:val="00345252"/>
    <w:rsid w:val="003452CA"/>
    <w:rsid w:val="00345A76"/>
    <w:rsid w:val="0034611E"/>
    <w:rsid w:val="0034678C"/>
    <w:rsid w:val="00346B6A"/>
    <w:rsid w:val="00346CBB"/>
    <w:rsid w:val="00346CD1"/>
    <w:rsid w:val="0034706F"/>
    <w:rsid w:val="00347406"/>
    <w:rsid w:val="00347509"/>
    <w:rsid w:val="00347519"/>
    <w:rsid w:val="00350127"/>
    <w:rsid w:val="003507EF"/>
    <w:rsid w:val="00350A50"/>
    <w:rsid w:val="00350C3F"/>
    <w:rsid w:val="00350E0B"/>
    <w:rsid w:val="003519EB"/>
    <w:rsid w:val="00351ACC"/>
    <w:rsid w:val="00351E1B"/>
    <w:rsid w:val="00351E7D"/>
    <w:rsid w:val="00352360"/>
    <w:rsid w:val="0035284E"/>
    <w:rsid w:val="003533A1"/>
    <w:rsid w:val="00353710"/>
    <w:rsid w:val="00353AB7"/>
    <w:rsid w:val="00353E73"/>
    <w:rsid w:val="00354405"/>
    <w:rsid w:val="0035465D"/>
    <w:rsid w:val="00355830"/>
    <w:rsid w:val="00355F8D"/>
    <w:rsid w:val="00356CB5"/>
    <w:rsid w:val="00357399"/>
    <w:rsid w:val="00357500"/>
    <w:rsid w:val="00357578"/>
    <w:rsid w:val="0035758B"/>
    <w:rsid w:val="00357A48"/>
    <w:rsid w:val="00357A84"/>
    <w:rsid w:val="003605F1"/>
    <w:rsid w:val="003609E4"/>
    <w:rsid w:val="00360C07"/>
    <w:rsid w:val="00360EE1"/>
    <w:rsid w:val="00360EEA"/>
    <w:rsid w:val="00361467"/>
    <w:rsid w:val="00361B0A"/>
    <w:rsid w:val="00362185"/>
    <w:rsid w:val="00362593"/>
    <w:rsid w:val="0036283F"/>
    <w:rsid w:val="00362AB3"/>
    <w:rsid w:val="00362F59"/>
    <w:rsid w:val="00363023"/>
    <w:rsid w:val="00363113"/>
    <w:rsid w:val="00363133"/>
    <w:rsid w:val="00363242"/>
    <w:rsid w:val="0036347A"/>
    <w:rsid w:val="00363700"/>
    <w:rsid w:val="00363E6F"/>
    <w:rsid w:val="00364477"/>
    <w:rsid w:val="003644C7"/>
    <w:rsid w:val="0036457C"/>
    <w:rsid w:val="0036507F"/>
    <w:rsid w:val="00365528"/>
    <w:rsid w:val="003658DA"/>
    <w:rsid w:val="00366365"/>
    <w:rsid w:val="003671B8"/>
    <w:rsid w:val="003674AC"/>
    <w:rsid w:val="0036796D"/>
    <w:rsid w:val="00367D43"/>
    <w:rsid w:val="003707A9"/>
    <w:rsid w:val="00370D61"/>
    <w:rsid w:val="00370DB3"/>
    <w:rsid w:val="00370E50"/>
    <w:rsid w:val="0037159F"/>
    <w:rsid w:val="00371778"/>
    <w:rsid w:val="00372101"/>
    <w:rsid w:val="0037215C"/>
    <w:rsid w:val="00372387"/>
    <w:rsid w:val="00372441"/>
    <w:rsid w:val="00372E12"/>
    <w:rsid w:val="003731DA"/>
    <w:rsid w:val="00373898"/>
    <w:rsid w:val="003738EE"/>
    <w:rsid w:val="00373C88"/>
    <w:rsid w:val="00373C9C"/>
    <w:rsid w:val="00374564"/>
    <w:rsid w:val="00374972"/>
    <w:rsid w:val="00374E10"/>
    <w:rsid w:val="00374E73"/>
    <w:rsid w:val="003752D5"/>
    <w:rsid w:val="00375401"/>
    <w:rsid w:val="00375573"/>
    <w:rsid w:val="00376517"/>
    <w:rsid w:val="00376531"/>
    <w:rsid w:val="00376B3F"/>
    <w:rsid w:val="00376DC6"/>
    <w:rsid w:val="003770C3"/>
    <w:rsid w:val="00377370"/>
    <w:rsid w:val="00377626"/>
    <w:rsid w:val="00377B05"/>
    <w:rsid w:val="00377BCB"/>
    <w:rsid w:val="00377D52"/>
    <w:rsid w:val="00377DF7"/>
    <w:rsid w:val="00380086"/>
    <w:rsid w:val="0038012C"/>
    <w:rsid w:val="0038030B"/>
    <w:rsid w:val="0038079C"/>
    <w:rsid w:val="00381012"/>
    <w:rsid w:val="00381133"/>
    <w:rsid w:val="0038178F"/>
    <w:rsid w:val="00381986"/>
    <w:rsid w:val="003820AD"/>
    <w:rsid w:val="00382277"/>
    <w:rsid w:val="00382560"/>
    <w:rsid w:val="003826E8"/>
    <w:rsid w:val="00382703"/>
    <w:rsid w:val="00382948"/>
    <w:rsid w:val="00382E44"/>
    <w:rsid w:val="00382EC3"/>
    <w:rsid w:val="00382F63"/>
    <w:rsid w:val="00382FC2"/>
    <w:rsid w:val="00383771"/>
    <w:rsid w:val="00383994"/>
    <w:rsid w:val="00383BCE"/>
    <w:rsid w:val="00383DE8"/>
    <w:rsid w:val="00383E08"/>
    <w:rsid w:val="00384243"/>
    <w:rsid w:val="0038430D"/>
    <w:rsid w:val="003852AE"/>
    <w:rsid w:val="00385951"/>
    <w:rsid w:val="00385A68"/>
    <w:rsid w:val="0038609D"/>
    <w:rsid w:val="003861E7"/>
    <w:rsid w:val="00386C1E"/>
    <w:rsid w:val="003872BB"/>
    <w:rsid w:val="00387FB6"/>
    <w:rsid w:val="0039035E"/>
    <w:rsid w:val="00390AA9"/>
    <w:rsid w:val="00390CF4"/>
    <w:rsid w:val="00390E86"/>
    <w:rsid w:val="00391C6F"/>
    <w:rsid w:val="00391D12"/>
    <w:rsid w:val="00391F2B"/>
    <w:rsid w:val="00392361"/>
    <w:rsid w:val="003926CE"/>
    <w:rsid w:val="003927FF"/>
    <w:rsid w:val="00392D85"/>
    <w:rsid w:val="00392EFF"/>
    <w:rsid w:val="00392F36"/>
    <w:rsid w:val="00393091"/>
    <w:rsid w:val="0039324C"/>
    <w:rsid w:val="00393C7D"/>
    <w:rsid w:val="0039418B"/>
    <w:rsid w:val="00394382"/>
    <w:rsid w:val="0039439E"/>
    <w:rsid w:val="003944F5"/>
    <w:rsid w:val="003946E0"/>
    <w:rsid w:val="0039478E"/>
    <w:rsid w:val="003949AC"/>
    <w:rsid w:val="00394A30"/>
    <w:rsid w:val="00394C50"/>
    <w:rsid w:val="00394EF7"/>
    <w:rsid w:val="0039515A"/>
    <w:rsid w:val="003951D8"/>
    <w:rsid w:val="00395663"/>
    <w:rsid w:val="0039570C"/>
    <w:rsid w:val="00395D51"/>
    <w:rsid w:val="003961E7"/>
    <w:rsid w:val="00396659"/>
    <w:rsid w:val="00396A43"/>
    <w:rsid w:val="00396C62"/>
    <w:rsid w:val="00396CFC"/>
    <w:rsid w:val="003970EC"/>
    <w:rsid w:val="003977E0"/>
    <w:rsid w:val="00397947"/>
    <w:rsid w:val="00397BA5"/>
    <w:rsid w:val="00397C90"/>
    <w:rsid w:val="00397ECD"/>
    <w:rsid w:val="003A005C"/>
    <w:rsid w:val="003A0827"/>
    <w:rsid w:val="003A0949"/>
    <w:rsid w:val="003A09A8"/>
    <w:rsid w:val="003A0BA0"/>
    <w:rsid w:val="003A0E2C"/>
    <w:rsid w:val="003A1151"/>
    <w:rsid w:val="003A11C5"/>
    <w:rsid w:val="003A12E2"/>
    <w:rsid w:val="003A1FDA"/>
    <w:rsid w:val="003A2122"/>
    <w:rsid w:val="003A2312"/>
    <w:rsid w:val="003A268E"/>
    <w:rsid w:val="003A27A6"/>
    <w:rsid w:val="003A2869"/>
    <w:rsid w:val="003A29AE"/>
    <w:rsid w:val="003A2A2F"/>
    <w:rsid w:val="003A2FE9"/>
    <w:rsid w:val="003A3336"/>
    <w:rsid w:val="003A3676"/>
    <w:rsid w:val="003A3AA5"/>
    <w:rsid w:val="003A3B1B"/>
    <w:rsid w:val="003A3B2C"/>
    <w:rsid w:val="003A3B85"/>
    <w:rsid w:val="003A3E29"/>
    <w:rsid w:val="003A3E3A"/>
    <w:rsid w:val="003A402C"/>
    <w:rsid w:val="003A40D4"/>
    <w:rsid w:val="003A4249"/>
    <w:rsid w:val="003A4652"/>
    <w:rsid w:val="003A4AFA"/>
    <w:rsid w:val="003A5438"/>
    <w:rsid w:val="003A5617"/>
    <w:rsid w:val="003A595C"/>
    <w:rsid w:val="003A5F72"/>
    <w:rsid w:val="003A6350"/>
    <w:rsid w:val="003A6549"/>
    <w:rsid w:val="003A65FD"/>
    <w:rsid w:val="003A691B"/>
    <w:rsid w:val="003A6D20"/>
    <w:rsid w:val="003A735C"/>
    <w:rsid w:val="003A7661"/>
    <w:rsid w:val="003A7A71"/>
    <w:rsid w:val="003A7B71"/>
    <w:rsid w:val="003A7BD7"/>
    <w:rsid w:val="003B0133"/>
    <w:rsid w:val="003B027A"/>
    <w:rsid w:val="003B04A8"/>
    <w:rsid w:val="003B0522"/>
    <w:rsid w:val="003B06E2"/>
    <w:rsid w:val="003B0792"/>
    <w:rsid w:val="003B07AF"/>
    <w:rsid w:val="003B0ADE"/>
    <w:rsid w:val="003B0EA7"/>
    <w:rsid w:val="003B10F5"/>
    <w:rsid w:val="003B112A"/>
    <w:rsid w:val="003B11FC"/>
    <w:rsid w:val="003B134C"/>
    <w:rsid w:val="003B1554"/>
    <w:rsid w:val="003B1575"/>
    <w:rsid w:val="003B1807"/>
    <w:rsid w:val="003B1876"/>
    <w:rsid w:val="003B19F9"/>
    <w:rsid w:val="003B1E4F"/>
    <w:rsid w:val="003B2660"/>
    <w:rsid w:val="003B2EC5"/>
    <w:rsid w:val="003B3292"/>
    <w:rsid w:val="003B35A6"/>
    <w:rsid w:val="003B37E8"/>
    <w:rsid w:val="003B3C98"/>
    <w:rsid w:val="003B3D1C"/>
    <w:rsid w:val="003B484B"/>
    <w:rsid w:val="003B491D"/>
    <w:rsid w:val="003B4EC4"/>
    <w:rsid w:val="003B502E"/>
    <w:rsid w:val="003B50D4"/>
    <w:rsid w:val="003B5739"/>
    <w:rsid w:val="003B6011"/>
    <w:rsid w:val="003B619C"/>
    <w:rsid w:val="003B66BF"/>
    <w:rsid w:val="003B6BEF"/>
    <w:rsid w:val="003B6C39"/>
    <w:rsid w:val="003B6F11"/>
    <w:rsid w:val="003B7140"/>
    <w:rsid w:val="003C070E"/>
    <w:rsid w:val="003C0802"/>
    <w:rsid w:val="003C090C"/>
    <w:rsid w:val="003C0C21"/>
    <w:rsid w:val="003C0EC2"/>
    <w:rsid w:val="003C10A3"/>
    <w:rsid w:val="003C1321"/>
    <w:rsid w:val="003C1687"/>
    <w:rsid w:val="003C204A"/>
    <w:rsid w:val="003C2096"/>
    <w:rsid w:val="003C2783"/>
    <w:rsid w:val="003C389B"/>
    <w:rsid w:val="003C3978"/>
    <w:rsid w:val="003C3B0C"/>
    <w:rsid w:val="003C3D93"/>
    <w:rsid w:val="003C417A"/>
    <w:rsid w:val="003C42F1"/>
    <w:rsid w:val="003C46AF"/>
    <w:rsid w:val="003C47DE"/>
    <w:rsid w:val="003C4ACE"/>
    <w:rsid w:val="003C4BFF"/>
    <w:rsid w:val="003C4CDE"/>
    <w:rsid w:val="003C59BB"/>
    <w:rsid w:val="003C5B7C"/>
    <w:rsid w:val="003C5D18"/>
    <w:rsid w:val="003C6426"/>
    <w:rsid w:val="003C64B8"/>
    <w:rsid w:val="003C667A"/>
    <w:rsid w:val="003C74A1"/>
    <w:rsid w:val="003C76DC"/>
    <w:rsid w:val="003C777B"/>
    <w:rsid w:val="003C795B"/>
    <w:rsid w:val="003C7AE9"/>
    <w:rsid w:val="003C7BE5"/>
    <w:rsid w:val="003C7D53"/>
    <w:rsid w:val="003C7E6B"/>
    <w:rsid w:val="003D00FA"/>
    <w:rsid w:val="003D03D1"/>
    <w:rsid w:val="003D0951"/>
    <w:rsid w:val="003D0B64"/>
    <w:rsid w:val="003D0D35"/>
    <w:rsid w:val="003D12E9"/>
    <w:rsid w:val="003D14F0"/>
    <w:rsid w:val="003D16FD"/>
    <w:rsid w:val="003D1FA2"/>
    <w:rsid w:val="003D2037"/>
    <w:rsid w:val="003D25D9"/>
    <w:rsid w:val="003D3008"/>
    <w:rsid w:val="003D36D0"/>
    <w:rsid w:val="003D4374"/>
    <w:rsid w:val="003D4B3D"/>
    <w:rsid w:val="003D4C5E"/>
    <w:rsid w:val="003D4E28"/>
    <w:rsid w:val="003D4F4E"/>
    <w:rsid w:val="003D4FA4"/>
    <w:rsid w:val="003D55E9"/>
    <w:rsid w:val="003D5BB3"/>
    <w:rsid w:val="003D5F6D"/>
    <w:rsid w:val="003D6247"/>
    <w:rsid w:val="003D62AD"/>
    <w:rsid w:val="003D6303"/>
    <w:rsid w:val="003D64AF"/>
    <w:rsid w:val="003D6568"/>
    <w:rsid w:val="003D6BFF"/>
    <w:rsid w:val="003D6F9C"/>
    <w:rsid w:val="003D7D82"/>
    <w:rsid w:val="003E02EE"/>
    <w:rsid w:val="003E0414"/>
    <w:rsid w:val="003E0733"/>
    <w:rsid w:val="003E09E9"/>
    <w:rsid w:val="003E0A5F"/>
    <w:rsid w:val="003E0F8B"/>
    <w:rsid w:val="003E116A"/>
    <w:rsid w:val="003E1208"/>
    <w:rsid w:val="003E13F6"/>
    <w:rsid w:val="003E1658"/>
    <w:rsid w:val="003E203D"/>
    <w:rsid w:val="003E237A"/>
    <w:rsid w:val="003E26CD"/>
    <w:rsid w:val="003E29B0"/>
    <w:rsid w:val="003E2C3A"/>
    <w:rsid w:val="003E2C41"/>
    <w:rsid w:val="003E30E3"/>
    <w:rsid w:val="003E312B"/>
    <w:rsid w:val="003E335E"/>
    <w:rsid w:val="003E3D7E"/>
    <w:rsid w:val="003E3D94"/>
    <w:rsid w:val="003E3F97"/>
    <w:rsid w:val="003E415A"/>
    <w:rsid w:val="003E42DF"/>
    <w:rsid w:val="003E42E7"/>
    <w:rsid w:val="003E43A0"/>
    <w:rsid w:val="003E4415"/>
    <w:rsid w:val="003E4638"/>
    <w:rsid w:val="003E4F0B"/>
    <w:rsid w:val="003E5085"/>
    <w:rsid w:val="003E5120"/>
    <w:rsid w:val="003E51D7"/>
    <w:rsid w:val="003E556D"/>
    <w:rsid w:val="003E59BC"/>
    <w:rsid w:val="003E5E19"/>
    <w:rsid w:val="003E6213"/>
    <w:rsid w:val="003E6347"/>
    <w:rsid w:val="003E6778"/>
    <w:rsid w:val="003E6A81"/>
    <w:rsid w:val="003E6F78"/>
    <w:rsid w:val="003E7228"/>
    <w:rsid w:val="003E72CF"/>
    <w:rsid w:val="003E7572"/>
    <w:rsid w:val="003E7879"/>
    <w:rsid w:val="003F024F"/>
    <w:rsid w:val="003F0394"/>
    <w:rsid w:val="003F0CBB"/>
    <w:rsid w:val="003F0EC4"/>
    <w:rsid w:val="003F1EB0"/>
    <w:rsid w:val="003F1EE7"/>
    <w:rsid w:val="003F1EFA"/>
    <w:rsid w:val="003F2460"/>
    <w:rsid w:val="003F2464"/>
    <w:rsid w:val="003F33E2"/>
    <w:rsid w:val="003F34F9"/>
    <w:rsid w:val="003F3609"/>
    <w:rsid w:val="003F4233"/>
    <w:rsid w:val="003F439C"/>
    <w:rsid w:val="003F45A7"/>
    <w:rsid w:val="003F461D"/>
    <w:rsid w:val="003F4E74"/>
    <w:rsid w:val="003F5112"/>
    <w:rsid w:val="003F520C"/>
    <w:rsid w:val="003F6716"/>
    <w:rsid w:val="003F6811"/>
    <w:rsid w:val="003F727B"/>
    <w:rsid w:val="003F74F3"/>
    <w:rsid w:val="003F76C6"/>
    <w:rsid w:val="003F77EA"/>
    <w:rsid w:val="0040005E"/>
    <w:rsid w:val="0040073E"/>
    <w:rsid w:val="004007BE"/>
    <w:rsid w:val="004008DE"/>
    <w:rsid w:val="00400BE3"/>
    <w:rsid w:val="00400F49"/>
    <w:rsid w:val="004010DA"/>
    <w:rsid w:val="004011FC"/>
    <w:rsid w:val="0040123B"/>
    <w:rsid w:val="004012FB"/>
    <w:rsid w:val="00401418"/>
    <w:rsid w:val="004015DD"/>
    <w:rsid w:val="0040200A"/>
    <w:rsid w:val="004023ED"/>
    <w:rsid w:val="00402547"/>
    <w:rsid w:val="004027AA"/>
    <w:rsid w:val="00403317"/>
    <w:rsid w:val="004035B1"/>
    <w:rsid w:val="0040385A"/>
    <w:rsid w:val="004038BB"/>
    <w:rsid w:val="0040396C"/>
    <w:rsid w:val="00403C19"/>
    <w:rsid w:val="00403EEB"/>
    <w:rsid w:val="00403F92"/>
    <w:rsid w:val="00404229"/>
    <w:rsid w:val="00404256"/>
    <w:rsid w:val="004046CA"/>
    <w:rsid w:val="00404A12"/>
    <w:rsid w:val="00404B01"/>
    <w:rsid w:val="004051B5"/>
    <w:rsid w:val="00405349"/>
    <w:rsid w:val="00405C36"/>
    <w:rsid w:val="00405ED9"/>
    <w:rsid w:val="0040651B"/>
    <w:rsid w:val="0040667B"/>
    <w:rsid w:val="0040671E"/>
    <w:rsid w:val="00406C23"/>
    <w:rsid w:val="00407492"/>
    <w:rsid w:val="0040774B"/>
    <w:rsid w:val="00407F00"/>
    <w:rsid w:val="00410037"/>
    <w:rsid w:val="004102BD"/>
    <w:rsid w:val="0041060E"/>
    <w:rsid w:val="0041146C"/>
    <w:rsid w:val="004115F8"/>
    <w:rsid w:val="00411968"/>
    <w:rsid w:val="00411B75"/>
    <w:rsid w:val="004121F4"/>
    <w:rsid w:val="00412A5E"/>
    <w:rsid w:val="00412B81"/>
    <w:rsid w:val="00412E87"/>
    <w:rsid w:val="00413299"/>
    <w:rsid w:val="0041365A"/>
    <w:rsid w:val="00413AA9"/>
    <w:rsid w:val="004140AD"/>
    <w:rsid w:val="004142D8"/>
    <w:rsid w:val="004147A0"/>
    <w:rsid w:val="004149AF"/>
    <w:rsid w:val="00415409"/>
    <w:rsid w:val="0041549A"/>
    <w:rsid w:val="0041566B"/>
    <w:rsid w:val="004156E7"/>
    <w:rsid w:val="00415F57"/>
    <w:rsid w:val="004161A3"/>
    <w:rsid w:val="00416728"/>
    <w:rsid w:val="00416B84"/>
    <w:rsid w:val="00416E70"/>
    <w:rsid w:val="004171DF"/>
    <w:rsid w:val="00420E8E"/>
    <w:rsid w:val="00420F4E"/>
    <w:rsid w:val="00420FA4"/>
    <w:rsid w:val="00421202"/>
    <w:rsid w:val="004213DC"/>
    <w:rsid w:val="00421636"/>
    <w:rsid w:val="00421FA1"/>
    <w:rsid w:val="00421FEF"/>
    <w:rsid w:val="004221A8"/>
    <w:rsid w:val="00422686"/>
    <w:rsid w:val="004228F5"/>
    <w:rsid w:val="00422B98"/>
    <w:rsid w:val="00422F42"/>
    <w:rsid w:val="00423073"/>
    <w:rsid w:val="004231BC"/>
    <w:rsid w:val="00423813"/>
    <w:rsid w:val="0042397F"/>
    <w:rsid w:val="004239ED"/>
    <w:rsid w:val="00424807"/>
    <w:rsid w:val="00424A5A"/>
    <w:rsid w:val="00425207"/>
    <w:rsid w:val="00425368"/>
    <w:rsid w:val="00425820"/>
    <w:rsid w:val="00425E5A"/>
    <w:rsid w:val="00425F9E"/>
    <w:rsid w:val="004261D0"/>
    <w:rsid w:val="004268E8"/>
    <w:rsid w:val="0042739A"/>
    <w:rsid w:val="00427611"/>
    <w:rsid w:val="00427A68"/>
    <w:rsid w:val="00427A9F"/>
    <w:rsid w:val="0043047F"/>
    <w:rsid w:val="004304B4"/>
    <w:rsid w:val="004308C1"/>
    <w:rsid w:val="00430D4B"/>
    <w:rsid w:val="004316D6"/>
    <w:rsid w:val="004317B8"/>
    <w:rsid w:val="00431DEE"/>
    <w:rsid w:val="004328A6"/>
    <w:rsid w:val="00432ADA"/>
    <w:rsid w:val="00432E7F"/>
    <w:rsid w:val="00432FFC"/>
    <w:rsid w:val="004331D4"/>
    <w:rsid w:val="004335A6"/>
    <w:rsid w:val="00433743"/>
    <w:rsid w:val="0043378D"/>
    <w:rsid w:val="00433804"/>
    <w:rsid w:val="00433FF4"/>
    <w:rsid w:val="004340AD"/>
    <w:rsid w:val="0043412F"/>
    <w:rsid w:val="00434157"/>
    <w:rsid w:val="004343A5"/>
    <w:rsid w:val="004343C3"/>
    <w:rsid w:val="00434E44"/>
    <w:rsid w:val="0043523A"/>
    <w:rsid w:val="00435783"/>
    <w:rsid w:val="00435CD3"/>
    <w:rsid w:val="00436157"/>
    <w:rsid w:val="004367D5"/>
    <w:rsid w:val="00437036"/>
    <w:rsid w:val="00437ADC"/>
    <w:rsid w:val="004403C1"/>
    <w:rsid w:val="00440805"/>
    <w:rsid w:val="00441033"/>
    <w:rsid w:val="004411F3"/>
    <w:rsid w:val="0044162A"/>
    <w:rsid w:val="00441967"/>
    <w:rsid w:val="00441A0C"/>
    <w:rsid w:val="00442035"/>
    <w:rsid w:val="0044242D"/>
    <w:rsid w:val="004424E5"/>
    <w:rsid w:val="00442565"/>
    <w:rsid w:val="00442897"/>
    <w:rsid w:val="004428C7"/>
    <w:rsid w:val="00442B3F"/>
    <w:rsid w:val="00442C21"/>
    <w:rsid w:val="00442DCD"/>
    <w:rsid w:val="00442FC7"/>
    <w:rsid w:val="0044335B"/>
    <w:rsid w:val="00443C37"/>
    <w:rsid w:val="00444302"/>
    <w:rsid w:val="0044486E"/>
    <w:rsid w:val="00445560"/>
    <w:rsid w:val="00445F95"/>
    <w:rsid w:val="00446233"/>
    <w:rsid w:val="00446290"/>
    <w:rsid w:val="0044665D"/>
    <w:rsid w:val="00446BA2"/>
    <w:rsid w:val="00446D60"/>
    <w:rsid w:val="00447333"/>
    <w:rsid w:val="004475DC"/>
    <w:rsid w:val="00447813"/>
    <w:rsid w:val="00447930"/>
    <w:rsid w:val="004479C6"/>
    <w:rsid w:val="00447EA9"/>
    <w:rsid w:val="00450A26"/>
    <w:rsid w:val="00450A7A"/>
    <w:rsid w:val="00450C6F"/>
    <w:rsid w:val="00450F48"/>
    <w:rsid w:val="00451275"/>
    <w:rsid w:val="004512D2"/>
    <w:rsid w:val="00451391"/>
    <w:rsid w:val="004513E5"/>
    <w:rsid w:val="004516EA"/>
    <w:rsid w:val="00451A97"/>
    <w:rsid w:val="00451CC0"/>
    <w:rsid w:val="00451CC2"/>
    <w:rsid w:val="00452236"/>
    <w:rsid w:val="00452244"/>
    <w:rsid w:val="00452F82"/>
    <w:rsid w:val="00453190"/>
    <w:rsid w:val="004532BD"/>
    <w:rsid w:val="00453B57"/>
    <w:rsid w:val="00453C2E"/>
    <w:rsid w:val="00453D92"/>
    <w:rsid w:val="00453E41"/>
    <w:rsid w:val="004540EE"/>
    <w:rsid w:val="00454344"/>
    <w:rsid w:val="00454366"/>
    <w:rsid w:val="0045453B"/>
    <w:rsid w:val="00454950"/>
    <w:rsid w:val="00454CEF"/>
    <w:rsid w:val="00454D63"/>
    <w:rsid w:val="00454E98"/>
    <w:rsid w:val="004550B0"/>
    <w:rsid w:val="00455846"/>
    <w:rsid w:val="00455A68"/>
    <w:rsid w:val="00456200"/>
    <w:rsid w:val="00456472"/>
    <w:rsid w:val="004569C9"/>
    <w:rsid w:val="00456B2C"/>
    <w:rsid w:val="00457366"/>
    <w:rsid w:val="00457425"/>
    <w:rsid w:val="004574F6"/>
    <w:rsid w:val="00457513"/>
    <w:rsid w:val="00457C13"/>
    <w:rsid w:val="00457F28"/>
    <w:rsid w:val="0046028C"/>
    <w:rsid w:val="00460822"/>
    <w:rsid w:val="004609D1"/>
    <w:rsid w:val="00460DFD"/>
    <w:rsid w:val="0046100F"/>
    <w:rsid w:val="004611F2"/>
    <w:rsid w:val="00461244"/>
    <w:rsid w:val="00461645"/>
    <w:rsid w:val="00461984"/>
    <w:rsid w:val="0046199D"/>
    <w:rsid w:val="00461CB1"/>
    <w:rsid w:val="00462085"/>
    <w:rsid w:val="00462351"/>
    <w:rsid w:val="0046281E"/>
    <w:rsid w:val="004634C1"/>
    <w:rsid w:val="00463B67"/>
    <w:rsid w:val="00463C25"/>
    <w:rsid w:val="00463ED7"/>
    <w:rsid w:val="0046411B"/>
    <w:rsid w:val="004642FA"/>
    <w:rsid w:val="00464486"/>
    <w:rsid w:val="00464651"/>
    <w:rsid w:val="004646E4"/>
    <w:rsid w:val="00464C51"/>
    <w:rsid w:val="00464EB9"/>
    <w:rsid w:val="00465224"/>
    <w:rsid w:val="00465B76"/>
    <w:rsid w:val="00465BA7"/>
    <w:rsid w:val="00465FA4"/>
    <w:rsid w:val="004666D1"/>
    <w:rsid w:val="0046692A"/>
    <w:rsid w:val="0046716D"/>
    <w:rsid w:val="004671C6"/>
    <w:rsid w:val="004671C8"/>
    <w:rsid w:val="004675C1"/>
    <w:rsid w:val="00467975"/>
    <w:rsid w:val="004679BD"/>
    <w:rsid w:val="004700E2"/>
    <w:rsid w:val="00470247"/>
    <w:rsid w:val="00470311"/>
    <w:rsid w:val="00470ABB"/>
    <w:rsid w:val="00470B0A"/>
    <w:rsid w:val="00470CDC"/>
    <w:rsid w:val="00470F12"/>
    <w:rsid w:val="00471003"/>
    <w:rsid w:val="00471197"/>
    <w:rsid w:val="004712CC"/>
    <w:rsid w:val="00471367"/>
    <w:rsid w:val="00471992"/>
    <w:rsid w:val="00471C07"/>
    <w:rsid w:val="00471CDB"/>
    <w:rsid w:val="0047202B"/>
    <w:rsid w:val="00472365"/>
    <w:rsid w:val="00472C8E"/>
    <w:rsid w:val="00472DBA"/>
    <w:rsid w:val="00472DD6"/>
    <w:rsid w:val="00473275"/>
    <w:rsid w:val="004732E5"/>
    <w:rsid w:val="00473430"/>
    <w:rsid w:val="00473FD8"/>
    <w:rsid w:val="004742A9"/>
    <w:rsid w:val="00474653"/>
    <w:rsid w:val="00474EA9"/>
    <w:rsid w:val="00474FB0"/>
    <w:rsid w:val="004758EA"/>
    <w:rsid w:val="00475AB3"/>
    <w:rsid w:val="00475B82"/>
    <w:rsid w:val="00475E36"/>
    <w:rsid w:val="00476743"/>
    <w:rsid w:val="00476FBB"/>
    <w:rsid w:val="00477057"/>
    <w:rsid w:val="00477225"/>
    <w:rsid w:val="00477238"/>
    <w:rsid w:val="004772EB"/>
    <w:rsid w:val="0047759D"/>
    <w:rsid w:val="004777D4"/>
    <w:rsid w:val="00477A22"/>
    <w:rsid w:val="00477A32"/>
    <w:rsid w:val="00477A73"/>
    <w:rsid w:val="00477C2A"/>
    <w:rsid w:val="00480708"/>
    <w:rsid w:val="00480849"/>
    <w:rsid w:val="00480877"/>
    <w:rsid w:val="00480A14"/>
    <w:rsid w:val="00480C3A"/>
    <w:rsid w:val="00481536"/>
    <w:rsid w:val="004817FA"/>
    <w:rsid w:val="00481A09"/>
    <w:rsid w:val="004829BB"/>
    <w:rsid w:val="00482D5D"/>
    <w:rsid w:val="00483052"/>
    <w:rsid w:val="00483260"/>
    <w:rsid w:val="004834B9"/>
    <w:rsid w:val="004837BE"/>
    <w:rsid w:val="00483B15"/>
    <w:rsid w:val="00483C00"/>
    <w:rsid w:val="00483E1E"/>
    <w:rsid w:val="00484868"/>
    <w:rsid w:val="00484C8E"/>
    <w:rsid w:val="0048593D"/>
    <w:rsid w:val="00486053"/>
    <w:rsid w:val="00486674"/>
    <w:rsid w:val="00486DB4"/>
    <w:rsid w:val="00486E46"/>
    <w:rsid w:val="004874DC"/>
    <w:rsid w:val="00487C55"/>
    <w:rsid w:val="00490137"/>
    <w:rsid w:val="0049014D"/>
    <w:rsid w:val="004902EA"/>
    <w:rsid w:val="00490387"/>
    <w:rsid w:val="0049087C"/>
    <w:rsid w:val="00490A08"/>
    <w:rsid w:val="00490A28"/>
    <w:rsid w:val="00490AD1"/>
    <w:rsid w:val="0049124F"/>
    <w:rsid w:val="004912C0"/>
    <w:rsid w:val="004915F3"/>
    <w:rsid w:val="00491637"/>
    <w:rsid w:val="00491A0F"/>
    <w:rsid w:val="00491B89"/>
    <w:rsid w:val="0049202B"/>
    <w:rsid w:val="004920C2"/>
    <w:rsid w:val="0049229E"/>
    <w:rsid w:val="004924A6"/>
    <w:rsid w:val="0049284F"/>
    <w:rsid w:val="004928B0"/>
    <w:rsid w:val="00492D0C"/>
    <w:rsid w:val="00493270"/>
    <w:rsid w:val="00493857"/>
    <w:rsid w:val="004938D4"/>
    <w:rsid w:val="00493AE7"/>
    <w:rsid w:val="00493BDF"/>
    <w:rsid w:val="00493CCE"/>
    <w:rsid w:val="00493E75"/>
    <w:rsid w:val="004940C6"/>
    <w:rsid w:val="0049447A"/>
    <w:rsid w:val="00494574"/>
    <w:rsid w:val="0049492B"/>
    <w:rsid w:val="00494BB9"/>
    <w:rsid w:val="00494E21"/>
    <w:rsid w:val="00495128"/>
    <w:rsid w:val="004951DC"/>
    <w:rsid w:val="004956E9"/>
    <w:rsid w:val="00495A18"/>
    <w:rsid w:val="00495B46"/>
    <w:rsid w:val="00495B67"/>
    <w:rsid w:val="00495B9D"/>
    <w:rsid w:val="004961FE"/>
    <w:rsid w:val="0049622C"/>
    <w:rsid w:val="004967A2"/>
    <w:rsid w:val="00496AD8"/>
    <w:rsid w:val="00496CBE"/>
    <w:rsid w:val="00496D0B"/>
    <w:rsid w:val="0049702B"/>
    <w:rsid w:val="004977E0"/>
    <w:rsid w:val="004979E8"/>
    <w:rsid w:val="00497ED3"/>
    <w:rsid w:val="004A0021"/>
    <w:rsid w:val="004A01B0"/>
    <w:rsid w:val="004A04B3"/>
    <w:rsid w:val="004A0557"/>
    <w:rsid w:val="004A0A46"/>
    <w:rsid w:val="004A0B38"/>
    <w:rsid w:val="004A0C0D"/>
    <w:rsid w:val="004A1B02"/>
    <w:rsid w:val="004A1CC8"/>
    <w:rsid w:val="004A1D9E"/>
    <w:rsid w:val="004A1DDC"/>
    <w:rsid w:val="004A20A8"/>
    <w:rsid w:val="004A2185"/>
    <w:rsid w:val="004A2305"/>
    <w:rsid w:val="004A286E"/>
    <w:rsid w:val="004A29AE"/>
    <w:rsid w:val="004A2A9B"/>
    <w:rsid w:val="004A31F2"/>
    <w:rsid w:val="004A3510"/>
    <w:rsid w:val="004A358C"/>
    <w:rsid w:val="004A3772"/>
    <w:rsid w:val="004A3D81"/>
    <w:rsid w:val="004A4583"/>
    <w:rsid w:val="004A474E"/>
    <w:rsid w:val="004A4B9E"/>
    <w:rsid w:val="004A4E70"/>
    <w:rsid w:val="004A5184"/>
    <w:rsid w:val="004A546E"/>
    <w:rsid w:val="004A5935"/>
    <w:rsid w:val="004A5FCC"/>
    <w:rsid w:val="004A624F"/>
    <w:rsid w:val="004A73F1"/>
    <w:rsid w:val="004A7411"/>
    <w:rsid w:val="004A76B2"/>
    <w:rsid w:val="004A76DF"/>
    <w:rsid w:val="004A7A51"/>
    <w:rsid w:val="004A7E3B"/>
    <w:rsid w:val="004B07CE"/>
    <w:rsid w:val="004B08DE"/>
    <w:rsid w:val="004B0B86"/>
    <w:rsid w:val="004B0F0E"/>
    <w:rsid w:val="004B1139"/>
    <w:rsid w:val="004B13BE"/>
    <w:rsid w:val="004B154F"/>
    <w:rsid w:val="004B1566"/>
    <w:rsid w:val="004B1B05"/>
    <w:rsid w:val="004B1C3F"/>
    <w:rsid w:val="004B1F11"/>
    <w:rsid w:val="004B215D"/>
    <w:rsid w:val="004B2192"/>
    <w:rsid w:val="004B23B8"/>
    <w:rsid w:val="004B315E"/>
    <w:rsid w:val="004B35FD"/>
    <w:rsid w:val="004B3A8B"/>
    <w:rsid w:val="004B48D6"/>
    <w:rsid w:val="004B4AC7"/>
    <w:rsid w:val="004B4ADA"/>
    <w:rsid w:val="004B4EA8"/>
    <w:rsid w:val="004B56E7"/>
    <w:rsid w:val="004B5BC7"/>
    <w:rsid w:val="004B624D"/>
    <w:rsid w:val="004B65D2"/>
    <w:rsid w:val="004B6A9B"/>
    <w:rsid w:val="004B6BB5"/>
    <w:rsid w:val="004B6C94"/>
    <w:rsid w:val="004B6CB2"/>
    <w:rsid w:val="004B6DCA"/>
    <w:rsid w:val="004B6F6A"/>
    <w:rsid w:val="004B7C64"/>
    <w:rsid w:val="004B7C6C"/>
    <w:rsid w:val="004C058C"/>
    <w:rsid w:val="004C0969"/>
    <w:rsid w:val="004C104A"/>
    <w:rsid w:val="004C1196"/>
    <w:rsid w:val="004C12AE"/>
    <w:rsid w:val="004C17BC"/>
    <w:rsid w:val="004C195E"/>
    <w:rsid w:val="004C1A15"/>
    <w:rsid w:val="004C1BC2"/>
    <w:rsid w:val="004C248B"/>
    <w:rsid w:val="004C24C6"/>
    <w:rsid w:val="004C2506"/>
    <w:rsid w:val="004C26BC"/>
    <w:rsid w:val="004C2772"/>
    <w:rsid w:val="004C2E65"/>
    <w:rsid w:val="004C31D9"/>
    <w:rsid w:val="004C32AC"/>
    <w:rsid w:val="004C32C2"/>
    <w:rsid w:val="004C3659"/>
    <w:rsid w:val="004C38CB"/>
    <w:rsid w:val="004C3E11"/>
    <w:rsid w:val="004C42B1"/>
    <w:rsid w:val="004C4878"/>
    <w:rsid w:val="004C4BCD"/>
    <w:rsid w:val="004C4D72"/>
    <w:rsid w:val="004C4FF6"/>
    <w:rsid w:val="004C5942"/>
    <w:rsid w:val="004C5A91"/>
    <w:rsid w:val="004C5CE9"/>
    <w:rsid w:val="004C6016"/>
    <w:rsid w:val="004C607A"/>
    <w:rsid w:val="004C61EF"/>
    <w:rsid w:val="004C67A9"/>
    <w:rsid w:val="004C6A59"/>
    <w:rsid w:val="004C6CE1"/>
    <w:rsid w:val="004C70B9"/>
    <w:rsid w:val="004C72E0"/>
    <w:rsid w:val="004C74A7"/>
    <w:rsid w:val="004C74DF"/>
    <w:rsid w:val="004C76A7"/>
    <w:rsid w:val="004D003C"/>
    <w:rsid w:val="004D05D8"/>
    <w:rsid w:val="004D05F1"/>
    <w:rsid w:val="004D066C"/>
    <w:rsid w:val="004D098C"/>
    <w:rsid w:val="004D0D8B"/>
    <w:rsid w:val="004D1339"/>
    <w:rsid w:val="004D158B"/>
    <w:rsid w:val="004D2149"/>
    <w:rsid w:val="004D22FF"/>
    <w:rsid w:val="004D26FB"/>
    <w:rsid w:val="004D2872"/>
    <w:rsid w:val="004D29BE"/>
    <w:rsid w:val="004D2C21"/>
    <w:rsid w:val="004D2DFB"/>
    <w:rsid w:val="004D319D"/>
    <w:rsid w:val="004D34DA"/>
    <w:rsid w:val="004D43F5"/>
    <w:rsid w:val="004D4608"/>
    <w:rsid w:val="004D48EC"/>
    <w:rsid w:val="004D4B79"/>
    <w:rsid w:val="004D560D"/>
    <w:rsid w:val="004D56D8"/>
    <w:rsid w:val="004D5836"/>
    <w:rsid w:val="004D5D80"/>
    <w:rsid w:val="004D628F"/>
    <w:rsid w:val="004D647A"/>
    <w:rsid w:val="004D6547"/>
    <w:rsid w:val="004D6A42"/>
    <w:rsid w:val="004D6CB1"/>
    <w:rsid w:val="004D6D8E"/>
    <w:rsid w:val="004D71D1"/>
    <w:rsid w:val="004D744C"/>
    <w:rsid w:val="004D74DD"/>
    <w:rsid w:val="004D7714"/>
    <w:rsid w:val="004D7C04"/>
    <w:rsid w:val="004E00CC"/>
    <w:rsid w:val="004E00FD"/>
    <w:rsid w:val="004E055E"/>
    <w:rsid w:val="004E0652"/>
    <w:rsid w:val="004E08D5"/>
    <w:rsid w:val="004E0D9E"/>
    <w:rsid w:val="004E154B"/>
    <w:rsid w:val="004E2328"/>
    <w:rsid w:val="004E2664"/>
    <w:rsid w:val="004E2A45"/>
    <w:rsid w:val="004E40C0"/>
    <w:rsid w:val="004E4453"/>
    <w:rsid w:val="004E4DCB"/>
    <w:rsid w:val="004E5074"/>
    <w:rsid w:val="004E557B"/>
    <w:rsid w:val="004E5933"/>
    <w:rsid w:val="004E6305"/>
    <w:rsid w:val="004E684B"/>
    <w:rsid w:val="004E6BF4"/>
    <w:rsid w:val="004E78C1"/>
    <w:rsid w:val="004E78C5"/>
    <w:rsid w:val="004E7A3F"/>
    <w:rsid w:val="004E7F77"/>
    <w:rsid w:val="004F0403"/>
    <w:rsid w:val="004F05BF"/>
    <w:rsid w:val="004F0710"/>
    <w:rsid w:val="004F0859"/>
    <w:rsid w:val="004F109D"/>
    <w:rsid w:val="004F1504"/>
    <w:rsid w:val="004F162A"/>
    <w:rsid w:val="004F1D0D"/>
    <w:rsid w:val="004F1E18"/>
    <w:rsid w:val="004F1F41"/>
    <w:rsid w:val="004F28AF"/>
    <w:rsid w:val="004F2A4A"/>
    <w:rsid w:val="004F2FD8"/>
    <w:rsid w:val="004F37DC"/>
    <w:rsid w:val="004F3A61"/>
    <w:rsid w:val="004F3EFB"/>
    <w:rsid w:val="004F4211"/>
    <w:rsid w:val="004F43B9"/>
    <w:rsid w:val="004F4FAE"/>
    <w:rsid w:val="004F51A0"/>
    <w:rsid w:val="004F56DD"/>
    <w:rsid w:val="004F5704"/>
    <w:rsid w:val="004F5988"/>
    <w:rsid w:val="004F6160"/>
    <w:rsid w:val="004F6587"/>
    <w:rsid w:val="004F6E0B"/>
    <w:rsid w:val="004F6F84"/>
    <w:rsid w:val="004F711A"/>
    <w:rsid w:val="004F71CD"/>
    <w:rsid w:val="004F762D"/>
    <w:rsid w:val="004F7AD5"/>
    <w:rsid w:val="00500668"/>
    <w:rsid w:val="00500E6C"/>
    <w:rsid w:val="0050104C"/>
    <w:rsid w:val="005011D0"/>
    <w:rsid w:val="005016C1"/>
    <w:rsid w:val="00501DA6"/>
    <w:rsid w:val="00502699"/>
    <w:rsid w:val="0050284A"/>
    <w:rsid w:val="00502F68"/>
    <w:rsid w:val="00503180"/>
    <w:rsid w:val="00503187"/>
    <w:rsid w:val="0050319A"/>
    <w:rsid w:val="00503214"/>
    <w:rsid w:val="005032A1"/>
    <w:rsid w:val="00503464"/>
    <w:rsid w:val="0050377F"/>
    <w:rsid w:val="00503AA6"/>
    <w:rsid w:val="00503B9A"/>
    <w:rsid w:val="00503F07"/>
    <w:rsid w:val="00504479"/>
    <w:rsid w:val="005045FC"/>
    <w:rsid w:val="005046F7"/>
    <w:rsid w:val="00504874"/>
    <w:rsid w:val="00504971"/>
    <w:rsid w:val="00504998"/>
    <w:rsid w:val="00504DA4"/>
    <w:rsid w:val="005051D7"/>
    <w:rsid w:val="00505527"/>
    <w:rsid w:val="00505586"/>
    <w:rsid w:val="005063D7"/>
    <w:rsid w:val="00506707"/>
    <w:rsid w:val="00506824"/>
    <w:rsid w:val="005069F4"/>
    <w:rsid w:val="00507357"/>
    <w:rsid w:val="00507766"/>
    <w:rsid w:val="005077E9"/>
    <w:rsid w:val="00507B5A"/>
    <w:rsid w:val="00510665"/>
    <w:rsid w:val="00510912"/>
    <w:rsid w:val="00510D64"/>
    <w:rsid w:val="00510DA0"/>
    <w:rsid w:val="005111B3"/>
    <w:rsid w:val="00511272"/>
    <w:rsid w:val="00511618"/>
    <w:rsid w:val="00511951"/>
    <w:rsid w:val="00511A4D"/>
    <w:rsid w:val="00511DB6"/>
    <w:rsid w:val="00512058"/>
    <w:rsid w:val="00512232"/>
    <w:rsid w:val="005128D1"/>
    <w:rsid w:val="0051291B"/>
    <w:rsid w:val="00512C69"/>
    <w:rsid w:val="00512F80"/>
    <w:rsid w:val="00513026"/>
    <w:rsid w:val="00513315"/>
    <w:rsid w:val="00513666"/>
    <w:rsid w:val="005137A9"/>
    <w:rsid w:val="00513932"/>
    <w:rsid w:val="00513AB9"/>
    <w:rsid w:val="00513E13"/>
    <w:rsid w:val="00514D11"/>
    <w:rsid w:val="005157B2"/>
    <w:rsid w:val="00515B2C"/>
    <w:rsid w:val="00515E46"/>
    <w:rsid w:val="0051610D"/>
    <w:rsid w:val="005167AD"/>
    <w:rsid w:val="005169A3"/>
    <w:rsid w:val="00516A93"/>
    <w:rsid w:val="00517041"/>
    <w:rsid w:val="0051769D"/>
    <w:rsid w:val="00517ABF"/>
    <w:rsid w:val="00520157"/>
    <w:rsid w:val="00520791"/>
    <w:rsid w:val="005207CD"/>
    <w:rsid w:val="00520AD9"/>
    <w:rsid w:val="00520C6B"/>
    <w:rsid w:val="00521147"/>
    <w:rsid w:val="005211C9"/>
    <w:rsid w:val="00521A04"/>
    <w:rsid w:val="00521B05"/>
    <w:rsid w:val="00521EB0"/>
    <w:rsid w:val="00521ED2"/>
    <w:rsid w:val="00522026"/>
    <w:rsid w:val="00522104"/>
    <w:rsid w:val="0052225F"/>
    <w:rsid w:val="00522405"/>
    <w:rsid w:val="00522530"/>
    <w:rsid w:val="00522F14"/>
    <w:rsid w:val="0052366A"/>
    <w:rsid w:val="00524592"/>
    <w:rsid w:val="00524736"/>
    <w:rsid w:val="00524838"/>
    <w:rsid w:val="00524923"/>
    <w:rsid w:val="00524BE6"/>
    <w:rsid w:val="00525B89"/>
    <w:rsid w:val="005261DC"/>
    <w:rsid w:val="005263B4"/>
    <w:rsid w:val="00526484"/>
    <w:rsid w:val="005269D0"/>
    <w:rsid w:val="00526A6F"/>
    <w:rsid w:val="005270E0"/>
    <w:rsid w:val="00527198"/>
    <w:rsid w:val="005273EC"/>
    <w:rsid w:val="00527887"/>
    <w:rsid w:val="00527B05"/>
    <w:rsid w:val="005303E2"/>
    <w:rsid w:val="0053062E"/>
    <w:rsid w:val="0053092B"/>
    <w:rsid w:val="00531130"/>
    <w:rsid w:val="0053144D"/>
    <w:rsid w:val="00531505"/>
    <w:rsid w:val="00531541"/>
    <w:rsid w:val="0053154B"/>
    <w:rsid w:val="005319AA"/>
    <w:rsid w:val="00531F86"/>
    <w:rsid w:val="005325A7"/>
    <w:rsid w:val="00532EDA"/>
    <w:rsid w:val="005330D7"/>
    <w:rsid w:val="00533108"/>
    <w:rsid w:val="00533D4A"/>
    <w:rsid w:val="00534BA2"/>
    <w:rsid w:val="00534EDE"/>
    <w:rsid w:val="005350C1"/>
    <w:rsid w:val="00535431"/>
    <w:rsid w:val="00535573"/>
    <w:rsid w:val="005355E5"/>
    <w:rsid w:val="00535A24"/>
    <w:rsid w:val="005363F6"/>
    <w:rsid w:val="005368B8"/>
    <w:rsid w:val="00536CA8"/>
    <w:rsid w:val="00536D73"/>
    <w:rsid w:val="00536DA1"/>
    <w:rsid w:val="00536ED5"/>
    <w:rsid w:val="005378FA"/>
    <w:rsid w:val="00540004"/>
    <w:rsid w:val="005400FC"/>
    <w:rsid w:val="0054033C"/>
    <w:rsid w:val="00540766"/>
    <w:rsid w:val="005408D5"/>
    <w:rsid w:val="00540E2E"/>
    <w:rsid w:val="005415C7"/>
    <w:rsid w:val="0054182A"/>
    <w:rsid w:val="005419AE"/>
    <w:rsid w:val="005426E1"/>
    <w:rsid w:val="00542A7D"/>
    <w:rsid w:val="00542D2B"/>
    <w:rsid w:val="00542FBF"/>
    <w:rsid w:val="005435CE"/>
    <w:rsid w:val="0054369B"/>
    <w:rsid w:val="00543ED4"/>
    <w:rsid w:val="00544241"/>
    <w:rsid w:val="0054467E"/>
    <w:rsid w:val="00544873"/>
    <w:rsid w:val="00544B79"/>
    <w:rsid w:val="00544F3D"/>
    <w:rsid w:val="00544F62"/>
    <w:rsid w:val="00546612"/>
    <w:rsid w:val="00546C4A"/>
    <w:rsid w:val="00546EDF"/>
    <w:rsid w:val="00546EE3"/>
    <w:rsid w:val="0054750C"/>
    <w:rsid w:val="005475E3"/>
    <w:rsid w:val="0054771A"/>
    <w:rsid w:val="005478BC"/>
    <w:rsid w:val="00547CB5"/>
    <w:rsid w:val="005500E0"/>
    <w:rsid w:val="0055048C"/>
    <w:rsid w:val="00550568"/>
    <w:rsid w:val="00550A2C"/>
    <w:rsid w:val="005517FF"/>
    <w:rsid w:val="00551840"/>
    <w:rsid w:val="00551C89"/>
    <w:rsid w:val="00552427"/>
    <w:rsid w:val="005527D9"/>
    <w:rsid w:val="00552C76"/>
    <w:rsid w:val="00552D49"/>
    <w:rsid w:val="00552E06"/>
    <w:rsid w:val="00553545"/>
    <w:rsid w:val="0055365C"/>
    <w:rsid w:val="005536BF"/>
    <w:rsid w:val="005536D8"/>
    <w:rsid w:val="0055373B"/>
    <w:rsid w:val="00553758"/>
    <w:rsid w:val="00553856"/>
    <w:rsid w:val="00553AE4"/>
    <w:rsid w:val="00553DF3"/>
    <w:rsid w:val="00554B31"/>
    <w:rsid w:val="005550FF"/>
    <w:rsid w:val="00555646"/>
    <w:rsid w:val="0055577B"/>
    <w:rsid w:val="00555D07"/>
    <w:rsid w:val="00555DF6"/>
    <w:rsid w:val="0055620F"/>
    <w:rsid w:val="005566FC"/>
    <w:rsid w:val="00557569"/>
    <w:rsid w:val="00560233"/>
    <w:rsid w:val="0056046C"/>
    <w:rsid w:val="00560912"/>
    <w:rsid w:val="00560E52"/>
    <w:rsid w:val="00560EF8"/>
    <w:rsid w:val="00561585"/>
    <w:rsid w:val="00561688"/>
    <w:rsid w:val="00561770"/>
    <w:rsid w:val="0056236F"/>
    <w:rsid w:val="00562532"/>
    <w:rsid w:val="00562B50"/>
    <w:rsid w:val="00562E00"/>
    <w:rsid w:val="00562E68"/>
    <w:rsid w:val="00562EEE"/>
    <w:rsid w:val="0056352D"/>
    <w:rsid w:val="00563BE9"/>
    <w:rsid w:val="005646DF"/>
    <w:rsid w:val="0056474D"/>
    <w:rsid w:val="00564A88"/>
    <w:rsid w:val="00564AB1"/>
    <w:rsid w:val="00564ADD"/>
    <w:rsid w:val="00564C04"/>
    <w:rsid w:val="005650FD"/>
    <w:rsid w:val="00565A5E"/>
    <w:rsid w:val="00565C3A"/>
    <w:rsid w:val="00566198"/>
    <w:rsid w:val="00566546"/>
    <w:rsid w:val="00566AC2"/>
    <w:rsid w:val="00566F23"/>
    <w:rsid w:val="00567039"/>
    <w:rsid w:val="0056754A"/>
    <w:rsid w:val="005675FB"/>
    <w:rsid w:val="005678B4"/>
    <w:rsid w:val="00567920"/>
    <w:rsid w:val="00567AD4"/>
    <w:rsid w:val="00567D22"/>
    <w:rsid w:val="00570077"/>
    <w:rsid w:val="005700F1"/>
    <w:rsid w:val="0057050D"/>
    <w:rsid w:val="005714F6"/>
    <w:rsid w:val="0057184D"/>
    <w:rsid w:val="00571F35"/>
    <w:rsid w:val="0057265D"/>
    <w:rsid w:val="00572B76"/>
    <w:rsid w:val="00572D9C"/>
    <w:rsid w:val="00572DD5"/>
    <w:rsid w:val="00572E94"/>
    <w:rsid w:val="00573C78"/>
    <w:rsid w:val="00573F93"/>
    <w:rsid w:val="00574116"/>
    <w:rsid w:val="005741B6"/>
    <w:rsid w:val="00574235"/>
    <w:rsid w:val="005743C1"/>
    <w:rsid w:val="005747A1"/>
    <w:rsid w:val="00574E74"/>
    <w:rsid w:val="00575434"/>
    <w:rsid w:val="005757CB"/>
    <w:rsid w:val="0057668B"/>
    <w:rsid w:val="005769E4"/>
    <w:rsid w:val="00576C9C"/>
    <w:rsid w:val="00576CD1"/>
    <w:rsid w:val="005770F2"/>
    <w:rsid w:val="0057727C"/>
    <w:rsid w:val="00580ECC"/>
    <w:rsid w:val="0058107E"/>
    <w:rsid w:val="00581430"/>
    <w:rsid w:val="00581523"/>
    <w:rsid w:val="00581760"/>
    <w:rsid w:val="00581859"/>
    <w:rsid w:val="00581B37"/>
    <w:rsid w:val="00581D09"/>
    <w:rsid w:val="00581FFF"/>
    <w:rsid w:val="00582258"/>
    <w:rsid w:val="005829E9"/>
    <w:rsid w:val="00582D2C"/>
    <w:rsid w:val="00583022"/>
    <w:rsid w:val="0058417E"/>
    <w:rsid w:val="005842AD"/>
    <w:rsid w:val="00584529"/>
    <w:rsid w:val="00584698"/>
    <w:rsid w:val="00584BDB"/>
    <w:rsid w:val="00584E23"/>
    <w:rsid w:val="00585208"/>
    <w:rsid w:val="0058536E"/>
    <w:rsid w:val="00586005"/>
    <w:rsid w:val="0058618F"/>
    <w:rsid w:val="00586676"/>
    <w:rsid w:val="00586846"/>
    <w:rsid w:val="00586BD4"/>
    <w:rsid w:val="00586BF4"/>
    <w:rsid w:val="005872B1"/>
    <w:rsid w:val="005874EB"/>
    <w:rsid w:val="00587674"/>
    <w:rsid w:val="0058785C"/>
    <w:rsid w:val="005909CC"/>
    <w:rsid w:val="00591629"/>
    <w:rsid w:val="00591A6D"/>
    <w:rsid w:val="00591BDB"/>
    <w:rsid w:val="00591CF8"/>
    <w:rsid w:val="0059214F"/>
    <w:rsid w:val="00592320"/>
    <w:rsid w:val="005924B3"/>
    <w:rsid w:val="00593011"/>
    <w:rsid w:val="0059371F"/>
    <w:rsid w:val="005937EA"/>
    <w:rsid w:val="00593B84"/>
    <w:rsid w:val="005948FF"/>
    <w:rsid w:val="00594FD0"/>
    <w:rsid w:val="0059513D"/>
    <w:rsid w:val="005951BB"/>
    <w:rsid w:val="005952DA"/>
    <w:rsid w:val="005953B8"/>
    <w:rsid w:val="00595560"/>
    <w:rsid w:val="00595645"/>
    <w:rsid w:val="005958DE"/>
    <w:rsid w:val="00595945"/>
    <w:rsid w:val="00595A71"/>
    <w:rsid w:val="00596B39"/>
    <w:rsid w:val="00596FEF"/>
    <w:rsid w:val="00597074"/>
    <w:rsid w:val="005973E8"/>
    <w:rsid w:val="005975F3"/>
    <w:rsid w:val="00597C3D"/>
    <w:rsid w:val="005A00D5"/>
    <w:rsid w:val="005A05CA"/>
    <w:rsid w:val="005A061F"/>
    <w:rsid w:val="005A08B4"/>
    <w:rsid w:val="005A14B9"/>
    <w:rsid w:val="005A1662"/>
    <w:rsid w:val="005A16E1"/>
    <w:rsid w:val="005A1B4E"/>
    <w:rsid w:val="005A1DA0"/>
    <w:rsid w:val="005A22CF"/>
    <w:rsid w:val="005A257A"/>
    <w:rsid w:val="005A2657"/>
    <w:rsid w:val="005A287A"/>
    <w:rsid w:val="005A2975"/>
    <w:rsid w:val="005A3954"/>
    <w:rsid w:val="005A3DF3"/>
    <w:rsid w:val="005A3EE0"/>
    <w:rsid w:val="005A43D2"/>
    <w:rsid w:val="005A4628"/>
    <w:rsid w:val="005A4B7C"/>
    <w:rsid w:val="005A5028"/>
    <w:rsid w:val="005A567A"/>
    <w:rsid w:val="005A56A2"/>
    <w:rsid w:val="005A58A6"/>
    <w:rsid w:val="005A5BD7"/>
    <w:rsid w:val="005A654B"/>
    <w:rsid w:val="005A6650"/>
    <w:rsid w:val="005A6677"/>
    <w:rsid w:val="005A69BB"/>
    <w:rsid w:val="005A6D98"/>
    <w:rsid w:val="005A711C"/>
    <w:rsid w:val="005A71A7"/>
    <w:rsid w:val="005A722D"/>
    <w:rsid w:val="005A728D"/>
    <w:rsid w:val="005A76F4"/>
    <w:rsid w:val="005A781B"/>
    <w:rsid w:val="005B0576"/>
    <w:rsid w:val="005B06E1"/>
    <w:rsid w:val="005B1079"/>
    <w:rsid w:val="005B1233"/>
    <w:rsid w:val="005B1828"/>
    <w:rsid w:val="005B1DBE"/>
    <w:rsid w:val="005B1E59"/>
    <w:rsid w:val="005B25E3"/>
    <w:rsid w:val="005B2E74"/>
    <w:rsid w:val="005B311A"/>
    <w:rsid w:val="005B3AD9"/>
    <w:rsid w:val="005B3B71"/>
    <w:rsid w:val="005B417B"/>
    <w:rsid w:val="005B4185"/>
    <w:rsid w:val="005B41C5"/>
    <w:rsid w:val="005B45DC"/>
    <w:rsid w:val="005B4ACA"/>
    <w:rsid w:val="005B552A"/>
    <w:rsid w:val="005B5623"/>
    <w:rsid w:val="005B5AB2"/>
    <w:rsid w:val="005B5B68"/>
    <w:rsid w:val="005B6194"/>
    <w:rsid w:val="005B62B0"/>
    <w:rsid w:val="005B630E"/>
    <w:rsid w:val="005B640B"/>
    <w:rsid w:val="005B64DA"/>
    <w:rsid w:val="005B662B"/>
    <w:rsid w:val="005B6A57"/>
    <w:rsid w:val="005B6D36"/>
    <w:rsid w:val="005B6D67"/>
    <w:rsid w:val="005B6DA1"/>
    <w:rsid w:val="005B7062"/>
    <w:rsid w:val="005B71B2"/>
    <w:rsid w:val="005B71B8"/>
    <w:rsid w:val="005B7854"/>
    <w:rsid w:val="005B7949"/>
    <w:rsid w:val="005C0410"/>
    <w:rsid w:val="005C0596"/>
    <w:rsid w:val="005C0BF6"/>
    <w:rsid w:val="005C0F94"/>
    <w:rsid w:val="005C11D5"/>
    <w:rsid w:val="005C243B"/>
    <w:rsid w:val="005C26DA"/>
    <w:rsid w:val="005C27A3"/>
    <w:rsid w:val="005C2A33"/>
    <w:rsid w:val="005C2CA8"/>
    <w:rsid w:val="005C30F5"/>
    <w:rsid w:val="005C31E7"/>
    <w:rsid w:val="005C36CB"/>
    <w:rsid w:val="005C3B3E"/>
    <w:rsid w:val="005C42FA"/>
    <w:rsid w:val="005C447C"/>
    <w:rsid w:val="005C4746"/>
    <w:rsid w:val="005C48D8"/>
    <w:rsid w:val="005C4A70"/>
    <w:rsid w:val="005C5012"/>
    <w:rsid w:val="005C50BB"/>
    <w:rsid w:val="005C5360"/>
    <w:rsid w:val="005C540C"/>
    <w:rsid w:val="005C54E6"/>
    <w:rsid w:val="005C56B6"/>
    <w:rsid w:val="005C5B4F"/>
    <w:rsid w:val="005C5BF8"/>
    <w:rsid w:val="005C5DAA"/>
    <w:rsid w:val="005C6CFF"/>
    <w:rsid w:val="005C7224"/>
    <w:rsid w:val="005C7A8D"/>
    <w:rsid w:val="005D03AD"/>
    <w:rsid w:val="005D073F"/>
    <w:rsid w:val="005D0EAE"/>
    <w:rsid w:val="005D102E"/>
    <w:rsid w:val="005D143E"/>
    <w:rsid w:val="005D1767"/>
    <w:rsid w:val="005D1E9F"/>
    <w:rsid w:val="005D237B"/>
    <w:rsid w:val="005D290A"/>
    <w:rsid w:val="005D2A98"/>
    <w:rsid w:val="005D2B38"/>
    <w:rsid w:val="005D2B4B"/>
    <w:rsid w:val="005D2C5B"/>
    <w:rsid w:val="005D2F81"/>
    <w:rsid w:val="005D3013"/>
    <w:rsid w:val="005D3092"/>
    <w:rsid w:val="005D32B1"/>
    <w:rsid w:val="005D3A50"/>
    <w:rsid w:val="005D3BBF"/>
    <w:rsid w:val="005D3D65"/>
    <w:rsid w:val="005D3E0A"/>
    <w:rsid w:val="005D3FD9"/>
    <w:rsid w:val="005D4613"/>
    <w:rsid w:val="005D4A3B"/>
    <w:rsid w:val="005D4C8F"/>
    <w:rsid w:val="005D549F"/>
    <w:rsid w:val="005D59E4"/>
    <w:rsid w:val="005D60A4"/>
    <w:rsid w:val="005D6159"/>
    <w:rsid w:val="005D6668"/>
    <w:rsid w:val="005D6A50"/>
    <w:rsid w:val="005D7407"/>
    <w:rsid w:val="005D74DE"/>
    <w:rsid w:val="005D7795"/>
    <w:rsid w:val="005D77F3"/>
    <w:rsid w:val="005D78E2"/>
    <w:rsid w:val="005D7A53"/>
    <w:rsid w:val="005D7BAE"/>
    <w:rsid w:val="005E0101"/>
    <w:rsid w:val="005E0C6E"/>
    <w:rsid w:val="005E1073"/>
    <w:rsid w:val="005E131C"/>
    <w:rsid w:val="005E1373"/>
    <w:rsid w:val="005E13A1"/>
    <w:rsid w:val="005E1802"/>
    <w:rsid w:val="005E1826"/>
    <w:rsid w:val="005E1838"/>
    <w:rsid w:val="005E1882"/>
    <w:rsid w:val="005E1BF7"/>
    <w:rsid w:val="005E24C0"/>
    <w:rsid w:val="005E24EE"/>
    <w:rsid w:val="005E2A15"/>
    <w:rsid w:val="005E2D83"/>
    <w:rsid w:val="005E2FF2"/>
    <w:rsid w:val="005E33B7"/>
    <w:rsid w:val="005E343A"/>
    <w:rsid w:val="005E345E"/>
    <w:rsid w:val="005E3828"/>
    <w:rsid w:val="005E3A33"/>
    <w:rsid w:val="005E3CF1"/>
    <w:rsid w:val="005E42C0"/>
    <w:rsid w:val="005E44E3"/>
    <w:rsid w:val="005E47D8"/>
    <w:rsid w:val="005E47E3"/>
    <w:rsid w:val="005E481B"/>
    <w:rsid w:val="005E4829"/>
    <w:rsid w:val="005E494B"/>
    <w:rsid w:val="005E4A64"/>
    <w:rsid w:val="005E50D6"/>
    <w:rsid w:val="005E5106"/>
    <w:rsid w:val="005E5997"/>
    <w:rsid w:val="005E59D8"/>
    <w:rsid w:val="005E5B3F"/>
    <w:rsid w:val="005E6056"/>
    <w:rsid w:val="005E607A"/>
    <w:rsid w:val="005E6374"/>
    <w:rsid w:val="005E650E"/>
    <w:rsid w:val="005E68C9"/>
    <w:rsid w:val="005E68DF"/>
    <w:rsid w:val="005E6F52"/>
    <w:rsid w:val="005E73E4"/>
    <w:rsid w:val="005E74F8"/>
    <w:rsid w:val="005F0831"/>
    <w:rsid w:val="005F0897"/>
    <w:rsid w:val="005F0D35"/>
    <w:rsid w:val="005F1616"/>
    <w:rsid w:val="005F190D"/>
    <w:rsid w:val="005F198E"/>
    <w:rsid w:val="005F1AE9"/>
    <w:rsid w:val="005F1D43"/>
    <w:rsid w:val="005F21AC"/>
    <w:rsid w:val="005F239C"/>
    <w:rsid w:val="005F3219"/>
    <w:rsid w:val="005F3A5B"/>
    <w:rsid w:val="005F3B13"/>
    <w:rsid w:val="005F3D17"/>
    <w:rsid w:val="005F3D99"/>
    <w:rsid w:val="005F418A"/>
    <w:rsid w:val="005F434F"/>
    <w:rsid w:val="005F4D49"/>
    <w:rsid w:val="005F4D5C"/>
    <w:rsid w:val="005F4EB2"/>
    <w:rsid w:val="005F5341"/>
    <w:rsid w:val="005F536E"/>
    <w:rsid w:val="005F5AEF"/>
    <w:rsid w:val="005F699B"/>
    <w:rsid w:val="005F6EC2"/>
    <w:rsid w:val="005F7411"/>
    <w:rsid w:val="005F7536"/>
    <w:rsid w:val="005F7A79"/>
    <w:rsid w:val="005F7B03"/>
    <w:rsid w:val="005F7C6E"/>
    <w:rsid w:val="006003AF"/>
    <w:rsid w:val="0060070D"/>
    <w:rsid w:val="00600968"/>
    <w:rsid w:val="00600B4B"/>
    <w:rsid w:val="006010B3"/>
    <w:rsid w:val="0060115C"/>
    <w:rsid w:val="0060122E"/>
    <w:rsid w:val="006017ED"/>
    <w:rsid w:val="00601AB3"/>
    <w:rsid w:val="006022A1"/>
    <w:rsid w:val="006022A6"/>
    <w:rsid w:val="006025B9"/>
    <w:rsid w:val="00602E41"/>
    <w:rsid w:val="00602F1D"/>
    <w:rsid w:val="00603784"/>
    <w:rsid w:val="00603A7C"/>
    <w:rsid w:val="00603FDA"/>
    <w:rsid w:val="00604466"/>
    <w:rsid w:val="00604CEA"/>
    <w:rsid w:val="00604D52"/>
    <w:rsid w:val="006054CC"/>
    <w:rsid w:val="00605B51"/>
    <w:rsid w:val="00605C06"/>
    <w:rsid w:val="00606323"/>
    <w:rsid w:val="00606591"/>
    <w:rsid w:val="006067E5"/>
    <w:rsid w:val="00606A3A"/>
    <w:rsid w:val="00606D49"/>
    <w:rsid w:val="0060705B"/>
    <w:rsid w:val="006074D5"/>
    <w:rsid w:val="00607DEB"/>
    <w:rsid w:val="00610055"/>
    <w:rsid w:val="00610074"/>
    <w:rsid w:val="00610137"/>
    <w:rsid w:val="00610323"/>
    <w:rsid w:val="006103A1"/>
    <w:rsid w:val="006106FC"/>
    <w:rsid w:val="0061081F"/>
    <w:rsid w:val="00610B82"/>
    <w:rsid w:val="00611224"/>
    <w:rsid w:val="006115CC"/>
    <w:rsid w:val="0061167C"/>
    <w:rsid w:val="00611A9B"/>
    <w:rsid w:val="006125C8"/>
    <w:rsid w:val="0061265C"/>
    <w:rsid w:val="00612976"/>
    <w:rsid w:val="00612CAD"/>
    <w:rsid w:val="00612E0D"/>
    <w:rsid w:val="00612EB6"/>
    <w:rsid w:val="006133B6"/>
    <w:rsid w:val="00613A88"/>
    <w:rsid w:val="00613FD5"/>
    <w:rsid w:val="00614015"/>
    <w:rsid w:val="006142E2"/>
    <w:rsid w:val="006144A7"/>
    <w:rsid w:val="00614D71"/>
    <w:rsid w:val="00615168"/>
    <w:rsid w:val="006153BD"/>
    <w:rsid w:val="00615A42"/>
    <w:rsid w:val="006160A0"/>
    <w:rsid w:val="0061661A"/>
    <w:rsid w:val="0061686C"/>
    <w:rsid w:val="0061723A"/>
    <w:rsid w:val="00620047"/>
    <w:rsid w:val="00620297"/>
    <w:rsid w:val="006203B3"/>
    <w:rsid w:val="00620978"/>
    <w:rsid w:val="00620C5E"/>
    <w:rsid w:val="006214FC"/>
    <w:rsid w:val="00621B22"/>
    <w:rsid w:val="00621D33"/>
    <w:rsid w:val="00622647"/>
    <w:rsid w:val="006227AA"/>
    <w:rsid w:val="006233EB"/>
    <w:rsid w:val="00623683"/>
    <w:rsid w:val="0062389A"/>
    <w:rsid w:val="00623D73"/>
    <w:rsid w:val="00623FAF"/>
    <w:rsid w:val="006243E3"/>
    <w:rsid w:val="00624D72"/>
    <w:rsid w:val="00625041"/>
    <w:rsid w:val="0062536B"/>
    <w:rsid w:val="006254A6"/>
    <w:rsid w:val="00625E3E"/>
    <w:rsid w:val="00625EEE"/>
    <w:rsid w:val="00625F68"/>
    <w:rsid w:val="0062642C"/>
    <w:rsid w:val="006264AE"/>
    <w:rsid w:val="00626870"/>
    <w:rsid w:val="00626E6C"/>
    <w:rsid w:val="00627065"/>
    <w:rsid w:val="006276BD"/>
    <w:rsid w:val="0062776C"/>
    <w:rsid w:val="00627C07"/>
    <w:rsid w:val="00627CF7"/>
    <w:rsid w:val="0063074C"/>
    <w:rsid w:val="0063095B"/>
    <w:rsid w:val="00630B00"/>
    <w:rsid w:val="00630C88"/>
    <w:rsid w:val="0063108F"/>
    <w:rsid w:val="00631899"/>
    <w:rsid w:val="00631A9E"/>
    <w:rsid w:val="00632391"/>
    <w:rsid w:val="006323E9"/>
    <w:rsid w:val="00632535"/>
    <w:rsid w:val="00634841"/>
    <w:rsid w:val="00635760"/>
    <w:rsid w:val="00635797"/>
    <w:rsid w:val="0063621B"/>
    <w:rsid w:val="006366CA"/>
    <w:rsid w:val="00636B04"/>
    <w:rsid w:val="00636F56"/>
    <w:rsid w:val="006375AA"/>
    <w:rsid w:val="006379BA"/>
    <w:rsid w:val="006379D1"/>
    <w:rsid w:val="00637A9A"/>
    <w:rsid w:val="00637BEE"/>
    <w:rsid w:val="00640027"/>
    <w:rsid w:val="00640504"/>
    <w:rsid w:val="0064055A"/>
    <w:rsid w:val="00640D24"/>
    <w:rsid w:val="00640EA7"/>
    <w:rsid w:val="00640F84"/>
    <w:rsid w:val="00640FDB"/>
    <w:rsid w:val="0064174A"/>
    <w:rsid w:val="00641E08"/>
    <w:rsid w:val="006421BC"/>
    <w:rsid w:val="0064223D"/>
    <w:rsid w:val="00642331"/>
    <w:rsid w:val="006427AE"/>
    <w:rsid w:val="00643331"/>
    <w:rsid w:val="006439C8"/>
    <w:rsid w:val="006441D4"/>
    <w:rsid w:val="00644499"/>
    <w:rsid w:val="00644552"/>
    <w:rsid w:val="00644A64"/>
    <w:rsid w:val="00644AA1"/>
    <w:rsid w:val="00644E02"/>
    <w:rsid w:val="00645552"/>
    <w:rsid w:val="00645B5B"/>
    <w:rsid w:val="006461EF"/>
    <w:rsid w:val="00646335"/>
    <w:rsid w:val="00646653"/>
    <w:rsid w:val="006473B6"/>
    <w:rsid w:val="006473FC"/>
    <w:rsid w:val="0064742D"/>
    <w:rsid w:val="006474C5"/>
    <w:rsid w:val="006475D1"/>
    <w:rsid w:val="00647BC2"/>
    <w:rsid w:val="00647C29"/>
    <w:rsid w:val="00647D04"/>
    <w:rsid w:val="00647E7B"/>
    <w:rsid w:val="0065060B"/>
    <w:rsid w:val="00650D6D"/>
    <w:rsid w:val="00650F57"/>
    <w:rsid w:val="00650F59"/>
    <w:rsid w:val="00651280"/>
    <w:rsid w:val="00651F3C"/>
    <w:rsid w:val="00652350"/>
    <w:rsid w:val="00652A8B"/>
    <w:rsid w:val="00652B69"/>
    <w:rsid w:val="006539DA"/>
    <w:rsid w:val="00653BD1"/>
    <w:rsid w:val="00654029"/>
    <w:rsid w:val="0065413E"/>
    <w:rsid w:val="00654763"/>
    <w:rsid w:val="00654A06"/>
    <w:rsid w:val="00654A97"/>
    <w:rsid w:val="00654CEB"/>
    <w:rsid w:val="00655038"/>
    <w:rsid w:val="0065538E"/>
    <w:rsid w:val="006553EA"/>
    <w:rsid w:val="006554D3"/>
    <w:rsid w:val="00655B19"/>
    <w:rsid w:val="00655D91"/>
    <w:rsid w:val="006566D5"/>
    <w:rsid w:val="00656E11"/>
    <w:rsid w:val="00656E4B"/>
    <w:rsid w:val="00656E89"/>
    <w:rsid w:val="006573D2"/>
    <w:rsid w:val="006574CC"/>
    <w:rsid w:val="00657D9A"/>
    <w:rsid w:val="00657E97"/>
    <w:rsid w:val="00657EBF"/>
    <w:rsid w:val="00660A4D"/>
    <w:rsid w:val="00661076"/>
    <w:rsid w:val="00661288"/>
    <w:rsid w:val="00661496"/>
    <w:rsid w:val="006619F5"/>
    <w:rsid w:val="00661CEA"/>
    <w:rsid w:val="00662169"/>
    <w:rsid w:val="00662484"/>
    <w:rsid w:val="00662679"/>
    <w:rsid w:val="006627A5"/>
    <w:rsid w:val="00662B3C"/>
    <w:rsid w:val="0066327D"/>
    <w:rsid w:val="006641A1"/>
    <w:rsid w:val="006642C9"/>
    <w:rsid w:val="006649E7"/>
    <w:rsid w:val="00664EE8"/>
    <w:rsid w:val="006650CB"/>
    <w:rsid w:val="00665470"/>
    <w:rsid w:val="00665935"/>
    <w:rsid w:val="00665E6D"/>
    <w:rsid w:val="00666548"/>
    <w:rsid w:val="00666790"/>
    <w:rsid w:val="00666C35"/>
    <w:rsid w:val="006670D1"/>
    <w:rsid w:val="006674C2"/>
    <w:rsid w:val="006676BC"/>
    <w:rsid w:val="0067039B"/>
    <w:rsid w:val="006704CD"/>
    <w:rsid w:val="006705AC"/>
    <w:rsid w:val="0067082C"/>
    <w:rsid w:val="00670935"/>
    <w:rsid w:val="00670B8D"/>
    <w:rsid w:val="00670CDD"/>
    <w:rsid w:val="00670D0B"/>
    <w:rsid w:val="006711F7"/>
    <w:rsid w:val="00671213"/>
    <w:rsid w:val="006714B9"/>
    <w:rsid w:val="0067182E"/>
    <w:rsid w:val="00671CCA"/>
    <w:rsid w:val="006724E6"/>
    <w:rsid w:val="00672ABB"/>
    <w:rsid w:val="0067395D"/>
    <w:rsid w:val="00673B38"/>
    <w:rsid w:val="00673C0E"/>
    <w:rsid w:val="0067410A"/>
    <w:rsid w:val="00674C09"/>
    <w:rsid w:val="00674D69"/>
    <w:rsid w:val="0067528F"/>
    <w:rsid w:val="0067540E"/>
    <w:rsid w:val="00675412"/>
    <w:rsid w:val="0067599C"/>
    <w:rsid w:val="00675A31"/>
    <w:rsid w:val="00675D39"/>
    <w:rsid w:val="0067654D"/>
    <w:rsid w:val="00676BDB"/>
    <w:rsid w:val="00676E47"/>
    <w:rsid w:val="00677043"/>
    <w:rsid w:val="006773E1"/>
    <w:rsid w:val="0067796C"/>
    <w:rsid w:val="006800A0"/>
    <w:rsid w:val="006800C4"/>
    <w:rsid w:val="00680B35"/>
    <w:rsid w:val="00680C41"/>
    <w:rsid w:val="006810F9"/>
    <w:rsid w:val="006813FB"/>
    <w:rsid w:val="00681B6C"/>
    <w:rsid w:val="00682436"/>
    <w:rsid w:val="0068246D"/>
    <w:rsid w:val="00682528"/>
    <w:rsid w:val="00682999"/>
    <w:rsid w:val="00682B34"/>
    <w:rsid w:val="00682CAF"/>
    <w:rsid w:val="00682CDC"/>
    <w:rsid w:val="0068316D"/>
    <w:rsid w:val="00683CA6"/>
    <w:rsid w:val="00683DEB"/>
    <w:rsid w:val="00683F19"/>
    <w:rsid w:val="00684130"/>
    <w:rsid w:val="006846CB"/>
    <w:rsid w:val="0068513C"/>
    <w:rsid w:val="00685D5A"/>
    <w:rsid w:val="00685F0A"/>
    <w:rsid w:val="00685F9D"/>
    <w:rsid w:val="00686541"/>
    <w:rsid w:val="00686C25"/>
    <w:rsid w:val="00686E3C"/>
    <w:rsid w:val="006871C2"/>
    <w:rsid w:val="00687A22"/>
    <w:rsid w:val="00687D59"/>
    <w:rsid w:val="00687F19"/>
    <w:rsid w:val="00690250"/>
    <w:rsid w:val="0069027E"/>
    <w:rsid w:val="00690386"/>
    <w:rsid w:val="00690987"/>
    <w:rsid w:val="00690C2A"/>
    <w:rsid w:val="00690F2C"/>
    <w:rsid w:val="006910E9"/>
    <w:rsid w:val="00691212"/>
    <w:rsid w:val="00691355"/>
    <w:rsid w:val="006914B6"/>
    <w:rsid w:val="006917D1"/>
    <w:rsid w:val="0069188C"/>
    <w:rsid w:val="00691A5B"/>
    <w:rsid w:val="00691CFB"/>
    <w:rsid w:val="00692688"/>
    <w:rsid w:val="00692B8A"/>
    <w:rsid w:val="00692F14"/>
    <w:rsid w:val="006932DF"/>
    <w:rsid w:val="00693B4F"/>
    <w:rsid w:val="00694011"/>
    <w:rsid w:val="0069424B"/>
    <w:rsid w:val="00694298"/>
    <w:rsid w:val="0069447D"/>
    <w:rsid w:val="00694EEE"/>
    <w:rsid w:val="0069569E"/>
    <w:rsid w:val="00695841"/>
    <w:rsid w:val="00695B8F"/>
    <w:rsid w:val="00695DF0"/>
    <w:rsid w:val="00695FD4"/>
    <w:rsid w:val="00696344"/>
    <w:rsid w:val="006963BC"/>
    <w:rsid w:val="00696636"/>
    <w:rsid w:val="00696644"/>
    <w:rsid w:val="0069680F"/>
    <w:rsid w:val="00696CB7"/>
    <w:rsid w:val="00696DD9"/>
    <w:rsid w:val="006971AC"/>
    <w:rsid w:val="006974D3"/>
    <w:rsid w:val="00697996"/>
    <w:rsid w:val="00697B0C"/>
    <w:rsid w:val="00697C53"/>
    <w:rsid w:val="006A01C8"/>
    <w:rsid w:val="006A0257"/>
    <w:rsid w:val="006A03C5"/>
    <w:rsid w:val="006A0409"/>
    <w:rsid w:val="006A05FC"/>
    <w:rsid w:val="006A09E4"/>
    <w:rsid w:val="006A0C7D"/>
    <w:rsid w:val="006A0F97"/>
    <w:rsid w:val="006A13CD"/>
    <w:rsid w:val="006A176D"/>
    <w:rsid w:val="006A19DD"/>
    <w:rsid w:val="006A1C32"/>
    <w:rsid w:val="006A1D80"/>
    <w:rsid w:val="006A1DC6"/>
    <w:rsid w:val="006A2233"/>
    <w:rsid w:val="006A22AE"/>
    <w:rsid w:val="006A2649"/>
    <w:rsid w:val="006A2D2C"/>
    <w:rsid w:val="006A32A1"/>
    <w:rsid w:val="006A35A5"/>
    <w:rsid w:val="006A36B7"/>
    <w:rsid w:val="006A3AFF"/>
    <w:rsid w:val="006A3CA2"/>
    <w:rsid w:val="006A4283"/>
    <w:rsid w:val="006A446B"/>
    <w:rsid w:val="006A452F"/>
    <w:rsid w:val="006A4702"/>
    <w:rsid w:val="006A4A8F"/>
    <w:rsid w:val="006A56AB"/>
    <w:rsid w:val="006A5DBF"/>
    <w:rsid w:val="006A6247"/>
    <w:rsid w:val="006A6555"/>
    <w:rsid w:val="006A686C"/>
    <w:rsid w:val="006A6AB7"/>
    <w:rsid w:val="006A6C67"/>
    <w:rsid w:val="006A6DAB"/>
    <w:rsid w:val="006A6E99"/>
    <w:rsid w:val="006A6FEB"/>
    <w:rsid w:val="006A720B"/>
    <w:rsid w:val="006A727B"/>
    <w:rsid w:val="006A746C"/>
    <w:rsid w:val="006A7689"/>
    <w:rsid w:val="006A7847"/>
    <w:rsid w:val="006A7CFF"/>
    <w:rsid w:val="006A7E09"/>
    <w:rsid w:val="006B0029"/>
    <w:rsid w:val="006B0220"/>
    <w:rsid w:val="006B0795"/>
    <w:rsid w:val="006B0953"/>
    <w:rsid w:val="006B0D23"/>
    <w:rsid w:val="006B0F3C"/>
    <w:rsid w:val="006B10B4"/>
    <w:rsid w:val="006B1172"/>
    <w:rsid w:val="006B1270"/>
    <w:rsid w:val="006B12C6"/>
    <w:rsid w:val="006B193D"/>
    <w:rsid w:val="006B1B15"/>
    <w:rsid w:val="006B2B35"/>
    <w:rsid w:val="006B2C7C"/>
    <w:rsid w:val="006B30B6"/>
    <w:rsid w:val="006B3196"/>
    <w:rsid w:val="006B31C6"/>
    <w:rsid w:val="006B336E"/>
    <w:rsid w:val="006B3511"/>
    <w:rsid w:val="006B3894"/>
    <w:rsid w:val="006B39E7"/>
    <w:rsid w:val="006B3ACE"/>
    <w:rsid w:val="006B3AFD"/>
    <w:rsid w:val="006B3BEA"/>
    <w:rsid w:val="006B4723"/>
    <w:rsid w:val="006B4D5E"/>
    <w:rsid w:val="006B5B95"/>
    <w:rsid w:val="006B60A8"/>
    <w:rsid w:val="006B60C8"/>
    <w:rsid w:val="006B60CB"/>
    <w:rsid w:val="006B6148"/>
    <w:rsid w:val="006B6256"/>
    <w:rsid w:val="006B6C6A"/>
    <w:rsid w:val="006B78D5"/>
    <w:rsid w:val="006B7B47"/>
    <w:rsid w:val="006B7B68"/>
    <w:rsid w:val="006B7E24"/>
    <w:rsid w:val="006C0045"/>
    <w:rsid w:val="006C02D8"/>
    <w:rsid w:val="006C1041"/>
    <w:rsid w:val="006C15CE"/>
    <w:rsid w:val="006C169D"/>
    <w:rsid w:val="006C1B3C"/>
    <w:rsid w:val="006C237B"/>
    <w:rsid w:val="006C2E72"/>
    <w:rsid w:val="006C334A"/>
    <w:rsid w:val="006C34C1"/>
    <w:rsid w:val="006C36CD"/>
    <w:rsid w:val="006C3809"/>
    <w:rsid w:val="006C3B26"/>
    <w:rsid w:val="006C429F"/>
    <w:rsid w:val="006C44CB"/>
    <w:rsid w:val="006C4FDC"/>
    <w:rsid w:val="006C5216"/>
    <w:rsid w:val="006C57CB"/>
    <w:rsid w:val="006C57EC"/>
    <w:rsid w:val="006C590A"/>
    <w:rsid w:val="006C59A7"/>
    <w:rsid w:val="006C6204"/>
    <w:rsid w:val="006C62C9"/>
    <w:rsid w:val="006C699A"/>
    <w:rsid w:val="006D0165"/>
    <w:rsid w:val="006D0467"/>
    <w:rsid w:val="006D0693"/>
    <w:rsid w:val="006D06E3"/>
    <w:rsid w:val="006D06F7"/>
    <w:rsid w:val="006D0AC7"/>
    <w:rsid w:val="006D11D6"/>
    <w:rsid w:val="006D1524"/>
    <w:rsid w:val="006D17A1"/>
    <w:rsid w:val="006D187A"/>
    <w:rsid w:val="006D1A9A"/>
    <w:rsid w:val="006D1B04"/>
    <w:rsid w:val="006D3668"/>
    <w:rsid w:val="006D37D1"/>
    <w:rsid w:val="006D3D63"/>
    <w:rsid w:val="006D3D85"/>
    <w:rsid w:val="006D4647"/>
    <w:rsid w:val="006D4B95"/>
    <w:rsid w:val="006D4C1B"/>
    <w:rsid w:val="006D4E9D"/>
    <w:rsid w:val="006D4EA1"/>
    <w:rsid w:val="006D51AA"/>
    <w:rsid w:val="006D533B"/>
    <w:rsid w:val="006D5530"/>
    <w:rsid w:val="006D5588"/>
    <w:rsid w:val="006D5773"/>
    <w:rsid w:val="006D5A03"/>
    <w:rsid w:val="006D63E4"/>
    <w:rsid w:val="006D6BE7"/>
    <w:rsid w:val="006D6F78"/>
    <w:rsid w:val="006D7096"/>
    <w:rsid w:val="006D7140"/>
    <w:rsid w:val="006D7272"/>
    <w:rsid w:val="006D753E"/>
    <w:rsid w:val="006D7950"/>
    <w:rsid w:val="006D7E60"/>
    <w:rsid w:val="006E06FB"/>
    <w:rsid w:val="006E0E19"/>
    <w:rsid w:val="006E175D"/>
    <w:rsid w:val="006E1E97"/>
    <w:rsid w:val="006E228B"/>
    <w:rsid w:val="006E25E1"/>
    <w:rsid w:val="006E2881"/>
    <w:rsid w:val="006E2989"/>
    <w:rsid w:val="006E2B24"/>
    <w:rsid w:val="006E30C7"/>
    <w:rsid w:val="006E3265"/>
    <w:rsid w:val="006E3338"/>
    <w:rsid w:val="006E347D"/>
    <w:rsid w:val="006E357D"/>
    <w:rsid w:val="006E37F9"/>
    <w:rsid w:val="006E3BA3"/>
    <w:rsid w:val="006E3CD9"/>
    <w:rsid w:val="006E4261"/>
    <w:rsid w:val="006E4A28"/>
    <w:rsid w:val="006E4ADD"/>
    <w:rsid w:val="006E4C98"/>
    <w:rsid w:val="006E4D6F"/>
    <w:rsid w:val="006E4DDA"/>
    <w:rsid w:val="006E4F2E"/>
    <w:rsid w:val="006E52CF"/>
    <w:rsid w:val="006E5A37"/>
    <w:rsid w:val="006E5F28"/>
    <w:rsid w:val="006E6433"/>
    <w:rsid w:val="006E649B"/>
    <w:rsid w:val="006E66D6"/>
    <w:rsid w:val="006E6C2D"/>
    <w:rsid w:val="006E6E0A"/>
    <w:rsid w:val="006E701A"/>
    <w:rsid w:val="006F05B7"/>
    <w:rsid w:val="006F099E"/>
    <w:rsid w:val="006F0AA7"/>
    <w:rsid w:val="006F1019"/>
    <w:rsid w:val="006F11F0"/>
    <w:rsid w:val="006F13AC"/>
    <w:rsid w:val="006F140C"/>
    <w:rsid w:val="006F23CE"/>
    <w:rsid w:val="006F2829"/>
    <w:rsid w:val="006F2A24"/>
    <w:rsid w:val="006F2BD8"/>
    <w:rsid w:val="006F3105"/>
    <w:rsid w:val="006F3400"/>
    <w:rsid w:val="006F3570"/>
    <w:rsid w:val="006F3759"/>
    <w:rsid w:val="006F3A25"/>
    <w:rsid w:val="006F3B9F"/>
    <w:rsid w:val="006F4000"/>
    <w:rsid w:val="006F484D"/>
    <w:rsid w:val="006F4F52"/>
    <w:rsid w:val="006F546C"/>
    <w:rsid w:val="006F55D6"/>
    <w:rsid w:val="006F5E65"/>
    <w:rsid w:val="006F6AC9"/>
    <w:rsid w:val="006F6C2E"/>
    <w:rsid w:val="006F7070"/>
    <w:rsid w:val="006F7256"/>
    <w:rsid w:val="006F7278"/>
    <w:rsid w:val="006F72B5"/>
    <w:rsid w:val="006F72E2"/>
    <w:rsid w:val="006F78A6"/>
    <w:rsid w:val="006F7DFE"/>
    <w:rsid w:val="0070038F"/>
    <w:rsid w:val="007005B0"/>
    <w:rsid w:val="00700A5D"/>
    <w:rsid w:val="00700D0F"/>
    <w:rsid w:val="00700D8B"/>
    <w:rsid w:val="007010E2"/>
    <w:rsid w:val="00701A4C"/>
    <w:rsid w:val="00701B8B"/>
    <w:rsid w:val="00701C39"/>
    <w:rsid w:val="00701CC8"/>
    <w:rsid w:val="0070225F"/>
    <w:rsid w:val="00703719"/>
    <w:rsid w:val="00704A16"/>
    <w:rsid w:val="00704ECF"/>
    <w:rsid w:val="00704EED"/>
    <w:rsid w:val="00704F5D"/>
    <w:rsid w:val="00705043"/>
    <w:rsid w:val="0070539B"/>
    <w:rsid w:val="00705900"/>
    <w:rsid w:val="00705A35"/>
    <w:rsid w:val="00705A46"/>
    <w:rsid w:val="00705BC5"/>
    <w:rsid w:val="00705D52"/>
    <w:rsid w:val="007065F4"/>
    <w:rsid w:val="00706680"/>
    <w:rsid w:val="007066A9"/>
    <w:rsid w:val="00706A01"/>
    <w:rsid w:val="00706C79"/>
    <w:rsid w:val="00706E8B"/>
    <w:rsid w:val="00707350"/>
    <w:rsid w:val="007074B1"/>
    <w:rsid w:val="007077BF"/>
    <w:rsid w:val="00707BB7"/>
    <w:rsid w:val="0071044D"/>
    <w:rsid w:val="0071049A"/>
    <w:rsid w:val="00710B84"/>
    <w:rsid w:val="007110E6"/>
    <w:rsid w:val="00711E45"/>
    <w:rsid w:val="0071212A"/>
    <w:rsid w:val="00712132"/>
    <w:rsid w:val="00712168"/>
    <w:rsid w:val="007121D0"/>
    <w:rsid w:val="00712272"/>
    <w:rsid w:val="00712714"/>
    <w:rsid w:val="00713636"/>
    <w:rsid w:val="00713EE0"/>
    <w:rsid w:val="00714A02"/>
    <w:rsid w:val="00715019"/>
    <w:rsid w:val="00715243"/>
    <w:rsid w:val="00715AE9"/>
    <w:rsid w:val="00715E3E"/>
    <w:rsid w:val="00715E57"/>
    <w:rsid w:val="00716A9A"/>
    <w:rsid w:val="00716B0A"/>
    <w:rsid w:val="00717998"/>
    <w:rsid w:val="007200DD"/>
    <w:rsid w:val="00720479"/>
    <w:rsid w:val="007204D7"/>
    <w:rsid w:val="00720600"/>
    <w:rsid w:val="00720735"/>
    <w:rsid w:val="00720AEB"/>
    <w:rsid w:val="00720D84"/>
    <w:rsid w:val="00720DE8"/>
    <w:rsid w:val="007212D2"/>
    <w:rsid w:val="0072191A"/>
    <w:rsid w:val="00721D39"/>
    <w:rsid w:val="00721E46"/>
    <w:rsid w:val="00721E84"/>
    <w:rsid w:val="0072259D"/>
    <w:rsid w:val="00722D66"/>
    <w:rsid w:val="00722ED7"/>
    <w:rsid w:val="00723284"/>
    <w:rsid w:val="007234C7"/>
    <w:rsid w:val="00723C26"/>
    <w:rsid w:val="00723CDF"/>
    <w:rsid w:val="00724240"/>
    <w:rsid w:val="007242B1"/>
    <w:rsid w:val="00724AEE"/>
    <w:rsid w:val="00724D71"/>
    <w:rsid w:val="00724E0C"/>
    <w:rsid w:val="00724F5B"/>
    <w:rsid w:val="0072552D"/>
    <w:rsid w:val="007257DF"/>
    <w:rsid w:val="00725820"/>
    <w:rsid w:val="0072593A"/>
    <w:rsid w:val="00725BC3"/>
    <w:rsid w:val="00726251"/>
    <w:rsid w:val="007266EC"/>
    <w:rsid w:val="00726852"/>
    <w:rsid w:val="00726AF9"/>
    <w:rsid w:val="00727F0D"/>
    <w:rsid w:val="007305BC"/>
    <w:rsid w:val="007306EA"/>
    <w:rsid w:val="00730CF9"/>
    <w:rsid w:val="00730D8B"/>
    <w:rsid w:val="00730FB5"/>
    <w:rsid w:val="0073129B"/>
    <w:rsid w:val="00731503"/>
    <w:rsid w:val="00731653"/>
    <w:rsid w:val="00731898"/>
    <w:rsid w:val="007319D0"/>
    <w:rsid w:val="00731E52"/>
    <w:rsid w:val="0073202A"/>
    <w:rsid w:val="00732604"/>
    <w:rsid w:val="0073293D"/>
    <w:rsid w:val="00732A71"/>
    <w:rsid w:val="00732D79"/>
    <w:rsid w:val="00732D81"/>
    <w:rsid w:val="007332CE"/>
    <w:rsid w:val="0073341B"/>
    <w:rsid w:val="00733749"/>
    <w:rsid w:val="00733953"/>
    <w:rsid w:val="00733DD5"/>
    <w:rsid w:val="00734A0F"/>
    <w:rsid w:val="00734C93"/>
    <w:rsid w:val="00734CB1"/>
    <w:rsid w:val="00734FF2"/>
    <w:rsid w:val="007351A8"/>
    <w:rsid w:val="00735571"/>
    <w:rsid w:val="00735C27"/>
    <w:rsid w:val="0073611A"/>
    <w:rsid w:val="00736193"/>
    <w:rsid w:val="007364FE"/>
    <w:rsid w:val="0073690D"/>
    <w:rsid w:val="00737025"/>
    <w:rsid w:val="00737532"/>
    <w:rsid w:val="0073767A"/>
    <w:rsid w:val="00737D6C"/>
    <w:rsid w:val="00737E55"/>
    <w:rsid w:val="00737E8B"/>
    <w:rsid w:val="00740573"/>
    <w:rsid w:val="007405E4"/>
    <w:rsid w:val="00740898"/>
    <w:rsid w:val="00740EFC"/>
    <w:rsid w:val="00741019"/>
    <w:rsid w:val="0074137F"/>
    <w:rsid w:val="0074149F"/>
    <w:rsid w:val="0074158C"/>
    <w:rsid w:val="007416C4"/>
    <w:rsid w:val="007416D1"/>
    <w:rsid w:val="00741A22"/>
    <w:rsid w:val="00741B38"/>
    <w:rsid w:val="00741B9E"/>
    <w:rsid w:val="007420E7"/>
    <w:rsid w:val="007423AC"/>
    <w:rsid w:val="00742610"/>
    <w:rsid w:val="00742972"/>
    <w:rsid w:val="00742D60"/>
    <w:rsid w:val="00742E05"/>
    <w:rsid w:val="00742F67"/>
    <w:rsid w:val="007430B0"/>
    <w:rsid w:val="00743302"/>
    <w:rsid w:val="0074347A"/>
    <w:rsid w:val="0074347C"/>
    <w:rsid w:val="007434BF"/>
    <w:rsid w:val="00743A91"/>
    <w:rsid w:val="00743BFE"/>
    <w:rsid w:val="00743C06"/>
    <w:rsid w:val="00744195"/>
    <w:rsid w:val="00744273"/>
    <w:rsid w:val="00744A95"/>
    <w:rsid w:val="00744AA7"/>
    <w:rsid w:val="00744F03"/>
    <w:rsid w:val="007457CA"/>
    <w:rsid w:val="00745811"/>
    <w:rsid w:val="00745860"/>
    <w:rsid w:val="00745B88"/>
    <w:rsid w:val="00745D77"/>
    <w:rsid w:val="0074670A"/>
    <w:rsid w:val="0074673E"/>
    <w:rsid w:val="0074737C"/>
    <w:rsid w:val="007478C0"/>
    <w:rsid w:val="00747907"/>
    <w:rsid w:val="00747A4E"/>
    <w:rsid w:val="00747B63"/>
    <w:rsid w:val="0075006C"/>
    <w:rsid w:val="00750153"/>
    <w:rsid w:val="007501EF"/>
    <w:rsid w:val="00750284"/>
    <w:rsid w:val="00750877"/>
    <w:rsid w:val="00751514"/>
    <w:rsid w:val="00752261"/>
    <w:rsid w:val="00752686"/>
    <w:rsid w:val="0075283F"/>
    <w:rsid w:val="00752CA7"/>
    <w:rsid w:val="00753353"/>
    <w:rsid w:val="007536B2"/>
    <w:rsid w:val="00753820"/>
    <w:rsid w:val="00753D71"/>
    <w:rsid w:val="00753D96"/>
    <w:rsid w:val="00754303"/>
    <w:rsid w:val="007543C4"/>
    <w:rsid w:val="0075464B"/>
    <w:rsid w:val="00754821"/>
    <w:rsid w:val="00754845"/>
    <w:rsid w:val="00754EA9"/>
    <w:rsid w:val="007557A1"/>
    <w:rsid w:val="0075595C"/>
    <w:rsid w:val="00755F14"/>
    <w:rsid w:val="00756060"/>
    <w:rsid w:val="0075623C"/>
    <w:rsid w:val="007564A6"/>
    <w:rsid w:val="007565C0"/>
    <w:rsid w:val="007568BE"/>
    <w:rsid w:val="00756A3F"/>
    <w:rsid w:val="00756C21"/>
    <w:rsid w:val="0075712B"/>
    <w:rsid w:val="0075757B"/>
    <w:rsid w:val="00757AC7"/>
    <w:rsid w:val="00757BDD"/>
    <w:rsid w:val="00757E45"/>
    <w:rsid w:val="007600A6"/>
    <w:rsid w:val="007603C4"/>
    <w:rsid w:val="00760991"/>
    <w:rsid w:val="007609EB"/>
    <w:rsid w:val="00760B04"/>
    <w:rsid w:val="00760F2A"/>
    <w:rsid w:val="00761247"/>
    <w:rsid w:val="007616A5"/>
    <w:rsid w:val="00761C4F"/>
    <w:rsid w:val="00761CAE"/>
    <w:rsid w:val="00761D75"/>
    <w:rsid w:val="00761FB3"/>
    <w:rsid w:val="00762603"/>
    <w:rsid w:val="00762609"/>
    <w:rsid w:val="00762B77"/>
    <w:rsid w:val="00762FF2"/>
    <w:rsid w:val="00762FFF"/>
    <w:rsid w:val="007637E2"/>
    <w:rsid w:val="00763971"/>
    <w:rsid w:val="007639B9"/>
    <w:rsid w:val="0076456D"/>
    <w:rsid w:val="007646C8"/>
    <w:rsid w:val="007647EE"/>
    <w:rsid w:val="00765416"/>
    <w:rsid w:val="00765A28"/>
    <w:rsid w:val="00765A9C"/>
    <w:rsid w:val="00765C34"/>
    <w:rsid w:val="00765E8B"/>
    <w:rsid w:val="0076641A"/>
    <w:rsid w:val="00766516"/>
    <w:rsid w:val="00766791"/>
    <w:rsid w:val="00766EB5"/>
    <w:rsid w:val="00767BAA"/>
    <w:rsid w:val="007702D3"/>
    <w:rsid w:val="007706F0"/>
    <w:rsid w:val="0077071B"/>
    <w:rsid w:val="00770AAC"/>
    <w:rsid w:val="00770E2A"/>
    <w:rsid w:val="00770EEB"/>
    <w:rsid w:val="0077126E"/>
    <w:rsid w:val="007713A5"/>
    <w:rsid w:val="007715A8"/>
    <w:rsid w:val="00771C2C"/>
    <w:rsid w:val="00771EBB"/>
    <w:rsid w:val="00771FEC"/>
    <w:rsid w:val="007720AC"/>
    <w:rsid w:val="007723BD"/>
    <w:rsid w:val="007723EF"/>
    <w:rsid w:val="007728D3"/>
    <w:rsid w:val="00772958"/>
    <w:rsid w:val="00772AEA"/>
    <w:rsid w:val="00772B9F"/>
    <w:rsid w:val="00772CA3"/>
    <w:rsid w:val="007730D3"/>
    <w:rsid w:val="0077311E"/>
    <w:rsid w:val="0077316B"/>
    <w:rsid w:val="007732B5"/>
    <w:rsid w:val="007734AF"/>
    <w:rsid w:val="007734B7"/>
    <w:rsid w:val="00773633"/>
    <w:rsid w:val="00773EAD"/>
    <w:rsid w:val="007740DA"/>
    <w:rsid w:val="0077442B"/>
    <w:rsid w:val="00774BC7"/>
    <w:rsid w:val="00774E1E"/>
    <w:rsid w:val="00774EBF"/>
    <w:rsid w:val="00774FA5"/>
    <w:rsid w:val="00774FF4"/>
    <w:rsid w:val="007758F2"/>
    <w:rsid w:val="00775FCA"/>
    <w:rsid w:val="007760F2"/>
    <w:rsid w:val="00776443"/>
    <w:rsid w:val="007765F0"/>
    <w:rsid w:val="00776615"/>
    <w:rsid w:val="00776814"/>
    <w:rsid w:val="007768FC"/>
    <w:rsid w:val="007769E8"/>
    <w:rsid w:val="007769F0"/>
    <w:rsid w:val="007771CB"/>
    <w:rsid w:val="00777506"/>
    <w:rsid w:val="00777562"/>
    <w:rsid w:val="00777BF3"/>
    <w:rsid w:val="00777EBD"/>
    <w:rsid w:val="00777F04"/>
    <w:rsid w:val="0078019B"/>
    <w:rsid w:val="00780484"/>
    <w:rsid w:val="007809C2"/>
    <w:rsid w:val="00780A6C"/>
    <w:rsid w:val="00780E86"/>
    <w:rsid w:val="0078144E"/>
    <w:rsid w:val="007816F8"/>
    <w:rsid w:val="007819E7"/>
    <w:rsid w:val="00781C1E"/>
    <w:rsid w:val="00782107"/>
    <w:rsid w:val="007824A1"/>
    <w:rsid w:val="007827FF"/>
    <w:rsid w:val="00782879"/>
    <w:rsid w:val="0078299B"/>
    <w:rsid w:val="00783198"/>
    <w:rsid w:val="0078320D"/>
    <w:rsid w:val="0078321A"/>
    <w:rsid w:val="0078375A"/>
    <w:rsid w:val="007837FE"/>
    <w:rsid w:val="0078393D"/>
    <w:rsid w:val="00783CFC"/>
    <w:rsid w:val="00783DC4"/>
    <w:rsid w:val="00783F27"/>
    <w:rsid w:val="007842BA"/>
    <w:rsid w:val="007848B4"/>
    <w:rsid w:val="00784A4E"/>
    <w:rsid w:val="00784E40"/>
    <w:rsid w:val="007850EC"/>
    <w:rsid w:val="00785188"/>
    <w:rsid w:val="007851BA"/>
    <w:rsid w:val="007859F9"/>
    <w:rsid w:val="007862B9"/>
    <w:rsid w:val="007864A7"/>
    <w:rsid w:val="007869DD"/>
    <w:rsid w:val="00786F3C"/>
    <w:rsid w:val="007874D4"/>
    <w:rsid w:val="00787A3C"/>
    <w:rsid w:val="00787C54"/>
    <w:rsid w:val="00787C97"/>
    <w:rsid w:val="00787CFC"/>
    <w:rsid w:val="00787F8F"/>
    <w:rsid w:val="007901DA"/>
    <w:rsid w:val="0079037D"/>
    <w:rsid w:val="0079068C"/>
    <w:rsid w:val="00790847"/>
    <w:rsid w:val="00790933"/>
    <w:rsid w:val="00790AB7"/>
    <w:rsid w:val="00790D22"/>
    <w:rsid w:val="00791C33"/>
    <w:rsid w:val="0079206E"/>
    <w:rsid w:val="0079256F"/>
    <w:rsid w:val="007926CC"/>
    <w:rsid w:val="0079299D"/>
    <w:rsid w:val="00792BE5"/>
    <w:rsid w:val="00792C80"/>
    <w:rsid w:val="00792D70"/>
    <w:rsid w:val="00792F09"/>
    <w:rsid w:val="0079302A"/>
    <w:rsid w:val="007932F7"/>
    <w:rsid w:val="00793528"/>
    <w:rsid w:val="00793D3C"/>
    <w:rsid w:val="0079459E"/>
    <w:rsid w:val="007949EE"/>
    <w:rsid w:val="00794E3D"/>
    <w:rsid w:val="0079515C"/>
    <w:rsid w:val="0079575A"/>
    <w:rsid w:val="00795E9E"/>
    <w:rsid w:val="00796075"/>
    <w:rsid w:val="0079626F"/>
    <w:rsid w:val="00796450"/>
    <w:rsid w:val="00796C27"/>
    <w:rsid w:val="00796C74"/>
    <w:rsid w:val="00796DB5"/>
    <w:rsid w:val="00796DC2"/>
    <w:rsid w:val="00797423"/>
    <w:rsid w:val="00797886"/>
    <w:rsid w:val="00797F3A"/>
    <w:rsid w:val="007A030A"/>
    <w:rsid w:val="007A032A"/>
    <w:rsid w:val="007A086D"/>
    <w:rsid w:val="007A0938"/>
    <w:rsid w:val="007A198F"/>
    <w:rsid w:val="007A1CC5"/>
    <w:rsid w:val="007A1EC7"/>
    <w:rsid w:val="007A22D5"/>
    <w:rsid w:val="007A27E5"/>
    <w:rsid w:val="007A3A2C"/>
    <w:rsid w:val="007A3C4D"/>
    <w:rsid w:val="007A3CDA"/>
    <w:rsid w:val="007A4107"/>
    <w:rsid w:val="007A41AF"/>
    <w:rsid w:val="007A41D8"/>
    <w:rsid w:val="007A4290"/>
    <w:rsid w:val="007A4798"/>
    <w:rsid w:val="007A4B6B"/>
    <w:rsid w:val="007A513B"/>
    <w:rsid w:val="007A5541"/>
    <w:rsid w:val="007A5881"/>
    <w:rsid w:val="007A5903"/>
    <w:rsid w:val="007A5EBA"/>
    <w:rsid w:val="007A693E"/>
    <w:rsid w:val="007A6C2C"/>
    <w:rsid w:val="007A6DFF"/>
    <w:rsid w:val="007A7373"/>
    <w:rsid w:val="007A751A"/>
    <w:rsid w:val="007A7659"/>
    <w:rsid w:val="007A7CE0"/>
    <w:rsid w:val="007B02C0"/>
    <w:rsid w:val="007B06A4"/>
    <w:rsid w:val="007B09E9"/>
    <w:rsid w:val="007B10C6"/>
    <w:rsid w:val="007B10EB"/>
    <w:rsid w:val="007B13C4"/>
    <w:rsid w:val="007B1848"/>
    <w:rsid w:val="007B199C"/>
    <w:rsid w:val="007B1E53"/>
    <w:rsid w:val="007B223B"/>
    <w:rsid w:val="007B263B"/>
    <w:rsid w:val="007B2DFA"/>
    <w:rsid w:val="007B3667"/>
    <w:rsid w:val="007B3A00"/>
    <w:rsid w:val="007B3EA0"/>
    <w:rsid w:val="007B41E0"/>
    <w:rsid w:val="007B43AC"/>
    <w:rsid w:val="007B457C"/>
    <w:rsid w:val="007B475E"/>
    <w:rsid w:val="007B4A81"/>
    <w:rsid w:val="007B5064"/>
    <w:rsid w:val="007B5121"/>
    <w:rsid w:val="007B5244"/>
    <w:rsid w:val="007B54BA"/>
    <w:rsid w:val="007B5DB9"/>
    <w:rsid w:val="007B600E"/>
    <w:rsid w:val="007B6222"/>
    <w:rsid w:val="007B6307"/>
    <w:rsid w:val="007B6446"/>
    <w:rsid w:val="007B65B6"/>
    <w:rsid w:val="007B662C"/>
    <w:rsid w:val="007B6858"/>
    <w:rsid w:val="007B6919"/>
    <w:rsid w:val="007B7228"/>
    <w:rsid w:val="007B7C82"/>
    <w:rsid w:val="007C0187"/>
    <w:rsid w:val="007C06F7"/>
    <w:rsid w:val="007C0B57"/>
    <w:rsid w:val="007C0C26"/>
    <w:rsid w:val="007C0C8A"/>
    <w:rsid w:val="007C0E45"/>
    <w:rsid w:val="007C1045"/>
    <w:rsid w:val="007C10CB"/>
    <w:rsid w:val="007C1B74"/>
    <w:rsid w:val="007C1F31"/>
    <w:rsid w:val="007C1FDC"/>
    <w:rsid w:val="007C2178"/>
    <w:rsid w:val="007C2557"/>
    <w:rsid w:val="007C2AD8"/>
    <w:rsid w:val="007C2B7E"/>
    <w:rsid w:val="007C2C7A"/>
    <w:rsid w:val="007C3117"/>
    <w:rsid w:val="007C31F9"/>
    <w:rsid w:val="007C3501"/>
    <w:rsid w:val="007C36FC"/>
    <w:rsid w:val="007C389C"/>
    <w:rsid w:val="007C3E59"/>
    <w:rsid w:val="007C4763"/>
    <w:rsid w:val="007C512D"/>
    <w:rsid w:val="007C5480"/>
    <w:rsid w:val="007C581F"/>
    <w:rsid w:val="007C5842"/>
    <w:rsid w:val="007C59B1"/>
    <w:rsid w:val="007C5A50"/>
    <w:rsid w:val="007C5DCA"/>
    <w:rsid w:val="007C5E1C"/>
    <w:rsid w:val="007C5E9C"/>
    <w:rsid w:val="007C698F"/>
    <w:rsid w:val="007C6B59"/>
    <w:rsid w:val="007C7093"/>
    <w:rsid w:val="007C7B90"/>
    <w:rsid w:val="007C7CD8"/>
    <w:rsid w:val="007D000F"/>
    <w:rsid w:val="007D01BE"/>
    <w:rsid w:val="007D04A9"/>
    <w:rsid w:val="007D04DE"/>
    <w:rsid w:val="007D1336"/>
    <w:rsid w:val="007D15D2"/>
    <w:rsid w:val="007D16A8"/>
    <w:rsid w:val="007D1762"/>
    <w:rsid w:val="007D17A0"/>
    <w:rsid w:val="007D18D0"/>
    <w:rsid w:val="007D1A5D"/>
    <w:rsid w:val="007D1E2F"/>
    <w:rsid w:val="007D1E3F"/>
    <w:rsid w:val="007D233D"/>
    <w:rsid w:val="007D318D"/>
    <w:rsid w:val="007D3359"/>
    <w:rsid w:val="007D3463"/>
    <w:rsid w:val="007D368C"/>
    <w:rsid w:val="007D36B7"/>
    <w:rsid w:val="007D3AEC"/>
    <w:rsid w:val="007D3B81"/>
    <w:rsid w:val="007D3FD1"/>
    <w:rsid w:val="007D403C"/>
    <w:rsid w:val="007D42E0"/>
    <w:rsid w:val="007D460C"/>
    <w:rsid w:val="007D48A2"/>
    <w:rsid w:val="007D4A61"/>
    <w:rsid w:val="007D4F08"/>
    <w:rsid w:val="007D5350"/>
    <w:rsid w:val="007D54D5"/>
    <w:rsid w:val="007D55A7"/>
    <w:rsid w:val="007D5C95"/>
    <w:rsid w:val="007D5DA6"/>
    <w:rsid w:val="007D6033"/>
    <w:rsid w:val="007D6536"/>
    <w:rsid w:val="007D6D25"/>
    <w:rsid w:val="007D71B4"/>
    <w:rsid w:val="007D7C31"/>
    <w:rsid w:val="007D7DA0"/>
    <w:rsid w:val="007D7DAA"/>
    <w:rsid w:val="007E01B2"/>
    <w:rsid w:val="007E0249"/>
    <w:rsid w:val="007E10B1"/>
    <w:rsid w:val="007E13B7"/>
    <w:rsid w:val="007E16C2"/>
    <w:rsid w:val="007E1941"/>
    <w:rsid w:val="007E197F"/>
    <w:rsid w:val="007E19B3"/>
    <w:rsid w:val="007E1B3D"/>
    <w:rsid w:val="007E1E1C"/>
    <w:rsid w:val="007E2308"/>
    <w:rsid w:val="007E23AB"/>
    <w:rsid w:val="007E249B"/>
    <w:rsid w:val="007E27E9"/>
    <w:rsid w:val="007E2AFD"/>
    <w:rsid w:val="007E2C7A"/>
    <w:rsid w:val="007E2E16"/>
    <w:rsid w:val="007E307F"/>
    <w:rsid w:val="007E3282"/>
    <w:rsid w:val="007E3842"/>
    <w:rsid w:val="007E3F2D"/>
    <w:rsid w:val="007E4349"/>
    <w:rsid w:val="007E45FB"/>
    <w:rsid w:val="007E47A9"/>
    <w:rsid w:val="007E4ADF"/>
    <w:rsid w:val="007E4BCB"/>
    <w:rsid w:val="007E59AB"/>
    <w:rsid w:val="007E5B27"/>
    <w:rsid w:val="007E5F5D"/>
    <w:rsid w:val="007E60E0"/>
    <w:rsid w:val="007E6705"/>
    <w:rsid w:val="007E6D84"/>
    <w:rsid w:val="007E7F90"/>
    <w:rsid w:val="007F0027"/>
    <w:rsid w:val="007F01E7"/>
    <w:rsid w:val="007F0469"/>
    <w:rsid w:val="007F05E7"/>
    <w:rsid w:val="007F07A6"/>
    <w:rsid w:val="007F15A8"/>
    <w:rsid w:val="007F1675"/>
    <w:rsid w:val="007F196C"/>
    <w:rsid w:val="007F1A3E"/>
    <w:rsid w:val="007F1B88"/>
    <w:rsid w:val="007F1EE8"/>
    <w:rsid w:val="007F21CF"/>
    <w:rsid w:val="007F2767"/>
    <w:rsid w:val="007F2DDE"/>
    <w:rsid w:val="007F3252"/>
    <w:rsid w:val="007F3551"/>
    <w:rsid w:val="007F3FCD"/>
    <w:rsid w:val="007F40F8"/>
    <w:rsid w:val="007F4522"/>
    <w:rsid w:val="007F4566"/>
    <w:rsid w:val="007F4570"/>
    <w:rsid w:val="007F4EFE"/>
    <w:rsid w:val="007F50E5"/>
    <w:rsid w:val="007F543E"/>
    <w:rsid w:val="007F545B"/>
    <w:rsid w:val="007F575A"/>
    <w:rsid w:val="007F575D"/>
    <w:rsid w:val="007F595E"/>
    <w:rsid w:val="007F59F9"/>
    <w:rsid w:val="007F5EF3"/>
    <w:rsid w:val="007F6544"/>
    <w:rsid w:val="007F6B3C"/>
    <w:rsid w:val="007F6B51"/>
    <w:rsid w:val="007F7078"/>
    <w:rsid w:val="007F725D"/>
    <w:rsid w:val="007F737D"/>
    <w:rsid w:val="007F75AD"/>
    <w:rsid w:val="007F79F5"/>
    <w:rsid w:val="007F7FB6"/>
    <w:rsid w:val="007F7FF3"/>
    <w:rsid w:val="008003C7"/>
    <w:rsid w:val="00800854"/>
    <w:rsid w:val="00800873"/>
    <w:rsid w:val="00800A14"/>
    <w:rsid w:val="00800F40"/>
    <w:rsid w:val="008016A2"/>
    <w:rsid w:val="00801E16"/>
    <w:rsid w:val="00801F0F"/>
    <w:rsid w:val="008021EE"/>
    <w:rsid w:val="008024E9"/>
    <w:rsid w:val="0080263B"/>
    <w:rsid w:val="00802A89"/>
    <w:rsid w:val="0080349B"/>
    <w:rsid w:val="0080371C"/>
    <w:rsid w:val="00803A27"/>
    <w:rsid w:val="00803FAC"/>
    <w:rsid w:val="00804225"/>
    <w:rsid w:val="00804415"/>
    <w:rsid w:val="0080490A"/>
    <w:rsid w:val="00804B2A"/>
    <w:rsid w:val="00804C61"/>
    <w:rsid w:val="00805262"/>
    <w:rsid w:val="00805371"/>
    <w:rsid w:val="0080542B"/>
    <w:rsid w:val="008055C4"/>
    <w:rsid w:val="008057B1"/>
    <w:rsid w:val="008059CF"/>
    <w:rsid w:val="00805A67"/>
    <w:rsid w:val="00805C86"/>
    <w:rsid w:val="00805F53"/>
    <w:rsid w:val="0080648A"/>
    <w:rsid w:val="0080649B"/>
    <w:rsid w:val="008066A3"/>
    <w:rsid w:val="00806B49"/>
    <w:rsid w:val="00807094"/>
    <w:rsid w:val="00807331"/>
    <w:rsid w:val="00807488"/>
    <w:rsid w:val="008074D9"/>
    <w:rsid w:val="00807889"/>
    <w:rsid w:val="00807952"/>
    <w:rsid w:val="00807B31"/>
    <w:rsid w:val="00807C91"/>
    <w:rsid w:val="00810408"/>
    <w:rsid w:val="00810A66"/>
    <w:rsid w:val="0081161C"/>
    <w:rsid w:val="008118B9"/>
    <w:rsid w:val="008118DC"/>
    <w:rsid w:val="00811DB7"/>
    <w:rsid w:val="008127C4"/>
    <w:rsid w:val="00813398"/>
    <w:rsid w:val="008135F0"/>
    <w:rsid w:val="008137F5"/>
    <w:rsid w:val="0081391B"/>
    <w:rsid w:val="00813D0F"/>
    <w:rsid w:val="00813E12"/>
    <w:rsid w:val="00813E2F"/>
    <w:rsid w:val="00813ED6"/>
    <w:rsid w:val="00814836"/>
    <w:rsid w:val="00814BC4"/>
    <w:rsid w:val="00814C27"/>
    <w:rsid w:val="008151E6"/>
    <w:rsid w:val="00815540"/>
    <w:rsid w:val="008156DF"/>
    <w:rsid w:val="0081576A"/>
    <w:rsid w:val="00815781"/>
    <w:rsid w:val="00815F06"/>
    <w:rsid w:val="008162B9"/>
    <w:rsid w:val="008164A1"/>
    <w:rsid w:val="008165B9"/>
    <w:rsid w:val="00816743"/>
    <w:rsid w:val="00816CD9"/>
    <w:rsid w:val="00816FED"/>
    <w:rsid w:val="008172ED"/>
    <w:rsid w:val="0081735E"/>
    <w:rsid w:val="00817998"/>
    <w:rsid w:val="008179C2"/>
    <w:rsid w:val="008206BC"/>
    <w:rsid w:val="00820B00"/>
    <w:rsid w:val="00820BA3"/>
    <w:rsid w:val="00820E1A"/>
    <w:rsid w:val="00820FED"/>
    <w:rsid w:val="00820FFB"/>
    <w:rsid w:val="0082126E"/>
    <w:rsid w:val="0082168D"/>
    <w:rsid w:val="00821C3E"/>
    <w:rsid w:val="00821F64"/>
    <w:rsid w:val="00822169"/>
    <w:rsid w:val="008223E7"/>
    <w:rsid w:val="00822ED6"/>
    <w:rsid w:val="008232B3"/>
    <w:rsid w:val="00823358"/>
    <w:rsid w:val="00823B0C"/>
    <w:rsid w:val="008248C9"/>
    <w:rsid w:val="008249AF"/>
    <w:rsid w:val="00825079"/>
    <w:rsid w:val="0082549B"/>
    <w:rsid w:val="00825775"/>
    <w:rsid w:val="00825A51"/>
    <w:rsid w:val="00826050"/>
    <w:rsid w:val="00826243"/>
    <w:rsid w:val="00826347"/>
    <w:rsid w:val="00826725"/>
    <w:rsid w:val="00826850"/>
    <w:rsid w:val="008269AF"/>
    <w:rsid w:val="00826A5A"/>
    <w:rsid w:val="00826A69"/>
    <w:rsid w:val="00826BE4"/>
    <w:rsid w:val="0082702C"/>
    <w:rsid w:val="008270AF"/>
    <w:rsid w:val="00827629"/>
    <w:rsid w:val="0082766C"/>
    <w:rsid w:val="00827758"/>
    <w:rsid w:val="008279C1"/>
    <w:rsid w:val="00827E84"/>
    <w:rsid w:val="008307E7"/>
    <w:rsid w:val="00830808"/>
    <w:rsid w:val="0083080D"/>
    <w:rsid w:val="00830CB1"/>
    <w:rsid w:val="00830D57"/>
    <w:rsid w:val="008310C4"/>
    <w:rsid w:val="00831169"/>
    <w:rsid w:val="00831273"/>
    <w:rsid w:val="008314CE"/>
    <w:rsid w:val="008315E2"/>
    <w:rsid w:val="008316C8"/>
    <w:rsid w:val="008317E0"/>
    <w:rsid w:val="00831B7A"/>
    <w:rsid w:val="00831C04"/>
    <w:rsid w:val="0083224F"/>
    <w:rsid w:val="00832CE4"/>
    <w:rsid w:val="00832F49"/>
    <w:rsid w:val="00833098"/>
    <w:rsid w:val="00833316"/>
    <w:rsid w:val="00833725"/>
    <w:rsid w:val="0083385E"/>
    <w:rsid w:val="008338A5"/>
    <w:rsid w:val="0083391F"/>
    <w:rsid w:val="008341CE"/>
    <w:rsid w:val="0083477E"/>
    <w:rsid w:val="00834AD6"/>
    <w:rsid w:val="00834C72"/>
    <w:rsid w:val="00835721"/>
    <w:rsid w:val="0083576C"/>
    <w:rsid w:val="00835A2B"/>
    <w:rsid w:val="00835F01"/>
    <w:rsid w:val="00836A52"/>
    <w:rsid w:val="00836D31"/>
    <w:rsid w:val="0083747B"/>
    <w:rsid w:val="008375DD"/>
    <w:rsid w:val="008377CF"/>
    <w:rsid w:val="008402F5"/>
    <w:rsid w:val="00840496"/>
    <w:rsid w:val="0084052B"/>
    <w:rsid w:val="0084086A"/>
    <w:rsid w:val="00840F62"/>
    <w:rsid w:val="0084175B"/>
    <w:rsid w:val="008419EC"/>
    <w:rsid w:val="00841B5A"/>
    <w:rsid w:val="00841D2C"/>
    <w:rsid w:val="00842051"/>
    <w:rsid w:val="008425C3"/>
    <w:rsid w:val="0084279C"/>
    <w:rsid w:val="00842A75"/>
    <w:rsid w:val="00842CC4"/>
    <w:rsid w:val="00842DEE"/>
    <w:rsid w:val="008433B0"/>
    <w:rsid w:val="0084341B"/>
    <w:rsid w:val="0084385F"/>
    <w:rsid w:val="00843AEA"/>
    <w:rsid w:val="00843D70"/>
    <w:rsid w:val="00843F30"/>
    <w:rsid w:val="00844A64"/>
    <w:rsid w:val="0084513E"/>
    <w:rsid w:val="008451B1"/>
    <w:rsid w:val="00845243"/>
    <w:rsid w:val="0084557F"/>
    <w:rsid w:val="0084564A"/>
    <w:rsid w:val="00845AD7"/>
    <w:rsid w:val="008460E3"/>
    <w:rsid w:val="008465AD"/>
    <w:rsid w:val="00847026"/>
    <w:rsid w:val="008476BF"/>
    <w:rsid w:val="00847A85"/>
    <w:rsid w:val="00847CA0"/>
    <w:rsid w:val="00850BAE"/>
    <w:rsid w:val="00850C23"/>
    <w:rsid w:val="0085104F"/>
    <w:rsid w:val="008519AA"/>
    <w:rsid w:val="00851D4A"/>
    <w:rsid w:val="00851FFD"/>
    <w:rsid w:val="0085290A"/>
    <w:rsid w:val="00852AE3"/>
    <w:rsid w:val="00852CC2"/>
    <w:rsid w:val="00852F56"/>
    <w:rsid w:val="00853356"/>
    <w:rsid w:val="00853371"/>
    <w:rsid w:val="0085341C"/>
    <w:rsid w:val="00853D2C"/>
    <w:rsid w:val="00854206"/>
    <w:rsid w:val="0085465B"/>
    <w:rsid w:val="00854EFE"/>
    <w:rsid w:val="00855D21"/>
    <w:rsid w:val="00855E37"/>
    <w:rsid w:val="008560A2"/>
    <w:rsid w:val="008561B3"/>
    <w:rsid w:val="008562C0"/>
    <w:rsid w:val="008567A7"/>
    <w:rsid w:val="00856AC3"/>
    <w:rsid w:val="00857462"/>
    <w:rsid w:val="008574C7"/>
    <w:rsid w:val="00857581"/>
    <w:rsid w:val="00857699"/>
    <w:rsid w:val="00857707"/>
    <w:rsid w:val="00857E82"/>
    <w:rsid w:val="00860078"/>
    <w:rsid w:val="00860142"/>
    <w:rsid w:val="008601B6"/>
    <w:rsid w:val="00860803"/>
    <w:rsid w:val="00860B65"/>
    <w:rsid w:val="00861145"/>
    <w:rsid w:val="008612BA"/>
    <w:rsid w:val="0086142A"/>
    <w:rsid w:val="00861BC6"/>
    <w:rsid w:val="00861C03"/>
    <w:rsid w:val="00861CFF"/>
    <w:rsid w:val="008621C2"/>
    <w:rsid w:val="00862331"/>
    <w:rsid w:val="00862772"/>
    <w:rsid w:val="00862987"/>
    <w:rsid w:val="00862ABC"/>
    <w:rsid w:val="00862D8C"/>
    <w:rsid w:val="00862E05"/>
    <w:rsid w:val="008630A2"/>
    <w:rsid w:val="008631B1"/>
    <w:rsid w:val="0086359D"/>
    <w:rsid w:val="008638E7"/>
    <w:rsid w:val="00863E41"/>
    <w:rsid w:val="00864193"/>
    <w:rsid w:val="008643AC"/>
    <w:rsid w:val="008645B1"/>
    <w:rsid w:val="00864E4B"/>
    <w:rsid w:val="00865060"/>
    <w:rsid w:val="00865371"/>
    <w:rsid w:val="008657C9"/>
    <w:rsid w:val="00865BAD"/>
    <w:rsid w:val="00866FCB"/>
    <w:rsid w:val="0086701A"/>
    <w:rsid w:val="008670EF"/>
    <w:rsid w:val="008672B5"/>
    <w:rsid w:val="0086766B"/>
    <w:rsid w:val="00867B47"/>
    <w:rsid w:val="00870368"/>
    <w:rsid w:val="008703ED"/>
    <w:rsid w:val="008703FB"/>
    <w:rsid w:val="00870F9F"/>
    <w:rsid w:val="0087100A"/>
    <w:rsid w:val="00871184"/>
    <w:rsid w:val="008713F9"/>
    <w:rsid w:val="00871516"/>
    <w:rsid w:val="00871656"/>
    <w:rsid w:val="008717D8"/>
    <w:rsid w:val="00871880"/>
    <w:rsid w:val="008719E5"/>
    <w:rsid w:val="00871C17"/>
    <w:rsid w:val="0087274F"/>
    <w:rsid w:val="00872A0E"/>
    <w:rsid w:val="00872DAF"/>
    <w:rsid w:val="00872F73"/>
    <w:rsid w:val="00873385"/>
    <w:rsid w:val="00873668"/>
    <w:rsid w:val="00873D4E"/>
    <w:rsid w:val="00873EE2"/>
    <w:rsid w:val="0087452D"/>
    <w:rsid w:val="008745D5"/>
    <w:rsid w:val="0087477E"/>
    <w:rsid w:val="00875054"/>
    <w:rsid w:val="008756FB"/>
    <w:rsid w:val="0087585A"/>
    <w:rsid w:val="00875C5D"/>
    <w:rsid w:val="00875DEB"/>
    <w:rsid w:val="00876097"/>
    <w:rsid w:val="00876155"/>
    <w:rsid w:val="0087695A"/>
    <w:rsid w:val="008769B6"/>
    <w:rsid w:val="00876B1A"/>
    <w:rsid w:val="00876CAD"/>
    <w:rsid w:val="008770E1"/>
    <w:rsid w:val="008772E8"/>
    <w:rsid w:val="008778A4"/>
    <w:rsid w:val="00877A1A"/>
    <w:rsid w:val="00877DE3"/>
    <w:rsid w:val="00877E11"/>
    <w:rsid w:val="00877FBC"/>
    <w:rsid w:val="00880030"/>
    <w:rsid w:val="00880065"/>
    <w:rsid w:val="00880066"/>
    <w:rsid w:val="008802E0"/>
    <w:rsid w:val="0088043A"/>
    <w:rsid w:val="00880663"/>
    <w:rsid w:val="008806E5"/>
    <w:rsid w:val="00880811"/>
    <w:rsid w:val="00880C34"/>
    <w:rsid w:val="008813AE"/>
    <w:rsid w:val="008816FE"/>
    <w:rsid w:val="00881A41"/>
    <w:rsid w:val="00882DC9"/>
    <w:rsid w:val="00882E20"/>
    <w:rsid w:val="00882F91"/>
    <w:rsid w:val="008830F3"/>
    <w:rsid w:val="008831DB"/>
    <w:rsid w:val="00883271"/>
    <w:rsid w:val="008833AB"/>
    <w:rsid w:val="008833C6"/>
    <w:rsid w:val="00883554"/>
    <w:rsid w:val="00883973"/>
    <w:rsid w:val="00883E54"/>
    <w:rsid w:val="00883FA4"/>
    <w:rsid w:val="00884103"/>
    <w:rsid w:val="0088494A"/>
    <w:rsid w:val="00884BC5"/>
    <w:rsid w:val="00884EDA"/>
    <w:rsid w:val="00885421"/>
    <w:rsid w:val="00885A7D"/>
    <w:rsid w:val="00885E54"/>
    <w:rsid w:val="008871B5"/>
    <w:rsid w:val="00887548"/>
    <w:rsid w:val="008875F4"/>
    <w:rsid w:val="00887817"/>
    <w:rsid w:val="00887D63"/>
    <w:rsid w:val="00887E6C"/>
    <w:rsid w:val="00887EBF"/>
    <w:rsid w:val="008904C9"/>
    <w:rsid w:val="0089084F"/>
    <w:rsid w:val="00891264"/>
    <w:rsid w:val="008912D8"/>
    <w:rsid w:val="00891BF0"/>
    <w:rsid w:val="0089205F"/>
    <w:rsid w:val="0089207D"/>
    <w:rsid w:val="008920D0"/>
    <w:rsid w:val="00892244"/>
    <w:rsid w:val="0089256B"/>
    <w:rsid w:val="008928A8"/>
    <w:rsid w:val="00892D88"/>
    <w:rsid w:val="00893467"/>
    <w:rsid w:val="00893A68"/>
    <w:rsid w:val="008944AF"/>
    <w:rsid w:val="00894624"/>
    <w:rsid w:val="00894E20"/>
    <w:rsid w:val="0089517B"/>
    <w:rsid w:val="00895619"/>
    <w:rsid w:val="00895DCD"/>
    <w:rsid w:val="00895E2F"/>
    <w:rsid w:val="00895EC8"/>
    <w:rsid w:val="00896294"/>
    <w:rsid w:val="00896840"/>
    <w:rsid w:val="00896B91"/>
    <w:rsid w:val="0089722E"/>
    <w:rsid w:val="008973F1"/>
    <w:rsid w:val="0089767D"/>
    <w:rsid w:val="008977F7"/>
    <w:rsid w:val="00897AD8"/>
    <w:rsid w:val="00897AFA"/>
    <w:rsid w:val="00897CBB"/>
    <w:rsid w:val="008A0B83"/>
    <w:rsid w:val="008A0D44"/>
    <w:rsid w:val="008A11CC"/>
    <w:rsid w:val="008A1535"/>
    <w:rsid w:val="008A154B"/>
    <w:rsid w:val="008A16E3"/>
    <w:rsid w:val="008A181E"/>
    <w:rsid w:val="008A1B45"/>
    <w:rsid w:val="008A2160"/>
    <w:rsid w:val="008A21F2"/>
    <w:rsid w:val="008A3536"/>
    <w:rsid w:val="008A38DA"/>
    <w:rsid w:val="008A3D74"/>
    <w:rsid w:val="008A4083"/>
    <w:rsid w:val="008A43F3"/>
    <w:rsid w:val="008A45AB"/>
    <w:rsid w:val="008A483D"/>
    <w:rsid w:val="008A4849"/>
    <w:rsid w:val="008A4C6C"/>
    <w:rsid w:val="008A4D2A"/>
    <w:rsid w:val="008A4E58"/>
    <w:rsid w:val="008A51BA"/>
    <w:rsid w:val="008A5827"/>
    <w:rsid w:val="008A5881"/>
    <w:rsid w:val="008A5897"/>
    <w:rsid w:val="008A58FD"/>
    <w:rsid w:val="008A595C"/>
    <w:rsid w:val="008A59FB"/>
    <w:rsid w:val="008A5ECA"/>
    <w:rsid w:val="008A63F5"/>
    <w:rsid w:val="008A67F0"/>
    <w:rsid w:val="008A69A9"/>
    <w:rsid w:val="008A6AB9"/>
    <w:rsid w:val="008A7903"/>
    <w:rsid w:val="008A7B8F"/>
    <w:rsid w:val="008B022F"/>
    <w:rsid w:val="008B05DB"/>
    <w:rsid w:val="008B06A8"/>
    <w:rsid w:val="008B06B9"/>
    <w:rsid w:val="008B0A14"/>
    <w:rsid w:val="008B0D82"/>
    <w:rsid w:val="008B1EE1"/>
    <w:rsid w:val="008B1F97"/>
    <w:rsid w:val="008B22E1"/>
    <w:rsid w:val="008B278A"/>
    <w:rsid w:val="008B292C"/>
    <w:rsid w:val="008B320C"/>
    <w:rsid w:val="008B3396"/>
    <w:rsid w:val="008B405A"/>
    <w:rsid w:val="008B466B"/>
    <w:rsid w:val="008B4696"/>
    <w:rsid w:val="008B4846"/>
    <w:rsid w:val="008B4878"/>
    <w:rsid w:val="008B4B18"/>
    <w:rsid w:val="008B4CAB"/>
    <w:rsid w:val="008B4FB9"/>
    <w:rsid w:val="008B5259"/>
    <w:rsid w:val="008B5D3D"/>
    <w:rsid w:val="008B5D74"/>
    <w:rsid w:val="008B605C"/>
    <w:rsid w:val="008B631A"/>
    <w:rsid w:val="008B6763"/>
    <w:rsid w:val="008B67F8"/>
    <w:rsid w:val="008B6897"/>
    <w:rsid w:val="008B6CE9"/>
    <w:rsid w:val="008B6D4F"/>
    <w:rsid w:val="008B6EE8"/>
    <w:rsid w:val="008B747E"/>
    <w:rsid w:val="008B7863"/>
    <w:rsid w:val="008B7C8A"/>
    <w:rsid w:val="008B7CB0"/>
    <w:rsid w:val="008C08A7"/>
    <w:rsid w:val="008C0BBA"/>
    <w:rsid w:val="008C0C15"/>
    <w:rsid w:val="008C0D5B"/>
    <w:rsid w:val="008C1477"/>
    <w:rsid w:val="008C147D"/>
    <w:rsid w:val="008C18CD"/>
    <w:rsid w:val="008C1993"/>
    <w:rsid w:val="008C1C75"/>
    <w:rsid w:val="008C2521"/>
    <w:rsid w:val="008C2683"/>
    <w:rsid w:val="008C2B12"/>
    <w:rsid w:val="008C2E21"/>
    <w:rsid w:val="008C375A"/>
    <w:rsid w:val="008C3A57"/>
    <w:rsid w:val="008C3C2C"/>
    <w:rsid w:val="008C3F1D"/>
    <w:rsid w:val="008C4299"/>
    <w:rsid w:val="008C4406"/>
    <w:rsid w:val="008C4521"/>
    <w:rsid w:val="008C4AA5"/>
    <w:rsid w:val="008C4D63"/>
    <w:rsid w:val="008C4DE5"/>
    <w:rsid w:val="008C59E7"/>
    <w:rsid w:val="008C634C"/>
    <w:rsid w:val="008C68E7"/>
    <w:rsid w:val="008C6B8B"/>
    <w:rsid w:val="008C6D22"/>
    <w:rsid w:val="008C6EED"/>
    <w:rsid w:val="008C707A"/>
    <w:rsid w:val="008C716E"/>
    <w:rsid w:val="008C73CD"/>
    <w:rsid w:val="008C76B9"/>
    <w:rsid w:val="008C7812"/>
    <w:rsid w:val="008C7B64"/>
    <w:rsid w:val="008C7B75"/>
    <w:rsid w:val="008C7B9A"/>
    <w:rsid w:val="008C7C53"/>
    <w:rsid w:val="008D06C0"/>
    <w:rsid w:val="008D0F38"/>
    <w:rsid w:val="008D1BBF"/>
    <w:rsid w:val="008D1CD6"/>
    <w:rsid w:val="008D1D71"/>
    <w:rsid w:val="008D213C"/>
    <w:rsid w:val="008D2C6D"/>
    <w:rsid w:val="008D2CA4"/>
    <w:rsid w:val="008D2D13"/>
    <w:rsid w:val="008D2FBF"/>
    <w:rsid w:val="008D35F9"/>
    <w:rsid w:val="008D3A37"/>
    <w:rsid w:val="008D4022"/>
    <w:rsid w:val="008D43B7"/>
    <w:rsid w:val="008D45F6"/>
    <w:rsid w:val="008D46EB"/>
    <w:rsid w:val="008D4775"/>
    <w:rsid w:val="008D48A1"/>
    <w:rsid w:val="008D5289"/>
    <w:rsid w:val="008D5E4F"/>
    <w:rsid w:val="008D6E11"/>
    <w:rsid w:val="008D6E8C"/>
    <w:rsid w:val="008D767E"/>
    <w:rsid w:val="008D7699"/>
    <w:rsid w:val="008D7864"/>
    <w:rsid w:val="008D7C69"/>
    <w:rsid w:val="008E0669"/>
    <w:rsid w:val="008E0737"/>
    <w:rsid w:val="008E0970"/>
    <w:rsid w:val="008E0A0C"/>
    <w:rsid w:val="008E0D74"/>
    <w:rsid w:val="008E1125"/>
    <w:rsid w:val="008E1456"/>
    <w:rsid w:val="008E1879"/>
    <w:rsid w:val="008E1999"/>
    <w:rsid w:val="008E1B50"/>
    <w:rsid w:val="008E2106"/>
    <w:rsid w:val="008E23C8"/>
    <w:rsid w:val="008E2436"/>
    <w:rsid w:val="008E24E2"/>
    <w:rsid w:val="008E28C3"/>
    <w:rsid w:val="008E2BD0"/>
    <w:rsid w:val="008E2D1C"/>
    <w:rsid w:val="008E31AE"/>
    <w:rsid w:val="008E3508"/>
    <w:rsid w:val="008E39CA"/>
    <w:rsid w:val="008E39F8"/>
    <w:rsid w:val="008E3AA1"/>
    <w:rsid w:val="008E4201"/>
    <w:rsid w:val="008E423E"/>
    <w:rsid w:val="008E4409"/>
    <w:rsid w:val="008E4F8F"/>
    <w:rsid w:val="008E5323"/>
    <w:rsid w:val="008E567F"/>
    <w:rsid w:val="008E5BF9"/>
    <w:rsid w:val="008E5D38"/>
    <w:rsid w:val="008E6080"/>
    <w:rsid w:val="008E65E5"/>
    <w:rsid w:val="008E747C"/>
    <w:rsid w:val="008E7786"/>
    <w:rsid w:val="008E7813"/>
    <w:rsid w:val="008E7917"/>
    <w:rsid w:val="008E796C"/>
    <w:rsid w:val="008E7A27"/>
    <w:rsid w:val="008E7EC3"/>
    <w:rsid w:val="008F0085"/>
    <w:rsid w:val="008F0221"/>
    <w:rsid w:val="008F0451"/>
    <w:rsid w:val="008F08CD"/>
    <w:rsid w:val="008F0A9F"/>
    <w:rsid w:val="008F1010"/>
    <w:rsid w:val="008F1C3D"/>
    <w:rsid w:val="008F1DAB"/>
    <w:rsid w:val="008F20E1"/>
    <w:rsid w:val="008F2506"/>
    <w:rsid w:val="008F2884"/>
    <w:rsid w:val="008F2B0B"/>
    <w:rsid w:val="008F2CC9"/>
    <w:rsid w:val="008F3001"/>
    <w:rsid w:val="008F33D1"/>
    <w:rsid w:val="008F36C6"/>
    <w:rsid w:val="008F36CB"/>
    <w:rsid w:val="008F3E89"/>
    <w:rsid w:val="008F42DC"/>
    <w:rsid w:val="008F4496"/>
    <w:rsid w:val="008F452A"/>
    <w:rsid w:val="008F4567"/>
    <w:rsid w:val="008F4640"/>
    <w:rsid w:val="008F4D74"/>
    <w:rsid w:val="008F5035"/>
    <w:rsid w:val="008F5422"/>
    <w:rsid w:val="008F5502"/>
    <w:rsid w:val="008F5AAE"/>
    <w:rsid w:val="008F5CBD"/>
    <w:rsid w:val="008F613E"/>
    <w:rsid w:val="008F6261"/>
    <w:rsid w:val="008F64F5"/>
    <w:rsid w:val="008F79C6"/>
    <w:rsid w:val="008F7BEE"/>
    <w:rsid w:val="008F7CDE"/>
    <w:rsid w:val="008F7D37"/>
    <w:rsid w:val="00900091"/>
    <w:rsid w:val="009002E0"/>
    <w:rsid w:val="009005EA"/>
    <w:rsid w:val="00900B5A"/>
    <w:rsid w:val="00900C06"/>
    <w:rsid w:val="00900E74"/>
    <w:rsid w:val="0090211D"/>
    <w:rsid w:val="00902890"/>
    <w:rsid w:val="00902904"/>
    <w:rsid w:val="00902C1A"/>
    <w:rsid w:val="00902D90"/>
    <w:rsid w:val="00902EA0"/>
    <w:rsid w:val="009030BF"/>
    <w:rsid w:val="00903E3F"/>
    <w:rsid w:val="009044E3"/>
    <w:rsid w:val="00904A40"/>
    <w:rsid w:val="00904A60"/>
    <w:rsid w:val="00904A86"/>
    <w:rsid w:val="00905736"/>
    <w:rsid w:val="00905811"/>
    <w:rsid w:val="00905D59"/>
    <w:rsid w:val="00905D85"/>
    <w:rsid w:val="00905DE8"/>
    <w:rsid w:val="00905FAF"/>
    <w:rsid w:val="009065ED"/>
    <w:rsid w:val="0090690A"/>
    <w:rsid w:val="00906C7F"/>
    <w:rsid w:val="00906DDE"/>
    <w:rsid w:val="009072AE"/>
    <w:rsid w:val="0090755E"/>
    <w:rsid w:val="00907D34"/>
    <w:rsid w:val="009104B0"/>
    <w:rsid w:val="00911455"/>
    <w:rsid w:val="00911F0F"/>
    <w:rsid w:val="009120AD"/>
    <w:rsid w:val="0091224F"/>
    <w:rsid w:val="00912634"/>
    <w:rsid w:val="009126A7"/>
    <w:rsid w:val="009128E8"/>
    <w:rsid w:val="0091292A"/>
    <w:rsid w:val="00912AA7"/>
    <w:rsid w:val="00912BC6"/>
    <w:rsid w:val="00912CC8"/>
    <w:rsid w:val="00912D56"/>
    <w:rsid w:val="009132C4"/>
    <w:rsid w:val="00913853"/>
    <w:rsid w:val="00913D37"/>
    <w:rsid w:val="0091421F"/>
    <w:rsid w:val="009148A7"/>
    <w:rsid w:val="00914C02"/>
    <w:rsid w:val="00914D02"/>
    <w:rsid w:val="0091570F"/>
    <w:rsid w:val="00915B0A"/>
    <w:rsid w:val="00915B99"/>
    <w:rsid w:val="00915BD3"/>
    <w:rsid w:val="00915C54"/>
    <w:rsid w:val="00915CF9"/>
    <w:rsid w:val="00915DD3"/>
    <w:rsid w:val="0091612F"/>
    <w:rsid w:val="009162D4"/>
    <w:rsid w:val="0091645D"/>
    <w:rsid w:val="0091663D"/>
    <w:rsid w:val="00916B6A"/>
    <w:rsid w:val="00917110"/>
    <w:rsid w:val="0091758E"/>
    <w:rsid w:val="00917602"/>
    <w:rsid w:val="00917716"/>
    <w:rsid w:val="00917A9F"/>
    <w:rsid w:val="00917E08"/>
    <w:rsid w:val="00917F0F"/>
    <w:rsid w:val="009201AD"/>
    <w:rsid w:val="00920422"/>
    <w:rsid w:val="009206F1"/>
    <w:rsid w:val="00920733"/>
    <w:rsid w:val="0092079F"/>
    <w:rsid w:val="0092097B"/>
    <w:rsid w:val="00920B0E"/>
    <w:rsid w:val="00920CF2"/>
    <w:rsid w:val="00921224"/>
    <w:rsid w:val="009212C6"/>
    <w:rsid w:val="009213AF"/>
    <w:rsid w:val="009214A5"/>
    <w:rsid w:val="00921A31"/>
    <w:rsid w:val="00921EAA"/>
    <w:rsid w:val="00922387"/>
    <w:rsid w:val="00922C21"/>
    <w:rsid w:val="00922DA1"/>
    <w:rsid w:val="00922FB9"/>
    <w:rsid w:val="009232CD"/>
    <w:rsid w:val="00923466"/>
    <w:rsid w:val="00923B02"/>
    <w:rsid w:val="00923CE1"/>
    <w:rsid w:val="0092461A"/>
    <w:rsid w:val="00924793"/>
    <w:rsid w:val="0092493B"/>
    <w:rsid w:val="00924CD5"/>
    <w:rsid w:val="0092540A"/>
    <w:rsid w:val="009254D1"/>
    <w:rsid w:val="00925B4A"/>
    <w:rsid w:val="00925B77"/>
    <w:rsid w:val="00925C47"/>
    <w:rsid w:val="00925DFF"/>
    <w:rsid w:val="00926550"/>
    <w:rsid w:val="009267F4"/>
    <w:rsid w:val="00926896"/>
    <w:rsid w:val="0092698C"/>
    <w:rsid w:val="00926C42"/>
    <w:rsid w:val="00926C7F"/>
    <w:rsid w:val="00926D34"/>
    <w:rsid w:val="00926F71"/>
    <w:rsid w:val="009270F3"/>
    <w:rsid w:val="0092711F"/>
    <w:rsid w:val="0092757E"/>
    <w:rsid w:val="00927850"/>
    <w:rsid w:val="00930423"/>
    <w:rsid w:val="009307DF"/>
    <w:rsid w:val="00930A7B"/>
    <w:rsid w:val="00930AC7"/>
    <w:rsid w:val="009313A1"/>
    <w:rsid w:val="00931BBF"/>
    <w:rsid w:val="00931C83"/>
    <w:rsid w:val="00931F06"/>
    <w:rsid w:val="009327A0"/>
    <w:rsid w:val="009327DD"/>
    <w:rsid w:val="00933444"/>
    <w:rsid w:val="009336E3"/>
    <w:rsid w:val="0093397E"/>
    <w:rsid w:val="009339E5"/>
    <w:rsid w:val="00933C76"/>
    <w:rsid w:val="00933F5F"/>
    <w:rsid w:val="0093422D"/>
    <w:rsid w:val="009342E2"/>
    <w:rsid w:val="00934456"/>
    <w:rsid w:val="0093457F"/>
    <w:rsid w:val="0093459B"/>
    <w:rsid w:val="00934651"/>
    <w:rsid w:val="00934899"/>
    <w:rsid w:val="00934D7E"/>
    <w:rsid w:val="009351A5"/>
    <w:rsid w:val="009351E5"/>
    <w:rsid w:val="00935289"/>
    <w:rsid w:val="00935466"/>
    <w:rsid w:val="00935825"/>
    <w:rsid w:val="00935CFD"/>
    <w:rsid w:val="00935F7C"/>
    <w:rsid w:val="0093605C"/>
    <w:rsid w:val="00936249"/>
    <w:rsid w:val="00936ACA"/>
    <w:rsid w:val="00936BE9"/>
    <w:rsid w:val="00936CDC"/>
    <w:rsid w:val="00936D68"/>
    <w:rsid w:val="00936E46"/>
    <w:rsid w:val="0093769E"/>
    <w:rsid w:val="009377D9"/>
    <w:rsid w:val="009378B8"/>
    <w:rsid w:val="009400FF"/>
    <w:rsid w:val="009408CD"/>
    <w:rsid w:val="00941282"/>
    <w:rsid w:val="00941AA8"/>
    <w:rsid w:val="00941EE2"/>
    <w:rsid w:val="00941FA9"/>
    <w:rsid w:val="009424CF"/>
    <w:rsid w:val="0094268F"/>
    <w:rsid w:val="009428CD"/>
    <w:rsid w:val="00942A3C"/>
    <w:rsid w:val="00942BE9"/>
    <w:rsid w:val="00942C88"/>
    <w:rsid w:val="00942E15"/>
    <w:rsid w:val="00942EB6"/>
    <w:rsid w:val="00942F50"/>
    <w:rsid w:val="009436D0"/>
    <w:rsid w:val="00943888"/>
    <w:rsid w:val="00943895"/>
    <w:rsid w:val="00943FD3"/>
    <w:rsid w:val="00943FE0"/>
    <w:rsid w:val="009440A7"/>
    <w:rsid w:val="00944149"/>
    <w:rsid w:val="009442CE"/>
    <w:rsid w:val="00944305"/>
    <w:rsid w:val="0094438B"/>
    <w:rsid w:val="00944A77"/>
    <w:rsid w:val="00945275"/>
    <w:rsid w:val="009452CF"/>
    <w:rsid w:val="009458EE"/>
    <w:rsid w:val="00945ABF"/>
    <w:rsid w:val="0094672D"/>
    <w:rsid w:val="00946761"/>
    <w:rsid w:val="00946B1E"/>
    <w:rsid w:val="00946B24"/>
    <w:rsid w:val="00946C09"/>
    <w:rsid w:val="0094751F"/>
    <w:rsid w:val="009475E1"/>
    <w:rsid w:val="009475EA"/>
    <w:rsid w:val="00947912"/>
    <w:rsid w:val="0094793E"/>
    <w:rsid w:val="00947C25"/>
    <w:rsid w:val="0095012B"/>
    <w:rsid w:val="00950347"/>
    <w:rsid w:val="009503C3"/>
    <w:rsid w:val="00950706"/>
    <w:rsid w:val="009507DC"/>
    <w:rsid w:val="009513E4"/>
    <w:rsid w:val="009513F9"/>
    <w:rsid w:val="009514A3"/>
    <w:rsid w:val="00951A88"/>
    <w:rsid w:val="00951C92"/>
    <w:rsid w:val="00951C94"/>
    <w:rsid w:val="0095219F"/>
    <w:rsid w:val="009523ED"/>
    <w:rsid w:val="009526C3"/>
    <w:rsid w:val="009528FC"/>
    <w:rsid w:val="009530FD"/>
    <w:rsid w:val="009534CA"/>
    <w:rsid w:val="009538B4"/>
    <w:rsid w:val="0095411E"/>
    <w:rsid w:val="00954223"/>
    <w:rsid w:val="00954297"/>
    <w:rsid w:val="0095454E"/>
    <w:rsid w:val="00954949"/>
    <w:rsid w:val="00955045"/>
    <w:rsid w:val="00955994"/>
    <w:rsid w:val="00955E46"/>
    <w:rsid w:val="009563D1"/>
    <w:rsid w:val="00956798"/>
    <w:rsid w:val="009569F8"/>
    <w:rsid w:val="00957255"/>
    <w:rsid w:val="0095731B"/>
    <w:rsid w:val="00957356"/>
    <w:rsid w:val="0095759E"/>
    <w:rsid w:val="0095780B"/>
    <w:rsid w:val="00957A1B"/>
    <w:rsid w:val="00957C21"/>
    <w:rsid w:val="009602D1"/>
    <w:rsid w:val="00960680"/>
    <w:rsid w:val="0096095B"/>
    <w:rsid w:val="00960964"/>
    <w:rsid w:val="00960EF3"/>
    <w:rsid w:val="009611EC"/>
    <w:rsid w:val="0096183F"/>
    <w:rsid w:val="00961847"/>
    <w:rsid w:val="00961C81"/>
    <w:rsid w:val="00961D4F"/>
    <w:rsid w:val="00961DB6"/>
    <w:rsid w:val="009620A0"/>
    <w:rsid w:val="009624DD"/>
    <w:rsid w:val="00962644"/>
    <w:rsid w:val="00962BDA"/>
    <w:rsid w:val="00962D7A"/>
    <w:rsid w:val="00962E70"/>
    <w:rsid w:val="00963085"/>
    <w:rsid w:val="00963BCC"/>
    <w:rsid w:val="00963F48"/>
    <w:rsid w:val="0096418C"/>
    <w:rsid w:val="0096429F"/>
    <w:rsid w:val="00964952"/>
    <w:rsid w:val="00964CF9"/>
    <w:rsid w:val="0096501E"/>
    <w:rsid w:val="0096567E"/>
    <w:rsid w:val="009656A8"/>
    <w:rsid w:val="00965BED"/>
    <w:rsid w:val="00965FA2"/>
    <w:rsid w:val="009669AF"/>
    <w:rsid w:val="00966B35"/>
    <w:rsid w:val="00967963"/>
    <w:rsid w:val="00967BA2"/>
    <w:rsid w:val="00971009"/>
    <w:rsid w:val="0097114D"/>
    <w:rsid w:val="00971514"/>
    <w:rsid w:val="009717A0"/>
    <w:rsid w:val="00971A5C"/>
    <w:rsid w:val="00971BF5"/>
    <w:rsid w:val="00971E8B"/>
    <w:rsid w:val="00972209"/>
    <w:rsid w:val="00972BE5"/>
    <w:rsid w:val="00972C21"/>
    <w:rsid w:val="00972D78"/>
    <w:rsid w:val="00973087"/>
    <w:rsid w:val="009731E4"/>
    <w:rsid w:val="0097324C"/>
    <w:rsid w:val="0097390C"/>
    <w:rsid w:val="00973D15"/>
    <w:rsid w:val="009740E6"/>
    <w:rsid w:val="009744F2"/>
    <w:rsid w:val="009748E0"/>
    <w:rsid w:val="009749F8"/>
    <w:rsid w:val="00974A9D"/>
    <w:rsid w:val="00974E25"/>
    <w:rsid w:val="009755A2"/>
    <w:rsid w:val="0097560A"/>
    <w:rsid w:val="00975BA0"/>
    <w:rsid w:val="00975CB2"/>
    <w:rsid w:val="00975E39"/>
    <w:rsid w:val="00976514"/>
    <w:rsid w:val="00976913"/>
    <w:rsid w:val="00976C15"/>
    <w:rsid w:val="00976FC0"/>
    <w:rsid w:val="009770A5"/>
    <w:rsid w:val="00980452"/>
    <w:rsid w:val="00980456"/>
    <w:rsid w:val="009805C9"/>
    <w:rsid w:val="00980A03"/>
    <w:rsid w:val="00980FFB"/>
    <w:rsid w:val="0098144A"/>
    <w:rsid w:val="009815EE"/>
    <w:rsid w:val="00981AC8"/>
    <w:rsid w:val="00981D2F"/>
    <w:rsid w:val="0098236C"/>
    <w:rsid w:val="00982884"/>
    <w:rsid w:val="009828FB"/>
    <w:rsid w:val="00982B14"/>
    <w:rsid w:val="0098393B"/>
    <w:rsid w:val="00983B7F"/>
    <w:rsid w:val="00983E8E"/>
    <w:rsid w:val="00983EF1"/>
    <w:rsid w:val="00984291"/>
    <w:rsid w:val="009846A8"/>
    <w:rsid w:val="00984D2B"/>
    <w:rsid w:val="00985101"/>
    <w:rsid w:val="009858BE"/>
    <w:rsid w:val="00985C9F"/>
    <w:rsid w:val="00985D3B"/>
    <w:rsid w:val="00985E86"/>
    <w:rsid w:val="009867EB"/>
    <w:rsid w:val="00986C3A"/>
    <w:rsid w:val="00987054"/>
    <w:rsid w:val="009876FA"/>
    <w:rsid w:val="0098798B"/>
    <w:rsid w:val="00987A04"/>
    <w:rsid w:val="00987C2B"/>
    <w:rsid w:val="00987EA5"/>
    <w:rsid w:val="00990127"/>
    <w:rsid w:val="0099013E"/>
    <w:rsid w:val="009905C9"/>
    <w:rsid w:val="00991470"/>
    <w:rsid w:val="009917AE"/>
    <w:rsid w:val="00991BD5"/>
    <w:rsid w:val="00991C54"/>
    <w:rsid w:val="00991D4E"/>
    <w:rsid w:val="009923DC"/>
    <w:rsid w:val="00992605"/>
    <w:rsid w:val="0099280D"/>
    <w:rsid w:val="00992B41"/>
    <w:rsid w:val="00992ECB"/>
    <w:rsid w:val="00993D94"/>
    <w:rsid w:val="009941C9"/>
    <w:rsid w:val="009945FB"/>
    <w:rsid w:val="00994721"/>
    <w:rsid w:val="009948B1"/>
    <w:rsid w:val="00994A1A"/>
    <w:rsid w:val="00994AD5"/>
    <w:rsid w:val="00994B86"/>
    <w:rsid w:val="00995042"/>
    <w:rsid w:val="00995065"/>
    <w:rsid w:val="009954A2"/>
    <w:rsid w:val="00995AF9"/>
    <w:rsid w:val="00995EC8"/>
    <w:rsid w:val="00996907"/>
    <w:rsid w:val="00996A18"/>
    <w:rsid w:val="00996B05"/>
    <w:rsid w:val="00996C4A"/>
    <w:rsid w:val="00996D1F"/>
    <w:rsid w:val="00996D56"/>
    <w:rsid w:val="0099726C"/>
    <w:rsid w:val="00997604"/>
    <w:rsid w:val="00997D4A"/>
    <w:rsid w:val="009A01C9"/>
    <w:rsid w:val="009A0298"/>
    <w:rsid w:val="009A0728"/>
    <w:rsid w:val="009A0798"/>
    <w:rsid w:val="009A0B45"/>
    <w:rsid w:val="009A0B7C"/>
    <w:rsid w:val="009A0C2F"/>
    <w:rsid w:val="009A165C"/>
    <w:rsid w:val="009A1AB5"/>
    <w:rsid w:val="009A1B62"/>
    <w:rsid w:val="009A1CEB"/>
    <w:rsid w:val="009A1D91"/>
    <w:rsid w:val="009A26E4"/>
    <w:rsid w:val="009A30D5"/>
    <w:rsid w:val="009A3174"/>
    <w:rsid w:val="009A382E"/>
    <w:rsid w:val="009A3B77"/>
    <w:rsid w:val="009A3B7D"/>
    <w:rsid w:val="009A3BDB"/>
    <w:rsid w:val="009A3DA6"/>
    <w:rsid w:val="009A43A1"/>
    <w:rsid w:val="009A44A6"/>
    <w:rsid w:val="009A4865"/>
    <w:rsid w:val="009A5099"/>
    <w:rsid w:val="009A52E8"/>
    <w:rsid w:val="009A5354"/>
    <w:rsid w:val="009A5954"/>
    <w:rsid w:val="009A5BF5"/>
    <w:rsid w:val="009A5FD0"/>
    <w:rsid w:val="009A60CC"/>
    <w:rsid w:val="009A6121"/>
    <w:rsid w:val="009A623A"/>
    <w:rsid w:val="009A65FB"/>
    <w:rsid w:val="009A67FF"/>
    <w:rsid w:val="009A69D0"/>
    <w:rsid w:val="009A7055"/>
    <w:rsid w:val="009A76CF"/>
    <w:rsid w:val="009A7AB6"/>
    <w:rsid w:val="009A7FE9"/>
    <w:rsid w:val="009B01B2"/>
    <w:rsid w:val="009B0ADC"/>
    <w:rsid w:val="009B1095"/>
    <w:rsid w:val="009B118C"/>
    <w:rsid w:val="009B123A"/>
    <w:rsid w:val="009B16A7"/>
    <w:rsid w:val="009B1AE9"/>
    <w:rsid w:val="009B21A2"/>
    <w:rsid w:val="009B21D6"/>
    <w:rsid w:val="009B23D2"/>
    <w:rsid w:val="009B25EF"/>
    <w:rsid w:val="009B29DB"/>
    <w:rsid w:val="009B2C9C"/>
    <w:rsid w:val="009B36A9"/>
    <w:rsid w:val="009B3E3A"/>
    <w:rsid w:val="009B40CF"/>
    <w:rsid w:val="009B4141"/>
    <w:rsid w:val="009B4249"/>
    <w:rsid w:val="009B42FA"/>
    <w:rsid w:val="009B43B0"/>
    <w:rsid w:val="009B4648"/>
    <w:rsid w:val="009B4CD5"/>
    <w:rsid w:val="009B5512"/>
    <w:rsid w:val="009B5833"/>
    <w:rsid w:val="009B6335"/>
    <w:rsid w:val="009B6787"/>
    <w:rsid w:val="009B68FB"/>
    <w:rsid w:val="009B6B11"/>
    <w:rsid w:val="009B6DD4"/>
    <w:rsid w:val="009B7571"/>
    <w:rsid w:val="009B77E1"/>
    <w:rsid w:val="009B78AE"/>
    <w:rsid w:val="009B7A92"/>
    <w:rsid w:val="009B7BE5"/>
    <w:rsid w:val="009C0064"/>
    <w:rsid w:val="009C090F"/>
    <w:rsid w:val="009C0ACE"/>
    <w:rsid w:val="009C13BB"/>
    <w:rsid w:val="009C1638"/>
    <w:rsid w:val="009C173F"/>
    <w:rsid w:val="009C1913"/>
    <w:rsid w:val="009C1B22"/>
    <w:rsid w:val="009C223B"/>
    <w:rsid w:val="009C2303"/>
    <w:rsid w:val="009C2469"/>
    <w:rsid w:val="009C2474"/>
    <w:rsid w:val="009C2AB9"/>
    <w:rsid w:val="009C31B1"/>
    <w:rsid w:val="009C31E6"/>
    <w:rsid w:val="009C3758"/>
    <w:rsid w:val="009C3BAB"/>
    <w:rsid w:val="009C406A"/>
    <w:rsid w:val="009C4202"/>
    <w:rsid w:val="009C447E"/>
    <w:rsid w:val="009C4920"/>
    <w:rsid w:val="009C4A33"/>
    <w:rsid w:val="009C545A"/>
    <w:rsid w:val="009C5AFC"/>
    <w:rsid w:val="009C5D8B"/>
    <w:rsid w:val="009C5E14"/>
    <w:rsid w:val="009C5FA2"/>
    <w:rsid w:val="009C6121"/>
    <w:rsid w:val="009C66B7"/>
    <w:rsid w:val="009C67CD"/>
    <w:rsid w:val="009C67F6"/>
    <w:rsid w:val="009C684D"/>
    <w:rsid w:val="009C6B72"/>
    <w:rsid w:val="009C7216"/>
    <w:rsid w:val="009C7E4E"/>
    <w:rsid w:val="009C7E52"/>
    <w:rsid w:val="009C7F6A"/>
    <w:rsid w:val="009D0865"/>
    <w:rsid w:val="009D0B59"/>
    <w:rsid w:val="009D0E88"/>
    <w:rsid w:val="009D1032"/>
    <w:rsid w:val="009D1857"/>
    <w:rsid w:val="009D1A1C"/>
    <w:rsid w:val="009D1FAB"/>
    <w:rsid w:val="009D2107"/>
    <w:rsid w:val="009D2755"/>
    <w:rsid w:val="009D27C5"/>
    <w:rsid w:val="009D2852"/>
    <w:rsid w:val="009D2AC1"/>
    <w:rsid w:val="009D3183"/>
    <w:rsid w:val="009D3595"/>
    <w:rsid w:val="009D3737"/>
    <w:rsid w:val="009D3E93"/>
    <w:rsid w:val="009D3F75"/>
    <w:rsid w:val="009D4302"/>
    <w:rsid w:val="009D4A48"/>
    <w:rsid w:val="009D4D6D"/>
    <w:rsid w:val="009D5672"/>
    <w:rsid w:val="009D578A"/>
    <w:rsid w:val="009D5BDC"/>
    <w:rsid w:val="009D5E79"/>
    <w:rsid w:val="009D63E4"/>
    <w:rsid w:val="009D68DB"/>
    <w:rsid w:val="009D6BE1"/>
    <w:rsid w:val="009D6EFE"/>
    <w:rsid w:val="009D74F4"/>
    <w:rsid w:val="009D7B4D"/>
    <w:rsid w:val="009D7F85"/>
    <w:rsid w:val="009E0067"/>
    <w:rsid w:val="009E00CA"/>
    <w:rsid w:val="009E0A3F"/>
    <w:rsid w:val="009E0C45"/>
    <w:rsid w:val="009E123D"/>
    <w:rsid w:val="009E12DA"/>
    <w:rsid w:val="009E1566"/>
    <w:rsid w:val="009E1598"/>
    <w:rsid w:val="009E18CC"/>
    <w:rsid w:val="009E1CE9"/>
    <w:rsid w:val="009E1E1E"/>
    <w:rsid w:val="009E1EA2"/>
    <w:rsid w:val="009E1ECF"/>
    <w:rsid w:val="009E20AC"/>
    <w:rsid w:val="009E25EB"/>
    <w:rsid w:val="009E27C4"/>
    <w:rsid w:val="009E2F8B"/>
    <w:rsid w:val="009E2FED"/>
    <w:rsid w:val="009E373C"/>
    <w:rsid w:val="009E386A"/>
    <w:rsid w:val="009E38C6"/>
    <w:rsid w:val="009E3BE0"/>
    <w:rsid w:val="009E4358"/>
    <w:rsid w:val="009E43B8"/>
    <w:rsid w:val="009E43DD"/>
    <w:rsid w:val="009E4570"/>
    <w:rsid w:val="009E4DF2"/>
    <w:rsid w:val="009E4EAF"/>
    <w:rsid w:val="009E52FF"/>
    <w:rsid w:val="009E568B"/>
    <w:rsid w:val="009E5913"/>
    <w:rsid w:val="009E5914"/>
    <w:rsid w:val="009E59CA"/>
    <w:rsid w:val="009E5A66"/>
    <w:rsid w:val="009E6877"/>
    <w:rsid w:val="009E6E06"/>
    <w:rsid w:val="009E70F5"/>
    <w:rsid w:val="009E73F6"/>
    <w:rsid w:val="009E7B30"/>
    <w:rsid w:val="009F02DC"/>
    <w:rsid w:val="009F02FA"/>
    <w:rsid w:val="009F03B6"/>
    <w:rsid w:val="009F06B6"/>
    <w:rsid w:val="009F076D"/>
    <w:rsid w:val="009F07CC"/>
    <w:rsid w:val="009F0ADB"/>
    <w:rsid w:val="009F1387"/>
    <w:rsid w:val="009F15D0"/>
    <w:rsid w:val="009F1E22"/>
    <w:rsid w:val="009F243E"/>
    <w:rsid w:val="009F2D50"/>
    <w:rsid w:val="009F2F25"/>
    <w:rsid w:val="009F3063"/>
    <w:rsid w:val="009F314D"/>
    <w:rsid w:val="009F321B"/>
    <w:rsid w:val="009F3265"/>
    <w:rsid w:val="009F327E"/>
    <w:rsid w:val="009F32B2"/>
    <w:rsid w:val="009F354D"/>
    <w:rsid w:val="009F3869"/>
    <w:rsid w:val="009F45C7"/>
    <w:rsid w:val="009F4DEA"/>
    <w:rsid w:val="009F596E"/>
    <w:rsid w:val="009F596F"/>
    <w:rsid w:val="009F5E96"/>
    <w:rsid w:val="009F6317"/>
    <w:rsid w:val="009F65F1"/>
    <w:rsid w:val="009F6718"/>
    <w:rsid w:val="009F683C"/>
    <w:rsid w:val="009F6840"/>
    <w:rsid w:val="009F6937"/>
    <w:rsid w:val="009F6C2D"/>
    <w:rsid w:val="009F6C83"/>
    <w:rsid w:val="009F73A1"/>
    <w:rsid w:val="009F742E"/>
    <w:rsid w:val="009F7628"/>
    <w:rsid w:val="009F784B"/>
    <w:rsid w:val="00A00031"/>
    <w:rsid w:val="00A00B52"/>
    <w:rsid w:val="00A00EA1"/>
    <w:rsid w:val="00A00ED6"/>
    <w:rsid w:val="00A012D3"/>
    <w:rsid w:val="00A01851"/>
    <w:rsid w:val="00A018D6"/>
    <w:rsid w:val="00A01986"/>
    <w:rsid w:val="00A01BEF"/>
    <w:rsid w:val="00A01C63"/>
    <w:rsid w:val="00A01D1D"/>
    <w:rsid w:val="00A01D3D"/>
    <w:rsid w:val="00A02C41"/>
    <w:rsid w:val="00A02CCA"/>
    <w:rsid w:val="00A03B92"/>
    <w:rsid w:val="00A03DD5"/>
    <w:rsid w:val="00A04006"/>
    <w:rsid w:val="00A04187"/>
    <w:rsid w:val="00A045AB"/>
    <w:rsid w:val="00A049D8"/>
    <w:rsid w:val="00A05923"/>
    <w:rsid w:val="00A05FA2"/>
    <w:rsid w:val="00A0643F"/>
    <w:rsid w:val="00A06527"/>
    <w:rsid w:val="00A066A7"/>
    <w:rsid w:val="00A069AB"/>
    <w:rsid w:val="00A06C4C"/>
    <w:rsid w:val="00A078A2"/>
    <w:rsid w:val="00A07951"/>
    <w:rsid w:val="00A07BA1"/>
    <w:rsid w:val="00A07DA7"/>
    <w:rsid w:val="00A1069F"/>
    <w:rsid w:val="00A108A4"/>
    <w:rsid w:val="00A10A71"/>
    <w:rsid w:val="00A10C7F"/>
    <w:rsid w:val="00A11464"/>
    <w:rsid w:val="00A1146A"/>
    <w:rsid w:val="00A115C9"/>
    <w:rsid w:val="00A11895"/>
    <w:rsid w:val="00A11DB1"/>
    <w:rsid w:val="00A12236"/>
    <w:rsid w:val="00A1233A"/>
    <w:rsid w:val="00A130C2"/>
    <w:rsid w:val="00A1404E"/>
    <w:rsid w:val="00A1411A"/>
    <w:rsid w:val="00A147A2"/>
    <w:rsid w:val="00A148DA"/>
    <w:rsid w:val="00A14BAE"/>
    <w:rsid w:val="00A154D6"/>
    <w:rsid w:val="00A15A58"/>
    <w:rsid w:val="00A15EDB"/>
    <w:rsid w:val="00A160D7"/>
    <w:rsid w:val="00A16299"/>
    <w:rsid w:val="00A1661E"/>
    <w:rsid w:val="00A16902"/>
    <w:rsid w:val="00A16953"/>
    <w:rsid w:val="00A16967"/>
    <w:rsid w:val="00A16AC1"/>
    <w:rsid w:val="00A16F9F"/>
    <w:rsid w:val="00A1734D"/>
    <w:rsid w:val="00A17412"/>
    <w:rsid w:val="00A17686"/>
    <w:rsid w:val="00A17B8B"/>
    <w:rsid w:val="00A17C91"/>
    <w:rsid w:val="00A17F97"/>
    <w:rsid w:val="00A20234"/>
    <w:rsid w:val="00A205D6"/>
    <w:rsid w:val="00A2065C"/>
    <w:rsid w:val="00A20863"/>
    <w:rsid w:val="00A20929"/>
    <w:rsid w:val="00A20BC8"/>
    <w:rsid w:val="00A20C0C"/>
    <w:rsid w:val="00A20DA8"/>
    <w:rsid w:val="00A21351"/>
    <w:rsid w:val="00A216EA"/>
    <w:rsid w:val="00A21C68"/>
    <w:rsid w:val="00A2227A"/>
    <w:rsid w:val="00A228A9"/>
    <w:rsid w:val="00A22BCD"/>
    <w:rsid w:val="00A22E71"/>
    <w:rsid w:val="00A23C9C"/>
    <w:rsid w:val="00A23D97"/>
    <w:rsid w:val="00A23DE5"/>
    <w:rsid w:val="00A23F5D"/>
    <w:rsid w:val="00A240C5"/>
    <w:rsid w:val="00A240CD"/>
    <w:rsid w:val="00A240CE"/>
    <w:rsid w:val="00A241FB"/>
    <w:rsid w:val="00A24BC2"/>
    <w:rsid w:val="00A24E06"/>
    <w:rsid w:val="00A2528B"/>
    <w:rsid w:val="00A25536"/>
    <w:rsid w:val="00A25584"/>
    <w:rsid w:val="00A25A4C"/>
    <w:rsid w:val="00A25A51"/>
    <w:rsid w:val="00A25F14"/>
    <w:rsid w:val="00A2632D"/>
    <w:rsid w:val="00A26451"/>
    <w:rsid w:val="00A26763"/>
    <w:rsid w:val="00A26EC0"/>
    <w:rsid w:val="00A26F3C"/>
    <w:rsid w:val="00A270FC"/>
    <w:rsid w:val="00A27759"/>
    <w:rsid w:val="00A2794F"/>
    <w:rsid w:val="00A3025F"/>
    <w:rsid w:val="00A302A8"/>
    <w:rsid w:val="00A304E2"/>
    <w:rsid w:val="00A305B4"/>
    <w:rsid w:val="00A30DDC"/>
    <w:rsid w:val="00A31374"/>
    <w:rsid w:val="00A315B8"/>
    <w:rsid w:val="00A316E8"/>
    <w:rsid w:val="00A31D27"/>
    <w:rsid w:val="00A31E89"/>
    <w:rsid w:val="00A31EA2"/>
    <w:rsid w:val="00A322B5"/>
    <w:rsid w:val="00A325B6"/>
    <w:rsid w:val="00A3264B"/>
    <w:rsid w:val="00A327CA"/>
    <w:rsid w:val="00A32A9A"/>
    <w:rsid w:val="00A32F16"/>
    <w:rsid w:val="00A330AB"/>
    <w:rsid w:val="00A330E2"/>
    <w:rsid w:val="00A33433"/>
    <w:rsid w:val="00A334D5"/>
    <w:rsid w:val="00A33510"/>
    <w:rsid w:val="00A3376E"/>
    <w:rsid w:val="00A3493D"/>
    <w:rsid w:val="00A3517E"/>
    <w:rsid w:val="00A3520B"/>
    <w:rsid w:val="00A352DE"/>
    <w:rsid w:val="00A35495"/>
    <w:rsid w:val="00A357E5"/>
    <w:rsid w:val="00A35E9C"/>
    <w:rsid w:val="00A35FBD"/>
    <w:rsid w:val="00A364A3"/>
    <w:rsid w:val="00A366BC"/>
    <w:rsid w:val="00A3670E"/>
    <w:rsid w:val="00A3688B"/>
    <w:rsid w:val="00A3699F"/>
    <w:rsid w:val="00A36FA5"/>
    <w:rsid w:val="00A370B7"/>
    <w:rsid w:val="00A375A7"/>
    <w:rsid w:val="00A376A4"/>
    <w:rsid w:val="00A40203"/>
    <w:rsid w:val="00A40292"/>
    <w:rsid w:val="00A40447"/>
    <w:rsid w:val="00A40675"/>
    <w:rsid w:val="00A406AE"/>
    <w:rsid w:val="00A40D9A"/>
    <w:rsid w:val="00A40E39"/>
    <w:rsid w:val="00A41314"/>
    <w:rsid w:val="00A41499"/>
    <w:rsid w:val="00A420C3"/>
    <w:rsid w:val="00A42466"/>
    <w:rsid w:val="00A4259D"/>
    <w:rsid w:val="00A42766"/>
    <w:rsid w:val="00A430A9"/>
    <w:rsid w:val="00A4310B"/>
    <w:rsid w:val="00A434AF"/>
    <w:rsid w:val="00A43551"/>
    <w:rsid w:val="00A43C07"/>
    <w:rsid w:val="00A43D8A"/>
    <w:rsid w:val="00A443BC"/>
    <w:rsid w:val="00A4448A"/>
    <w:rsid w:val="00A444A6"/>
    <w:rsid w:val="00A447DF"/>
    <w:rsid w:val="00A44A07"/>
    <w:rsid w:val="00A44DD5"/>
    <w:rsid w:val="00A45128"/>
    <w:rsid w:val="00A45224"/>
    <w:rsid w:val="00A45252"/>
    <w:rsid w:val="00A45380"/>
    <w:rsid w:val="00A45539"/>
    <w:rsid w:val="00A461C9"/>
    <w:rsid w:val="00A4645D"/>
    <w:rsid w:val="00A46B9E"/>
    <w:rsid w:val="00A46C55"/>
    <w:rsid w:val="00A47078"/>
    <w:rsid w:val="00A47552"/>
    <w:rsid w:val="00A47722"/>
    <w:rsid w:val="00A477FA"/>
    <w:rsid w:val="00A47AA5"/>
    <w:rsid w:val="00A47C8C"/>
    <w:rsid w:val="00A50330"/>
    <w:rsid w:val="00A504C4"/>
    <w:rsid w:val="00A506C8"/>
    <w:rsid w:val="00A50757"/>
    <w:rsid w:val="00A50989"/>
    <w:rsid w:val="00A50D63"/>
    <w:rsid w:val="00A50D7C"/>
    <w:rsid w:val="00A50E77"/>
    <w:rsid w:val="00A512AC"/>
    <w:rsid w:val="00A51362"/>
    <w:rsid w:val="00A51D9D"/>
    <w:rsid w:val="00A51EDC"/>
    <w:rsid w:val="00A51EF3"/>
    <w:rsid w:val="00A52294"/>
    <w:rsid w:val="00A5241E"/>
    <w:rsid w:val="00A52BC4"/>
    <w:rsid w:val="00A534AA"/>
    <w:rsid w:val="00A53592"/>
    <w:rsid w:val="00A5365C"/>
    <w:rsid w:val="00A53725"/>
    <w:rsid w:val="00A5393A"/>
    <w:rsid w:val="00A53998"/>
    <w:rsid w:val="00A54292"/>
    <w:rsid w:val="00A54714"/>
    <w:rsid w:val="00A54A9D"/>
    <w:rsid w:val="00A54B86"/>
    <w:rsid w:val="00A55040"/>
    <w:rsid w:val="00A55656"/>
    <w:rsid w:val="00A558B8"/>
    <w:rsid w:val="00A55AD7"/>
    <w:rsid w:val="00A55EA6"/>
    <w:rsid w:val="00A56023"/>
    <w:rsid w:val="00A56A1B"/>
    <w:rsid w:val="00A56F8E"/>
    <w:rsid w:val="00A5710D"/>
    <w:rsid w:val="00A57796"/>
    <w:rsid w:val="00A57C68"/>
    <w:rsid w:val="00A57EB9"/>
    <w:rsid w:val="00A60508"/>
    <w:rsid w:val="00A60BC4"/>
    <w:rsid w:val="00A60C93"/>
    <w:rsid w:val="00A60E0B"/>
    <w:rsid w:val="00A612E4"/>
    <w:rsid w:val="00A619A0"/>
    <w:rsid w:val="00A61CB3"/>
    <w:rsid w:val="00A61CDB"/>
    <w:rsid w:val="00A6267A"/>
    <w:rsid w:val="00A62797"/>
    <w:rsid w:val="00A627F5"/>
    <w:rsid w:val="00A62831"/>
    <w:rsid w:val="00A62A96"/>
    <w:rsid w:val="00A62EC6"/>
    <w:rsid w:val="00A635D4"/>
    <w:rsid w:val="00A63662"/>
    <w:rsid w:val="00A639B6"/>
    <w:rsid w:val="00A63A0E"/>
    <w:rsid w:val="00A63E80"/>
    <w:rsid w:val="00A63F6E"/>
    <w:rsid w:val="00A63F70"/>
    <w:rsid w:val="00A645FF"/>
    <w:rsid w:val="00A648EE"/>
    <w:rsid w:val="00A64D8A"/>
    <w:rsid w:val="00A66102"/>
    <w:rsid w:val="00A664DC"/>
    <w:rsid w:val="00A66A64"/>
    <w:rsid w:val="00A66BC1"/>
    <w:rsid w:val="00A66FB4"/>
    <w:rsid w:val="00A670A9"/>
    <w:rsid w:val="00A6726E"/>
    <w:rsid w:val="00A67402"/>
    <w:rsid w:val="00A6744E"/>
    <w:rsid w:val="00A67E00"/>
    <w:rsid w:val="00A67E13"/>
    <w:rsid w:val="00A7002E"/>
    <w:rsid w:val="00A707DD"/>
    <w:rsid w:val="00A707E7"/>
    <w:rsid w:val="00A70A0F"/>
    <w:rsid w:val="00A70A57"/>
    <w:rsid w:val="00A70B17"/>
    <w:rsid w:val="00A70DEA"/>
    <w:rsid w:val="00A71041"/>
    <w:rsid w:val="00A71098"/>
    <w:rsid w:val="00A711E8"/>
    <w:rsid w:val="00A71221"/>
    <w:rsid w:val="00A715F3"/>
    <w:rsid w:val="00A71817"/>
    <w:rsid w:val="00A72C7D"/>
    <w:rsid w:val="00A7307C"/>
    <w:rsid w:val="00A7340B"/>
    <w:rsid w:val="00A7371E"/>
    <w:rsid w:val="00A73CB7"/>
    <w:rsid w:val="00A7404E"/>
    <w:rsid w:val="00A748CF"/>
    <w:rsid w:val="00A75209"/>
    <w:rsid w:val="00A7573E"/>
    <w:rsid w:val="00A75E2B"/>
    <w:rsid w:val="00A76021"/>
    <w:rsid w:val="00A761D1"/>
    <w:rsid w:val="00A76B2F"/>
    <w:rsid w:val="00A76BB6"/>
    <w:rsid w:val="00A76C2E"/>
    <w:rsid w:val="00A76E22"/>
    <w:rsid w:val="00A7732F"/>
    <w:rsid w:val="00A77595"/>
    <w:rsid w:val="00A7791A"/>
    <w:rsid w:val="00A77B1C"/>
    <w:rsid w:val="00A77E03"/>
    <w:rsid w:val="00A8032F"/>
    <w:rsid w:val="00A805B9"/>
    <w:rsid w:val="00A806D9"/>
    <w:rsid w:val="00A80DAA"/>
    <w:rsid w:val="00A80FB4"/>
    <w:rsid w:val="00A81282"/>
    <w:rsid w:val="00A8163D"/>
    <w:rsid w:val="00A81759"/>
    <w:rsid w:val="00A81950"/>
    <w:rsid w:val="00A81F20"/>
    <w:rsid w:val="00A826DA"/>
    <w:rsid w:val="00A82A9B"/>
    <w:rsid w:val="00A833DD"/>
    <w:rsid w:val="00A838AE"/>
    <w:rsid w:val="00A83A4C"/>
    <w:rsid w:val="00A83D8E"/>
    <w:rsid w:val="00A83F94"/>
    <w:rsid w:val="00A84457"/>
    <w:rsid w:val="00A85269"/>
    <w:rsid w:val="00A85567"/>
    <w:rsid w:val="00A8585E"/>
    <w:rsid w:val="00A8643C"/>
    <w:rsid w:val="00A86BCB"/>
    <w:rsid w:val="00A86D73"/>
    <w:rsid w:val="00A87105"/>
    <w:rsid w:val="00A8728A"/>
    <w:rsid w:val="00A87A69"/>
    <w:rsid w:val="00A87B66"/>
    <w:rsid w:val="00A87CD6"/>
    <w:rsid w:val="00A87FA0"/>
    <w:rsid w:val="00A87FBB"/>
    <w:rsid w:val="00A90587"/>
    <w:rsid w:val="00A90757"/>
    <w:rsid w:val="00A90845"/>
    <w:rsid w:val="00A90DF7"/>
    <w:rsid w:val="00A90FAB"/>
    <w:rsid w:val="00A91671"/>
    <w:rsid w:val="00A91927"/>
    <w:rsid w:val="00A91AA6"/>
    <w:rsid w:val="00A91B81"/>
    <w:rsid w:val="00A91DDB"/>
    <w:rsid w:val="00A91DF1"/>
    <w:rsid w:val="00A92071"/>
    <w:rsid w:val="00A925CA"/>
    <w:rsid w:val="00A928A4"/>
    <w:rsid w:val="00A928F4"/>
    <w:rsid w:val="00A92ADE"/>
    <w:rsid w:val="00A92D82"/>
    <w:rsid w:val="00A9317F"/>
    <w:rsid w:val="00A93542"/>
    <w:rsid w:val="00A935CD"/>
    <w:rsid w:val="00A93619"/>
    <w:rsid w:val="00A93AFD"/>
    <w:rsid w:val="00A93D5B"/>
    <w:rsid w:val="00A93D8C"/>
    <w:rsid w:val="00A94033"/>
    <w:rsid w:val="00A942B1"/>
    <w:rsid w:val="00A94400"/>
    <w:rsid w:val="00A94424"/>
    <w:rsid w:val="00A946C0"/>
    <w:rsid w:val="00A948FC"/>
    <w:rsid w:val="00A94EFF"/>
    <w:rsid w:val="00A9533F"/>
    <w:rsid w:val="00A955BF"/>
    <w:rsid w:val="00A9572C"/>
    <w:rsid w:val="00A95C15"/>
    <w:rsid w:val="00A9683A"/>
    <w:rsid w:val="00A968BC"/>
    <w:rsid w:val="00A968ED"/>
    <w:rsid w:val="00A96A85"/>
    <w:rsid w:val="00A96AB1"/>
    <w:rsid w:val="00A96BB6"/>
    <w:rsid w:val="00A96CF0"/>
    <w:rsid w:val="00A97479"/>
    <w:rsid w:val="00A97631"/>
    <w:rsid w:val="00A97646"/>
    <w:rsid w:val="00A97C20"/>
    <w:rsid w:val="00A97D43"/>
    <w:rsid w:val="00AA004F"/>
    <w:rsid w:val="00AA020C"/>
    <w:rsid w:val="00AA04A5"/>
    <w:rsid w:val="00AA0647"/>
    <w:rsid w:val="00AA09C2"/>
    <w:rsid w:val="00AA0A7D"/>
    <w:rsid w:val="00AA0ACD"/>
    <w:rsid w:val="00AA0B1C"/>
    <w:rsid w:val="00AA0D6E"/>
    <w:rsid w:val="00AA10FF"/>
    <w:rsid w:val="00AA14F8"/>
    <w:rsid w:val="00AA15A2"/>
    <w:rsid w:val="00AA1805"/>
    <w:rsid w:val="00AA1898"/>
    <w:rsid w:val="00AA198F"/>
    <w:rsid w:val="00AA1AFF"/>
    <w:rsid w:val="00AA1F29"/>
    <w:rsid w:val="00AA1FD8"/>
    <w:rsid w:val="00AA23AB"/>
    <w:rsid w:val="00AA26A3"/>
    <w:rsid w:val="00AA2736"/>
    <w:rsid w:val="00AA285F"/>
    <w:rsid w:val="00AA2ACC"/>
    <w:rsid w:val="00AA2CE7"/>
    <w:rsid w:val="00AA2E9D"/>
    <w:rsid w:val="00AA302C"/>
    <w:rsid w:val="00AA3AFF"/>
    <w:rsid w:val="00AA3D77"/>
    <w:rsid w:val="00AA4BA0"/>
    <w:rsid w:val="00AA4E05"/>
    <w:rsid w:val="00AA4F51"/>
    <w:rsid w:val="00AA5451"/>
    <w:rsid w:val="00AA55FB"/>
    <w:rsid w:val="00AA560D"/>
    <w:rsid w:val="00AA57E6"/>
    <w:rsid w:val="00AA58C2"/>
    <w:rsid w:val="00AA5B2F"/>
    <w:rsid w:val="00AA5F56"/>
    <w:rsid w:val="00AA602D"/>
    <w:rsid w:val="00AA655F"/>
    <w:rsid w:val="00AA6A48"/>
    <w:rsid w:val="00AA6AAE"/>
    <w:rsid w:val="00AA6F14"/>
    <w:rsid w:val="00AA6F41"/>
    <w:rsid w:val="00AA707F"/>
    <w:rsid w:val="00AA7086"/>
    <w:rsid w:val="00AA73FE"/>
    <w:rsid w:val="00AA752E"/>
    <w:rsid w:val="00AA7866"/>
    <w:rsid w:val="00AA799F"/>
    <w:rsid w:val="00AA7A93"/>
    <w:rsid w:val="00AA7B7C"/>
    <w:rsid w:val="00AA7D7C"/>
    <w:rsid w:val="00AB017B"/>
    <w:rsid w:val="00AB0492"/>
    <w:rsid w:val="00AB0530"/>
    <w:rsid w:val="00AB08A9"/>
    <w:rsid w:val="00AB0A4C"/>
    <w:rsid w:val="00AB0ECB"/>
    <w:rsid w:val="00AB10AC"/>
    <w:rsid w:val="00AB11D4"/>
    <w:rsid w:val="00AB128F"/>
    <w:rsid w:val="00AB1396"/>
    <w:rsid w:val="00AB14B8"/>
    <w:rsid w:val="00AB18B0"/>
    <w:rsid w:val="00AB1974"/>
    <w:rsid w:val="00AB1AFA"/>
    <w:rsid w:val="00AB1E19"/>
    <w:rsid w:val="00AB20E8"/>
    <w:rsid w:val="00AB25CD"/>
    <w:rsid w:val="00AB2999"/>
    <w:rsid w:val="00AB2BED"/>
    <w:rsid w:val="00AB2FEC"/>
    <w:rsid w:val="00AB306B"/>
    <w:rsid w:val="00AB306E"/>
    <w:rsid w:val="00AB31E4"/>
    <w:rsid w:val="00AB3B0F"/>
    <w:rsid w:val="00AB3C71"/>
    <w:rsid w:val="00AB3ED8"/>
    <w:rsid w:val="00AB40B1"/>
    <w:rsid w:val="00AB4418"/>
    <w:rsid w:val="00AB47DA"/>
    <w:rsid w:val="00AB499B"/>
    <w:rsid w:val="00AB4C8F"/>
    <w:rsid w:val="00AB5434"/>
    <w:rsid w:val="00AB5668"/>
    <w:rsid w:val="00AB56A7"/>
    <w:rsid w:val="00AB5858"/>
    <w:rsid w:val="00AB626B"/>
    <w:rsid w:val="00AB6524"/>
    <w:rsid w:val="00AB65C7"/>
    <w:rsid w:val="00AB6727"/>
    <w:rsid w:val="00AB6C28"/>
    <w:rsid w:val="00AB7258"/>
    <w:rsid w:val="00AB7416"/>
    <w:rsid w:val="00AB7684"/>
    <w:rsid w:val="00AB78EA"/>
    <w:rsid w:val="00AB7C0B"/>
    <w:rsid w:val="00AC038B"/>
    <w:rsid w:val="00AC0628"/>
    <w:rsid w:val="00AC0919"/>
    <w:rsid w:val="00AC0D33"/>
    <w:rsid w:val="00AC0D94"/>
    <w:rsid w:val="00AC0F8A"/>
    <w:rsid w:val="00AC1054"/>
    <w:rsid w:val="00AC10CF"/>
    <w:rsid w:val="00AC16DA"/>
    <w:rsid w:val="00AC174C"/>
    <w:rsid w:val="00AC1C12"/>
    <w:rsid w:val="00AC1CD6"/>
    <w:rsid w:val="00AC1DFC"/>
    <w:rsid w:val="00AC2323"/>
    <w:rsid w:val="00AC2461"/>
    <w:rsid w:val="00AC2555"/>
    <w:rsid w:val="00AC256C"/>
    <w:rsid w:val="00AC2874"/>
    <w:rsid w:val="00AC2D23"/>
    <w:rsid w:val="00AC36AA"/>
    <w:rsid w:val="00AC3778"/>
    <w:rsid w:val="00AC398D"/>
    <w:rsid w:val="00AC3C6E"/>
    <w:rsid w:val="00AC3D12"/>
    <w:rsid w:val="00AC41DB"/>
    <w:rsid w:val="00AC44E4"/>
    <w:rsid w:val="00AC4615"/>
    <w:rsid w:val="00AC4BEE"/>
    <w:rsid w:val="00AC4DE6"/>
    <w:rsid w:val="00AC501C"/>
    <w:rsid w:val="00AC5245"/>
    <w:rsid w:val="00AC52C8"/>
    <w:rsid w:val="00AC5598"/>
    <w:rsid w:val="00AC57D1"/>
    <w:rsid w:val="00AC5D80"/>
    <w:rsid w:val="00AC6207"/>
    <w:rsid w:val="00AC664E"/>
    <w:rsid w:val="00AC6F3D"/>
    <w:rsid w:val="00AC6F42"/>
    <w:rsid w:val="00AC7D11"/>
    <w:rsid w:val="00AD04B7"/>
    <w:rsid w:val="00AD0653"/>
    <w:rsid w:val="00AD0FD5"/>
    <w:rsid w:val="00AD18F9"/>
    <w:rsid w:val="00AD242D"/>
    <w:rsid w:val="00AD2457"/>
    <w:rsid w:val="00AD26BF"/>
    <w:rsid w:val="00AD288B"/>
    <w:rsid w:val="00AD2CDD"/>
    <w:rsid w:val="00AD2E88"/>
    <w:rsid w:val="00AD31CE"/>
    <w:rsid w:val="00AD37B4"/>
    <w:rsid w:val="00AD4117"/>
    <w:rsid w:val="00AD46BB"/>
    <w:rsid w:val="00AD4883"/>
    <w:rsid w:val="00AD52EB"/>
    <w:rsid w:val="00AD5A4F"/>
    <w:rsid w:val="00AD5EF8"/>
    <w:rsid w:val="00AD6152"/>
    <w:rsid w:val="00AD6331"/>
    <w:rsid w:val="00AD6801"/>
    <w:rsid w:val="00AD6A4E"/>
    <w:rsid w:val="00AD6C7D"/>
    <w:rsid w:val="00AD7622"/>
    <w:rsid w:val="00AD784F"/>
    <w:rsid w:val="00AD785F"/>
    <w:rsid w:val="00AD78D1"/>
    <w:rsid w:val="00AD7DBB"/>
    <w:rsid w:val="00AE016E"/>
    <w:rsid w:val="00AE05EF"/>
    <w:rsid w:val="00AE0858"/>
    <w:rsid w:val="00AE0A26"/>
    <w:rsid w:val="00AE0CC4"/>
    <w:rsid w:val="00AE0CE6"/>
    <w:rsid w:val="00AE0E83"/>
    <w:rsid w:val="00AE0F2A"/>
    <w:rsid w:val="00AE1442"/>
    <w:rsid w:val="00AE1600"/>
    <w:rsid w:val="00AE186F"/>
    <w:rsid w:val="00AE1CAC"/>
    <w:rsid w:val="00AE1EB0"/>
    <w:rsid w:val="00AE1EBC"/>
    <w:rsid w:val="00AE2207"/>
    <w:rsid w:val="00AE228F"/>
    <w:rsid w:val="00AE2467"/>
    <w:rsid w:val="00AE2ADC"/>
    <w:rsid w:val="00AE2C2F"/>
    <w:rsid w:val="00AE2D0B"/>
    <w:rsid w:val="00AE2FC5"/>
    <w:rsid w:val="00AE31D2"/>
    <w:rsid w:val="00AE3597"/>
    <w:rsid w:val="00AE3F8D"/>
    <w:rsid w:val="00AE41B7"/>
    <w:rsid w:val="00AE4667"/>
    <w:rsid w:val="00AE4976"/>
    <w:rsid w:val="00AE4FB4"/>
    <w:rsid w:val="00AE5140"/>
    <w:rsid w:val="00AE53A6"/>
    <w:rsid w:val="00AE5429"/>
    <w:rsid w:val="00AE5B47"/>
    <w:rsid w:val="00AE5ED3"/>
    <w:rsid w:val="00AE60DC"/>
    <w:rsid w:val="00AE66B4"/>
    <w:rsid w:val="00AE746C"/>
    <w:rsid w:val="00AE752F"/>
    <w:rsid w:val="00AE7A8B"/>
    <w:rsid w:val="00AE7DAA"/>
    <w:rsid w:val="00AE7F25"/>
    <w:rsid w:val="00AF027B"/>
    <w:rsid w:val="00AF0730"/>
    <w:rsid w:val="00AF0BCD"/>
    <w:rsid w:val="00AF0EA1"/>
    <w:rsid w:val="00AF11A5"/>
    <w:rsid w:val="00AF1292"/>
    <w:rsid w:val="00AF1433"/>
    <w:rsid w:val="00AF18D8"/>
    <w:rsid w:val="00AF203F"/>
    <w:rsid w:val="00AF2423"/>
    <w:rsid w:val="00AF2A4E"/>
    <w:rsid w:val="00AF2BBC"/>
    <w:rsid w:val="00AF2DF4"/>
    <w:rsid w:val="00AF2DF7"/>
    <w:rsid w:val="00AF2F55"/>
    <w:rsid w:val="00AF33DB"/>
    <w:rsid w:val="00AF37BD"/>
    <w:rsid w:val="00AF3831"/>
    <w:rsid w:val="00AF3D81"/>
    <w:rsid w:val="00AF3E15"/>
    <w:rsid w:val="00AF3FDA"/>
    <w:rsid w:val="00AF420A"/>
    <w:rsid w:val="00AF468C"/>
    <w:rsid w:val="00AF5191"/>
    <w:rsid w:val="00AF52F5"/>
    <w:rsid w:val="00AF59A0"/>
    <w:rsid w:val="00AF5B1F"/>
    <w:rsid w:val="00AF5B49"/>
    <w:rsid w:val="00AF5CB2"/>
    <w:rsid w:val="00AF5D4E"/>
    <w:rsid w:val="00AF5D93"/>
    <w:rsid w:val="00AF64FA"/>
    <w:rsid w:val="00AF6C12"/>
    <w:rsid w:val="00AF6C58"/>
    <w:rsid w:val="00AF6F94"/>
    <w:rsid w:val="00AF736A"/>
    <w:rsid w:val="00AF76FC"/>
    <w:rsid w:val="00AF7FC1"/>
    <w:rsid w:val="00B006D5"/>
    <w:rsid w:val="00B00970"/>
    <w:rsid w:val="00B00983"/>
    <w:rsid w:val="00B0123D"/>
    <w:rsid w:val="00B0155E"/>
    <w:rsid w:val="00B019BA"/>
    <w:rsid w:val="00B01A88"/>
    <w:rsid w:val="00B01FE5"/>
    <w:rsid w:val="00B02052"/>
    <w:rsid w:val="00B022D7"/>
    <w:rsid w:val="00B023A8"/>
    <w:rsid w:val="00B02423"/>
    <w:rsid w:val="00B02B32"/>
    <w:rsid w:val="00B02C22"/>
    <w:rsid w:val="00B02CB9"/>
    <w:rsid w:val="00B02E04"/>
    <w:rsid w:val="00B036DA"/>
    <w:rsid w:val="00B03715"/>
    <w:rsid w:val="00B03A67"/>
    <w:rsid w:val="00B03AF4"/>
    <w:rsid w:val="00B03BEE"/>
    <w:rsid w:val="00B03F5E"/>
    <w:rsid w:val="00B0461E"/>
    <w:rsid w:val="00B047CC"/>
    <w:rsid w:val="00B04961"/>
    <w:rsid w:val="00B04F28"/>
    <w:rsid w:val="00B05643"/>
    <w:rsid w:val="00B05822"/>
    <w:rsid w:val="00B06026"/>
    <w:rsid w:val="00B067BA"/>
    <w:rsid w:val="00B06908"/>
    <w:rsid w:val="00B06CB3"/>
    <w:rsid w:val="00B06FAE"/>
    <w:rsid w:val="00B0714C"/>
    <w:rsid w:val="00B07685"/>
    <w:rsid w:val="00B07997"/>
    <w:rsid w:val="00B07AC7"/>
    <w:rsid w:val="00B07C76"/>
    <w:rsid w:val="00B07D11"/>
    <w:rsid w:val="00B10675"/>
    <w:rsid w:val="00B106E5"/>
    <w:rsid w:val="00B1072D"/>
    <w:rsid w:val="00B11327"/>
    <w:rsid w:val="00B116A2"/>
    <w:rsid w:val="00B116E0"/>
    <w:rsid w:val="00B11D31"/>
    <w:rsid w:val="00B12004"/>
    <w:rsid w:val="00B12294"/>
    <w:rsid w:val="00B12D22"/>
    <w:rsid w:val="00B12D7E"/>
    <w:rsid w:val="00B12F36"/>
    <w:rsid w:val="00B13168"/>
    <w:rsid w:val="00B134F0"/>
    <w:rsid w:val="00B136AD"/>
    <w:rsid w:val="00B13745"/>
    <w:rsid w:val="00B138F7"/>
    <w:rsid w:val="00B139DC"/>
    <w:rsid w:val="00B139FC"/>
    <w:rsid w:val="00B13B6A"/>
    <w:rsid w:val="00B13C86"/>
    <w:rsid w:val="00B14224"/>
    <w:rsid w:val="00B14764"/>
    <w:rsid w:val="00B14B79"/>
    <w:rsid w:val="00B14F3F"/>
    <w:rsid w:val="00B15164"/>
    <w:rsid w:val="00B151BC"/>
    <w:rsid w:val="00B15327"/>
    <w:rsid w:val="00B15458"/>
    <w:rsid w:val="00B154F7"/>
    <w:rsid w:val="00B15968"/>
    <w:rsid w:val="00B15AAD"/>
    <w:rsid w:val="00B15BFB"/>
    <w:rsid w:val="00B15F71"/>
    <w:rsid w:val="00B162DA"/>
    <w:rsid w:val="00B1665C"/>
    <w:rsid w:val="00B16D51"/>
    <w:rsid w:val="00B17230"/>
    <w:rsid w:val="00B1730E"/>
    <w:rsid w:val="00B2011D"/>
    <w:rsid w:val="00B204B1"/>
    <w:rsid w:val="00B2064F"/>
    <w:rsid w:val="00B2089D"/>
    <w:rsid w:val="00B20B8C"/>
    <w:rsid w:val="00B20E0D"/>
    <w:rsid w:val="00B21014"/>
    <w:rsid w:val="00B213F3"/>
    <w:rsid w:val="00B21452"/>
    <w:rsid w:val="00B21583"/>
    <w:rsid w:val="00B2160F"/>
    <w:rsid w:val="00B217AF"/>
    <w:rsid w:val="00B2181A"/>
    <w:rsid w:val="00B21AC7"/>
    <w:rsid w:val="00B2212C"/>
    <w:rsid w:val="00B22162"/>
    <w:rsid w:val="00B222E0"/>
    <w:rsid w:val="00B222FA"/>
    <w:rsid w:val="00B22454"/>
    <w:rsid w:val="00B22522"/>
    <w:rsid w:val="00B228B2"/>
    <w:rsid w:val="00B228EC"/>
    <w:rsid w:val="00B22D38"/>
    <w:rsid w:val="00B2356F"/>
    <w:rsid w:val="00B23A5D"/>
    <w:rsid w:val="00B23B10"/>
    <w:rsid w:val="00B2479C"/>
    <w:rsid w:val="00B249F5"/>
    <w:rsid w:val="00B24E13"/>
    <w:rsid w:val="00B2511E"/>
    <w:rsid w:val="00B254FF"/>
    <w:rsid w:val="00B2553D"/>
    <w:rsid w:val="00B25775"/>
    <w:rsid w:val="00B2589E"/>
    <w:rsid w:val="00B25CB2"/>
    <w:rsid w:val="00B2604A"/>
    <w:rsid w:val="00B269F6"/>
    <w:rsid w:val="00B26A54"/>
    <w:rsid w:val="00B26A6A"/>
    <w:rsid w:val="00B26A70"/>
    <w:rsid w:val="00B26BE0"/>
    <w:rsid w:val="00B26E19"/>
    <w:rsid w:val="00B26EEE"/>
    <w:rsid w:val="00B272DD"/>
    <w:rsid w:val="00B306DF"/>
    <w:rsid w:val="00B3073D"/>
    <w:rsid w:val="00B30996"/>
    <w:rsid w:val="00B30E58"/>
    <w:rsid w:val="00B310BE"/>
    <w:rsid w:val="00B31105"/>
    <w:rsid w:val="00B31131"/>
    <w:rsid w:val="00B31291"/>
    <w:rsid w:val="00B31C8D"/>
    <w:rsid w:val="00B31F61"/>
    <w:rsid w:val="00B320BB"/>
    <w:rsid w:val="00B32541"/>
    <w:rsid w:val="00B32635"/>
    <w:rsid w:val="00B32E0F"/>
    <w:rsid w:val="00B32EA4"/>
    <w:rsid w:val="00B3314A"/>
    <w:rsid w:val="00B33327"/>
    <w:rsid w:val="00B33CCE"/>
    <w:rsid w:val="00B3413F"/>
    <w:rsid w:val="00B34279"/>
    <w:rsid w:val="00B3442E"/>
    <w:rsid w:val="00B34A8D"/>
    <w:rsid w:val="00B34F45"/>
    <w:rsid w:val="00B3507F"/>
    <w:rsid w:val="00B35369"/>
    <w:rsid w:val="00B358A3"/>
    <w:rsid w:val="00B35B3D"/>
    <w:rsid w:val="00B35DA0"/>
    <w:rsid w:val="00B360F0"/>
    <w:rsid w:val="00B36125"/>
    <w:rsid w:val="00B365BE"/>
    <w:rsid w:val="00B367F3"/>
    <w:rsid w:val="00B36F2B"/>
    <w:rsid w:val="00B3722F"/>
    <w:rsid w:val="00B37535"/>
    <w:rsid w:val="00B379BE"/>
    <w:rsid w:val="00B37C77"/>
    <w:rsid w:val="00B37D2D"/>
    <w:rsid w:val="00B37D39"/>
    <w:rsid w:val="00B37E95"/>
    <w:rsid w:val="00B4011C"/>
    <w:rsid w:val="00B404BA"/>
    <w:rsid w:val="00B406B9"/>
    <w:rsid w:val="00B40724"/>
    <w:rsid w:val="00B40BBE"/>
    <w:rsid w:val="00B40BF8"/>
    <w:rsid w:val="00B40D4A"/>
    <w:rsid w:val="00B41123"/>
    <w:rsid w:val="00B4195E"/>
    <w:rsid w:val="00B41A1A"/>
    <w:rsid w:val="00B41ADF"/>
    <w:rsid w:val="00B41EC4"/>
    <w:rsid w:val="00B41ECF"/>
    <w:rsid w:val="00B42019"/>
    <w:rsid w:val="00B420F6"/>
    <w:rsid w:val="00B42498"/>
    <w:rsid w:val="00B42609"/>
    <w:rsid w:val="00B42722"/>
    <w:rsid w:val="00B427A5"/>
    <w:rsid w:val="00B42917"/>
    <w:rsid w:val="00B437A7"/>
    <w:rsid w:val="00B43B44"/>
    <w:rsid w:val="00B43FA5"/>
    <w:rsid w:val="00B44759"/>
    <w:rsid w:val="00B44BD9"/>
    <w:rsid w:val="00B44F77"/>
    <w:rsid w:val="00B44FE6"/>
    <w:rsid w:val="00B450DB"/>
    <w:rsid w:val="00B45250"/>
    <w:rsid w:val="00B4537D"/>
    <w:rsid w:val="00B45646"/>
    <w:rsid w:val="00B45BA3"/>
    <w:rsid w:val="00B45BB5"/>
    <w:rsid w:val="00B46410"/>
    <w:rsid w:val="00B469FF"/>
    <w:rsid w:val="00B46C41"/>
    <w:rsid w:val="00B46E22"/>
    <w:rsid w:val="00B46FC1"/>
    <w:rsid w:val="00B477C6"/>
    <w:rsid w:val="00B47EAD"/>
    <w:rsid w:val="00B50110"/>
    <w:rsid w:val="00B504F2"/>
    <w:rsid w:val="00B50710"/>
    <w:rsid w:val="00B50FD2"/>
    <w:rsid w:val="00B5119F"/>
    <w:rsid w:val="00B514AE"/>
    <w:rsid w:val="00B51B46"/>
    <w:rsid w:val="00B51D49"/>
    <w:rsid w:val="00B51DCC"/>
    <w:rsid w:val="00B52156"/>
    <w:rsid w:val="00B52332"/>
    <w:rsid w:val="00B52B77"/>
    <w:rsid w:val="00B52BC4"/>
    <w:rsid w:val="00B52C1E"/>
    <w:rsid w:val="00B53196"/>
    <w:rsid w:val="00B537E8"/>
    <w:rsid w:val="00B53A01"/>
    <w:rsid w:val="00B53A2C"/>
    <w:rsid w:val="00B53D50"/>
    <w:rsid w:val="00B53F44"/>
    <w:rsid w:val="00B54291"/>
    <w:rsid w:val="00B54311"/>
    <w:rsid w:val="00B54503"/>
    <w:rsid w:val="00B546F1"/>
    <w:rsid w:val="00B54783"/>
    <w:rsid w:val="00B54824"/>
    <w:rsid w:val="00B54E17"/>
    <w:rsid w:val="00B5556D"/>
    <w:rsid w:val="00B55B22"/>
    <w:rsid w:val="00B56210"/>
    <w:rsid w:val="00B56C85"/>
    <w:rsid w:val="00B56DFF"/>
    <w:rsid w:val="00B5714E"/>
    <w:rsid w:val="00B575D5"/>
    <w:rsid w:val="00B57B84"/>
    <w:rsid w:val="00B57F8E"/>
    <w:rsid w:val="00B602B1"/>
    <w:rsid w:val="00B60C59"/>
    <w:rsid w:val="00B60FAB"/>
    <w:rsid w:val="00B61382"/>
    <w:rsid w:val="00B61426"/>
    <w:rsid w:val="00B619BD"/>
    <w:rsid w:val="00B61D58"/>
    <w:rsid w:val="00B61D5F"/>
    <w:rsid w:val="00B61DB4"/>
    <w:rsid w:val="00B61F67"/>
    <w:rsid w:val="00B62712"/>
    <w:rsid w:val="00B6278C"/>
    <w:rsid w:val="00B630EA"/>
    <w:rsid w:val="00B635E1"/>
    <w:rsid w:val="00B63C05"/>
    <w:rsid w:val="00B63F5E"/>
    <w:rsid w:val="00B64488"/>
    <w:rsid w:val="00B64A7F"/>
    <w:rsid w:val="00B64A91"/>
    <w:rsid w:val="00B64D46"/>
    <w:rsid w:val="00B64E52"/>
    <w:rsid w:val="00B652B6"/>
    <w:rsid w:val="00B65472"/>
    <w:rsid w:val="00B6553C"/>
    <w:rsid w:val="00B6568A"/>
    <w:rsid w:val="00B65717"/>
    <w:rsid w:val="00B65BB2"/>
    <w:rsid w:val="00B65C6A"/>
    <w:rsid w:val="00B65CD0"/>
    <w:rsid w:val="00B660A0"/>
    <w:rsid w:val="00B668A2"/>
    <w:rsid w:val="00B67E4F"/>
    <w:rsid w:val="00B7049B"/>
    <w:rsid w:val="00B70B83"/>
    <w:rsid w:val="00B70BC5"/>
    <w:rsid w:val="00B712AB"/>
    <w:rsid w:val="00B712D8"/>
    <w:rsid w:val="00B71D33"/>
    <w:rsid w:val="00B71D92"/>
    <w:rsid w:val="00B71E21"/>
    <w:rsid w:val="00B721CD"/>
    <w:rsid w:val="00B7304C"/>
    <w:rsid w:val="00B73117"/>
    <w:rsid w:val="00B731DF"/>
    <w:rsid w:val="00B733CA"/>
    <w:rsid w:val="00B735AB"/>
    <w:rsid w:val="00B741D2"/>
    <w:rsid w:val="00B7443E"/>
    <w:rsid w:val="00B746A0"/>
    <w:rsid w:val="00B7477E"/>
    <w:rsid w:val="00B749C4"/>
    <w:rsid w:val="00B74A6A"/>
    <w:rsid w:val="00B74F03"/>
    <w:rsid w:val="00B74F98"/>
    <w:rsid w:val="00B75261"/>
    <w:rsid w:val="00B755B4"/>
    <w:rsid w:val="00B75AA8"/>
    <w:rsid w:val="00B764CE"/>
    <w:rsid w:val="00B7664B"/>
    <w:rsid w:val="00B76764"/>
    <w:rsid w:val="00B76A96"/>
    <w:rsid w:val="00B76AC8"/>
    <w:rsid w:val="00B76DA5"/>
    <w:rsid w:val="00B77104"/>
    <w:rsid w:val="00B773B8"/>
    <w:rsid w:val="00B77471"/>
    <w:rsid w:val="00B7779D"/>
    <w:rsid w:val="00B779FD"/>
    <w:rsid w:val="00B77D31"/>
    <w:rsid w:val="00B800B4"/>
    <w:rsid w:val="00B801A6"/>
    <w:rsid w:val="00B801BD"/>
    <w:rsid w:val="00B805AC"/>
    <w:rsid w:val="00B808EF"/>
    <w:rsid w:val="00B8095F"/>
    <w:rsid w:val="00B80B53"/>
    <w:rsid w:val="00B8152B"/>
    <w:rsid w:val="00B81D60"/>
    <w:rsid w:val="00B820EF"/>
    <w:rsid w:val="00B822C9"/>
    <w:rsid w:val="00B825AC"/>
    <w:rsid w:val="00B825B0"/>
    <w:rsid w:val="00B82922"/>
    <w:rsid w:val="00B82998"/>
    <w:rsid w:val="00B82A6F"/>
    <w:rsid w:val="00B82BE4"/>
    <w:rsid w:val="00B82E93"/>
    <w:rsid w:val="00B83081"/>
    <w:rsid w:val="00B833A8"/>
    <w:rsid w:val="00B834B0"/>
    <w:rsid w:val="00B834B2"/>
    <w:rsid w:val="00B835C8"/>
    <w:rsid w:val="00B83B9C"/>
    <w:rsid w:val="00B83F59"/>
    <w:rsid w:val="00B8456D"/>
    <w:rsid w:val="00B8489C"/>
    <w:rsid w:val="00B84E26"/>
    <w:rsid w:val="00B84F5D"/>
    <w:rsid w:val="00B85033"/>
    <w:rsid w:val="00B857FA"/>
    <w:rsid w:val="00B85915"/>
    <w:rsid w:val="00B85C3E"/>
    <w:rsid w:val="00B85FA4"/>
    <w:rsid w:val="00B86479"/>
    <w:rsid w:val="00B86F92"/>
    <w:rsid w:val="00B8724F"/>
    <w:rsid w:val="00B87717"/>
    <w:rsid w:val="00B87822"/>
    <w:rsid w:val="00B87CF9"/>
    <w:rsid w:val="00B900F3"/>
    <w:rsid w:val="00B902EC"/>
    <w:rsid w:val="00B902FC"/>
    <w:rsid w:val="00B90777"/>
    <w:rsid w:val="00B90F3E"/>
    <w:rsid w:val="00B9102A"/>
    <w:rsid w:val="00B910B7"/>
    <w:rsid w:val="00B91DAB"/>
    <w:rsid w:val="00B91E11"/>
    <w:rsid w:val="00B9228E"/>
    <w:rsid w:val="00B922C4"/>
    <w:rsid w:val="00B923D9"/>
    <w:rsid w:val="00B9242D"/>
    <w:rsid w:val="00B924AD"/>
    <w:rsid w:val="00B927F3"/>
    <w:rsid w:val="00B929D1"/>
    <w:rsid w:val="00B92DA2"/>
    <w:rsid w:val="00B93685"/>
    <w:rsid w:val="00B9381B"/>
    <w:rsid w:val="00B93C61"/>
    <w:rsid w:val="00B93C7A"/>
    <w:rsid w:val="00B9458C"/>
    <w:rsid w:val="00B950C5"/>
    <w:rsid w:val="00B95158"/>
    <w:rsid w:val="00B956E9"/>
    <w:rsid w:val="00B9596A"/>
    <w:rsid w:val="00B95B06"/>
    <w:rsid w:val="00B95CD6"/>
    <w:rsid w:val="00B95F44"/>
    <w:rsid w:val="00B9674B"/>
    <w:rsid w:val="00B96A5B"/>
    <w:rsid w:val="00B97344"/>
    <w:rsid w:val="00B9794E"/>
    <w:rsid w:val="00B97A8B"/>
    <w:rsid w:val="00BA00BB"/>
    <w:rsid w:val="00BA07BF"/>
    <w:rsid w:val="00BA09BE"/>
    <w:rsid w:val="00BA1723"/>
    <w:rsid w:val="00BA1A18"/>
    <w:rsid w:val="00BA1AA2"/>
    <w:rsid w:val="00BA1B62"/>
    <w:rsid w:val="00BA1C88"/>
    <w:rsid w:val="00BA1D3E"/>
    <w:rsid w:val="00BA1F50"/>
    <w:rsid w:val="00BA1FAD"/>
    <w:rsid w:val="00BA2638"/>
    <w:rsid w:val="00BA328D"/>
    <w:rsid w:val="00BA3882"/>
    <w:rsid w:val="00BA3BDA"/>
    <w:rsid w:val="00BA3DC2"/>
    <w:rsid w:val="00BA4616"/>
    <w:rsid w:val="00BA4913"/>
    <w:rsid w:val="00BA4A50"/>
    <w:rsid w:val="00BA506A"/>
    <w:rsid w:val="00BA531A"/>
    <w:rsid w:val="00BA54C5"/>
    <w:rsid w:val="00BA58AB"/>
    <w:rsid w:val="00BA5990"/>
    <w:rsid w:val="00BA5F9B"/>
    <w:rsid w:val="00BA60CB"/>
    <w:rsid w:val="00BA6522"/>
    <w:rsid w:val="00BA668A"/>
    <w:rsid w:val="00BA67FC"/>
    <w:rsid w:val="00BA6857"/>
    <w:rsid w:val="00BA6C6B"/>
    <w:rsid w:val="00BA6D30"/>
    <w:rsid w:val="00BA70CB"/>
    <w:rsid w:val="00BA7357"/>
    <w:rsid w:val="00BA7592"/>
    <w:rsid w:val="00BA762E"/>
    <w:rsid w:val="00BA786F"/>
    <w:rsid w:val="00BA7C8E"/>
    <w:rsid w:val="00BB018D"/>
    <w:rsid w:val="00BB0867"/>
    <w:rsid w:val="00BB0A57"/>
    <w:rsid w:val="00BB0BA2"/>
    <w:rsid w:val="00BB0CAE"/>
    <w:rsid w:val="00BB0EC5"/>
    <w:rsid w:val="00BB0EFC"/>
    <w:rsid w:val="00BB0FF8"/>
    <w:rsid w:val="00BB100E"/>
    <w:rsid w:val="00BB1432"/>
    <w:rsid w:val="00BB15D8"/>
    <w:rsid w:val="00BB185C"/>
    <w:rsid w:val="00BB20FB"/>
    <w:rsid w:val="00BB22F0"/>
    <w:rsid w:val="00BB23DA"/>
    <w:rsid w:val="00BB28C5"/>
    <w:rsid w:val="00BB2F30"/>
    <w:rsid w:val="00BB3367"/>
    <w:rsid w:val="00BB34F0"/>
    <w:rsid w:val="00BB3687"/>
    <w:rsid w:val="00BB3C30"/>
    <w:rsid w:val="00BB4B8D"/>
    <w:rsid w:val="00BB4EAA"/>
    <w:rsid w:val="00BB5554"/>
    <w:rsid w:val="00BB5623"/>
    <w:rsid w:val="00BB5D9A"/>
    <w:rsid w:val="00BB6253"/>
    <w:rsid w:val="00BB6DB5"/>
    <w:rsid w:val="00BB78DC"/>
    <w:rsid w:val="00BB79F7"/>
    <w:rsid w:val="00BC0822"/>
    <w:rsid w:val="00BC0EC3"/>
    <w:rsid w:val="00BC0FD7"/>
    <w:rsid w:val="00BC12F6"/>
    <w:rsid w:val="00BC1586"/>
    <w:rsid w:val="00BC1BA8"/>
    <w:rsid w:val="00BC2093"/>
    <w:rsid w:val="00BC2478"/>
    <w:rsid w:val="00BC287A"/>
    <w:rsid w:val="00BC2C60"/>
    <w:rsid w:val="00BC2DF1"/>
    <w:rsid w:val="00BC2ED5"/>
    <w:rsid w:val="00BC2F5C"/>
    <w:rsid w:val="00BC3032"/>
    <w:rsid w:val="00BC32BD"/>
    <w:rsid w:val="00BC3A38"/>
    <w:rsid w:val="00BC428E"/>
    <w:rsid w:val="00BC437A"/>
    <w:rsid w:val="00BC4ADA"/>
    <w:rsid w:val="00BC4F59"/>
    <w:rsid w:val="00BC536D"/>
    <w:rsid w:val="00BC5719"/>
    <w:rsid w:val="00BC5771"/>
    <w:rsid w:val="00BC5D9C"/>
    <w:rsid w:val="00BC6014"/>
    <w:rsid w:val="00BC6112"/>
    <w:rsid w:val="00BC6342"/>
    <w:rsid w:val="00BC6D16"/>
    <w:rsid w:val="00BC70DC"/>
    <w:rsid w:val="00BC74B2"/>
    <w:rsid w:val="00BC78A1"/>
    <w:rsid w:val="00BC7935"/>
    <w:rsid w:val="00BC7B2D"/>
    <w:rsid w:val="00BC7CC5"/>
    <w:rsid w:val="00BC7CE4"/>
    <w:rsid w:val="00BD031B"/>
    <w:rsid w:val="00BD0339"/>
    <w:rsid w:val="00BD042F"/>
    <w:rsid w:val="00BD07B0"/>
    <w:rsid w:val="00BD08FC"/>
    <w:rsid w:val="00BD0D31"/>
    <w:rsid w:val="00BD0FA5"/>
    <w:rsid w:val="00BD103C"/>
    <w:rsid w:val="00BD12CE"/>
    <w:rsid w:val="00BD14FA"/>
    <w:rsid w:val="00BD1850"/>
    <w:rsid w:val="00BD2795"/>
    <w:rsid w:val="00BD2C16"/>
    <w:rsid w:val="00BD2C86"/>
    <w:rsid w:val="00BD2F84"/>
    <w:rsid w:val="00BD314E"/>
    <w:rsid w:val="00BD3563"/>
    <w:rsid w:val="00BD3773"/>
    <w:rsid w:val="00BD3804"/>
    <w:rsid w:val="00BD3CB8"/>
    <w:rsid w:val="00BD409F"/>
    <w:rsid w:val="00BD42C8"/>
    <w:rsid w:val="00BD44BC"/>
    <w:rsid w:val="00BD48B6"/>
    <w:rsid w:val="00BD4984"/>
    <w:rsid w:val="00BD5029"/>
    <w:rsid w:val="00BD5050"/>
    <w:rsid w:val="00BD576E"/>
    <w:rsid w:val="00BD58D8"/>
    <w:rsid w:val="00BD5B46"/>
    <w:rsid w:val="00BD5C04"/>
    <w:rsid w:val="00BD5C53"/>
    <w:rsid w:val="00BD5F13"/>
    <w:rsid w:val="00BD6462"/>
    <w:rsid w:val="00BD67A0"/>
    <w:rsid w:val="00BD6B1A"/>
    <w:rsid w:val="00BD6E3E"/>
    <w:rsid w:val="00BD716C"/>
    <w:rsid w:val="00BD756C"/>
    <w:rsid w:val="00BD76B7"/>
    <w:rsid w:val="00BD77CF"/>
    <w:rsid w:val="00BD7990"/>
    <w:rsid w:val="00BD7E40"/>
    <w:rsid w:val="00BD7E47"/>
    <w:rsid w:val="00BE045C"/>
    <w:rsid w:val="00BE0698"/>
    <w:rsid w:val="00BE0CD9"/>
    <w:rsid w:val="00BE0F58"/>
    <w:rsid w:val="00BE1041"/>
    <w:rsid w:val="00BE1112"/>
    <w:rsid w:val="00BE148A"/>
    <w:rsid w:val="00BE172A"/>
    <w:rsid w:val="00BE1774"/>
    <w:rsid w:val="00BE1838"/>
    <w:rsid w:val="00BE1C44"/>
    <w:rsid w:val="00BE1E04"/>
    <w:rsid w:val="00BE2044"/>
    <w:rsid w:val="00BE2113"/>
    <w:rsid w:val="00BE24A5"/>
    <w:rsid w:val="00BE2675"/>
    <w:rsid w:val="00BE289F"/>
    <w:rsid w:val="00BE299C"/>
    <w:rsid w:val="00BE2AB4"/>
    <w:rsid w:val="00BE2E82"/>
    <w:rsid w:val="00BE2EA6"/>
    <w:rsid w:val="00BE32E7"/>
    <w:rsid w:val="00BE3344"/>
    <w:rsid w:val="00BE345A"/>
    <w:rsid w:val="00BE35B3"/>
    <w:rsid w:val="00BE3631"/>
    <w:rsid w:val="00BE3C93"/>
    <w:rsid w:val="00BE3DD2"/>
    <w:rsid w:val="00BE512E"/>
    <w:rsid w:val="00BE535D"/>
    <w:rsid w:val="00BE5802"/>
    <w:rsid w:val="00BE5D29"/>
    <w:rsid w:val="00BE600E"/>
    <w:rsid w:val="00BE6919"/>
    <w:rsid w:val="00BE6E8D"/>
    <w:rsid w:val="00BE7658"/>
    <w:rsid w:val="00BF11E8"/>
    <w:rsid w:val="00BF1434"/>
    <w:rsid w:val="00BF1619"/>
    <w:rsid w:val="00BF20F8"/>
    <w:rsid w:val="00BF21D3"/>
    <w:rsid w:val="00BF22C4"/>
    <w:rsid w:val="00BF2608"/>
    <w:rsid w:val="00BF27DD"/>
    <w:rsid w:val="00BF285F"/>
    <w:rsid w:val="00BF29F8"/>
    <w:rsid w:val="00BF2BBC"/>
    <w:rsid w:val="00BF2C61"/>
    <w:rsid w:val="00BF2F86"/>
    <w:rsid w:val="00BF3BDF"/>
    <w:rsid w:val="00BF3BEE"/>
    <w:rsid w:val="00BF3DFC"/>
    <w:rsid w:val="00BF4079"/>
    <w:rsid w:val="00BF4B1D"/>
    <w:rsid w:val="00BF5D99"/>
    <w:rsid w:val="00BF5DDC"/>
    <w:rsid w:val="00BF5E28"/>
    <w:rsid w:val="00BF61BD"/>
    <w:rsid w:val="00BF6643"/>
    <w:rsid w:val="00BF6728"/>
    <w:rsid w:val="00BF6CB5"/>
    <w:rsid w:val="00BF6E05"/>
    <w:rsid w:val="00BF6E09"/>
    <w:rsid w:val="00BF6FA0"/>
    <w:rsid w:val="00BF72DE"/>
    <w:rsid w:val="00BF7ADF"/>
    <w:rsid w:val="00BF7F8F"/>
    <w:rsid w:val="00C003F9"/>
    <w:rsid w:val="00C005E6"/>
    <w:rsid w:val="00C0085C"/>
    <w:rsid w:val="00C009E2"/>
    <w:rsid w:val="00C00CE0"/>
    <w:rsid w:val="00C00D87"/>
    <w:rsid w:val="00C01626"/>
    <w:rsid w:val="00C01738"/>
    <w:rsid w:val="00C0174E"/>
    <w:rsid w:val="00C01A41"/>
    <w:rsid w:val="00C02014"/>
    <w:rsid w:val="00C0241D"/>
    <w:rsid w:val="00C02AAD"/>
    <w:rsid w:val="00C02AD9"/>
    <w:rsid w:val="00C02B35"/>
    <w:rsid w:val="00C03BF3"/>
    <w:rsid w:val="00C03EDB"/>
    <w:rsid w:val="00C040C1"/>
    <w:rsid w:val="00C04283"/>
    <w:rsid w:val="00C042DB"/>
    <w:rsid w:val="00C042F5"/>
    <w:rsid w:val="00C04783"/>
    <w:rsid w:val="00C04CE7"/>
    <w:rsid w:val="00C05524"/>
    <w:rsid w:val="00C05536"/>
    <w:rsid w:val="00C05614"/>
    <w:rsid w:val="00C05C90"/>
    <w:rsid w:val="00C05DF5"/>
    <w:rsid w:val="00C05F05"/>
    <w:rsid w:val="00C05F2B"/>
    <w:rsid w:val="00C062A8"/>
    <w:rsid w:val="00C067B1"/>
    <w:rsid w:val="00C0708D"/>
    <w:rsid w:val="00C07145"/>
    <w:rsid w:val="00C072FB"/>
    <w:rsid w:val="00C07A40"/>
    <w:rsid w:val="00C1002C"/>
    <w:rsid w:val="00C102F6"/>
    <w:rsid w:val="00C1041E"/>
    <w:rsid w:val="00C104EC"/>
    <w:rsid w:val="00C1073D"/>
    <w:rsid w:val="00C107C6"/>
    <w:rsid w:val="00C1085E"/>
    <w:rsid w:val="00C10930"/>
    <w:rsid w:val="00C10B10"/>
    <w:rsid w:val="00C11034"/>
    <w:rsid w:val="00C111B2"/>
    <w:rsid w:val="00C117D1"/>
    <w:rsid w:val="00C11C28"/>
    <w:rsid w:val="00C11DC1"/>
    <w:rsid w:val="00C1200F"/>
    <w:rsid w:val="00C12183"/>
    <w:rsid w:val="00C122C0"/>
    <w:rsid w:val="00C12327"/>
    <w:rsid w:val="00C12497"/>
    <w:rsid w:val="00C12FAF"/>
    <w:rsid w:val="00C138FE"/>
    <w:rsid w:val="00C13960"/>
    <w:rsid w:val="00C13C1B"/>
    <w:rsid w:val="00C13DFE"/>
    <w:rsid w:val="00C13E9F"/>
    <w:rsid w:val="00C142A0"/>
    <w:rsid w:val="00C1437A"/>
    <w:rsid w:val="00C1437F"/>
    <w:rsid w:val="00C1460C"/>
    <w:rsid w:val="00C14830"/>
    <w:rsid w:val="00C1491F"/>
    <w:rsid w:val="00C1505B"/>
    <w:rsid w:val="00C151F3"/>
    <w:rsid w:val="00C153B0"/>
    <w:rsid w:val="00C154D1"/>
    <w:rsid w:val="00C156C5"/>
    <w:rsid w:val="00C15BFB"/>
    <w:rsid w:val="00C15C02"/>
    <w:rsid w:val="00C15D9E"/>
    <w:rsid w:val="00C16066"/>
    <w:rsid w:val="00C1610C"/>
    <w:rsid w:val="00C16258"/>
    <w:rsid w:val="00C16523"/>
    <w:rsid w:val="00C171A8"/>
    <w:rsid w:val="00C17F73"/>
    <w:rsid w:val="00C2064E"/>
    <w:rsid w:val="00C206F8"/>
    <w:rsid w:val="00C208D5"/>
    <w:rsid w:val="00C20B3A"/>
    <w:rsid w:val="00C21222"/>
    <w:rsid w:val="00C21732"/>
    <w:rsid w:val="00C21BF2"/>
    <w:rsid w:val="00C21DCD"/>
    <w:rsid w:val="00C22327"/>
    <w:rsid w:val="00C22437"/>
    <w:rsid w:val="00C2260B"/>
    <w:rsid w:val="00C22637"/>
    <w:rsid w:val="00C2347C"/>
    <w:rsid w:val="00C2395A"/>
    <w:rsid w:val="00C23C23"/>
    <w:rsid w:val="00C23E0E"/>
    <w:rsid w:val="00C23F30"/>
    <w:rsid w:val="00C23F45"/>
    <w:rsid w:val="00C2419F"/>
    <w:rsid w:val="00C242C4"/>
    <w:rsid w:val="00C24301"/>
    <w:rsid w:val="00C24532"/>
    <w:rsid w:val="00C247AE"/>
    <w:rsid w:val="00C24860"/>
    <w:rsid w:val="00C24915"/>
    <w:rsid w:val="00C24AC0"/>
    <w:rsid w:val="00C24B72"/>
    <w:rsid w:val="00C24B8D"/>
    <w:rsid w:val="00C25115"/>
    <w:rsid w:val="00C25368"/>
    <w:rsid w:val="00C25CE0"/>
    <w:rsid w:val="00C25CEF"/>
    <w:rsid w:val="00C25DD4"/>
    <w:rsid w:val="00C260EC"/>
    <w:rsid w:val="00C26109"/>
    <w:rsid w:val="00C26499"/>
    <w:rsid w:val="00C265AC"/>
    <w:rsid w:val="00C26AFB"/>
    <w:rsid w:val="00C26C09"/>
    <w:rsid w:val="00C27932"/>
    <w:rsid w:val="00C279D6"/>
    <w:rsid w:val="00C27A2D"/>
    <w:rsid w:val="00C27EC1"/>
    <w:rsid w:val="00C300DA"/>
    <w:rsid w:val="00C301E2"/>
    <w:rsid w:val="00C3038F"/>
    <w:rsid w:val="00C3042E"/>
    <w:rsid w:val="00C3048F"/>
    <w:rsid w:val="00C308F8"/>
    <w:rsid w:val="00C309F2"/>
    <w:rsid w:val="00C30B7D"/>
    <w:rsid w:val="00C30FFD"/>
    <w:rsid w:val="00C3128B"/>
    <w:rsid w:val="00C31380"/>
    <w:rsid w:val="00C3140D"/>
    <w:rsid w:val="00C31669"/>
    <w:rsid w:val="00C3200D"/>
    <w:rsid w:val="00C32031"/>
    <w:rsid w:val="00C3221B"/>
    <w:rsid w:val="00C3266D"/>
    <w:rsid w:val="00C32B3D"/>
    <w:rsid w:val="00C335B4"/>
    <w:rsid w:val="00C335E0"/>
    <w:rsid w:val="00C3366F"/>
    <w:rsid w:val="00C337D4"/>
    <w:rsid w:val="00C341EC"/>
    <w:rsid w:val="00C3464D"/>
    <w:rsid w:val="00C34650"/>
    <w:rsid w:val="00C348F5"/>
    <w:rsid w:val="00C34F00"/>
    <w:rsid w:val="00C34F8B"/>
    <w:rsid w:val="00C3524F"/>
    <w:rsid w:val="00C3532E"/>
    <w:rsid w:val="00C35583"/>
    <w:rsid w:val="00C35B34"/>
    <w:rsid w:val="00C3617F"/>
    <w:rsid w:val="00C36792"/>
    <w:rsid w:val="00C36B16"/>
    <w:rsid w:val="00C36BBC"/>
    <w:rsid w:val="00C36BC6"/>
    <w:rsid w:val="00C36ECA"/>
    <w:rsid w:val="00C36FAD"/>
    <w:rsid w:val="00C36FD0"/>
    <w:rsid w:val="00C3719F"/>
    <w:rsid w:val="00C37509"/>
    <w:rsid w:val="00C37AAD"/>
    <w:rsid w:val="00C37D30"/>
    <w:rsid w:val="00C37D90"/>
    <w:rsid w:val="00C37E23"/>
    <w:rsid w:val="00C37FCC"/>
    <w:rsid w:val="00C40727"/>
    <w:rsid w:val="00C40FEB"/>
    <w:rsid w:val="00C4122C"/>
    <w:rsid w:val="00C41322"/>
    <w:rsid w:val="00C41CA2"/>
    <w:rsid w:val="00C42223"/>
    <w:rsid w:val="00C429B4"/>
    <w:rsid w:val="00C42D95"/>
    <w:rsid w:val="00C432C2"/>
    <w:rsid w:val="00C43321"/>
    <w:rsid w:val="00C43729"/>
    <w:rsid w:val="00C437D3"/>
    <w:rsid w:val="00C438BB"/>
    <w:rsid w:val="00C43B15"/>
    <w:rsid w:val="00C43EC5"/>
    <w:rsid w:val="00C43F33"/>
    <w:rsid w:val="00C44559"/>
    <w:rsid w:val="00C445CA"/>
    <w:rsid w:val="00C445E9"/>
    <w:rsid w:val="00C44674"/>
    <w:rsid w:val="00C44A50"/>
    <w:rsid w:val="00C44C7F"/>
    <w:rsid w:val="00C44F8E"/>
    <w:rsid w:val="00C4535C"/>
    <w:rsid w:val="00C454FC"/>
    <w:rsid w:val="00C455B1"/>
    <w:rsid w:val="00C45E2B"/>
    <w:rsid w:val="00C45F84"/>
    <w:rsid w:val="00C47423"/>
    <w:rsid w:val="00C4754C"/>
    <w:rsid w:val="00C476B9"/>
    <w:rsid w:val="00C4790E"/>
    <w:rsid w:val="00C47A57"/>
    <w:rsid w:val="00C50004"/>
    <w:rsid w:val="00C504C4"/>
    <w:rsid w:val="00C505E7"/>
    <w:rsid w:val="00C50CDA"/>
    <w:rsid w:val="00C5114A"/>
    <w:rsid w:val="00C5143D"/>
    <w:rsid w:val="00C51A0D"/>
    <w:rsid w:val="00C51C5B"/>
    <w:rsid w:val="00C523D8"/>
    <w:rsid w:val="00C5254E"/>
    <w:rsid w:val="00C5268B"/>
    <w:rsid w:val="00C528FA"/>
    <w:rsid w:val="00C52E91"/>
    <w:rsid w:val="00C52EA9"/>
    <w:rsid w:val="00C531B1"/>
    <w:rsid w:val="00C53682"/>
    <w:rsid w:val="00C53AB6"/>
    <w:rsid w:val="00C5409A"/>
    <w:rsid w:val="00C54354"/>
    <w:rsid w:val="00C54DBC"/>
    <w:rsid w:val="00C54E04"/>
    <w:rsid w:val="00C55289"/>
    <w:rsid w:val="00C552EA"/>
    <w:rsid w:val="00C556B8"/>
    <w:rsid w:val="00C556E8"/>
    <w:rsid w:val="00C5589D"/>
    <w:rsid w:val="00C56013"/>
    <w:rsid w:val="00C5604D"/>
    <w:rsid w:val="00C56BE5"/>
    <w:rsid w:val="00C5726F"/>
    <w:rsid w:val="00C572C7"/>
    <w:rsid w:val="00C5734D"/>
    <w:rsid w:val="00C574CD"/>
    <w:rsid w:val="00C575BA"/>
    <w:rsid w:val="00C577A7"/>
    <w:rsid w:val="00C57800"/>
    <w:rsid w:val="00C57AB8"/>
    <w:rsid w:val="00C60EFD"/>
    <w:rsid w:val="00C61A53"/>
    <w:rsid w:val="00C62239"/>
    <w:rsid w:val="00C622BB"/>
    <w:rsid w:val="00C622CA"/>
    <w:rsid w:val="00C623F3"/>
    <w:rsid w:val="00C623FE"/>
    <w:rsid w:val="00C62673"/>
    <w:rsid w:val="00C62894"/>
    <w:rsid w:val="00C62A0F"/>
    <w:rsid w:val="00C62A1C"/>
    <w:rsid w:val="00C62A26"/>
    <w:rsid w:val="00C62C7D"/>
    <w:rsid w:val="00C63263"/>
    <w:rsid w:val="00C63BAA"/>
    <w:rsid w:val="00C63CAE"/>
    <w:rsid w:val="00C63F8D"/>
    <w:rsid w:val="00C63FBB"/>
    <w:rsid w:val="00C641C6"/>
    <w:rsid w:val="00C64286"/>
    <w:rsid w:val="00C6431B"/>
    <w:rsid w:val="00C6487C"/>
    <w:rsid w:val="00C64B6D"/>
    <w:rsid w:val="00C64D94"/>
    <w:rsid w:val="00C64EEF"/>
    <w:rsid w:val="00C65607"/>
    <w:rsid w:val="00C65C3C"/>
    <w:rsid w:val="00C66032"/>
    <w:rsid w:val="00C66396"/>
    <w:rsid w:val="00C66557"/>
    <w:rsid w:val="00C66C5E"/>
    <w:rsid w:val="00C66EA8"/>
    <w:rsid w:val="00C6712C"/>
    <w:rsid w:val="00C67390"/>
    <w:rsid w:val="00C676D5"/>
    <w:rsid w:val="00C6786E"/>
    <w:rsid w:val="00C6790D"/>
    <w:rsid w:val="00C67A28"/>
    <w:rsid w:val="00C67C8F"/>
    <w:rsid w:val="00C67D2E"/>
    <w:rsid w:val="00C67F44"/>
    <w:rsid w:val="00C67F65"/>
    <w:rsid w:val="00C701F5"/>
    <w:rsid w:val="00C7060E"/>
    <w:rsid w:val="00C708FD"/>
    <w:rsid w:val="00C70EDD"/>
    <w:rsid w:val="00C711B3"/>
    <w:rsid w:val="00C7123F"/>
    <w:rsid w:val="00C712F6"/>
    <w:rsid w:val="00C717EC"/>
    <w:rsid w:val="00C728DB"/>
    <w:rsid w:val="00C7299C"/>
    <w:rsid w:val="00C72B71"/>
    <w:rsid w:val="00C72C52"/>
    <w:rsid w:val="00C73330"/>
    <w:rsid w:val="00C73439"/>
    <w:rsid w:val="00C73501"/>
    <w:rsid w:val="00C73F50"/>
    <w:rsid w:val="00C746C8"/>
    <w:rsid w:val="00C746EC"/>
    <w:rsid w:val="00C747EF"/>
    <w:rsid w:val="00C74ECA"/>
    <w:rsid w:val="00C7535C"/>
    <w:rsid w:val="00C7556D"/>
    <w:rsid w:val="00C75C96"/>
    <w:rsid w:val="00C75D24"/>
    <w:rsid w:val="00C75DAF"/>
    <w:rsid w:val="00C75E0F"/>
    <w:rsid w:val="00C765A8"/>
    <w:rsid w:val="00C7708A"/>
    <w:rsid w:val="00C773E7"/>
    <w:rsid w:val="00C77741"/>
    <w:rsid w:val="00C779DD"/>
    <w:rsid w:val="00C779F0"/>
    <w:rsid w:val="00C77C95"/>
    <w:rsid w:val="00C77CBB"/>
    <w:rsid w:val="00C77D4C"/>
    <w:rsid w:val="00C77EAA"/>
    <w:rsid w:val="00C80744"/>
    <w:rsid w:val="00C80CC0"/>
    <w:rsid w:val="00C80E9E"/>
    <w:rsid w:val="00C80FB1"/>
    <w:rsid w:val="00C80FC4"/>
    <w:rsid w:val="00C8172A"/>
    <w:rsid w:val="00C817B9"/>
    <w:rsid w:val="00C81835"/>
    <w:rsid w:val="00C81ABA"/>
    <w:rsid w:val="00C81BF7"/>
    <w:rsid w:val="00C81CC4"/>
    <w:rsid w:val="00C81E57"/>
    <w:rsid w:val="00C81ED8"/>
    <w:rsid w:val="00C81F5D"/>
    <w:rsid w:val="00C82167"/>
    <w:rsid w:val="00C828D6"/>
    <w:rsid w:val="00C82F1D"/>
    <w:rsid w:val="00C83120"/>
    <w:rsid w:val="00C83496"/>
    <w:rsid w:val="00C834E6"/>
    <w:rsid w:val="00C83D3A"/>
    <w:rsid w:val="00C83F9E"/>
    <w:rsid w:val="00C8446C"/>
    <w:rsid w:val="00C846F7"/>
    <w:rsid w:val="00C84B31"/>
    <w:rsid w:val="00C85886"/>
    <w:rsid w:val="00C859A1"/>
    <w:rsid w:val="00C85BCB"/>
    <w:rsid w:val="00C85DCF"/>
    <w:rsid w:val="00C86432"/>
    <w:rsid w:val="00C86C45"/>
    <w:rsid w:val="00C8726B"/>
    <w:rsid w:val="00C877AF"/>
    <w:rsid w:val="00C87E19"/>
    <w:rsid w:val="00C87EE0"/>
    <w:rsid w:val="00C9009A"/>
    <w:rsid w:val="00C9016D"/>
    <w:rsid w:val="00C90648"/>
    <w:rsid w:val="00C9091A"/>
    <w:rsid w:val="00C90EF2"/>
    <w:rsid w:val="00C90FA8"/>
    <w:rsid w:val="00C919B4"/>
    <w:rsid w:val="00C923B1"/>
    <w:rsid w:val="00C92D7E"/>
    <w:rsid w:val="00C931E9"/>
    <w:rsid w:val="00C933A0"/>
    <w:rsid w:val="00C938F1"/>
    <w:rsid w:val="00C93E44"/>
    <w:rsid w:val="00C93F43"/>
    <w:rsid w:val="00C94224"/>
    <w:rsid w:val="00C95CA0"/>
    <w:rsid w:val="00C95D76"/>
    <w:rsid w:val="00C960BD"/>
    <w:rsid w:val="00C964FC"/>
    <w:rsid w:val="00C966A2"/>
    <w:rsid w:val="00C96B59"/>
    <w:rsid w:val="00C96F7C"/>
    <w:rsid w:val="00C972B1"/>
    <w:rsid w:val="00C9751D"/>
    <w:rsid w:val="00C97550"/>
    <w:rsid w:val="00C976E6"/>
    <w:rsid w:val="00C97AFF"/>
    <w:rsid w:val="00C97BE1"/>
    <w:rsid w:val="00C97F1F"/>
    <w:rsid w:val="00CA0399"/>
    <w:rsid w:val="00CA0AA3"/>
    <w:rsid w:val="00CA0B49"/>
    <w:rsid w:val="00CA0B8F"/>
    <w:rsid w:val="00CA0BFD"/>
    <w:rsid w:val="00CA0C48"/>
    <w:rsid w:val="00CA0C8F"/>
    <w:rsid w:val="00CA0E13"/>
    <w:rsid w:val="00CA15AF"/>
    <w:rsid w:val="00CA1CE8"/>
    <w:rsid w:val="00CA23C2"/>
    <w:rsid w:val="00CA2410"/>
    <w:rsid w:val="00CA2534"/>
    <w:rsid w:val="00CA2628"/>
    <w:rsid w:val="00CA27F9"/>
    <w:rsid w:val="00CA28B8"/>
    <w:rsid w:val="00CA2A3C"/>
    <w:rsid w:val="00CA2A60"/>
    <w:rsid w:val="00CA2BF1"/>
    <w:rsid w:val="00CA2BFC"/>
    <w:rsid w:val="00CA2C69"/>
    <w:rsid w:val="00CA2E5B"/>
    <w:rsid w:val="00CA31C2"/>
    <w:rsid w:val="00CA3362"/>
    <w:rsid w:val="00CA367E"/>
    <w:rsid w:val="00CA39F6"/>
    <w:rsid w:val="00CA3F91"/>
    <w:rsid w:val="00CA43C9"/>
    <w:rsid w:val="00CA43ED"/>
    <w:rsid w:val="00CA45FE"/>
    <w:rsid w:val="00CA49E5"/>
    <w:rsid w:val="00CA4B9D"/>
    <w:rsid w:val="00CA4C7E"/>
    <w:rsid w:val="00CA4DCD"/>
    <w:rsid w:val="00CA525A"/>
    <w:rsid w:val="00CA5995"/>
    <w:rsid w:val="00CA5DBE"/>
    <w:rsid w:val="00CA5F2A"/>
    <w:rsid w:val="00CA5F39"/>
    <w:rsid w:val="00CA72D9"/>
    <w:rsid w:val="00CA759C"/>
    <w:rsid w:val="00CA7C42"/>
    <w:rsid w:val="00CB01F2"/>
    <w:rsid w:val="00CB05A5"/>
    <w:rsid w:val="00CB071E"/>
    <w:rsid w:val="00CB0B74"/>
    <w:rsid w:val="00CB0EE0"/>
    <w:rsid w:val="00CB1114"/>
    <w:rsid w:val="00CB1D71"/>
    <w:rsid w:val="00CB224A"/>
    <w:rsid w:val="00CB235B"/>
    <w:rsid w:val="00CB240B"/>
    <w:rsid w:val="00CB2594"/>
    <w:rsid w:val="00CB2B94"/>
    <w:rsid w:val="00CB3786"/>
    <w:rsid w:val="00CB4D60"/>
    <w:rsid w:val="00CB4E3F"/>
    <w:rsid w:val="00CB5552"/>
    <w:rsid w:val="00CB5796"/>
    <w:rsid w:val="00CB58F5"/>
    <w:rsid w:val="00CB5996"/>
    <w:rsid w:val="00CB5BD0"/>
    <w:rsid w:val="00CB5C0C"/>
    <w:rsid w:val="00CB5CCB"/>
    <w:rsid w:val="00CB5DC2"/>
    <w:rsid w:val="00CB5ED7"/>
    <w:rsid w:val="00CB6408"/>
    <w:rsid w:val="00CB68C4"/>
    <w:rsid w:val="00CB68D2"/>
    <w:rsid w:val="00CB6C92"/>
    <w:rsid w:val="00CB6E01"/>
    <w:rsid w:val="00CB77B8"/>
    <w:rsid w:val="00CB7F4C"/>
    <w:rsid w:val="00CC00D6"/>
    <w:rsid w:val="00CC0331"/>
    <w:rsid w:val="00CC03C2"/>
    <w:rsid w:val="00CC07FA"/>
    <w:rsid w:val="00CC0CFB"/>
    <w:rsid w:val="00CC0E4B"/>
    <w:rsid w:val="00CC11BB"/>
    <w:rsid w:val="00CC184A"/>
    <w:rsid w:val="00CC1896"/>
    <w:rsid w:val="00CC2155"/>
    <w:rsid w:val="00CC2B29"/>
    <w:rsid w:val="00CC2B68"/>
    <w:rsid w:val="00CC2B81"/>
    <w:rsid w:val="00CC33F1"/>
    <w:rsid w:val="00CC35C4"/>
    <w:rsid w:val="00CC3DC7"/>
    <w:rsid w:val="00CC3F9E"/>
    <w:rsid w:val="00CC46FA"/>
    <w:rsid w:val="00CC4D0E"/>
    <w:rsid w:val="00CC5012"/>
    <w:rsid w:val="00CC5134"/>
    <w:rsid w:val="00CC52B4"/>
    <w:rsid w:val="00CC5555"/>
    <w:rsid w:val="00CC58C5"/>
    <w:rsid w:val="00CC5CFA"/>
    <w:rsid w:val="00CC67A9"/>
    <w:rsid w:val="00CC6B48"/>
    <w:rsid w:val="00CC711B"/>
    <w:rsid w:val="00CC75D8"/>
    <w:rsid w:val="00CD0B77"/>
    <w:rsid w:val="00CD0C62"/>
    <w:rsid w:val="00CD0D93"/>
    <w:rsid w:val="00CD11BE"/>
    <w:rsid w:val="00CD11DD"/>
    <w:rsid w:val="00CD1A61"/>
    <w:rsid w:val="00CD1C88"/>
    <w:rsid w:val="00CD2280"/>
    <w:rsid w:val="00CD235F"/>
    <w:rsid w:val="00CD23B9"/>
    <w:rsid w:val="00CD2B8B"/>
    <w:rsid w:val="00CD2C40"/>
    <w:rsid w:val="00CD2E12"/>
    <w:rsid w:val="00CD2FE2"/>
    <w:rsid w:val="00CD30CB"/>
    <w:rsid w:val="00CD31AC"/>
    <w:rsid w:val="00CD3A1C"/>
    <w:rsid w:val="00CD4A32"/>
    <w:rsid w:val="00CD4FD8"/>
    <w:rsid w:val="00CD52DD"/>
    <w:rsid w:val="00CD5725"/>
    <w:rsid w:val="00CD59CE"/>
    <w:rsid w:val="00CD5B74"/>
    <w:rsid w:val="00CD717C"/>
    <w:rsid w:val="00CD7356"/>
    <w:rsid w:val="00CD736E"/>
    <w:rsid w:val="00CD747E"/>
    <w:rsid w:val="00CD7A0F"/>
    <w:rsid w:val="00CD7E84"/>
    <w:rsid w:val="00CE00C2"/>
    <w:rsid w:val="00CE0746"/>
    <w:rsid w:val="00CE0AA4"/>
    <w:rsid w:val="00CE0D7A"/>
    <w:rsid w:val="00CE0D81"/>
    <w:rsid w:val="00CE1474"/>
    <w:rsid w:val="00CE14E3"/>
    <w:rsid w:val="00CE1961"/>
    <w:rsid w:val="00CE1BE0"/>
    <w:rsid w:val="00CE26A7"/>
    <w:rsid w:val="00CE2C37"/>
    <w:rsid w:val="00CE32F5"/>
    <w:rsid w:val="00CE36D0"/>
    <w:rsid w:val="00CE383D"/>
    <w:rsid w:val="00CE3C43"/>
    <w:rsid w:val="00CE3FE6"/>
    <w:rsid w:val="00CE42A0"/>
    <w:rsid w:val="00CE4C7D"/>
    <w:rsid w:val="00CE4F16"/>
    <w:rsid w:val="00CE5029"/>
    <w:rsid w:val="00CE5849"/>
    <w:rsid w:val="00CE5CB0"/>
    <w:rsid w:val="00CE6203"/>
    <w:rsid w:val="00CE62D2"/>
    <w:rsid w:val="00CE62F6"/>
    <w:rsid w:val="00CE64F9"/>
    <w:rsid w:val="00CE6722"/>
    <w:rsid w:val="00CE684F"/>
    <w:rsid w:val="00CE70A5"/>
    <w:rsid w:val="00CE70D4"/>
    <w:rsid w:val="00CE7464"/>
    <w:rsid w:val="00CE74A2"/>
    <w:rsid w:val="00CE74B9"/>
    <w:rsid w:val="00CE7626"/>
    <w:rsid w:val="00CE7664"/>
    <w:rsid w:val="00CE771B"/>
    <w:rsid w:val="00CE77A7"/>
    <w:rsid w:val="00CF021A"/>
    <w:rsid w:val="00CF02E1"/>
    <w:rsid w:val="00CF04F7"/>
    <w:rsid w:val="00CF0814"/>
    <w:rsid w:val="00CF087F"/>
    <w:rsid w:val="00CF118B"/>
    <w:rsid w:val="00CF1457"/>
    <w:rsid w:val="00CF1869"/>
    <w:rsid w:val="00CF1AA8"/>
    <w:rsid w:val="00CF2431"/>
    <w:rsid w:val="00CF25BE"/>
    <w:rsid w:val="00CF27EA"/>
    <w:rsid w:val="00CF29D9"/>
    <w:rsid w:val="00CF2F89"/>
    <w:rsid w:val="00CF318B"/>
    <w:rsid w:val="00CF39F3"/>
    <w:rsid w:val="00CF3DA9"/>
    <w:rsid w:val="00CF3EF8"/>
    <w:rsid w:val="00CF4863"/>
    <w:rsid w:val="00CF4D5F"/>
    <w:rsid w:val="00CF4FBC"/>
    <w:rsid w:val="00CF5A5B"/>
    <w:rsid w:val="00CF5AA6"/>
    <w:rsid w:val="00CF6155"/>
    <w:rsid w:val="00CF626F"/>
    <w:rsid w:val="00CF6289"/>
    <w:rsid w:val="00CF6A4C"/>
    <w:rsid w:val="00CF6E88"/>
    <w:rsid w:val="00CF708A"/>
    <w:rsid w:val="00CF76C1"/>
    <w:rsid w:val="00CF7C62"/>
    <w:rsid w:val="00CF7C7E"/>
    <w:rsid w:val="00D00315"/>
    <w:rsid w:val="00D0064F"/>
    <w:rsid w:val="00D00BCF"/>
    <w:rsid w:val="00D00F7C"/>
    <w:rsid w:val="00D0101C"/>
    <w:rsid w:val="00D01948"/>
    <w:rsid w:val="00D0237C"/>
    <w:rsid w:val="00D023F7"/>
    <w:rsid w:val="00D02724"/>
    <w:rsid w:val="00D027BC"/>
    <w:rsid w:val="00D02D99"/>
    <w:rsid w:val="00D03201"/>
    <w:rsid w:val="00D03259"/>
    <w:rsid w:val="00D035FB"/>
    <w:rsid w:val="00D03637"/>
    <w:rsid w:val="00D03C59"/>
    <w:rsid w:val="00D03DBD"/>
    <w:rsid w:val="00D03EB7"/>
    <w:rsid w:val="00D042D7"/>
    <w:rsid w:val="00D048B0"/>
    <w:rsid w:val="00D04D59"/>
    <w:rsid w:val="00D04E83"/>
    <w:rsid w:val="00D04EE2"/>
    <w:rsid w:val="00D04F6C"/>
    <w:rsid w:val="00D0522D"/>
    <w:rsid w:val="00D053AA"/>
    <w:rsid w:val="00D05827"/>
    <w:rsid w:val="00D05844"/>
    <w:rsid w:val="00D05961"/>
    <w:rsid w:val="00D05B55"/>
    <w:rsid w:val="00D05C6D"/>
    <w:rsid w:val="00D05F58"/>
    <w:rsid w:val="00D06632"/>
    <w:rsid w:val="00D06A7D"/>
    <w:rsid w:val="00D06AD6"/>
    <w:rsid w:val="00D06D06"/>
    <w:rsid w:val="00D075F8"/>
    <w:rsid w:val="00D0785E"/>
    <w:rsid w:val="00D07FF3"/>
    <w:rsid w:val="00D10A06"/>
    <w:rsid w:val="00D1106B"/>
    <w:rsid w:val="00D11333"/>
    <w:rsid w:val="00D116C4"/>
    <w:rsid w:val="00D11A93"/>
    <w:rsid w:val="00D11B32"/>
    <w:rsid w:val="00D11B46"/>
    <w:rsid w:val="00D12089"/>
    <w:rsid w:val="00D122BC"/>
    <w:rsid w:val="00D12AAD"/>
    <w:rsid w:val="00D12D3B"/>
    <w:rsid w:val="00D13062"/>
    <w:rsid w:val="00D13354"/>
    <w:rsid w:val="00D13546"/>
    <w:rsid w:val="00D13B06"/>
    <w:rsid w:val="00D13D15"/>
    <w:rsid w:val="00D1429F"/>
    <w:rsid w:val="00D142BD"/>
    <w:rsid w:val="00D1443A"/>
    <w:rsid w:val="00D144D0"/>
    <w:rsid w:val="00D14C12"/>
    <w:rsid w:val="00D14F63"/>
    <w:rsid w:val="00D14FC5"/>
    <w:rsid w:val="00D152FC"/>
    <w:rsid w:val="00D153F5"/>
    <w:rsid w:val="00D1574A"/>
    <w:rsid w:val="00D15761"/>
    <w:rsid w:val="00D15C1C"/>
    <w:rsid w:val="00D1695F"/>
    <w:rsid w:val="00D16982"/>
    <w:rsid w:val="00D16AB0"/>
    <w:rsid w:val="00D16B81"/>
    <w:rsid w:val="00D17EE8"/>
    <w:rsid w:val="00D20359"/>
    <w:rsid w:val="00D2036F"/>
    <w:rsid w:val="00D20A28"/>
    <w:rsid w:val="00D20F4D"/>
    <w:rsid w:val="00D21206"/>
    <w:rsid w:val="00D21567"/>
    <w:rsid w:val="00D217B7"/>
    <w:rsid w:val="00D21895"/>
    <w:rsid w:val="00D218E8"/>
    <w:rsid w:val="00D21A0C"/>
    <w:rsid w:val="00D21DF5"/>
    <w:rsid w:val="00D21E9D"/>
    <w:rsid w:val="00D231EE"/>
    <w:rsid w:val="00D23787"/>
    <w:rsid w:val="00D23D8E"/>
    <w:rsid w:val="00D24089"/>
    <w:rsid w:val="00D24095"/>
    <w:rsid w:val="00D24151"/>
    <w:rsid w:val="00D24531"/>
    <w:rsid w:val="00D24575"/>
    <w:rsid w:val="00D24968"/>
    <w:rsid w:val="00D249E7"/>
    <w:rsid w:val="00D24E72"/>
    <w:rsid w:val="00D25013"/>
    <w:rsid w:val="00D25210"/>
    <w:rsid w:val="00D256B5"/>
    <w:rsid w:val="00D25914"/>
    <w:rsid w:val="00D259E7"/>
    <w:rsid w:val="00D25DD7"/>
    <w:rsid w:val="00D25DEE"/>
    <w:rsid w:val="00D25FE9"/>
    <w:rsid w:val="00D261D5"/>
    <w:rsid w:val="00D26243"/>
    <w:rsid w:val="00D26374"/>
    <w:rsid w:val="00D26539"/>
    <w:rsid w:val="00D2667E"/>
    <w:rsid w:val="00D2681B"/>
    <w:rsid w:val="00D26F14"/>
    <w:rsid w:val="00D27241"/>
    <w:rsid w:val="00D2734F"/>
    <w:rsid w:val="00D278C8"/>
    <w:rsid w:val="00D3001B"/>
    <w:rsid w:val="00D30158"/>
    <w:rsid w:val="00D30371"/>
    <w:rsid w:val="00D3069C"/>
    <w:rsid w:val="00D30A19"/>
    <w:rsid w:val="00D30CA9"/>
    <w:rsid w:val="00D30F88"/>
    <w:rsid w:val="00D31279"/>
    <w:rsid w:val="00D317D6"/>
    <w:rsid w:val="00D31AE7"/>
    <w:rsid w:val="00D3256E"/>
    <w:rsid w:val="00D32B7F"/>
    <w:rsid w:val="00D32CA2"/>
    <w:rsid w:val="00D32DC0"/>
    <w:rsid w:val="00D332AC"/>
    <w:rsid w:val="00D337FA"/>
    <w:rsid w:val="00D33909"/>
    <w:rsid w:val="00D33BBC"/>
    <w:rsid w:val="00D3482C"/>
    <w:rsid w:val="00D35B7D"/>
    <w:rsid w:val="00D35F35"/>
    <w:rsid w:val="00D362B4"/>
    <w:rsid w:val="00D362EC"/>
    <w:rsid w:val="00D363D7"/>
    <w:rsid w:val="00D364A3"/>
    <w:rsid w:val="00D36854"/>
    <w:rsid w:val="00D36C70"/>
    <w:rsid w:val="00D36D1A"/>
    <w:rsid w:val="00D373E1"/>
    <w:rsid w:val="00D37D26"/>
    <w:rsid w:val="00D37F41"/>
    <w:rsid w:val="00D40271"/>
    <w:rsid w:val="00D40798"/>
    <w:rsid w:val="00D414F0"/>
    <w:rsid w:val="00D420BB"/>
    <w:rsid w:val="00D42152"/>
    <w:rsid w:val="00D42183"/>
    <w:rsid w:val="00D427BB"/>
    <w:rsid w:val="00D42A6A"/>
    <w:rsid w:val="00D42EAC"/>
    <w:rsid w:val="00D42EC6"/>
    <w:rsid w:val="00D42F08"/>
    <w:rsid w:val="00D432F7"/>
    <w:rsid w:val="00D43358"/>
    <w:rsid w:val="00D4364E"/>
    <w:rsid w:val="00D438DA"/>
    <w:rsid w:val="00D43B02"/>
    <w:rsid w:val="00D43DD3"/>
    <w:rsid w:val="00D43F66"/>
    <w:rsid w:val="00D43F90"/>
    <w:rsid w:val="00D4404B"/>
    <w:rsid w:val="00D44196"/>
    <w:rsid w:val="00D445FB"/>
    <w:rsid w:val="00D450C9"/>
    <w:rsid w:val="00D45E17"/>
    <w:rsid w:val="00D45E4E"/>
    <w:rsid w:val="00D462D5"/>
    <w:rsid w:val="00D46480"/>
    <w:rsid w:val="00D467D4"/>
    <w:rsid w:val="00D46D2C"/>
    <w:rsid w:val="00D46E58"/>
    <w:rsid w:val="00D4768C"/>
    <w:rsid w:val="00D47C0B"/>
    <w:rsid w:val="00D508B9"/>
    <w:rsid w:val="00D50973"/>
    <w:rsid w:val="00D50D44"/>
    <w:rsid w:val="00D50DCD"/>
    <w:rsid w:val="00D50E8A"/>
    <w:rsid w:val="00D50F0D"/>
    <w:rsid w:val="00D5140A"/>
    <w:rsid w:val="00D515EA"/>
    <w:rsid w:val="00D5167E"/>
    <w:rsid w:val="00D51686"/>
    <w:rsid w:val="00D51EA1"/>
    <w:rsid w:val="00D5204E"/>
    <w:rsid w:val="00D53CCC"/>
    <w:rsid w:val="00D53DBC"/>
    <w:rsid w:val="00D540F8"/>
    <w:rsid w:val="00D544B0"/>
    <w:rsid w:val="00D54BDF"/>
    <w:rsid w:val="00D54EAF"/>
    <w:rsid w:val="00D55026"/>
    <w:rsid w:val="00D5531E"/>
    <w:rsid w:val="00D55707"/>
    <w:rsid w:val="00D55785"/>
    <w:rsid w:val="00D55B49"/>
    <w:rsid w:val="00D56394"/>
    <w:rsid w:val="00D5650D"/>
    <w:rsid w:val="00D56559"/>
    <w:rsid w:val="00D57181"/>
    <w:rsid w:val="00D575EF"/>
    <w:rsid w:val="00D57710"/>
    <w:rsid w:val="00D5771A"/>
    <w:rsid w:val="00D57B36"/>
    <w:rsid w:val="00D601FF"/>
    <w:rsid w:val="00D606FF"/>
    <w:rsid w:val="00D60CEB"/>
    <w:rsid w:val="00D60F36"/>
    <w:rsid w:val="00D61833"/>
    <w:rsid w:val="00D6184C"/>
    <w:rsid w:val="00D61B85"/>
    <w:rsid w:val="00D61E02"/>
    <w:rsid w:val="00D61E98"/>
    <w:rsid w:val="00D621A1"/>
    <w:rsid w:val="00D624FF"/>
    <w:rsid w:val="00D62876"/>
    <w:rsid w:val="00D62C54"/>
    <w:rsid w:val="00D62D8A"/>
    <w:rsid w:val="00D6319B"/>
    <w:rsid w:val="00D632F0"/>
    <w:rsid w:val="00D63573"/>
    <w:rsid w:val="00D63B22"/>
    <w:rsid w:val="00D63CEF"/>
    <w:rsid w:val="00D64083"/>
    <w:rsid w:val="00D64406"/>
    <w:rsid w:val="00D64A55"/>
    <w:rsid w:val="00D651E5"/>
    <w:rsid w:val="00D65586"/>
    <w:rsid w:val="00D65B56"/>
    <w:rsid w:val="00D6684A"/>
    <w:rsid w:val="00D66996"/>
    <w:rsid w:val="00D669D9"/>
    <w:rsid w:val="00D6700D"/>
    <w:rsid w:val="00D67E2F"/>
    <w:rsid w:val="00D67F08"/>
    <w:rsid w:val="00D7052E"/>
    <w:rsid w:val="00D7106B"/>
    <w:rsid w:val="00D711DF"/>
    <w:rsid w:val="00D717C5"/>
    <w:rsid w:val="00D719E5"/>
    <w:rsid w:val="00D71F08"/>
    <w:rsid w:val="00D7269E"/>
    <w:rsid w:val="00D729CD"/>
    <w:rsid w:val="00D72B23"/>
    <w:rsid w:val="00D72D0C"/>
    <w:rsid w:val="00D72DB4"/>
    <w:rsid w:val="00D73B4F"/>
    <w:rsid w:val="00D73E45"/>
    <w:rsid w:val="00D73FE8"/>
    <w:rsid w:val="00D74A59"/>
    <w:rsid w:val="00D74A74"/>
    <w:rsid w:val="00D74C4C"/>
    <w:rsid w:val="00D7516C"/>
    <w:rsid w:val="00D75360"/>
    <w:rsid w:val="00D75531"/>
    <w:rsid w:val="00D7554E"/>
    <w:rsid w:val="00D755E9"/>
    <w:rsid w:val="00D7568E"/>
    <w:rsid w:val="00D75774"/>
    <w:rsid w:val="00D75D45"/>
    <w:rsid w:val="00D75DF4"/>
    <w:rsid w:val="00D75EB9"/>
    <w:rsid w:val="00D76FCA"/>
    <w:rsid w:val="00D7732D"/>
    <w:rsid w:val="00D775D5"/>
    <w:rsid w:val="00D7776B"/>
    <w:rsid w:val="00D77930"/>
    <w:rsid w:val="00D77DB2"/>
    <w:rsid w:val="00D809B5"/>
    <w:rsid w:val="00D80AEC"/>
    <w:rsid w:val="00D80C12"/>
    <w:rsid w:val="00D80E5B"/>
    <w:rsid w:val="00D80F60"/>
    <w:rsid w:val="00D8113F"/>
    <w:rsid w:val="00D81373"/>
    <w:rsid w:val="00D815FD"/>
    <w:rsid w:val="00D81741"/>
    <w:rsid w:val="00D818EE"/>
    <w:rsid w:val="00D81962"/>
    <w:rsid w:val="00D81A15"/>
    <w:rsid w:val="00D8217A"/>
    <w:rsid w:val="00D82981"/>
    <w:rsid w:val="00D82DEB"/>
    <w:rsid w:val="00D82F13"/>
    <w:rsid w:val="00D82FC5"/>
    <w:rsid w:val="00D83086"/>
    <w:rsid w:val="00D83B48"/>
    <w:rsid w:val="00D83D88"/>
    <w:rsid w:val="00D83F62"/>
    <w:rsid w:val="00D83F75"/>
    <w:rsid w:val="00D8403A"/>
    <w:rsid w:val="00D84575"/>
    <w:rsid w:val="00D84649"/>
    <w:rsid w:val="00D84CC9"/>
    <w:rsid w:val="00D84FFC"/>
    <w:rsid w:val="00D850DE"/>
    <w:rsid w:val="00D85161"/>
    <w:rsid w:val="00D85169"/>
    <w:rsid w:val="00D85214"/>
    <w:rsid w:val="00D85547"/>
    <w:rsid w:val="00D8562B"/>
    <w:rsid w:val="00D85796"/>
    <w:rsid w:val="00D8581E"/>
    <w:rsid w:val="00D85C2D"/>
    <w:rsid w:val="00D85E08"/>
    <w:rsid w:val="00D85E6B"/>
    <w:rsid w:val="00D8667E"/>
    <w:rsid w:val="00D866C2"/>
    <w:rsid w:val="00D867FF"/>
    <w:rsid w:val="00D86D43"/>
    <w:rsid w:val="00D86D54"/>
    <w:rsid w:val="00D8722C"/>
    <w:rsid w:val="00D87279"/>
    <w:rsid w:val="00D87439"/>
    <w:rsid w:val="00D87FAA"/>
    <w:rsid w:val="00D901A5"/>
    <w:rsid w:val="00D90213"/>
    <w:rsid w:val="00D902EF"/>
    <w:rsid w:val="00D904C9"/>
    <w:rsid w:val="00D906B0"/>
    <w:rsid w:val="00D90E34"/>
    <w:rsid w:val="00D911A1"/>
    <w:rsid w:val="00D91422"/>
    <w:rsid w:val="00D9167A"/>
    <w:rsid w:val="00D91AAE"/>
    <w:rsid w:val="00D91E9A"/>
    <w:rsid w:val="00D929E7"/>
    <w:rsid w:val="00D92D7F"/>
    <w:rsid w:val="00D93653"/>
    <w:rsid w:val="00D939C1"/>
    <w:rsid w:val="00D9441A"/>
    <w:rsid w:val="00D94A5D"/>
    <w:rsid w:val="00D95166"/>
    <w:rsid w:val="00D95865"/>
    <w:rsid w:val="00D958D0"/>
    <w:rsid w:val="00D95D47"/>
    <w:rsid w:val="00D96068"/>
    <w:rsid w:val="00D96411"/>
    <w:rsid w:val="00D96905"/>
    <w:rsid w:val="00D96915"/>
    <w:rsid w:val="00D96C7D"/>
    <w:rsid w:val="00D9715E"/>
    <w:rsid w:val="00D974F7"/>
    <w:rsid w:val="00D977C8"/>
    <w:rsid w:val="00D97BB7"/>
    <w:rsid w:val="00DA059E"/>
    <w:rsid w:val="00DA0B72"/>
    <w:rsid w:val="00DA0D1C"/>
    <w:rsid w:val="00DA150F"/>
    <w:rsid w:val="00DA15DD"/>
    <w:rsid w:val="00DA1616"/>
    <w:rsid w:val="00DA16BE"/>
    <w:rsid w:val="00DA1B2C"/>
    <w:rsid w:val="00DA1E90"/>
    <w:rsid w:val="00DA1F66"/>
    <w:rsid w:val="00DA2031"/>
    <w:rsid w:val="00DA2050"/>
    <w:rsid w:val="00DA227D"/>
    <w:rsid w:val="00DA2706"/>
    <w:rsid w:val="00DA27B0"/>
    <w:rsid w:val="00DA2C62"/>
    <w:rsid w:val="00DA2E6E"/>
    <w:rsid w:val="00DA2F41"/>
    <w:rsid w:val="00DA3087"/>
    <w:rsid w:val="00DA3434"/>
    <w:rsid w:val="00DA36FF"/>
    <w:rsid w:val="00DA3FBE"/>
    <w:rsid w:val="00DA440B"/>
    <w:rsid w:val="00DA4873"/>
    <w:rsid w:val="00DA4DD6"/>
    <w:rsid w:val="00DA4E14"/>
    <w:rsid w:val="00DA51D0"/>
    <w:rsid w:val="00DA5390"/>
    <w:rsid w:val="00DA542A"/>
    <w:rsid w:val="00DA54BE"/>
    <w:rsid w:val="00DA6319"/>
    <w:rsid w:val="00DA6628"/>
    <w:rsid w:val="00DA67C5"/>
    <w:rsid w:val="00DA6A44"/>
    <w:rsid w:val="00DA6C9B"/>
    <w:rsid w:val="00DA6DBF"/>
    <w:rsid w:val="00DA7257"/>
    <w:rsid w:val="00DA78C9"/>
    <w:rsid w:val="00DB03ED"/>
    <w:rsid w:val="00DB041B"/>
    <w:rsid w:val="00DB04FB"/>
    <w:rsid w:val="00DB0882"/>
    <w:rsid w:val="00DB0F20"/>
    <w:rsid w:val="00DB0F5C"/>
    <w:rsid w:val="00DB1249"/>
    <w:rsid w:val="00DB160C"/>
    <w:rsid w:val="00DB1D7D"/>
    <w:rsid w:val="00DB20F5"/>
    <w:rsid w:val="00DB27F4"/>
    <w:rsid w:val="00DB2855"/>
    <w:rsid w:val="00DB2CE4"/>
    <w:rsid w:val="00DB32D0"/>
    <w:rsid w:val="00DB3651"/>
    <w:rsid w:val="00DB3735"/>
    <w:rsid w:val="00DB3834"/>
    <w:rsid w:val="00DB3A35"/>
    <w:rsid w:val="00DB42E1"/>
    <w:rsid w:val="00DB4523"/>
    <w:rsid w:val="00DB535F"/>
    <w:rsid w:val="00DB56E4"/>
    <w:rsid w:val="00DB6421"/>
    <w:rsid w:val="00DB6982"/>
    <w:rsid w:val="00DB6B80"/>
    <w:rsid w:val="00DB6E10"/>
    <w:rsid w:val="00DB6F02"/>
    <w:rsid w:val="00DB7024"/>
    <w:rsid w:val="00DB731E"/>
    <w:rsid w:val="00DB7A3C"/>
    <w:rsid w:val="00DB7B5C"/>
    <w:rsid w:val="00DB7BC8"/>
    <w:rsid w:val="00DB7EEC"/>
    <w:rsid w:val="00DC0140"/>
    <w:rsid w:val="00DC02BD"/>
    <w:rsid w:val="00DC03C8"/>
    <w:rsid w:val="00DC0439"/>
    <w:rsid w:val="00DC04B8"/>
    <w:rsid w:val="00DC0D92"/>
    <w:rsid w:val="00DC123D"/>
    <w:rsid w:val="00DC149C"/>
    <w:rsid w:val="00DC1968"/>
    <w:rsid w:val="00DC2A98"/>
    <w:rsid w:val="00DC2EAA"/>
    <w:rsid w:val="00DC3125"/>
    <w:rsid w:val="00DC3172"/>
    <w:rsid w:val="00DC3190"/>
    <w:rsid w:val="00DC367D"/>
    <w:rsid w:val="00DC3D13"/>
    <w:rsid w:val="00DC416F"/>
    <w:rsid w:val="00DC44B8"/>
    <w:rsid w:val="00DC4978"/>
    <w:rsid w:val="00DC5181"/>
    <w:rsid w:val="00DC53D5"/>
    <w:rsid w:val="00DC5607"/>
    <w:rsid w:val="00DC56E9"/>
    <w:rsid w:val="00DC581E"/>
    <w:rsid w:val="00DC5ADE"/>
    <w:rsid w:val="00DC5BFD"/>
    <w:rsid w:val="00DC5CE0"/>
    <w:rsid w:val="00DC5D1F"/>
    <w:rsid w:val="00DC6326"/>
    <w:rsid w:val="00DC649A"/>
    <w:rsid w:val="00DC6920"/>
    <w:rsid w:val="00DC6A46"/>
    <w:rsid w:val="00DC6DB6"/>
    <w:rsid w:val="00DC6FD6"/>
    <w:rsid w:val="00DC7528"/>
    <w:rsid w:val="00DC7812"/>
    <w:rsid w:val="00DC793C"/>
    <w:rsid w:val="00DC7DA8"/>
    <w:rsid w:val="00DD19A7"/>
    <w:rsid w:val="00DD1CAE"/>
    <w:rsid w:val="00DD1D74"/>
    <w:rsid w:val="00DD2866"/>
    <w:rsid w:val="00DD2A2D"/>
    <w:rsid w:val="00DD2A40"/>
    <w:rsid w:val="00DD2ACC"/>
    <w:rsid w:val="00DD2B56"/>
    <w:rsid w:val="00DD2B8B"/>
    <w:rsid w:val="00DD2B9B"/>
    <w:rsid w:val="00DD2C0E"/>
    <w:rsid w:val="00DD2C53"/>
    <w:rsid w:val="00DD2D11"/>
    <w:rsid w:val="00DD2F18"/>
    <w:rsid w:val="00DD3108"/>
    <w:rsid w:val="00DD31FE"/>
    <w:rsid w:val="00DD3301"/>
    <w:rsid w:val="00DD367A"/>
    <w:rsid w:val="00DD3710"/>
    <w:rsid w:val="00DD374A"/>
    <w:rsid w:val="00DD3A5D"/>
    <w:rsid w:val="00DD3AC2"/>
    <w:rsid w:val="00DD45E0"/>
    <w:rsid w:val="00DD4648"/>
    <w:rsid w:val="00DD46E9"/>
    <w:rsid w:val="00DD47AA"/>
    <w:rsid w:val="00DD4827"/>
    <w:rsid w:val="00DD5209"/>
    <w:rsid w:val="00DD57EC"/>
    <w:rsid w:val="00DD5841"/>
    <w:rsid w:val="00DD5A3B"/>
    <w:rsid w:val="00DD5AF7"/>
    <w:rsid w:val="00DD5EEA"/>
    <w:rsid w:val="00DD60F9"/>
    <w:rsid w:val="00DD65A6"/>
    <w:rsid w:val="00DD700A"/>
    <w:rsid w:val="00DD70B7"/>
    <w:rsid w:val="00DD7B97"/>
    <w:rsid w:val="00DD7EDA"/>
    <w:rsid w:val="00DE01A6"/>
    <w:rsid w:val="00DE04DE"/>
    <w:rsid w:val="00DE0617"/>
    <w:rsid w:val="00DE067B"/>
    <w:rsid w:val="00DE07E8"/>
    <w:rsid w:val="00DE0912"/>
    <w:rsid w:val="00DE0F65"/>
    <w:rsid w:val="00DE1366"/>
    <w:rsid w:val="00DE1692"/>
    <w:rsid w:val="00DE17EA"/>
    <w:rsid w:val="00DE1B8B"/>
    <w:rsid w:val="00DE1F5E"/>
    <w:rsid w:val="00DE294D"/>
    <w:rsid w:val="00DE35C4"/>
    <w:rsid w:val="00DE35E1"/>
    <w:rsid w:val="00DE43B8"/>
    <w:rsid w:val="00DE455A"/>
    <w:rsid w:val="00DE4637"/>
    <w:rsid w:val="00DE4AC9"/>
    <w:rsid w:val="00DE4DAC"/>
    <w:rsid w:val="00DE600F"/>
    <w:rsid w:val="00DE6859"/>
    <w:rsid w:val="00DE6F76"/>
    <w:rsid w:val="00DE74BA"/>
    <w:rsid w:val="00DE74EB"/>
    <w:rsid w:val="00DE7BB9"/>
    <w:rsid w:val="00DE7C05"/>
    <w:rsid w:val="00DE7D0F"/>
    <w:rsid w:val="00DE7E1D"/>
    <w:rsid w:val="00DE7E96"/>
    <w:rsid w:val="00DF0544"/>
    <w:rsid w:val="00DF088E"/>
    <w:rsid w:val="00DF0D58"/>
    <w:rsid w:val="00DF102E"/>
    <w:rsid w:val="00DF1A12"/>
    <w:rsid w:val="00DF1CEB"/>
    <w:rsid w:val="00DF1DBC"/>
    <w:rsid w:val="00DF1FD1"/>
    <w:rsid w:val="00DF22D1"/>
    <w:rsid w:val="00DF255E"/>
    <w:rsid w:val="00DF265A"/>
    <w:rsid w:val="00DF2E44"/>
    <w:rsid w:val="00DF315D"/>
    <w:rsid w:val="00DF329D"/>
    <w:rsid w:val="00DF3B4B"/>
    <w:rsid w:val="00DF408D"/>
    <w:rsid w:val="00DF4116"/>
    <w:rsid w:val="00DF43C0"/>
    <w:rsid w:val="00DF47AF"/>
    <w:rsid w:val="00DF4845"/>
    <w:rsid w:val="00DF4B1C"/>
    <w:rsid w:val="00DF50BA"/>
    <w:rsid w:val="00DF5DB9"/>
    <w:rsid w:val="00DF5DD8"/>
    <w:rsid w:val="00DF674E"/>
    <w:rsid w:val="00DF6A85"/>
    <w:rsid w:val="00DF6BED"/>
    <w:rsid w:val="00DF6F59"/>
    <w:rsid w:val="00DF788F"/>
    <w:rsid w:val="00DF78D6"/>
    <w:rsid w:val="00DF7AE5"/>
    <w:rsid w:val="00E00079"/>
    <w:rsid w:val="00E001FC"/>
    <w:rsid w:val="00E00B4C"/>
    <w:rsid w:val="00E00EE5"/>
    <w:rsid w:val="00E017CB"/>
    <w:rsid w:val="00E01813"/>
    <w:rsid w:val="00E019D9"/>
    <w:rsid w:val="00E01D6A"/>
    <w:rsid w:val="00E01DA2"/>
    <w:rsid w:val="00E01E64"/>
    <w:rsid w:val="00E01FC6"/>
    <w:rsid w:val="00E02B56"/>
    <w:rsid w:val="00E03139"/>
    <w:rsid w:val="00E031AD"/>
    <w:rsid w:val="00E0351C"/>
    <w:rsid w:val="00E03605"/>
    <w:rsid w:val="00E036E3"/>
    <w:rsid w:val="00E03803"/>
    <w:rsid w:val="00E03DA9"/>
    <w:rsid w:val="00E03FF6"/>
    <w:rsid w:val="00E04388"/>
    <w:rsid w:val="00E04685"/>
    <w:rsid w:val="00E04884"/>
    <w:rsid w:val="00E050B8"/>
    <w:rsid w:val="00E054F2"/>
    <w:rsid w:val="00E0686C"/>
    <w:rsid w:val="00E069C3"/>
    <w:rsid w:val="00E06BFC"/>
    <w:rsid w:val="00E06C44"/>
    <w:rsid w:val="00E07100"/>
    <w:rsid w:val="00E07113"/>
    <w:rsid w:val="00E07306"/>
    <w:rsid w:val="00E0736B"/>
    <w:rsid w:val="00E07C2E"/>
    <w:rsid w:val="00E10489"/>
    <w:rsid w:val="00E1065F"/>
    <w:rsid w:val="00E11089"/>
    <w:rsid w:val="00E110AB"/>
    <w:rsid w:val="00E113EF"/>
    <w:rsid w:val="00E11775"/>
    <w:rsid w:val="00E11826"/>
    <w:rsid w:val="00E11B55"/>
    <w:rsid w:val="00E11BA8"/>
    <w:rsid w:val="00E11E29"/>
    <w:rsid w:val="00E121DD"/>
    <w:rsid w:val="00E1233A"/>
    <w:rsid w:val="00E12530"/>
    <w:rsid w:val="00E12BD1"/>
    <w:rsid w:val="00E1367B"/>
    <w:rsid w:val="00E13975"/>
    <w:rsid w:val="00E14068"/>
    <w:rsid w:val="00E141D1"/>
    <w:rsid w:val="00E14384"/>
    <w:rsid w:val="00E1474F"/>
    <w:rsid w:val="00E14B20"/>
    <w:rsid w:val="00E156E3"/>
    <w:rsid w:val="00E156FB"/>
    <w:rsid w:val="00E15790"/>
    <w:rsid w:val="00E15949"/>
    <w:rsid w:val="00E15968"/>
    <w:rsid w:val="00E16061"/>
    <w:rsid w:val="00E16175"/>
    <w:rsid w:val="00E1651D"/>
    <w:rsid w:val="00E169C4"/>
    <w:rsid w:val="00E170CE"/>
    <w:rsid w:val="00E171E5"/>
    <w:rsid w:val="00E1721D"/>
    <w:rsid w:val="00E1734F"/>
    <w:rsid w:val="00E177BF"/>
    <w:rsid w:val="00E17FB0"/>
    <w:rsid w:val="00E2013B"/>
    <w:rsid w:val="00E2037D"/>
    <w:rsid w:val="00E203E7"/>
    <w:rsid w:val="00E207AD"/>
    <w:rsid w:val="00E20DC9"/>
    <w:rsid w:val="00E212BC"/>
    <w:rsid w:val="00E219F5"/>
    <w:rsid w:val="00E21C8A"/>
    <w:rsid w:val="00E21F39"/>
    <w:rsid w:val="00E22035"/>
    <w:rsid w:val="00E2239F"/>
    <w:rsid w:val="00E22518"/>
    <w:rsid w:val="00E226C4"/>
    <w:rsid w:val="00E22727"/>
    <w:rsid w:val="00E227A0"/>
    <w:rsid w:val="00E22837"/>
    <w:rsid w:val="00E22E67"/>
    <w:rsid w:val="00E2311A"/>
    <w:rsid w:val="00E23A3A"/>
    <w:rsid w:val="00E23BE1"/>
    <w:rsid w:val="00E256B1"/>
    <w:rsid w:val="00E25705"/>
    <w:rsid w:val="00E25F38"/>
    <w:rsid w:val="00E25FF1"/>
    <w:rsid w:val="00E2648D"/>
    <w:rsid w:val="00E264FD"/>
    <w:rsid w:val="00E266DA"/>
    <w:rsid w:val="00E26B14"/>
    <w:rsid w:val="00E2747C"/>
    <w:rsid w:val="00E27648"/>
    <w:rsid w:val="00E2777D"/>
    <w:rsid w:val="00E27821"/>
    <w:rsid w:val="00E27902"/>
    <w:rsid w:val="00E27F91"/>
    <w:rsid w:val="00E30375"/>
    <w:rsid w:val="00E3086A"/>
    <w:rsid w:val="00E30ADD"/>
    <w:rsid w:val="00E312E9"/>
    <w:rsid w:val="00E314BF"/>
    <w:rsid w:val="00E31758"/>
    <w:rsid w:val="00E31A13"/>
    <w:rsid w:val="00E31F54"/>
    <w:rsid w:val="00E32E3F"/>
    <w:rsid w:val="00E3321A"/>
    <w:rsid w:val="00E33DB1"/>
    <w:rsid w:val="00E33F27"/>
    <w:rsid w:val="00E340B2"/>
    <w:rsid w:val="00E34391"/>
    <w:rsid w:val="00E3480A"/>
    <w:rsid w:val="00E348BD"/>
    <w:rsid w:val="00E35397"/>
    <w:rsid w:val="00E359DE"/>
    <w:rsid w:val="00E35B8E"/>
    <w:rsid w:val="00E35E1C"/>
    <w:rsid w:val="00E35F54"/>
    <w:rsid w:val="00E35F89"/>
    <w:rsid w:val="00E3613E"/>
    <w:rsid w:val="00E365CE"/>
    <w:rsid w:val="00E36A8D"/>
    <w:rsid w:val="00E36AEB"/>
    <w:rsid w:val="00E36BA6"/>
    <w:rsid w:val="00E3739F"/>
    <w:rsid w:val="00E37474"/>
    <w:rsid w:val="00E3748D"/>
    <w:rsid w:val="00E378E0"/>
    <w:rsid w:val="00E379A9"/>
    <w:rsid w:val="00E37C46"/>
    <w:rsid w:val="00E37C5C"/>
    <w:rsid w:val="00E37C9C"/>
    <w:rsid w:val="00E37D60"/>
    <w:rsid w:val="00E37E6C"/>
    <w:rsid w:val="00E408F9"/>
    <w:rsid w:val="00E40A00"/>
    <w:rsid w:val="00E40AA3"/>
    <w:rsid w:val="00E41340"/>
    <w:rsid w:val="00E4166A"/>
    <w:rsid w:val="00E41779"/>
    <w:rsid w:val="00E4181C"/>
    <w:rsid w:val="00E425B5"/>
    <w:rsid w:val="00E42B3D"/>
    <w:rsid w:val="00E42BD3"/>
    <w:rsid w:val="00E434AC"/>
    <w:rsid w:val="00E439F3"/>
    <w:rsid w:val="00E43AEB"/>
    <w:rsid w:val="00E43D28"/>
    <w:rsid w:val="00E44658"/>
    <w:rsid w:val="00E44D61"/>
    <w:rsid w:val="00E44EC1"/>
    <w:rsid w:val="00E4514E"/>
    <w:rsid w:val="00E45296"/>
    <w:rsid w:val="00E45391"/>
    <w:rsid w:val="00E4577D"/>
    <w:rsid w:val="00E4589E"/>
    <w:rsid w:val="00E45950"/>
    <w:rsid w:val="00E45969"/>
    <w:rsid w:val="00E45D99"/>
    <w:rsid w:val="00E45DD9"/>
    <w:rsid w:val="00E462DF"/>
    <w:rsid w:val="00E462FC"/>
    <w:rsid w:val="00E466D6"/>
    <w:rsid w:val="00E46C7A"/>
    <w:rsid w:val="00E46DD3"/>
    <w:rsid w:val="00E46E7A"/>
    <w:rsid w:val="00E47235"/>
    <w:rsid w:val="00E472DA"/>
    <w:rsid w:val="00E4755E"/>
    <w:rsid w:val="00E475F8"/>
    <w:rsid w:val="00E478F7"/>
    <w:rsid w:val="00E47BAE"/>
    <w:rsid w:val="00E47BF6"/>
    <w:rsid w:val="00E5013D"/>
    <w:rsid w:val="00E501F3"/>
    <w:rsid w:val="00E50700"/>
    <w:rsid w:val="00E50BA2"/>
    <w:rsid w:val="00E510AF"/>
    <w:rsid w:val="00E515FD"/>
    <w:rsid w:val="00E51BB0"/>
    <w:rsid w:val="00E51CD6"/>
    <w:rsid w:val="00E51F6A"/>
    <w:rsid w:val="00E52A37"/>
    <w:rsid w:val="00E52B50"/>
    <w:rsid w:val="00E52B79"/>
    <w:rsid w:val="00E52D8F"/>
    <w:rsid w:val="00E5361D"/>
    <w:rsid w:val="00E53772"/>
    <w:rsid w:val="00E53BA0"/>
    <w:rsid w:val="00E540C3"/>
    <w:rsid w:val="00E54AB7"/>
    <w:rsid w:val="00E54D23"/>
    <w:rsid w:val="00E5566E"/>
    <w:rsid w:val="00E55A39"/>
    <w:rsid w:val="00E55FB6"/>
    <w:rsid w:val="00E55FF4"/>
    <w:rsid w:val="00E5610C"/>
    <w:rsid w:val="00E56119"/>
    <w:rsid w:val="00E56513"/>
    <w:rsid w:val="00E56996"/>
    <w:rsid w:val="00E56A35"/>
    <w:rsid w:val="00E56B8F"/>
    <w:rsid w:val="00E56C5A"/>
    <w:rsid w:val="00E57170"/>
    <w:rsid w:val="00E5735E"/>
    <w:rsid w:val="00E57705"/>
    <w:rsid w:val="00E600FF"/>
    <w:rsid w:val="00E612D4"/>
    <w:rsid w:val="00E612D6"/>
    <w:rsid w:val="00E617FC"/>
    <w:rsid w:val="00E6182E"/>
    <w:rsid w:val="00E6197C"/>
    <w:rsid w:val="00E61CB3"/>
    <w:rsid w:val="00E61D6D"/>
    <w:rsid w:val="00E61F60"/>
    <w:rsid w:val="00E62285"/>
    <w:rsid w:val="00E62333"/>
    <w:rsid w:val="00E628F9"/>
    <w:rsid w:val="00E6312C"/>
    <w:rsid w:val="00E6326B"/>
    <w:rsid w:val="00E635E9"/>
    <w:rsid w:val="00E637D4"/>
    <w:rsid w:val="00E63A6D"/>
    <w:rsid w:val="00E63BEA"/>
    <w:rsid w:val="00E643FB"/>
    <w:rsid w:val="00E645EA"/>
    <w:rsid w:val="00E64937"/>
    <w:rsid w:val="00E64DBB"/>
    <w:rsid w:val="00E650CE"/>
    <w:rsid w:val="00E6511E"/>
    <w:rsid w:val="00E6531C"/>
    <w:rsid w:val="00E6545A"/>
    <w:rsid w:val="00E6568B"/>
    <w:rsid w:val="00E65961"/>
    <w:rsid w:val="00E65E0C"/>
    <w:rsid w:val="00E6614E"/>
    <w:rsid w:val="00E662D9"/>
    <w:rsid w:val="00E6631E"/>
    <w:rsid w:val="00E664C4"/>
    <w:rsid w:val="00E66513"/>
    <w:rsid w:val="00E66B7C"/>
    <w:rsid w:val="00E6718D"/>
    <w:rsid w:val="00E67256"/>
    <w:rsid w:val="00E678A4"/>
    <w:rsid w:val="00E67949"/>
    <w:rsid w:val="00E679B4"/>
    <w:rsid w:val="00E67DBF"/>
    <w:rsid w:val="00E70245"/>
    <w:rsid w:val="00E70258"/>
    <w:rsid w:val="00E70793"/>
    <w:rsid w:val="00E708ED"/>
    <w:rsid w:val="00E70F20"/>
    <w:rsid w:val="00E70FEA"/>
    <w:rsid w:val="00E7118B"/>
    <w:rsid w:val="00E71327"/>
    <w:rsid w:val="00E716F3"/>
    <w:rsid w:val="00E726A5"/>
    <w:rsid w:val="00E72829"/>
    <w:rsid w:val="00E72B4F"/>
    <w:rsid w:val="00E72C64"/>
    <w:rsid w:val="00E72C86"/>
    <w:rsid w:val="00E72D5D"/>
    <w:rsid w:val="00E72F7F"/>
    <w:rsid w:val="00E73D26"/>
    <w:rsid w:val="00E74181"/>
    <w:rsid w:val="00E7425C"/>
    <w:rsid w:val="00E7445B"/>
    <w:rsid w:val="00E74726"/>
    <w:rsid w:val="00E74DA6"/>
    <w:rsid w:val="00E753DE"/>
    <w:rsid w:val="00E756FE"/>
    <w:rsid w:val="00E759FA"/>
    <w:rsid w:val="00E75CAF"/>
    <w:rsid w:val="00E762AB"/>
    <w:rsid w:val="00E76CF9"/>
    <w:rsid w:val="00E76D0D"/>
    <w:rsid w:val="00E7715D"/>
    <w:rsid w:val="00E77626"/>
    <w:rsid w:val="00E77924"/>
    <w:rsid w:val="00E77A19"/>
    <w:rsid w:val="00E77B9E"/>
    <w:rsid w:val="00E77D79"/>
    <w:rsid w:val="00E800D1"/>
    <w:rsid w:val="00E805FB"/>
    <w:rsid w:val="00E806A8"/>
    <w:rsid w:val="00E80DBA"/>
    <w:rsid w:val="00E81064"/>
    <w:rsid w:val="00E8144E"/>
    <w:rsid w:val="00E81491"/>
    <w:rsid w:val="00E815BE"/>
    <w:rsid w:val="00E816B7"/>
    <w:rsid w:val="00E81C3C"/>
    <w:rsid w:val="00E81F71"/>
    <w:rsid w:val="00E8278D"/>
    <w:rsid w:val="00E8288A"/>
    <w:rsid w:val="00E82D47"/>
    <w:rsid w:val="00E82D60"/>
    <w:rsid w:val="00E8304B"/>
    <w:rsid w:val="00E830E8"/>
    <w:rsid w:val="00E83483"/>
    <w:rsid w:val="00E836AC"/>
    <w:rsid w:val="00E83A5A"/>
    <w:rsid w:val="00E83DC3"/>
    <w:rsid w:val="00E83F41"/>
    <w:rsid w:val="00E83F46"/>
    <w:rsid w:val="00E841C7"/>
    <w:rsid w:val="00E84307"/>
    <w:rsid w:val="00E8460C"/>
    <w:rsid w:val="00E84D1B"/>
    <w:rsid w:val="00E84E43"/>
    <w:rsid w:val="00E8506D"/>
    <w:rsid w:val="00E852F4"/>
    <w:rsid w:val="00E855D9"/>
    <w:rsid w:val="00E85661"/>
    <w:rsid w:val="00E85751"/>
    <w:rsid w:val="00E85A69"/>
    <w:rsid w:val="00E862C1"/>
    <w:rsid w:val="00E86E17"/>
    <w:rsid w:val="00E86EBC"/>
    <w:rsid w:val="00E870C0"/>
    <w:rsid w:val="00E87104"/>
    <w:rsid w:val="00E8716D"/>
    <w:rsid w:val="00E877A1"/>
    <w:rsid w:val="00E878F4"/>
    <w:rsid w:val="00E87D29"/>
    <w:rsid w:val="00E87EA2"/>
    <w:rsid w:val="00E90379"/>
    <w:rsid w:val="00E9043F"/>
    <w:rsid w:val="00E9057D"/>
    <w:rsid w:val="00E90805"/>
    <w:rsid w:val="00E90D00"/>
    <w:rsid w:val="00E91205"/>
    <w:rsid w:val="00E91292"/>
    <w:rsid w:val="00E91307"/>
    <w:rsid w:val="00E913C1"/>
    <w:rsid w:val="00E91DC8"/>
    <w:rsid w:val="00E92227"/>
    <w:rsid w:val="00E92DF5"/>
    <w:rsid w:val="00E92FFA"/>
    <w:rsid w:val="00E9324C"/>
    <w:rsid w:val="00E93322"/>
    <w:rsid w:val="00E93660"/>
    <w:rsid w:val="00E938F5"/>
    <w:rsid w:val="00E93FB4"/>
    <w:rsid w:val="00E93FE1"/>
    <w:rsid w:val="00E94281"/>
    <w:rsid w:val="00E94A5B"/>
    <w:rsid w:val="00E94DB3"/>
    <w:rsid w:val="00E94FE5"/>
    <w:rsid w:val="00E951B2"/>
    <w:rsid w:val="00E95226"/>
    <w:rsid w:val="00E954CD"/>
    <w:rsid w:val="00E95AE1"/>
    <w:rsid w:val="00E95BCB"/>
    <w:rsid w:val="00E95E31"/>
    <w:rsid w:val="00E95E9D"/>
    <w:rsid w:val="00E963D2"/>
    <w:rsid w:val="00E96D91"/>
    <w:rsid w:val="00E97859"/>
    <w:rsid w:val="00E97B6A"/>
    <w:rsid w:val="00E97E32"/>
    <w:rsid w:val="00EA003F"/>
    <w:rsid w:val="00EA0867"/>
    <w:rsid w:val="00EA0BE4"/>
    <w:rsid w:val="00EA0D11"/>
    <w:rsid w:val="00EA166F"/>
    <w:rsid w:val="00EA19F7"/>
    <w:rsid w:val="00EA2888"/>
    <w:rsid w:val="00EA2E77"/>
    <w:rsid w:val="00EA366F"/>
    <w:rsid w:val="00EA3A83"/>
    <w:rsid w:val="00EA3F4D"/>
    <w:rsid w:val="00EA4432"/>
    <w:rsid w:val="00EA4727"/>
    <w:rsid w:val="00EA485D"/>
    <w:rsid w:val="00EA4A5F"/>
    <w:rsid w:val="00EA4B56"/>
    <w:rsid w:val="00EA4C46"/>
    <w:rsid w:val="00EA4F19"/>
    <w:rsid w:val="00EA543D"/>
    <w:rsid w:val="00EA55EF"/>
    <w:rsid w:val="00EA560C"/>
    <w:rsid w:val="00EA56A6"/>
    <w:rsid w:val="00EA57E5"/>
    <w:rsid w:val="00EA5BB6"/>
    <w:rsid w:val="00EA5F60"/>
    <w:rsid w:val="00EA6564"/>
    <w:rsid w:val="00EA65A5"/>
    <w:rsid w:val="00EA671A"/>
    <w:rsid w:val="00EA6839"/>
    <w:rsid w:val="00EA6B24"/>
    <w:rsid w:val="00EA76A2"/>
    <w:rsid w:val="00EA78D0"/>
    <w:rsid w:val="00EA790A"/>
    <w:rsid w:val="00EA7BE0"/>
    <w:rsid w:val="00EB02CF"/>
    <w:rsid w:val="00EB0431"/>
    <w:rsid w:val="00EB04C4"/>
    <w:rsid w:val="00EB05D5"/>
    <w:rsid w:val="00EB0764"/>
    <w:rsid w:val="00EB0EFC"/>
    <w:rsid w:val="00EB1365"/>
    <w:rsid w:val="00EB1756"/>
    <w:rsid w:val="00EB1B32"/>
    <w:rsid w:val="00EB2381"/>
    <w:rsid w:val="00EB23EF"/>
    <w:rsid w:val="00EB267C"/>
    <w:rsid w:val="00EB2841"/>
    <w:rsid w:val="00EB2D54"/>
    <w:rsid w:val="00EB34B4"/>
    <w:rsid w:val="00EB370F"/>
    <w:rsid w:val="00EB3885"/>
    <w:rsid w:val="00EB3C30"/>
    <w:rsid w:val="00EB3EBE"/>
    <w:rsid w:val="00EB404F"/>
    <w:rsid w:val="00EB4727"/>
    <w:rsid w:val="00EB4735"/>
    <w:rsid w:val="00EB4D36"/>
    <w:rsid w:val="00EB4EA5"/>
    <w:rsid w:val="00EB56A9"/>
    <w:rsid w:val="00EB5903"/>
    <w:rsid w:val="00EB5A2A"/>
    <w:rsid w:val="00EB5A41"/>
    <w:rsid w:val="00EB5A59"/>
    <w:rsid w:val="00EB5C04"/>
    <w:rsid w:val="00EB5CF9"/>
    <w:rsid w:val="00EB5D11"/>
    <w:rsid w:val="00EB5E7C"/>
    <w:rsid w:val="00EB63AD"/>
    <w:rsid w:val="00EB6C20"/>
    <w:rsid w:val="00EB6D31"/>
    <w:rsid w:val="00EB6F57"/>
    <w:rsid w:val="00EB7217"/>
    <w:rsid w:val="00EB736C"/>
    <w:rsid w:val="00EB794D"/>
    <w:rsid w:val="00EB7A2A"/>
    <w:rsid w:val="00EB7C7F"/>
    <w:rsid w:val="00EB7C9B"/>
    <w:rsid w:val="00EB7F1B"/>
    <w:rsid w:val="00EC03EB"/>
    <w:rsid w:val="00EC0AC1"/>
    <w:rsid w:val="00EC0DA4"/>
    <w:rsid w:val="00EC0EE6"/>
    <w:rsid w:val="00EC112D"/>
    <w:rsid w:val="00EC19F6"/>
    <w:rsid w:val="00EC2065"/>
    <w:rsid w:val="00EC2AA9"/>
    <w:rsid w:val="00EC2D30"/>
    <w:rsid w:val="00EC3177"/>
    <w:rsid w:val="00EC3416"/>
    <w:rsid w:val="00EC3648"/>
    <w:rsid w:val="00EC369E"/>
    <w:rsid w:val="00EC36B5"/>
    <w:rsid w:val="00EC39C5"/>
    <w:rsid w:val="00EC3CB1"/>
    <w:rsid w:val="00EC3E3A"/>
    <w:rsid w:val="00EC4652"/>
    <w:rsid w:val="00EC4694"/>
    <w:rsid w:val="00EC481C"/>
    <w:rsid w:val="00EC4D9F"/>
    <w:rsid w:val="00EC4E07"/>
    <w:rsid w:val="00EC4FC3"/>
    <w:rsid w:val="00EC513B"/>
    <w:rsid w:val="00EC5165"/>
    <w:rsid w:val="00EC52E8"/>
    <w:rsid w:val="00EC5945"/>
    <w:rsid w:val="00EC6590"/>
    <w:rsid w:val="00EC671D"/>
    <w:rsid w:val="00EC69D0"/>
    <w:rsid w:val="00EC6D2C"/>
    <w:rsid w:val="00EC76E1"/>
    <w:rsid w:val="00EC7874"/>
    <w:rsid w:val="00EC7987"/>
    <w:rsid w:val="00ED0746"/>
    <w:rsid w:val="00ED0CC2"/>
    <w:rsid w:val="00ED1668"/>
    <w:rsid w:val="00ED186F"/>
    <w:rsid w:val="00ED1B51"/>
    <w:rsid w:val="00ED2198"/>
    <w:rsid w:val="00ED245E"/>
    <w:rsid w:val="00ED25BC"/>
    <w:rsid w:val="00ED299E"/>
    <w:rsid w:val="00ED2AD0"/>
    <w:rsid w:val="00ED2C2A"/>
    <w:rsid w:val="00ED2E99"/>
    <w:rsid w:val="00ED2F52"/>
    <w:rsid w:val="00ED34B7"/>
    <w:rsid w:val="00ED34C3"/>
    <w:rsid w:val="00ED3751"/>
    <w:rsid w:val="00ED38A4"/>
    <w:rsid w:val="00ED3AC1"/>
    <w:rsid w:val="00ED410E"/>
    <w:rsid w:val="00ED418A"/>
    <w:rsid w:val="00ED49E7"/>
    <w:rsid w:val="00ED4A77"/>
    <w:rsid w:val="00ED4B76"/>
    <w:rsid w:val="00ED5919"/>
    <w:rsid w:val="00ED5C86"/>
    <w:rsid w:val="00ED5E19"/>
    <w:rsid w:val="00ED6858"/>
    <w:rsid w:val="00ED6F08"/>
    <w:rsid w:val="00ED703E"/>
    <w:rsid w:val="00ED74E2"/>
    <w:rsid w:val="00ED756C"/>
    <w:rsid w:val="00ED779E"/>
    <w:rsid w:val="00ED7F5C"/>
    <w:rsid w:val="00EE000A"/>
    <w:rsid w:val="00EE0072"/>
    <w:rsid w:val="00EE0178"/>
    <w:rsid w:val="00EE0202"/>
    <w:rsid w:val="00EE0234"/>
    <w:rsid w:val="00EE04DE"/>
    <w:rsid w:val="00EE0B8C"/>
    <w:rsid w:val="00EE0BA0"/>
    <w:rsid w:val="00EE0D5E"/>
    <w:rsid w:val="00EE0F7B"/>
    <w:rsid w:val="00EE1014"/>
    <w:rsid w:val="00EE10F6"/>
    <w:rsid w:val="00EE1C0B"/>
    <w:rsid w:val="00EE1D59"/>
    <w:rsid w:val="00EE1E8F"/>
    <w:rsid w:val="00EE2147"/>
    <w:rsid w:val="00EE2313"/>
    <w:rsid w:val="00EE29E0"/>
    <w:rsid w:val="00EE2F23"/>
    <w:rsid w:val="00EE3630"/>
    <w:rsid w:val="00EE4477"/>
    <w:rsid w:val="00EE48AC"/>
    <w:rsid w:val="00EE561B"/>
    <w:rsid w:val="00EE5635"/>
    <w:rsid w:val="00EE5671"/>
    <w:rsid w:val="00EE5A69"/>
    <w:rsid w:val="00EE60F5"/>
    <w:rsid w:val="00EE630D"/>
    <w:rsid w:val="00EE6487"/>
    <w:rsid w:val="00EE669E"/>
    <w:rsid w:val="00EE694E"/>
    <w:rsid w:val="00EE6DF0"/>
    <w:rsid w:val="00EE7244"/>
    <w:rsid w:val="00EE76C6"/>
    <w:rsid w:val="00EE7A22"/>
    <w:rsid w:val="00EE7BC4"/>
    <w:rsid w:val="00EE7D15"/>
    <w:rsid w:val="00EE7EE4"/>
    <w:rsid w:val="00EF1DC5"/>
    <w:rsid w:val="00EF237F"/>
    <w:rsid w:val="00EF25D3"/>
    <w:rsid w:val="00EF2641"/>
    <w:rsid w:val="00EF2868"/>
    <w:rsid w:val="00EF2E91"/>
    <w:rsid w:val="00EF3962"/>
    <w:rsid w:val="00EF3DA4"/>
    <w:rsid w:val="00EF3F35"/>
    <w:rsid w:val="00EF43E3"/>
    <w:rsid w:val="00EF46A8"/>
    <w:rsid w:val="00EF48AB"/>
    <w:rsid w:val="00EF4A55"/>
    <w:rsid w:val="00EF4D1B"/>
    <w:rsid w:val="00EF4E44"/>
    <w:rsid w:val="00EF4FF8"/>
    <w:rsid w:val="00EF5013"/>
    <w:rsid w:val="00EF510B"/>
    <w:rsid w:val="00EF5412"/>
    <w:rsid w:val="00EF586F"/>
    <w:rsid w:val="00EF5891"/>
    <w:rsid w:val="00EF5926"/>
    <w:rsid w:val="00EF5AF6"/>
    <w:rsid w:val="00EF5E8A"/>
    <w:rsid w:val="00EF60F7"/>
    <w:rsid w:val="00EF62B7"/>
    <w:rsid w:val="00EF6536"/>
    <w:rsid w:val="00EF65F7"/>
    <w:rsid w:val="00EF6A6C"/>
    <w:rsid w:val="00EF712F"/>
    <w:rsid w:val="00EF7515"/>
    <w:rsid w:val="00EF79CC"/>
    <w:rsid w:val="00F004E6"/>
    <w:rsid w:val="00F00970"/>
    <w:rsid w:val="00F00BEC"/>
    <w:rsid w:val="00F00D84"/>
    <w:rsid w:val="00F0135A"/>
    <w:rsid w:val="00F014BE"/>
    <w:rsid w:val="00F01997"/>
    <w:rsid w:val="00F019ED"/>
    <w:rsid w:val="00F019FE"/>
    <w:rsid w:val="00F021AE"/>
    <w:rsid w:val="00F022A1"/>
    <w:rsid w:val="00F02E10"/>
    <w:rsid w:val="00F02E9F"/>
    <w:rsid w:val="00F02FEF"/>
    <w:rsid w:val="00F0322B"/>
    <w:rsid w:val="00F034AC"/>
    <w:rsid w:val="00F037CF"/>
    <w:rsid w:val="00F03FDA"/>
    <w:rsid w:val="00F042A9"/>
    <w:rsid w:val="00F04465"/>
    <w:rsid w:val="00F04488"/>
    <w:rsid w:val="00F04B01"/>
    <w:rsid w:val="00F04CE5"/>
    <w:rsid w:val="00F04F9C"/>
    <w:rsid w:val="00F052EB"/>
    <w:rsid w:val="00F0591B"/>
    <w:rsid w:val="00F059CA"/>
    <w:rsid w:val="00F059F7"/>
    <w:rsid w:val="00F05EC6"/>
    <w:rsid w:val="00F0777D"/>
    <w:rsid w:val="00F0785E"/>
    <w:rsid w:val="00F07AAE"/>
    <w:rsid w:val="00F07AF9"/>
    <w:rsid w:val="00F07C9F"/>
    <w:rsid w:val="00F10027"/>
    <w:rsid w:val="00F10095"/>
    <w:rsid w:val="00F108AC"/>
    <w:rsid w:val="00F10DF9"/>
    <w:rsid w:val="00F11151"/>
    <w:rsid w:val="00F1179C"/>
    <w:rsid w:val="00F11A4A"/>
    <w:rsid w:val="00F11A75"/>
    <w:rsid w:val="00F11CF5"/>
    <w:rsid w:val="00F11FAF"/>
    <w:rsid w:val="00F122E9"/>
    <w:rsid w:val="00F124E0"/>
    <w:rsid w:val="00F125BA"/>
    <w:rsid w:val="00F126C5"/>
    <w:rsid w:val="00F12AA6"/>
    <w:rsid w:val="00F12B0D"/>
    <w:rsid w:val="00F12C34"/>
    <w:rsid w:val="00F12D24"/>
    <w:rsid w:val="00F131C4"/>
    <w:rsid w:val="00F132F5"/>
    <w:rsid w:val="00F13594"/>
    <w:rsid w:val="00F137B8"/>
    <w:rsid w:val="00F13B82"/>
    <w:rsid w:val="00F1404C"/>
    <w:rsid w:val="00F144C3"/>
    <w:rsid w:val="00F14720"/>
    <w:rsid w:val="00F14C4E"/>
    <w:rsid w:val="00F14D47"/>
    <w:rsid w:val="00F151C4"/>
    <w:rsid w:val="00F15381"/>
    <w:rsid w:val="00F153B8"/>
    <w:rsid w:val="00F1551F"/>
    <w:rsid w:val="00F15554"/>
    <w:rsid w:val="00F15713"/>
    <w:rsid w:val="00F15870"/>
    <w:rsid w:val="00F15900"/>
    <w:rsid w:val="00F15C89"/>
    <w:rsid w:val="00F15EDB"/>
    <w:rsid w:val="00F16162"/>
    <w:rsid w:val="00F163DE"/>
    <w:rsid w:val="00F16609"/>
    <w:rsid w:val="00F1660D"/>
    <w:rsid w:val="00F167F8"/>
    <w:rsid w:val="00F16861"/>
    <w:rsid w:val="00F16C61"/>
    <w:rsid w:val="00F16E82"/>
    <w:rsid w:val="00F16F77"/>
    <w:rsid w:val="00F17359"/>
    <w:rsid w:val="00F17A15"/>
    <w:rsid w:val="00F17BDC"/>
    <w:rsid w:val="00F17DE4"/>
    <w:rsid w:val="00F2021D"/>
    <w:rsid w:val="00F206F4"/>
    <w:rsid w:val="00F2070A"/>
    <w:rsid w:val="00F20ED5"/>
    <w:rsid w:val="00F20F8E"/>
    <w:rsid w:val="00F215B0"/>
    <w:rsid w:val="00F21CDE"/>
    <w:rsid w:val="00F224D5"/>
    <w:rsid w:val="00F22639"/>
    <w:rsid w:val="00F22808"/>
    <w:rsid w:val="00F2294E"/>
    <w:rsid w:val="00F22F7A"/>
    <w:rsid w:val="00F232E5"/>
    <w:rsid w:val="00F235E8"/>
    <w:rsid w:val="00F238DA"/>
    <w:rsid w:val="00F24FD4"/>
    <w:rsid w:val="00F25371"/>
    <w:rsid w:val="00F253D1"/>
    <w:rsid w:val="00F255D1"/>
    <w:rsid w:val="00F2589A"/>
    <w:rsid w:val="00F2595F"/>
    <w:rsid w:val="00F25E7B"/>
    <w:rsid w:val="00F2697D"/>
    <w:rsid w:val="00F26AF7"/>
    <w:rsid w:val="00F26E40"/>
    <w:rsid w:val="00F27043"/>
    <w:rsid w:val="00F2744C"/>
    <w:rsid w:val="00F27530"/>
    <w:rsid w:val="00F27799"/>
    <w:rsid w:val="00F27C59"/>
    <w:rsid w:val="00F27DFC"/>
    <w:rsid w:val="00F27E86"/>
    <w:rsid w:val="00F27F56"/>
    <w:rsid w:val="00F301A8"/>
    <w:rsid w:val="00F305FD"/>
    <w:rsid w:val="00F30B4D"/>
    <w:rsid w:val="00F310AB"/>
    <w:rsid w:val="00F316E0"/>
    <w:rsid w:val="00F3183F"/>
    <w:rsid w:val="00F31C4A"/>
    <w:rsid w:val="00F32B9A"/>
    <w:rsid w:val="00F32BDE"/>
    <w:rsid w:val="00F32BFA"/>
    <w:rsid w:val="00F32CA7"/>
    <w:rsid w:val="00F32FAD"/>
    <w:rsid w:val="00F3305D"/>
    <w:rsid w:val="00F33262"/>
    <w:rsid w:val="00F33550"/>
    <w:rsid w:val="00F33561"/>
    <w:rsid w:val="00F3358D"/>
    <w:rsid w:val="00F33891"/>
    <w:rsid w:val="00F34175"/>
    <w:rsid w:val="00F346DB"/>
    <w:rsid w:val="00F3491D"/>
    <w:rsid w:val="00F35191"/>
    <w:rsid w:val="00F35BE4"/>
    <w:rsid w:val="00F36591"/>
    <w:rsid w:val="00F36808"/>
    <w:rsid w:val="00F400CB"/>
    <w:rsid w:val="00F40417"/>
    <w:rsid w:val="00F40CF5"/>
    <w:rsid w:val="00F41419"/>
    <w:rsid w:val="00F414B3"/>
    <w:rsid w:val="00F414F5"/>
    <w:rsid w:val="00F419D0"/>
    <w:rsid w:val="00F41A32"/>
    <w:rsid w:val="00F41EF0"/>
    <w:rsid w:val="00F42216"/>
    <w:rsid w:val="00F42534"/>
    <w:rsid w:val="00F428A3"/>
    <w:rsid w:val="00F42B2B"/>
    <w:rsid w:val="00F42BCE"/>
    <w:rsid w:val="00F434DF"/>
    <w:rsid w:val="00F436BE"/>
    <w:rsid w:val="00F43A9A"/>
    <w:rsid w:val="00F43B28"/>
    <w:rsid w:val="00F43B3A"/>
    <w:rsid w:val="00F43D1C"/>
    <w:rsid w:val="00F4413E"/>
    <w:rsid w:val="00F44740"/>
    <w:rsid w:val="00F447D0"/>
    <w:rsid w:val="00F44E0E"/>
    <w:rsid w:val="00F45031"/>
    <w:rsid w:val="00F4566A"/>
    <w:rsid w:val="00F457B0"/>
    <w:rsid w:val="00F45880"/>
    <w:rsid w:val="00F45F5A"/>
    <w:rsid w:val="00F469C2"/>
    <w:rsid w:val="00F46BFB"/>
    <w:rsid w:val="00F46DFD"/>
    <w:rsid w:val="00F4712D"/>
    <w:rsid w:val="00F47236"/>
    <w:rsid w:val="00F474CC"/>
    <w:rsid w:val="00F478B1"/>
    <w:rsid w:val="00F47F6F"/>
    <w:rsid w:val="00F50328"/>
    <w:rsid w:val="00F508B9"/>
    <w:rsid w:val="00F51168"/>
    <w:rsid w:val="00F5148A"/>
    <w:rsid w:val="00F514C2"/>
    <w:rsid w:val="00F51939"/>
    <w:rsid w:val="00F51D8E"/>
    <w:rsid w:val="00F5394D"/>
    <w:rsid w:val="00F53CB2"/>
    <w:rsid w:val="00F53FAC"/>
    <w:rsid w:val="00F54037"/>
    <w:rsid w:val="00F545E5"/>
    <w:rsid w:val="00F5476F"/>
    <w:rsid w:val="00F54A3F"/>
    <w:rsid w:val="00F54D3B"/>
    <w:rsid w:val="00F54F6F"/>
    <w:rsid w:val="00F5505E"/>
    <w:rsid w:val="00F5509B"/>
    <w:rsid w:val="00F551B5"/>
    <w:rsid w:val="00F55997"/>
    <w:rsid w:val="00F55DB8"/>
    <w:rsid w:val="00F55F0D"/>
    <w:rsid w:val="00F562DC"/>
    <w:rsid w:val="00F5637B"/>
    <w:rsid w:val="00F563B5"/>
    <w:rsid w:val="00F5651E"/>
    <w:rsid w:val="00F5688E"/>
    <w:rsid w:val="00F568AE"/>
    <w:rsid w:val="00F5692A"/>
    <w:rsid w:val="00F56997"/>
    <w:rsid w:val="00F56E88"/>
    <w:rsid w:val="00F57404"/>
    <w:rsid w:val="00F57C45"/>
    <w:rsid w:val="00F60694"/>
    <w:rsid w:val="00F60F58"/>
    <w:rsid w:val="00F61DAB"/>
    <w:rsid w:val="00F61E9B"/>
    <w:rsid w:val="00F61EC9"/>
    <w:rsid w:val="00F62915"/>
    <w:rsid w:val="00F62A9C"/>
    <w:rsid w:val="00F62C9B"/>
    <w:rsid w:val="00F62FEE"/>
    <w:rsid w:val="00F6324E"/>
    <w:rsid w:val="00F63D72"/>
    <w:rsid w:val="00F641A0"/>
    <w:rsid w:val="00F64387"/>
    <w:rsid w:val="00F64CC5"/>
    <w:rsid w:val="00F654E9"/>
    <w:rsid w:val="00F65700"/>
    <w:rsid w:val="00F665D8"/>
    <w:rsid w:val="00F667DD"/>
    <w:rsid w:val="00F6684D"/>
    <w:rsid w:val="00F66A61"/>
    <w:rsid w:val="00F66E79"/>
    <w:rsid w:val="00F67505"/>
    <w:rsid w:val="00F67673"/>
    <w:rsid w:val="00F67CE4"/>
    <w:rsid w:val="00F67D76"/>
    <w:rsid w:val="00F67E83"/>
    <w:rsid w:val="00F70382"/>
    <w:rsid w:val="00F7043A"/>
    <w:rsid w:val="00F70530"/>
    <w:rsid w:val="00F70860"/>
    <w:rsid w:val="00F70E14"/>
    <w:rsid w:val="00F712E9"/>
    <w:rsid w:val="00F71B4A"/>
    <w:rsid w:val="00F71CDD"/>
    <w:rsid w:val="00F71EAB"/>
    <w:rsid w:val="00F725F2"/>
    <w:rsid w:val="00F7264F"/>
    <w:rsid w:val="00F73515"/>
    <w:rsid w:val="00F73669"/>
    <w:rsid w:val="00F73AF7"/>
    <w:rsid w:val="00F7414E"/>
    <w:rsid w:val="00F74CDE"/>
    <w:rsid w:val="00F74D9F"/>
    <w:rsid w:val="00F74DD9"/>
    <w:rsid w:val="00F7538F"/>
    <w:rsid w:val="00F7549E"/>
    <w:rsid w:val="00F764D4"/>
    <w:rsid w:val="00F76518"/>
    <w:rsid w:val="00F76907"/>
    <w:rsid w:val="00F76C4E"/>
    <w:rsid w:val="00F77011"/>
    <w:rsid w:val="00F77018"/>
    <w:rsid w:val="00F77619"/>
    <w:rsid w:val="00F77B7F"/>
    <w:rsid w:val="00F77C5A"/>
    <w:rsid w:val="00F806BA"/>
    <w:rsid w:val="00F807D3"/>
    <w:rsid w:val="00F80BEE"/>
    <w:rsid w:val="00F80FA9"/>
    <w:rsid w:val="00F81056"/>
    <w:rsid w:val="00F8130B"/>
    <w:rsid w:val="00F81785"/>
    <w:rsid w:val="00F817CB"/>
    <w:rsid w:val="00F81BE6"/>
    <w:rsid w:val="00F81D8F"/>
    <w:rsid w:val="00F81DAD"/>
    <w:rsid w:val="00F82198"/>
    <w:rsid w:val="00F82751"/>
    <w:rsid w:val="00F8276C"/>
    <w:rsid w:val="00F827BF"/>
    <w:rsid w:val="00F82863"/>
    <w:rsid w:val="00F82A11"/>
    <w:rsid w:val="00F82A1B"/>
    <w:rsid w:val="00F82D56"/>
    <w:rsid w:val="00F82FAB"/>
    <w:rsid w:val="00F83297"/>
    <w:rsid w:val="00F83CFD"/>
    <w:rsid w:val="00F84076"/>
    <w:rsid w:val="00F84F75"/>
    <w:rsid w:val="00F84FF7"/>
    <w:rsid w:val="00F851C6"/>
    <w:rsid w:val="00F85737"/>
    <w:rsid w:val="00F85BAD"/>
    <w:rsid w:val="00F8636D"/>
    <w:rsid w:val="00F86397"/>
    <w:rsid w:val="00F864E7"/>
    <w:rsid w:val="00F86554"/>
    <w:rsid w:val="00F86892"/>
    <w:rsid w:val="00F86B6A"/>
    <w:rsid w:val="00F86E5D"/>
    <w:rsid w:val="00F876D6"/>
    <w:rsid w:val="00F877F0"/>
    <w:rsid w:val="00F87954"/>
    <w:rsid w:val="00F87D48"/>
    <w:rsid w:val="00F90B6C"/>
    <w:rsid w:val="00F91177"/>
    <w:rsid w:val="00F911A1"/>
    <w:rsid w:val="00F917D7"/>
    <w:rsid w:val="00F91D6E"/>
    <w:rsid w:val="00F92117"/>
    <w:rsid w:val="00F92501"/>
    <w:rsid w:val="00F92575"/>
    <w:rsid w:val="00F92761"/>
    <w:rsid w:val="00F9291B"/>
    <w:rsid w:val="00F92A6F"/>
    <w:rsid w:val="00F93595"/>
    <w:rsid w:val="00F9370D"/>
    <w:rsid w:val="00F938BB"/>
    <w:rsid w:val="00F93AB8"/>
    <w:rsid w:val="00F93C46"/>
    <w:rsid w:val="00F94561"/>
    <w:rsid w:val="00F94698"/>
    <w:rsid w:val="00F9490A"/>
    <w:rsid w:val="00F94CD8"/>
    <w:rsid w:val="00F94E9E"/>
    <w:rsid w:val="00F951DD"/>
    <w:rsid w:val="00F95314"/>
    <w:rsid w:val="00F96072"/>
    <w:rsid w:val="00F96081"/>
    <w:rsid w:val="00F963AF"/>
    <w:rsid w:val="00F963D8"/>
    <w:rsid w:val="00F96958"/>
    <w:rsid w:val="00F970D8"/>
    <w:rsid w:val="00F97178"/>
    <w:rsid w:val="00F975AB"/>
    <w:rsid w:val="00F9785A"/>
    <w:rsid w:val="00F97AD4"/>
    <w:rsid w:val="00F97F55"/>
    <w:rsid w:val="00FA008A"/>
    <w:rsid w:val="00FA0173"/>
    <w:rsid w:val="00FA0290"/>
    <w:rsid w:val="00FA050E"/>
    <w:rsid w:val="00FA09C0"/>
    <w:rsid w:val="00FA0B8B"/>
    <w:rsid w:val="00FA11E6"/>
    <w:rsid w:val="00FA164C"/>
    <w:rsid w:val="00FA1684"/>
    <w:rsid w:val="00FA1765"/>
    <w:rsid w:val="00FA17FE"/>
    <w:rsid w:val="00FA1A2D"/>
    <w:rsid w:val="00FA1B12"/>
    <w:rsid w:val="00FA1BA7"/>
    <w:rsid w:val="00FA1E66"/>
    <w:rsid w:val="00FA1EA0"/>
    <w:rsid w:val="00FA1F0B"/>
    <w:rsid w:val="00FA239A"/>
    <w:rsid w:val="00FA2662"/>
    <w:rsid w:val="00FA2673"/>
    <w:rsid w:val="00FA26B7"/>
    <w:rsid w:val="00FA28D6"/>
    <w:rsid w:val="00FA2D35"/>
    <w:rsid w:val="00FA3243"/>
    <w:rsid w:val="00FA3339"/>
    <w:rsid w:val="00FA3549"/>
    <w:rsid w:val="00FA3708"/>
    <w:rsid w:val="00FA3C2C"/>
    <w:rsid w:val="00FA3C81"/>
    <w:rsid w:val="00FA3CF9"/>
    <w:rsid w:val="00FA3DF7"/>
    <w:rsid w:val="00FA3E69"/>
    <w:rsid w:val="00FA42CA"/>
    <w:rsid w:val="00FA454F"/>
    <w:rsid w:val="00FA4765"/>
    <w:rsid w:val="00FA49C6"/>
    <w:rsid w:val="00FA5450"/>
    <w:rsid w:val="00FA54C3"/>
    <w:rsid w:val="00FA55F9"/>
    <w:rsid w:val="00FA57EC"/>
    <w:rsid w:val="00FA686D"/>
    <w:rsid w:val="00FA6B71"/>
    <w:rsid w:val="00FA6BDB"/>
    <w:rsid w:val="00FA6D0E"/>
    <w:rsid w:val="00FA6EE8"/>
    <w:rsid w:val="00FA6FE3"/>
    <w:rsid w:val="00FA7307"/>
    <w:rsid w:val="00FA740B"/>
    <w:rsid w:val="00FA777F"/>
    <w:rsid w:val="00FA7966"/>
    <w:rsid w:val="00FA7A79"/>
    <w:rsid w:val="00FA7D53"/>
    <w:rsid w:val="00FA7DEA"/>
    <w:rsid w:val="00FB05E7"/>
    <w:rsid w:val="00FB0BB8"/>
    <w:rsid w:val="00FB1147"/>
    <w:rsid w:val="00FB1485"/>
    <w:rsid w:val="00FB16C3"/>
    <w:rsid w:val="00FB185E"/>
    <w:rsid w:val="00FB1FDA"/>
    <w:rsid w:val="00FB2071"/>
    <w:rsid w:val="00FB26C6"/>
    <w:rsid w:val="00FB278C"/>
    <w:rsid w:val="00FB27CD"/>
    <w:rsid w:val="00FB299C"/>
    <w:rsid w:val="00FB32C6"/>
    <w:rsid w:val="00FB36AD"/>
    <w:rsid w:val="00FB3AFE"/>
    <w:rsid w:val="00FB3F25"/>
    <w:rsid w:val="00FB41F9"/>
    <w:rsid w:val="00FB4D12"/>
    <w:rsid w:val="00FB4FAD"/>
    <w:rsid w:val="00FB4FBD"/>
    <w:rsid w:val="00FB5385"/>
    <w:rsid w:val="00FB58EA"/>
    <w:rsid w:val="00FB65E4"/>
    <w:rsid w:val="00FB6FAE"/>
    <w:rsid w:val="00FB7012"/>
    <w:rsid w:val="00FB76FB"/>
    <w:rsid w:val="00FB7A94"/>
    <w:rsid w:val="00FB7B25"/>
    <w:rsid w:val="00FB7B4D"/>
    <w:rsid w:val="00FB7C76"/>
    <w:rsid w:val="00FB7E6D"/>
    <w:rsid w:val="00FB7F6D"/>
    <w:rsid w:val="00FC00AE"/>
    <w:rsid w:val="00FC09B7"/>
    <w:rsid w:val="00FC09C6"/>
    <w:rsid w:val="00FC0AC4"/>
    <w:rsid w:val="00FC0AE6"/>
    <w:rsid w:val="00FC0CBF"/>
    <w:rsid w:val="00FC0D83"/>
    <w:rsid w:val="00FC0E78"/>
    <w:rsid w:val="00FC146D"/>
    <w:rsid w:val="00FC2716"/>
    <w:rsid w:val="00FC2A1D"/>
    <w:rsid w:val="00FC2BB5"/>
    <w:rsid w:val="00FC30F9"/>
    <w:rsid w:val="00FC3365"/>
    <w:rsid w:val="00FC3510"/>
    <w:rsid w:val="00FC36B4"/>
    <w:rsid w:val="00FC3F42"/>
    <w:rsid w:val="00FC3F50"/>
    <w:rsid w:val="00FC4666"/>
    <w:rsid w:val="00FC497D"/>
    <w:rsid w:val="00FC4E1D"/>
    <w:rsid w:val="00FC4E78"/>
    <w:rsid w:val="00FC5099"/>
    <w:rsid w:val="00FC5341"/>
    <w:rsid w:val="00FC5787"/>
    <w:rsid w:val="00FC5FE4"/>
    <w:rsid w:val="00FC6135"/>
    <w:rsid w:val="00FC61F0"/>
    <w:rsid w:val="00FC6769"/>
    <w:rsid w:val="00FC67A0"/>
    <w:rsid w:val="00FC690A"/>
    <w:rsid w:val="00FC6BAA"/>
    <w:rsid w:val="00FC6CAD"/>
    <w:rsid w:val="00FC776F"/>
    <w:rsid w:val="00FC7D39"/>
    <w:rsid w:val="00FC7EFB"/>
    <w:rsid w:val="00FD00A7"/>
    <w:rsid w:val="00FD024C"/>
    <w:rsid w:val="00FD1375"/>
    <w:rsid w:val="00FD196E"/>
    <w:rsid w:val="00FD2087"/>
    <w:rsid w:val="00FD284C"/>
    <w:rsid w:val="00FD2852"/>
    <w:rsid w:val="00FD2A52"/>
    <w:rsid w:val="00FD322E"/>
    <w:rsid w:val="00FD3758"/>
    <w:rsid w:val="00FD38AE"/>
    <w:rsid w:val="00FD39B8"/>
    <w:rsid w:val="00FD3A4D"/>
    <w:rsid w:val="00FD3A8B"/>
    <w:rsid w:val="00FD3D4A"/>
    <w:rsid w:val="00FD3F3D"/>
    <w:rsid w:val="00FD455C"/>
    <w:rsid w:val="00FD483B"/>
    <w:rsid w:val="00FD4BB8"/>
    <w:rsid w:val="00FD50A7"/>
    <w:rsid w:val="00FD534A"/>
    <w:rsid w:val="00FD56C7"/>
    <w:rsid w:val="00FD58E5"/>
    <w:rsid w:val="00FD5955"/>
    <w:rsid w:val="00FD59FD"/>
    <w:rsid w:val="00FD5FBA"/>
    <w:rsid w:val="00FD6028"/>
    <w:rsid w:val="00FD6436"/>
    <w:rsid w:val="00FD6507"/>
    <w:rsid w:val="00FD6819"/>
    <w:rsid w:val="00FD6828"/>
    <w:rsid w:val="00FD6B11"/>
    <w:rsid w:val="00FD71A9"/>
    <w:rsid w:val="00FD7254"/>
    <w:rsid w:val="00FD7340"/>
    <w:rsid w:val="00FD7373"/>
    <w:rsid w:val="00FD7754"/>
    <w:rsid w:val="00FD7A10"/>
    <w:rsid w:val="00FD7B17"/>
    <w:rsid w:val="00FD7DBE"/>
    <w:rsid w:val="00FE01AF"/>
    <w:rsid w:val="00FE0842"/>
    <w:rsid w:val="00FE08EC"/>
    <w:rsid w:val="00FE0943"/>
    <w:rsid w:val="00FE0A13"/>
    <w:rsid w:val="00FE0C79"/>
    <w:rsid w:val="00FE1266"/>
    <w:rsid w:val="00FE13BE"/>
    <w:rsid w:val="00FE1502"/>
    <w:rsid w:val="00FE1794"/>
    <w:rsid w:val="00FE1AD8"/>
    <w:rsid w:val="00FE204A"/>
    <w:rsid w:val="00FE2240"/>
    <w:rsid w:val="00FE2347"/>
    <w:rsid w:val="00FE2890"/>
    <w:rsid w:val="00FE297B"/>
    <w:rsid w:val="00FE32B4"/>
    <w:rsid w:val="00FE33F8"/>
    <w:rsid w:val="00FE3662"/>
    <w:rsid w:val="00FE3678"/>
    <w:rsid w:val="00FE386D"/>
    <w:rsid w:val="00FE3A06"/>
    <w:rsid w:val="00FE3C2C"/>
    <w:rsid w:val="00FE3E38"/>
    <w:rsid w:val="00FE4884"/>
    <w:rsid w:val="00FE4D5B"/>
    <w:rsid w:val="00FE4DE7"/>
    <w:rsid w:val="00FE4E19"/>
    <w:rsid w:val="00FE578F"/>
    <w:rsid w:val="00FE580E"/>
    <w:rsid w:val="00FE5AA5"/>
    <w:rsid w:val="00FE5C26"/>
    <w:rsid w:val="00FE6126"/>
    <w:rsid w:val="00FE670B"/>
    <w:rsid w:val="00FE6B04"/>
    <w:rsid w:val="00FE74C5"/>
    <w:rsid w:val="00FE79B1"/>
    <w:rsid w:val="00FE79E3"/>
    <w:rsid w:val="00FE7E4E"/>
    <w:rsid w:val="00FF0421"/>
    <w:rsid w:val="00FF0A10"/>
    <w:rsid w:val="00FF0AF8"/>
    <w:rsid w:val="00FF0CE6"/>
    <w:rsid w:val="00FF1431"/>
    <w:rsid w:val="00FF14DA"/>
    <w:rsid w:val="00FF19E1"/>
    <w:rsid w:val="00FF23F4"/>
    <w:rsid w:val="00FF24FB"/>
    <w:rsid w:val="00FF2641"/>
    <w:rsid w:val="00FF26CD"/>
    <w:rsid w:val="00FF2845"/>
    <w:rsid w:val="00FF2F58"/>
    <w:rsid w:val="00FF35EF"/>
    <w:rsid w:val="00FF3878"/>
    <w:rsid w:val="00FF3957"/>
    <w:rsid w:val="00FF3CE8"/>
    <w:rsid w:val="00FF406A"/>
    <w:rsid w:val="00FF40FF"/>
    <w:rsid w:val="00FF4222"/>
    <w:rsid w:val="00FF4520"/>
    <w:rsid w:val="00FF45F5"/>
    <w:rsid w:val="00FF4AF7"/>
    <w:rsid w:val="00FF4BF2"/>
    <w:rsid w:val="00FF4CC9"/>
    <w:rsid w:val="00FF4DEA"/>
    <w:rsid w:val="00FF4E23"/>
    <w:rsid w:val="00FF5B53"/>
    <w:rsid w:val="00FF5BE8"/>
    <w:rsid w:val="00FF61E5"/>
    <w:rsid w:val="00FF6967"/>
    <w:rsid w:val="00FF6F2C"/>
    <w:rsid w:val="00FF70F6"/>
    <w:rsid w:val="00FF722C"/>
    <w:rsid w:val="00FF7250"/>
    <w:rsid w:val="00FF725C"/>
    <w:rsid w:val="00FF758D"/>
    <w:rsid w:val="00FF7632"/>
    <w:rsid w:val="00FF7930"/>
    <w:rsid w:val="00FF79F0"/>
    <w:rsid w:val="00FF7AC4"/>
    <w:rsid w:val="00FF7D3D"/>
    <w:rsid w:val="00FF7FA1"/>
    <w:rsid w:val="027B3CC5"/>
    <w:rsid w:val="03694D6F"/>
    <w:rsid w:val="03AE51DA"/>
    <w:rsid w:val="04903652"/>
    <w:rsid w:val="04FE33B8"/>
    <w:rsid w:val="05BE479A"/>
    <w:rsid w:val="066D187D"/>
    <w:rsid w:val="069176DD"/>
    <w:rsid w:val="07094AF6"/>
    <w:rsid w:val="074F2CD1"/>
    <w:rsid w:val="08701F05"/>
    <w:rsid w:val="08E42770"/>
    <w:rsid w:val="09306451"/>
    <w:rsid w:val="09424E15"/>
    <w:rsid w:val="09C76EFE"/>
    <w:rsid w:val="0D3A7E64"/>
    <w:rsid w:val="0E9B2BF6"/>
    <w:rsid w:val="0EC912F8"/>
    <w:rsid w:val="0FF11239"/>
    <w:rsid w:val="110C7CB1"/>
    <w:rsid w:val="126603BE"/>
    <w:rsid w:val="12B655FD"/>
    <w:rsid w:val="141225E7"/>
    <w:rsid w:val="14145C7B"/>
    <w:rsid w:val="142537BF"/>
    <w:rsid w:val="14F817E9"/>
    <w:rsid w:val="158507F4"/>
    <w:rsid w:val="16F73235"/>
    <w:rsid w:val="17522501"/>
    <w:rsid w:val="18AE3E92"/>
    <w:rsid w:val="1A465449"/>
    <w:rsid w:val="1AA46EB3"/>
    <w:rsid w:val="1CE64A1B"/>
    <w:rsid w:val="1D1D038B"/>
    <w:rsid w:val="1F3D225C"/>
    <w:rsid w:val="1FC15734"/>
    <w:rsid w:val="20141BA7"/>
    <w:rsid w:val="2019194D"/>
    <w:rsid w:val="22FE44E1"/>
    <w:rsid w:val="232A586B"/>
    <w:rsid w:val="24512269"/>
    <w:rsid w:val="24C629BB"/>
    <w:rsid w:val="263A325E"/>
    <w:rsid w:val="26BD7828"/>
    <w:rsid w:val="270F68F5"/>
    <w:rsid w:val="272E2EE7"/>
    <w:rsid w:val="279205DF"/>
    <w:rsid w:val="27E44596"/>
    <w:rsid w:val="28EC1F33"/>
    <w:rsid w:val="2A123256"/>
    <w:rsid w:val="2A2F44B3"/>
    <w:rsid w:val="2A5E47AF"/>
    <w:rsid w:val="2B026B97"/>
    <w:rsid w:val="2BBE1E74"/>
    <w:rsid w:val="2BC70CD7"/>
    <w:rsid w:val="2BE75E92"/>
    <w:rsid w:val="2C2876CD"/>
    <w:rsid w:val="2CC8389E"/>
    <w:rsid w:val="2DBB2DF1"/>
    <w:rsid w:val="2E6E1B60"/>
    <w:rsid w:val="2EEF145B"/>
    <w:rsid w:val="2F93603A"/>
    <w:rsid w:val="2FA77FA0"/>
    <w:rsid w:val="307D2A20"/>
    <w:rsid w:val="315D18B9"/>
    <w:rsid w:val="32306410"/>
    <w:rsid w:val="32EA13CF"/>
    <w:rsid w:val="35865B44"/>
    <w:rsid w:val="375E1D5A"/>
    <w:rsid w:val="384C0397"/>
    <w:rsid w:val="39016112"/>
    <w:rsid w:val="394840D0"/>
    <w:rsid w:val="3A786259"/>
    <w:rsid w:val="3C3B26AA"/>
    <w:rsid w:val="3C447B70"/>
    <w:rsid w:val="3CAC7399"/>
    <w:rsid w:val="3D0E1BC4"/>
    <w:rsid w:val="3F3C5E82"/>
    <w:rsid w:val="401D74B2"/>
    <w:rsid w:val="406649E0"/>
    <w:rsid w:val="40CA06B5"/>
    <w:rsid w:val="41027462"/>
    <w:rsid w:val="410966DA"/>
    <w:rsid w:val="41984067"/>
    <w:rsid w:val="42467917"/>
    <w:rsid w:val="424B24BC"/>
    <w:rsid w:val="42C933FA"/>
    <w:rsid w:val="43FA5173"/>
    <w:rsid w:val="440A3C3B"/>
    <w:rsid w:val="44F137EB"/>
    <w:rsid w:val="454B6750"/>
    <w:rsid w:val="45DB35FD"/>
    <w:rsid w:val="473C7DAE"/>
    <w:rsid w:val="48697750"/>
    <w:rsid w:val="48A82C72"/>
    <w:rsid w:val="490462EF"/>
    <w:rsid w:val="4A9F1F9F"/>
    <w:rsid w:val="4B262219"/>
    <w:rsid w:val="4B30557D"/>
    <w:rsid w:val="4C3637CA"/>
    <w:rsid w:val="4C8A0AE5"/>
    <w:rsid w:val="4CB10294"/>
    <w:rsid w:val="4ECF6B3C"/>
    <w:rsid w:val="508069B6"/>
    <w:rsid w:val="50B6736D"/>
    <w:rsid w:val="510B5427"/>
    <w:rsid w:val="51D959FC"/>
    <w:rsid w:val="52A46B89"/>
    <w:rsid w:val="52BD71F9"/>
    <w:rsid w:val="52ED4A47"/>
    <w:rsid w:val="53157C78"/>
    <w:rsid w:val="54056442"/>
    <w:rsid w:val="54A218AF"/>
    <w:rsid w:val="55A40616"/>
    <w:rsid w:val="56013C18"/>
    <w:rsid w:val="569E3C0A"/>
    <w:rsid w:val="59641F33"/>
    <w:rsid w:val="5A8949F6"/>
    <w:rsid w:val="5A970442"/>
    <w:rsid w:val="5B8912DB"/>
    <w:rsid w:val="5BC01A64"/>
    <w:rsid w:val="5D104CE4"/>
    <w:rsid w:val="5E516023"/>
    <w:rsid w:val="5E8E051B"/>
    <w:rsid w:val="5EAD7B4B"/>
    <w:rsid w:val="5EB4397C"/>
    <w:rsid w:val="60355C29"/>
    <w:rsid w:val="60B958EF"/>
    <w:rsid w:val="60E01EFC"/>
    <w:rsid w:val="61224058"/>
    <w:rsid w:val="615E217B"/>
    <w:rsid w:val="62DC7F81"/>
    <w:rsid w:val="62EA3DB6"/>
    <w:rsid w:val="63765AAB"/>
    <w:rsid w:val="63890CEB"/>
    <w:rsid w:val="63D972AF"/>
    <w:rsid w:val="64767D23"/>
    <w:rsid w:val="65627FF4"/>
    <w:rsid w:val="65DA1888"/>
    <w:rsid w:val="66453EB8"/>
    <w:rsid w:val="667E3692"/>
    <w:rsid w:val="689F4FBE"/>
    <w:rsid w:val="6C866DC7"/>
    <w:rsid w:val="6E403B2E"/>
    <w:rsid w:val="6E7027A1"/>
    <w:rsid w:val="7052693D"/>
    <w:rsid w:val="7078515A"/>
    <w:rsid w:val="726329CB"/>
    <w:rsid w:val="726D3FFA"/>
    <w:rsid w:val="729B0D4A"/>
    <w:rsid w:val="745C2245"/>
    <w:rsid w:val="75D23D01"/>
    <w:rsid w:val="75F85B83"/>
    <w:rsid w:val="766168E2"/>
    <w:rsid w:val="77F9696F"/>
    <w:rsid w:val="78AB2DFB"/>
    <w:rsid w:val="7B4D700A"/>
    <w:rsid w:val="7B7106B9"/>
    <w:rsid w:val="7B77720D"/>
    <w:rsid w:val="7C3F7785"/>
    <w:rsid w:val="7C51159A"/>
    <w:rsid w:val="7C9F28C7"/>
    <w:rsid w:val="7CD8410E"/>
    <w:rsid w:val="7CE364BE"/>
    <w:rsid w:val="7E170CE4"/>
    <w:rsid w:val="7E71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iPriority="0" w:semiHidden="0" w:name="index 2"/>
    <w:lsdException w:qFormat="1"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0" w:semiHidden="0" w:name="table of authorities"/>
    <w:lsdException w:uiPriority="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8"/>
    <w:qFormat/>
    <w:uiPriority w:val="0"/>
    <w:pPr>
      <w:keepNext/>
      <w:keepLines/>
      <w:spacing w:before="260" w:after="260" w:line="416" w:lineRule="auto"/>
      <w:outlineLvl w:val="2"/>
    </w:pPr>
    <w:rPr>
      <w:b/>
      <w:bCs/>
      <w:sz w:val="32"/>
      <w:szCs w:val="32"/>
    </w:rPr>
  </w:style>
  <w:style w:type="paragraph" w:styleId="5">
    <w:name w:val="heading 4"/>
    <w:basedOn w:val="1"/>
    <w:next w:val="1"/>
    <w:link w:val="15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20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5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20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26"/>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80"/>
    <w:qFormat/>
    <w:uiPriority w:val="0"/>
    <w:pPr>
      <w:keepNext/>
      <w:keepLines/>
      <w:numPr>
        <w:ilvl w:val="8"/>
        <w:numId w:val="1"/>
      </w:numPr>
      <w:spacing w:before="240" w:after="64" w:line="320" w:lineRule="auto"/>
      <w:outlineLvl w:val="8"/>
    </w:pPr>
    <w:rPr>
      <w:rFonts w:ascii="Arial" w:hAnsi="Arial" w:eastAsia="黑体"/>
    </w:rPr>
  </w:style>
  <w:style w:type="character" w:default="1" w:styleId="61">
    <w:name w:val="Default Paragraph Font"/>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10"/>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table of authorities"/>
    <w:basedOn w:val="1"/>
    <w:next w:val="1"/>
    <w:unhideWhenUsed/>
    <w:qFormat/>
    <w:uiPriority w:val="0"/>
    <w:pPr>
      <w:ind w:left="420" w:leftChars="200"/>
    </w:pPr>
    <w:rPr>
      <w:kern w:val="0"/>
      <w:sz w:val="24"/>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93"/>
    <w:semiHidden/>
    <w:qFormat/>
    <w:uiPriority w:val="0"/>
    <w:pPr>
      <w:shd w:val="clear" w:color="auto" w:fill="000080"/>
      <w:adjustRightInd w:val="0"/>
      <w:spacing w:line="312" w:lineRule="atLeast"/>
      <w:textAlignment w:val="baseline"/>
    </w:pPr>
    <w:rPr>
      <w:kern w:val="0"/>
      <w:szCs w:val="20"/>
    </w:rPr>
  </w:style>
  <w:style w:type="paragraph" w:styleId="18">
    <w:name w:val="toa heading"/>
    <w:basedOn w:val="1"/>
    <w:next w:val="1"/>
    <w:unhideWhenUsed/>
    <w:qFormat/>
    <w:uiPriority w:val="0"/>
    <w:pPr>
      <w:spacing w:before="120"/>
    </w:pPr>
    <w:rPr>
      <w:rFonts w:ascii="Arial" w:hAnsi="Arial"/>
      <w:b/>
      <w:bCs/>
      <w:kern w:val="0"/>
      <w:sz w:val="24"/>
    </w:rPr>
  </w:style>
  <w:style w:type="paragraph" w:styleId="19">
    <w:name w:val="annotation text"/>
    <w:basedOn w:val="1"/>
    <w:link w:val="179"/>
    <w:qFormat/>
    <w:uiPriority w:val="0"/>
    <w:pPr>
      <w:jc w:val="left"/>
    </w:pPr>
  </w:style>
  <w:style w:type="paragraph" w:styleId="20">
    <w:name w:val="Body Text 3"/>
    <w:basedOn w:val="1"/>
    <w:link w:val="103"/>
    <w:qFormat/>
    <w:uiPriority w:val="0"/>
    <w:pPr>
      <w:spacing w:line="500" w:lineRule="exact"/>
    </w:pPr>
    <w:rPr>
      <w:b/>
      <w:bCs/>
      <w:sz w:val="24"/>
    </w:rPr>
  </w:style>
  <w:style w:type="paragraph" w:styleId="21">
    <w:name w:val="Body Text"/>
    <w:basedOn w:val="1"/>
    <w:link w:val="207"/>
    <w:qFormat/>
    <w:uiPriority w:val="0"/>
    <w:pPr>
      <w:spacing w:line="380" w:lineRule="exact"/>
    </w:pPr>
    <w:rPr>
      <w:sz w:val="24"/>
    </w:rPr>
  </w:style>
  <w:style w:type="paragraph" w:styleId="22">
    <w:name w:val="Body Text Indent"/>
    <w:basedOn w:val="1"/>
    <w:link w:val="192"/>
    <w:qFormat/>
    <w:uiPriority w:val="0"/>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rPr>
      <w:kern w:val="0"/>
      <w:sz w:val="24"/>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840" w:leftChars="400"/>
    </w:pPr>
  </w:style>
  <w:style w:type="paragraph" w:styleId="29">
    <w:name w:val="Plain Text"/>
    <w:basedOn w:val="1"/>
    <w:next w:val="5"/>
    <w:link w:val="118"/>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index 3"/>
    <w:basedOn w:val="1"/>
    <w:next w:val="1"/>
    <w:unhideWhenUsed/>
    <w:qFormat/>
    <w:uiPriority w:val="0"/>
    <w:pPr>
      <w:ind w:left="400" w:leftChars="400"/>
    </w:pPr>
    <w:rPr>
      <w:kern w:val="0"/>
      <w:sz w:val="24"/>
    </w:rPr>
  </w:style>
  <w:style w:type="paragraph" w:styleId="32">
    <w:name w:val="Date"/>
    <w:basedOn w:val="1"/>
    <w:next w:val="1"/>
    <w:link w:val="196"/>
    <w:qFormat/>
    <w:uiPriority w:val="0"/>
    <w:pPr>
      <w:ind w:left="100" w:leftChars="2500"/>
    </w:pPr>
    <w:rPr>
      <w:rFonts w:ascii="宋体" w:hAnsi="Courier New"/>
      <w:szCs w:val="21"/>
    </w:rPr>
  </w:style>
  <w:style w:type="paragraph" w:styleId="33">
    <w:name w:val="Body Text Indent 2"/>
    <w:basedOn w:val="1"/>
    <w:link w:val="143"/>
    <w:qFormat/>
    <w:uiPriority w:val="0"/>
    <w:pPr>
      <w:ind w:firstLine="630"/>
    </w:pPr>
    <w:rPr>
      <w:sz w:val="32"/>
      <w:szCs w:val="20"/>
    </w:rPr>
  </w:style>
  <w:style w:type="paragraph" w:styleId="34">
    <w:name w:val="Balloon Text"/>
    <w:basedOn w:val="1"/>
    <w:link w:val="123"/>
    <w:qFormat/>
    <w:uiPriority w:val="0"/>
    <w:rPr>
      <w:sz w:val="18"/>
      <w:szCs w:val="18"/>
    </w:rPr>
  </w:style>
  <w:style w:type="paragraph" w:styleId="35">
    <w:name w:val="footer"/>
    <w:basedOn w:val="1"/>
    <w:link w:val="220"/>
    <w:qFormat/>
    <w:uiPriority w:val="0"/>
    <w:pPr>
      <w:tabs>
        <w:tab w:val="center" w:pos="4153"/>
        <w:tab w:val="right" w:pos="8306"/>
      </w:tabs>
      <w:snapToGrid w:val="0"/>
      <w:jc w:val="left"/>
    </w:pPr>
    <w:rPr>
      <w:sz w:val="18"/>
      <w:szCs w:val="18"/>
    </w:rPr>
  </w:style>
  <w:style w:type="paragraph" w:styleId="36">
    <w:name w:val="header"/>
    <w:basedOn w:val="1"/>
    <w:link w:val="121"/>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Subtitle"/>
    <w:basedOn w:val="1"/>
    <w:next w:val="1"/>
    <w:link w:val="144"/>
    <w:qFormat/>
    <w:uiPriority w:val="0"/>
    <w:pPr>
      <w:spacing w:before="240" w:after="60" w:line="312" w:lineRule="auto"/>
      <w:jc w:val="center"/>
      <w:outlineLvl w:val="1"/>
    </w:pPr>
    <w:rPr>
      <w:rFonts w:ascii="Cambria" w:hAnsi="Cambria"/>
      <w:b/>
      <w:kern w:val="28"/>
      <w:sz w:val="32"/>
      <w:szCs w:val="20"/>
    </w:rPr>
  </w:style>
  <w:style w:type="paragraph" w:styleId="40">
    <w:name w:val="List"/>
    <w:basedOn w:val="1"/>
    <w:qFormat/>
    <w:uiPriority w:val="0"/>
    <w:pPr>
      <w:ind w:left="200" w:hanging="200" w:hangingChars="200"/>
    </w:pPr>
    <w:rPr>
      <w:sz w:val="28"/>
    </w:rPr>
  </w:style>
  <w:style w:type="paragraph" w:styleId="41">
    <w:name w:val="footnote text"/>
    <w:basedOn w:val="1"/>
    <w:link w:val="130"/>
    <w:qFormat/>
    <w:uiPriority w:val="0"/>
    <w:pPr>
      <w:adjustRightInd w:val="0"/>
      <w:spacing w:line="312" w:lineRule="atLeast"/>
      <w:jc w:val="left"/>
      <w:textAlignment w:val="baseline"/>
    </w:pPr>
    <w:rPr>
      <w:kern w:val="0"/>
      <w:sz w:val="18"/>
      <w:szCs w:val="1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link w:val="197"/>
    <w:qFormat/>
    <w:uiPriority w:val="0"/>
    <w:pPr>
      <w:spacing w:after="120"/>
      <w:ind w:left="420" w:leftChars="200"/>
    </w:pPr>
    <w:rPr>
      <w:sz w:val="16"/>
      <w:szCs w:val="16"/>
    </w:rPr>
  </w:style>
  <w:style w:type="paragraph" w:styleId="45">
    <w:name w:val="table of figures"/>
    <w:basedOn w:val="1"/>
    <w:next w:val="1"/>
    <w:unhideWhenUsed/>
    <w:qFormat/>
    <w:uiPriority w:val="0"/>
    <w:pPr>
      <w:ind w:left="200" w:leftChars="200" w:hanging="200" w:hangingChars="200"/>
    </w:pPr>
    <w:rPr>
      <w:kern w:val="0"/>
      <w:sz w:val="28"/>
    </w:rPr>
  </w:style>
  <w:style w:type="paragraph" w:styleId="46">
    <w:name w:val="toc 2"/>
    <w:basedOn w:val="1"/>
    <w:next w:val="1"/>
    <w:qFormat/>
    <w:uiPriority w:val="0"/>
    <w:pPr>
      <w:ind w:left="420" w:leftChars="200"/>
    </w:pPr>
  </w:style>
  <w:style w:type="paragraph" w:styleId="4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8">
    <w:name w:val="Body Text 2"/>
    <w:basedOn w:val="1"/>
    <w:link w:val="170"/>
    <w:qFormat/>
    <w:uiPriority w:val="0"/>
    <w:pPr>
      <w:spacing w:after="120" w:line="480" w:lineRule="auto"/>
    </w:p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1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qFormat/>
    <w:uiPriority w:val="0"/>
    <w:pPr>
      <w:spacing w:line="400" w:lineRule="exact"/>
      <w:ind w:firstLine="420" w:firstLineChars="200"/>
    </w:pPr>
    <w:rPr>
      <w:rFonts w:ascii="宋体" w:hAnsi="Courier New"/>
      <w:b/>
      <w:szCs w:val="20"/>
    </w:rPr>
  </w:style>
  <w:style w:type="paragraph" w:styleId="54">
    <w:name w:val="index 2"/>
    <w:basedOn w:val="1"/>
    <w:next w:val="1"/>
    <w:unhideWhenUsed/>
    <w:qFormat/>
    <w:uiPriority w:val="0"/>
    <w:pPr>
      <w:ind w:left="200" w:leftChars="200"/>
    </w:pPr>
    <w:rPr>
      <w:kern w:val="0"/>
      <w:sz w:val="28"/>
    </w:rPr>
  </w:style>
  <w:style w:type="paragraph" w:styleId="55">
    <w:name w:val="Title"/>
    <w:basedOn w:val="1"/>
    <w:link w:val="205"/>
    <w:qFormat/>
    <w:uiPriority w:val="0"/>
    <w:pPr>
      <w:jc w:val="center"/>
    </w:pPr>
    <w:rPr>
      <w:sz w:val="30"/>
    </w:rPr>
  </w:style>
  <w:style w:type="paragraph" w:styleId="56">
    <w:name w:val="annotation subject"/>
    <w:basedOn w:val="19"/>
    <w:next w:val="19"/>
    <w:link w:val="88"/>
    <w:qFormat/>
    <w:uiPriority w:val="0"/>
    <w:rPr>
      <w:b/>
      <w:bCs/>
    </w:rPr>
  </w:style>
  <w:style w:type="paragraph" w:styleId="57">
    <w:name w:val="Body Text First Indent"/>
    <w:basedOn w:val="21"/>
    <w:link w:val="227"/>
    <w:qFormat/>
    <w:uiPriority w:val="0"/>
    <w:pPr>
      <w:spacing w:after="120" w:line="240" w:lineRule="auto"/>
      <w:ind w:firstLine="420" w:firstLineChars="100"/>
    </w:pPr>
    <w:rPr>
      <w:sz w:val="21"/>
    </w:rPr>
  </w:style>
  <w:style w:type="paragraph" w:styleId="58">
    <w:name w:val="Body Text First Indent 2"/>
    <w:basedOn w:val="22"/>
    <w:link w:val="172"/>
    <w:qFormat/>
    <w:uiPriority w:val="0"/>
    <w:pPr>
      <w:spacing w:after="120"/>
      <w:ind w:left="420" w:leftChars="200" w:firstLine="420" w:firstLineChars="200"/>
    </w:pPr>
    <w:rPr>
      <w:rFonts w:ascii="Times New Roman" w:eastAsia="宋体"/>
      <w:sz w:val="21"/>
      <w:szCs w:val="24"/>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page number"/>
    <w:basedOn w:val="61"/>
    <w:qFormat/>
    <w:uiPriority w:val="0"/>
  </w:style>
  <w:style w:type="character" w:styleId="64">
    <w:name w:val="FollowedHyperlink"/>
    <w:qFormat/>
    <w:uiPriority w:val="99"/>
    <w:rPr>
      <w:color w:val="800080"/>
      <w:u w:val="single"/>
    </w:rPr>
  </w:style>
  <w:style w:type="character" w:styleId="65">
    <w:name w:val="Emphasis"/>
    <w:qFormat/>
    <w:uiPriority w:val="0"/>
    <w:rPr>
      <w:i/>
      <w:iCs/>
    </w:rPr>
  </w:style>
  <w:style w:type="character" w:styleId="66">
    <w:name w:val="Hyperlink"/>
    <w:qFormat/>
    <w:uiPriority w:val="99"/>
    <w:rPr>
      <w:color w:val="0000FF"/>
      <w:u w:val="single"/>
    </w:rPr>
  </w:style>
  <w:style w:type="character" w:styleId="67">
    <w:name w:val="HTML Code"/>
    <w:qFormat/>
    <w:uiPriority w:val="0"/>
    <w:rPr>
      <w:rFonts w:ascii="宋体" w:hAnsi="宋体" w:eastAsia="宋体" w:cs="宋体"/>
      <w:sz w:val="24"/>
      <w:szCs w:val="24"/>
    </w:rPr>
  </w:style>
  <w:style w:type="character" w:styleId="68">
    <w:name w:val="annotation reference"/>
    <w:qFormat/>
    <w:uiPriority w:val="0"/>
    <w:rPr>
      <w:sz w:val="21"/>
      <w:szCs w:val="21"/>
    </w:rPr>
  </w:style>
  <w:style w:type="character" w:customStyle="1" w:styleId="69">
    <w:name w:val="Document Map Char"/>
    <w:qFormat/>
    <w:locked/>
    <w:uiPriority w:val="0"/>
    <w:rPr>
      <w:kern w:val="2"/>
      <w:sz w:val="24"/>
      <w:shd w:val="clear" w:color="auto" w:fill="000080"/>
    </w:rPr>
  </w:style>
  <w:style w:type="character" w:customStyle="1" w:styleId="70">
    <w:name w:val="Comment Text Char"/>
    <w:qFormat/>
    <w:uiPriority w:val="0"/>
    <w:rPr>
      <w:sz w:val="24"/>
    </w:rPr>
  </w:style>
  <w:style w:type="character" w:customStyle="1" w:styleId="71">
    <w:name w:val="Heading 3 Char"/>
    <w:qFormat/>
    <w:locked/>
    <w:uiPriority w:val="0"/>
    <w:rPr>
      <w:rFonts w:cs="Times New Roman"/>
      <w:b/>
      <w:kern w:val="2"/>
      <w:sz w:val="32"/>
    </w:rPr>
  </w:style>
  <w:style w:type="character" w:customStyle="1" w:styleId="72">
    <w:name w:val="Char Char1"/>
    <w:qFormat/>
    <w:locked/>
    <w:uiPriority w:val="0"/>
    <w:rPr>
      <w:rFonts w:ascii="宋体" w:hAnsi="Courier New"/>
      <w:szCs w:val="21"/>
    </w:rPr>
  </w:style>
  <w:style w:type="character" w:customStyle="1" w:styleId="73">
    <w:name w:val="Char Char91"/>
    <w:qFormat/>
    <w:uiPriority w:val="0"/>
    <w:rPr>
      <w:rFonts w:eastAsia="宋体"/>
      <w:b/>
      <w:bCs/>
      <w:kern w:val="44"/>
      <w:sz w:val="32"/>
      <w:szCs w:val="44"/>
      <w:lang w:val="en-US" w:eastAsia="zh-CN" w:bidi="ar-SA"/>
    </w:rPr>
  </w:style>
  <w:style w:type="character" w:customStyle="1" w:styleId="74">
    <w:name w:val="样式13 Char"/>
    <w:link w:val="75"/>
    <w:qFormat/>
    <w:locked/>
    <w:uiPriority w:val="0"/>
    <w:rPr>
      <w:rFonts w:eastAsia="Times New Roman"/>
      <w:sz w:val="18"/>
      <w:szCs w:val="18"/>
      <w:lang w:val="en-US" w:eastAsia="zh-CN" w:bidi="ar-SA"/>
    </w:rPr>
  </w:style>
  <w:style w:type="paragraph" w:customStyle="1" w:styleId="75">
    <w:name w:val="样式13"/>
    <w:link w:val="74"/>
    <w:qFormat/>
    <w:uiPriority w:val="0"/>
    <w:rPr>
      <w:rFonts w:ascii="Times New Roman" w:hAnsi="Times New Roman" w:eastAsia="Times New Roman" w:cs="Times New Roman"/>
      <w:sz w:val="18"/>
      <w:szCs w:val="18"/>
      <w:lang w:val="en-US" w:eastAsia="zh-CN" w:bidi="ar-SA"/>
    </w:rPr>
  </w:style>
  <w:style w:type="character" w:customStyle="1" w:styleId="76">
    <w:name w:val="Comment Subject Char"/>
    <w:qFormat/>
    <w:locked/>
    <w:uiPriority w:val="0"/>
    <w:rPr>
      <w:b/>
      <w:kern w:val="2"/>
      <w:sz w:val="24"/>
    </w:rPr>
  </w:style>
  <w:style w:type="character" w:customStyle="1" w:styleId="77">
    <w:name w:val="Heading 2 Char"/>
    <w:qFormat/>
    <w:locked/>
    <w:uiPriority w:val="0"/>
    <w:rPr>
      <w:rFonts w:ascii="Arial" w:hAnsi="Arial" w:eastAsia="黑体"/>
      <w:b/>
      <w:bCs/>
      <w:kern w:val="2"/>
      <w:sz w:val="32"/>
      <w:szCs w:val="32"/>
      <w:lang w:val="en-US" w:eastAsia="zh-CN" w:bidi="ar-SA"/>
    </w:rPr>
  </w:style>
  <w:style w:type="character" w:customStyle="1" w:styleId="78">
    <w:name w:val="标题 3 Char"/>
    <w:link w:val="4"/>
    <w:qFormat/>
    <w:uiPriority w:val="0"/>
    <w:rPr>
      <w:rFonts w:eastAsia="宋体"/>
      <w:b/>
      <w:bCs/>
      <w:kern w:val="2"/>
      <w:sz w:val="32"/>
      <w:szCs w:val="32"/>
      <w:lang w:val="en-US" w:eastAsia="zh-CN" w:bidi="ar-SA"/>
    </w:rPr>
  </w:style>
  <w:style w:type="character" w:customStyle="1" w:styleId="79">
    <w:name w:val="062"/>
    <w:qFormat/>
    <w:uiPriority w:val="0"/>
    <w:rPr>
      <w:rFonts w:ascii="宋体" w:hAnsi="宋体"/>
      <w:b/>
      <w:bCs/>
      <w:sz w:val="32"/>
    </w:rPr>
  </w:style>
  <w:style w:type="character" w:customStyle="1" w:styleId="80">
    <w:name w:val="样式14 Char"/>
    <w:link w:val="81"/>
    <w:qFormat/>
    <w:locked/>
    <w:uiPriority w:val="0"/>
    <w:rPr>
      <w:rFonts w:eastAsia="Times New Roman"/>
      <w:sz w:val="18"/>
      <w:szCs w:val="18"/>
      <w:lang w:val="en-US" w:eastAsia="zh-CN" w:bidi="ar-SA"/>
    </w:rPr>
  </w:style>
  <w:style w:type="paragraph" w:customStyle="1" w:styleId="81">
    <w:name w:val="样式14"/>
    <w:link w:val="80"/>
    <w:qFormat/>
    <w:uiPriority w:val="0"/>
    <w:rPr>
      <w:rFonts w:ascii="Times New Roman" w:hAnsi="Times New Roman" w:eastAsia="Times New Roman" w:cs="Times New Roman"/>
      <w:sz w:val="18"/>
      <w:szCs w:val="18"/>
      <w:lang w:val="en-US" w:eastAsia="zh-CN" w:bidi="ar-SA"/>
    </w:rPr>
  </w:style>
  <w:style w:type="character" w:customStyle="1" w:styleId="82">
    <w:name w:val="Body Text Indent 2 Char"/>
    <w:qFormat/>
    <w:locked/>
    <w:uiPriority w:val="0"/>
    <w:rPr>
      <w:kern w:val="2"/>
      <w:sz w:val="24"/>
    </w:rPr>
  </w:style>
  <w:style w:type="character" w:customStyle="1" w:styleId="83">
    <w:name w:val="样式6 Char"/>
    <w:link w:val="84"/>
    <w:qFormat/>
    <w:locked/>
    <w:uiPriority w:val="0"/>
    <w:rPr>
      <w:rFonts w:eastAsia="Times New Roman"/>
      <w:sz w:val="18"/>
      <w:szCs w:val="18"/>
      <w:lang w:val="en-US" w:eastAsia="zh-CN" w:bidi="ar-SA"/>
    </w:rPr>
  </w:style>
  <w:style w:type="paragraph" w:customStyle="1" w:styleId="84">
    <w:name w:val="样式6"/>
    <w:link w:val="83"/>
    <w:qFormat/>
    <w:uiPriority w:val="0"/>
    <w:rPr>
      <w:rFonts w:ascii="Times New Roman" w:hAnsi="Times New Roman" w:eastAsia="Times New Roman" w:cs="Times New Roman"/>
      <w:sz w:val="18"/>
      <w:szCs w:val="18"/>
      <w:lang w:val="en-US" w:eastAsia="zh-CN" w:bidi="ar-SA"/>
    </w:rPr>
  </w:style>
  <w:style w:type="character" w:customStyle="1" w:styleId="85">
    <w:name w:val="样式7 Char"/>
    <w:link w:val="86"/>
    <w:qFormat/>
    <w:locked/>
    <w:uiPriority w:val="0"/>
    <w:rPr>
      <w:rFonts w:eastAsia="Times New Roman"/>
      <w:sz w:val="18"/>
      <w:szCs w:val="18"/>
      <w:lang w:val="en-US" w:eastAsia="zh-CN" w:bidi="ar-SA"/>
    </w:rPr>
  </w:style>
  <w:style w:type="paragraph" w:customStyle="1" w:styleId="86">
    <w:name w:val="样式7"/>
    <w:link w:val="85"/>
    <w:qFormat/>
    <w:uiPriority w:val="0"/>
    <w:rPr>
      <w:rFonts w:ascii="Times New Roman" w:hAnsi="Times New Roman" w:eastAsia="Times New Roman" w:cs="Times New Roman"/>
      <w:sz w:val="18"/>
      <w:szCs w:val="18"/>
      <w:lang w:val="en-US" w:eastAsia="zh-CN" w:bidi="ar-SA"/>
    </w:rPr>
  </w:style>
  <w:style w:type="character" w:customStyle="1" w:styleId="87">
    <w:name w:val="Title Char"/>
    <w:qFormat/>
    <w:locked/>
    <w:uiPriority w:val="0"/>
    <w:rPr>
      <w:rFonts w:ascii="Cambria" w:hAnsi="Cambria"/>
      <w:b/>
      <w:kern w:val="2"/>
      <w:sz w:val="32"/>
    </w:rPr>
  </w:style>
  <w:style w:type="character" w:customStyle="1" w:styleId="88">
    <w:name w:val="批注主题 Char"/>
    <w:link w:val="56"/>
    <w:qFormat/>
    <w:locked/>
    <w:uiPriority w:val="0"/>
    <w:rPr>
      <w:b/>
      <w:bCs/>
      <w:kern w:val="2"/>
      <w:sz w:val="21"/>
      <w:szCs w:val="24"/>
    </w:rPr>
  </w:style>
  <w:style w:type="character" w:customStyle="1" w:styleId="89">
    <w:name w:val="f151"/>
    <w:qFormat/>
    <w:uiPriority w:val="0"/>
    <w:rPr>
      <w:sz w:val="23"/>
      <w:szCs w:val="23"/>
    </w:rPr>
  </w:style>
  <w:style w:type="character" w:customStyle="1" w:styleId="90">
    <w:name w:val="纯文本 Char1"/>
    <w:qFormat/>
    <w:uiPriority w:val="0"/>
    <w:rPr>
      <w:rFonts w:ascii="宋体" w:hAnsi="Courier New" w:eastAsia="宋体"/>
      <w:sz w:val="21"/>
    </w:rPr>
  </w:style>
  <w:style w:type="character" w:customStyle="1" w:styleId="91">
    <w:name w:val="Plain Text Char"/>
    <w:qFormat/>
    <w:locked/>
    <w:uiPriority w:val="0"/>
    <w:rPr>
      <w:rFonts w:ascii="宋体" w:hAnsi="Courier New" w:eastAsia="宋体"/>
      <w:kern w:val="2"/>
      <w:sz w:val="24"/>
      <w:lang w:val="en-US" w:eastAsia="zh-CN"/>
    </w:rPr>
  </w:style>
  <w:style w:type="character" w:customStyle="1" w:styleId="92">
    <w:name w:val="Char Char18"/>
    <w:qFormat/>
    <w:uiPriority w:val="0"/>
    <w:rPr>
      <w:b/>
      <w:kern w:val="44"/>
      <w:sz w:val="44"/>
    </w:rPr>
  </w:style>
  <w:style w:type="character" w:customStyle="1" w:styleId="93">
    <w:name w:val="Comment Text Char1"/>
    <w:qFormat/>
    <w:locked/>
    <w:uiPriority w:val="0"/>
    <w:rPr>
      <w:kern w:val="2"/>
      <w:sz w:val="24"/>
    </w:rPr>
  </w:style>
  <w:style w:type="character" w:customStyle="1" w:styleId="94">
    <w:name w:val="style21"/>
    <w:qFormat/>
    <w:uiPriority w:val="0"/>
    <w:rPr>
      <w:sz w:val="17"/>
      <w:szCs w:val="17"/>
    </w:rPr>
  </w:style>
  <w:style w:type="character" w:customStyle="1" w:styleId="95">
    <w:name w:val="text11"/>
    <w:qFormat/>
    <w:uiPriority w:val="0"/>
    <w:rPr>
      <w:rFonts w:hint="default" w:ascii="Verdana" w:hAnsi="Verdana"/>
      <w:color w:val="4E4E4E"/>
      <w:sz w:val="18"/>
      <w:szCs w:val="18"/>
    </w:rPr>
  </w:style>
  <w:style w:type="character" w:customStyle="1" w:styleId="96">
    <w:name w:val="列出段落 Char"/>
    <w:link w:val="97"/>
    <w:qFormat/>
    <w:uiPriority w:val="0"/>
    <w:rPr>
      <w:rFonts w:ascii="Calibri" w:hAnsi="Calibri" w:eastAsia="宋体"/>
      <w:kern w:val="2"/>
      <w:sz w:val="21"/>
      <w:szCs w:val="22"/>
      <w:lang w:val="en-US" w:eastAsia="zh-CN" w:bidi="ar-SA"/>
    </w:rPr>
  </w:style>
  <w:style w:type="paragraph" w:styleId="97">
    <w:name w:val="List Paragraph"/>
    <w:basedOn w:val="1"/>
    <w:link w:val="96"/>
    <w:qFormat/>
    <w:uiPriority w:val="0"/>
    <w:pPr>
      <w:ind w:firstLine="420" w:firstLineChars="200"/>
    </w:pPr>
    <w:rPr>
      <w:rFonts w:ascii="Calibri" w:hAnsi="Calibri"/>
      <w:szCs w:val="22"/>
    </w:rPr>
  </w:style>
  <w:style w:type="character" w:customStyle="1" w:styleId="98">
    <w:name w:val="1ji Char"/>
    <w:link w:val="99"/>
    <w:qFormat/>
    <w:uiPriority w:val="0"/>
    <w:rPr>
      <w:rFonts w:ascii="宋体" w:hAnsi="宋体" w:eastAsia="宋体"/>
      <w:b/>
      <w:bCs/>
      <w:kern w:val="44"/>
      <w:sz w:val="36"/>
      <w:szCs w:val="44"/>
      <w:lang w:val="en-US" w:eastAsia="zh-CN" w:bidi="ar-SA"/>
    </w:rPr>
  </w:style>
  <w:style w:type="paragraph" w:customStyle="1" w:styleId="99">
    <w:name w:val="1ji"/>
    <w:basedOn w:val="2"/>
    <w:link w:val="98"/>
    <w:qFormat/>
    <w:uiPriority w:val="0"/>
    <w:pPr>
      <w:keepLines w:val="0"/>
      <w:widowControl/>
      <w:spacing w:before="0" w:after="0" w:line="240" w:lineRule="auto"/>
      <w:jc w:val="center"/>
    </w:pPr>
    <w:rPr>
      <w:rFonts w:ascii="宋体" w:hAnsi="宋体"/>
      <w:sz w:val="36"/>
    </w:rPr>
  </w:style>
  <w:style w:type="character" w:customStyle="1" w:styleId="100">
    <w:name w:val="批注框文本 Char1"/>
    <w:qFormat/>
    <w:uiPriority w:val="0"/>
    <w:rPr>
      <w:rFonts w:ascii="Times New Roman" w:hAnsi="Times New Roman" w:eastAsia="宋体"/>
      <w:sz w:val="18"/>
    </w:rPr>
  </w:style>
  <w:style w:type="character" w:customStyle="1" w:styleId="101">
    <w:name w:val="正文文本 Char1"/>
    <w:qFormat/>
    <w:uiPriority w:val="0"/>
    <w:rPr>
      <w:kern w:val="2"/>
      <w:sz w:val="22"/>
    </w:rPr>
  </w:style>
  <w:style w:type="character" w:customStyle="1" w:styleId="102">
    <w:name w:val="引用 Char1"/>
    <w:qFormat/>
    <w:locked/>
    <w:uiPriority w:val="0"/>
    <w:rPr>
      <w:i/>
      <w:iCs/>
      <w:color w:val="000000"/>
      <w:kern w:val="2"/>
      <w:sz w:val="21"/>
      <w:szCs w:val="22"/>
    </w:rPr>
  </w:style>
  <w:style w:type="character" w:customStyle="1" w:styleId="103">
    <w:name w:val="正文文本 3 Char"/>
    <w:link w:val="20"/>
    <w:qFormat/>
    <w:uiPriority w:val="0"/>
    <w:rPr>
      <w:b/>
      <w:bCs/>
      <w:kern w:val="2"/>
      <w:sz w:val="24"/>
      <w:szCs w:val="24"/>
    </w:rPr>
  </w:style>
  <w:style w:type="character" w:customStyle="1" w:styleId="104">
    <w:name w:val="标题 Char2"/>
    <w:qFormat/>
    <w:locked/>
    <w:uiPriority w:val="0"/>
    <w:rPr>
      <w:rFonts w:hint="default" w:ascii="Cambria" w:hAnsi="Cambria"/>
      <w:b/>
      <w:bCs/>
      <w:kern w:val="2"/>
      <w:sz w:val="32"/>
      <w:szCs w:val="32"/>
    </w:rPr>
  </w:style>
  <w:style w:type="character" w:customStyle="1" w:styleId="105">
    <w:name w:val="Heading 4 Char"/>
    <w:qFormat/>
    <w:locked/>
    <w:uiPriority w:val="0"/>
    <w:rPr>
      <w:rFonts w:ascii="Arial" w:hAnsi="Arial" w:eastAsia="宋体"/>
      <w:b/>
      <w:bCs/>
      <w:kern w:val="2"/>
      <w:sz w:val="21"/>
      <w:szCs w:val="28"/>
      <w:lang w:val="en-US" w:eastAsia="zh-CN" w:bidi="ar-SA"/>
    </w:rPr>
  </w:style>
  <w:style w:type="character" w:customStyle="1" w:styleId="106">
    <w:name w:val="不明显强调1"/>
    <w:qFormat/>
    <w:uiPriority w:val="0"/>
    <w:rPr>
      <w:rFonts w:cs="Times New Roman"/>
      <w:i/>
      <w:color w:val="808080"/>
    </w:rPr>
  </w:style>
  <w:style w:type="character" w:customStyle="1" w:styleId="107">
    <w:name w:val="Heading 9 Char"/>
    <w:qFormat/>
    <w:locked/>
    <w:uiPriority w:val="0"/>
    <w:rPr>
      <w:rFonts w:ascii="Cambria" w:hAnsi="Cambria" w:eastAsia="宋体"/>
      <w:kern w:val="2"/>
      <w:sz w:val="21"/>
      <w:szCs w:val="21"/>
      <w:lang w:val="en-US" w:eastAsia="zh-CN" w:bidi="ar-SA"/>
    </w:rPr>
  </w:style>
  <w:style w:type="character" w:customStyle="1" w:styleId="108">
    <w:name w:val="st"/>
    <w:basedOn w:val="61"/>
    <w:qFormat/>
    <w:uiPriority w:val="0"/>
  </w:style>
  <w:style w:type="character" w:customStyle="1" w:styleId="109">
    <w:name w:val="Char Char"/>
    <w:qFormat/>
    <w:locked/>
    <w:uiPriority w:val="0"/>
    <w:rPr>
      <w:rFonts w:ascii="宋体" w:hAnsi="Courier New"/>
      <w:szCs w:val="21"/>
    </w:rPr>
  </w:style>
  <w:style w:type="character" w:customStyle="1" w:styleId="110">
    <w:name w:val="正文缩进 Char"/>
    <w:link w:val="7"/>
    <w:qFormat/>
    <w:locked/>
    <w:uiPriority w:val="0"/>
    <w:rPr>
      <w:kern w:val="2"/>
      <w:sz w:val="21"/>
    </w:rPr>
  </w:style>
  <w:style w:type="character" w:customStyle="1" w:styleId="111">
    <w:name w:val="纯文本 字符"/>
    <w:qFormat/>
    <w:uiPriority w:val="99"/>
    <w:rPr>
      <w:rFonts w:ascii="宋体" w:hAnsi="Courier New" w:cs="宋体"/>
    </w:rPr>
  </w:style>
  <w:style w:type="character" w:customStyle="1" w:styleId="112">
    <w:name w:val="表头 Char"/>
    <w:link w:val="113"/>
    <w:qFormat/>
    <w:locked/>
    <w:uiPriority w:val="0"/>
    <w:rPr>
      <w:rFonts w:ascii="华文仿宋" w:hAnsi="华文仿宋" w:eastAsia="华文仿宋"/>
      <w:b/>
      <w:kern w:val="44"/>
      <w:sz w:val="24"/>
      <w:szCs w:val="28"/>
    </w:rPr>
  </w:style>
  <w:style w:type="paragraph" w:customStyle="1" w:styleId="113">
    <w:name w:val="表头"/>
    <w:basedOn w:val="1"/>
    <w:link w:val="112"/>
    <w:qFormat/>
    <w:uiPriority w:val="0"/>
    <w:pPr>
      <w:spacing w:beforeLines="50" w:afterLines="50"/>
      <w:ind w:firstLine="562" w:firstLineChars="200"/>
      <w:jc w:val="right"/>
    </w:pPr>
    <w:rPr>
      <w:rFonts w:ascii="华文仿宋" w:hAnsi="华文仿宋" w:eastAsia="华文仿宋"/>
      <w:b/>
      <w:kern w:val="44"/>
      <w:sz w:val="24"/>
      <w:szCs w:val="28"/>
    </w:rPr>
  </w:style>
  <w:style w:type="character" w:customStyle="1" w:styleId="114">
    <w:name w:val="标题 Char1"/>
    <w:qFormat/>
    <w:uiPriority w:val="0"/>
    <w:rPr>
      <w:rFonts w:ascii="Cambria" w:hAnsi="Cambria" w:eastAsia="宋体"/>
      <w:b/>
      <w:sz w:val="32"/>
    </w:rPr>
  </w:style>
  <w:style w:type="character" w:customStyle="1" w:styleId="115">
    <w:name w:val="white"/>
    <w:basedOn w:val="61"/>
    <w:qFormat/>
    <w:uiPriority w:val="0"/>
  </w:style>
  <w:style w:type="character" w:customStyle="1" w:styleId="116">
    <w:name w:val="Intense Quote Char"/>
    <w:link w:val="117"/>
    <w:qFormat/>
    <w:locked/>
    <w:uiPriority w:val="0"/>
    <w:rPr>
      <w:b/>
      <w:i/>
      <w:color w:val="4F81BD"/>
      <w:sz w:val="22"/>
    </w:rPr>
  </w:style>
  <w:style w:type="paragraph" w:customStyle="1" w:styleId="117">
    <w:name w:val="明显引用1"/>
    <w:basedOn w:val="1"/>
    <w:next w:val="1"/>
    <w:link w:val="116"/>
    <w:qFormat/>
    <w:uiPriority w:val="0"/>
    <w:pPr>
      <w:pBdr>
        <w:bottom w:val="single" w:color="4F81BD" w:sz="4" w:space="4"/>
      </w:pBdr>
      <w:spacing w:before="200" w:after="280"/>
      <w:ind w:left="936" w:right="936"/>
    </w:pPr>
    <w:rPr>
      <w:b/>
      <w:i/>
      <w:color w:val="4F81BD"/>
      <w:kern w:val="0"/>
      <w:sz w:val="22"/>
      <w:szCs w:val="20"/>
    </w:rPr>
  </w:style>
  <w:style w:type="character" w:customStyle="1" w:styleId="118">
    <w:name w:val="纯文本 Char"/>
    <w:link w:val="29"/>
    <w:qFormat/>
    <w:uiPriority w:val="0"/>
    <w:rPr>
      <w:rFonts w:ascii="宋体" w:hAnsi="Courier New" w:eastAsia="宋体" w:cs="Courier New"/>
      <w:kern w:val="2"/>
      <w:sz w:val="21"/>
      <w:szCs w:val="21"/>
      <w:lang w:val="en-US" w:eastAsia="zh-CN" w:bidi="ar-SA"/>
    </w:rPr>
  </w:style>
  <w:style w:type="character" w:customStyle="1" w:styleId="119">
    <w:name w:val="明显强调1"/>
    <w:qFormat/>
    <w:uiPriority w:val="0"/>
    <w:rPr>
      <w:rFonts w:cs="Times New Roman"/>
      <w:b/>
      <w:i/>
      <w:color w:val="4F81BD"/>
    </w:rPr>
  </w:style>
  <w:style w:type="character" w:customStyle="1" w:styleId="120">
    <w:name w:val="Heading 3 Char1"/>
    <w:qFormat/>
    <w:locked/>
    <w:uiPriority w:val="0"/>
    <w:rPr>
      <w:rFonts w:eastAsia="宋体"/>
      <w:b/>
      <w:bCs/>
      <w:kern w:val="2"/>
      <w:sz w:val="24"/>
      <w:szCs w:val="32"/>
      <w:lang w:val="en-US" w:eastAsia="zh-CN" w:bidi="ar-SA"/>
    </w:rPr>
  </w:style>
  <w:style w:type="character" w:customStyle="1" w:styleId="121">
    <w:name w:val="页眉 Char"/>
    <w:link w:val="36"/>
    <w:qFormat/>
    <w:uiPriority w:val="0"/>
    <w:rPr>
      <w:rFonts w:eastAsia="宋体"/>
      <w:kern w:val="2"/>
      <w:sz w:val="18"/>
      <w:szCs w:val="18"/>
      <w:lang w:val="en-US" w:eastAsia="zh-CN" w:bidi="ar-SA"/>
    </w:rPr>
  </w:style>
  <w:style w:type="character" w:customStyle="1" w:styleId="122">
    <w:name w:val="1051"/>
    <w:qFormat/>
    <w:uiPriority w:val="0"/>
    <w:rPr>
      <w:sz w:val="21"/>
      <w:szCs w:val="21"/>
    </w:rPr>
  </w:style>
  <w:style w:type="character" w:customStyle="1" w:styleId="123">
    <w:name w:val="批注框文本 Char"/>
    <w:link w:val="34"/>
    <w:qFormat/>
    <w:uiPriority w:val="0"/>
    <w:rPr>
      <w:kern w:val="2"/>
      <w:sz w:val="18"/>
      <w:szCs w:val="18"/>
    </w:rPr>
  </w:style>
  <w:style w:type="character" w:customStyle="1" w:styleId="124">
    <w:name w:val="脚注文本 Char2"/>
    <w:qFormat/>
    <w:uiPriority w:val="99"/>
    <w:rPr>
      <w:kern w:val="2"/>
      <w:sz w:val="18"/>
      <w:szCs w:val="18"/>
    </w:rPr>
  </w:style>
  <w:style w:type="character" w:customStyle="1" w:styleId="125">
    <w:name w:val="正文文本 Char2"/>
    <w:semiHidden/>
    <w:qFormat/>
    <w:uiPriority w:val="99"/>
    <w:rPr>
      <w:rFonts w:ascii="Times New Roman" w:hAnsi="Times New Roman" w:eastAsia="宋体" w:cs="Times New Roman"/>
      <w:kern w:val="0"/>
      <w:sz w:val="24"/>
      <w:szCs w:val="24"/>
    </w:rPr>
  </w:style>
  <w:style w:type="character" w:customStyle="1" w:styleId="126">
    <w:name w:val="标题 8 Char"/>
    <w:link w:val="10"/>
    <w:qFormat/>
    <w:uiPriority w:val="0"/>
    <w:rPr>
      <w:rFonts w:ascii="Arial" w:hAnsi="Arial" w:eastAsia="黑体"/>
      <w:kern w:val="2"/>
      <w:sz w:val="24"/>
      <w:szCs w:val="24"/>
    </w:rPr>
  </w:style>
  <w:style w:type="character" w:customStyle="1" w:styleId="127">
    <w:name w:val="graytext1"/>
    <w:qFormat/>
    <w:uiPriority w:val="0"/>
    <w:rPr>
      <w:color w:val="666666"/>
    </w:rPr>
  </w:style>
  <w:style w:type="character" w:customStyle="1" w:styleId="128">
    <w:name w:val="标题5 Char Char"/>
    <w:link w:val="129"/>
    <w:qFormat/>
    <w:locked/>
    <w:uiPriority w:val="0"/>
    <w:rPr>
      <w:rFonts w:ascii="Arial" w:hAnsi="Arial"/>
      <w:b/>
      <w:sz w:val="32"/>
    </w:rPr>
  </w:style>
  <w:style w:type="paragraph" w:customStyle="1" w:styleId="129">
    <w:name w:val="标题5"/>
    <w:basedOn w:val="4"/>
    <w:link w:val="128"/>
    <w:qFormat/>
    <w:uiPriority w:val="0"/>
    <w:pPr>
      <w:spacing w:line="413" w:lineRule="auto"/>
    </w:pPr>
    <w:rPr>
      <w:rFonts w:ascii="Arial" w:hAnsi="Arial"/>
      <w:bCs w:val="0"/>
      <w:kern w:val="0"/>
      <w:szCs w:val="20"/>
    </w:rPr>
  </w:style>
  <w:style w:type="character" w:customStyle="1" w:styleId="130">
    <w:name w:val="脚注文本 Char"/>
    <w:link w:val="41"/>
    <w:qFormat/>
    <w:locked/>
    <w:uiPriority w:val="0"/>
    <w:rPr>
      <w:sz w:val="18"/>
      <w:szCs w:val="18"/>
    </w:rPr>
  </w:style>
  <w:style w:type="character" w:customStyle="1" w:styleId="131">
    <w:name w:val="Body Text Char"/>
    <w:qFormat/>
    <w:locked/>
    <w:uiPriority w:val="0"/>
    <w:rPr>
      <w:rFonts w:eastAsia="宋体"/>
      <w:kern w:val="2"/>
      <w:sz w:val="21"/>
      <w:szCs w:val="22"/>
      <w:lang w:val="en-US" w:eastAsia="zh-CN" w:bidi="ar-SA"/>
    </w:rPr>
  </w:style>
  <w:style w:type="character" w:customStyle="1" w:styleId="132">
    <w:name w:val="highlight1"/>
    <w:qFormat/>
    <w:uiPriority w:val="0"/>
    <w:rPr>
      <w:sz w:val="21"/>
      <w:szCs w:val="21"/>
    </w:rPr>
  </w:style>
  <w:style w:type="character" w:customStyle="1" w:styleId="133">
    <w:name w:val="Char Char22"/>
    <w:qFormat/>
    <w:locked/>
    <w:uiPriority w:val="0"/>
    <w:rPr>
      <w:rFonts w:hint="eastAsia" w:ascii="宋体" w:hAnsi="宋体" w:eastAsia="宋体"/>
      <w:b/>
      <w:bCs/>
      <w:kern w:val="44"/>
      <w:sz w:val="32"/>
      <w:szCs w:val="44"/>
      <w:lang w:val="en-US" w:eastAsia="zh-CN" w:bidi="ar-SA"/>
    </w:rPr>
  </w:style>
  <w:style w:type="character" w:customStyle="1" w:styleId="134">
    <w:name w:val="Char Char181"/>
    <w:qFormat/>
    <w:uiPriority w:val="0"/>
    <w:rPr>
      <w:b/>
      <w:bCs/>
      <w:kern w:val="44"/>
      <w:sz w:val="44"/>
      <w:szCs w:val="44"/>
    </w:rPr>
  </w:style>
  <w:style w:type="character" w:customStyle="1" w:styleId="135">
    <w:name w:val="Date Char"/>
    <w:qFormat/>
    <w:locked/>
    <w:uiPriority w:val="0"/>
    <w:rPr>
      <w:kern w:val="2"/>
      <w:sz w:val="24"/>
    </w:rPr>
  </w:style>
  <w:style w:type="character" w:customStyle="1" w:styleId="136">
    <w:name w:val="标题 2 Char"/>
    <w:link w:val="3"/>
    <w:qFormat/>
    <w:uiPriority w:val="0"/>
    <w:rPr>
      <w:rFonts w:ascii="Arial" w:hAnsi="Arial" w:eastAsia="黑体"/>
      <w:b/>
      <w:bCs/>
      <w:kern w:val="2"/>
      <w:sz w:val="32"/>
      <w:szCs w:val="32"/>
      <w:lang w:val="en-US" w:eastAsia="zh-CN" w:bidi="ar-SA"/>
    </w:rPr>
  </w:style>
  <w:style w:type="character" w:customStyle="1" w:styleId="137">
    <w:name w:val="标题 1 Char1"/>
    <w:link w:val="2"/>
    <w:qFormat/>
    <w:uiPriority w:val="0"/>
    <w:rPr>
      <w:rFonts w:eastAsia="宋体"/>
      <w:b/>
      <w:bCs/>
      <w:kern w:val="44"/>
      <w:sz w:val="44"/>
      <w:szCs w:val="44"/>
      <w:lang w:val="en-US" w:eastAsia="zh-CN" w:bidi="ar-SA"/>
    </w:rPr>
  </w:style>
  <w:style w:type="character" w:customStyle="1" w:styleId="138">
    <w:name w:val="日期 Char1"/>
    <w:qFormat/>
    <w:uiPriority w:val="0"/>
    <w:rPr>
      <w:kern w:val="2"/>
      <w:sz w:val="22"/>
    </w:rPr>
  </w:style>
  <w:style w:type="character" w:customStyle="1" w:styleId="139">
    <w:name w:val="副标题 Char1"/>
    <w:qFormat/>
    <w:uiPriority w:val="11"/>
    <w:rPr>
      <w:rFonts w:ascii="Cambria" w:hAnsi="Cambria" w:cs="Times New Roman"/>
      <w:b/>
      <w:bCs/>
      <w:kern w:val="28"/>
      <w:sz w:val="32"/>
      <w:szCs w:val="32"/>
    </w:rPr>
  </w:style>
  <w:style w:type="character" w:customStyle="1" w:styleId="140">
    <w:name w:val="引用 Char"/>
    <w:link w:val="141"/>
    <w:qFormat/>
    <w:locked/>
    <w:uiPriority w:val="0"/>
    <w:rPr>
      <w:i/>
      <w:iCs/>
      <w:color w:val="000000"/>
      <w:sz w:val="24"/>
      <w:szCs w:val="24"/>
    </w:rPr>
  </w:style>
  <w:style w:type="paragraph" w:customStyle="1" w:styleId="141">
    <w:name w:val="引用2"/>
    <w:basedOn w:val="1"/>
    <w:next w:val="1"/>
    <w:link w:val="140"/>
    <w:qFormat/>
    <w:uiPriority w:val="0"/>
    <w:rPr>
      <w:i/>
      <w:iCs/>
      <w:color w:val="000000"/>
      <w:kern w:val="0"/>
      <w:sz w:val="24"/>
    </w:rPr>
  </w:style>
  <w:style w:type="character" w:customStyle="1" w:styleId="142">
    <w:name w:val="Balloon Text Char"/>
    <w:qFormat/>
    <w:locked/>
    <w:uiPriority w:val="0"/>
    <w:rPr>
      <w:kern w:val="2"/>
      <w:sz w:val="18"/>
    </w:rPr>
  </w:style>
  <w:style w:type="character" w:customStyle="1" w:styleId="143">
    <w:name w:val="正文文本缩进 2 Char"/>
    <w:link w:val="33"/>
    <w:qFormat/>
    <w:locked/>
    <w:uiPriority w:val="0"/>
    <w:rPr>
      <w:kern w:val="2"/>
      <w:sz w:val="32"/>
    </w:rPr>
  </w:style>
  <w:style w:type="character" w:customStyle="1" w:styleId="144">
    <w:name w:val="副标题 Char"/>
    <w:link w:val="39"/>
    <w:qFormat/>
    <w:locked/>
    <w:uiPriority w:val="0"/>
    <w:rPr>
      <w:rFonts w:ascii="Cambria" w:hAnsi="Cambria"/>
      <w:b/>
      <w:kern w:val="28"/>
      <w:sz w:val="32"/>
    </w:rPr>
  </w:style>
  <w:style w:type="character" w:customStyle="1" w:styleId="145">
    <w:name w:val="文档结构图 Char1"/>
    <w:qFormat/>
    <w:uiPriority w:val="0"/>
    <w:rPr>
      <w:rFonts w:ascii="宋体"/>
      <w:kern w:val="2"/>
      <w:sz w:val="18"/>
    </w:rPr>
  </w:style>
  <w:style w:type="character" w:customStyle="1" w:styleId="146">
    <w:name w:val="gray12"/>
    <w:basedOn w:val="61"/>
    <w:qFormat/>
    <w:uiPriority w:val="0"/>
  </w:style>
  <w:style w:type="character" w:customStyle="1" w:styleId="147">
    <w:name w:val="style11"/>
    <w:qFormat/>
    <w:uiPriority w:val="0"/>
    <w:rPr>
      <w:rFonts w:hint="default" w:ascii="Arial" w:hAnsi="Arial" w:cs="Arial"/>
    </w:rPr>
  </w:style>
  <w:style w:type="character" w:customStyle="1" w:styleId="148">
    <w:name w:val="标题 3 Char1"/>
    <w:qFormat/>
    <w:uiPriority w:val="0"/>
    <w:rPr>
      <w:rFonts w:ascii="Times New Roman" w:hAnsi="Times New Roman" w:eastAsia="宋体" w:cs="Times New Roman"/>
      <w:b/>
      <w:sz w:val="32"/>
      <w:szCs w:val="20"/>
    </w:rPr>
  </w:style>
  <w:style w:type="character" w:customStyle="1" w:styleId="149">
    <w:name w:val="批注文字 Char1"/>
    <w:qFormat/>
    <w:uiPriority w:val="0"/>
    <w:rPr>
      <w:rFonts w:ascii="Times New Roman" w:hAnsi="Times New Roman" w:eastAsia="宋体"/>
      <w:sz w:val="24"/>
    </w:rPr>
  </w:style>
  <w:style w:type="character" w:customStyle="1" w:styleId="150">
    <w:name w:val="样式5 Char"/>
    <w:link w:val="151"/>
    <w:qFormat/>
    <w:uiPriority w:val="0"/>
    <w:rPr>
      <w:rFonts w:eastAsia="Times New Roman"/>
      <w:sz w:val="18"/>
      <w:szCs w:val="18"/>
      <w:lang w:val="en-US" w:eastAsia="zh-CN" w:bidi="ar-SA"/>
    </w:rPr>
  </w:style>
  <w:style w:type="paragraph" w:customStyle="1" w:styleId="151">
    <w:name w:val="样式5"/>
    <w:link w:val="150"/>
    <w:qFormat/>
    <w:uiPriority w:val="0"/>
    <w:rPr>
      <w:rFonts w:ascii="Times New Roman" w:hAnsi="Times New Roman" w:eastAsia="Times New Roman" w:cs="Times New Roman"/>
      <w:sz w:val="18"/>
      <w:szCs w:val="18"/>
      <w:lang w:val="en-US" w:eastAsia="zh-CN" w:bidi="ar-SA"/>
    </w:rPr>
  </w:style>
  <w:style w:type="character" w:customStyle="1" w:styleId="152">
    <w:name w:val="Footer Char"/>
    <w:qFormat/>
    <w:locked/>
    <w:uiPriority w:val="0"/>
    <w:rPr>
      <w:kern w:val="2"/>
      <w:sz w:val="18"/>
    </w:rPr>
  </w:style>
  <w:style w:type="character" w:customStyle="1" w:styleId="153">
    <w:name w:val="样式3 Char"/>
    <w:link w:val="154"/>
    <w:qFormat/>
    <w:uiPriority w:val="0"/>
    <w:rPr>
      <w:rFonts w:eastAsia="Times New Roman"/>
      <w:sz w:val="18"/>
      <w:szCs w:val="18"/>
      <w:lang w:val="en-US" w:eastAsia="zh-CN" w:bidi="ar-SA"/>
    </w:rPr>
  </w:style>
  <w:style w:type="paragraph" w:customStyle="1" w:styleId="154">
    <w:name w:val="样式3"/>
    <w:link w:val="153"/>
    <w:qFormat/>
    <w:uiPriority w:val="0"/>
    <w:rPr>
      <w:rFonts w:ascii="Times New Roman" w:hAnsi="Times New Roman" w:eastAsia="Times New Roman" w:cs="Times New Roman"/>
      <w:sz w:val="18"/>
      <w:szCs w:val="18"/>
      <w:lang w:val="en-US" w:eastAsia="zh-CN" w:bidi="ar-SA"/>
    </w:rPr>
  </w:style>
  <w:style w:type="character" w:customStyle="1" w:styleId="155">
    <w:name w:val="标题 4 Char"/>
    <w:link w:val="5"/>
    <w:qFormat/>
    <w:uiPriority w:val="0"/>
    <w:rPr>
      <w:rFonts w:ascii="Arial" w:hAnsi="Arial" w:eastAsia="黑体"/>
      <w:sz w:val="28"/>
    </w:rPr>
  </w:style>
  <w:style w:type="character" w:customStyle="1" w:styleId="156">
    <w:name w:val="明显引用 Char1"/>
    <w:qFormat/>
    <w:locked/>
    <w:uiPriority w:val="0"/>
    <w:rPr>
      <w:b/>
      <w:bCs/>
      <w:i/>
      <w:iCs/>
      <w:color w:val="4F81BD"/>
      <w:kern w:val="2"/>
      <w:sz w:val="21"/>
      <w:szCs w:val="22"/>
    </w:rPr>
  </w:style>
  <w:style w:type="character" w:customStyle="1" w:styleId="157">
    <w:name w:val="普通文字 Char Char3"/>
    <w:qFormat/>
    <w:uiPriority w:val="0"/>
    <w:rPr>
      <w:rFonts w:ascii="宋体" w:hAnsi="Courier New" w:eastAsia="宋体" w:cs="Courier New"/>
      <w:kern w:val="2"/>
      <w:sz w:val="21"/>
      <w:szCs w:val="21"/>
      <w:lang w:val="en-US" w:eastAsia="zh-CN" w:bidi="ar-SA"/>
    </w:rPr>
  </w:style>
  <w:style w:type="character" w:customStyle="1" w:styleId="158">
    <w:name w:val="Heading 6 Char"/>
    <w:qFormat/>
    <w:locked/>
    <w:uiPriority w:val="0"/>
    <w:rPr>
      <w:rFonts w:ascii="Cambria" w:hAnsi="Cambria" w:eastAsia="宋体"/>
      <w:b/>
      <w:bCs/>
      <w:kern w:val="2"/>
      <w:sz w:val="24"/>
      <w:szCs w:val="24"/>
      <w:lang w:val="en-US" w:eastAsia="zh-CN" w:bidi="ar-SA"/>
    </w:rPr>
  </w:style>
  <w:style w:type="character" w:customStyle="1" w:styleId="159">
    <w:name w:val="标题 6 Char"/>
    <w:link w:val="8"/>
    <w:qFormat/>
    <w:uiPriority w:val="0"/>
    <w:rPr>
      <w:rFonts w:ascii="Arial" w:hAnsi="Arial" w:eastAsia="黑体"/>
      <w:b/>
      <w:kern w:val="2"/>
      <w:sz w:val="24"/>
      <w:szCs w:val="24"/>
    </w:rPr>
  </w:style>
  <w:style w:type="character" w:customStyle="1" w:styleId="160">
    <w:name w:val="样式8 Char"/>
    <w:link w:val="161"/>
    <w:qFormat/>
    <w:locked/>
    <w:uiPriority w:val="0"/>
    <w:rPr>
      <w:rFonts w:eastAsia="Times New Roman"/>
      <w:sz w:val="18"/>
      <w:szCs w:val="18"/>
      <w:lang w:val="en-US" w:eastAsia="zh-CN" w:bidi="ar-SA"/>
    </w:rPr>
  </w:style>
  <w:style w:type="paragraph" w:customStyle="1" w:styleId="161">
    <w:name w:val="样式8"/>
    <w:link w:val="160"/>
    <w:qFormat/>
    <w:uiPriority w:val="0"/>
    <w:rPr>
      <w:rFonts w:ascii="Times New Roman" w:hAnsi="Times New Roman" w:eastAsia="Times New Roman" w:cs="Times New Roman"/>
      <w:sz w:val="18"/>
      <w:szCs w:val="18"/>
      <w:lang w:val="en-US" w:eastAsia="zh-CN" w:bidi="ar-SA"/>
    </w:rPr>
  </w:style>
  <w:style w:type="character" w:customStyle="1" w:styleId="162">
    <w:name w:val="样式12 Char"/>
    <w:link w:val="163"/>
    <w:qFormat/>
    <w:locked/>
    <w:uiPriority w:val="0"/>
    <w:rPr>
      <w:rFonts w:eastAsia="Times New Roman"/>
      <w:sz w:val="18"/>
      <w:szCs w:val="18"/>
      <w:lang w:val="en-US" w:eastAsia="zh-CN" w:bidi="ar-SA"/>
    </w:rPr>
  </w:style>
  <w:style w:type="paragraph" w:customStyle="1" w:styleId="163">
    <w:name w:val="样式12"/>
    <w:link w:val="162"/>
    <w:qFormat/>
    <w:uiPriority w:val="0"/>
    <w:rPr>
      <w:rFonts w:ascii="Times New Roman" w:hAnsi="Times New Roman" w:eastAsia="Times New Roman" w:cs="Times New Roman"/>
      <w:sz w:val="18"/>
      <w:szCs w:val="18"/>
      <w:lang w:val="en-US" w:eastAsia="zh-CN" w:bidi="ar-SA"/>
    </w:rPr>
  </w:style>
  <w:style w:type="character" w:customStyle="1" w:styleId="164">
    <w:name w:val="样式2 Char"/>
    <w:link w:val="165"/>
    <w:qFormat/>
    <w:uiPriority w:val="0"/>
    <w:rPr>
      <w:rFonts w:eastAsia="Times New Roman"/>
      <w:sz w:val="18"/>
      <w:szCs w:val="18"/>
      <w:lang w:val="en-US" w:eastAsia="zh-CN" w:bidi="ar-SA"/>
    </w:rPr>
  </w:style>
  <w:style w:type="paragraph" w:customStyle="1" w:styleId="165">
    <w:name w:val="样式2"/>
    <w:link w:val="164"/>
    <w:qFormat/>
    <w:uiPriority w:val="0"/>
    <w:rPr>
      <w:rFonts w:ascii="Times New Roman" w:hAnsi="Times New Roman" w:eastAsia="Times New Roman" w:cs="Times New Roman"/>
      <w:sz w:val="18"/>
      <w:szCs w:val="18"/>
      <w:lang w:val="en-US" w:eastAsia="zh-CN" w:bidi="ar-SA"/>
    </w:rPr>
  </w:style>
  <w:style w:type="character" w:customStyle="1" w:styleId="166">
    <w:name w:val="Char Char9"/>
    <w:qFormat/>
    <w:uiPriority w:val="0"/>
    <w:rPr>
      <w:rFonts w:eastAsia="宋体"/>
      <w:b/>
      <w:kern w:val="44"/>
      <w:sz w:val="44"/>
      <w:lang w:val="en-US" w:eastAsia="zh-CN"/>
    </w:rPr>
  </w:style>
  <w:style w:type="character" w:customStyle="1" w:styleId="167">
    <w:name w:val="Char Char6"/>
    <w:qFormat/>
    <w:uiPriority w:val="0"/>
    <w:rPr>
      <w:rFonts w:eastAsia="宋体"/>
      <w:b/>
      <w:kern w:val="44"/>
      <w:sz w:val="44"/>
      <w:lang w:val="en-US" w:eastAsia="zh-CN"/>
    </w:rPr>
  </w:style>
  <w:style w:type="character" w:customStyle="1" w:styleId="168">
    <w:name w:val="页脚 Char1"/>
    <w:semiHidden/>
    <w:qFormat/>
    <w:uiPriority w:val="0"/>
    <w:rPr>
      <w:rFonts w:ascii="Calibri" w:hAnsi="Calibri"/>
      <w:kern w:val="2"/>
      <w:sz w:val="18"/>
      <w:szCs w:val="18"/>
    </w:rPr>
  </w:style>
  <w:style w:type="character" w:customStyle="1" w:styleId="169">
    <w:name w:val="Char Char11"/>
    <w:qFormat/>
    <w:locked/>
    <w:uiPriority w:val="0"/>
    <w:rPr>
      <w:rFonts w:hint="eastAsia" w:ascii="宋体" w:hAnsi="Courier New" w:eastAsia="宋体"/>
      <w:kern w:val="2"/>
      <w:sz w:val="24"/>
      <w:lang w:val="en-US" w:eastAsia="zh-CN" w:bidi="ar-SA"/>
    </w:rPr>
  </w:style>
  <w:style w:type="character" w:customStyle="1" w:styleId="170">
    <w:name w:val="正文文本 2 Char"/>
    <w:link w:val="48"/>
    <w:qFormat/>
    <w:uiPriority w:val="0"/>
    <w:rPr>
      <w:kern w:val="2"/>
      <w:sz w:val="21"/>
      <w:szCs w:val="24"/>
    </w:rPr>
  </w:style>
  <w:style w:type="character" w:customStyle="1" w:styleId="171">
    <w:name w:val="Body Text Indent Char"/>
    <w:qFormat/>
    <w:locked/>
    <w:uiPriority w:val="0"/>
    <w:rPr>
      <w:rFonts w:ascii="宋体" w:eastAsia="宋体"/>
      <w:kern w:val="2"/>
      <w:sz w:val="21"/>
    </w:rPr>
  </w:style>
  <w:style w:type="character" w:customStyle="1" w:styleId="172">
    <w:name w:val="正文首行缩进 2 Char"/>
    <w:link w:val="58"/>
    <w:qFormat/>
    <w:uiPriority w:val="0"/>
    <w:rPr>
      <w:kern w:val="2"/>
      <w:sz w:val="21"/>
      <w:szCs w:val="24"/>
    </w:rPr>
  </w:style>
  <w:style w:type="character" w:customStyle="1" w:styleId="173">
    <w:name w:val="样式4 Char"/>
    <w:link w:val="174"/>
    <w:qFormat/>
    <w:uiPriority w:val="0"/>
    <w:rPr>
      <w:rFonts w:eastAsia="Times New Roman"/>
      <w:sz w:val="18"/>
      <w:szCs w:val="18"/>
      <w:lang w:val="en-US" w:eastAsia="zh-CN" w:bidi="ar-SA"/>
    </w:rPr>
  </w:style>
  <w:style w:type="paragraph" w:customStyle="1" w:styleId="174">
    <w:name w:val="样式4"/>
    <w:link w:val="173"/>
    <w:qFormat/>
    <w:uiPriority w:val="0"/>
    <w:rPr>
      <w:rFonts w:ascii="Times New Roman" w:hAnsi="Times New Roman" w:eastAsia="Times New Roman" w:cs="Times New Roman"/>
      <w:sz w:val="18"/>
      <w:szCs w:val="18"/>
      <w:lang w:val="en-US" w:eastAsia="zh-CN" w:bidi="ar-SA"/>
    </w:rPr>
  </w:style>
  <w:style w:type="character" w:customStyle="1" w:styleId="175">
    <w:name w:val="unnamed3"/>
    <w:basedOn w:val="61"/>
    <w:qFormat/>
    <w:uiPriority w:val="0"/>
  </w:style>
  <w:style w:type="character" w:customStyle="1" w:styleId="176">
    <w:name w:val="样式11 Char"/>
    <w:link w:val="177"/>
    <w:qFormat/>
    <w:locked/>
    <w:uiPriority w:val="0"/>
    <w:rPr>
      <w:rFonts w:eastAsia="Times New Roman"/>
      <w:sz w:val="18"/>
      <w:szCs w:val="18"/>
      <w:lang w:val="en-US" w:eastAsia="zh-CN" w:bidi="ar-SA"/>
    </w:rPr>
  </w:style>
  <w:style w:type="paragraph" w:customStyle="1" w:styleId="177">
    <w:name w:val="样式11"/>
    <w:link w:val="176"/>
    <w:qFormat/>
    <w:uiPriority w:val="0"/>
    <w:rPr>
      <w:rFonts w:ascii="Times New Roman" w:hAnsi="Times New Roman" w:eastAsia="Times New Roman" w:cs="Times New Roman"/>
      <w:sz w:val="18"/>
      <w:szCs w:val="18"/>
      <w:lang w:val="en-US" w:eastAsia="zh-CN" w:bidi="ar-SA"/>
    </w:rPr>
  </w:style>
  <w:style w:type="character" w:customStyle="1" w:styleId="178">
    <w:name w:val="书籍标题1"/>
    <w:qFormat/>
    <w:uiPriority w:val="0"/>
    <w:rPr>
      <w:rFonts w:cs="Times New Roman"/>
      <w:b/>
      <w:smallCaps/>
      <w:spacing w:val="5"/>
    </w:rPr>
  </w:style>
  <w:style w:type="character" w:customStyle="1" w:styleId="179">
    <w:name w:val="批注文字 Char"/>
    <w:link w:val="19"/>
    <w:qFormat/>
    <w:uiPriority w:val="0"/>
    <w:rPr>
      <w:rFonts w:eastAsia="宋体"/>
      <w:kern w:val="2"/>
      <w:sz w:val="21"/>
      <w:szCs w:val="24"/>
      <w:lang w:val="en-US" w:eastAsia="zh-CN" w:bidi="ar-SA"/>
    </w:rPr>
  </w:style>
  <w:style w:type="character" w:customStyle="1" w:styleId="180">
    <w:name w:val="标题 9 Char"/>
    <w:link w:val="11"/>
    <w:qFormat/>
    <w:uiPriority w:val="0"/>
    <w:rPr>
      <w:rFonts w:ascii="Arial" w:hAnsi="Arial" w:eastAsia="黑体"/>
      <w:kern w:val="2"/>
      <w:sz w:val="21"/>
      <w:szCs w:val="24"/>
    </w:rPr>
  </w:style>
  <w:style w:type="character" w:customStyle="1" w:styleId="181">
    <w:name w:val="mark8"/>
    <w:qFormat/>
    <w:uiPriority w:val="0"/>
    <w:rPr>
      <w:b/>
      <w:bCs/>
      <w:sz w:val="21"/>
      <w:szCs w:val="21"/>
    </w:rPr>
  </w:style>
  <w:style w:type="character" w:customStyle="1" w:styleId="182">
    <w:name w:val="small"/>
    <w:basedOn w:val="61"/>
    <w:qFormat/>
    <w:uiPriority w:val="0"/>
  </w:style>
  <w:style w:type="character" w:customStyle="1" w:styleId="183">
    <w:name w:val="标题6 Char"/>
    <w:link w:val="184"/>
    <w:qFormat/>
    <w:uiPriority w:val="0"/>
    <w:rPr>
      <w:rFonts w:ascii="宋体" w:hAnsi="宋体" w:eastAsia="黑体"/>
      <w:sz w:val="32"/>
      <w:szCs w:val="32"/>
    </w:rPr>
  </w:style>
  <w:style w:type="paragraph" w:customStyle="1" w:styleId="184">
    <w:name w:val="标题6"/>
    <w:basedOn w:val="1"/>
    <w:link w:val="183"/>
    <w:qFormat/>
    <w:uiPriority w:val="0"/>
    <w:pPr>
      <w:keepNext/>
      <w:keepLines/>
      <w:spacing w:line="400" w:lineRule="exact"/>
      <w:jc w:val="center"/>
      <w:outlineLvl w:val="2"/>
    </w:pPr>
    <w:rPr>
      <w:rFonts w:ascii="宋体" w:hAnsi="宋体" w:eastAsia="黑体"/>
      <w:kern w:val="0"/>
      <w:sz w:val="32"/>
      <w:szCs w:val="32"/>
    </w:rPr>
  </w:style>
  <w:style w:type="character" w:customStyle="1" w:styleId="185">
    <w:name w:val="textcontents"/>
    <w:qFormat/>
    <w:uiPriority w:val="0"/>
  </w:style>
  <w:style w:type="character" w:customStyle="1" w:styleId="186">
    <w:name w:val="标题 1 Char"/>
    <w:qFormat/>
    <w:uiPriority w:val="0"/>
    <w:rPr>
      <w:rFonts w:ascii="Times New Roman" w:hAnsi="Times New Roman" w:eastAsia="宋体" w:cs="Times New Roman"/>
      <w:b/>
      <w:bCs/>
      <w:kern w:val="44"/>
      <w:sz w:val="44"/>
      <w:szCs w:val="44"/>
    </w:rPr>
  </w:style>
  <w:style w:type="character" w:customStyle="1" w:styleId="187">
    <w:name w:val="apple-style-span"/>
    <w:basedOn w:val="61"/>
    <w:qFormat/>
    <w:uiPriority w:val="0"/>
  </w:style>
  <w:style w:type="character" w:customStyle="1" w:styleId="188">
    <w:name w:val="Quote Char"/>
    <w:link w:val="189"/>
    <w:qFormat/>
    <w:locked/>
    <w:uiPriority w:val="0"/>
    <w:rPr>
      <w:i/>
      <w:color w:val="000000"/>
      <w:sz w:val="22"/>
    </w:rPr>
  </w:style>
  <w:style w:type="paragraph" w:customStyle="1" w:styleId="189">
    <w:name w:val="引用1"/>
    <w:basedOn w:val="1"/>
    <w:next w:val="1"/>
    <w:link w:val="188"/>
    <w:qFormat/>
    <w:uiPriority w:val="0"/>
    <w:rPr>
      <w:i/>
      <w:color w:val="000000"/>
      <w:kern w:val="0"/>
      <w:sz w:val="22"/>
      <w:szCs w:val="20"/>
    </w:rPr>
  </w:style>
  <w:style w:type="character" w:customStyle="1" w:styleId="190">
    <w:name w:val="Footnote Text Char"/>
    <w:qFormat/>
    <w:locked/>
    <w:uiPriority w:val="0"/>
    <w:rPr>
      <w:sz w:val="18"/>
    </w:rPr>
  </w:style>
  <w:style w:type="character" w:customStyle="1" w:styleId="191">
    <w:name w:val="HTML 预设格式 Char"/>
    <w:link w:val="51"/>
    <w:qFormat/>
    <w:uiPriority w:val="0"/>
    <w:rPr>
      <w:rFonts w:ascii="黑体" w:hAnsi="Courier New" w:eastAsia="黑体" w:cs="Courier New"/>
    </w:rPr>
  </w:style>
  <w:style w:type="character" w:customStyle="1" w:styleId="192">
    <w:name w:val="正文文本缩进 Char"/>
    <w:link w:val="22"/>
    <w:qFormat/>
    <w:locked/>
    <w:uiPriority w:val="0"/>
    <w:rPr>
      <w:rFonts w:ascii="仿宋_GB2312" w:eastAsia="仿宋_GB2312"/>
      <w:kern w:val="2"/>
      <w:sz w:val="32"/>
    </w:rPr>
  </w:style>
  <w:style w:type="character" w:customStyle="1" w:styleId="193">
    <w:name w:val="文档结构图 Char"/>
    <w:link w:val="17"/>
    <w:semiHidden/>
    <w:qFormat/>
    <w:locked/>
    <w:uiPriority w:val="0"/>
    <w:rPr>
      <w:sz w:val="21"/>
      <w:shd w:val="clear" w:color="auto" w:fill="000080"/>
    </w:rPr>
  </w:style>
  <w:style w:type="character" w:customStyle="1" w:styleId="194">
    <w:name w:val="不明显参考1"/>
    <w:qFormat/>
    <w:uiPriority w:val="0"/>
    <w:rPr>
      <w:rFonts w:cs="Times New Roman"/>
      <w:smallCaps/>
      <w:color w:val="C0504D"/>
      <w:u w:val="single"/>
    </w:rPr>
  </w:style>
  <w:style w:type="character" w:customStyle="1" w:styleId="195">
    <w:name w:val="Heading 7 Char"/>
    <w:qFormat/>
    <w:locked/>
    <w:uiPriority w:val="0"/>
    <w:rPr>
      <w:rFonts w:ascii="Calibri" w:hAnsi="Calibri" w:eastAsia="宋体"/>
      <w:b/>
      <w:bCs/>
      <w:kern w:val="2"/>
      <w:sz w:val="24"/>
      <w:szCs w:val="24"/>
      <w:lang w:val="en-US" w:eastAsia="zh-CN" w:bidi="ar-SA"/>
    </w:rPr>
  </w:style>
  <w:style w:type="character" w:customStyle="1" w:styleId="196">
    <w:name w:val="日期 Char"/>
    <w:link w:val="32"/>
    <w:qFormat/>
    <w:locked/>
    <w:uiPriority w:val="0"/>
    <w:rPr>
      <w:rFonts w:ascii="宋体" w:hAnsi="Courier New" w:cs="Courier New"/>
      <w:kern w:val="2"/>
      <w:sz w:val="21"/>
      <w:szCs w:val="21"/>
    </w:rPr>
  </w:style>
  <w:style w:type="character" w:customStyle="1" w:styleId="197">
    <w:name w:val="正文文本缩进 3 Char"/>
    <w:link w:val="44"/>
    <w:qFormat/>
    <w:uiPriority w:val="0"/>
    <w:rPr>
      <w:kern w:val="2"/>
      <w:sz w:val="16"/>
      <w:szCs w:val="16"/>
    </w:rPr>
  </w:style>
  <w:style w:type="character" w:customStyle="1" w:styleId="198">
    <w:name w:val="Char Char2"/>
    <w:qFormat/>
    <w:uiPriority w:val="0"/>
    <w:rPr>
      <w:rFonts w:ascii="宋体" w:hAnsi="Courier New" w:eastAsia="宋体" w:cs="Courier New"/>
      <w:kern w:val="2"/>
      <w:sz w:val="21"/>
      <w:szCs w:val="21"/>
      <w:lang w:val="en-US" w:eastAsia="zh-CN" w:bidi="ar-SA"/>
    </w:rPr>
  </w:style>
  <w:style w:type="character" w:customStyle="1" w:styleId="199">
    <w:name w:val="批注主题 Char1"/>
    <w:qFormat/>
    <w:uiPriority w:val="0"/>
    <w:rPr>
      <w:rFonts w:ascii="Times New Roman" w:hAnsi="Times New Roman" w:eastAsia="宋体"/>
      <w:b/>
      <w:sz w:val="24"/>
    </w:rPr>
  </w:style>
  <w:style w:type="character" w:customStyle="1" w:styleId="200">
    <w:name w:val="Normal Char"/>
    <w:link w:val="201"/>
    <w:qFormat/>
    <w:uiPriority w:val="0"/>
    <w:rPr>
      <w:sz w:val="24"/>
      <w:szCs w:val="24"/>
      <w:lang w:val="en-US" w:eastAsia="zh-CN" w:bidi="ar-SA"/>
    </w:rPr>
  </w:style>
  <w:style w:type="paragraph" w:customStyle="1" w:styleId="201">
    <w:name w:val="正文1"/>
    <w:link w:val="200"/>
    <w:qFormat/>
    <w:uiPriority w:val="0"/>
    <w:rPr>
      <w:rFonts w:ascii="Times New Roman" w:hAnsi="Times New Roman" w:eastAsia="宋体" w:cs="Times New Roman"/>
      <w:sz w:val="24"/>
      <w:szCs w:val="24"/>
      <w:lang w:val="en-US" w:eastAsia="zh-CN" w:bidi="ar-SA"/>
    </w:rPr>
  </w:style>
  <w:style w:type="character" w:customStyle="1" w:styleId="202">
    <w:name w:val="apple-converted-space"/>
    <w:basedOn w:val="61"/>
    <w:qFormat/>
    <w:uiPriority w:val="0"/>
  </w:style>
  <w:style w:type="character" w:customStyle="1" w:styleId="203">
    <w:name w:val="Char Char3"/>
    <w:qFormat/>
    <w:locked/>
    <w:uiPriority w:val="0"/>
    <w:rPr>
      <w:rFonts w:ascii="宋体" w:hAnsi="Courier New"/>
      <w:kern w:val="2"/>
      <w:sz w:val="21"/>
    </w:rPr>
  </w:style>
  <w:style w:type="character" w:customStyle="1" w:styleId="204">
    <w:name w:val="标题 5 Char"/>
    <w:link w:val="6"/>
    <w:qFormat/>
    <w:uiPriority w:val="0"/>
    <w:rPr>
      <w:b/>
      <w:kern w:val="2"/>
      <w:sz w:val="28"/>
      <w:szCs w:val="24"/>
    </w:rPr>
  </w:style>
  <w:style w:type="character" w:customStyle="1" w:styleId="205">
    <w:name w:val="标题 Char"/>
    <w:link w:val="55"/>
    <w:qFormat/>
    <w:locked/>
    <w:uiPriority w:val="0"/>
    <w:rPr>
      <w:kern w:val="2"/>
      <w:sz w:val="30"/>
      <w:szCs w:val="24"/>
    </w:rPr>
  </w:style>
  <w:style w:type="character" w:customStyle="1" w:styleId="206">
    <w:name w:val="标题 7 Char"/>
    <w:link w:val="9"/>
    <w:qFormat/>
    <w:uiPriority w:val="0"/>
    <w:rPr>
      <w:b/>
      <w:kern w:val="2"/>
      <w:sz w:val="24"/>
      <w:szCs w:val="24"/>
    </w:rPr>
  </w:style>
  <w:style w:type="character" w:customStyle="1" w:styleId="207">
    <w:name w:val="正文文本 Char"/>
    <w:link w:val="21"/>
    <w:qFormat/>
    <w:locked/>
    <w:uiPriority w:val="0"/>
    <w:rPr>
      <w:kern w:val="2"/>
      <w:sz w:val="24"/>
      <w:szCs w:val="24"/>
    </w:rPr>
  </w:style>
  <w:style w:type="character" w:customStyle="1" w:styleId="208">
    <w:name w:val="样式10 Char"/>
    <w:link w:val="209"/>
    <w:qFormat/>
    <w:locked/>
    <w:uiPriority w:val="0"/>
    <w:rPr>
      <w:rFonts w:eastAsia="Times New Roman"/>
      <w:sz w:val="18"/>
      <w:szCs w:val="18"/>
      <w:lang w:val="en-US" w:eastAsia="zh-CN" w:bidi="ar-SA"/>
    </w:rPr>
  </w:style>
  <w:style w:type="paragraph" w:customStyle="1" w:styleId="209">
    <w:name w:val="样式10"/>
    <w:link w:val="208"/>
    <w:qFormat/>
    <w:uiPriority w:val="0"/>
    <w:rPr>
      <w:rFonts w:ascii="Times New Roman" w:hAnsi="Times New Roman" w:eastAsia="Times New Roman" w:cs="Times New Roman"/>
      <w:sz w:val="18"/>
      <w:szCs w:val="18"/>
      <w:lang w:val="en-US" w:eastAsia="zh-CN" w:bidi="ar-SA"/>
    </w:rPr>
  </w:style>
  <w:style w:type="character" w:customStyle="1" w:styleId="210">
    <w:name w:val="content2"/>
    <w:basedOn w:val="61"/>
    <w:qFormat/>
    <w:uiPriority w:val="0"/>
  </w:style>
  <w:style w:type="character" w:customStyle="1" w:styleId="211">
    <w:name w:val="明显参考1"/>
    <w:qFormat/>
    <w:uiPriority w:val="0"/>
    <w:rPr>
      <w:rFonts w:cs="Times New Roman"/>
      <w:b/>
      <w:smallCaps/>
      <w:color w:val="C0504D"/>
      <w:spacing w:val="5"/>
      <w:u w:val="single"/>
    </w:rPr>
  </w:style>
  <w:style w:type="character" w:customStyle="1" w:styleId="212">
    <w:name w:val="标题 Char3"/>
    <w:qFormat/>
    <w:uiPriority w:val="10"/>
    <w:rPr>
      <w:rFonts w:ascii="Cambria" w:hAnsi="Cambria" w:eastAsia="宋体" w:cs="Times New Roman"/>
      <w:b/>
      <w:bCs/>
      <w:kern w:val="0"/>
      <w:sz w:val="32"/>
      <w:szCs w:val="32"/>
    </w:rPr>
  </w:style>
  <w:style w:type="character" w:customStyle="1" w:styleId="213">
    <w:name w:val="text"/>
    <w:basedOn w:val="61"/>
    <w:qFormat/>
    <w:uiPriority w:val="0"/>
  </w:style>
  <w:style w:type="character" w:customStyle="1" w:styleId="214">
    <w:name w:val="Heading 1 Char"/>
    <w:qFormat/>
    <w:locked/>
    <w:uiPriority w:val="0"/>
    <w:rPr>
      <w:rFonts w:eastAsia="宋体"/>
      <w:b/>
      <w:bCs/>
      <w:kern w:val="44"/>
      <w:sz w:val="32"/>
      <w:szCs w:val="44"/>
      <w:lang w:val="en-US" w:eastAsia="zh-CN" w:bidi="ar-SA"/>
    </w:rPr>
  </w:style>
  <w:style w:type="character" w:customStyle="1" w:styleId="215">
    <w:name w:val="明显引用 Char"/>
    <w:link w:val="216"/>
    <w:qFormat/>
    <w:locked/>
    <w:uiPriority w:val="0"/>
    <w:rPr>
      <w:b/>
      <w:bCs/>
      <w:i/>
      <w:iCs/>
      <w:color w:val="4F81BD"/>
      <w:sz w:val="24"/>
      <w:szCs w:val="24"/>
    </w:rPr>
  </w:style>
  <w:style w:type="paragraph" w:customStyle="1" w:styleId="216">
    <w:name w:val="明显引用2"/>
    <w:basedOn w:val="1"/>
    <w:next w:val="1"/>
    <w:link w:val="215"/>
    <w:qFormat/>
    <w:uiPriority w:val="0"/>
    <w:pPr>
      <w:pBdr>
        <w:bottom w:val="single" w:color="4F81BD" w:sz="4" w:space="4"/>
      </w:pBdr>
      <w:spacing w:before="200" w:after="280"/>
      <w:ind w:left="936" w:right="936"/>
    </w:pPr>
    <w:rPr>
      <w:b/>
      <w:bCs/>
      <w:i/>
      <w:iCs/>
      <w:color w:val="4F81BD"/>
      <w:kern w:val="0"/>
      <w:sz w:val="24"/>
    </w:rPr>
  </w:style>
  <w:style w:type="character" w:customStyle="1" w:styleId="217">
    <w:name w:val="case31"/>
    <w:qFormat/>
    <w:uiPriority w:val="0"/>
    <w:rPr>
      <w:rFonts w:hint="default"/>
      <w:sz w:val="21"/>
      <w:szCs w:val="21"/>
    </w:rPr>
  </w:style>
  <w:style w:type="character" w:customStyle="1" w:styleId="218">
    <w:name w:val="Subtitle Char"/>
    <w:qFormat/>
    <w:locked/>
    <w:uiPriority w:val="0"/>
    <w:rPr>
      <w:rFonts w:ascii="Cambria" w:hAnsi="Cambria" w:eastAsia="宋体"/>
      <w:b/>
      <w:bCs/>
      <w:kern w:val="28"/>
      <w:sz w:val="32"/>
      <w:szCs w:val="32"/>
      <w:lang w:val="en-US" w:eastAsia="zh-CN" w:bidi="ar-SA"/>
    </w:rPr>
  </w:style>
  <w:style w:type="character" w:customStyle="1" w:styleId="219">
    <w:name w:val="font01"/>
    <w:qFormat/>
    <w:uiPriority w:val="0"/>
    <w:rPr>
      <w:rFonts w:hint="eastAsia" w:ascii="宋体" w:hAnsi="宋体" w:eastAsia="宋体"/>
      <w:color w:val="000000"/>
      <w:sz w:val="20"/>
      <w:szCs w:val="20"/>
      <w:u w:val="none"/>
    </w:rPr>
  </w:style>
  <w:style w:type="character" w:customStyle="1" w:styleId="220">
    <w:name w:val="页脚 Char"/>
    <w:link w:val="35"/>
    <w:qFormat/>
    <w:uiPriority w:val="0"/>
    <w:rPr>
      <w:rFonts w:eastAsia="宋体"/>
      <w:kern w:val="2"/>
      <w:sz w:val="18"/>
      <w:szCs w:val="18"/>
      <w:lang w:val="en-US" w:eastAsia="zh-CN" w:bidi="ar-SA"/>
    </w:rPr>
  </w:style>
  <w:style w:type="character" w:customStyle="1" w:styleId="221">
    <w:name w:val="批注文字 Char Char"/>
    <w:qFormat/>
    <w:uiPriority w:val="0"/>
    <w:rPr>
      <w:rFonts w:ascii="宋体" w:hAnsi="Times New Roman" w:eastAsia="宋体"/>
      <w:sz w:val="20"/>
    </w:rPr>
  </w:style>
  <w:style w:type="character" w:customStyle="1" w:styleId="222">
    <w:name w:val="标题4 Char Char"/>
    <w:link w:val="223"/>
    <w:qFormat/>
    <w:locked/>
    <w:uiPriority w:val="0"/>
    <w:rPr>
      <w:rFonts w:ascii="Arial" w:hAnsi="Arial"/>
      <w:b/>
      <w:sz w:val="32"/>
    </w:rPr>
  </w:style>
  <w:style w:type="paragraph" w:customStyle="1" w:styleId="223">
    <w:name w:val="标题4"/>
    <w:basedOn w:val="3"/>
    <w:next w:val="26"/>
    <w:link w:val="222"/>
    <w:qFormat/>
    <w:uiPriority w:val="0"/>
    <w:pPr>
      <w:spacing w:line="413" w:lineRule="auto"/>
    </w:pPr>
    <w:rPr>
      <w:rFonts w:eastAsia="宋体"/>
      <w:bCs w:val="0"/>
      <w:kern w:val="0"/>
      <w:szCs w:val="20"/>
    </w:rPr>
  </w:style>
  <w:style w:type="character" w:customStyle="1" w:styleId="224">
    <w:name w:val="样式9 Char"/>
    <w:link w:val="225"/>
    <w:qFormat/>
    <w:locked/>
    <w:uiPriority w:val="0"/>
    <w:rPr>
      <w:rFonts w:eastAsia="Times New Roman"/>
      <w:sz w:val="18"/>
      <w:szCs w:val="18"/>
      <w:lang w:val="en-US" w:eastAsia="zh-CN" w:bidi="ar-SA"/>
    </w:rPr>
  </w:style>
  <w:style w:type="paragraph" w:customStyle="1" w:styleId="225">
    <w:name w:val="样式9"/>
    <w:link w:val="224"/>
    <w:qFormat/>
    <w:uiPriority w:val="0"/>
    <w:rPr>
      <w:rFonts w:ascii="Times New Roman" w:hAnsi="Times New Roman" w:eastAsia="Times New Roman" w:cs="Times New Roman"/>
      <w:sz w:val="18"/>
      <w:szCs w:val="18"/>
      <w:lang w:val="en-US" w:eastAsia="zh-CN" w:bidi="ar-SA"/>
    </w:rPr>
  </w:style>
  <w:style w:type="character" w:customStyle="1" w:styleId="226">
    <w:name w:val="Heading 5 Char"/>
    <w:qFormat/>
    <w:locked/>
    <w:uiPriority w:val="0"/>
    <w:rPr>
      <w:rFonts w:eastAsia="宋体"/>
      <w:b/>
      <w:bCs/>
      <w:kern w:val="2"/>
      <w:sz w:val="28"/>
      <w:szCs w:val="28"/>
      <w:lang w:val="en-US" w:eastAsia="zh-CN" w:bidi="ar-SA"/>
    </w:rPr>
  </w:style>
  <w:style w:type="character" w:customStyle="1" w:styleId="227">
    <w:name w:val="正文首行缩进 Char"/>
    <w:link w:val="57"/>
    <w:qFormat/>
    <w:uiPriority w:val="0"/>
    <w:rPr>
      <w:rFonts w:ascii="Times New Roman" w:hAnsi="Times New Roman" w:eastAsia="宋体" w:cs="Times New Roman"/>
      <w:kern w:val="2"/>
      <w:sz w:val="21"/>
      <w:szCs w:val="24"/>
    </w:rPr>
  </w:style>
  <w:style w:type="character" w:customStyle="1" w:styleId="228">
    <w:name w:val="Arial Char"/>
    <w:link w:val="229"/>
    <w:qFormat/>
    <w:locked/>
    <w:uiPriority w:val="0"/>
    <w:rPr>
      <w:rFonts w:ascii="Arial" w:hAnsi="Arial"/>
      <w:kern w:val="2"/>
      <w:sz w:val="24"/>
      <w:szCs w:val="24"/>
      <w:lang w:val="en-US" w:eastAsia="zh-CN" w:bidi="ar-SA"/>
    </w:rPr>
  </w:style>
  <w:style w:type="paragraph" w:customStyle="1" w:styleId="229">
    <w:name w:val="Arial"/>
    <w:basedOn w:val="1"/>
    <w:link w:val="228"/>
    <w:qFormat/>
    <w:uiPriority w:val="0"/>
    <w:pPr>
      <w:tabs>
        <w:tab w:val="left" w:pos="360"/>
      </w:tabs>
      <w:spacing w:line="400" w:lineRule="exact"/>
      <w:ind w:left="360" w:hanging="360"/>
    </w:pPr>
    <w:rPr>
      <w:rFonts w:ascii="Arial" w:hAnsi="Arial"/>
      <w:sz w:val="24"/>
    </w:rPr>
  </w:style>
  <w:style w:type="character" w:customStyle="1" w:styleId="230">
    <w:name w:val="Heading 8 Char"/>
    <w:qFormat/>
    <w:locked/>
    <w:uiPriority w:val="0"/>
    <w:rPr>
      <w:rFonts w:ascii="Cambria" w:hAnsi="Cambria" w:eastAsia="宋体"/>
      <w:kern w:val="2"/>
      <w:sz w:val="24"/>
      <w:szCs w:val="24"/>
      <w:lang w:val="en-US" w:eastAsia="zh-CN" w:bidi="ar-SA"/>
    </w:rPr>
  </w:style>
  <w:style w:type="character" w:customStyle="1" w:styleId="231">
    <w:name w:val="Header Char"/>
    <w:qFormat/>
    <w:locked/>
    <w:uiPriority w:val="0"/>
    <w:rPr>
      <w:kern w:val="2"/>
      <w:sz w:val="18"/>
    </w:rPr>
  </w:style>
  <w:style w:type="paragraph" w:customStyle="1" w:styleId="23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33">
    <w:name w:val="xl35"/>
    <w:basedOn w:val="1"/>
    <w:qFormat/>
    <w:uiPriority w:val="0"/>
    <w:pPr>
      <w:widowControl/>
      <w:spacing w:before="100" w:beforeAutospacing="1" w:after="100" w:afterAutospacing="1"/>
      <w:jc w:val="center"/>
    </w:pPr>
    <w:rPr>
      <w:rFonts w:ascii="宋体" w:hAnsi="宋体"/>
      <w:b/>
      <w:bCs/>
      <w:kern w:val="0"/>
      <w:sz w:val="24"/>
    </w:rPr>
  </w:style>
  <w:style w:type="paragraph" w:customStyle="1" w:styleId="23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3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
    <w:name w:val="默认段落字体 Para Char Char Char Char Char Char Char Char Char1 Char Char Char Char"/>
    <w:basedOn w:val="1"/>
    <w:qFormat/>
    <w:uiPriority w:val="0"/>
    <w:rPr>
      <w:rFonts w:ascii="Tahoma" w:hAnsi="Tahoma"/>
      <w:sz w:val="24"/>
      <w:szCs w:val="20"/>
    </w:rPr>
  </w:style>
  <w:style w:type="paragraph" w:customStyle="1" w:styleId="237">
    <w:name w:val="font8"/>
    <w:basedOn w:val="1"/>
    <w:qFormat/>
    <w:uiPriority w:val="0"/>
    <w:pPr>
      <w:widowControl/>
      <w:spacing w:before="100" w:beforeAutospacing="1" w:after="100" w:afterAutospacing="1"/>
      <w:jc w:val="left"/>
    </w:pPr>
    <w:rPr>
      <w:kern w:val="0"/>
      <w:sz w:val="24"/>
    </w:rPr>
  </w:style>
  <w:style w:type="paragraph" w:customStyle="1" w:styleId="238">
    <w:name w:val="Char Char Char Char Char Char Char"/>
    <w:basedOn w:val="1"/>
    <w:qFormat/>
    <w:uiPriority w:val="0"/>
  </w:style>
  <w:style w:type="paragraph" w:customStyle="1" w:styleId="23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默认段落字体 Para Char"/>
    <w:basedOn w:val="1"/>
    <w:qFormat/>
    <w:uiPriority w:val="0"/>
    <w:pPr>
      <w:adjustRightInd w:val="0"/>
      <w:spacing w:line="360" w:lineRule="auto"/>
    </w:pPr>
    <w:rPr>
      <w:kern w:val="0"/>
      <w:sz w:val="24"/>
      <w:szCs w:val="20"/>
    </w:rPr>
  </w:style>
  <w:style w:type="paragraph" w:customStyle="1" w:styleId="241">
    <w:name w:val="Char3"/>
    <w:basedOn w:val="1"/>
    <w:qFormat/>
    <w:uiPriority w:val="0"/>
    <w:pPr>
      <w:tabs>
        <w:tab w:val="left" w:pos="360"/>
      </w:tabs>
      <w:ind w:left="252" w:hanging="252" w:hangingChars="140"/>
    </w:pPr>
    <w:rPr>
      <w:rFonts w:ascii="宋体"/>
      <w:sz w:val="18"/>
      <w:szCs w:val="18"/>
    </w:rPr>
  </w:style>
  <w:style w:type="paragraph" w:customStyle="1" w:styleId="2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44">
    <w:name w:val="Char1 Char Char Char Char Char Char"/>
    <w:basedOn w:val="1"/>
    <w:qFormat/>
    <w:uiPriority w:val="0"/>
    <w:rPr>
      <w:rFonts w:ascii="Tahoma" w:hAnsi="Tahoma"/>
      <w:sz w:val="24"/>
      <w:szCs w:val="20"/>
    </w:rPr>
  </w:style>
  <w:style w:type="paragraph" w:customStyle="1" w:styleId="245">
    <w:name w:val="Char Char1 Char Char Char Char"/>
    <w:basedOn w:val="17"/>
    <w:qFormat/>
    <w:uiPriority w:val="0"/>
    <w:pPr>
      <w:adjustRightInd/>
      <w:spacing w:line="240" w:lineRule="auto"/>
      <w:textAlignment w:val="auto"/>
    </w:pPr>
    <w:rPr>
      <w:rFonts w:ascii="Tahoma" w:hAnsi="Tahoma"/>
      <w:kern w:val="2"/>
      <w:sz w:val="24"/>
      <w:szCs w:val="24"/>
    </w:rPr>
  </w:style>
  <w:style w:type="paragraph" w:customStyle="1" w:styleId="24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_Style 10"/>
    <w:basedOn w:val="1"/>
    <w:qFormat/>
    <w:uiPriority w:val="0"/>
  </w:style>
  <w:style w:type="paragraph" w:customStyle="1" w:styleId="250">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5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52">
    <w:name w:val="Char Char Char Char Char Char Char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53">
    <w:name w:val="Char Char Char Char Char Char1 Char1"/>
    <w:basedOn w:val="17"/>
    <w:qFormat/>
    <w:uiPriority w:val="0"/>
    <w:pPr>
      <w:adjustRightInd/>
      <w:spacing w:line="240" w:lineRule="auto"/>
      <w:textAlignment w:val="auto"/>
    </w:pPr>
    <w:rPr>
      <w:rFonts w:ascii="Tahoma" w:hAnsi="Tahoma"/>
      <w:kern w:val="2"/>
      <w:sz w:val="24"/>
      <w:szCs w:val="24"/>
    </w:rPr>
  </w:style>
  <w:style w:type="paragraph" w:customStyle="1" w:styleId="2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5">
    <w:name w:val="正文12"/>
    <w:basedOn w:val="1"/>
    <w:qFormat/>
    <w:uiPriority w:val="0"/>
    <w:pPr>
      <w:spacing w:line="360" w:lineRule="auto"/>
    </w:pPr>
    <w:rPr>
      <w:rFonts w:ascii="Calibri" w:hAnsi="Calibri" w:eastAsia="仿宋_GB2312"/>
      <w:kern w:val="0"/>
      <w:sz w:val="24"/>
      <w:szCs w:val="20"/>
    </w:rPr>
  </w:style>
  <w:style w:type="paragraph" w:customStyle="1" w:styleId="25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5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表格"/>
    <w:basedOn w:val="1"/>
    <w:qFormat/>
    <w:uiPriority w:val="0"/>
    <w:pPr>
      <w:spacing w:line="400" w:lineRule="exact"/>
    </w:pPr>
    <w:rPr>
      <w:sz w:val="24"/>
    </w:rPr>
  </w:style>
  <w:style w:type="paragraph" w:customStyle="1" w:styleId="25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0">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61">
    <w:name w:val="纯文本2"/>
    <w:basedOn w:val="1"/>
    <w:qFormat/>
    <w:uiPriority w:val="0"/>
    <w:rPr>
      <w:rFonts w:ascii="宋体" w:hAnsi="Courier New"/>
      <w:szCs w:val="20"/>
    </w:rPr>
  </w:style>
  <w:style w:type="paragraph" w:customStyle="1" w:styleId="262">
    <w:name w:val="P_MsoNormal"/>
    <w:basedOn w:val="201"/>
    <w:qFormat/>
    <w:uiPriority w:val="0"/>
    <w:pPr>
      <w:jc w:val="both"/>
    </w:pPr>
    <w:rPr>
      <w:rFonts w:ascii="Calibri" w:hAnsi="Calibri" w:eastAsia="Calibri" w:cs="Calibri"/>
      <w:sz w:val="21"/>
    </w:rPr>
  </w:style>
  <w:style w:type="paragraph" w:customStyle="1" w:styleId="263">
    <w:name w:val="表 数值 王"/>
    <w:basedOn w:val="1"/>
    <w:qFormat/>
    <w:uiPriority w:val="0"/>
    <w:pPr>
      <w:spacing w:line="288" w:lineRule="auto"/>
      <w:jc w:val="right"/>
    </w:pPr>
    <w:rPr>
      <w:rFonts w:hAnsi="宋体"/>
      <w:szCs w:val="21"/>
    </w:rPr>
  </w:style>
  <w:style w:type="paragraph" w:customStyle="1" w:styleId="264">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65">
    <w:name w:val="样式1"/>
    <w:basedOn w:val="1"/>
    <w:qFormat/>
    <w:uiPriority w:val="0"/>
    <w:pPr>
      <w:spacing w:before="120" w:after="120" w:line="300" w:lineRule="auto"/>
    </w:pPr>
    <w:rPr>
      <w:rFonts w:ascii="宋体" w:hAnsi="宋体"/>
      <w:b/>
      <w:sz w:val="24"/>
      <w:szCs w:val="20"/>
    </w:rPr>
  </w:style>
  <w:style w:type="paragraph" w:customStyle="1" w:styleId="266">
    <w:name w:val="_Style 37"/>
    <w:basedOn w:val="1"/>
    <w:next w:val="1"/>
    <w:qFormat/>
    <w:uiPriority w:val="0"/>
    <w:rPr>
      <w:kern w:val="0"/>
      <w:sz w:val="24"/>
    </w:rPr>
  </w:style>
  <w:style w:type="paragraph" w:customStyle="1" w:styleId="267">
    <w:name w:val="Div_MsoNormal  ParagraphIndent"/>
    <w:basedOn w:val="201"/>
    <w:qFormat/>
    <w:uiPriority w:val="0"/>
    <w:rPr>
      <w:rFonts w:ascii="Calibri" w:hAnsi="Calibri" w:eastAsia="Calibri"/>
      <w:sz w:val="21"/>
    </w:rPr>
  </w:style>
  <w:style w:type="paragraph" w:customStyle="1" w:styleId="26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70">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271">
    <w:name w:val="Div_MsoNormal ParagraphIndent"/>
    <w:basedOn w:val="201"/>
    <w:qFormat/>
    <w:uiPriority w:val="0"/>
    <w:rPr>
      <w:rFonts w:ascii="Calibri" w:hAnsi="Calibri" w:eastAsia="Calibri"/>
      <w:sz w:val="21"/>
    </w:rPr>
  </w:style>
  <w:style w:type="paragraph" w:customStyle="1" w:styleId="272">
    <w:name w:val="SX-Table-表格正文行"/>
    <w:qFormat/>
    <w:uiPriority w:val="0"/>
    <w:pPr>
      <w:spacing w:line="320" w:lineRule="exact"/>
    </w:pPr>
    <w:rPr>
      <w:rFonts w:ascii="Times New Roman" w:hAnsi="Times New Roman" w:eastAsia="宋体" w:cs="Times New Roman"/>
      <w:kern w:val="2"/>
      <w:sz w:val="21"/>
      <w:szCs w:val="21"/>
      <w:lang w:val="en-US" w:eastAsia="zh-CN" w:bidi="ar-SA"/>
    </w:rPr>
  </w:style>
  <w:style w:type="paragraph" w:customStyle="1" w:styleId="27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76">
    <w:name w:val="列出段落2"/>
    <w:basedOn w:val="1"/>
    <w:qFormat/>
    <w:uiPriority w:val="0"/>
    <w:pPr>
      <w:ind w:firstLine="420" w:firstLineChars="200"/>
    </w:pPr>
    <w:rPr>
      <w:rFonts w:ascii="Calibri" w:hAnsi="Calibri"/>
      <w:kern w:val="0"/>
      <w:sz w:val="24"/>
      <w:szCs w:val="22"/>
    </w:rPr>
  </w:style>
  <w:style w:type="paragraph" w:customStyle="1" w:styleId="277">
    <w:name w:val="正文首行缩进两字符"/>
    <w:basedOn w:val="1"/>
    <w:qFormat/>
    <w:uiPriority w:val="0"/>
    <w:pPr>
      <w:spacing w:line="360" w:lineRule="auto"/>
      <w:ind w:firstLine="200" w:firstLineChars="200"/>
    </w:pPr>
  </w:style>
  <w:style w:type="paragraph" w:customStyle="1" w:styleId="278">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279">
    <w:name w:val="纯文本1"/>
    <w:basedOn w:val="1"/>
    <w:qFormat/>
    <w:uiPriority w:val="0"/>
    <w:rPr>
      <w:rFonts w:ascii="宋体" w:hAnsi="Courier New"/>
      <w:szCs w:val="20"/>
    </w:rPr>
  </w:style>
  <w:style w:type="paragraph" w:customStyle="1" w:styleId="280">
    <w:name w:val="方正小标宋"/>
    <w:basedOn w:val="55"/>
    <w:qFormat/>
    <w:uiPriority w:val="0"/>
    <w:pPr>
      <w:spacing w:line="660" w:lineRule="exact"/>
      <w:outlineLvl w:val="0"/>
    </w:pPr>
    <w:rPr>
      <w:rFonts w:ascii="Arial" w:hAnsi="Arial" w:eastAsia="方正小标宋简体" w:cs="Arial"/>
      <w:b/>
      <w:bCs/>
      <w:sz w:val="44"/>
      <w:szCs w:val="44"/>
    </w:rPr>
  </w:style>
  <w:style w:type="paragraph" w:customStyle="1" w:styleId="28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82">
    <w:name w:val="正文段"/>
    <w:basedOn w:val="1"/>
    <w:qFormat/>
    <w:uiPriority w:val="0"/>
    <w:pPr>
      <w:widowControl/>
      <w:snapToGrid w:val="0"/>
      <w:spacing w:afterLines="50"/>
      <w:ind w:firstLine="200" w:firstLineChars="200"/>
    </w:pPr>
    <w:rPr>
      <w:kern w:val="0"/>
      <w:sz w:val="24"/>
      <w:szCs w:val="20"/>
    </w:rPr>
  </w:style>
  <w:style w:type="paragraph" w:customStyle="1" w:styleId="283">
    <w:name w:val="font6"/>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84">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Char Char Char2"/>
    <w:basedOn w:val="1"/>
    <w:qFormat/>
    <w:uiPriority w:val="0"/>
    <w:rPr>
      <w:rFonts w:ascii="Tahoma" w:hAnsi="Tahoma"/>
      <w:sz w:val="24"/>
      <w:szCs w:val="20"/>
    </w:rPr>
  </w:style>
  <w:style w:type="paragraph" w:customStyle="1" w:styleId="28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287">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font7"/>
    <w:basedOn w:val="1"/>
    <w:qFormat/>
    <w:uiPriority w:val="0"/>
    <w:pPr>
      <w:widowControl/>
      <w:spacing w:before="100" w:beforeAutospacing="1" w:after="100" w:afterAutospacing="1"/>
      <w:jc w:val="left"/>
    </w:pPr>
    <w:rPr>
      <w:kern w:val="0"/>
      <w:sz w:val="22"/>
      <w:szCs w:val="22"/>
    </w:rPr>
  </w:style>
  <w:style w:type="paragraph" w:customStyle="1" w:styleId="289">
    <w:name w:val="列出段落1"/>
    <w:basedOn w:val="1"/>
    <w:qFormat/>
    <w:uiPriority w:val="0"/>
    <w:pPr>
      <w:ind w:firstLine="420" w:firstLineChars="200"/>
    </w:pPr>
    <w:rPr>
      <w:rFonts w:ascii="Calibri" w:hAnsi="Calibri"/>
      <w:szCs w:val="22"/>
    </w:rPr>
  </w:style>
  <w:style w:type="paragraph" w:customStyle="1" w:styleId="290">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2"/>
      <w:szCs w:val="22"/>
    </w:rPr>
  </w:style>
  <w:style w:type="paragraph" w:customStyle="1" w:styleId="291">
    <w:name w:val="Char1"/>
    <w:basedOn w:val="1"/>
    <w:qFormat/>
    <w:uiPriority w:val="0"/>
    <w:rPr>
      <w:szCs w:val="21"/>
    </w:rPr>
  </w:style>
  <w:style w:type="paragraph" w:customStyle="1" w:styleId="29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9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94">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9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次小点说明 Char"/>
    <w:basedOn w:val="7"/>
    <w:qFormat/>
    <w:uiPriority w:val="0"/>
    <w:pPr>
      <w:ind w:firstLine="0"/>
    </w:pPr>
    <w:rPr>
      <w:sz w:val="24"/>
      <w:szCs w:val="24"/>
    </w:rPr>
  </w:style>
  <w:style w:type="paragraph" w:customStyle="1" w:styleId="297">
    <w:name w:val="Char1 Char Char Char Char Char Char1"/>
    <w:basedOn w:val="1"/>
    <w:qFormat/>
    <w:uiPriority w:val="0"/>
    <w:rPr>
      <w:rFonts w:ascii="Tahoma" w:hAnsi="Tahoma"/>
      <w:sz w:val="24"/>
      <w:szCs w:val="20"/>
    </w:rPr>
  </w:style>
  <w:style w:type="paragraph" w:customStyle="1" w:styleId="298">
    <w:name w:val="TOC 标题1"/>
    <w:basedOn w:val="2"/>
    <w:next w:val="1"/>
    <w:qFormat/>
    <w:uiPriority w:val="0"/>
    <w:pPr>
      <w:spacing w:line="576" w:lineRule="auto"/>
      <w:outlineLvl w:val="9"/>
    </w:pPr>
    <w:rPr>
      <w:rFonts w:ascii="Calibri" w:hAnsi="Calibri"/>
      <w:bCs w:val="0"/>
      <w:szCs w:val="20"/>
    </w:rPr>
  </w:style>
  <w:style w:type="paragraph" w:customStyle="1" w:styleId="299">
    <w:name w:val="font9"/>
    <w:basedOn w:val="1"/>
    <w:qFormat/>
    <w:uiPriority w:val="0"/>
    <w:pPr>
      <w:widowControl/>
      <w:spacing w:before="100" w:beforeAutospacing="1" w:after="100" w:afterAutospacing="1"/>
      <w:jc w:val="left"/>
    </w:pPr>
    <w:rPr>
      <w:kern w:val="0"/>
      <w:sz w:val="20"/>
      <w:szCs w:val="20"/>
    </w:rPr>
  </w:style>
  <w:style w:type="paragraph" w:customStyle="1" w:styleId="300">
    <w:name w:val="仿宋缩进2字符"/>
    <w:basedOn w:val="1"/>
    <w:qFormat/>
    <w:uiPriority w:val="0"/>
    <w:pPr>
      <w:spacing w:line="360" w:lineRule="auto"/>
      <w:ind w:firstLine="200" w:firstLineChars="200"/>
    </w:pPr>
    <w:rPr>
      <w:rFonts w:ascii="仿宋" w:hAnsi="仿宋" w:eastAsia="仿宋"/>
      <w:kern w:val="0"/>
      <w:sz w:val="24"/>
      <w:szCs w:val="28"/>
    </w:rPr>
  </w:style>
  <w:style w:type="paragraph" w:customStyle="1" w:styleId="301">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302">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正文缩2字"/>
    <w:basedOn w:val="58"/>
    <w:qFormat/>
    <w:uiPriority w:val="0"/>
    <w:pPr>
      <w:ind w:firstLine="210"/>
    </w:pPr>
    <w:rPr>
      <w:rFonts w:ascii="宋体" w:hAnsi="宋体"/>
      <w:sz w:val="28"/>
    </w:rPr>
  </w:style>
  <w:style w:type="paragraph" w:customStyle="1" w:styleId="304">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30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0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1"/>
    <w:basedOn w:val="1"/>
    <w:next w:val="29"/>
    <w:qFormat/>
    <w:uiPriority w:val="0"/>
    <w:rPr>
      <w:rFonts w:ascii="宋体" w:hAnsi="Courier New"/>
      <w:szCs w:val="20"/>
    </w:rPr>
  </w:style>
  <w:style w:type="paragraph" w:customStyle="1" w:styleId="30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9">
    <w:name w:val="表 正文 王"/>
    <w:basedOn w:val="1"/>
    <w:qFormat/>
    <w:uiPriority w:val="0"/>
    <w:pPr>
      <w:spacing w:line="300" w:lineRule="auto"/>
    </w:pPr>
    <w:rPr>
      <w:rFonts w:hAnsi="宋体"/>
      <w:kern w:val="0"/>
      <w:sz w:val="20"/>
      <w:szCs w:val="21"/>
    </w:rPr>
  </w:style>
  <w:style w:type="paragraph" w:customStyle="1" w:styleId="310">
    <w:name w:val="表格中内容"/>
    <w:basedOn w:val="1"/>
    <w:qFormat/>
    <w:uiPriority w:val="0"/>
    <w:pPr>
      <w:spacing w:line="400" w:lineRule="exact"/>
      <w:jc w:val="center"/>
    </w:pPr>
    <w:rPr>
      <w:rFonts w:ascii="Arial" w:hAnsi="Arial" w:cs="宋体"/>
      <w:kern w:val="0"/>
      <w:sz w:val="24"/>
      <w:szCs w:val="20"/>
    </w:rPr>
  </w:style>
  <w:style w:type="paragraph" w:customStyle="1" w:styleId="311">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14">
    <w:name w:val="样式 首行缩进:  2 字符"/>
    <w:basedOn w:val="1"/>
    <w:qFormat/>
    <w:uiPriority w:val="0"/>
    <w:pPr>
      <w:spacing w:line="400" w:lineRule="exact"/>
      <w:ind w:firstLine="200" w:firstLineChars="200"/>
    </w:pPr>
    <w:rPr>
      <w:rFonts w:cs="宋体"/>
      <w:sz w:val="24"/>
    </w:rPr>
  </w:style>
  <w:style w:type="paragraph" w:customStyle="1" w:styleId="31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样式 正文文本 + 首行缩进:  2 字符"/>
    <w:basedOn w:val="21"/>
    <w:qFormat/>
    <w:uiPriority w:val="0"/>
    <w:pPr>
      <w:adjustRightInd w:val="0"/>
      <w:spacing w:after="60" w:line="360" w:lineRule="atLeast"/>
      <w:ind w:left="72" w:leftChars="30" w:right="30" w:rightChars="30"/>
      <w:jc w:val="center"/>
      <w:textAlignment w:val="baseline"/>
    </w:pPr>
    <w:rPr>
      <w:rFonts w:ascii="Calibri" w:hAnsi="Calibri"/>
      <w:sz w:val="22"/>
      <w:szCs w:val="20"/>
    </w:rPr>
  </w:style>
  <w:style w:type="paragraph" w:customStyle="1" w:styleId="317">
    <w:name w:val="F2"/>
    <w:basedOn w:val="1"/>
    <w:qFormat/>
    <w:uiPriority w:val="0"/>
    <w:pPr>
      <w:autoSpaceDE w:val="0"/>
      <w:autoSpaceDN w:val="0"/>
      <w:adjustRightInd w:val="0"/>
      <w:ind w:firstLine="601"/>
      <w:textAlignment w:val="baseline"/>
    </w:pPr>
    <w:rPr>
      <w:kern w:val="0"/>
      <w:sz w:val="24"/>
      <w:szCs w:val="20"/>
    </w:rPr>
  </w:style>
  <w:style w:type="paragraph" w:customStyle="1" w:styleId="318">
    <w:name w:val="Char Char Char Char Char Char1 Char"/>
    <w:basedOn w:val="17"/>
    <w:qFormat/>
    <w:uiPriority w:val="0"/>
    <w:pPr>
      <w:adjustRightInd/>
      <w:spacing w:line="240" w:lineRule="auto"/>
      <w:textAlignment w:val="auto"/>
    </w:pPr>
    <w:rPr>
      <w:rFonts w:ascii="Tahoma" w:hAnsi="Tahoma"/>
      <w:kern w:val="2"/>
      <w:sz w:val="24"/>
      <w:szCs w:val="24"/>
    </w:rPr>
  </w:style>
  <w:style w:type="paragraph" w:customStyle="1" w:styleId="319">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20">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21">
    <w:name w:val="缺省文本"/>
    <w:basedOn w:val="1"/>
    <w:qFormat/>
    <w:uiPriority w:val="0"/>
    <w:pPr>
      <w:autoSpaceDE w:val="0"/>
      <w:autoSpaceDN w:val="0"/>
      <w:adjustRightInd w:val="0"/>
      <w:spacing w:line="360" w:lineRule="auto"/>
      <w:jc w:val="left"/>
    </w:pPr>
    <w:rPr>
      <w:kern w:val="0"/>
      <w:sz w:val="24"/>
      <w:szCs w:val="20"/>
    </w:rPr>
  </w:style>
  <w:style w:type="paragraph" w:customStyle="1" w:styleId="322">
    <w:name w:val="_Style 2"/>
    <w:basedOn w:val="1"/>
    <w:qFormat/>
    <w:uiPriority w:val="0"/>
    <w:pPr>
      <w:ind w:firstLine="420" w:firstLineChars="200"/>
    </w:pPr>
    <w:rPr>
      <w:szCs w:val="20"/>
    </w:rPr>
  </w:style>
  <w:style w:type="paragraph" w:customStyle="1" w:styleId="32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2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32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26">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3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28">
    <w:name w:val="简单回函地址"/>
    <w:basedOn w:val="1"/>
    <w:qFormat/>
    <w:uiPriority w:val="0"/>
    <w:pPr>
      <w:adjustRightInd w:val="0"/>
      <w:spacing w:line="312" w:lineRule="atLeast"/>
      <w:jc w:val="center"/>
    </w:pPr>
    <w:rPr>
      <w:bCs/>
      <w:kern w:val="0"/>
      <w:sz w:val="24"/>
      <w:szCs w:val="20"/>
    </w:rPr>
  </w:style>
  <w:style w:type="paragraph" w:customStyle="1" w:styleId="329">
    <w:name w:val="tgt1"/>
    <w:basedOn w:val="1"/>
    <w:qFormat/>
    <w:uiPriority w:val="0"/>
    <w:pPr>
      <w:widowControl/>
      <w:spacing w:after="150"/>
      <w:jc w:val="left"/>
    </w:pPr>
    <w:rPr>
      <w:rFonts w:ascii="宋体" w:hAnsi="宋体" w:cs="宋体"/>
      <w:kern w:val="0"/>
      <w:sz w:val="24"/>
    </w:rPr>
  </w:style>
  <w:style w:type="paragraph" w:customStyle="1" w:styleId="33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31">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32">
    <w:name w:val="xl32"/>
    <w:basedOn w:val="1"/>
    <w:qFormat/>
    <w:uiPriority w:val="0"/>
    <w:pPr>
      <w:widowControl/>
      <w:pBdr>
        <w:left w:val="single" w:color="auto" w:sz="4" w:space="0"/>
        <w:right w:val="single" w:color="auto" w:sz="4" w:space="0"/>
      </w:pBdr>
      <w:spacing w:before="100" w:beforeAutospacing="1" w:after="100" w:afterAutospacing="1"/>
      <w:jc w:val="center"/>
    </w:pPr>
    <w:rPr>
      <w:kern w:val="0"/>
      <w:sz w:val="22"/>
      <w:szCs w:val="22"/>
    </w:rPr>
  </w:style>
  <w:style w:type="paragraph" w:customStyle="1" w:styleId="33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334">
    <w:name w:val="List Paragraph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33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36">
    <w:name w:val="xl27"/>
    <w:basedOn w:val="1"/>
    <w:qFormat/>
    <w:uiPriority w:val="0"/>
    <w:pPr>
      <w:widowControl/>
      <w:spacing w:before="100" w:beforeAutospacing="1" w:after="100" w:afterAutospacing="1"/>
      <w:jc w:val="center"/>
    </w:pPr>
    <w:rPr>
      <w:rFonts w:ascii="宋体" w:hAnsi="宋体"/>
      <w:kern w:val="0"/>
      <w:sz w:val="24"/>
    </w:rPr>
  </w:style>
  <w:style w:type="paragraph" w:customStyle="1" w:styleId="337">
    <w:name w:val="修订11"/>
    <w:qFormat/>
    <w:uiPriority w:val="0"/>
    <w:rPr>
      <w:rFonts w:ascii="Times New Roman" w:hAnsi="Times New Roman" w:eastAsia="宋体" w:cs="Times New Roman"/>
      <w:kern w:val="2"/>
      <w:sz w:val="21"/>
      <w:szCs w:val="24"/>
      <w:lang w:val="en-US" w:eastAsia="zh-CN" w:bidi="ar-SA"/>
    </w:rPr>
  </w:style>
  <w:style w:type="paragraph" w:customStyle="1" w:styleId="338">
    <w:name w:val="style8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9">
    <w:name w:val="444"/>
    <w:basedOn w:val="1"/>
    <w:qFormat/>
    <w:uiPriority w:val="0"/>
    <w:pPr>
      <w:adjustRightInd w:val="0"/>
      <w:spacing w:line="312" w:lineRule="atLeast"/>
      <w:jc w:val="center"/>
      <w:textAlignment w:val="baseline"/>
    </w:pPr>
    <w:rPr>
      <w:b/>
      <w:kern w:val="0"/>
      <w:sz w:val="36"/>
      <w:szCs w:val="36"/>
    </w:rPr>
  </w:style>
  <w:style w:type="paragraph" w:customStyle="1" w:styleId="34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1">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42">
    <w:name w:val="Char1 Char Char Char"/>
    <w:basedOn w:val="1"/>
    <w:qFormat/>
    <w:uiPriority w:val="0"/>
    <w:rPr>
      <w:rFonts w:ascii="Tahoma" w:hAnsi="Tahoma"/>
      <w:sz w:val="24"/>
      <w:szCs w:val="20"/>
    </w:rPr>
  </w:style>
  <w:style w:type="paragraph" w:customStyle="1" w:styleId="343">
    <w:name w:val="xl36"/>
    <w:basedOn w:val="1"/>
    <w:qFormat/>
    <w:uiPriority w:val="0"/>
    <w:pPr>
      <w:widowControl/>
      <w:pBdr>
        <w:bottom w:val="single" w:color="auto" w:sz="4" w:space="0"/>
      </w:pBdr>
      <w:spacing w:before="100" w:beforeAutospacing="1" w:after="100" w:afterAutospacing="1"/>
      <w:jc w:val="center"/>
    </w:pPr>
    <w:rPr>
      <w:rFonts w:ascii="宋体" w:hAnsi="宋体"/>
      <w:b/>
      <w:bCs/>
      <w:kern w:val="0"/>
      <w:sz w:val="24"/>
    </w:rPr>
  </w:style>
  <w:style w:type="paragraph" w:customStyle="1" w:styleId="344">
    <w:name w:val="操作手册正文"/>
    <w:basedOn w:val="1"/>
    <w:qFormat/>
    <w:uiPriority w:val="0"/>
    <w:pPr>
      <w:widowControl/>
      <w:tabs>
        <w:tab w:val="left" w:pos="9540"/>
      </w:tabs>
      <w:spacing w:after="120" w:line="400" w:lineRule="exact"/>
      <w:ind w:left="771" w:leftChars="771" w:right="46" w:rightChars="46" w:firstLine="200" w:firstLineChars="200"/>
    </w:pPr>
    <w:rPr>
      <w:rFonts w:ascii="Arial" w:hAnsi="Arial"/>
      <w:kern w:val="0"/>
      <w:sz w:val="24"/>
      <w:szCs w:val="16"/>
      <w:lang w:eastAsia="en-US"/>
    </w:rPr>
  </w:style>
  <w:style w:type="paragraph" w:customStyle="1" w:styleId="345">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46">
    <w:name w:val="xl40"/>
    <w:basedOn w:val="1"/>
    <w:qFormat/>
    <w:uiPriority w:val="0"/>
    <w:pPr>
      <w:widowControl/>
      <w:pBdr>
        <w:bottom w:val="single" w:color="auto" w:sz="4" w:space="0"/>
      </w:pBdr>
      <w:spacing w:before="100" w:beforeAutospacing="1" w:after="100" w:afterAutospacing="1"/>
      <w:jc w:val="center"/>
    </w:pPr>
    <w:rPr>
      <w:rFonts w:ascii="宋体" w:hAnsi="宋体"/>
      <w:b/>
      <w:bCs/>
      <w:kern w:val="0"/>
      <w:sz w:val="28"/>
      <w:szCs w:val="28"/>
    </w:rPr>
  </w:style>
  <w:style w:type="paragraph" w:customStyle="1" w:styleId="347">
    <w:name w:val="标题4新"/>
    <w:basedOn w:val="5"/>
    <w:qFormat/>
    <w:uiPriority w:val="0"/>
    <w:pPr>
      <w:widowControl w:val="0"/>
      <w:spacing w:before="0" w:after="0"/>
      <w:jc w:val="both"/>
    </w:pPr>
    <w:rPr>
      <w:rFonts w:eastAsia="宋体"/>
      <w:b/>
      <w:kern w:val="2"/>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50">
    <w:name w:val="Char4"/>
    <w:basedOn w:val="1"/>
    <w:qFormat/>
    <w:uiPriority w:val="0"/>
    <w:pPr>
      <w:tabs>
        <w:tab w:val="left" w:pos="360"/>
      </w:tabs>
      <w:ind w:left="252" w:hanging="252" w:hangingChars="140"/>
    </w:pPr>
    <w:rPr>
      <w:rFonts w:ascii="宋体"/>
      <w:sz w:val="18"/>
      <w:szCs w:val="18"/>
    </w:rPr>
  </w:style>
  <w:style w:type="paragraph" w:customStyle="1" w:styleId="351">
    <w:name w:val="五号正文（标准）"/>
    <w:basedOn w:val="1"/>
    <w:qFormat/>
    <w:uiPriority w:val="0"/>
    <w:pPr>
      <w:spacing w:line="360" w:lineRule="auto"/>
      <w:ind w:right="55" w:firstLine="560" w:firstLineChars="200"/>
    </w:pPr>
    <w:rPr>
      <w:rFonts w:eastAsia="仿宋_GB2312"/>
      <w:sz w:val="28"/>
      <w:szCs w:val="20"/>
    </w:rPr>
  </w:style>
  <w:style w:type="paragraph" w:customStyle="1" w:styleId="35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53">
    <w:name w:val="font1"/>
    <w:basedOn w:val="1"/>
    <w:qFormat/>
    <w:uiPriority w:val="0"/>
    <w:pPr>
      <w:widowControl/>
      <w:spacing w:before="100" w:beforeAutospacing="1" w:after="100" w:afterAutospacing="1"/>
      <w:jc w:val="left"/>
    </w:pPr>
    <w:rPr>
      <w:rFonts w:ascii="宋体" w:hAnsi="宋体"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F1428-AEC4-40E5-A129-E271F7EDC46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28265</Words>
  <Characters>29592</Characters>
  <Lines>276</Lines>
  <Paragraphs>77</Paragraphs>
  <TotalTime>0</TotalTime>
  <ScaleCrop>false</ScaleCrop>
  <LinksUpToDate>false</LinksUpToDate>
  <CharactersWithSpaces>31806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2020-08-16T12:04:00Z</dcterms:created>
  <dc:creator>Administrator</dc:creator>
  <cp:lastModifiedBy>陆俊杰 工程检测</cp:lastModifiedBy>
  <cp:lastPrinted>2019-08-02T10:17:00Z</cp:lastPrinted>
  <dcterms:modified xsi:type="dcterms:W3CDTF">2020-09-17T08:49:45Z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