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cs="宋体"/>
          <w:kern w:val="0"/>
          <w:szCs w:val="21"/>
        </w:rPr>
      </w:pPr>
      <w:r>
        <w:rPr>
          <w:rFonts w:hint="eastAsia" w:ascii="宋体" w:hAnsi="宋体" w:cs="宋体"/>
          <w:b/>
          <w:sz w:val="28"/>
          <w:szCs w:val="28"/>
        </w:rPr>
        <w:drawing>
          <wp:anchor distT="0" distB="0" distL="114300" distR="114300" simplePos="0" relativeHeight="251661312" behindDoc="0" locked="0" layoutInCell="1" allowOverlap="1">
            <wp:simplePos x="0" y="0"/>
            <wp:positionH relativeFrom="column">
              <wp:posOffset>-162560</wp:posOffset>
            </wp:positionH>
            <wp:positionV relativeFrom="paragraph">
              <wp:posOffset>-147955</wp:posOffset>
            </wp:positionV>
            <wp:extent cx="1561465" cy="1706880"/>
            <wp:effectExtent l="0" t="0" r="635" b="7620"/>
            <wp:wrapNone/>
            <wp:docPr id="159" name="图片 159"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科联标志"/>
                    <pic:cNvPicPr>
                      <a:picLocks noChangeAspect="1"/>
                    </pic:cNvPicPr>
                  </pic:nvPicPr>
                  <pic:blipFill>
                    <a:blip r:embed="rId11" cstate="print"/>
                    <a:srcRect/>
                    <a:stretch>
                      <a:fillRect/>
                    </a:stretch>
                  </pic:blipFill>
                  <pic:spPr>
                    <a:xfrm>
                      <a:off x="0" y="0"/>
                      <a:ext cx="1561465" cy="1706880"/>
                    </a:xfrm>
                    <a:prstGeom prst="rect">
                      <a:avLst/>
                    </a:prstGeom>
                    <a:noFill/>
                    <a:ln w="9525">
                      <a:noFill/>
                      <a:miter/>
                    </a:ln>
                  </pic:spPr>
                </pic:pic>
              </a:graphicData>
            </a:graphic>
          </wp:anchor>
        </w:drawing>
      </w:r>
    </w:p>
    <w:p>
      <w:pPr>
        <w:spacing w:line="600" w:lineRule="exact"/>
        <w:jc w:val="center"/>
        <w:rPr>
          <w:rFonts w:ascii="宋体" w:hAnsi="宋体" w:cs="宋体"/>
          <w:b/>
          <w:sz w:val="44"/>
          <w:szCs w:val="44"/>
        </w:rPr>
      </w:pPr>
      <w:r>
        <w:rPr>
          <w:rFonts w:hint="eastAsia" w:ascii="宋体" w:hAnsi="宋体" w:cs="宋体"/>
          <w:b/>
          <w:sz w:val="44"/>
          <w:szCs w:val="44"/>
        </w:rPr>
        <w:t xml:space="preserve">     </w:t>
      </w:r>
    </w:p>
    <w:p>
      <w:pPr>
        <w:spacing w:line="600" w:lineRule="exact"/>
        <w:jc w:val="center"/>
        <w:rPr>
          <w:rFonts w:ascii="宋体" w:hAnsi="宋体" w:cs="宋体"/>
          <w:b/>
          <w:sz w:val="36"/>
          <w:szCs w:val="36"/>
        </w:rPr>
      </w:pPr>
      <w:r>
        <w:rPr>
          <w:rFonts w:hint="eastAsia" w:ascii="宋体" w:hAnsi="宋体" w:cs="宋体"/>
          <w:b/>
          <w:sz w:val="44"/>
          <w:szCs w:val="44"/>
        </w:rPr>
        <w:t xml:space="preserve">        </w:t>
      </w:r>
      <w:r>
        <w:rPr>
          <w:rFonts w:hint="eastAsia" w:ascii="宋体" w:hAnsi="宋体" w:cs="宋体"/>
          <w:b/>
          <w:sz w:val="36"/>
          <w:szCs w:val="36"/>
        </w:rPr>
        <w:t>广 西 科 联 招 标 中 心 有 限 公 司</w:t>
      </w:r>
    </w:p>
    <w:p>
      <w:pPr>
        <w:widowControl/>
        <w:ind w:firstLine="2610" w:firstLineChars="1000"/>
        <w:jc w:val="left"/>
        <w:rPr>
          <w:b/>
          <w:bCs/>
          <w:sz w:val="26"/>
          <w:szCs w:val="26"/>
        </w:rPr>
      </w:pPr>
      <w:r>
        <w:rPr>
          <w:rFonts w:ascii="宋体" w:hAnsi="宋体" w:cs="宋体"/>
          <w:b/>
          <w:bCs/>
          <w:kern w:val="0"/>
          <w:sz w:val="26"/>
          <w:szCs w:val="26"/>
        </w:rPr>
        <w:t xml:space="preserve">GUANGXI KELIAN TENDERING CENTER CO., LTD. </w:t>
      </w:r>
    </w:p>
    <w:p>
      <w:pPr>
        <w:spacing w:line="600" w:lineRule="exact"/>
        <w:rPr>
          <w:rFonts w:ascii="宋体" w:hAnsi="宋体" w:cs="宋体"/>
          <w:b/>
          <w:sz w:val="36"/>
          <w:szCs w:val="36"/>
        </w:rPr>
      </w:pPr>
      <w:r>
        <w:rPr>
          <w:rFonts w:hint="eastAsia" w:ascii="宋体" w:hAnsi="宋体" w:cs="宋体"/>
          <w:b/>
          <w:sz w:val="28"/>
          <w:szCs w:val="28"/>
          <w:u w:val="single"/>
        </w:rPr>
        <w:t xml:space="preserve">                                                                   </w:t>
      </w:r>
    </w:p>
    <w:p>
      <w:pPr>
        <w:spacing w:before="156" w:beforeLines="50" w:line="600" w:lineRule="exact"/>
        <w:jc w:val="center"/>
        <w:rPr>
          <w:rFonts w:ascii="宋体" w:hAnsi="宋体" w:cs="宋体"/>
          <w:sz w:val="36"/>
          <w:szCs w:val="36"/>
        </w:rPr>
      </w:pPr>
    </w:p>
    <w:p>
      <w:pPr>
        <w:pStyle w:val="11"/>
        <w:snapToGrid w:val="0"/>
        <w:spacing w:before="120" w:after="120" w:line="360" w:lineRule="auto"/>
        <w:jc w:val="center"/>
        <w:rPr>
          <w:rFonts w:hAnsi="宋体" w:cs="宋体"/>
          <w:b/>
          <w:bCs/>
          <w:sz w:val="60"/>
          <w:szCs w:val="60"/>
          <w14:shadow w14:blurRad="50800" w14:dist="38100" w14:dir="2700000" w14:sx="100000" w14:sy="100000" w14:kx="0" w14:ky="0" w14:algn="tl">
            <w14:srgbClr w14:val="000000">
              <w14:alpha w14:val="60000"/>
            </w14:srgbClr>
          </w14:shadow>
        </w:rPr>
      </w:pPr>
      <w:r>
        <w:rPr>
          <w:rFonts w:hint="eastAsia" w:hAnsi="宋体" w:cs="宋体"/>
          <w:b/>
          <w:bCs/>
          <w:sz w:val="60"/>
          <w:szCs w:val="60"/>
          <w14:shadow w14:blurRad="50800" w14:dist="38100" w14:dir="2700000" w14:sx="100000" w14:sy="100000" w14:kx="0" w14:ky="0" w14:algn="tl">
            <w14:srgbClr w14:val="000000">
              <w14:alpha w14:val="60000"/>
            </w14:srgbClr>
          </w14:shadow>
        </w:rPr>
        <w:t>竞 争 性 谈 判 文 件</w:t>
      </w:r>
    </w:p>
    <w:p>
      <w:pPr>
        <w:pStyle w:val="11"/>
        <w:snapToGrid w:val="0"/>
        <w:spacing w:before="120" w:after="120" w:line="360" w:lineRule="auto"/>
        <w:rPr>
          <w:rFonts w:hAnsi="宋体" w:cs="宋体"/>
          <w:b/>
          <w:bCs/>
          <w:sz w:val="30"/>
          <w:szCs w:val="30"/>
        </w:rPr>
      </w:pPr>
    </w:p>
    <w:p>
      <w:pPr>
        <w:pStyle w:val="11"/>
        <w:snapToGrid w:val="0"/>
        <w:spacing w:before="120" w:after="120" w:line="360" w:lineRule="auto"/>
        <w:rPr>
          <w:rFonts w:hAnsi="宋体" w:cs="宋体"/>
          <w:b/>
          <w:bCs/>
          <w:sz w:val="30"/>
          <w:szCs w:val="30"/>
        </w:rPr>
      </w:pPr>
    </w:p>
    <w:p>
      <w:pPr>
        <w:pStyle w:val="11"/>
        <w:snapToGrid w:val="0"/>
        <w:spacing w:before="120" w:after="120" w:line="360" w:lineRule="auto"/>
        <w:rPr>
          <w:rFonts w:hAnsi="宋体" w:cs="宋体"/>
          <w:b/>
          <w:bCs/>
          <w:sz w:val="30"/>
          <w:szCs w:val="30"/>
        </w:rPr>
      </w:pPr>
    </w:p>
    <w:p>
      <w:pPr>
        <w:pStyle w:val="11"/>
        <w:snapToGrid w:val="0"/>
        <w:spacing w:before="120" w:after="120" w:line="360" w:lineRule="auto"/>
        <w:rPr>
          <w:rFonts w:hAnsi="宋体" w:cs="宋体"/>
          <w:b/>
          <w:bCs/>
          <w:sz w:val="30"/>
          <w:szCs w:val="30"/>
        </w:rPr>
      </w:pPr>
    </w:p>
    <w:p>
      <w:pPr>
        <w:pStyle w:val="11"/>
        <w:snapToGrid w:val="0"/>
        <w:spacing w:before="120" w:after="120" w:line="360" w:lineRule="auto"/>
        <w:rPr>
          <w:rFonts w:hAnsi="宋体" w:cs="宋体"/>
          <w:b/>
          <w:bCs/>
          <w:sz w:val="30"/>
          <w:szCs w:val="30"/>
        </w:rPr>
      </w:pPr>
    </w:p>
    <w:p>
      <w:pPr>
        <w:pStyle w:val="11"/>
        <w:snapToGrid w:val="0"/>
        <w:spacing w:before="120" w:after="120" w:line="360" w:lineRule="auto"/>
        <w:rPr>
          <w:rFonts w:hAnsi="宋体" w:cs="宋体"/>
          <w:b/>
          <w:bCs/>
          <w:sz w:val="30"/>
          <w:szCs w:val="30"/>
        </w:rPr>
      </w:pPr>
    </w:p>
    <w:p>
      <w:pPr>
        <w:pStyle w:val="11"/>
        <w:snapToGrid w:val="0"/>
        <w:spacing w:before="120" w:after="120" w:line="480" w:lineRule="auto"/>
        <w:ind w:firstLine="843" w:firstLineChars="300"/>
        <w:jc w:val="left"/>
        <w:rPr>
          <w:rFonts w:hAnsi="宋体" w:cs="宋体"/>
          <w:bCs/>
          <w:sz w:val="28"/>
          <w:szCs w:val="28"/>
          <w:u w:val="single"/>
        </w:rPr>
      </w:pPr>
      <w:r>
        <w:rPr>
          <w:rFonts w:hint="eastAsia" w:hAnsi="宋体" w:cs="宋体"/>
          <w:b/>
          <w:bCs/>
          <w:sz w:val="28"/>
          <w:szCs w:val="28"/>
        </w:rPr>
        <w:t>项目编号：</w:t>
      </w:r>
      <w:r>
        <w:rPr>
          <w:rFonts w:hint="eastAsia" w:hAnsi="宋体" w:cs="宋体"/>
          <w:b/>
          <w:bCs/>
          <w:sz w:val="28"/>
          <w:szCs w:val="28"/>
          <w:u w:val="single"/>
        </w:rPr>
        <w:t xml:space="preserve">       </w:t>
      </w:r>
      <w:r>
        <w:rPr>
          <w:rFonts w:hint="eastAsia" w:hAnsi="宋体" w:cs="宋体"/>
          <w:sz w:val="28"/>
          <w:szCs w:val="28"/>
          <w:u w:val="single"/>
        </w:rPr>
        <w:t xml:space="preserve">   GXBHZC2020-J2-0011-KL   </w:t>
      </w:r>
      <w:r>
        <w:rPr>
          <w:rFonts w:hint="eastAsia" w:hAnsi="宋体" w:cs="宋体"/>
          <w:bCs/>
          <w:sz w:val="28"/>
          <w:szCs w:val="28"/>
          <w:u w:val="single"/>
        </w:rPr>
        <w:t xml:space="preserve">     </w:t>
      </w:r>
    </w:p>
    <w:p>
      <w:pPr>
        <w:pStyle w:val="11"/>
        <w:snapToGrid w:val="0"/>
        <w:spacing w:before="120" w:after="120" w:line="480" w:lineRule="auto"/>
        <w:ind w:firstLine="843" w:firstLineChars="300"/>
        <w:jc w:val="left"/>
        <w:rPr>
          <w:rFonts w:hAnsi="宋体" w:cs="宋体"/>
          <w:bCs/>
          <w:sz w:val="28"/>
          <w:szCs w:val="28"/>
          <w:u w:val="single"/>
        </w:rPr>
      </w:pPr>
      <w:r>
        <w:rPr>
          <w:rFonts w:hint="eastAsia" w:hAnsi="宋体" w:cs="宋体"/>
          <w:b/>
          <w:sz w:val="28"/>
          <w:szCs w:val="28"/>
        </w:rPr>
        <w:t>项目名称：</w:t>
      </w:r>
      <w:r>
        <w:rPr>
          <w:rFonts w:hint="eastAsia" w:hAnsi="宋体" w:cs="宋体"/>
          <w:bCs/>
          <w:sz w:val="28"/>
          <w:szCs w:val="28"/>
          <w:u w:val="single"/>
        </w:rPr>
        <w:t xml:space="preserve"> 北海市铁山港区（临海）工业区人民医院特殊区域门诊手术室和放射科装饰装修工程 </w:t>
      </w:r>
    </w:p>
    <w:p>
      <w:pPr>
        <w:pStyle w:val="11"/>
        <w:snapToGrid w:val="0"/>
        <w:spacing w:before="120" w:after="120" w:line="480" w:lineRule="auto"/>
        <w:ind w:firstLine="843" w:firstLineChars="300"/>
        <w:jc w:val="left"/>
        <w:rPr>
          <w:rFonts w:hAnsi="宋体" w:cs="宋体"/>
          <w:sz w:val="28"/>
          <w:szCs w:val="28"/>
        </w:rPr>
      </w:pPr>
      <w:r>
        <w:rPr>
          <w:rFonts w:hint="eastAsia" w:hAnsi="宋体" w:cs="宋体"/>
          <w:b/>
          <w:sz w:val="28"/>
          <w:szCs w:val="28"/>
        </w:rPr>
        <w:t>采购单位：</w:t>
      </w:r>
      <w:r>
        <w:rPr>
          <w:rFonts w:hint="eastAsia" w:hAnsi="宋体" w:cs="宋体"/>
          <w:bCs/>
          <w:sz w:val="28"/>
          <w:szCs w:val="28"/>
          <w:u w:val="single"/>
        </w:rPr>
        <w:t xml:space="preserve">        北海市铁山港区卫生健康局        </w:t>
      </w:r>
    </w:p>
    <w:p>
      <w:pPr>
        <w:snapToGrid w:val="0"/>
        <w:spacing w:before="156" w:beforeLines="50" w:line="480" w:lineRule="auto"/>
        <w:ind w:firstLine="843" w:firstLineChars="300"/>
        <w:jc w:val="left"/>
        <w:rPr>
          <w:rFonts w:ascii="宋体" w:hAnsi="宋体" w:cs="宋体"/>
          <w:bCs/>
          <w:sz w:val="28"/>
          <w:szCs w:val="28"/>
          <w:u w:val="single"/>
        </w:rPr>
      </w:pPr>
      <w:r>
        <w:rPr>
          <w:rFonts w:hint="eastAsia" w:ascii="宋体" w:hAnsi="宋体" w:cs="宋体"/>
          <w:b/>
          <w:sz w:val="28"/>
          <w:szCs w:val="28"/>
        </w:rPr>
        <w:t>采购代理机构：</w:t>
      </w:r>
      <w:r>
        <w:rPr>
          <w:rFonts w:hint="eastAsia" w:ascii="宋体" w:hAnsi="宋体" w:cs="宋体"/>
          <w:bCs/>
          <w:sz w:val="28"/>
          <w:szCs w:val="28"/>
          <w:u w:val="single"/>
        </w:rPr>
        <w:t xml:space="preserve">     广西科联招标中心有限公司       </w:t>
      </w:r>
    </w:p>
    <w:p>
      <w:pPr>
        <w:snapToGrid w:val="0"/>
        <w:spacing w:before="156" w:beforeLines="50" w:line="360" w:lineRule="auto"/>
        <w:jc w:val="center"/>
        <w:rPr>
          <w:rFonts w:ascii="宋体" w:hAnsi="宋体" w:cs="宋体"/>
          <w:bCs/>
          <w:sz w:val="28"/>
          <w:szCs w:val="28"/>
        </w:rPr>
      </w:pPr>
      <w:r>
        <w:rPr>
          <w:rFonts w:hint="eastAsia" w:ascii="宋体" w:hAnsi="宋体" w:cs="宋体"/>
          <w:bCs/>
          <w:sz w:val="28"/>
          <w:szCs w:val="28"/>
        </w:rPr>
        <w:t>2020年</w:t>
      </w:r>
      <w:r>
        <w:rPr>
          <w:rFonts w:hint="eastAsia" w:ascii="宋体" w:hAnsi="宋体" w:cs="宋体"/>
          <w:bCs/>
          <w:sz w:val="28"/>
          <w:szCs w:val="28"/>
          <w:u w:val="single"/>
        </w:rPr>
        <w:t xml:space="preserve">   12  </w:t>
      </w:r>
      <w:r>
        <w:rPr>
          <w:rFonts w:hint="eastAsia" w:ascii="宋体" w:hAnsi="宋体" w:cs="宋体"/>
          <w:bCs/>
          <w:sz w:val="28"/>
          <w:szCs w:val="28"/>
        </w:rPr>
        <w:t>月</w:t>
      </w:r>
    </w:p>
    <w:p>
      <w:pPr>
        <w:pStyle w:val="15"/>
        <w:shd w:val="clear" w:color="auto" w:fill="FFFFFF"/>
        <w:tabs>
          <w:tab w:val="right" w:leader="dot" w:pos="9298"/>
        </w:tabs>
        <w:jc w:val="center"/>
        <w:rPr>
          <w:rFonts w:ascii="宋体" w:hAnsi="宋体" w:cs="宋体"/>
          <w:b/>
          <w:bCs/>
          <w:sz w:val="44"/>
          <w:szCs w:val="44"/>
        </w:rPr>
        <w:sectPr>
          <w:footerReference r:id="rId3" w:type="first"/>
          <w:pgSz w:w="11906" w:h="16838"/>
          <w:pgMar w:top="1418" w:right="1135" w:bottom="1418" w:left="1531" w:header="851" w:footer="992" w:gutter="0"/>
          <w:pgNumType w:start="1"/>
          <w:cols w:space="720" w:num="1"/>
          <w:docGrid w:type="lines" w:linePitch="312" w:charSpace="0"/>
        </w:sectPr>
      </w:pPr>
    </w:p>
    <w:p>
      <w:pPr>
        <w:pStyle w:val="15"/>
        <w:shd w:val="clear" w:color="auto" w:fill="FFFFFF"/>
        <w:tabs>
          <w:tab w:val="right" w:leader="dot" w:pos="9298"/>
        </w:tabs>
        <w:jc w:val="center"/>
        <w:rPr>
          <w:rFonts w:ascii="宋体" w:hAnsi="宋体" w:cs="宋体"/>
          <w:b/>
          <w:bCs/>
          <w:sz w:val="44"/>
          <w:szCs w:val="44"/>
        </w:rPr>
      </w:pPr>
      <w:r>
        <w:rPr>
          <w:rFonts w:hint="eastAsia" w:ascii="宋体" w:hAnsi="宋体" w:cs="宋体"/>
          <w:b/>
          <w:bCs/>
          <w:sz w:val="44"/>
          <w:szCs w:val="44"/>
        </w:rPr>
        <w:t>目 录</w:t>
      </w:r>
    </w:p>
    <w:p/>
    <w:p>
      <w:pPr>
        <w:pStyle w:val="15"/>
        <w:tabs>
          <w:tab w:val="right" w:leader="dot" w:pos="9240"/>
        </w:tabs>
        <w:spacing w:line="480" w:lineRule="auto"/>
        <w:rPr>
          <w:b/>
          <w:bCs/>
          <w:sz w:val="24"/>
          <w:szCs w:val="32"/>
        </w:rPr>
      </w:pPr>
      <w:r>
        <w:rPr>
          <w:rFonts w:hint="eastAsia" w:ascii="宋体" w:hAnsi="宋体" w:cs="宋体"/>
          <w:b/>
          <w:bCs/>
          <w:sz w:val="44"/>
          <w:szCs w:val="44"/>
        </w:rPr>
        <w:fldChar w:fldCharType="begin"/>
      </w:r>
      <w:r>
        <w:rPr>
          <w:rFonts w:hint="eastAsia" w:ascii="宋体" w:hAnsi="宋体" w:cs="宋体"/>
          <w:b/>
          <w:bCs/>
          <w:sz w:val="44"/>
          <w:szCs w:val="44"/>
        </w:rPr>
        <w:instrText xml:space="preserve">TOC \o "1-1" \h \u </w:instrText>
      </w:r>
      <w:r>
        <w:rPr>
          <w:rFonts w:hint="eastAsia" w:ascii="宋体" w:hAnsi="宋体" w:cs="宋体"/>
          <w:b/>
          <w:bCs/>
          <w:sz w:val="44"/>
          <w:szCs w:val="44"/>
        </w:rPr>
        <w:fldChar w:fldCharType="separate"/>
      </w: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_Toc16257 </w:instrText>
      </w:r>
      <w:r>
        <w:rPr>
          <w:rFonts w:hint="eastAsia" w:ascii="宋体" w:hAnsi="宋体" w:cs="宋体"/>
          <w:b/>
          <w:bCs/>
          <w:sz w:val="24"/>
          <w:szCs w:val="44"/>
        </w:rPr>
        <w:fldChar w:fldCharType="separate"/>
      </w:r>
      <w:r>
        <w:rPr>
          <w:b/>
          <w:bCs/>
          <w:sz w:val="24"/>
          <w:szCs w:val="32"/>
        </w:rPr>
        <w:t xml:space="preserve">第一章 </w:t>
      </w:r>
      <w:r>
        <w:rPr>
          <w:rFonts w:hint="eastAsia"/>
          <w:b/>
          <w:bCs/>
          <w:sz w:val="24"/>
          <w:szCs w:val="32"/>
        </w:rPr>
        <w:t>采购公告</w:t>
      </w:r>
      <w:r>
        <w:rPr>
          <w:b/>
          <w:bCs/>
          <w:sz w:val="24"/>
          <w:szCs w:val="32"/>
        </w:rPr>
        <w:tab/>
      </w:r>
      <w:r>
        <w:rPr>
          <w:b/>
          <w:bCs/>
          <w:sz w:val="24"/>
          <w:szCs w:val="32"/>
        </w:rPr>
        <w:fldChar w:fldCharType="begin"/>
      </w:r>
      <w:r>
        <w:rPr>
          <w:b/>
          <w:bCs/>
          <w:sz w:val="24"/>
          <w:szCs w:val="32"/>
        </w:rPr>
        <w:instrText xml:space="preserve"> PAGEREF _Toc16257 </w:instrText>
      </w:r>
      <w:r>
        <w:rPr>
          <w:b/>
          <w:bCs/>
          <w:sz w:val="24"/>
          <w:szCs w:val="32"/>
        </w:rPr>
        <w:fldChar w:fldCharType="separate"/>
      </w:r>
      <w:r>
        <w:rPr>
          <w:b/>
          <w:bCs/>
          <w:sz w:val="24"/>
          <w:szCs w:val="32"/>
        </w:rPr>
        <w:t>1</w:t>
      </w:r>
      <w:r>
        <w:rPr>
          <w:b/>
          <w:bCs/>
          <w:sz w:val="24"/>
          <w:szCs w:val="32"/>
        </w:rPr>
        <w:fldChar w:fldCharType="end"/>
      </w:r>
      <w:r>
        <w:rPr>
          <w:rFonts w:hint="eastAsia" w:ascii="宋体" w:hAnsi="宋体" w:cs="宋体"/>
          <w:b/>
          <w:bCs/>
          <w:sz w:val="24"/>
          <w:szCs w:val="44"/>
        </w:rPr>
        <w:fldChar w:fldCharType="end"/>
      </w:r>
    </w:p>
    <w:p>
      <w:pPr>
        <w:pStyle w:val="15"/>
        <w:tabs>
          <w:tab w:val="right" w:leader="dot" w:pos="9240"/>
        </w:tabs>
        <w:spacing w:line="480" w:lineRule="auto"/>
        <w:rPr>
          <w:b/>
          <w:bCs/>
          <w:sz w:val="24"/>
          <w:szCs w:val="32"/>
        </w:rPr>
      </w:pP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_Toc10102 </w:instrText>
      </w:r>
      <w:r>
        <w:rPr>
          <w:rFonts w:hint="eastAsia" w:ascii="宋体" w:hAnsi="宋体" w:cs="宋体"/>
          <w:b/>
          <w:bCs/>
          <w:sz w:val="24"/>
          <w:szCs w:val="44"/>
        </w:rPr>
        <w:fldChar w:fldCharType="separate"/>
      </w:r>
      <w:r>
        <w:rPr>
          <w:rFonts w:hint="eastAsia" w:ascii="宋体" w:hAnsi="宋体" w:cs="宋体"/>
          <w:b/>
          <w:bCs/>
          <w:sz w:val="24"/>
          <w:szCs w:val="32"/>
        </w:rPr>
        <w:t>第二章  谈判供应商须知</w:t>
      </w:r>
      <w:r>
        <w:rPr>
          <w:b/>
          <w:bCs/>
          <w:sz w:val="24"/>
          <w:szCs w:val="32"/>
        </w:rPr>
        <w:tab/>
      </w:r>
      <w:r>
        <w:rPr>
          <w:b/>
          <w:bCs/>
          <w:sz w:val="24"/>
          <w:szCs w:val="32"/>
        </w:rPr>
        <w:fldChar w:fldCharType="begin"/>
      </w:r>
      <w:r>
        <w:rPr>
          <w:b/>
          <w:bCs/>
          <w:sz w:val="24"/>
          <w:szCs w:val="32"/>
        </w:rPr>
        <w:instrText xml:space="preserve"> PAGEREF _Toc10102 </w:instrText>
      </w:r>
      <w:r>
        <w:rPr>
          <w:b/>
          <w:bCs/>
          <w:sz w:val="24"/>
          <w:szCs w:val="32"/>
        </w:rPr>
        <w:fldChar w:fldCharType="separate"/>
      </w:r>
      <w:r>
        <w:rPr>
          <w:b/>
          <w:bCs/>
          <w:sz w:val="24"/>
          <w:szCs w:val="32"/>
        </w:rPr>
        <w:t>4</w:t>
      </w:r>
      <w:r>
        <w:rPr>
          <w:b/>
          <w:bCs/>
          <w:sz w:val="24"/>
          <w:szCs w:val="32"/>
        </w:rPr>
        <w:fldChar w:fldCharType="end"/>
      </w:r>
      <w:r>
        <w:rPr>
          <w:rFonts w:hint="eastAsia" w:ascii="宋体" w:hAnsi="宋体" w:cs="宋体"/>
          <w:b/>
          <w:bCs/>
          <w:sz w:val="24"/>
          <w:szCs w:val="44"/>
        </w:rPr>
        <w:fldChar w:fldCharType="end"/>
      </w:r>
    </w:p>
    <w:p>
      <w:pPr>
        <w:pStyle w:val="15"/>
        <w:tabs>
          <w:tab w:val="right" w:leader="dot" w:pos="9240"/>
        </w:tabs>
        <w:spacing w:line="480" w:lineRule="auto"/>
        <w:rPr>
          <w:b/>
          <w:bCs/>
          <w:sz w:val="24"/>
          <w:szCs w:val="32"/>
        </w:rPr>
      </w:pP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_Toc31497 </w:instrText>
      </w:r>
      <w:r>
        <w:rPr>
          <w:rFonts w:hint="eastAsia" w:ascii="宋体" w:hAnsi="宋体" w:cs="宋体"/>
          <w:b/>
          <w:bCs/>
          <w:sz w:val="24"/>
          <w:szCs w:val="44"/>
        </w:rPr>
        <w:fldChar w:fldCharType="separate"/>
      </w:r>
      <w:r>
        <w:rPr>
          <w:rFonts w:hint="eastAsia" w:ascii="宋体" w:hAnsi="宋体" w:cs="宋体"/>
          <w:b/>
          <w:bCs/>
          <w:sz w:val="24"/>
          <w:szCs w:val="32"/>
        </w:rPr>
        <w:t>第三章 项目需求和说明</w:t>
      </w:r>
      <w:r>
        <w:rPr>
          <w:b/>
          <w:bCs/>
          <w:sz w:val="24"/>
          <w:szCs w:val="32"/>
        </w:rPr>
        <w:tab/>
      </w:r>
      <w:r>
        <w:rPr>
          <w:b/>
          <w:bCs/>
          <w:sz w:val="24"/>
          <w:szCs w:val="32"/>
        </w:rPr>
        <w:fldChar w:fldCharType="begin"/>
      </w:r>
      <w:r>
        <w:rPr>
          <w:b/>
          <w:bCs/>
          <w:sz w:val="24"/>
          <w:szCs w:val="32"/>
        </w:rPr>
        <w:instrText xml:space="preserve"> PAGEREF _Toc31497 </w:instrText>
      </w:r>
      <w:r>
        <w:rPr>
          <w:b/>
          <w:bCs/>
          <w:sz w:val="24"/>
          <w:szCs w:val="32"/>
        </w:rPr>
        <w:fldChar w:fldCharType="separate"/>
      </w:r>
      <w:r>
        <w:rPr>
          <w:b/>
          <w:bCs/>
          <w:sz w:val="24"/>
          <w:szCs w:val="32"/>
        </w:rPr>
        <w:t>16</w:t>
      </w:r>
      <w:r>
        <w:rPr>
          <w:b/>
          <w:bCs/>
          <w:sz w:val="24"/>
          <w:szCs w:val="32"/>
        </w:rPr>
        <w:fldChar w:fldCharType="end"/>
      </w:r>
      <w:r>
        <w:rPr>
          <w:rFonts w:hint="eastAsia" w:ascii="宋体" w:hAnsi="宋体" w:cs="宋体"/>
          <w:b/>
          <w:bCs/>
          <w:sz w:val="24"/>
          <w:szCs w:val="44"/>
        </w:rPr>
        <w:fldChar w:fldCharType="end"/>
      </w:r>
    </w:p>
    <w:p>
      <w:pPr>
        <w:pStyle w:val="15"/>
        <w:tabs>
          <w:tab w:val="right" w:leader="dot" w:pos="9240"/>
        </w:tabs>
        <w:spacing w:line="480" w:lineRule="auto"/>
        <w:rPr>
          <w:b/>
          <w:bCs/>
          <w:sz w:val="24"/>
          <w:szCs w:val="32"/>
        </w:rPr>
      </w:pP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_Toc30444 </w:instrText>
      </w:r>
      <w:r>
        <w:rPr>
          <w:rFonts w:hint="eastAsia" w:ascii="宋体" w:hAnsi="宋体" w:cs="宋体"/>
          <w:b/>
          <w:bCs/>
          <w:sz w:val="24"/>
          <w:szCs w:val="44"/>
        </w:rPr>
        <w:fldChar w:fldCharType="separate"/>
      </w:r>
      <w:r>
        <w:rPr>
          <w:rFonts w:hint="eastAsia" w:ascii="宋体" w:hAnsi="宋体" w:cs="宋体"/>
          <w:b/>
          <w:bCs/>
          <w:sz w:val="24"/>
          <w:szCs w:val="32"/>
        </w:rPr>
        <w:t>第四章  合同格式</w:t>
      </w:r>
      <w:r>
        <w:rPr>
          <w:b/>
          <w:bCs/>
          <w:sz w:val="24"/>
          <w:szCs w:val="32"/>
        </w:rPr>
        <w:tab/>
      </w:r>
      <w:r>
        <w:rPr>
          <w:b/>
          <w:bCs/>
          <w:sz w:val="24"/>
          <w:szCs w:val="32"/>
        </w:rPr>
        <w:fldChar w:fldCharType="begin"/>
      </w:r>
      <w:r>
        <w:rPr>
          <w:b/>
          <w:bCs/>
          <w:sz w:val="24"/>
          <w:szCs w:val="32"/>
        </w:rPr>
        <w:instrText xml:space="preserve"> PAGEREF _Toc30444 </w:instrText>
      </w:r>
      <w:r>
        <w:rPr>
          <w:b/>
          <w:bCs/>
          <w:sz w:val="24"/>
          <w:szCs w:val="32"/>
        </w:rPr>
        <w:fldChar w:fldCharType="separate"/>
      </w:r>
      <w:r>
        <w:rPr>
          <w:b/>
          <w:bCs/>
          <w:sz w:val="24"/>
          <w:szCs w:val="32"/>
        </w:rPr>
        <w:t>27</w:t>
      </w:r>
      <w:r>
        <w:rPr>
          <w:b/>
          <w:bCs/>
          <w:sz w:val="24"/>
          <w:szCs w:val="32"/>
        </w:rPr>
        <w:fldChar w:fldCharType="end"/>
      </w:r>
      <w:r>
        <w:rPr>
          <w:rFonts w:hint="eastAsia" w:ascii="宋体" w:hAnsi="宋体" w:cs="宋体"/>
          <w:b/>
          <w:bCs/>
          <w:sz w:val="24"/>
          <w:szCs w:val="44"/>
        </w:rPr>
        <w:fldChar w:fldCharType="end"/>
      </w:r>
    </w:p>
    <w:p>
      <w:pPr>
        <w:pStyle w:val="15"/>
        <w:tabs>
          <w:tab w:val="right" w:leader="dot" w:pos="9240"/>
        </w:tabs>
        <w:spacing w:line="480" w:lineRule="auto"/>
        <w:rPr>
          <w:b/>
          <w:bCs/>
          <w:sz w:val="24"/>
          <w:szCs w:val="32"/>
        </w:rPr>
      </w:pP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_Toc5281 </w:instrText>
      </w:r>
      <w:r>
        <w:rPr>
          <w:rFonts w:hint="eastAsia" w:ascii="宋体" w:hAnsi="宋体" w:cs="宋体"/>
          <w:b/>
          <w:bCs/>
          <w:sz w:val="24"/>
          <w:szCs w:val="44"/>
        </w:rPr>
        <w:fldChar w:fldCharType="separate"/>
      </w:r>
      <w:r>
        <w:rPr>
          <w:rFonts w:hint="eastAsia" w:ascii="宋体" w:hAnsi="宋体" w:cs="宋体"/>
          <w:b/>
          <w:bCs/>
          <w:sz w:val="24"/>
          <w:szCs w:val="32"/>
        </w:rPr>
        <w:t>第五章 竞争性谈判响应文件格式</w:t>
      </w:r>
      <w:r>
        <w:rPr>
          <w:b/>
          <w:bCs/>
          <w:sz w:val="24"/>
          <w:szCs w:val="32"/>
        </w:rPr>
        <w:tab/>
      </w:r>
      <w:r>
        <w:rPr>
          <w:b/>
          <w:bCs/>
          <w:sz w:val="24"/>
          <w:szCs w:val="32"/>
        </w:rPr>
        <w:fldChar w:fldCharType="begin"/>
      </w:r>
      <w:r>
        <w:rPr>
          <w:b/>
          <w:bCs/>
          <w:sz w:val="24"/>
          <w:szCs w:val="32"/>
        </w:rPr>
        <w:instrText xml:space="preserve"> PAGEREF _Toc5281 </w:instrText>
      </w:r>
      <w:r>
        <w:rPr>
          <w:b/>
          <w:bCs/>
          <w:sz w:val="24"/>
          <w:szCs w:val="32"/>
        </w:rPr>
        <w:fldChar w:fldCharType="separate"/>
      </w:r>
      <w:r>
        <w:rPr>
          <w:b/>
          <w:bCs/>
          <w:sz w:val="24"/>
          <w:szCs w:val="32"/>
        </w:rPr>
        <w:t>58</w:t>
      </w:r>
      <w:r>
        <w:rPr>
          <w:b/>
          <w:bCs/>
          <w:sz w:val="24"/>
          <w:szCs w:val="32"/>
        </w:rPr>
        <w:fldChar w:fldCharType="end"/>
      </w:r>
      <w:r>
        <w:rPr>
          <w:rFonts w:hint="eastAsia" w:ascii="宋体" w:hAnsi="宋体" w:cs="宋体"/>
          <w:b/>
          <w:bCs/>
          <w:sz w:val="24"/>
          <w:szCs w:val="44"/>
        </w:rPr>
        <w:fldChar w:fldCharType="end"/>
      </w:r>
    </w:p>
    <w:p>
      <w:pPr>
        <w:pStyle w:val="15"/>
        <w:tabs>
          <w:tab w:val="right" w:leader="dot" w:pos="9240"/>
        </w:tabs>
        <w:spacing w:line="480" w:lineRule="auto"/>
        <w:rPr>
          <w:b/>
          <w:bCs/>
          <w:sz w:val="24"/>
          <w:szCs w:val="32"/>
        </w:rPr>
      </w:pPr>
      <w:r>
        <w:rPr>
          <w:rFonts w:hint="eastAsia" w:ascii="宋体" w:hAnsi="宋体" w:cs="宋体"/>
          <w:b/>
          <w:bCs/>
          <w:sz w:val="24"/>
          <w:szCs w:val="44"/>
        </w:rPr>
        <w:fldChar w:fldCharType="begin"/>
      </w:r>
      <w:r>
        <w:rPr>
          <w:rFonts w:hint="eastAsia" w:ascii="宋体" w:hAnsi="宋体" w:cs="宋体"/>
          <w:b/>
          <w:bCs/>
          <w:sz w:val="24"/>
          <w:szCs w:val="44"/>
        </w:rPr>
        <w:instrText xml:space="preserve"> HYPERLINK \l _Toc26585 </w:instrText>
      </w:r>
      <w:r>
        <w:rPr>
          <w:rFonts w:hint="eastAsia" w:ascii="宋体" w:hAnsi="宋体" w:cs="宋体"/>
          <w:b/>
          <w:bCs/>
          <w:sz w:val="24"/>
          <w:szCs w:val="44"/>
        </w:rPr>
        <w:fldChar w:fldCharType="separate"/>
      </w:r>
      <w:r>
        <w:rPr>
          <w:rFonts w:hint="eastAsia" w:ascii="宋体" w:hAnsi="宋体" w:cs="宋体"/>
          <w:b/>
          <w:bCs/>
          <w:sz w:val="24"/>
          <w:szCs w:val="32"/>
        </w:rPr>
        <w:t>第六章  评定标准</w:t>
      </w:r>
      <w:r>
        <w:rPr>
          <w:b/>
          <w:bCs/>
          <w:sz w:val="24"/>
          <w:szCs w:val="32"/>
        </w:rPr>
        <w:tab/>
      </w:r>
      <w:r>
        <w:rPr>
          <w:b/>
          <w:bCs/>
          <w:sz w:val="24"/>
          <w:szCs w:val="32"/>
        </w:rPr>
        <w:fldChar w:fldCharType="begin"/>
      </w:r>
      <w:r>
        <w:rPr>
          <w:b/>
          <w:bCs/>
          <w:sz w:val="24"/>
          <w:szCs w:val="32"/>
        </w:rPr>
        <w:instrText xml:space="preserve"> PAGEREF _Toc26585 </w:instrText>
      </w:r>
      <w:r>
        <w:rPr>
          <w:b/>
          <w:bCs/>
          <w:sz w:val="24"/>
          <w:szCs w:val="32"/>
        </w:rPr>
        <w:fldChar w:fldCharType="separate"/>
      </w:r>
      <w:r>
        <w:rPr>
          <w:b/>
          <w:bCs/>
          <w:sz w:val="24"/>
          <w:szCs w:val="32"/>
        </w:rPr>
        <w:t>74</w:t>
      </w:r>
      <w:r>
        <w:rPr>
          <w:b/>
          <w:bCs/>
          <w:sz w:val="24"/>
          <w:szCs w:val="32"/>
        </w:rPr>
        <w:fldChar w:fldCharType="end"/>
      </w:r>
      <w:r>
        <w:rPr>
          <w:rFonts w:hint="eastAsia" w:ascii="宋体" w:hAnsi="宋体" w:cs="宋体"/>
          <w:b/>
          <w:bCs/>
          <w:sz w:val="24"/>
          <w:szCs w:val="44"/>
        </w:rPr>
        <w:fldChar w:fldCharType="end"/>
      </w:r>
    </w:p>
    <w:p>
      <w:pPr>
        <w:shd w:val="clear" w:color="auto" w:fill="FFFFFF"/>
        <w:spacing w:line="480" w:lineRule="auto"/>
        <w:rPr>
          <w:rFonts w:ascii="宋体" w:hAnsi="宋体" w:cs="宋体"/>
          <w:b/>
          <w:bCs/>
          <w:sz w:val="40"/>
          <w:szCs w:val="32"/>
        </w:rPr>
      </w:pPr>
      <w:r>
        <w:rPr>
          <w:rFonts w:hint="eastAsia" w:ascii="宋体" w:hAnsi="宋体" w:cs="宋体"/>
          <w:b/>
          <w:bCs/>
          <w:sz w:val="24"/>
          <w:szCs w:val="44"/>
        </w:rPr>
        <w:fldChar w:fldCharType="end"/>
      </w:r>
    </w:p>
    <w:p>
      <w:pPr>
        <w:shd w:val="clear" w:color="auto" w:fill="FFFFFF"/>
        <w:spacing w:line="360" w:lineRule="auto"/>
        <w:rPr>
          <w:rFonts w:ascii="宋体" w:hAnsi="宋体" w:cs="宋体"/>
          <w:sz w:val="32"/>
        </w:rPr>
      </w:pPr>
    </w:p>
    <w:p>
      <w:pPr>
        <w:shd w:val="clear" w:color="auto" w:fill="FFFFFF"/>
        <w:spacing w:line="360" w:lineRule="exact"/>
        <w:rPr>
          <w:rFonts w:ascii="宋体" w:hAnsi="宋体" w:cs="宋体"/>
          <w:sz w:val="32"/>
        </w:rPr>
      </w:pPr>
    </w:p>
    <w:p>
      <w:pPr>
        <w:shd w:val="clear" w:color="auto" w:fill="FFFFFF"/>
        <w:tabs>
          <w:tab w:val="left" w:pos="6750"/>
        </w:tabs>
        <w:spacing w:line="360" w:lineRule="exact"/>
        <w:rPr>
          <w:rFonts w:ascii="宋体" w:hAnsi="宋体" w:cs="宋体"/>
          <w:sz w:val="32"/>
        </w:rPr>
      </w:pPr>
      <w:r>
        <w:rPr>
          <w:rFonts w:hint="eastAsia" w:ascii="宋体" w:hAnsi="宋体" w:cs="宋体"/>
          <w:sz w:val="32"/>
        </w:rPr>
        <w:tab/>
      </w:r>
    </w:p>
    <w:p>
      <w:pPr>
        <w:shd w:val="clear" w:color="auto" w:fill="FFFFFF"/>
        <w:spacing w:line="360" w:lineRule="exact"/>
        <w:rPr>
          <w:rFonts w:ascii="宋体" w:hAnsi="宋体" w:cs="宋体"/>
          <w:sz w:val="32"/>
        </w:rPr>
      </w:pPr>
    </w:p>
    <w:p>
      <w:pPr>
        <w:shd w:val="clear" w:color="auto" w:fill="FFFFFF"/>
        <w:spacing w:line="360" w:lineRule="exact"/>
        <w:rPr>
          <w:rFonts w:ascii="宋体" w:hAnsi="宋体" w:cs="宋体"/>
          <w:sz w:val="32"/>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shd w:val="clear" w:color="auto" w:fill="FFFFFF"/>
        <w:spacing w:line="360" w:lineRule="exact"/>
        <w:rPr>
          <w:rFonts w:ascii="宋体" w:hAnsi="宋体" w:cs="宋体"/>
          <w:b/>
          <w:sz w:val="44"/>
        </w:rPr>
      </w:pPr>
    </w:p>
    <w:p>
      <w:pPr>
        <w:pStyle w:val="3"/>
        <w:numPr>
          <w:ilvl w:val="0"/>
          <w:numId w:val="1"/>
        </w:numPr>
        <w:spacing w:after="0"/>
      </w:pPr>
      <w:bookmarkStart w:id="0" w:name="_Toc424307741"/>
      <w:r>
        <w:rPr>
          <w:rFonts w:hint="eastAsia"/>
        </w:rPr>
        <w:t xml:space="preserve"> </w:t>
      </w:r>
      <w:bookmarkStart w:id="1" w:name="_Toc16257"/>
      <w:bookmarkStart w:id="2" w:name="_Toc19046"/>
      <w:r>
        <w:rPr>
          <w:rFonts w:hint="eastAsia"/>
        </w:rPr>
        <w:t>采购公告</w:t>
      </w:r>
      <w:bookmarkEnd w:id="1"/>
      <w:bookmarkEnd w:id="2"/>
    </w:p>
    <w:p>
      <w:pPr>
        <w:spacing w:line="560" w:lineRule="exact"/>
        <w:jc w:val="center"/>
        <w:rPr>
          <w:rFonts w:ascii="宋体" w:hAnsi="宋体" w:cs="宋体"/>
          <w:b/>
          <w:bCs/>
          <w:sz w:val="28"/>
          <w:szCs w:val="28"/>
        </w:rPr>
      </w:pPr>
      <w:r>
        <w:rPr>
          <w:rFonts w:hint="eastAsia" w:ascii="宋体" w:hAnsi="宋体" w:cs="宋体"/>
          <w:b/>
          <w:bCs/>
          <w:sz w:val="28"/>
          <w:szCs w:val="28"/>
        </w:rPr>
        <w:t>北海市铁山港区（临海）工业区人民医院特殊区域门诊手术室和放射科装饰装修工程（GXBHZC2020-J2-0011-KL）</w:t>
      </w:r>
    </w:p>
    <w:p>
      <w:pPr>
        <w:spacing w:line="560" w:lineRule="exact"/>
        <w:jc w:val="center"/>
        <w:rPr>
          <w:rFonts w:ascii="宋体" w:hAnsi="宋体" w:cs="宋体"/>
          <w:b/>
          <w:bCs/>
          <w:sz w:val="28"/>
          <w:szCs w:val="28"/>
        </w:rPr>
      </w:pPr>
      <w:r>
        <w:rPr>
          <w:rFonts w:hint="eastAsia" w:ascii="宋体" w:hAnsi="宋体" w:cs="宋体"/>
          <w:b/>
          <w:bCs/>
          <w:sz w:val="28"/>
          <w:szCs w:val="28"/>
        </w:rPr>
        <w:t>竞争性谈判公告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r>
        <w:rPr>
          <w:rFonts w:hint="eastAsia" w:ascii="宋体" w:hAnsi="宋体" w:cs="宋体"/>
          <w:szCs w:val="21"/>
          <w:u w:val="single"/>
        </w:rPr>
        <w:t>北海市铁山港区（临海）工业区人民医院特殊区域门诊手术室和放射科装饰装修工程</w:t>
      </w:r>
      <w:r>
        <w:rPr>
          <w:rFonts w:hint="eastAsia" w:ascii="宋体" w:hAnsi="宋体" w:cs="宋体"/>
          <w:szCs w:val="21"/>
        </w:rPr>
        <w:t>采购项目的潜在供应商应在政采云平台（网址：</w:t>
      </w:r>
      <w:r>
        <w:fldChar w:fldCharType="begin"/>
      </w:r>
      <w:r>
        <w:instrText xml:space="preserve"> HYPERLINK "http://www.zcygov.cn）自行下载。" </w:instrText>
      </w:r>
      <w:r>
        <w:fldChar w:fldCharType="separate"/>
      </w:r>
      <w:r>
        <w:rPr>
          <w:rFonts w:hint="eastAsia" w:ascii="宋体" w:hAnsi="宋体" w:cs="宋体"/>
          <w:szCs w:val="21"/>
        </w:rPr>
        <w:t>http://www.zcygov.cn）</w:t>
      </w:r>
      <w:r>
        <w:rPr>
          <w:rFonts w:hint="eastAsia" w:ascii="宋体" w:hAnsi="宋体" w:cs="宋体"/>
          <w:szCs w:val="21"/>
        </w:rPr>
        <w:fldChar w:fldCharType="end"/>
      </w:r>
      <w:r>
        <w:rPr>
          <w:rFonts w:hint="eastAsia" w:ascii="宋体" w:hAnsi="宋体" w:cs="宋体"/>
          <w:szCs w:val="21"/>
        </w:rPr>
        <w:t>获取采购文件，并于2020年12月14日9时30分（北京时间）前提交响应文件。</w:t>
      </w:r>
    </w:p>
    <w:p>
      <w:pPr>
        <w:spacing w:line="400" w:lineRule="exact"/>
      </w:pPr>
      <w:bookmarkStart w:id="3" w:name="_Toc28359079"/>
      <w:bookmarkStart w:id="4" w:name="_Toc35393790"/>
      <w:bookmarkStart w:id="5" w:name="_Toc35393621"/>
      <w:bookmarkStart w:id="6" w:name="_Toc28359002"/>
      <w:bookmarkStart w:id="7" w:name="_Hlk24379207"/>
      <w:r>
        <w:rPr>
          <w:rFonts w:hint="eastAsia"/>
          <w:b/>
          <w:bCs/>
        </w:rPr>
        <w:t>一、项目基本情况</w:t>
      </w:r>
      <w:bookmarkEnd w:id="3"/>
      <w:bookmarkEnd w:id="4"/>
      <w:bookmarkEnd w:id="5"/>
      <w:bookmarkEnd w:id="6"/>
    </w:p>
    <w:p>
      <w:pPr>
        <w:spacing w:line="400" w:lineRule="exact"/>
        <w:ind w:firstLine="420" w:firstLineChars="200"/>
      </w:pPr>
      <w:r>
        <w:rPr>
          <w:rFonts w:hint="eastAsia"/>
        </w:rPr>
        <w:t>项目编号：GXBHZC2020-J2-0011-KL</w:t>
      </w:r>
    </w:p>
    <w:p>
      <w:pPr>
        <w:spacing w:line="400" w:lineRule="exact"/>
        <w:ind w:firstLine="420" w:firstLineChars="200"/>
      </w:pPr>
      <w:r>
        <w:rPr>
          <w:rFonts w:hint="eastAsia"/>
        </w:rPr>
        <w:t>项目名称：</w:t>
      </w:r>
      <w:bookmarkEnd w:id="7"/>
      <w:r>
        <w:rPr>
          <w:rFonts w:hint="eastAsia"/>
        </w:rPr>
        <w:t>北海市铁山港区（临海）工业区人民医院特殊区域门诊手术室和放射科装饰装修工程</w:t>
      </w:r>
    </w:p>
    <w:p>
      <w:pPr>
        <w:spacing w:line="400" w:lineRule="exact"/>
        <w:ind w:firstLine="420" w:firstLineChars="200"/>
      </w:pPr>
      <w:r>
        <w:rPr>
          <w:rFonts w:hint="eastAsia" w:ascii="宋体" w:hAnsi="宋体" w:cs="宋体"/>
          <w:szCs w:val="21"/>
        </w:rPr>
        <w:t>采购方式：☑竞争性谈判 □竞争性磋商 □询价</w:t>
      </w:r>
      <w:r>
        <w:rPr>
          <w:rFonts w:hint="eastAsia"/>
        </w:rPr>
        <w:t xml:space="preserve"> </w:t>
      </w:r>
    </w:p>
    <w:p>
      <w:pPr>
        <w:spacing w:line="400" w:lineRule="exact"/>
        <w:ind w:firstLine="420" w:firstLineChars="200"/>
        <w:rPr>
          <w:rFonts w:ascii="宋体" w:hAnsi="宋体" w:cs="宋体"/>
        </w:rPr>
      </w:pPr>
      <w:r>
        <w:rPr>
          <w:rFonts w:hint="eastAsia" w:ascii="宋体" w:hAnsi="宋体" w:cs="宋体"/>
        </w:rPr>
        <w:t>预算金额：人民币290.174643万元</w:t>
      </w:r>
    </w:p>
    <w:p>
      <w:pPr>
        <w:spacing w:line="400" w:lineRule="exact"/>
        <w:ind w:firstLine="420" w:firstLineChars="200"/>
        <w:rPr>
          <w:rFonts w:ascii="宋体" w:hAnsi="宋体" w:cs="宋体"/>
        </w:rPr>
      </w:pPr>
      <w:r>
        <w:rPr>
          <w:rFonts w:hint="eastAsia" w:ascii="宋体" w:hAnsi="宋体" w:cs="宋体"/>
        </w:rPr>
        <w:t>最高限价：按采购预算金额</w:t>
      </w:r>
    </w:p>
    <w:p>
      <w:pPr>
        <w:spacing w:line="400" w:lineRule="exact"/>
        <w:ind w:firstLine="420" w:firstLineChars="200"/>
      </w:pPr>
      <w:r>
        <w:rPr>
          <w:rFonts w:hint="eastAsia"/>
        </w:rPr>
        <w:t>采购需求： 北海市铁山港区（临海）工业区人民医院特殊区域门诊手术室和放射科装饰装修工程。详见工程量清单。</w:t>
      </w:r>
    </w:p>
    <w:p>
      <w:pPr>
        <w:spacing w:line="400" w:lineRule="exact"/>
        <w:ind w:firstLine="420" w:firstLineChars="200"/>
      </w:pPr>
      <w:r>
        <w:rPr>
          <w:rFonts w:hint="eastAsia"/>
        </w:rPr>
        <w:t>合同履行期限：自合同签订之日起40个日历天内。</w:t>
      </w:r>
    </w:p>
    <w:p>
      <w:pPr>
        <w:spacing w:line="400" w:lineRule="exact"/>
        <w:ind w:firstLine="420" w:firstLineChars="200"/>
      </w:pPr>
      <w:r>
        <w:rPr>
          <w:rFonts w:hint="eastAsia"/>
        </w:rPr>
        <w:t>本项目不接受联合体参与。</w:t>
      </w:r>
    </w:p>
    <w:p>
      <w:pPr>
        <w:spacing w:line="400" w:lineRule="exact"/>
        <w:rPr>
          <w:b/>
          <w:bCs/>
        </w:rPr>
      </w:pPr>
      <w:r>
        <w:rPr>
          <w:rFonts w:hint="eastAsia"/>
          <w:b/>
          <w:bCs/>
        </w:rPr>
        <w:t>二、申请人的资格要求：</w:t>
      </w:r>
    </w:p>
    <w:p>
      <w:pPr>
        <w:spacing w:line="400" w:lineRule="exact"/>
        <w:ind w:firstLine="420" w:firstLineChars="200"/>
      </w:pPr>
      <w:r>
        <w:rPr>
          <w:rFonts w:hint="eastAsia"/>
        </w:rPr>
        <w:t>1.满足《中华人民共和国政府采购法》第二十二条规定；</w:t>
      </w:r>
    </w:p>
    <w:p>
      <w:pPr>
        <w:spacing w:line="400" w:lineRule="exact"/>
        <w:ind w:firstLine="420" w:firstLineChars="200"/>
      </w:pPr>
      <w:r>
        <w:rPr>
          <w:rFonts w:hint="eastAsia"/>
        </w:rPr>
        <w:t>2.落实政府采购政策需满足的资格要求：无</w:t>
      </w:r>
    </w:p>
    <w:p>
      <w:pPr>
        <w:spacing w:before="49" w:beforeLines="16" w:line="400" w:lineRule="exact"/>
        <w:ind w:firstLine="420" w:firstLineChars="200"/>
      </w:pPr>
      <w:r>
        <w:rPr>
          <w:rFonts w:hint="eastAsia"/>
        </w:rPr>
        <w:t>3.本项目的特定资格要求：</w:t>
      </w:r>
    </w:p>
    <w:p>
      <w:pPr>
        <w:spacing w:line="400" w:lineRule="exact"/>
        <w:ind w:firstLine="420" w:firstLineChars="200"/>
      </w:pPr>
      <w:r>
        <w:rPr>
          <w:rFonts w:hint="eastAsia"/>
        </w:rPr>
        <w:t>谈判供应商自身须具有：①医疗器械生产许可证或医疗器械经营许可证（属于二类医疗器械的提供第二类医疗器械经营备案凭证）；②安全生产许可证；③建筑机电安装工程专业承包叁级（含）以上证书、电子与智能化工程专业承包贰级（含）以上证书；④行政主管部门颁发的中华人民共和国医疗器械注册证（医用气体报警系统或医用气体监测报警系统）、中华人民共和国医疗器械注册证（医用气体汇流排或医用气体汇集排）；</w:t>
      </w:r>
      <w:r>
        <w:rPr>
          <w:rFonts w:hint="eastAsia" w:ascii="宋体" w:hAnsi="宋体" w:cs="宋体"/>
          <w:bCs/>
          <w:szCs w:val="21"/>
        </w:rPr>
        <w:t>⑤</w:t>
      </w:r>
      <w:r>
        <w:rPr>
          <w:rFonts w:hint="eastAsia"/>
        </w:rPr>
        <w:t>中华人民共和国特种设备（压力管道）安装改造维修许可证（压力管道）或生产许可证（工业管道安装）GC2级（含）以上证书，拟派驻本工程的项目经理必须具备机电工程专业贰级以上（含贰级）的注册建造师资质。</w:t>
      </w:r>
    </w:p>
    <w:p>
      <w:pPr>
        <w:numPr>
          <w:ilvl w:val="0"/>
          <w:numId w:val="2"/>
        </w:numPr>
        <w:spacing w:line="400" w:lineRule="exact"/>
        <w:rPr>
          <w:rFonts w:ascii="宋体" w:hAnsi="宋体" w:cs="宋体"/>
          <w:b/>
          <w:bCs/>
          <w:szCs w:val="21"/>
        </w:rPr>
      </w:pPr>
      <w:r>
        <w:rPr>
          <w:rFonts w:hint="eastAsia" w:ascii="宋体" w:hAnsi="宋体" w:cs="宋体"/>
          <w:b/>
          <w:bCs/>
          <w:szCs w:val="21"/>
        </w:rPr>
        <w:t>获取采购文件</w:t>
      </w:r>
    </w:p>
    <w:p>
      <w:pPr>
        <w:pStyle w:val="26"/>
        <w:spacing w:line="400" w:lineRule="exact"/>
        <w:ind w:firstLine="420" w:firstLineChars="200"/>
        <w:rPr>
          <w:sz w:val="21"/>
        </w:rPr>
      </w:pPr>
      <w:r>
        <w:rPr>
          <w:rFonts w:hint="eastAsia"/>
          <w:sz w:val="21"/>
        </w:rPr>
        <w:t>时间：2020年12月9日至2020年12月11日18时。</w:t>
      </w:r>
    </w:p>
    <w:p>
      <w:pPr>
        <w:spacing w:line="400" w:lineRule="exact"/>
        <w:ind w:firstLine="420"/>
        <w:rPr>
          <w:rFonts w:ascii="宋体" w:hAnsi="宋体" w:cs="宋体"/>
          <w:szCs w:val="21"/>
        </w:rPr>
      </w:pPr>
      <w:r>
        <w:rPr>
          <w:rFonts w:hint="eastAsia"/>
        </w:rPr>
        <w:t>地点：</w:t>
      </w:r>
      <w:r>
        <w:rPr>
          <w:rFonts w:ascii="宋体" w:hAnsi="宋体" w:cs="宋体"/>
          <w:szCs w:val="21"/>
        </w:rPr>
        <w:t>登录政采云平台（网址：</w:t>
      </w:r>
      <w:r>
        <w:fldChar w:fldCharType="begin"/>
      </w:r>
      <w:r>
        <w:instrText xml:space="preserve"> HYPERLINK "http://www.zcygov.cn）自行下载。" </w:instrText>
      </w:r>
      <w:r>
        <w:fldChar w:fldCharType="separate"/>
      </w:r>
      <w:r>
        <w:rPr>
          <w:rFonts w:ascii="宋体" w:hAnsi="宋体" w:cs="宋体"/>
          <w:szCs w:val="21"/>
        </w:rPr>
        <w:t>http://www.zcygov.cn）</w:t>
      </w:r>
      <w:r>
        <w:rPr>
          <w:rFonts w:hint="eastAsia" w:ascii="宋体" w:hAnsi="宋体" w:cs="宋体"/>
          <w:szCs w:val="21"/>
        </w:rPr>
        <w:t>免费下载电子文件。</w:t>
      </w:r>
      <w:r>
        <w:rPr>
          <w:rFonts w:hint="eastAsia" w:ascii="宋体" w:hAnsi="宋体" w:cs="宋体"/>
          <w:szCs w:val="21"/>
        </w:rPr>
        <w:fldChar w:fldCharType="end"/>
      </w:r>
    </w:p>
    <w:p>
      <w:pPr>
        <w:spacing w:line="400" w:lineRule="exact"/>
        <w:ind w:firstLine="422" w:firstLineChars="200"/>
      </w:pPr>
      <w:r>
        <w:rPr>
          <w:rFonts w:ascii="宋体" w:hAnsi="宋体" w:cs="宋体"/>
          <w:b/>
          <w:bCs/>
          <w:szCs w:val="21"/>
        </w:rPr>
        <w:t>未在政采云注册的供应商请在获取</w:t>
      </w:r>
      <w:r>
        <w:rPr>
          <w:rFonts w:hint="eastAsia" w:ascii="宋体" w:hAnsi="宋体" w:cs="宋体"/>
          <w:b/>
          <w:bCs/>
          <w:szCs w:val="21"/>
        </w:rPr>
        <w:t>谈判</w:t>
      </w:r>
      <w:r>
        <w:rPr>
          <w:rFonts w:ascii="宋体" w:hAnsi="宋体" w:cs="宋体"/>
          <w:b/>
          <w:bCs/>
          <w:szCs w:val="21"/>
        </w:rPr>
        <w:t>文件</w:t>
      </w:r>
      <w:r>
        <w:rPr>
          <w:rFonts w:hint="eastAsia" w:ascii="宋体" w:hAnsi="宋体" w:cs="宋体"/>
          <w:b/>
          <w:bCs/>
          <w:szCs w:val="21"/>
        </w:rPr>
        <w:t>前</w:t>
      </w:r>
      <w:r>
        <w:rPr>
          <w:rFonts w:ascii="宋体" w:hAnsi="宋体" w:cs="宋体"/>
          <w:b/>
          <w:bCs/>
          <w:szCs w:val="21"/>
        </w:rPr>
        <w:t>登录政采云平台（网址：http://www.zcygov.cn）进行注册</w:t>
      </w:r>
      <w:r>
        <w:rPr>
          <w:rFonts w:hint="eastAsia" w:ascii="宋体" w:hAnsi="宋体" w:cs="宋体"/>
          <w:b/>
          <w:bCs/>
          <w:szCs w:val="21"/>
        </w:rPr>
        <w:t>并完善资料</w:t>
      </w:r>
      <w:r>
        <w:rPr>
          <w:rFonts w:ascii="宋体" w:hAnsi="宋体" w:cs="宋体"/>
          <w:b/>
          <w:bCs/>
          <w:szCs w:val="21"/>
        </w:rPr>
        <w:t>，如在操作过程中遇到问题或需技术支持，请致电政采云客服热线：400-881-7190。</w:t>
      </w:r>
    </w:p>
    <w:p>
      <w:pPr>
        <w:spacing w:line="400" w:lineRule="exact"/>
        <w:ind w:firstLine="420" w:firstLineChars="200"/>
        <w:rPr>
          <w:rFonts w:ascii="宋体" w:hAnsi="宋体" w:cs="宋体"/>
          <w:szCs w:val="21"/>
        </w:rPr>
      </w:pPr>
      <w:r>
        <w:rPr>
          <w:rFonts w:hint="eastAsia"/>
        </w:rPr>
        <w:t>方式：网上下载。</w:t>
      </w:r>
    </w:p>
    <w:p>
      <w:pPr>
        <w:pStyle w:val="27"/>
        <w:spacing w:after="0" w:line="400" w:lineRule="exact"/>
        <w:ind w:firstLineChars="200"/>
      </w:pPr>
      <w:r>
        <w:rPr>
          <w:rFonts w:hint="eastAsia"/>
        </w:rPr>
        <w:t>售价：0元。</w:t>
      </w:r>
    </w:p>
    <w:p>
      <w:pPr>
        <w:numPr>
          <w:ilvl w:val="0"/>
          <w:numId w:val="2"/>
        </w:numPr>
        <w:spacing w:line="400" w:lineRule="exact"/>
        <w:rPr>
          <w:rFonts w:ascii="宋体" w:hAnsi="宋体" w:cs="宋体"/>
          <w:b/>
          <w:bCs/>
          <w:szCs w:val="21"/>
        </w:rPr>
      </w:pPr>
      <w:r>
        <w:rPr>
          <w:rFonts w:hint="eastAsia" w:ascii="宋体" w:hAnsi="宋体" w:cs="宋体"/>
          <w:b/>
          <w:bCs/>
          <w:szCs w:val="21"/>
        </w:rPr>
        <w:t>响应文件提交</w:t>
      </w:r>
    </w:p>
    <w:p>
      <w:pPr>
        <w:spacing w:line="400" w:lineRule="exact"/>
        <w:ind w:firstLine="420" w:firstLineChars="200"/>
        <w:rPr>
          <w:rFonts w:ascii="宋体" w:hAnsi="宋体"/>
          <w:szCs w:val="32"/>
        </w:rPr>
      </w:pPr>
      <w:r>
        <w:t>截止时间：</w:t>
      </w:r>
      <w:r>
        <w:rPr>
          <w:u w:val="single"/>
        </w:rPr>
        <w:t>2020年</w:t>
      </w:r>
      <w:r>
        <w:rPr>
          <w:rFonts w:hint="eastAsia"/>
          <w:u w:val="single"/>
        </w:rPr>
        <w:t>12</w:t>
      </w:r>
      <w:r>
        <w:rPr>
          <w:u w:val="single"/>
        </w:rPr>
        <w:t>月</w:t>
      </w:r>
      <w:r>
        <w:rPr>
          <w:rFonts w:hint="eastAsia"/>
          <w:u w:val="single"/>
        </w:rPr>
        <w:t>14</w:t>
      </w:r>
      <w:r>
        <w:rPr>
          <w:u w:val="single"/>
        </w:rPr>
        <w:t>日9时30分</w:t>
      </w:r>
      <w:r>
        <w:t>（北京时间）</w:t>
      </w:r>
      <w:r>
        <w:rPr>
          <w:rFonts w:hint="eastAsia"/>
        </w:rPr>
        <w:t>，</w:t>
      </w:r>
      <w:r>
        <w:rPr>
          <w:rFonts w:hint="eastAsia" w:ascii="宋体" w:hAnsi="宋体"/>
          <w:szCs w:val="32"/>
        </w:rPr>
        <w:t>逾期送达的将予以拒收。</w:t>
      </w:r>
    </w:p>
    <w:p>
      <w:pPr>
        <w:pStyle w:val="27"/>
        <w:spacing w:line="400" w:lineRule="exact"/>
        <w:ind w:firstLineChars="200"/>
      </w:pPr>
      <w:r>
        <w:rPr>
          <w:rFonts w:hint="eastAsia" w:ascii="宋体" w:hAnsi="宋体" w:cs="宋体"/>
          <w:szCs w:val="21"/>
        </w:rPr>
        <w:t>地点：</w:t>
      </w:r>
      <w:r>
        <w:rPr>
          <w:rFonts w:hint="eastAsia" w:ascii="宋体" w:hAnsi="宋体"/>
          <w:szCs w:val="32"/>
        </w:rPr>
        <w:t>将响应文件密封提交到</w:t>
      </w:r>
      <w:r>
        <w:rPr>
          <w:rFonts w:hint="eastAsia" w:ascii="宋体" w:hAnsi="宋体" w:cs="宋体"/>
          <w:szCs w:val="21"/>
        </w:rPr>
        <w:t>广西科联招标中心有限公司开标厅（北海市北海大道科技大厦三楼）。</w:t>
      </w:r>
    </w:p>
    <w:p>
      <w:pPr>
        <w:spacing w:line="400" w:lineRule="exact"/>
        <w:rPr>
          <w:rFonts w:ascii="宋体" w:hAnsi="宋体" w:cs="宋体"/>
          <w:b/>
          <w:bCs/>
          <w:szCs w:val="21"/>
        </w:rPr>
      </w:pPr>
      <w:bookmarkStart w:id="8" w:name="_Toc28359093"/>
      <w:bookmarkStart w:id="9" w:name="_Toc35393633"/>
      <w:bookmarkStart w:id="10" w:name="_Toc35393802"/>
      <w:bookmarkStart w:id="11" w:name="_Toc28359016"/>
      <w:r>
        <w:rPr>
          <w:rFonts w:hint="eastAsia" w:ascii="宋体" w:hAnsi="宋体" w:cs="宋体"/>
          <w:b/>
          <w:bCs/>
          <w:szCs w:val="21"/>
        </w:rPr>
        <w:t>五、</w:t>
      </w:r>
      <w:bookmarkEnd w:id="8"/>
      <w:bookmarkEnd w:id="9"/>
      <w:bookmarkEnd w:id="10"/>
      <w:bookmarkEnd w:id="11"/>
      <w:r>
        <w:rPr>
          <w:rFonts w:hint="eastAsia" w:ascii="宋体" w:hAnsi="宋体" w:cs="宋体"/>
          <w:b/>
          <w:bCs/>
          <w:szCs w:val="21"/>
        </w:rPr>
        <w:t>开启</w:t>
      </w:r>
    </w:p>
    <w:p>
      <w:pPr>
        <w:spacing w:line="400" w:lineRule="exact"/>
        <w:ind w:firstLine="420" w:firstLineChars="200"/>
        <w:rPr>
          <w:rFonts w:ascii="宋体" w:hAnsi="宋体"/>
          <w:szCs w:val="32"/>
        </w:rPr>
      </w:pPr>
      <w:bookmarkStart w:id="12" w:name="_Toc15814"/>
      <w:bookmarkStart w:id="13" w:name="_Toc35393636"/>
      <w:bookmarkStart w:id="14" w:name="_Toc35393805"/>
      <w:bookmarkStart w:id="15" w:name="_Toc28359095"/>
      <w:bookmarkStart w:id="16" w:name="_Toc28359018"/>
      <w:r>
        <w:rPr>
          <w:rFonts w:hint="eastAsia" w:ascii="宋体" w:hAnsi="宋体"/>
          <w:szCs w:val="32"/>
        </w:rPr>
        <w:t xml:space="preserve">时间： </w:t>
      </w:r>
      <w:r>
        <w:rPr>
          <w:u w:val="single"/>
        </w:rPr>
        <w:t>2020年</w:t>
      </w:r>
      <w:r>
        <w:rPr>
          <w:rFonts w:hint="eastAsia"/>
          <w:u w:val="single"/>
        </w:rPr>
        <w:t>12</w:t>
      </w:r>
      <w:r>
        <w:rPr>
          <w:u w:val="single"/>
        </w:rPr>
        <w:t>月</w:t>
      </w:r>
      <w:r>
        <w:rPr>
          <w:rFonts w:hint="eastAsia"/>
          <w:u w:val="single"/>
        </w:rPr>
        <w:t>14</w:t>
      </w:r>
      <w:r>
        <w:rPr>
          <w:u w:val="single"/>
        </w:rPr>
        <w:t>日9时30分</w:t>
      </w:r>
      <w:r>
        <w:t>（北京时间）</w:t>
      </w:r>
      <w:r>
        <w:rPr>
          <w:rFonts w:hint="eastAsia"/>
        </w:rPr>
        <w:t>截标时间后。</w:t>
      </w:r>
    </w:p>
    <w:p>
      <w:pPr>
        <w:pStyle w:val="27"/>
        <w:spacing w:line="400" w:lineRule="exact"/>
        <w:ind w:firstLineChars="200"/>
        <w:rPr>
          <w:rFonts w:ascii="宋体" w:hAnsi="宋体"/>
          <w:szCs w:val="32"/>
        </w:rPr>
      </w:pPr>
      <w:r>
        <w:rPr>
          <w:rFonts w:hint="eastAsia" w:ascii="宋体" w:hAnsi="宋体"/>
          <w:szCs w:val="32"/>
        </w:rPr>
        <w:t>地点：</w:t>
      </w:r>
      <w:r>
        <w:rPr>
          <w:rFonts w:hint="eastAsia" w:ascii="宋体" w:hAnsi="宋体" w:cs="宋体"/>
          <w:szCs w:val="21"/>
        </w:rPr>
        <w:t>广西科联招标中心有限公司评标室（北海市北海大道科技大厦三楼）。</w:t>
      </w:r>
    </w:p>
    <w:p>
      <w:pPr>
        <w:adjustRightInd w:val="0"/>
        <w:snapToGrid w:val="0"/>
        <w:spacing w:line="400" w:lineRule="exact"/>
        <w:rPr>
          <w:rFonts w:ascii="宋体" w:hAnsi="宋体" w:cs="宋体"/>
          <w:b/>
          <w:bCs/>
          <w:szCs w:val="21"/>
        </w:rPr>
      </w:pPr>
      <w:r>
        <w:rPr>
          <w:rFonts w:hint="eastAsia" w:ascii="宋体" w:hAnsi="宋体" w:cs="宋体"/>
          <w:b/>
          <w:bCs/>
          <w:szCs w:val="21"/>
        </w:rPr>
        <w:t>六、</w:t>
      </w:r>
      <w:bookmarkStart w:id="17" w:name="_Toc28359094"/>
      <w:bookmarkStart w:id="18" w:name="_Toc35393634"/>
      <w:bookmarkStart w:id="19" w:name="_Toc35393803"/>
      <w:bookmarkStart w:id="20" w:name="_Toc28359017"/>
      <w:r>
        <w:rPr>
          <w:rFonts w:hint="eastAsia" w:ascii="宋体" w:hAnsi="宋体" w:cs="宋体"/>
          <w:b/>
          <w:bCs/>
          <w:szCs w:val="21"/>
        </w:rPr>
        <w:t>公告期限</w:t>
      </w:r>
      <w:bookmarkEnd w:id="17"/>
      <w:bookmarkEnd w:id="18"/>
      <w:bookmarkEnd w:id="19"/>
      <w:bookmarkEnd w:id="20"/>
    </w:p>
    <w:p>
      <w:pPr>
        <w:spacing w:line="400" w:lineRule="exact"/>
        <w:ind w:firstLine="420" w:firstLineChars="200"/>
        <w:rPr>
          <w:rFonts w:ascii="宋体" w:hAnsi="宋体" w:cs="宋体"/>
          <w:b/>
          <w:bCs/>
          <w:szCs w:val="21"/>
        </w:rPr>
      </w:pPr>
      <w:r>
        <w:rPr>
          <w:rFonts w:hint="eastAsia" w:ascii="宋体" w:hAnsi="宋体"/>
          <w:szCs w:val="32"/>
        </w:rPr>
        <w:t>自本公告发布之日起3个工作日。</w:t>
      </w:r>
    </w:p>
    <w:p>
      <w:pPr>
        <w:adjustRightInd w:val="0"/>
        <w:snapToGrid w:val="0"/>
        <w:spacing w:line="400" w:lineRule="exact"/>
        <w:rPr>
          <w:rFonts w:ascii="宋体" w:hAnsi="宋体" w:cs="宋体"/>
          <w:b/>
          <w:bCs/>
          <w:szCs w:val="21"/>
        </w:rPr>
      </w:pPr>
      <w:r>
        <w:rPr>
          <w:rFonts w:hint="eastAsia" w:ascii="宋体" w:hAnsi="宋体" w:cs="宋体"/>
          <w:b/>
          <w:bCs/>
          <w:szCs w:val="21"/>
        </w:rPr>
        <w:t>七、其他事项：</w:t>
      </w:r>
    </w:p>
    <w:p>
      <w:pPr>
        <w:spacing w:line="400" w:lineRule="exact"/>
        <w:ind w:firstLine="420" w:firstLineChars="200"/>
        <w:rPr>
          <w:rFonts w:ascii="宋体" w:hAnsi="宋体" w:cs="宋体"/>
          <w:b/>
          <w:bCs/>
          <w:szCs w:val="21"/>
        </w:rPr>
      </w:pPr>
      <w:r>
        <w:rPr>
          <w:rFonts w:hint="eastAsia" w:ascii="宋体" w:hAnsi="宋体" w:cs="宋体"/>
          <w:szCs w:val="21"/>
        </w:rPr>
        <w:t>谈判供应商的谈判代表参加谈判，法定代表人(负责人)或委托代理人必须持有效证件[法定代表人(负责人)凭身份证或委托代理人凭法人授权委托书原件和身份证]依时到达指定地点等候当面谈判。</w:t>
      </w:r>
      <w:r>
        <w:rPr>
          <w:rFonts w:hint="eastAsia" w:ascii="宋体" w:hAnsi="宋体" w:cs="宋体"/>
          <w:b/>
          <w:bCs/>
          <w:szCs w:val="21"/>
        </w:rPr>
        <w:t>八、凡对本次采购提出询问，请按以下方式联系。</w:t>
      </w:r>
      <w:bookmarkEnd w:id="12"/>
      <w:bookmarkEnd w:id="13"/>
      <w:bookmarkEnd w:id="14"/>
      <w:bookmarkEnd w:id="15"/>
      <w:bookmarkEnd w:id="16"/>
    </w:p>
    <w:p>
      <w:pPr>
        <w:spacing w:line="400" w:lineRule="exact"/>
        <w:ind w:firstLine="632" w:firstLineChars="300"/>
        <w:rPr>
          <w:rFonts w:ascii="宋体" w:hAnsi="宋体" w:cs="宋体"/>
          <w:b/>
          <w:szCs w:val="21"/>
        </w:rPr>
      </w:pPr>
      <w:bookmarkStart w:id="21" w:name="_Toc35393806"/>
      <w:bookmarkStart w:id="22" w:name="_Toc35393637"/>
      <w:bookmarkStart w:id="23" w:name="_Toc2074"/>
      <w:bookmarkStart w:id="24" w:name="_Toc28359096"/>
      <w:bookmarkStart w:id="25" w:name="_Toc28359019"/>
      <w:r>
        <w:rPr>
          <w:rFonts w:hint="eastAsia" w:ascii="宋体" w:hAnsi="宋体" w:cs="宋体"/>
          <w:b/>
          <w:szCs w:val="21"/>
        </w:rPr>
        <w:t>1.采购人信息</w:t>
      </w:r>
      <w:bookmarkEnd w:id="21"/>
      <w:bookmarkEnd w:id="22"/>
      <w:bookmarkEnd w:id="23"/>
      <w:bookmarkEnd w:id="24"/>
      <w:bookmarkEnd w:id="25"/>
    </w:p>
    <w:p>
      <w:pPr>
        <w:spacing w:line="400" w:lineRule="exact"/>
        <w:ind w:firstLine="1050" w:firstLineChars="500"/>
        <w:rPr>
          <w:rFonts w:ascii="宋体" w:hAnsi="宋体" w:cs="宋体"/>
          <w:bCs/>
          <w:szCs w:val="21"/>
        </w:rPr>
      </w:pPr>
      <w:r>
        <w:rPr>
          <w:rFonts w:hint="eastAsia" w:ascii="宋体" w:hAnsi="宋体" w:cs="宋体"/>
          <w:bCs/>
          <w:szCs w:val="21"/>
        </w:rPr>
        <w:t>名称：北海市铁山港区卫生健康局</w:t>
      </w:r>
    </w:p>
    <w:p>
      <w:pPr>
        <w:spacing w:line="400" w:lineRule="exact"/>
        <w:ind w:firstLine="1050" w:firstLineChars="500"/>
        <w:rPr>
          <w:rFonts w:ascii="宋体" w:hAnsi="宋体" w:cs="宋体"/>
          <w:bCs/>
          <w:szCs w:val="21"/>
        </w:rPr>
      </w:pPr>
      <w:r>
        <w:rPr>
          <w:rFonts w:hint="eastAsia" w:ascii="宋体" w:hAnsi="宋体" w:cs="宋体"/>
          <w:bCs/>
          <w:szCs w:val="21"/>
        </w:rPr>
        <w:t>地址：北海市铁山港区</w:t>
      </w:r>
    </w:p>
    <w:p>
      <w:pPr>
        <w:spacing w:line="400" w:lineRule="exact"/>
        <w:ind w:firstLine="1050" w:firstLineChars="500"/>
        <w:rPr>
          <w:rFonts w:ascii="宋体" w:hAnsi="宋体" w:cs="宋体"/>
          <w:szCs w:val="21"/>
        </w:rPr>
      </w:pPr>
      <w:r>
        <w:rPr>
          <w:rFonts w:hint="eastAsia" w:ascii="宋体" w:hAnsi="宋体" w:cs="宋体"/>
          <w:bCs/>
          <w:szCs w:val="21"/>
        </w:rPr>
        <w:t>采购单位联系人：陈国锋； 联系电话：0779-8610683</w:t>
      </w:r>
    </w:p>
    <w:p>
      <w:pPr>
        <w:spacing w:line="400" w:lineRule="exact"/>
        <w:ind w:firstLine="632" w:firstLineChars="300"/>
        <w:rPr>
          <w:rFonts w:ascii="宋体" w:hAnsi="宋体" w:cs="宋体"/>
          <w:b/>
          <w:szCs w:val="21"/>
        </w:rPr>
      </w:pPr>
      <w:bookmarkStart w:id="26" w:name="_Toc28359098"/>
      <w:bookmarkStart w:id="27" w:name="_Toc28359021"/>
      <w:bookmarkStart w:id="28" w:name="_Toc35393808"/>
      <w:bookmarkStart w:id="29" w:name="_Toc35393639"/>
      <w:bookmarkStart w:id="30" w:name="_Toc3367"/>
      <w:r>
        <w:rPr>
          <w:rFonts w:hint="eastAsia" w:ascii="宋体" w:hAnsi="宋体" w:cs="宋体"/>
          <w:b/>
          <w:szCs w:val="21"/>
        </w:rPr>
        <w:t>2.采购代理机构信息</w:t>
      </w:r>
    </w:p>
    <w:p>
      <w:pPr>
        <w:spacing w:line="400" w:lineRule="exact"/>
        <w:ind w:firstLine="1050" w:firstLineChars="500"/>
        <w:rPr>
          <w:rFonts w:ascii="宋体" w:hAnsi="宋体" w:cs="宋体"/>
          <w:bCs/>
          <w:szCs w:val="21"/>
        </w:rPr>
      </w:pPr>
      <w:r>
        <w:rPr>
          <w:rFonts w:hint="eastAsia" w:ascii="宋体" w:hAnsi="宋体" w:cs="宋体"/>
          <w:bCs/>
          <w:szCs w:val="21"/>
        </w:rPr>
        <w:t xml:space="preserve">名称：广西科联招标中心有限公司    </w:t>
      </w:r>
    </w:p>
    <w:p>
      <w:pPr>
        <w:spacing w:line="400" w:lineRule="exact"/>
        <w:ind w:firstLine="630" w:firstLineChars="300"/>
        <w:rPr>
          <w:rFonts w:ascii="宋体" w:hAnsi="宋体" w:cs="宋体"/>
          <w:bCs/>
          <w:szCs w:val="21"/>
        </w:rPr>
      </w:pPr>
      <w:r>
        <w:rPr>
          <w:rFonts w:hint="eastAsia" w:ascii="宋体" w:hAnsi="宋体" w:cs="宋体"/>
          <w:bCs/>
          <w:szCs w:val="21"/>
        </w:rPr>
        <w:t xml:space="preserve">    地址：  北海市北海大道科技大厦三楼    </w:t>
      </w:r>
    </w:p>
    <w:p>
      <w:pPr>
        <w:spacing w:line="400" w:lineRule="exact"/>
        <w:ind w:firstLine="630" w:firstLineChars="300"/>
        <w:rPr>
          <w:rFonts w:ascii="宋体" w:hAnsi="宋体" w:cs="宋体"/>
          <w:bCs/>
          <w:szCs w:val="21"/>
        </w:rPr>
      </w:pPr>
      <w:r>
        <w:rPr>
          <w:rFonts w:hint="eastAsia" w:ascii="宋体" w:hAnsi="宋体" w:cs="宋体"/>
          <w:bCs/>
          <w:szCs w:val="21"/>
        </w:rPr>
        <w:t xml:space="preserve">    项目联系人：包静先、陈俐娟   联系电话:0779-3832133；3830266</w:t>
      </w:r>
    </w:p>
    <w:p>
      <w:pPr>
        <w:spacing w:line="400" w:lineRule="exact"/>
        <w:ind w:firstLine="632" w:firstLineChars="300"/>
        <w:rPr>
          <w:rFonts w:ascii="宋体" w:hAnsi="宋体" w:cs="宋体"/>
          <w:szCs w:val="21"/>
        </w:rPr>
      </w:pPr>
      <w:r>
        <w:rPr>
          <w:rFonts w:hint="eastAsia" w:ascii="宋体" w:hAnsi="宋体" w:cs="宋体"/>
          <w:b/>
          <w:szCs w:val="21"/>
        </w:rPr>
        <w:t>3.项目联系方式</w:t>
      </w:r>
      <w:bookmarkEnd w:id="26"/>
      <w:bookmarkEnd w:id="27"/>
      <w:bookmarkEnd w:id="28"/>
      <w:bookmarkEnd w:id="29"/>
      <w:r>
        <w:rPr>
          <w:rFonts w:hint="eastAsia" w:ascii="宋体" w:hAnsi="宋体" w:cs="宋体"/>
          <w:b/>
          <w:szCs w:val="21"/>
        </w:rPr>
        <w:t>：</w:t>
      </w:r>
      <w:r>
        <w:rPr>
          <w:rFonts w:hint="eastAsia" w:hAnsi="宋体" w:cs="宋体"/>
          <w:b/>
          <w:bCs/>
          <w:szCs w:val="21"/>
        </w:rPr>
        <w:t>详见采购人信息</w:t>
      </w:r>
      <w:bookmarkEnd w:id="30"/>
    </w:p>
    <w:p>
      <w:pPr>
        <w:spacing w:line="400" w:lineRule="exact"/>
        <w:jc w:val="right"/>
        <w:rPr>
          <w:rFonts w:ascii="宋体" w:hAnsi="宋体"/>
          <w:szCs w:val="32"/>
        </w:rPr>
      </w:pPr>
      <w:r>
        <w:rPr>
          <w:rFonts w:hint="eastAsia" w:ascii="宋体" w:hAnsi="宋体"/>
          <w:szCs w:val="32"/>
        </w:rPr>
        <w:t>广西科联招标中心有限公司</w:t>
      </w:r>
    </w:p>
    <w:p>
      <w:pPr>
        <w:spacing w:line="400" w:lineRule="exact"/>
        <w:ind w:firstLine="420" w:firstLineChars="200"/>
        <w:jc w:val="right"/>
        <w:rPr>
          <w:rFonts w:ascii="宋体" w:hAnsi="宋体"/>
          <w:szCs w:val="21"/>
          <w:highlight w:val="yellow"/>
        </w:rPr>
      </w:pPr>
      <w:r>
        <w:rPr>
          <w:rFonts w:hint="eastAsia" w:ascii="宋体" w:hAnsi="宋体"/>
          <w:szCs w:val="21"/>
        </w:rPr>
        <w:t>2020年12月8日</w:t>
      </w:r>
    </w:p>
    <w:p>
      <w:pPr>
        <w:spacing w:line="400" w:lineRule="exact"/>
        <w:jc w:val="center"/>
        <w:rPr>
          <w:rFonts w:ascii="宋体" w:hAnsi="宋体"/>
          <w:sz w:val="28"/>
          <w:szCs w:val="28"/>
        </w:rPr>
      </w:pPr>
      <w:r>
        <w:rPr>
          <w:rFonts w:hint="eastAsia" w:ascii="宋体" w:hAnsi="宋体"/>
          <w:sz w:val="28"/>
          <w:szCs w:val="28"/>
        </w:rPr>
        <w:t xml:space="preserve">                      </w:t>
      </w:r>
    </w:p>
    <w:p>
      <w:pPr>
        <w:rPr>
          <w:rFonts w:ascii="宋体" w:hAnsi="宋体" w:cs="宋体"/>
        </w:rPr>
      </w:pPr>
      <w:r>
        <w:rPr>
          <w:rFonts w:hint="eastAsia" w:ascii="宋体" w:hAnsi="宋体" w:cs="宋体"/>
        </w:rPr>
        <w:br w:type="page"/>
      </w:r>
    </w:p>
    <w:p>
      <w:pPr>
        <w:pStyle w:val="3"/>
        <w:spacing w:before="0" w:after="0"/>
        <w:rPr>
          <w:rFonts w:ascii="宋体" w:hAnsi="宋体" w:cs="宋体"/>
        </w:rPr>
      </w:pPr>
      <w:bookmarkStart w:id="31" w:name="_Toc10102"/>
      <w:r>
        <w:rPr>
          <w:rFonts w:hint="eastAsia" w:ascii="宋体" w:hAnsi="宋体" w:cs="宋体"/>
        </w:rPr>
        <w:t>第二章  谈判供应商须知</w:t>
      </w:r>
      <w:bookmarkEnd w:id="0"/>
      <w:bookmarkEnd w:id="31"/>
      <w:bookmarkStart w:id="32" w:name="_Toc424307475"/>
      <w:bookmarkStart w:id="33" w:name="_Toc424307742"/>
    </w:p>
    <w:p>
      <w:pPr>
        <w:shd w:val="clear" w:color="auto" w:fill="FFFFFF"/>
        <w:jc w:val="center"/>
        <w:rPr>
          <w:rFonts w:ascii="宋体" w:hAnsi="宋体" w:cs="宋体"/>
          <w:b/>
          <w:bCs/>
          <w:sz w:val="28"/>
          <w:szCs w:val="28"/>
        </w:rPr>
      </w:pPr>
      <w:r>
        <w:rPr>
          <w:rFonts w:hint="eastAsia" w:ascii="宋体" w:hAnsi="宋体" w:cs="宋体"/>
          <w:b/>
          <w:bCs/>
          <w:sz w:val="28"/>
          <w:szCs w:val="28"/>
        </w:rPr>
        <w:t>谈判供应商须知前附表</w:t>
      </w:r>
      <w:bookmarkEnd w:id="32"/>
      <w:bookmarkEnd w:id="33"/>
    </w:p>
    <w:tbl>
      <w:tblPr>
        <w:tblStyle w:val="1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48"/>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项 号</w:t>
            </w:r>
          </w:p>
        </w:tc>
        <w:tc>
          <w:tcPr>
            <w:tcW w:w="1148" w:type="dxa"/>
            <w:vAlign w:val="center"/>
          </w:tcPr>
          <w:p>
            <w:pPr>
              <w:shd w:val="clear" w:color="auto" w:fill="FFFFFF"/>
              <w:jc w:val="center"/>
              <w:rPr>
                <w:rFonts w:ascii="宋体" w:hAnsi="宋体" w:cs="宋体"/>
                <w:spacing w:val="2"/>
              </w:rPr>
            </w:pPr>
            <w:r>
              <w:rPr>
                <w:rFonts w:hint="eastAsia" w:ascii="宋体" w:hAnsi="宋体" w:cs="宋体"/>
                <w:spacing w:val="2"/>
              </w:rPr>
              <w:t>条款号</w:t>
            </w:r>
          </w:p>
        </w:tc>
        <w:tc>
          <w:tcPr>
            <w:tcW w:w="7298" w:type="dxa"/>
            <w:vAlign w:val="center"/>
          </w:tcPr>
          <w:p>
            <w:pPr>
              <w:shd w:val="clear" w:color="auto" w:fill="FFFFFF"/>
              <w:spacing w:line="360" w:lineRule="auto"/>
              <w:jc w:val="center"/>
              <w:rPr>
                <w:rFonts w:ascii="宋体" w:hAnsi="宋体" w:cs="宋体"/>
                <w:spacing w:val="2"/>
              </w:rPr>
            </w:pPr>
            <w:r>
              <w:rPr>
                <w:rFonts w:hint="eastAsia" w:ascii="宋体" w:hAnsi="宋体" w:cs="宋体"/>
                <w:spacing w:val="2"/>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1</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szCs w:val="20"/>
              </w:rPr>
            </w:pPr>
            <w:r>
              <w:rPr>
                <w:rFonts w:hint="eastAsia" w:ascii="宋体" w:hAnsi="宋体" w:cs="宋体"/>
                <w:b/>
                <w:spacing w:val="2"/>
              </w:rPr>
              <w:t>工程名称：北海市铁山港区（临海）工业区人民医院特殊区域门诊手术室和放射科装饰装修工程</w:t>
            </w:r>
          </w:p>
          <w:p>
            <w:pPr>
              <w:shd w:val="clear" w:color="auto" w:fill="FFFFFF"/>
              <w:spacing w:line="360" w:lineRule="auto"/>
              <w:rPr>
                <w:rFonts w:ascii="宋体" w:hAnsi="宋体" w:cs="宋体"/>
                <w:szCs w:val="20"/>
              </w:rPr>
            </w:pPr>
            <w:r>
              <w:rPr>
                <w:rFonts w:hint="eastAsia" w:ascii="宋体" w:hAnsi="宋体" w:cs="宋体"/>
                <w:b/>
                <w:spacing w:val="2"/>
              </w:rPr>
              <w:t>项目编号：</w:t>
            </w:r>
            <w:r>
              <w:rPr>
                <w:rFonts w:hint="eastAsia" w:ascii="宋体" w:hAnsi="宋体" w:cs="宋体"/>
                <w:b/>
                <w:bCs/>
                <w:szCs w:val="20"/>
              </w:rPr>
              <w:t>GXBHZC2020-J2-0011-KL</w:t>
            </w:r>
          </w:p>
          <w:p>
            <w:pPr>
              <w:shd w:val="clear" w:color="auto" w:fill="FFFFFF"/>
              <w:spacing w:line="360" w:lineRule="auto"/>
              <w:rPr>
                <w:rFonts w:ascii="宋体" w:hAnsi="宋体" w:cs="宋体"/>
                <w:szCs w:val="20"/>
              </w:rPr>
            </w:pPr>
            <w:r>
              <w:rPr>
                <w:rFonts w:hint="eastAsia" w:ascii="宋体" w:hAnsi="宋体" w:cs="宋体"/>
                <w:b/>
                <w:spacing w:val="2"/>
              </w:rPr>
              <w:t xml:space="preserve">工程概况：详见《项目需求和说明》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2</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b/>
                <w:spacing w:val="2"/>
              </w:rPr>
            </w:pPr>
            <w:r>
              <w:rPr>
                <w:rFonts w:hint="eastAsia" w:ascii="宋体" w:hAnsi="宋体" w:cs="宋体"/>
                <w:b/>
                <w:spacing w:val="2"/>
              </w:rPr>
              <w:t>本工程的资金来源为</w:t>
            </w:r>
            <w:r>
              <w:rPr>
                <w:rFonts w:hint="eastAsia" w:ascii="宋体" w:hAnsi="宋体" w:cs="宋体"/>
                <w:b/>
                <w:spacing w:val="2"/>
                <w:u w:val="single"/>
              </w:rPr>
              <w:t xml:space="preserve"> 上级专项补助 </w:t>
            </w:r>
            <w:r>
              <w:rPr>
                <w:rFonts w:hint="eastAsia" w:ascii="宋体" w:hAnsi="宋体" w:cs="宋体"/>
                <w:b/>
                <w:spacing w:val="2"/>
              </w:rPr>
              <w:t>。</w:t>
            </w:r>
          </w:p>
          <w:p>
            <w:pPr>
              <w:shd w:val="clear" w:color="auto" w:fill="FFFFFF"/>
              <w:spacing w:line="360" w:lineRule="auto"/>
              <w:rPr>
                <w:rFonts w:ascii="宋体" w:hAnsi="宋体" w:cs="宋体"/>
                <w:b/>
                <w:spacing w:val="2"/>
              </w:rPr>
            </w:pPr>
            <w:r>
              <w:rPr>
                <w:rFonts w:hint="eastAsia" w:ascii="宋体" w:hAnsi="宋体" w:cs="宋体"/>
                <w:b/>
                <w:spacing w:val="2"/>
              </w:rPr>
              <w:t>本项目最高限价：人民币290.174643万元</w:t>
            </w:r>
            <w:r>
              <w:rPr>
                <w:rFonts w:hint="eastAsia" w:ascii="宋体" w:hAnsi="宋体" w:cs="宋体"/>
                <w:bCs/>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3</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adjustRightInd w:val="0"/>
              <w:snapToGrid w:val="0"/>
              <w:spacing w:line="360" w:lineRule="auto"/>
              <w:ind w:firstLine="430" w:firstLineChars="200"/>
              <w:rPr>
                <w:rFonts w:ascii="宋体" w:hAnsi="宋体" w:cs="宋体"/>
                <w:b/>
                <w:spacing w:val="2"/>
              </w:rPr>
            </w:pPr>
            <w:r>
              <w:rPr>
                <w:rFonts w:hint="eastAsia" w:ascii="宋体" w:hAnsi="宋体" w:cs="宋体"/>
                <w:b/>
                <w:spacing w:val="2"/>
              </w:rPr>
              <w:t>竞争性谈判供应商资格：</w:t>
            </w:r>
          </w:p>
          <w:p>
            <w:pPr>
              <w:spacing w:line="380" w:lineRule="exact"/>
              <w:ind w:firstLine="420" w:firstLineChars="200"/>
            </w:pPr>
            <w:r>
              <w:rPr>
                <w:rFonts w:hint="eastAsia"/>
              </w:rPr>
              <w:t>1.满足《中华人民共和国政府采购法》第二十二条规定；</w:t>
            </w:r>
          </w:p>
          <w:p>
            <w:pPr>
              <w:spacing w:line="380" w:lineRule="exact"/>
              <w:ind w:firstLine="420" w:firstLineChars="200"/>
            </w:pPr>
            <w:r>
              <w:rPr>
                <w:rFonts w:hint="eastAsia"/>
              </w:rPr>
              <w:t>2.落实政府采购政策需满足的资格要求：无</w:t>
            </w:r>
          </w:p>
          <w:p>
            <w:pPr>
              <w:spacing w:before="49" w:beforeLines="16" w:line="380" w:lineRule="exact"/>
              <w:ind w:firstLine="420" w:firstLineChars="200"/>
            </w:pPr>
            <w:r>
              <w:rPr>
                <w:rFonts w:hint="eastAsia"/>
              </w:rPr>
              <w:t>3.本项目的特定资格要求：</w:t>
            </w:r>
          </w:p>
          <w:p>
            <w:pPr>
              <w:spacing w:before="49" w:beforeLines="16" w:line="380" w:lineRule="exact"/>
              <w:ind w:firstLine="420" w:firstLineChars="200"/>
              <w:rPr>
                <w:rFonts w:ascii="宋体" w:hAnsi="宋体" w:cs="宋体"/>
                <w:b/>
                <w:spacing w:val="2"/>
              </w:rPr>
            </w:pPr>
            <w:r>
              <w:rPr>
                <w:rFonts w:hint="eastAsia"/>
              </w:rPr>
              <w:t>谈判供应商自身须具有：①医疗器械生产许可证或医疗器械经营许可证（属于二类医疗器械的提供第二类医疗器械经营备案凭证）；②安全生产许可证；③建筑机电安装工程专业承包叁级（含）以上证书、电子与智能化工程专业承包贰级（含）以上证书；④行政主管部门颁发的中华人民共和国医疗器械注册证（医用气体报警系统或医用气体监测报警系统）、中华人民共和国医疗器械注册证（医用气体汇流排或医用气体汇集排）；</w:t>
            </w:r>
            <w:r>
              <w:rPr>
                <w:rFonts w:hint="eastAsia" w:ascii="宋体" w:hAnsi="宋体" w:cs="宋体"/>
                <w:bCs/>
                <w:szCs w:val="21"/>
              </w:rPr>
              <w:t>⑤</w:t>
            </w:r>
            <w:r>
              <w:rPr>
                <w:rFonts w:hint="eastAsia"/>
              </w:rPr>
              <w:t>中华人民共和国特种设备（压力管道）安装改造维修许可证（压力管道）或生产许可证（工业管道安装）GC2级（含）以上证书，拟派驻本工程的项目经理必须具备机电工程专业贰级以上（含贰级）的注册建造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4</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rPr>
            </w:pPr>
            <w:r>
              <w:rPr>
                <w:rFonts w:hint="eastAsia" w:ascii="宋体" w:hAnsi="宋体" w:cs="宋体"/>
              </w:rPr>
              <w:t>谈判报价：谈判供应商可就《项目需求和说明》中所有的内容按作完整唯一报价，（谈判报价指谈判供应商按《项目需求和说明》的要求作出的费用及其他所有成本费用的总和）。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5</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rPr>
            </w:pPr>
            <w:r>
              <w:rPr>
                <w:rFonts w:hint="eastAsia" w:ascii="宋体" w:hAnsi="宋体" w:cs="宋体"/>
                <w:b/>
                <w:spacing w:val="2"/>
              </w:rPr>
              <w:t>竞标有效期为：</w:t>
            </w:r>
            <w:r>
              <w:rPr>
                <w:rFonts w:hint="eastAsia" w:ascii="宋体" w:hAnsi="宋体" w:cs="宋体"/>
              </w:rPr>
              <w:t>自谈判截止之日起60日。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6</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rPr>
            </w:pPr>
            <w:r>
              <w:rPr>
                <w:rFonts w:hint="eastAsia" w:ascii="宋体" w:hAnsi="宋体" w:cs="宋体"/>
                <w:szCs w:val="20"/>
              </w:rPr>
              <w:t>谈判供应商要认真阅读谈判文件，仔细审核《项目需求和说明》中的要求，如发现要求不合理的，谈判供应商必须在谈判截止日期三日前书面向采购代理机构要求澄清，否则，由此产生的后果由谈判供应商负责。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7</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szCs w:val="21"/>
              </w:rPr>
            </w:pPr>
            <w:r>
              <w:rPr>
                <w:rFonts w:hint="eastAsia" w:ascii="宋体" w:hAnsi="宋体" w:cs="宋体"/>
                <w:b/>
                <w:bCs/>
                <w:szCs w:val="20"/>
              </w:rPr>
              <w:t>付款方式：</w:t>
            </w:r>
            <w:r>
              <w:rPr>
                <w:rFonts w:hint="eastAsia" w:ascii="宋体" w:hAnsi="宋体" w:cs="宋体"/>
                <w:szCs w:val="20"/>
              </w:rPr>
              <w:t>签订合同后预付合同价款的30%，主设备进场支付至合同价款的60%，工程竣工验收合格支付至合同价款的85%，办理审计结算手续后，工程款支付至结算总价的97%，结算总价的3%在竣工验收一年后支付。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8</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b/>
                <w:spacing w:val="2"/>
              </w:rPr>
            </w:pPr>
            <w:r>
              <w:rPr>
                <w:rFonts w:hint="eastAsia" w:ascii="宋体" w:hAnsi="宋体" w:cs="宋体"/>
                <w:color w:val="000000"/>
              </w:rPr>
              <w:t>谈判保证金</w:t>
            </w:r>
            <w:r>
              <w:rPr>
                <w:rFonts w:hint="eastAsia" w:ascii="宋体" w:hAnsi="宋体" w:cs="宋体"/>
                <w:color w:val="000000"/>
                <w:spacing w:val="2"/>
              </w:rPr>
              <w:t>：</w:t>
            </w:r>
            <w:r>
              <w:rPr>
                <w:rFonts w:hint="eastAsia" w:ascii="宋体" w:hAnsi="宋体" w:cs="宋体"/>
                <w:bCs/>
                <w:color w:val="000000"/>
                <w:szCs w:val="21"/>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9</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bCs/>
              </w:rPr>
            </w:pPr>
            <w:r>
              <w:rPr>
                <w:rFonts w:hint="eastAsia" w:ascii="宋体" w:hAnsi="宋体" w:cs="宋体"/>
                <w:b/>
                <w:spacing w:val="2"/>
              </w:rPr>
              <w:t>谈判响应文件份数：</w:t>
            </w:r>
            <w:r>
              <w:rPr>
                <w:rFonts w:hint="eastAsia" w:ascii="宋体" w:hAnsi="宋体" w:cs="宋体"/>
                <w:kern w:val="0"/>
                <w:szCs w:val="21"/>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10</w:t>
            </w:r>
          </w:p>
        </w:tc>
        <w:tc>
          <w:tcPr>
            <w:tcW w:w="1148" w:type="dxa"/>
            <w:vAlign w:val="center"/>
          </w:tcPr>
          <w:p>
            <w:pPr>
              <w:shd w:val="clear" w:color="auto" w:fill="FFFFFF"/>
              <w:jc w:val="center"/>
              <w:rPr>
                <w:rFonts w:ascii="宋体" w:hAnsi="宋体" w:cs="宋体"/>
                <w:spacing w:val="2"/>
              </w:rPr>
            </w:pPr>
          </w:p>
        </w:tc>
        <w:tc>
          <w:tcPr>
            <w:tcW w:w="7298" w:type="dxa"/>
            <w:vAlign w:val="center"/>
          </w:tcPr>
          <w:p>
            <w:pPr>
              <w:pStyle w:val="33"/>
              <w:adjustRightInd w:val="0"/>
              <w:snapToGrid w:val="0"/>
              <w:spacing w:line="360" w:lineRule="auto"/>
              <w:rPr>
                <w:rFonts w:hAnsi="宋体" w:cs="宋体"/>
                <w:bCs/>
                <w:szCs w:val="21"/>
              </w:rPr>
            </w:pPr>
            <w:r>
              <w:rPr>
                <w:rFonts w:hint="eastAsia" w:hAnsi="宋体" w:cs="宋体"/>
                <w:b/>
                <w:szCs w:val="21"/>
              </w:rPr>
              <w:t>响应文件递交截止时间：</w:t>
            </w:r>
            <w:r>
              <w:rPr>
                <w:rFonts w:hint="eastAsia" w:hAnsi="宋体" w:cs="宋体"/>
                <w:bCs/>
                <w:szCs w:val="21"/>
              </w:rPr>
              <w:t>2020年12月14日9时30分。</w:t>
            </w:r>
          </w:p>
          <w:p>
            <w:pPr>
              <w:pStyle w:val="11"/>
              <w:adjustRightInd w:val="0"/>
              <w:snapToGrid w:val="0"/>
              <w:spacing w:line="360" w:lineRule="auto"/>
              <w:rPr>
                <w:rFonts w:hAnsi="宋体" w:cs="宋体"/>
              </w:rPr>
            </w:pPr>
            <w:r>
              <w:rPr>
                <w:rFonts w:hint="eastAsia" w:hAnsi="宋体" w:cs="宋体"/>
              </w:rPr>
              <w:t>地址：</w:t>
            </w:r>
            <w:r>
              <w:rPr>
                <w:rFonts w:hint="eastAsia" w:hAnsi="宋体" w:cs="宋体"/>
                <w:u w:val="single"/>
              </w:rPr>
              <w:t>北海市北海大道科技大厦三楼广西科联招标中心有限公司北海分公司开标室</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11</w:t>
            </w:r>
          </w:p>
        </w:tc>
        <w:tc>
          <w:tcPr>
            <w:tcW w:w="1148" w:type="dxa"/>
            <w:vAlign w:val="center"/>
          </w:tcPr>
          <w:p>
            <w:pPr>
              <w:shd w:val="clear" w:color="auto" w:fill="FFFFFF"/>
              <w:jc w:val="center"/>
              <w:rPr>
                <w:rFonts w:ascii="宋体" w:hAnsi="宋体" w:cs="宋体"/>
                <w:spacing w:val="2"/>
              </w:rPr>
            </w:pPr>
          </w:p>
        </w:tc>
        <w:tc>
          <w:tcPr>
            <w:tcW w:w="7298" w:type="dxa"/>
            <w:vAlign w:val="center"/>
          </w:tcPr>
          <w:p>
            <w:pPr>
              <w:pStyle w:val="33"/>
              <w:adjustRightInd w:val="0"/>
              <w:snapToGrid w:val="0"/>
              <w:spacing w:line="360" w:lineRule="auto"/>
              <w:rPr>
                <w:rFonts w:hAnsi="宋体" w:cs="宋体"/>
                <w:szCs w:val="21"/>
              </w:rPr>
            </w:pPr>
            <w:r>
              <w:rPr>
                <w:rFonts w:hint="eastAsia" w:hAnsi="宋体" w:cs="宋体"/>
                <w:szCs w:val="21"/>
              </w:rPr>
              <w:t>响应文件有效期：响应文件递交截止日期后</w:t>
            </w:r>
            <w:r>
              <w:rPr>
                <w:rFonts w:hint="eastAsia" w:hAnsi="宋体" w:cs="宋体"/>
                <w:szCs w:val="21"/>
                <w:u w:val="single"/>
              </w:rPr>
              <w:t>60</w:t>
            </w:r>
            <w:r>
              <w:rPr>
                <w:rFonts w:hint="eastAsia"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1" w:type="dxa"/>
            <w:vAlign w:val="center"/>
          </w:tcPr>
          <w:p>
            <w:pPr>
              <w:shd w:val="clear" w:color="auto" w:fill="FFFFFF"/>
              <w:jc w:val="center"/>
              <w:rPr>
                <w:rFonts w:ascii="宋体" w:hAnsi="宋体" w:cs="宋体"/>
                <w:spacing w:val="2"/>
              </w:rPr>
            </w:pPr>
            <w:r>
              <w:rPr>
                <w:rFonts w:hint="eastAsia" w:ascii="宋体" w:hAnsi="宋体" w:cs="宋体"/>
                <w:spacing w:val="2"/>
              </w:rPr>
              <w:t>12</w:t>
            </w:r>
          </w:p>
        </w:tc>
        <w:tc>
          <w:tcPr>
            <w:tcW w:w="1148" w:type="dxa"/>
            <w:vAlign w:val="center"/>
          </w:tcPr>
          <w:p>
            <w:pPr>
              <w:shd w:val="clear" w:color="auto" w:fill="FFFFFF"/>
              <w:jc w:val="center"/>
              <w:rPr>
                <w:rFonts w:ascii="宋体" w:hAnsi="宋体" w:cs="宋体"/>
                <w:spacing w:val="2"/>
              </w:rPr>
            </w:pPr>
          </w:p>
        </w:tc>
        <w:tc>
          <w:tcPr>
            <w:tcW w:w="7298" w:type="dxa"/>
            <w:vAlign w:val="center"/>
          </w:tcPr>
          <w:p>
            <w:pPr>
              <w:shd w:val="clear" w:color="auto" w:fill="FFFFFF"/>
              <w:spacing w:line="360" w:lineRule="auto"/>
              <w:rPr>
                <w:rFonts w:ascii="宋体" w:hAnsi="宋体" w:cs="宋体"/>
                <w:spacing w:val="2"/>
              </w:rPr>
            </w:pPr>
            <w:r>
              <w:rPr>
                <w:rFonts w:hint="eastAsia" w:ascii="宋体" w:hAnsi="宋体" w:cs="宋体"/>
                <w:b/>
                <w:spacing w:val="2"/>
              </w:rPr>
              <w:t>评定标准：</w:t>
            </w:r>
            <w:r>
              <w:rPr>
                <w:rFonts w:hint="eastAsia" w:ascii="宋体" w:hAnsi="宋体" w:cs="宋体"/>
                <w:bCs/>
                <w:spacing w:val="2"/>
              </w:rPr>
              <w:t>最低评标价法</w:t>
            </w:r>
          </w:p>
        </w:tc>
      </w:tr>
    </w:tbl>
    <w:p>
      <w:pPr>
        <w:pStyle w:val="10"/>
        <w:ind w:firstLine="0" w:firstLineChars="0"/>
        <w:jc w:val="center"/>
      </w:pPr>
      <w:bookmarkStart w:id="34" w:name="_Toc30070"/>
      <w:bookmarkStart w:id="35" w:name="_Toc424307744"/>
      <w:bookmarkStart w:id="36" w:name="_Toc12869"/>
      <w:bookmarkStart w:id="37" w:name="_Toc26924"/>
      <w:r>
        <w:rPr>
          <w:rFonts w:hint="eastAsia" w:ascii="宋体" w:hAnsi="宋体" w:eastAsia="宋体" w:cs="宋体"/>
          <w:sz w:val="36"/>
          <w:szCs w:val="36"/>
        </w:rPr>
        <w:br w:type="page"/>
      </w:r>
      <w:bookmarkStart w:id="38" w:name="_Toc1"/>
      <w:r>
        <w:rPr>
          <w:rFonts w:hint="eastAsia" w:ascii="宋体" w:hAnsi="宋体" w:eastAsia="宋体" w:cs="宋体"/>
          <w:b/>
          <w:bCs/>
          <w:szCs w:val="32"/>
        </w:rPr>
        <w:t>谈判供应商须知</w:t>
      </w:r>
      <w:bookmarkEnd w:id="34"/>
      <w:bookmarkEnd w:id="35"/>
      <w:bookmarkEnd w:id="36"/>
      <w:bookmarkEnd w:id="37"/>
      <w:bookmarkEnd w:id="38"/>
    </w:p>
    <w:p>
      <w:pPr>
        <w:shd w:val="clear" w:color="auto" w:fill="FFFFFF"/>
        <w:spacing w:line="360" w:lineRule="exact"/>
        <w:ind w:firstLine="430" w:firstLineChars="200"/>
        <w:rPr>
          <w:rFonts w:ascii="宋体" w:hAnsi="宋体" w:cs="宋体"/>
          <w:b/>
          <w:bCs/>
          <w:spacing w:val="2"/>
        </w:rPr>
      </w:pPr>
      <w:bookmarkStart w:id="39" w:name="_Toc424307478"/>
      <w:bookmarkStart w:id="40" w:name="_Toc424307745"/>
      <w:r>
        <w:rPr>
          <w:rFonts w:hint="eastAsia" w:ascii="宋体" w:hAnsi="宋体" w:cs="宋体"/>
          <w:b/>
          <w:bCs/>
          <w:spacing w:val="2"/>
        </w:rPr>
        <w:t>一、总  则</w:t>
      </w:r>
      <w:bookmarkEnd w:id="39"/>
      <w:bookmarkEnd w:id="40"/>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1.竞标范围</w:t>
      </w:r>
    </w:p>
    <w:p>
      <w:pPr>
        <w:shd w:val="clear" w:color="auto" w:fill="FFFFFF"/>
        <w:spacing w:line="360" w:lineRule="exact"/>
        <w:ind w:firstLine="420" w:firstLineChars="200"/>
        <w:rPr>
          <w:rFonts w:ascii="宋体" w:hAnsi="宋体" w:cs="宋体"/>
          <w:spacing w:val="2"/>
        </w:rPr>
      </w:pPr>
      <w:r>
        <w:rPr>
          <w:rFonts w:hint="eastAsia" w:ascii="宋体" w:hAnsi="宋体" w:cs="宋体"/>
        </w:rPr>
        <w:t>按照本竞争性谈判文件第三章所提供工程量清单及图纸要求。</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2.竞标费用</w:t>
      </w:r>
    </w:p>
    <w:p>
      <w:pPr>
        <w:pStyle w:val="10"/>
        <w:shd w:val="clear" w:color="auto" w:fill="FFFFFF"/>
        <w:spacing w:line="360" w:lineRule="exact"/>
        <w:ind w:firstLine="409" w:firstLineChars="195"/>
        <w:rPr>
          <w:rFonts w:ascii="宋体" w:hAnsi="宋体" w:eastAsia="宋体" w:cs="宋体"/>
          <w:sz w:val="21"/>
          <w:szCs w:val="21"/>
        </w:rPr>
      </w:pPr>
      <w:r>
        <w:rPr>
          <w:rFonts w:hint="eastAsia" w:ascii="宋体" w:hAnsi="宋体" w:eastAsia="宋体" w:cs="宋体"/>
          <w:sz w:val="21"/>
          <w:szCs w:val="21"/>
        </w:rPr>
        <w:t>谈判供应商应向采购代理机构购买采购文件并承担其编制谈判响应文件与递交谈判响应文件所涉及的一切费用。不管竞标结果如何，采购代理机构对上述费用不负任何责任。</w:t>
      </w:r>
    </w:p>
    <w:p>
      <w:pPr>
        <w:pStyle w:val="11"/>
        <w:shd w:val="clear" w:color="auto" w:fill="FFFFFF"/>
        <w:spacing w:line="360" w:lineRule="exact"/>
        <w:ind w:firstLine="420" w:firstLineChars="200"/>
        <w:rPr>
          <w:rFonts w:hAnsi="宋体" w:cs="宋体"/>
          <w:b/>
        </w:rPr>
      </w:pPr>
      <w:r>
        <w:rPr>
          <w:rFonts w:hint="eastAsia" w:hAnsi="宋体" w:cs="宋体"/>
        </w:rPr>
        <w:t>3</w:t>
      </w:r>
      <w:r>
        <w:rPr>
          <w:rFonts w:hint="eastAsia" w:hAnsi="宋体" w:cs="宋体"/>
          <w:b/>
        </w:rPr>
        <w:t>. 谈判公告</w:t>
      </w:r>
    </w:p>
    <w:p>
      <w:pPr>
        <w:pStyle w:val="10"/>
        <w:shd w:val="clear" w:color="auto" w:fill="FFFFFF"/>
        <w:spacing w:line="360" w:lineRule="exact"/>
        <w:ind w:firstLine="409" w:firstLineChars="195"/>
        <w:rPr>
          <w:rFonts w:ascii="宋体" w:hAnsi="宋体" w:eastAsia="宋体" w:cs="宋体"/>
          <w:sz w:val="21"/>
          <w:szCs w:val="21"/>
        </w:rPr>
      </w:pPr>
      <w:r>
        <w:rPr>
          <w:rFonts w:hint="eastAsia" w:ascii="宋体" w:hAnsi="宋体" w:eastAsia="宋体" w:cs="宋体"/>
          <w:sz w:val="21"/>
          <w:szCs w:val="21"/>
        </w:rPr>
        <w:t>谈判公告见</w:t>
      </w:r>
      <w:r>
        <w:rPr>
          <w:rFonts w:hint="eastAsia" w:ascii="宋体" w:hAnsi="宋体" w:eastAsia="宋体" w:cs="宋体"/>
          <w:b/>
          <w:bCs/>
          <w:sz w:val="21"/>
          <w:szCs w:val="21"/>
          <w:u w:val="single"/>
        </w:rPr>
        <w:t>2020年12月8日</w:t>
      </w:r>
      <w:r>
        <w:rPr>
          <w:rFonts w:hint="eastAsia" w:ascii="宋体" w:hAnsi="宋体" w:eastAsia="宋体" w:cs="宋体"/>
          <w:sz w:val="21"/>
          <w:szCs w:val="21"/>
        </w:rPr>
        <w:t>中国政府采购网(www.ccgp.gov.cn)、广西壮族自治区政府采购网（zfcg.gxzf.gov.cn）。</w:t>
      </w:r>
    </w:p>
    <w:p>
      <w:pPr>
        <w:shd w:val="clear" w:color="auto" w:fill="FFFFFF"/>
        <w:spacing w:line="360" w:lineRule="exact"/>
        <w:ind w:firstLine="430" w:firstLineChars="200"/>
        <w:rPr>
          <w:rFonts w:ascii="宋体" w:hAnsi="宋体" w:cs="宋体"/>
          <w:b/>
          <w:bCs/>
          <w:spacing w:val="2"/>
        </w:rPr>
      </w:pPr>
      <w:bookmarkStart w:id="41" w:name="_Toc424307746"/>
      <w:bookmarkStart w:id="42" w:name="_Toc424307479"/>
      <w:r>
        <w:rPr>
          <w:rFonts w:hint="eastAsia" w:ascii="宋体" w:hAnsi="宋体" w:cs="宋体"/>
          <w:b/>
          <w:bCs/>
          <w:spacing w:val="2"/>
        </w:rPr>
        <w:t>二、竞争性谈判文件</w:t>
      </w:r>
      <w:bookmarkEnd w:id="41"/>
      <w:bookmarkEnd w:id="42"/>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4、竞争性谈判文件的组成</w:t>
      </w:r>
    </w:p>
    <w:p>
      <w:pPr>
        <w:shd w:val="clear" w:color="auto" w:fill="FFFFFF"/>
        <w:spacing w:line="360" w:lineRule="exact"/>
        <w:ind w:firstLine="428" w:firstLineChars="200"/>
        <w:rPr>
          <w:rFonts w:ascii="宋体" w:hAnsi="宋体" w:cs="宋体"/>
          <w:bCs/>
          <w:spacing w:val="2"/>
        </w:rPr>
      </w:pPr>
      <w:r>
        <w:rPr>
          <w:rFonts w:hint="eastAsia" w:ascii="宋体" w:hAnsi="宋体" w:cs="宋体"/>
          <w:bCs/>
          <w:spacing w:val="2"/>
        </w:rPr>
        <w:t>4.1竞争性谈判文件包括下列内容</w:t>
      </w:r>
      <w:r>
        <w:rPr>
          <w:rFonts w:hint="eastAsia" w:ascii="宋体" w:hAnsi="宋体" w:cs="宋体"/>
          <w:spacing w:val="2"/>
        </w:rPr>
        <w:t>：</w:t>
      </w:r>
    </w:p>
    <w:p>
      <w:pPr>
        <w:pStyle w:val="11"/>
        <w:shd w:val="clear" w:color="auto" w:fill="FFFFFF"/>
        <w:spacing w:line="360" w:lineRule="exact"/>
        <w:ind w:firstLine="420"/>
        <w:rPr>
          <w:rFonts w:hAnsi="宋体" w:cs="宋体"/>
        </w:rPr>
      </w:pPr>
      <w:r>
        <w:rPr>
          <w:rFonts w:hint="eastAsia" w:hAnsi="宋体" w:cs="宋体"/>
        </w:rPr>
        <w:t xml:space="preserve">第一章  采购公告 </w:t>
      </w:r>
    </w:p>
    <w:p>
      <w:pPr>
        <w:pStyle w:val="11"/>
        <w:shd w:val="clear" w:color="auto" w:fill="FFFFFF"/>
        <w:spacing w:line="360" w:lineRule="exact"/>
        <w:ind w:firstLine="420"/>
        <w:rPr>
          <w:rFonts w:hAnsi="宋体" w:cs="宋体"/>
        </w:rPr>
      </w:pPr>
      <w:r>
        <w:rPr>
          <w:rFonts w:hint="eastAsia" w:hAnsi="宋体" w:cs="宋体"/>
        </w:rPr>
        <w:t xml:space="preserve">第二章  谈判供应商须知及前附表  </w:t>
      </w:r>
    </w:p>
    <w:p>
      <w:pPr>
        <w:pStyle w:val="11"/>
        <w:shd w:val="clear" w:color="auto" w:fill="FFFFFF"/>
        <w:spacing w:line="360" w:lineRule="exact"/>
        <w:ind w:firstLine="420"/>
        <w:rPr>
          <w:rFonts w:hAnsi="宋体" w:cs="宋体"/>
        </w:rPr>
      </w:pPr>
      <w:r>
        <w:rPr>
          <w:rFonts w:hint="eastAsia" w:hAnsi="宋体" w:cs="宋体"/>
        </w:rPr>
        <w:t>第三章  项目需求和说明</w:t>
      </w:r>
    </w:p>
    <w:p>
      <w:pPr>
        <w:pStyle w:val="11"/>
        <w:shd w:val="clear" w:color="auto" w:fill="FFFFFF"/>
        <w:spacing w:line="360" w:lineRule="exact"/>
        <w:ind w:firstLine="420"/>
        <w:rPr>
          <w:rFonts w:hAnsi="宋体" w:cs="宋体"/>
        </w:rPr>
      </w:pPr>
      <w:r>
        <w:rPr>
          <w:rFonts w:hint="eastAsia" w:hAnsi="宋体" w:cs="宋体"/>
        </w:rPr>
        <w:t>第四章  合同书（格式）</w:t>
      </w:r>
    </w:p>
    <w:p>
      <w:pPr>
        <w:pStyle w:val="11"/>
        <w:shd w:val="clear" w:color="auto" w:fill="FFFFFF"/>
        <w:spacing w:line="360" w:lineRule="exact"/>
        <w:ind w:firstLine="420"/>
        <w:rPr>
          <w:rFonts w:hAnsi="宋体" w:cs="宋体"/>
        </w:rPr>
      </w:pPr>
      <w:r>
        <w:rPr>
          <w:rFonts w:hint="eastAsia" w:hAnsi="宋体" w:cs="宋体"/>
        </w:rPr>
        <w:t xml:space="preserve">第五章  竞争性谈判响应文件（格式） </w:t>
      </w:r>
    </w:p>
    <w:p>
      <w:pPr>
        <w:pStyle w:val="11"/>
        <w:shd w:val="clear" w:color="auto" w:fill="FFFFFF"/>
        <w:spacing w:line="360" w:lineRule="exact"/>
        <w:ind w:firstLine="420"/>
        <w:rPr>
          <w:rFonts w:hAnsi="宋体" w:cs="宋体"/>
        </w:rPr>
      </w:pPr>
      <w:r>
        <w:rPr>
          <w:rFonts w:hint="eastAsia" w:hAnsi="宋体" w:cs="宋体"/>
        </w:rPr>
        <w:t xml:space="preserve">第六章  评定标准 </w:t>
      </w:r>
      <w:r>
        <w:rPr>
          <w:rFonts w:hint="eastAsia" w:hAnsi="宋体" w:cs="宋体"/>
          <w:spacing w:val="2"/>
        </w:rPr>
        <w:t xml:space="preserve">         </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4.2 谈判供应商应认真审阅竞争性谈判文件中所有的谈判须知、合同条件、规定格式、技术规范或技术要求及工程量清单及图纸相关资料。如果谈判供应商编制的谈判响应文件不能符合竞争性谈判文件的要求，责任由谈判供应商自负。实质上不响应竞争性谈判文件要求的谈判响应文件将被采购代理机构拒绝。</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5.竞争性谈判文件的解释</w:t>
      </w:r>
      <w:r>
        <w:rPr>
          <w:rFonts w:hint="eastAsia" w:ascii="宋体" w:hAnsi="宋体" w:cs="宋体"/>
          <w:b/>
        </w:rPr>
        <w:t>、澄清和修改</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5.1谈判供应商在收到竞争性谈判文件后，若有问题需要澄清，应在规定时间内以书面形式（包括书面文字、传真、电报等，下同）向采购代理机构提出，采购代理机构将以书面形式予以解答，答复将送给所有获得竞争性谈判文件的谈判供应商。</w:t>
      </w:r>
    </w:p>
    <w:p>
      <w:pPr>
        <w:pStyle w:val="11"/>
        <w:shd w:val="clear" w:color="auto" w:fill="FFFFFF"/>
        <w:spacing w:line="360" w:lineRule="exact"/>
        <w:ind w:firstLine="420"/>
        <w:rPr>
          <w:rFonts w:hAnsi="宋体" w:cs="宋体"/>
        </w:rPr>
      </w:pPr>
      <w:r>
        <w:rPr>
          <w:rFonts w:hint="eastAsia" w:hAnsi="宋体" w:cs="宋体"/>
        </w:rPr>
        <w:t>5.2谈判供应商要认真阅读谈判文件，仔细审核《项目需求和说明》中的要求，如发现要求不合理的，谈判供应商必须在截标三日前书面向采购代理机构要求澄清，否则，由此产生的后果由谈判供应商负责。</w:t>
      </w:r>
    </w:p>
    <w:p>
      <w:pPr>
        <w:widowControl/>
        <w:shd w:val="clear" w:color="auto" w:fill="FFFFFF"/>
        <w:snapToGrid w:val="0"/>
        <w:spacing w:line="360" w:lineRule="exact"/>
        <w:ind w:firstLine="420" w:firstLineChars="200"/>
        <w:rPr>
          <w:rFonts w:ascii="宋体" w:hAnsi="宋体" w:cs="宋体"/>
        </w:rPr>
      </w:pPr>
      <w:r>
        <w:rPr>
          <w:rFonts w:hint="eastAsia" w:ascii="宋体" w:hAnsi="宋体" w:cs="宋体"/>
          <w:szCs w:val="21"/>
        </w:rPr>
        <w:t>5.3</w:t>
      </w:r>
      <w:r>
        <w:rPr>
          <w:rFonts w:hint="eastAsia" w:ascii="宋体" w:hAnsi="宋体" w:cs="宋体"/>
        </w:rPr>
        <w:t>采购代理机构对已发出的谈判文件进行必要澄清或者修改的，在谈判文件要求提交谈判响应文件截止时间三日前，在</w:t>
      </w:r>
      <w:r>
        <w:rPr>
          <w:rFonts w:hint="eastAsia" w:ascii="宋体" w:hAnsi="宋体" w:cs="宋体"/>
          <w:szCs w:val="21"/>
        </w:rPr>
        <w:t>中国政府采购网(www.ccgp.gov.cn)、广西壮族自治区政府采购网（zfcg.gxzf.gov.cn）</w:t>
      </w:r>
      <w:r>
        <w:rPr>
          <w:rFonts w:hint="eastAsia" w:ascii="宋体" w:hAnsi="宋体" w:cs="宋体"/>
        </w:rPr>
        <w:t>上发布更正公告，并以书面形式通知所有谈判文件收受人。该澄清或者修改的内容为谈判文件的组成部分。</w:t>
      </w:r>
    </w:p>
    <w:p>
      <w:pPr>
        <w:shd w:val="clear" w:color="auto" w:fill="FFFFFF"/>
        <w:spacing w:line="360" w:lineRule="exact"/>
        <w:ind w:firstLine="409" w:firstLineChars="195"/>
        <w:rPr>
          <w:rFonts w:ascii="宋体" w:hAnsi="宋体" w:cs="宋体"/>
        </w:rPr>
      </w:pPr>
      <w:r>
        <w:rPr>
          <w:rFonts w:hint="eastAsia" w:ascii="宋体" w:hAnsi="宋体" w:cs="宋体"/>
        </w:rPr>
        <w:t>5.4采购代理机构可视具体情况，延长截标时间。采购代理机构至少在谈判文件要求提交谈判响应文件的截止时间前，将变更时间书面通知所有谈判文件收受人，并在</w:t>
      </w:r>
      <w:r>
        <w:rPr>
          <w:rFonts w:hint="eastAsia" w:ascii="宋体" w:hAnsi="宋体" w:cs="宋体"/>
          <w:szCs w:val="21"/>
        </w:rPr>
        <w:t>中国政府采购网(www.ccgp.gov.cn)、广西壮族自治区政府采购网（zfcg.gxzf.gov.cn）</w:t>
      </w:r>
      <w:r>
        <w:rPr>
          <w:rFonts w:hint="eastAsia" w:ascii="宋体" w:hAnsi="宋体" w:cs="宋体"/>
        </w:rPr>
        <w:t>上发布变更公告。</w:t>
      </w:r>
    </w:p>
    <w:p>
      <w:pPr>
        <w:shd w:val="clear" w:color="auto" w:fill="FFFFFF"/>
        <w:spacing w:line="360" w:lineRule="exact"/>
        <w:ind w:firstLine="422" w:firstLineChars="200"/>
        <w:rPr>
          <w:rFonts w:ascii="宋体" w:hAnsi="宋体" w:cs="宋体"/>
          <w:b/>
          <w:szCs w:val="21"/>
        </w:rPr>
      </w:pPr>
      <w:r>
        <w:rPr>
          <w:rFonts w:hint="eastAsia" w:ascii="宋体" w:hAnsi="宋体" w:cs="宋体"/>
          <w:b/>
          <w:szCs w:val="21"/>
        </w:rPr>
        <w:t>三、竞争性谈判响应文件的编制</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6.竞争性谈判响应文件编制基本要求</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6.1谈判供应商应当按照竞争性谈判文件的要求编制响应文件并装订和封装。</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6.2谈判供应商提交的竞争性谈判响应文件以及谈判供应商与</w:t>
      </w:r>
      <w:r>
        <w:rPr>
          <w:rFonts w:hint="eastAsia" w:ascii="宋体" w:hAnsi="宋体" w:cs="宋体"/>
        </w:rPr>
        <w:t>采购代理机构</w:t>
      </w:r>
      <w:r>
        <w:rPr>
          <w:rFonts w:hint="eastAsia" w:ascii="宋体" w:hAnsi="宋体" w:cs="宋体"/>
          <w:szCs w:val="21"/>
        </w:rPr>
        <w:t>和采购人就有关谈判的所有来往函电均应使用中文。谈判供应商提交的支持文件和印刷的文献可以使用别的语言，但其相应内容必须附有中文翻译文本，在解释竞争性谈判响应文件时以翻译文本为主。</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6.3谈判供应商应认真阅读、并充分理解本文件的全部内容（包括所有的</w:t>
      </w:r>
      <w:r>
        <w:rPr>
          <w:rFonts w:hint="eastAsia" w:ascii="宋体" w:hAnsi="宋体" w:cs="宋体"/>
        </w:rPr>
        <w:t>澄清、</w:t>
      </w:r>
      <w:r>
        <w:rPr>
          <w:rFonts w:hint="eastAsia" w:ascii="宋体" w:hAnsi="宋体" w:cs="宋体"/>
          <w:szCs w:val="21"/>
        </w:rPr>
        <w:t>更改、补充、答疑等内容），承诺并履行本文件中各项条款规定及要求。</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6.4竞争性谈判响应文件必须按本文件的全部内容，包括所有的</w:t>
      </w:r>
      <w:r>
        <w:rPr>
          <w:rFonts w:hint="eastAsia" w:ascii="宋体" w:hAnsi="宋体" w:cs="宋体"/>
        </w:rPr>
        <w:t>澄清、</w:t>
      </w:r>
      <w:r>
        <w:rPr>
          <w:rFonts w:hint="eastAsia" w:ascii="宋体" w:hAnsi="宋体" w:cs="宋体"/>
          <w:szCs w:val="21"/>
        </w:rPr>
        <w:t>更改、补充、答疑等内容及附件进行编制。</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6.5如因谈判供应商只填写和提供了本文件要求的部分内容和附件，而给谈判小组评审造成困难，其可能导致的结果和责任由谈判供应商自行承担。</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6.6竞争性谈判响应文件的组成：竞争性谈判响应文件应分为资格审查文件、商务标文件和技术标文件三个部分组成（要求装订成一本）。</w:t>
      </w:r>
    </w:p>
    <w:p>
      <w:pPr>
        <w:shd w:val="clear" w:color="auto" w:fill="FFFFFF"/>
        <w:spacing w:line="360" w:lineRule="exact"/>
        <w:ind w:firstLine="420" w:firstLineChars="200"/>
        <w:rPr>
          <w:rFonts w:ascii="宋体" w:hAnsi="宋体" w:cs="宋体"/>
        </w:rPr>
      </w:pPr>
      <w:r>
        <w:rPr>
          <w:rFonts w:hint="eastAsia" w:ascii="宋体" w:hAnsi="宋体" w:cs="宋体"/>
        </w:rPr>
        <w:t>6.6.1</w:t>
      </w:r>
      <w:r>
        <w:rPr>
          <w:rFonts w:hint="eastAsia" w:ascii="宋体" w:hAnsi="宋体" w:cs="宋体"/>
          <w:szCs w:val="21"/>
        </w:rPr>
        <w:t>资格审查文件</w:t>
      </w:r>
    </w:p>
    <w:p>
      <w:pPr>
        <w:shd w:val="clear" w:color="auto" w:fill="FFFFFF"/>
        <w:spacing w:line="360" w:lineRule="exact"/>
        <w:ind w:firstLine="420" w:firstLineChars="200"/>
        <w:rPr>
          <w:rFonts w:ascii="宋体" w:hAnsi="宋体" w:cs="宋体"/>
        </w:rPr>
      </w:pPr>
      <w:r>
        <w:rPr>
          <w:rFonts w:hint="eastAsia" w:ascii="宋体" w:hAnsi="宋体" w:cs="宋体"/>
        </w:rPr>
        <w:t>▲⑴法定代表人身份证明书及法定代表人有效身份证正反面复印件</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▲⑵授权委托书及代理人有效身份证正反面复印件（如有委托）</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▲⑶有效营业执照副本、</w:t>
      </w:r>
      <w:r>
        <w:rPr>
          <w:rFonts w:hint="eastAsia" w:ascii="宋体" w:hAnsi="宋体" w:cs="宋体"/>
          <w:bCs/>
          <w:szCs w:val="21"/>
        </w:rPr>
        <w:t>企业安全生产许可证副本复印件</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(4)谈判供应商有效的医疗器械生产许可证或医疗器械经营许可证（属于二类医疗器械的提供第二类医疗器械经营备案凭证）、建筑机电安装工程专业承包叁级（含）以上证书、电子与智能化工程专业承包贰级（含）以上证书、行政主管部门颁发的中华人民共和国医疗器械注册证（医用气体报警系统或医用气体监测报警系统）、中华人民共和国医疗器械注册证（医用气体汇流排或医用气体汇集排）、中华人民共和国特种设备（压力管道）安装改造维修许可证（压力管道）或生产许可证（工业管道安装）GC2级（含）以上证书的复印件，同时要加盖单位公章</w:t>
      </w:r>
      <w:r>
        <w:rPr>
          <w:rFonts w:hint="eastAsia" w:ascii="宋体" w:hAnsi="宋体" w:cs="宋体"/>
          <w:b/>
          <w:bCs/>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▲(5)项目经理资格：机电工程专业贰级以上（含贰级）的注册建造师资质，具备有效的安全生产考核合格证书（B类）</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Style w:val="28"/>
          <w:rFonts w:ascii="宋体" w:hAnsi="宋体" w:cs="宋体"/>
          <w:szCs w:val="21"/>
          <w:shd w:val="clear" w:color="auto" w:fill="FFFFFF"/>
        </w:rPr>
      </w:pPr>
      <w:r>
        <w:rPr>
          <w:rFonts w:hint="eastAsia" w:ascii="宋体" w:hAnsi="宋体" w:cs="宋体"/>
        </w:rPr>
        <w:t>▲(6)专职安全员要求：专职安全员须具备有效的安全生产考核合格证书（C类）</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shd w:val="clear" w:color="auto" w:fill="FFFFFF"/>
        </w:rPr>
      </w:pPr>
      <w:r>
        <w:rPr>
          <w:rFonts w:hint="eastAsia" w:ascii="宋体" w:hAnsi="宋体" w:cs="宋体"/>
        </w:rPr>
        <w:t>▲(7)其他要求：</w:t>
      </w:r>
      <w:r>
        <w:rPr>
          <w:rStyle w:val="28"/>
          <w:rFonts w:hint="eastAsia" w:ascii="宋体" w:hAnsi="宋体" w:cs="宋体"/>
          <w:shd w:val="clear" w:color="auto" w:fill="FFFFFF"/>
        </w:rPr>
        <w:t>项目班子的关键岗位人员数量不得低于《北海市建设工程施工项目部和现场监理部关键岗位人员配备管理办法》（北建施〔2015〕5号）规定的最低配置标准</w:t>
      </w:r>
      <w:r>
        <w:rPr>
          <w:rStyle w:val="28"/>
          <w:rFonts w:hint="eastAsia" w:ascii="宋体" w:hAnsi="宋体" w:cs="宋体"/>
          <w:b/>
          <w:bCs/>
          <w:shd w:val="clear" w:color="auto" w:fill="FFFFFF"/>
        </w:rPr>
        <w:t>【须提供项目班子人员证书及其在本单位近三个月缴纳社保证明】（必须提供）</w:t>
      </w:r>
      <w:r>
        <w:rPr>
          <w:rStyle w:val="28"/>
          <w:rFonts w:hint="eastAsia" w:ascii="宋体" w:hAnsi="宋体" w:cs="宋体"/>
          <w:szCs w:val="21"/>
          <w:shd w:val="clear" w:color="auto" w:fill="FFFFFF"/>
        </w:rPr>
        <w:t>；</w:t>
      </w:r>
    </w:p>
    <w:p>
      <w:pPr>
        <w:shd w:val="clear" w:color="auto" w:fill="FFFFFF"/>
        <w:tabs>
          <w:tab w:val="left" w:pos="826"/>
        </w:tabs>
        <w:snapToGrid w:val="0"/>
        <w:spacing w:line="360" w:lineRule="exact"/>
        <w:ind w:firstLine="525" w:firstLineChars="250"/>
        <w:rPr>
          <w:rFonts w:ascii="宋体" w:hAnsi="宋体" w:cs="宋体"/>
          <w:b/>
          <w:szCs w:val="21"/>
        </w:rPr>
      </w:pPr>
      <w:bookmarkStart w:id="43" w:name="_Toc424305867"/>
      <w:bookmarkStart w:id="44" w:name="_Toc424307743"/>
      <w:bookmarkStart w:id="45" w:name="_Toc424307476"/>
      <w:r>
        <w:rPr>
          <w:rFonts w:hint="eastAsia" w:ascii="宋体" w:hAnsi="宋体" w:cs="宋体"/>
        </w:rPr>
        <w:t>▲(8)</w:t>
      </w:r>
      <w:bookmarkEnd w:id="43"/>
      <w:bookmarkEnd w:id="44"/>
      <w:bookmarkEnd w:id="45"/>
      <w:r>
        <w:rPr>
          <w:rFonts w:hint="eastAsia" w:ascii="宋体" w:hAnsi="宋体" w:cs="宋体"/>
        </w:rPr>
        <w:t xml:space="preserve">建设工程项目管理承诺书 </w:t>
      </w:r>
      <w:r>
        <w:rPr>
          <w:rFonts w:hint="eastAsia" w:ascii="宋体" w:hAnsi="宋体" w:cs="宋体"/>
          <w:b/>
          <w:bCs/>
        </w:rPr>
        <w:t>(必须提供)</w:t>
      </w:r>
      <w:r>
        <w:rPr>
          <w:rFonts w:hint="eastAsia" w:ascii="宋体" w:hAnsi="宋体" w:cs="宋体"/>
        </w:rPr>
        <w:t>；</w:t>
      </w:r>
    </w:p>
    <w:p>
      <w:pPr>
        <w:shd w:val="clear" w:color="auto" w:fill="FFFFFF"/>
        <w:tabs>
          <w:tab w:val="left" w:pos="826"/>
        </w:tabs>
        <w:snapToGrid w:val="0"/>
        <w:spacing w:line="360" w:lineRule="exact"/>
        <w:ind w:firstLine="315" w:firstLineChars="150"/>
        <w:rPr>
          <w:rFonts w:ascii="宋体" w:hAnsi="宋体" w:cs="宋体"/>
          <w:b/>
          <w:szCs w:val="21"/>
        </w:rPr>
      </w:pPr>
      <w:r>
        <w:rPr>
          <w:rFonts w:hint="eastAsia" w:ascii="宋体" w:hAnsi="宋体" w:cs="宋体"/>
          <w:szCs w:val="21"/>
        </w:rPr>
        <w:t>(9)</w:t>
      </w:r>
      <w:r>
        <w:rPr>
          <w:rFonts w:hint="eastAsia" w:ascii="宋体" w:hAnsi="宋体" w:cs="宋体"/>
        </w:rPr>
        <w:t>联合体协议书（本项目不接受联合体投标）</w:t>
      </w:r>
      <w:r>
        <w:rPr>
          <w:rFonts w:hint="eastAsia" w:ascii="宋体" w:hAnsi="宋体" w:cs="宋体"/>
          <w:b/>
          <w:szCs w:val="21"/>
        </w:rPr>
        <w:t>；</w:t>
      </w:r>
    </w:p>
    <w:p>
      <w:pPr>
        <w:shd w:val="clear" w:color="auto" w:fill="FFFFFF"/>
        <w:tabs>
          <w:tab w:val="left" w:pos="826"/>
        </w:tabs>
        <w:snapToGrid w:val="0"/>
        <w:spacing w:line="360" w:lineRule="exact"/>
        <w:ind w:firstLine="315" w:firstLineChars="150"/>
        <w:rPr>
          <w:rFonts w:ascii="宋体" w:hAnsi="宋体" w:cs="宋体"/>
        </w:rPr>
      </w:pPr>
      <w:r>
        <w:rPr>
          <w:rFonts w:hint="eastAsia" w:ascii="宋体" w:hAnsi="宋体" w:cs="宋体"/>
        </w:rPr>
        <w:t>▲(10)</w:t>
      </w:r>
      <w:r>
        <w:rPr>
          <w:rFonts w:hint="eastAsia" w:ascii="宋体" w:hAnsi="宋体" w:cs="宋体"/>
          <w:kern w:val="0"/>
          <w:szCs w:val="21"/>
        </w:rPr>
        <w:t>参加政府采购活动前三年内在经营活动中没有重大违法记录的书面声明</w:t>
      </w:r>
      <w:r>
        <w:rPr>
          <w:rFonts w:hint="eastAsia" w:ascii="宋体" w:hAnsi="宋体" w:cs="宋体"/>
          <w:kern w:val="0"/>
          <w:sz w:val="24"/>
        </w:rPr>
        <w:t>（</w:t>
      </w:r>
      <w:r>
        <w:rPr>
          <w:rFonts w:hint="eastAsia" w:ascii="宋体" w:hAnsi="宋体" w:cs="宋体"/>
          <w:b/>
          <w:szCs w:val="21"/>
        </w:rPr>
        <w:t>格式自拟，必须提供）</w:t>
      </w:r>
      <w:r>
        <w:rPr>
          <w:rFonts w:hint="eastAsia" w:ascii="宋体" w:hAnsi="宋体" w:cs="宋体"/>
        </w:rPr>
        <w:t>；</w:t>
      </w:r>
    </w:p>
    <w:p>
      <w:pPr>
        <w:shd w:val="clear" w:color="auto" w:fill="FFFFFF"/>
        <w:tabs>
          <w:tab w:val="left" w:pos="826"/>
        </w:tabs>
        <w:snapToGrid w:val="0"/>
        <w:spacing w:line="360" w:lineRule="exact"/>
        <w:ind w:firstLine="315" w:firstLineChars="150"/>
      </w:pPr>
      <w:r>
        <w:rPr>
          <w:rFonts w:hint="eastAsia" w:ascii="宋体" w:hAnsi="宋体" w:cs="宋体"/>
        </w:rPr>
        <w:t>▲</w:t>
      </w:r>
      <w:r>
        <w:rPr>
          <w:rFonts w:hint="eastAsia" w:hAnsi="宋体" w:cs="宋体"/>
        </w:rPr>
        <w:t>（11）</w:t>
      </w:r>
      <w:r>
        <w:rPr>
          <w:rFonts w:hint="eastAsia" w:ascii="宋体" w:hAnsi="宋体" w:cs="宋体"/>
        </w:rPr>
        <w:t>信 用 记 录 网 站 〔 “ 信 用 中 国 ” 网 站 (www.creditchina.gov.cn) 、 中 国 政 府 采 购 网(www.ccgp.gov.cn/cr/list)〕查询结果信用声明函</w:t>
      </w:r>
      <w:r>
        <w:rPr>
          <w:rFonts w:hint="eastAsia" w:ascii="宋体" w:hAnsi="宋体" w:cs="宋体"/>
          <w:b/>
          <w:bCs/>
        </w:rPr>
        <w:t>(格式见第五章，必须提供)；</w:t>
      </w:r>
      <w:r>
        <w:rPr>
          <w:rFonts w:hint="eastAsia"/>
        </w:rPr>
        <w:t xml:space="preserve"> </w:t>
      </w:r>
    </w:p>
    <w:p>
      <w:pPr>
        <w:pStyle w:val="11"/>
        <w:shd w:val="clear" w:color="auto" w:fill="FFFFFF"/>
        <w:adjustRightInd w:val="0"/>
        <w:snapToGrid w:val="0"/>
        <w:spacing w:line="360" w:lineRule="exact"/>
        <w:ind w:firstLine="420" w:firstLineChars="200"/>
        <w:rPr>
          <w:rFonts w:hAnsi="宋体" w:cs="宋体"/>
        </w:rPr>
      </w:pPr>
      <w:r>
        <w:rPr>
          <w:rFonts w:hint="eastAsia" w:hAnsi="宋体" w:cs="宋体"/>
        </w:rPr>
        <w:t>▲（12）谈判供应商最近一个季度的依法缴纳税费或依法免缴税费的证明，无纳税记录的，应提供由谈判供应商所在地主管国税、地税部门出具的《依法纳税或依法免税证明》</w:t>
      </w:r>
      <w:r>
        <w:rPr>
          <w:rFonts w:hint="eastAsia" w:hAnsi="宋体" w:cs="宋体"/>
          <w:b/>
          <w:bCs/>
        </w:rPr>
        <w:t>（格式自拟，复印件，必须提供）</w:t>
      </w:r>
      <w:r>
        <w:rPr>
          <w:rFonts w:hint="eastAsia" w:hAnsi="宋体" w:cs="宋体"/>
        </w:rPr>
        <w:t>；</w:t>
      </w:r>
    </w:p>
    <w:p>
      <w:pPr>
        <w:pStyle w:val="11"/>
        <w:shd w:val="clear" w:color="auto" w:fill="FFFFFF"/>
        <w:adjustRightInd w:val="0"/>
        <w:snapToGrid w:val="0"/>
        <w:spacing w:line="360" w:lineRule="exact"/>
        <w:ind w:firstLine="420" w:firstLineChars="200"/>
        <w:rPr>
          <w:rFonts w:hAnsi="宋体" w:cs="宋体"/>
        </w:rPr>
      </w:pPr>
      <w:r>
        <w:rPr>
          <w:rFonts w:hint="eastAsia" w:hAnsi="宋体" w:cs="宋体"/>
        </w:rPr>
        <w:t>▲（13）谈判供应商最近一个季度的依法缴纳社保费的缴费凭证，无缴费记录的，应提供由谈判供应商所在地社保部门出具的《依法缴纳或依法免缴社保费证明》</w:t>
      </w:r>
      <w:r>
        <w:rPr>
          <w:rFonts w:hint="eastAsia" w:hAnsi="宋体" w:cs="宋体"/>
          <w:b/>
          <w:bCs/>
        </w:rPr>
        <w:t>（格式自拟，复印件，必须提供）</w:t>
      </w:r>
      <w:r>
        <w:rPr>
          <w:rFonts w:hint="eastAsia" w:hAnsi="宋体" w:cs="宋体"/>
        </w:rPr>
        <w:t xml:space="preserve">； </w:t>
      </w:r>
    </w:p>
    <w:p>
      <w:pPr>
        <w:pStyle w:val="11"/>
        <w:shd w:val="clear" w:color="auto" w:fill="FFFFFF"/>
        <w:adjustRightInd w:val="0"/>
        <w:snapToGrid w:val="0"/>
        <w:spacing w:line="360" w:lineRule="exact"/>
        <w:ind w:firstLine="420" w:firstLineChars="200"/>
        <w:rPr>
          <w:rFonts w:hAnsi="宋体" w:cs="宋体"/>
        </w:rPr>
      </w:pPr>
      <w:r>
        <w:rPr>
          <w:rFonts w:hint="eastAsia" w:hAnsi="宋体" w:cs="宋体"/>
        </w:rPr>
        <w:t>▲（14）2019年度财务状况报告（表）（新成立的公司提供自公司成立之日起至谈判时间截止前的财务报表）</w:t>
      </w:r>
      <w:r>
        <w:rPr>
          <w:rFonts w:hint="eastAsia" w:hAnsi="宋体" w:cs="宋体"/>
          <w:b/>
        </w:rPr>
        <w:t>（格式自拟，必须提供）</w:t>
      </w:r>
      <w:r>
        <w:rPr>
          <w:rFonts w:hint="eastAsia"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 xml:space="preserve">▲（15）农民工工资保障承诺书 </w:t>
      </w:r>
      <w:r>
        <w:rPr>
          <w:rFonts w:hint="eastAsia" w:ascii="宋体" w:hAnsi="宋体" w:cs="宋体"/>
          <w:b/>
          <w:bCs/>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（16）中小企业声明函。</w:t>
      </w:r>
    </w:p>
    <w:p>
      <w:pPr>
        <w:shd w:val="clear" w:color="auto" w:fill="FFFFFF"/>
        <w:spacing w:line="360" w:lineRule="exact"/>
        <w:ind w:firstLine="420" w:firstLineChars="200"/>
        <w:rPr>
          <w:rFonts w:ascii="宋体" w:hAnsi="宋体" w:cs="宋体"/>
        </w:rPr>
      </w:pPr>
      <w:r>
        <w:rPr>
          <w:rFonts w:hint="eastAsia" w:ascii="宋体" w:hAnsi="宋体" w:cs="宋体"/>
        </w:rPr>
        <w:t>6.6.2</w:t>
      </w:r>
      <w:r>
        <w:rPr>
          <w:rFonts w:hint="eastAsia" w:ascii="宋体" w:hAnsi="宋体" w:cs="宋体"/>
          <w:szCs w:val="21"/>
        </w:rPr>
        <w:t>商务标文件</w:t>
      </w:r>
    </w:p>
    <w:p>
      <w:pPr>
        <w:spacing w:line="360" w:lineRule="exact"/>
        <w:ind w:firstLine="420" w:firstLineChars="200"/>
        <w:rPr>
          <w:rFonts w:ascii="宋体" w:hAnsi="宋体" w:cs="宋体"/>
          <w:szCs w:val="21"/>
        </w:rPr>
      </w:pPr>
      <w:r>
        <w:rPr>
          <w:rFonts w:hint="eastAsia" w:ascii="宋体" w:hAnsi="宋体" w:cs="宋体"/>
        </w:rPr>
        <w:t>▲</w:t>
      </w:r>
      <w:r>
        <w:rPr>
          <w:rFonts w:hint="eastAsia" w:ascii="宋体" w:hAnsi="宋体" w:cs="宋体"/>
          <w:szCs w:val="21"/>
        </w:rPr>
        <w:t>⑴谈判书</w:t>
      </w:r>
      <w:r>
        <w:rPr>
          <w:rFonts w:hint="eastAsia" w:ascii="宋体" w:hAnsi="宋体" w:cs="宋体"/>
          <w:b/>
          <w:szCs w:val="21"/>
        </w:rPr>
        <w:t>（必须提供）</w:t>
      </w:r>
      <w:r>
        <w:rPr>
          <w:rFonts w:hint="eastAsia" w:ascii="宋体" w:hAnsi="宋体" w:cs="宋体"/>
          <w:szCs w:val="21"/>
        </w:rPr>
        <w:t>；</w:t>
      </w:r>
    </w:p>
    <w:p>
      <w:pPr>
        <w:spacing w:line="360" w:lineRule="exact"/>
        <w:ind w:firstLine="420" w:firstLineChars="200"/>
        <w:rPr>
          <w:rFonts w:ascii="宋体" w:hAnsi="宋体" w:cs="宋体"/>
        </w:rPr>
      </w:pP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 2 \* GB2 </w:instrText>
      </w:r>
      <w:r>
        <w:rPr>
          <w:rFonts w:hint="eastAsia" w:ascii="宋体" w:hAnsi="宋体" w:cs="宋体"/>
        </w:rPr>
        <w:fldChar w:fldCharType="separate"/>
      </w:r>
      <w:r>
        <w:rPr>
          <w:rFonts w:hint="eastAsia" w:ascii="宋体" w:hAnsi="宋体" w:cs="宋体"/>
        </w:rPr>
        <w:t>⑵</w:t>
      </w:r>
      <w:r>
        <w:rPr>
          <w:rFonts w:hint="eastAsia" w:ascii="宋体" w:hAnsi="宋体" w:cs="宋体"/>
        </w:rPr>
        <w:fldChar w:fldCharType="end"/>
      </w:r>
      <w:r>
        <w:rPr>
          <w:rFonts w:hint="eastAsia" w:ascii="宋体" w:hAnsi="宋体" w:cs="宋体"/>
        </w:rPr>
        <w:t>竞标函附录</w:t>
      </w:r>
      <w:r>
        <w:rPr>
          <w:rFonts w:hint="eastAsia" w:ascii="宋体" w:hAnsi="宋体" w:cs="宋体"/>
          <w:b/>
          <w:szCs w:val="21"/>
        </w:rPr>
        <w:t>（必须提供）</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▲⑶竞标报价表</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▲⑷已标价工程量清单</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⑸ 按本竞争性谈判文件规定提交的其它资料。</w:t>
      </w:r>
    </w:p>
    <w:p>
      <w:pPr>
        <w:shd w:val="clear" w:color="auto" w:fill="FFFFFF"/>
        <w:spacing w:line="360" w:lineRule="exact"/>
        <w:ind w:firstLine="420" w:firstLineChars="200"/>
        <w:rPr>
          <w:rFonts w:ascii="宋体" w:hAnsi="宋体" w:cs="宋体"/>
        </w:rPr>
      </w:pPr>
      <w:r>
        <w:rPr>
          <w:rFonts w:hint="eastAsia" w:ascii="宋体" w:hAnsi="宋体" w:cs="宋体"/>
        </w:rPr>
        <w:t>6.6.3技术标文件</w:t>
      </w:r>
    </w:p>
    <w:p>
      <w:pPr>
        <w:shd w:val="clear" w:color="auto" w:fill="FFFFFF"/>
        <w:spacing w:line="360" w:lineRule="exact"/>
        <w:ind w:firstLine="420" w:firstLineChars="200"/>
        <w:rPr>
          <w:rFonts w:ascii="宋体" w:hAnsi="宋体" w:cs="宋体"/>
        </w:rPr>
      </w:pPr>
      <w:r>
        <w:rPr>
          <w:rFonts w:hint="eastAsia" w:ascii="宋体" w:hAnsi="宋体" w:cs="宋体"/>
        </w:rPr>
        <w:t>▲⑴施工组织设计</w:t>
      </w:r>
      <w:r>
        <w:rPr>
          <w:rFonts w:hint="eastAsia" w:ascii="宋体" w:hAnsi="宋体" w:cs="宋体"/>
          <w:b/>
          <w:szCs w:val="21"/>
        </w:rPr>
        <w:t>（必须提供）</w:t>
      </w:r>
      <w:r>
        <w:rPr>
          <w:rFonts w:hint="eastAsia" w:ascii="宋体" w:hAnsi="宋体" w:cs="宋体"/>
        </w:rPr>
        <w:t>；</w:t>
      </w:r>
    </w:p>
    <w:p>
      <w:pPr>
        <w:shd w:val="clear" w:color="auto" w:fill="FFFFFF"/>
        <w:spacing w:line="360" w:lineRule="exact"/>
        <w:ind w:firstLine="420" w:firstLineChars="200"/>
        <w:rPr>
          <w:rFonts w:ascii="宋体" w:hAnsi="宋体" w:cs="宋体"/>
        </w:rPr>
      </w:pPr>
      <w:r>
        <w:rPr>
          <w:rFonts w:hint="eastAsia" w:ascii="宋体" w:hAnsi="宋体" w:cs="宋体"/>
        </w:rPr>
        <w:t>⑵按本竞争性谈判文件规定提交的其它资料；</w:t>
      </w:r>
    </w:p>
    <w:p>
      <w:pPr>
        <w:shd w:val="clear" w:color="auto" w:fill="FFFFFF"/>
        <w:spacing w:line="360" w:lineRule="exact"/>
        <w:ind w:firstLine="420" w:firstLineChars="200"/>
        <w:rPr>
          <w:rFonts w:ascii="宋体" w:hAnsi="宋体" w:cs="宋体"/>
        </w:rPr>
      </w:pPr>
      <w:r>
        <w:rPr>
          <w:rFonts w:hint="eastAsia" w:ascii="宋体" w:hAnsi="宋体" w:cs="宋体"/>
        </w:rPr>
        <w:t>▲注：谈判供应商在参加多于一个标段竞标时可以共用一套资格审查部分，但必须分别对所参加谈判的每个标段独立编制、装订商务标和技术标，否则作谈判无效处理;</w:t>
      </w:r>
    </w:p>
    <w:p>
      <w:pPr>
        <w:shd w:val="clear" w:color="auto" w:fill="FFFFFF"/>
        <w:spacing w:line="360" w:lineRule="exact"/>
        <w:ind w:firstLine="420" w:firstLineChars="200"/>
        <w:rPr>
          <w:rFonts w:ascii="宋体" w:hAnsi="宋体" w:cs="宋体"/>
        </w:rPr>
      </w:pPr>
      <w:r>
        <w:rPr>
          <w:rFonts w:hint="eastAsia" w:ascii="宋体" w:hAnsi="宋体" w:cs="宋体"/>
        </w:rPr>
        <w:t>谈判供应商必须使用竞争性谈判文件第三卷提供的谈判响应文件格式和顺序另行编制谈判响应文件，但表格可以按同样格式扩展。</w:t>
      </w:r>
    </w:p>
    <w:p>
      <w:pPr>
        <w:shd w:val="clear" w:color="auto" w:fill="FFFFFF"/>
        <w:spacing w:line="360" w:lineRule="exact"/>
        <w:ind w:firstLine="420" w:firstLineChars="200"/>
        <w:rPr>
          <w:rFonts w:ascii="宋体" w:hAnsi="宋体" w:cs="宋体"/>
        </w:rPr>
      </w:pPr>
      <w:r>
        <w:rPr>
          <w:rFonts w:hint="eastAsia" w:ascii="宋体" w:hAnsi="宋体" w:cs="宋体"/>
        </w:rPr>
        <w:t>如谈判现场要求提供原件核查，谈判供应商需在谈判小组规定的时间内提供相关材料进行核查，否则视为不响应竞争性谈判文件的要求做无效处理。</w:t>
      </w:r>
    </w:p>
    <w:p>
      <w:pPr>
        <w:shd w:val="clear" w:color="auto" w:fill="FFFFFF"/>
        <w:spacing w:line="360" w:lineRule="exact"/>
        <w:ind w:firstLine="420" w:firstLineChars="200"/>
        <w:rPr>
          <w:rFonts w:ascii="宋体" w:hAnsi="宋体" w:cs="宋体"/>
          <w:b/>
          <w:szCs w:val="21"/>
        </w:rPr>
      </w:pPr>
      <w:r>
        <w:rPr>
          <w:rFonts w:hint="eastAsia" w:ascii="宋体" w:hAnsi="宋体" w:cs="宋体"/>
          <w:szCs w:val="21"/>
        </w:rPr>
        <w:t>6.6.4</w:t>
      </w:r>
      <w:r>
        <w:rPr>
          <w:rFonts w:hint="eastAsia" w:ascii="宋体" w:hAnsi="宋体" w:cs="宋体"/>
        </w:rPr>
        <w:t>如谈判供应商为联合体，则联合体各方俱应按要求提交上述资格证明文件，并遵循以下规定：</w:t>
      </w:r>
    </w:p>
    <w:p>
      <w:pPr>
        <w:widowControl/>
        <w:shd w:val="clear" w:color="auto" w:fill="FFFFFF"/>
        <w:spacing w:line="360" w:lineRule="exact"/>
        <w:ind w:firstLine="420" w:firstLineChars="200"/>
        <w:jc w:val="left"/>
        <w:rPr>
          <w:rFonts w:ascii="宋体" w:hAnsi="宋体" w:cs="宋体"/>
        </w:rPr>
      </w:pPr>
      <w:r>
        <w:rPr>
          <w:rFonts w:hint="eastAsia" w:ascii="宋体" w:hAnsi="宋体" w:cs="宋体"/>
        </w:rPr>
        <w:t>（1）两个以上供应商可以组成一个联合体，应以一个谈判供应商的身份参与竞争性谈判。</w:t>
      </w:r>
    </w:p>
    <w:p>
      <w:pPr>
        <w:widowControl/>
        <w:shd w:val="clear" w:color="auto" w:fill="FFFFFF"/>
        <w:spacing w:line="360" w:lineRule="exact"/>
        <w:ind w:firstLine="420" w:firstLineChars="200"/>
        <w:jc w:val="left"/>
        <w:rPr>
          <w:rFonts w:ascii="宋体" w:hAnsi="宋体" w:cs="宋体"/>
        </w:rPr>
      </w:pPr>
      <w:r>
        <w:rPr>
          <w:rFonts w:hint="eastAsia" w:ascii="宋体" w:hAnsi="宋体" w:cs="宋体"/>
        </w:rPr>
        <w:t>（2）以联合体形式参加竞争性谈判的，联合体各方均应当符合“政府采购法第二十二条第一款规定”的条件。本项目有特殊要求规定谈判供应商特定条件的，联合体各方中至少应当有一方符合竞争性谈判文件规定的特定条件。</w:t>
      </w:r>
    </w:p>
    <w:p>
      <w:pPr>
        <w:shd w:val="clear" w:color="auto" w:fill="FFFFFF"/>
        <w:spacing w:line="360" w:lineRule="exact"/>
        <w:ind w:firstLine="420" w:firstLineChars="200"/>
        <w:rPr>
          <w:rFonts w:ascii="宋体" w:hAnsi="宋体" w:cs="宋体"/>
          <w:b/>
          <w:szCs w:val="21"/>
        </w:rPr>
      </w:pPr>
      <w:r>
        <w:rPr>
          <w:rFonts w:hint="eastAsia" w:ascii="宋体" w:hAnsi="宋体" w:cs="宋体"/>
        </w:rPr>
        <w:t>（3）联合体各方之间应当签订共同竞争性谈判协议，明确约定联合体各方承担的工作和相应的责任，并将共同竞争性谈判协议连同响应文件一并提交。以联合体形式参加政府采购活动的，联合体各方不得单独参加或者与其他供应商另外组成联合体参加同一合同项下的政府采购活动。</w:t>
      </w:r>
      <w:r>
        <w:rPr>
          <w:rFonts w:hint="eastAsia" w:ascii="宋体" w:hAnsi="宋体" w:cs="宋体"/>
          <w:b/>
          <w:szCs w:val="21"/>
        </w:rPr>
        <w:t>否则，与之相关的谈判响应文件作无效谈判处理。</w:t>
      </w:r>
    </w:p>
    <w:p>
      <w:pPr>
        <w:shd w:val="clear" w:color="auto" w:fill="FFFFFF"/>
        <w:spacing w:line="360" w:lineRule="exact"/>
        <w:ind w:firstLine="420" w:firstLineChars="200"/>
        <w:rPr>
          <w:rFonts w:ascii="宋体" w:hAnsi="宋体" w:cs="宋体"/>
          <w:szCs w:val="21"/>
        </w:rPr>
      </w:pPr>
      <w:r>
        <w:rPr>
          <w:rFonts w:hint="eastAsia" w:ascii="宋体" w:hAnsi="宋体" w:cs="宋体"/>
        </w:rPr>
        <w:t>（4）</w:t>
      </w:r>
      <w:r>
        <w:rPr>
          <w:rFonts w:hint="eastAsia" w:ascii="宋体" w:hAnsi="宋体" w:cs="宋体"/>
          <w:szCs w:val="21"/>
        </w:rPr>
        <w:t>联合体的业绩和信誉按联合体主体方（或牵头方）计算。</w:t>
      </w:r>
    </w:p>
    <w:p>
      <w:pPr>
        <w:shd w:val="clear" w:color="auto" w:fill="FFFFFF"/>
        <w:spacing w:line="360" w:lineRule="exact"/>
        <w:ind w:firstLine="420" w:firstLineChars="200"/>
        <w:rPr>
          <w:rFonts w:ascii="宋体" w:hAnsi="宋体" w:cs="宋体"/>
          <w:szCs w:val="21"/>
        </w:rPr>
      </w:pPr>
      <w:r>
        <w:rPr>
          <w:rFonts w:hint="eastAsia" w:ascii="宋体" w:hAnsi="宋体" w:cs="宋体"/>
        </w:rPr>
        <w:t>（5）</w:t>
      </w:r>
      <w:r>
        <w:rPr>
          <w:rFonts w:hint="eastAsia" w:ascii="宋体" w:hAnsi="宋体" w:cs="宋体"/>
          <w:szCs w:val="21"/>
        </w:rPr>
        <w:t>联合体中有同类资质的</w:t>
      </w:r>
      <w:r>
        <w:rPr>
          <w:rFonts w:hint="eastAsia" w:ascii="宋体" w:hAnsi="宋体" w:cs="宋体"/>
        </w:rPr>
        <w:t>谈判供应商</w:t>
      </w:r>
      <w:r>
        <w:rPr>
          <w:rFonts w:hint="eastAsia" w:ascii="宋体" w:hAnsi="宋体" w:cs="宋体"/>
          <w:szCs w:val="21"/>
        </w:rPr>
        <w:t>按照联合体分工承担相同工作的,按资质等级较低的的一方确定资质等级。</w:t>
      </w:r>
    </w:p>
    <w:p>
      <w:pPr>
        <w:pStyle w:val="11"/>
        <w:shd w:val="clear" w:color="auto" w:fill="FFFFFF"/>
        <w:adjustRightInd w:val="0"/>
        <w:snapToGrid w:val="0"/>
        <w:spacing w:line="360" w:lineRule="exact"/>
        <w:ind w:firstLine="422" w:firstLineChars="200"/>
        <w:jc w:val="left"/>
        <w:rPr>
          <w:rFonts w:hAnsi="宋体" w:cs="宋体"/>
          <w:b/>
          <w:u w:val="single"/>
        </w:rPr>
      </w:pPr>
      <w:r>
        <w:rPr>
          <w:rFonts w:hint="eastAsia" w:hAnsi="宋体" w:cs="宋体"/>
          <w:b/>
        </w:rPr>
        <w:t>特别说明：（1）</w:t>
      </w:r>
      <w:r>
        <w:rPr>
          <w:rFonts w:hint="eastAsia" w:hAnsi="宋体" w:cs="宋体"/>
          <w:b/>
          <w:u w:val="single"/>
        </w:rPr>
        <w:t>谈判文件要求提供的的各种复印件，须加盖谈判供应商印章，否则其无效（含正、副本，正本与副本不一致的，以正本为准）。</w:t>
      </w:r>
    </w:p>
    <w:p>
      <w:pPr>
        <w:shd w:val="clear" w:color="auto" w:fill="FFFFFF"/>
        <w:spacing w:line="360" w:lineRule="exact"/>
        <w:ind w:firstLine="422" w:firstLineChars="200"/>
        <w:rPr>
          <w:rFonts w:ascii="宋体" w:hAnsi="宋体" w:cs="宋体"/>
          <w:b/>
          <w:szCs w:val="21"/>
        </w:rPr>
      </w:pPr>
      <w:r>
        <w:rPr>
          <w:rFonts w:hint="eastAsia" w:ascii="宋体" w:hAnsi="宋体" w:cs="宋体"/>
          <w:b/>
          <w:u w:val="single"/>
        </w:rPr>
        <w:t>（2）谈判文件要求“必须提供”的证明等材料，谈判供应商必须全部提供，缺一不可，否则谈判无效。</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7. 计量单位</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7.1除技术要求中另有规定外，本文件所要求使用的计量单位均应采用国家法定计量单位。</w:t>
      </w:r>
    </w:p>
    <w:p>
      <w:pPr>
        <w:shd w:val="clear" w:color="auto" w:fill="FFFFFF"/>
        <w:spacing w:line="360" w:lineRule="exact"/>
        <w:ind w:firstLine="430" w:firstLineChars="200"/>
        <w:rPr>
          <w:rFonts w:ascii="宋体" w:hAnsi="宋体" w:cs="宋体"/>
          <w:b/>
          <w:bCs/>
          <w:spacing w:val="2"/>
        </w:rPr>
      </w:pPr>
      <w:bookmarkStart w:id="46" w:name="_Toc424307747"/>
      <w:bookmarkStart w:id="47" w:name="_Toc424307480"/>
      <w:r>
        <w:rPr>
          <w:rFonts w:hint="eastAsia" w:ascii="宋体" w:hAnsi="宋体" w:cs="宋体"/>
          <w:b/>
          <w:bCs/>
          <w:spacing w:val="2"/>
        </w:rPr>
        <w:t>四、谈判报价说明</w:t>
      </w:r>
      <w:bookmarkEnd w:id="46"/>
      <w:bookmarkEnd w:id="47"/>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8.谈判价格</w:t>
      </w:r>
    </w:p>
    <w:p>
      <w:pPr>
        <w:shd w:val="clear" w:color="auto" w:fill="FFFFFF"/>
        <w:spacing w:line="360" w:lineRule="exact"/>
        <w:ind w:firstLine="417" w:firstLineChars="195"/>
        <w:rPr>
          <w:rFonts w:ascii="宋体" w:hAnsi="宋体" w:cs="宋体"/>
        </w:rPr>
      </w:pPr>
      <w:r>
        <w:rPr>
          <w:rFonts w:hint="eastAsia" w:ascii="宋体" w:hAnsi="宋体" w:cs="宋体"/>
          <w:spacing w:val="2"/>
        </w:rPr>
        <w:t>8.1</w:t>
      </w:r>
      <w:r>
        <w:rPr>
          <w:rFonts w:hint="eastAsia" w:ascii="宋体" w:hAnsi="宋体" w:cs="宋体"/>
        </w:rPr>
        <w:t xml:space="preserve"> 本工程谈判报价采用工程量清单报价。</w:t>
      </w:r>
    </w:p>
    <w:p>
      <w:pPr>
        <w:shd w:val="clear" w:color="auto" w:fill="FFFFFF"/>
        <w:spacing w:line="360" w:lineRule="exact"/>
        <w:rPr>
          <w:rFonts w:ascii="宋体" w:hAnsi="宋体" w:cs="宋体"/>
        </w:rPr>
      </w:pPr>
      <w:r>
        <w:rPr>
          <w:rFonts w:hint="eastAsia" w:ascii="宋体" w:hAnsi="宋体" w:cs="宋体"/>
        </w:rPr>
        <w:t xml:space="preserve">    8.1.1本工程谈判价格是固定综合单价，按实际工程量结算。</w:t>
      </w:r>
    </w:p>
    <w:p>
      <w:pPr>
        <w:shd w:val="clear" w:color="auto" w:fill="FFFFFF"/>
        <w:spacing w:line="360" w:lineRule="exact"/>
        <w:ind w:firstLine="420" w:firstLineChars="200"/>
        <w:rPr>
          <w:rFonts w:ascii="宋体" w:hAnsi="宋体" w:cs="宋体"/>
        </w:rPr>
      </w:pPr>
      <w:r>
        <w:rPr>
          <w:rFonts w:hint="eastAsia" w:ascii="宋体" w:hAnsi="宋体" w:cs="宋体"/>
        </w:rPr>
        <w:t>8.1.2 谈判供应商所填报的各项基价中的各种材料单价在合同实施期间不因市场价格变化因素而变动，所有材料的进场费均由谈判供应商负担，谈判供应商在报综合单价时应考虑各种风险因素和自己的承受能力。</w:t>
      </w:r>
    </w:p>
    <w:p>
      <w:pPr>
        <w:pStyle w:val="11"/>
        <w:shd w:val="clear" w:color="auto" w:fill="FFFFFF"/>
        <w:spacing w:line="360" w:lineRule="exact"/>
        <w:ind w:firstLine="420" w:firstLineChars="200"/>
        <w:rPr>
          <w:rFonts w:hAnsi="宋体" w:cs="宋体"/>
        </w:rPr>
      </w:pPr>
      <w:r>
        <w:rPr>
          <w:rFonts w:hint="eastAsia" w:hAnsi="宋体" w:cs="宋体"/>
        </w:rPr>
        <w:t>8.1.3本合同实施期间因设计变更引起工程项目、工程量变化的，其工程量按实际发生并经监理工程师及发包人签证认可，变更合同价款按下列方法进行：</w:t>
      </w:r>
    </w:p>
    <w:p>
      <w:pPr>
        <w:pStyle w:val="11"/>
        <w:shd w:val="clear" w:color="auto" w:fill="FFFFFF"/>
        <w:spacing w:line="360" w:lineRule="exact"/>
        <w:ind w:firstLine="420" w:firstLineChars="200"/>
        <w:rPr>
          <w:rFonts w:hAnsi="宋体" w:cs="宋体"/>
        </w:rPr>
      </w:pPr>
      <w:r>
        <w:rPr>
          <w:rFonts w:hint="eastAsia" w:hAnsi="宋体" w:cs="宋体"/>
        </w:rPr>
        <w:t>（1）合同中已有适用于变更工程的价格，按合同已有的价格变更合同价款；</w:t>
      </w:r>
    </w:p>
    <w:p>
      <w:pPr>
        <w:pStyle w:val="11"/>
        <w:shd w:val="clear" w:color="auto" w:fill="FFFFFF"/>
        <w:spacing w:line="360" w:lineRule="exact"/>
        <w:ind w:firstLine="420" w:firstLineChars="200"/>
        <w:rPr>
          <w:rFonts w:hAnsi="宋体" w:cs="宋体"/>
          <w:b/>
          <w:bCs/>
        </w:rPr>
      </w:pPr>
      <w:r>
        <w:rPr>
          <w:rFonts w:hint="eastAsia" w:hAnsi="宋体" w:cs="宋体"/>
        </w:rPr>
        <w:t>（2）合同中只有类似于变更工程的价格，可以参照类似价格变更合同价款；</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3）合同中没有适用或类似于变更工程的价格，则有定额的套定额计算，执行本工程谈判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pPr>
        <w:shd w:val="clear" w:color="auto" w:fill="FFFFFF"/>
        <w:spacing w:line="360" w:lineRule="exact"/>
        <w:ind w:firstLine="480"/>
        <w:rPr>
          <w:rFonts w:ascii="宋体" w:hAnsi="宋体" w:cs="宋体"/>
          <w:szCs w:val="21"/>
        </w:rPr>
      </w:pPr>
      <w:r>
        <w:rPr>
          <w:rFonts w:hint="eastAsia" w:ascii="宋体" w:hAnsi="宋体" w:cs="宋体"/>
        </w:rPr>
        <w:t xml:space="preserve">8.1.4 </w:t>
      </w:r>
      <w:r>
        <w:rPr>
          <w:rFonts w:hint="eastAsia" w:ascii="宋体" w:hAnsi="宋体" w:cs="宋体"/>
          <w:szCs w:val="21"/>
        </w:rPr>
        <w:t>谈判单位应认真填写工程量清单中所列的所有各细目的单价和总额价，填写工程量清单时应注意：</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（1）有工程数量的应报单价和总额。</w:t>
      </w:r>
    </w:p>
    <w:p>
      <w:pPr>
        <w:shd w:val="clear" w:color="auto" w:fill="FFFFFF"/>
        <w:spacing w:line="360" w:lineRule="exact"/>
        <w:ind w:firstLine="420" w:firstLineChars="200"/>
        <w:rPr>
          <w:rFonts w:ascii="宋体" w:hAnsi="宋体" w:cs="宋体"/>
          <w:szCs w:val="21"/>
        </w:rPr>
      </w:pPr>
      <w:r>
        <w:rPr>
          <w:rFonts w:hint="eastAsia" w:ascii="宋体" w:hAnsi="宋体" w:cs="宋体"/>
          <w:szCs w:val="21"/>
        </w:rPr>
        <w:t>（2）无工程数量的项目不报价。</w:t>
      </w:r>
    </w:p>
    <w:p>
      <w:pPr>
        <w:shd w:val="clear" w:color="auto" w:fill="FFFFFF"/>
        <w:spacing w:line="360" w:lineRule="exact"/>
        <w:ind w:firstLine="420" w:firstLineChars="200"/>
        <w:rPr>
          <w:rFonts w:ascii="宋体" w:hAnsi="宋体" w:cs="宋体"/>
          <w:b/>
          <w:bCs/>
          <w:szCs w:val="21"/>
        </w:rPr>
      </w:pPr>
      <w:r>
        <w:rPr>
          <w:rFonts w:hint="eastAsia" w:ascii="宋体" w:hAnsi="宋体" w:cs="宋体"/>
          <w:szCs w:val="21"/>
        </w:rPr>
        <w:t>（3）</w:t>
      </w:r>
      <w:r>
        <w:rPr>
          <w:rFonts w:hint="eastAsia" w:ascii="宋体" w:hAnsi="宋体" w:cs="宋体"/>
          <w:b/>
          <w:bCs/>
          <w:szCs w:val="21"/>
        </w:rPr>
        <w:t>谈判时，采购单位要求报价的细目，谈判供应商没有填入单价或总额价的细目，其费用应视为已分配在工程量清单的其它单价或总额价中，承包人必须按监理工程师的指令完成工程量清单中未填入单价或总额价的工程细目，但不能得到支付与结算。</w:t>
      </w:r>
    </w:p>
    <w:p>
      <w:pPr>
        <w:shd w:val="clear" w:color="auto" w:fill="FFFFFF"/>
        <w:spacing w:line="360" w:lineRule="exact"/>
        <w:ind w:firstLine="435"/>
        <w:rPr>
          <w:rFonts w:ascii="宋体" w:hAnsi="宋体" w:cs="宋体"/>
          <w:b/>
          <w:bCs/>
          <w:szCs w:val="21"/>
        </w:rPr>
      </w:pPr>
      <w:r>
        <w:rPr>
          <w:rFonts w:hint="eastAsia" w:ascii="宋体" w:hAnsi="宋体" w:cs="宋体"/>
          <w:b/>
          <w:bCs/>
          <w:szCs w:val="21"/>
        </w:rPr>
        <w:t>8.1.5采购单位所提供的工程量清单及相关资料，应认为已包括完成本工程的所有项目。凡工程量清单及相关资料所示工程所必不可少的附属工程、相关工程、衔接与后续工程所需的费用，谈判供应商应计入相关项目的报价中。</w:t>
      </w:r>
    </w:p>
    <w:p>
      <w:pPr>
        <w:shd w:val="clear" w:color="auto" w:fill="FFFFFF"/>
        <w:spacing w:line="360" w:lineRule="exact"/>
        <w:ind w:firstLine="422" w:firstLineChars="200"/>
        <w:rPr>
          <w:rFonts w:ascii="宋体" w:hAnsi="宋体" w:cs="宋体"/>
          <w:b/>
          <w:bCs/>
        </w:rPr>
      </w:pPr>
      <w:r>
        <w:rPr>
          <w:rFonts w:hint="eastAsia" w:ascii="宋体" w:hAnsi="宋体" w:cs="宋体"/>
          <w:b/>
          <w:bCs/>
        </w:rPr>
        <w:t>8.1.6 除非合同中另有规定，具有标价的工程量清单中所报单价和合价，以及报价汇总表中的价格应包括施工设备、劳务、管理、材料、安装、维护、保险、利润、税金、政策性文件规定及合同包含的应有风险、责任等各项应有费用，经谈判小组审核严重不平衡的报价将不予接受。</w:t>
      </w:r>
    </w:p>
    <w:p>
      <w:pPr>
        <w:shd w:val="clear" w:color="auto" w:fill="FFFFFF"/>
        <w:spacing w:line="360" w:lineRule="exact"/>
        <w:ind w:firstLine="422" w:firstLineChars="200"/>
        <w:rPr>
          <w:rFonts w:ascii="宋体" w:hAnsi="宋体" w:cs="宋体"/>
          <w:b/>
          <w:bCs/>
          <w:szCs w:val="21"/>
        </w:rPr>
      </w:pPr>
      <w:r>
        <w:rPr>
          <w:rFonts w:hint="eastAsia" w:ascii="宋体" w:hAnsi="宋体" w:cs="宋体"/>
          <w:b/>
          <w:bCs/>
          <w:szCs w:val="21"/>
        </w:rPr>
        <w:t>8.1.7谈判供应商在进行工程量清单谈判时，应按照采购人的工程量清单进行报价。谈判供应商对自己所填写的项目编码、项目名称、项目特征、计量单位、工程量负责，谈判供应商填写的项目编码、项目名称、项目特征、计量单位、工程量必须与采购人提供的一致。评标中，如谈判报价文件项目编码、项目名称、项目特征、计量单位、工程量与采购人提供不一致的，作谈判无效处理。谈判总价应当与分部分项工程费、措施项目费、其他项目费和规费、增值税的合计金额一致，不一致的作谈判无效处理。</w:t>
      </w:r>
    </w:p>
    <w:p>
      <w:pPr>
        <w:shd w:val="clear" w:color="auto" w:fill="FFFFFF"/>
        <w:spacing w:line="360" w:lineRule="exact"/>
        <w:ind w:firstLine="422" w:firstLineChars="200"/>
        <w:rPr>
          <w:rFonts w:ascii="宋体" w:hAnsi="宋体" w:cs="宋体"/>
          <w:b/>
          <w:bCs/>
          <w:szCs w:val="21"/>
        </w:rPr>
      </w:pPr>
      <w:r>
        <w:rPr>
          <w:rFonts w:hint="eastAsia" w:ascii="宋体" w:hAnsi="宋体" w:cs="宋体"/>
          <w:b/>
          <w:bCs/>
          <w:szCs w:val="21"/>
        </w:rPr>
        <w:t>8.1.8设有暂定价或暂定金额的，谈判时要按采购人工程量清单给出的暂定价或暂定金额计入谈判报价中，否则作谈判无效处理。</w:t>
      </w:r>
    </w:p>
    <w:p>
      <w:pPr>
        <w:shd w:val="clear" w:color="auto" w:fill="FFFFFF"/>
        <w:spacing w:line="360" w:lineRule="exact"/>
        <w:ind w:firstLine="420" w:firstLineChars="199"/>
        <w:rPr>
          <w:rFonts w:ascii="宋体" w:hAnsi="宋体" w:cs="宋体"/>
          <w:b/>
          <w:bCs/>
          <w:szCs w:val="21"/>
        </w:rPr>
      </w:pPr>
      <w:r>
        <w:rPr>
          <w:rFonts w:hint="eastAsia" w:ascii="宋体" w:hAnsi="宋体" w:cs="宋体"/>
          <w:b/>
          <w:bCs/>
          <w:szCs w:val="21"/>
        </w:rPr>
        <w:t>8.1.9本项目谈判采用多次报价方式，作最终报价时采购人将书面告知各谈判供应商，谈判供应商的最终报价文件必须以工程量清单报价表的格式编制，不得以总价下浮的方式做最终报价，否则，作无效谈判处理，谈判供应商须提前做好相关准备并按时递交最终报价文件，最终报价高于采购预算控制价的谈判响应文件将被拒绝。</w:t>
      </w:r>
    </w:p>
    <w:p>
      <w:pPr>
        <w:ind w:firstLine="422" w:firstLineChars="200"/>
      </w:pPr>
      <w:r>
        <w:rPr>
          <w:rFonts w:hint="eastAsia" w:ascii="宋体" w:hAnsi="宋体" w:cs="宋体"/>
          <w:b/>
          <w:bCs/>
          <w:szCs w:val="21"/>
        </w:rPr>
        <w:t>8.1.10 工程量清单谈判总价（封面）须由相应专业造价人员签字及盖执业专用章。</w:t>
      </w:r>
    </w:p>
    <w:p>
      <w:pPr>
        <w:shd w:val="clear" w:color="auto" w:fill="FFFFFF"/>
        <w:spacing w:line="360" w:lineRule="exact"/>
        <w:rPr>
          <w:rFonts w:ascii="宋体" w:hAnsi="宋体" w:cs="宋体"/>
          <w:szCs w:val="21"/>
        </w:rPr>
      </w:pPr>
      <w:r>
        <w:rPr>
          <w:rFonts w:hint="eastAsia" w:ascii="宋体" w:hAnsi="宋体" w:cs="宋体"/>
        </w:rPr>
        <w:t xml:space="preserve">    </w:t>
      </w:r>
      <w:r>
        <w:rPr>
          <w:rFonts w:hint="eastAsia" w:ascii="宋体" w:hAnsi="宋体" w:cs="宋体"/>
          <w:szCs w:val="21"/>
        </w:rPr>
        <w:t>8.2工程计价说明详见第三章</w:t>
      </w:r>
      <w:r>
        <w:rPr>
          <w:rFonts w:hint="eastAsia" w:ascii="宋体" w:hAnsi="宋体" w:cs="宋体"/>
        </w:rPr>
        <w:t>项目需求和说明中的</w:t>
      </w:r>
      <w:r>
        <w:rPr>
          <w:rFonts w:hint="eastAsia" w:ascii="宋体" w:hAnsi="宋体" w:cs="宋体"/>
          <w:szCs w:val="21"/>
        </w:rPr>
        <w:t>“工程量清单”。</w:t>
      </w:r>
    </w:p>
    <w:p>
      <w:pPr>
        <w:shd w:val="clear" w:color="auto" w:fill="FFFFFF"/>
        <w:spacing w:line="360" w:lineRule="exact"/>
        <w:ind w:firstLine="420" w:firstLineChars="200"/>
        <w:rPr>
          <w:rFonts w:ascii="宋体" w:hAnsi="宋体" w:cs="宋体"/>
          <w:szCs w:val="21"/>
        </w:rPr>
      </w:pPr>
      <w:r>
        <w:rPr>
          <w:rFonts w:hint="eastAsia" w:ascii="宋体" w:hAnsi="宋体" w:cs="宋体"/>
        </w:rPr>
        <w:t>8.2.1</w:t>
      </w:r>
      <w:r>
        <w:rPr>
          <w:rFonts w:hint="eastAsia" w:ascii="宋体" w:hAnsi="宋体" w:cs="宋体"/>
          <w:szCs w:val="21"/>
        </w:rPr>
        <w:t>采购人不提供建筑废渣的倾倒地点，建筑废渣的运距由谈判供应商按所能承受能力自行考虑，建筑废渣的运费以综合单价形式包干。结算时不对运距进行费用签证。</w:t>
      </w:r>
    </w:p>
    <w:p>
      <w:pPr>
        <w:shd w:val="clear" w:color="auto" w:fill="FFFFFF"/>
        <w:spacing w:line="360" w:lineRule="exact"/>
        <w:ind w:firstLine="428" w:firstLineChars="200"/>
        <w:rPr>
          <w:rFonts w:ascii="宋体" w:hAnsi="宋体" w:cs="宋体"/>
          <w:spacing w:val="2"/>
        </w:rPr>
      </w:pPr>
      <w:r>
        <w:rPr>
          <w:rFonts w:hint="eastAsia" w:ascii="宋体" w:hAnsi="宋体" w:cs="宋体"/>
          <w:spacing w:val="2"/>
        </w:rPr>
        <w:t>8.2.2</w:t>
      </w:r>
      <w:r>
        <w:rPr>
          <w:rFonts w:hint="eastAsia" w:ascii="宋体" w:hAnsi="宋体" w:cs="宋体"/>
          <w:szCs w:val="21"/>
        </w:rPr>
        <w:t>本工程施工期间的水电费由施工方承担。</w:t>
      </w:r>
    </w:p>
    <w:p>
      <w:pPr>
        <w:shd w:val="clear" w:color="auto" w:fill="FFFFFF"/>
        <w:spacing w:line="360" w:lineRule="exact"/>
        <w:ind w:firstLine="420" w:firstLineChars="200"/>
        <w:rPr>
          <w:rFonts w:ascii="宋体" w:hAnsi="宋体" w:cs="宋体"/>
        </w:rPr>
      </w:pPr>
      <w:r>
        <w:rPr>
          <w:rFonts w:hint="eastAsia" w:ascii="宋体" w:hAnsi="宋体" w:cs="宋体"/>
        </w:rPr>
        <w:t>8.3 谈判货币</w:t>
      </w:r>
    </w:p>
    <w:p>
      <w:pPr>
        <w:shd w:val="clear" w:color="auto" w:fill="FFFFFF"/>
        <w:spacing w:line="360" w:lineRule="exact"/>
        <w:ind w:firstLine="480"/>
        <w:rPr>
          <w:rFonts w:ascii="宋体" w:hAnsi="宋体" w:cs="宋体"/>
        </w:rPr>
      </w:pPr>
      <w:r>
        <w:rPr>
          <w:rFonts w:hint="eastAsia" w:ascii="宋体" w:hAnsi="宋体" w:cs="宋体"/>
        </w:rPr>
        <w:t>谈判响应文件报价中的单价和合价全部采用人民币表示。</w:t>
      </w:r>
    </w:p>
    <w:p>
      <w:pPr>
        <w:shd w:val="clear" w:color="auto" w:fill="FFFFFF"/>
        <w:spacing w:line="360" w:lineRule="exact"/>
        <w:ind w:firstLine="430" w:firstLineChars="200"/>
        <w:rPr>
          <w:rFonts w:ascii="宋体" w:hAnsi="宋体" w:cs="宋体"/>
          <w:b/>
          <w:bCs/>
          <w:spacing w:val="2"/>
        </w:rPr>
      </w:pPr>
      <w:bookmarkStart w:id="48" w:name="_Toc424307748"/>
      <w:bookmarkStart w:id="49" w:name="_Toc424307481"/>
      <w:r>
        <w:rPr>
          <w:rFonts w:hint="eastAsia" w:ascii="宋体" w:hAnsi="宋体" w:cs="宋体"/>
          <w:b/>
          <w:bCs/>
          <w:spacing w:val="2"/>
        </w:rPr>
        <w:t>五、谈判响应文件的编制</w:t>
      </w:r>
      <w:bookmarkEnd w:id="48"/>
      <w:bookmarkEnd w:id="49"/>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9.谈判响应文件的语言</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9.1“</w:t>
      </w:r>
      <w:r>
        <w:rPr>
          <w:rFonts w:hint="eastAsia" w:ascii="宋体" w:hAnsi="宋体" w:cs="宋体"/>
          <w:szCs w:val="21"/>
        </w:rPr>
        <w:t>谈判响应文件”是指：供应商根据本竞争性谈判文件要求，编制包含报价、技术和服务等所有内容的响应文件。</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9.2</w:t>
      </w:r>
      <w:r>
        <w:rPr>
          <w:rFonts w:hint="eastAsia" w:ascii="宋体" w:hAnsi="宋体" w:cs="宋体"/>
          <w:spacing w:val="-2"/>
        </w:rPr>
        <w:t>谈判响应文件及谈判供应商与采购人之间往来的与谈判有关的通知、函件和文件均应使用</w:t>
      </w:r>
      <w:r>
        <w:rPr>
          <w:rFonts w:hint="eastAsia" w:ascii="宋体" w:hAnsi="宋体" w:cs="宋体"/>
          <w:bCs/>
          <w:spacing w:val="-2"/>
        </w:rPr>
        <w:t>中</w:t>
      </w:r>
      <w:r>
        <w:rPr>
          <w:rFonts w:hint="eastAsia" w:ascii="宋体" w:hAnsi="宋体" w:cs="宋体"/>
          <w:spacing w:val="-2"/>
        </w:rPr>
        <w:t>文。</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10.谈判有效期</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10.1 谈判有效期：自谈判截止之日起60日。</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10.2在原定谈判有效期满之前，如果出现特殊情况，采购人可以书面形式向谈判供应商提出延长谈判有效期的要求。谈判供应商须以书面形式予以答复，谈判供应商可以拒绝这种要求而不被没收谈判保证金。同意延长谈判有效期的谈判供应商不允许修改其谈判响应文件，但需要相应地延长谈判保证金的有效期，在延长期内本须知的规定仍然适用。</w:t>
      </w:r>
    </w:p>
    <w:p>
      <w:pPr>
        <w:numPr>
          <w:ilvl w:val="0"/>
          <w:numId w:val="3"/>
        </w:numPr>
        <w:shd w:val="clear" w:color="auto" w:fill="FFFFFF"/>
        <w:spacing w:line="360" w:lineRule="exact"/>
        <w:ind w:firstLine="422" w:firstLineChars="200"/>
        <w:rPr>
          <w:rFonts w:ascii="宋体" w:hAnsi="宋体" w:cs="宋体"/>
          <w:b/>
        </w:rPr>
      </w:pPr>
      <w:r>
        <w:rPr>
          <w:rFonts w:hint="eastAsia" w:ascii="宋体" w:hAnsi="宋体" w:cs="宋体"/>
          <w:b/>
        </w:rPr>
        <w:t>谈判保证金</w:t>
      </w:r>
    </w:p>
    <w:p>
      <w:pPr>
        <w:shd w:val="clear" w:color="auto" w:fill="FFFFFF"/>
        <w:spacing w:line="360" w:lineRule="exact"/>
        <w:ind w:firstLine="420" w:firstLineChars="200"/>
        <w:rPr>
          <w:rFonts w:ascii="宋体" w:hAnsi="宋体" w:cs="宋体"/>
          <w:b/>
          <w:bCs/>
        </w:rPr>
      </w:pPr>
      <w:r>
        <w:rPr>
          <w:rFonts w:hint="eastAsia" w:ascii="宋体" w:hAnsi="宋体" w:cs="宋体"/>
          <w:szCs w:val="21"/>
        </w:rPr>
        <w:t>11.</w:t>
      </w:r>
      <w:r>
        <w:rPr>
          <w:rFonts w:hint="eastAsia" w:ascii="宋体" w:hAnsi="宋体" w:cs="宋体"/>
        </w:rPr>
        <w:t>谈判保证金应用人民币：</w:t>
      </w:r>
      <w:r>
        <w:rPr>
          <w:rFonts w:hint="eastAsia" w:ascii="宋体" w:hAnsi="宋体" w:cs="宋体"/>
          <w:bCs/>
          <w:szCs w:val="21"/>
        </w:rPr>
        <w:t>本项目不收取谈判保证金。</w:t>
      </w:r>
    </w:p>
    <w:p>
      <w:pPr>
        <w:shd w:val="clear" w:color="auto" w:fill="FFFFFF"/>
        <w:spacing w:line="360" w:lineRule="exact"/>
        <w:ind w:firstLine="420" w:firstLineChars="200"/>
        <w:rPr>
          <w:rFonts w:ascii="宋体" w:hAnsi="宋体" w:cs="宋体"/>
          <w:b/>
          <w:szCs w:val="21"/>
        </w:rPr>
      </w:pPr>
      <w:r>
        <w:rPr>
          <w:rFonts w:hint="eastAsia" w:ascii="宋体" w:hAnsi="宋体" w:cs="宋体"/>
          <w:bCs/>
          <w:szCs w:val="21"/>
        </w:rPr>
        <w:t>注：</w:t>
      </w:r>
      <w:r>
        <w:rPr>
          <w:rFonts w:hint="eastAsia" w:ascii="宋体" w:hAnsi="宋体" w:cs="宋体"/>
          <w:kern w:val="0"/>
          <w:szCs w:val="21"/>
        </w:rPr>
        <w:t>在采购过程中符合竞争要求的供应商或者报价未超过采购预算的供应商不足3家的</w:t>
      </w:r>
      <w:r>
        <w:rPr>
          <w:rFonts w:hint="eastAsia" w:ascii="宋体" w:hAnsi="宋体" w:cs="宋体"/>
          <w:b/>
          <w:bCs/>
          <w:szCs w:val="21"/>
        </w:rPr>
        <w:t>，采购代理机构将按政府采购管理的有关规定处理。</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12.踏勘现场和谈判答疑</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12.1 采购人向谈判供应商提供的有关施工现场的资料和数据，是采购人现有的能使谈判供应商利用的资料。采购人对谈判供应商由此而作出的推论、理解和结论概不负责。</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12.2 谈判供应商提出的与谈判有关的任何问题须在收到竞争性谈判文件和工程量清单及相关资料后2天内，以书面形式送达采购代理机构，采购代理机构将通过“补遗文件”的形式予以答复。如果谈判供应商在规定的时间内提出的问题未得到采购代理机构的书面解答的，应立即以书面形式报告同级政府采购监督管理部门，否则，将视为提出的问题不再需要答复。</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12.3 采购补遗文件包括所有问题和答复，将迅速提供给所有获得竞争性谈判文件的谈判供应商。谈判供应商须在前附表所列的时间和地点领取采购补遗文件。</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13.谈判响应文件的份数和签署</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13.l谈判供应商按本须知的规定，编制谈判响应文件“</w:t>
      </w:r>
      <w:r>
        <w:rPr>
          <w:rFonts w:hint="eastAsia" w:ascii="宋体" w:hAnsi="宋体" w:cs="宋体"/>
          <w:b/>
          <w:bCs/>
          <w:spacing w:val="2"/>
        </w:rPr>
        <w:t>正本</w:t>
      </w:r>
      <w:r>
        <w:rPr>
          <w:rFonts w:hint="eastAsia" w:ascii="宋体" w:hAnsi="宋体" w:cs="宋体"/>
          <w:spacing w:val="2"/>
        </w:rPr>
        <w:t>”和 “</w:t>
      </w:r>
      <w:r>
        <w:rPr>
          <w:rFonts w:hint="eastAsia" w:ascii="宋体" w:hAnsi="宋体" w:cs="宋体"/>
          <w:b/>
          <w:bCs/>
          <w:spacing w:val="2"/>
        </w:rPr>
        <w:t>副本</w:t>
      </w:r>
      <w:r>
        <w:rPr>
          <w:rFonts w:hint="eastAsia" w:ascii="宋体" w:hAnsi="宋体" w:cs="宋体"/>
          <w:spacing w:val="2"/>
        </w:rPr>
        <w:t>”。谈判响应文件正本和副本如有不一致之处，以正本为准。</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13.2谈判响应文件应由谈判供应商法定代表人或其授权委托人在规定签章处逐一签署并加盖法人单位公章，否则其谈判无效。</w:t>
      </w:r>
    </w:p>
    <w:p>
      <w:pPr>
        <w:shd w:val="clear" w:color="auto" w:fill="FFFFFF"/>
        <w:spacing w:line="360" w:lineRule="exact"/>
        <w:ind w:firstLine="417" w:firstLineChars="195"/>
        <w:rPr>
          <w:rFonts w:ascii="宋体" w:hAnsi="宋体" w:cs="宋体"/>
          <w:bCs/>
          <w:spacing w:val="2"/>
        </w:rPr>
      </w:pPr>
      <w:r>
        <w:rPr>
          <w:rFonts w:hint="eastAsia" w:ascii="宋体" w:hAnsi="宋体" w:cs="宋体"/>
          <w:spacing w:val="2"/>
        </w:rPr>
        <w:t>13.3全套谈判响应文件应无涂改和行间插字，除非这些删改是根据采购人指示进行的，或者是谈判供应商造成的必须修改的错误，但修改处应</w:t>
      </w:r>
      <w:r>
        <w:rPr>
          <w:rFonts w:hint="eastAsia" w:ascii="宋体" w:hAnsi="宋体" w:cs="宋体"/>
          <w:bCs/>
          <w:spacing w:val="2"/>
        </w:rPr>
        <w:t>由谈判供应商法定代表人或其授权委托人签字并加盖单位公章，否则修改无效。</w:t>
      </w:r>
    </w:p>
    <w:p>
      <w:pPr>
        <w:shd w:val="clear" w:color="auto" w:fill="FFFFFF"/>
        <w:spacing w:line="360" w:lineRule="exact"/>
        <w:ind w:firstLine="430" w:firstLineChars="200"/>
        <w:rPr>
          <w:rFonts w:ascii="宋体" w:hAnsi="宋体" w:cs="宋体"/>
          <w:b/>
          <w:bCs/>
          <w:spacing w:val="2"/>
        </w:rPr>
      </w:pPr>
      <w:bookmarkStart w:id="50" w:name="_Toc424307482"/>
      <w:bookmarkStart w:id="51" w:name="_Toc424307749"/>
      <w:r>
        <w:rPr>
          <w:rFonts w:hint="eastAsia" w:ascii="宋体" w:hAnsi="宋体" w:cs="宋体"/>
          <w:b/>
          <w:bCs/>
          <w:spacing w:val="2"/>
        </w:rPr>
        <w:t>六、谈判响应文件的递交</w:t>
      </w:r>
      <w:bookmarkEnd w:id="50"/>
      <w:bookmarkEnd w:id="51"/>
    </w:p>
    <w:p>
      <w:pPr>
        <w:shd w:val="clear" w:color="auto" w:fill="FFFFFF"/>
        <w:spacing w:line="360" w:lineRule="exact"/>
        <w:ind w:firstLine="428" w:firstLineChars="200"/>
        <w:rPr>
          <w:rFonts w:ascii="宋体" w:hAnsi="宋体" w:cs="宋体"/>
          <w:bCs/>
          <w:spacing w:val="2"/>
        </w:rPr>
      </w:pPr>
      <w:r>
        <w:rPr>
          <w:rFonts w:hint="eastAsia" w:ascii="宋体" w:hAnsi="宋体" w:cs="宋体"/>
          <w:bCs/>
          <w:spacing w:val="2"/>
        </w:rPr>
        <w:t>14.谈判响应文件的密封、装订、标志及递交。</w:t>
      </w:r>
    </w:p>
    <w:p>
      <w:pPr>
        <w:shd w:val="clear" w:color="auto" w:fill="FFFFFF"/>
        <w:spacing w:line="360" w:lineRule="exact"/>
        <w:ind w:firstLine="417" w:firstLineChars="195"/>
        <w:rPr>
          <w:rFonts w:ascii="宋体" w:hAnsi="宋体" w:cs="宋体"/>
          <w:bCs/>
          <w:spacing w:val="-2"/>
        </w:rPr>
      </w:pPr>
      <w:r>
        <w:rPr>
          <w:rFonts w:hint="eastAsia" w:ascii="宋体" w:hAnsi="宋体" w:cs="宋体"/>
          <w:spacing w:val="2"/>
        </w:rPr>
        <w:t>14.1</w:t>
      </w:r>
      <w:r>
        <w:rPr>
          <w:rFonts w:hint="eastAsia" w:ascii="宋体" w:hAnsi="宋体" w:cs="宋体"/>
          <w:bCs/>
          <w:spacing w:val="2"/>
        </w:rPr>
        <w:t>谈判响应文件均要包</w:t>
      </w:r>
      <w:r>
        <w:rPr>
          <w:rFonts w:hint="eastAsia" w:ascii="宋体" w:hAnsi="宋体" w:cs="宋体"/>
          <w:bCs/>
          <w:spacing w:val="-2"/>
        </w:rPr>
        <w:t>括资格审查部分、技术标和商务标文件（含“正本”和“副本”）三部分。</w:t>
      </w:r>
    </w:p>
    <w:p>
      <w:pPr>
        <w:shd w:val="clear" w:color="auto" w:fill="FFFFFF"/>
        <w:spacing w:line="360" w:lineRule="exact"/>
        <w:ind w:firstLine="417" w:firstLineChars="195"/>
        <w:rPr>
          <w:rFonts w:ascii="宋体" w:hAnsi="宋体" w:cs="宋体"/>
          <w:bCs/>
          <w:spacing w:val="2"/>
        </w:rPr>
      </w:pPr>
      <w:r>
        <w:rPr>
          <w:rFonts w:hint="eastAsia" w:ascii="宋体" w:hAnsi="宋体" w:cs="宋体"/>
          <w:bCs/>
          <w:spacing w:val="2"/>
        </w:rPr>
        <w:t>14.2谈判响应文件的装订要求：谈判响应文件的资格审查部分、技术标和商务标文件装订成一本。</w:t>
      </w:r>
    </w:p>
    <w:p>
      <w:pPr>
        <w:shd w:val="clear" w:color="auto" w:fill="FFFFFF"/>
        <w:adjustRightInd w:val="0"/>
        <w:snapToGrid w:val="0"/>
        <w:spacing w:line="360" w:lineRule="exact"/>
        <w:ind w:firstLine="420"/>
        <w:jc w:val="left"/>
        <w:rPr>
          <w:rFonts w:ascii="宋体" w:hAnsi="宋体" w:cs="宋体"/>
          <w:spacing w:val="-4"/>
          <w:szCs w:val="21"/>
        </w:rPr>
      </w:pPr>
      <w:r>
        <w:rPr>
          <w:rFonts w:hint="eastAsia" w:ascii="宋体" w:hAnsi="宋体" w:cs="宋体"/>
          <w:bCs/>
          <w:spacing w:val="2"/>
        </w:rPr>
        <w:t>14.3谈判供应商应将谈判响应文件正、副本（正本一份、副本三份）一并装入到一个谈判响应文件袋内加以密封，在每一封贴处密封签章（公章、密封章、法定代表人、委托代理人签字等均可）</w:t>
      </w:r>
      <w:r>
        <w:rPr>
          <w:rFonts w:hint="eastAsia" w:ascii="宋体" w:hAnsi="宋体" w:cs="宋体"/>
          <w:b/>
          <w:bCs/>
          <w:spacing w:val="-4"/>
        </w:rPr>
        <w:t>（竞争性谈判响应文件的密封以文件袋无明显缝隙露出袋内文件表述内容且封口处有密封签章为合格）</w:t>
      </w:r>
      <w:r>
        <w:rPr>
          <w:rFonts w:hint="eastAsia" w:ascii="宋体" w:hAnsi="宋体" w:cs="宋体"/>
          <w:spacing w:val="-4"/>
          <w:szCs w:val="21"/>
        </w:rPr>
        <w:t>。</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14.4谈判响应文件的内层和外层包封袋（盒）均须写明：</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（1）工程项目名称；</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（2）工程项目编号；</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（3）标段（如有多个标段时）；</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（4）谈判供应商名称；</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（5）谈判供应商法定代表人姓名或委托代理人姓名；</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（6）谈判供应商的地址、邮政编码；</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（7）</w:t>
      </w:r>
      <w:r>
        <w:rPr>
          <w:rFonts w:hint="eastAsia" w:ascii="宋体" w:hAnsi="宋体" w:cs="宋体"/>
          <w:spacing w:val="2"/>
          <w:u w:val="single"/>
        </w:rPr>
        <w:t xml:space="preserve">     </w:t>
      </w:r>
      <w:r>
        <w:rPr>
          <w:rFonts w:hint="eastAsia" w:ascii="宋体" w:hAnsi="宋体" w:cs="宋体"/>
          <w:spacing w:val="2"/>
        </w:rPr>
        <w:t>年</w:t>
      </w:r>
      <w:r>
        <w:rPr>
          <w:rFonts w:hint="eastAsia" w:ascii="宋体" w:hAnsi="宋体" w:cs="宋体"/>
          <w:spacing w:val="2"/>
          <w:u w:val="single"/>
        </w:rPr>
        <w:t xml:space="preserve">    </w:t>
      </w:r>
      <w:r>
        <w:rPr>
          <w:rFonts w:hint="eastAsia" w:ascii="宋体" w:hAnsi="宋体" w:cs="宋体"/>
          <w:spacing w:val="2"/>
        </w:rPr>
        <w:t>月</w:t>
      </w:r>
      <w:r>
        <w:rPr>
          <w:rFonts w:hint="eastAsia" w:ascii="宋体" w:hAnsi="宋体" w:cs="宋体"/>
          <w:spacing w:val="2"/>
          <w:u w:val="single"/>
        </w:rPr>
        <w:t xml:space="preserve">   </w:t>
      </w:r>
      <w:r>
        <w:rPr>
          <w:rFonts w:hint="eastAsia" w:ascii="宋体" w:hAnsi="宋体" w:cs="宋体"/>
          <w:spacing w:val="2"/>
        </w:rPr>
        <w:t>日北京时间</w:t>
      </w:r>
      <w:r>
        <w:rPr>
          <w:rFonts w:hint="eastAsia" w:ascii="宋体" w:hAnsi="宋体" w:cs="宋体"/>
          <w:spacing w:val="2"/>
          <w:u w:val="single"/>
        </w:rPr>
        <w:t xml:space="preserve">    </w:t>
      </w:r>
      <w:r>
        <w:rPr>
          <w:rFonts w:hint="eastAsia" w:ascii="宋体" w:hAnsi="宋体" w:cs="宋体"/>
          <w:spacing w:val="2"/>
        </w:rPr>
        <w:t>时</w:t>
      </w:r>
      <w:r>
        <w:rPr>
          <w:rFonts w:hint="eastAsia" w:ascii="宋体" w:hAnsi="宋体" w:cs="宋体"/>
          <w:spacing w:val="2"/>
          <w:u w:val="single"/>
        </w:rPr>
        <w:t xml:space="preserve">   </w:t>
      </w:r>
      <w:r>
        <w:rPr>
          <w:rFonts w:hint="eastAsia" w:ascii="宋体" w:hAnsi="宋体" w:cs="宋体"/>
          <w:spacing w:val="2"/>
        </w:rPr>
        <w:t>分截标，此时间以前不得开封。</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14.5 如果内外层包封没有按上述规定密封并加写标志，采购代理机构将不承担谈判响应文件错放或提前开封的责任，由此造成的提前开封的谈判响应文件将予以拒绝，并退还谈判供应商。</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14.6若遇到谈判过多造成部分谈判供应商在截止时间前已抵达开标现场但未能签到的情况，采购人或采购代理机构将按规定在谈判响应文件递交截止时间关闭大门，禁止迟到的谈判供应商进入递交谈判响应文件，谈判供应商递交谈判响应文件的时间应以其进入采购文件规定的开标场所的时间为准。</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15.</w:t>
      </w:r>
      <w:r>
        <w:rPr>
          <w:rFonts w:hint="eastAsia" w:ascii="宋体" w:hAnsi="宋体" w:cs="宋体"/>
          <w:b/>
          <w:spacing w:val="2"/>
        </w:rPr>
        <w:t>谈判截止期</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15.1 谈判供应商应在前附表规定的日期和时间之前将谈判响应文件递交至采购代理机构，由</w:t>
      </w:r>
      <w:r>
        <w:rPr>
          <w:rFonts w:hint="eastAsia" w:ascii="宋体" w:hAnsi="宋体" w:cs="宋体"/>
          <w:spacing w:val="2"/>
          <w:u w:val="single"/>
        </w:rPr>
        <w:t>工作人员</w:t>
      </w:r>
      <w:r>
        <w:rPr>
          <w:rFonts w:hint="eastAsia" w:ascii="宋体" w:hAnsi="宋体" w:cs="宋体"/>
          <w:spacing w:val="2"/>
        </w:rPr>
        <w:t>签收</w:t>
      </w:r>
      <w:r>
        <w:rPr>
          <w:rFonts w:hint="eastAsia" w:ascii="宋体" w:hAnsi="宋体" w:cs="宋体"/>
          <w:b/>
          <w:spacing w:val="2"/>
        </w:rPr>
        <w:t>，</w:t>
      </w:r>
      <w:r>
        <w:rPr>
          <w:rFonts w:hint="eastAsia" w:ascii="宋体" w:hAnsi="宋体" w:cs="宋体"/>
          <w:spacing w:val="2"/>
        </w:rPr>
        <w:t>凡逾期送达的谈判响应文件将视为无效谈判响应文件处理。</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15.2 采购代理机构可以按本须知规定以补充通知方式，酌情延长递交谈判响应文件的截止日期。在上述情况下，采购代理机构与谈判供应商在谈判截止期以前拥有的全部权力、责任和义务，将适用于延长后新的谈判截止期。</w:t>
      </w:r>
    </w:p>
    <w:p>
      <w:pPr>
        <w:shd w:val="clear" w:color="auto" w:fill="FFFFFF"/>
        <w:spacing w:line="360" w:lineRule="exact"/>
        <w:ind w:firstLine="417" w:firstLineChars="195"/>
        <w:rPr>
          <w:rFonts w:ascii="宋体" w:hAnsi="宋体" w:cs="宋体"/>
        </w:rPr>
      </w:pPr>
      <w:r>
        <w:rPr>
          <w:rFonts w:hint="eastAsia" w:ascii="宋体" w:hAnsi="宋体" w:cs="宋体"/>
          <w:spacing w:val="2"/>
        </w:rPr>
        <w:t>15.3</w:t>
      </w:r>
      <w:r>
        <w:rPr>
          <w:rFonts w:hint="eastAsia" w:ascii="宋体" w:hAnsi="宋体" w:cs="宋体"/>
        </w:rPr>
        <w:t xml:space="preserve"> 采购代理机构在谈判截止期以后收到的谈判响应文件将予以拒绝，并原封退给谈判供应商。</w:t>
      </w:r>
    </w:p>
    <w:p>
      <w:pPr>
        <w:shd w:val="clear" w:color="auto" w:fill="FFFFFF"/>
        <w:spacing w:line="360" w:lineRule="exact"/>
        <w:ind w:firstLine="430" w:firstLineChars="200"/>
        <w:rPr>
          <w:rFonts w:ascii="宋体" w:hAnsi="宋体" w:cs="宋体"/>
          <w:b/>
          <w:bCs/>
          <w:spacing w:val="2"/>
        </w:rPr>
      </w:pPr>
      <w:r>
        <w:rPr>
          <w:rFonts w:hint="eastAsia" w:ascii="宋体" w:hAnsi="宋体" w:cs="宋体"/>
          <w:b/>
          <w:bCs/>
          <w:spacing w:val="2"/>
        </w:rPr>
        <w:t>16.谈判响应文件的撤回</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16.1 谈判供应商可以在递交谈判响应文件以后，在规定的谈判截止时间之前，以书面形式向采购代理机构递交撤回其谈判响应文件的通知。</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16.2 谈判供应商的撤回通知，应按本须知规定编制、密封、标志和递交（在内层包封标明 “撤回”字样）。</w:t>
      </w:r>
    </w:p>
    <w:p>
      <w:pPr>
        <w:shd w:val="clear" w:color="auto" w:fill="FFFFFF"/>
        <w:spacing w:line="360" w:lineRule="exact"/>
        <w:ind w:firstLine="417" w:firstLineChars="195"/>
        <w:rPr>
          <w:rFonts w:ascii="宋体" w:hAnsi="宋体" w:cs="宋体"/>
          <w:spacing w:val="2"/>
        </w:rPr>
      </w:pPr>
      <w:r>
        <w:rPr>
          <w:rFonts w:hint="eastAsia" w:ascii="宋体" w:hAnsi="宋体" w:cs="宋体"/>
          <w:spacing w:val="2"/>
        </w:rPr>
        <w:t>16.3 根据本须知的规定，在谈判有效期内，谈判供应商不能撤回谈判响应文件。</w:t>
      </w:r>
    </w:p>
    <w:p>
      <w:pPr>
        <w:shd w:val="clear" w:color="auto" w:fill="FFFFFF"/>
        <w:spacing w:line="360" w:lineRule="exact"/>
        <w:ind w:firstLine="430" w:firstLineChars="200"/>
        <w:rPr>
          <w:rFonts w:ascii="宋体" w:hAnsi="宋体" w:cs="宋体"/>
          <w:spacing w:val="2"/>
        </w:rPr>
      </w:pPr>
      <w:r>
        <w:rPr>
          <w:rFonts w:hint="eastAsia" w:ascii="宋体" w:hAnsi="宋体" w:cs="宋体"/>
          <w:b/>
          <w:bCs/>
          <w:spacing w:val="2"/>
        </w:rPr>
        <w:t>七.谈判程序及评定标准</w:t>
      </w:r>
    </w:p>
    <w:p>
      <w:pPr>
        <w:shd w:val="clear" w:color="auto" w:fill="FFFFFF"/>
        <w:spacing w:line="360" w:lineRule="exact"/>
        <w:ind w:firstLine="420" w:firstLineChars="200"/>
        <w:jc w:val="left"/>
        <w:rPr>
          <w:rFonts w:ascii="宋体" w:hAnsi="宋体" w:cs="宋体"/>
        </w:rPr>
      </w:pPr>
      <w:r>
        <w:rPr>
          <w:rFonts w:hint="eastAsia" w:ascii="宋体" w:hAnsi="宋体" w:cs="宋体"/>
        </w:rPr>
        <w:t>在谈判正式开始前由谈判小组对竞争性谈判文件进行确认，认可竞争性谈判文件的内容符合法律法规的规定、不存在歧视性或排他性内容。</w:t>
      </w:r>
    </w:p>
    <w:p>
      <w:pPr>
        <w:shd w:val="clear" w:color="auto" w:fill="FFFFFF"/>
        <w:spacing w:line="360" w:lineRule="exact"/>
        <w:ind w:firstLine="420" w:firstLineChars="200"/>
        <w:jc w:val="left"/>
        <w:rPr>
          <w:rFonts w:ascii="宋体" w:hAnsi="宋体" w:cs="宋体"/>
        </w:rPr>
      </w:pPr>
      <w:r>
        <w:rPr>
          <w:rFonts w:hint="eastAsia" w:ascii="宋体" w:hAnsi="宋体" w:cs="宋体"/>
        </w:rPr>
        <w:t>未实质性响应竞争性谈判文件的竞争性谈判响应文件按无效处理，谈判小组应当告知有关供应商。</w:t>
      </w:r>
    </w:p>
    <w:p>
      <w:pPr>
        <w:shd w:val="clear" w:color="auto" w:fill="FFFFFF"/>
        <w:adjustRightInd w:val="0"/>
        <w:snapToGrid w:val="0"/>
        <w:spacing w:line="360" w:lineRule="exact"/>
        <w:ind w:firstLine="420" w:firstLineChars="200"/>
        <w:rPr>
          <w:rFonts w:ascii="宋体" w:hAnsi="宋体" w:cs="宋体"/>
        </w:rPr>
      </w:pPr>
      <w:r>
        <w:rPr>
          <w:rFonts w:hint="eastAsia" w:ascii="宋体" w:hAnsi="宋体" w:cs="宋体"/>
        </w:rPr>
        <w:t>17.1第一轮谈判</w:t>
      </w:r>
    </w:p>
    <w:p>
      <w:pPr>
        <w:shd w:val="clear" w:color="auto" w:fill="FFFFFF"/>
        <w:tabs>
          <w:tab w:val="left" w:pos="540"/>
        </w:tabs>
        <w:adjustRightInd w:val="0"/>
        <w:snapToGrid w:val="0"/>
        <w:spacing w:line="360" w:lineRule="exact"/>
        <w:ind w:firstLine="420" w:firstLineChars="200"/>
        <w:jc w:val="left"/>
        <w:rPr>
          <w:rFonts w:ascii="宋体" w:hAnsi="宋体" w:cs="宋体"/>
        </w:rPr>
      </w:pPr>
      <w:r>
        <w:rPr>
          <w:rFonts w:hint="eastAsia" w:ascii="宋体" w:hAnsi="宋体" w:cs="宋体"/>
        </w:rPr>
        <w:t>谈判时间及地点: 详见本须知前附表第10项规定。</w:t>
      </w:r>
    </w:p>
    <w:p>
      <w:pPr>
        <w:shd w:val="clear" w:color="auto" w:fill="FFFFFF"/>
        <w:tabs>
          <w:tab w:val="left" w:pos="540"/>
        </w:tabs>
        <w:adjustRightInd w:val="0"/>
        <w:snapToGrid w:val="0"/>
        <w:spacing w:line="360" w:lineRule="exact"/>
        <w:ind w:firstLine="420" w:firstLineChars="200"/>
        <w:jc w:val="left"/>
        <w:rPr>
          <w:rFonts w:ascii="宋体" w:hAnsi="宋体" w:cs="宋体"/>
        </w:rPr>
      </w:pPr>
      <w:r>
        <w:rPr>
          <w:rFonts w:hint="eastAsia" w:ascii="宋体" w:hAnsi="宋体" w:cs="宋体"/>
        </w:rPr>
        <w:t>谈判小组对竞争性谈判响应文件进行资格性审查，依据竞争性谈判文件对已通过资格性审核的各竞争性谈判响应文件进行书面评审，审查竞争性谈判响应文件是否实质上响应了竞争性谈判文件的要求，在评审后由谈判小组组长主持，归纳各专家审核意见，形成谈判要点。谈判小组依据谈判要点，与单一供应商分别进行谈判，给予所有参加谈判的供应商平等的谈判机会。</w:t>
      </w:r>
    </w:p>
    <w:p>
      <w:pPr>
        <w:shd w:val="clear" w:color="auto" w:fill="FFFFFF"/>
        <w:tabs>
          <w:tab w:val="left" w:pos="540"/>
        </w:tabs>
        <w:adjustRightInd w:val="0"/>
        <w:snapToGrid w:val="0"/>
        <w:spacing w:line="360" w:lineRule="exact"/>
        <w:ind w:firstLine="412" w:firstLineChars="200"/>
        <w:jc w:val="left"/>
        <w:rPr>
          <w:rFonts w:ascii="宋体" w:hAnsi="宋体" w:cs="宋体"/>
          <w:spacing w:val="-2"/>
          <w:szCs w:val="21"/>
        </w:rPr>
      </w:pPr>
      <w:r>
        <w:rPr>
          <w:rFonts w:hint="eastAsia" w:ascii="宋体" w:hAnsi="宋体" w:cs="宋体"/>
          <w:spacing w:val="-2"/>
          <w:szCs w:val="21"/>
        </w:rPr>
        <w:t>谈判评审在严格保密的情况下进行，谈判的任何一方不得透露与谈判有关的其他供应商的技术资料、价格和其他信息。采购代理机构对谈判过程和重要谈判内容进行记录，谈判双方在记录上签字确认。</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谈判后，供应商根据谈判小组统一整理的书面谈判记录要求做出书面承诺，并由其法定代表人或授权代表签字或者加盖公章</w:t>
      </w:r>
      <w:r>
        <w:rPr>
          <w:rFonts w:hint="eastAsia" w:ascii="宋体" w:hAnsi="宋体" w:cs="宋体"/>
          <w:kern w:val="0"/>
          <w:szCs w:val="21"/>
        </w:rPr>
        <w:t>后按时密封递交</w:t>
      </w:r>
      <w:r>
        <w:rPr>
          <w:rFonts w:hint="eastAsia" w:ascii="宋体" w:hAnsi="宋体" w:cs="宋体"/>
          <w:szCs w:val="21"/>
        </w:rPr>
        <w:t>。</w:t>
      </w:r>
    </w:p>
    <w:p>
      <w:pPr>
        <w:shd w:val="clear" w:color="auto" w:fill="FFFFFF"/>
        <w:tabs>
          <w:tab w:val="left" w:pos="540"/>
        </w:tabs>
        <w:adjustRightInd w:val="0"/>
        <w:snapToGrid w:val="0"/>
        <w:spacing w:line="360" w:lineRule="exact"/>
        <w:ind w:firstLine="412" w:firstLineChars="200"/>
        <w:jc w:val="left"/>
        <w:rPr>
          <w:rFonts w:ascii="宋体" w:hAnsi="宋体" w:cs="宋体"/>
          <w:spacing w:val="-2"/>
          <w:szCs w:val="21"/>
        </w:rPr>
      </w:pPr>
      <w:r>
        <w:rPr>
          <w:rFonts w:hint="eastAsia" w:ascii="宋体" w:hAnsi="宋体" w:cs="宋体"/>
          <w:spacing w:val="-2"/>
          <w:szCs w:val="21"/>
        </w:rPr>
        <w:t>当谈判小组一致确定供应商的竞争性谈判响应文件符合竞争性谈判文件要求，无需再谈判的，谈判小组按竞争性谈判文件设定</w:t>
      </w:r>
      <w:r>
        <w:rPr>
          <w:rFonts w:hint="eastAsia" w:ascii="宋体" w:hAnsi="宋体" w:cs="宋体"/>
          <w:spacing w:val="-2"/>
        </w:rPr>
        <w:t>评定标准</w:t>
      </w:r>
      <w:r>
        <w:rPr>
          <w:rFonts w:hint="eastAsia" w:ascii="宋体" w:hAnsi="宋体" w:cs="宋体"/>
          <w:spacing w:val="-2"/>
          <w:szCs w:val="21"/>
        </w:rPr>
        <w:t>确定成交候选人。第一轮谈判后竞争性谈判文件有实质性变动或仍需谈判的，谈判小组对竞争性谈判文件变动或提出谈判意见后进行第二轮谈判。</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17.2竞争性谈判文件变动</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⑴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对竞争性谈判文件作出的实质性变动是竞争性谈判文件的有效组成部分，谈判小组应当及时以书面形式同时通知所有参加谈判的供应商，并要求供应商做出书面响应。</w:t>
      </w:r>
    </w:p>
    <w:p>
      <w:pPr>
        <w:shd w:val="clear" w:color="auto" w:fill="FFFFFF"/>
        <w:tabs>
          <w:tab w:val="left" w:pos="540"/>
        </w:tabs>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⑵供应商应当按照竞争性谈判文件的变动情况和谈判小组的要求重新提交竞争性谈判响应文件，并由其法定代表人或授权代表签字或者加盖公章后密封递交。由授权代表（委托代理人）签字的，应当附法定代表人授权书。供应商为自然人的，应当由本人签字并附身份证明。逾时不交的，视同放弃谈判。重新提交的响应文件与竞争性谈判响应文件同具法律效力。</w:t>
      </w:r>
    </w:p>
    <w:p>
      <w:pPr>
        <w:shd w:val="clear" w:color="auto" w:fill="FFFFFF"/>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17.3第二轮谈判</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kern w:val="0"/>
          <w:szCs w:val="21"/>
        </w:rPr>
        <w:t>谈判小组集中就</w:t>
      </w:r>
      <w:r>
        <w:rPr>
          <w:rFonts w:hint="eastAsia" w:ascii="宋体" w:hAnsi="宋体" w:cs="宋体"/>
          <w:szCs w:val="21"/>
        </w:rPr>
        <w:t>重新提交的响应文件或</w:t>
      </w:r>
      <w:r>
        <w:rPr>
          <w:rFonts w:hint="eastAsia" w:ascii="宋体" w:hAnsi="宋体" w:cs="宋体"/>
          <w:kern w:val="0"/>
          <w:szCs w:val="21"/>
        </w:rPr>
        <w:t>谈判小组</w:t>
      </w:r>
      <w:r>
        <w:rPr>
          <w:rFonts w:hint="eastAsia" w:ascii="宋体" w:hAnsi="宋体" w:cs="宋体"/>
          <w:szCs w:val="21"/>
        </w:rPr>
        <w:t>提出的谈判意见</w:t>
      </w:r>
      <w:r>
        <w:rPr>
          <w:rFonts w:hint="eastAsia" w:ascii="宋体" w:hAnsi="宋体" w:cs="宋体"/>
          <w:kern w:val="0"/>
          <w:szCs w:val="21"/>
        </w:rPr>
        <w:t>与单一响应供应商分别进行谈判。</w:t>
      </w:r>
      <w:r>
        <w:rPr>
          <w:rFonts w:hint="eastAsia" w:ascii="宋体" w:hAnsi="宋体" w:cs="宋体"/>
          <w:szCs w:val="21"/>
        </w:rPr>
        <w:t>采购代理机构对谈判过程和重要谈判内容进行记录，谈判双方在记录上签字确认。</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谈判后，供应商根据谈判小组统一整理的书面谈判记录要求做出书面承诺，并由其法定代表人或授权代表签字或者加盖公章</w:t>
      </w:r>
      <w:r>
        <w:rPr>
          <w:rFonts w:hint="eastAsia" w:ascii="宋体" w:hAnsi="宋体" w:cs="宋体"/>
          <w:kern w:val="0"/>
          <w:szCs w:val="21"/>
        </w:rPr>
        <w:t>后按时密封递交</w:t>
      </w:r>
      <w:r>
        <w:rPr>
          <w:rFonts w:hint="eastAsia" w:ascii="宋体" w:hAnsi="宋体" w:cs="宋体"/>
          <w:szCs w:val="21"/>
        </w:rPr>
        <w:t>。</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当谈判小组一致确定供应商的竞争性谈判响应文件符合竞争性谈判文件要求，无需再谈判的，谈判小组按竞争性谈判文件设定的</w:t>
      </w:r>
      <w:r>
        <w:rPr>
          <w:rFonts w:hint="eastAsia" w:ascii="宋体" w:hAnsi="宋体" w:cs="宋体"/>
        </w:rPr>
        <w:t>评定标准</w:t>
      </w:r>
      <w:r>
        <w:rPr>
          <w:rFonts w:hint="eastAsia" w:ascii="宋体" w:hAnsi="宋体" w:cs="宋体"/>
          <w:szCs w:val="21"/>
        </w:rPr>
        <w:t>确定成交候选人。第二轮谈判后竞争性谈判文件仍有实质性变动的或仍需谈判的，谈判小组对竞争性谈判文件变动或提出谈判意见后进行第三轮谈判。以此类推。</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17.4最后报价</w:t>
      </w:r>
    </w:p>
    <w:p>
      <w:pPr>
        <w:shd w:val="clear" w:color="auto" w:fill="FFFFFF"/>
        <w:tabs>
          <w:tab w:val="left" w:pos="540"/>
        </w:tabs>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谈判结束后，谈判小组要求所有继续参加谈判的供应商在规定时间内提交最后报价。继续参加谈判的供应商</w:t>
      </w:r>
      <w:r>
        <w:rPr>
          <w:rFonts w:hint="eastAsia" w:ascii="宋体" w:hAnsi="宋体" w:cs="宋体"/>
          <w:szCs w:val="21"/>
        </w:rPr>
        <w:t>作最后报价，由其法定代表人或授权代表签字或者加盖公章</w:t>
      </w:r>
      <w:r>
        <w:rPr>
          <w:rFonts w:hint="eastAsia" w:ascii="宋体" w:hAnsi="宋体" w:cs="宋体"/>
          <w:kern w:val="0"/>
          <w:szCs w:val="21"/>
        </w:rPr>
        <w:t>后密封递交</w:t>
      </w:r>
      <w:r>
        <w:rPr>
          <w:rFonts w:hint="eastAsia" w:ascii="宋体" w:hAnsi="宋体" w:cs="宋体"/>
          <w:szCs w:val="21"/>
        </w:rPr>
        <w:t>谈判小组，谈判小组</w:t>
      </w:r>
      <w:r>
        <w:rPr>
          <w:rFonts w:hint="eastAsia" w:ascii="宋体" w:hAnsi="宋体" w:cs="宋体"/>
          <w:kern w:val="0"/>
          <w:szCs w:val="21"/>
        </w:rPr>
        <w:t>从质量和服务均能满</w:t>
      </w:r>
      <w:r>
        <w:rPr>
          <w:rFonts w:hint="eastAsia" w:ascii="宋体" w:hAnsi="宋体" w:cs="宋体"/>
          <w:bCs/>
        </w:rPr>
        <w:t>足竞争性谈判文件</w:t>
      </w:r>
      <w:r>
        <w:rPr>
          <w:rFonts w:hint="eastAsia" w:ascii="宋体" w:hAnsi="宋体" w:cs="宋体"/>
          <w:kern w:val="0"/>
          <w:szCs w:val="21"/>
        </w:rPr>
        <w:t>实质性响应要求的供应商中，按照最后报价由低到高的顺序提出3名以上成交候选人</w:t>
      </w:r>
      <w:r>
        <w:rPr>
          <w:rFonts w:hint="eastAsia" w:ascii="宋体" w:hAnsi="宋体" w:cs="宋体"/>
          <w:bCs/>
        </w:rPr>
        <w:t>，</w:t>
      </w:r>
      <w:r>
        <w:rPr>
          <w:rFonts w:hint="eastAsia" w:ascii="宋体" w:hAnsi="宋体" w:cs="宋体"/>
          <w:kern w:val="0"/>
          <w:szCs w:val="21"/>
        </w:rPr>
        <w:t>并编写评审报告。最后报价是供应商</w:t>
      </w:r>
      <w:r>
        <w:rPr>
          <w:rFonts w:hint="eastAsia" w:ascii="宋体" w:hAnsi="宋体" w:cs="宋体"/>
          <w:szCs w:val="21"/>
        </w:rPr>
        <w:t>竞争性谈判</w:t>
      </w:r>
      <w:r>
        <w:rPr>
          <w:rFonts w:hint="eastAsia" w:ascii="宋体" w:hAnsi="宋体" w:cs="宋体"/>
          <w:kern w:val="0"/>
          <w:szCs w:val="21"/>
        </w:rPr>
        <w:t>响应文件的有效组成部分。</w:t>
      </w:r>
    </w:p>
    <w:p>
      <w:pPr>
        <w:shd w:val="clear" w:color="auto" w:fill="FFFFFF"/>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color="auto" w:fill="FFFFFF"/>
        <w:tabs>
          <w:tab w:val="left" w:pos="540"/>
        </w:tabs>
        <w:adjustRightInd w:val="0"/>
        <w:snapToGrid w:val="0"/>
        <w:spacing w:line="360" w:lineRule="exact"/>
        <w:ind w:firstLine="420" w:firstLineChars="200"/>
        <w:jc w:val="left"/>
        <w:rPr>
          <w:rFonts w:ascii="宋体" w:hAnsi="宋体" w:cs="宋体"/>
          <w:szCs w:val="21"/>
        </w:rPr>
      </w:pPr>
      <w:r>
        <w:rPr>
          <w:rFonts w:hint="eastAsia" w:ascii="宋体" w:hAnsi="宋体" w:cs="宋体"/>
          <w:szCs w:val="21"/>
        </w:rPr>
        <w:t>17.5谈判供应商的报价均超过了政府采购预算，采购人不能支付的，谈判活动终止。</w:t>
      </w:r>
    </w:p>
    <w:p>
      <w:pPr>
        <w:shd w:val="clear" w:color="auto" w:fill="FFFFFF"/>
        <w:adjustRightInd w:val="0"/>
        <w:snapToGrid w:val="0"/>
        <w:spacing w:line="360" w:lineRule="exact"/>
        <w:ind w:firstLine="411" w:firstLineChars="196"/>
        <w:rPr>
          <w:rFonts w:ascii="宋体" w:hAnsi="宋体" w:cs="宋体"/>
          <w:szCs w:val="21"/>
        </w:rPr>
      </w:pPr>
      <w:bookmarkStart w:id="52" w:name="_Toc424305873"/>
      <w:bookmarkStart w:id="53" w:name="_Toc424307750"/>
      <w:bookmarkStart w:id="54" w:name="_Toc424307483"/>
      <w:r>
        <w:rPr>
          <w:rFonts w:hint="eastAsia" w:ascii="宋体" w:hAnsi="宋体" w:cs="宋体"/>
          <w:szCs w:val="21"/>
        </w:rPr>
        <w:t>17.6本采购项目的评审依据为竞争性谈判文件和竞争性谈判响应文件，采用的评定标准为：质量和服务均能满足竞争性谈判文件实质性响应要求的供应商中按最后报价最低的原则确定成交供应商。</w:t>
      </w:r>
      <w:bookmarkEnd w:id="52"/>
      <w:bookmarkEnd w:id="53"/>
      <w:bookmarkEnd w:id="54"/>
    </w:p>
    <w:p>
      <w:pPr>
        <w:shd w:val="clear" w:color="auto" w:fill="FFFFFF"/>
        <w:spacing w:line="360" w:lineRule="exact"/>
        <w:ind w:firstLine="430" w:firstLineChars="200"/>
        <w:rPr>
          <w:rFonts w:ascii="宋体" w:hAnsi="宋体" w:cs="宋体"/>
          <w:b/>
          <w:spacing w:val="2"/>
        </w:rPr>
      </w:pPr>
      <w:r>
        <w:rPr>
          <w:rFonts w:hint="eastAsia" w:ascii="宋体" w:hAnsi="宋体" w:cs="宋体"/>
          <w:b/>
          <w:spacing w:val="2"/>
        </w:rPr>
        <w:t>八．无效谈判条款：</w:t>
      </w:r>
    </w:p>
    <w:p>
      <w:pPr>
        <w:shd w:val="clear" w:color="auto" w:fill="FFFFFF"/>
        <w:spacing w:line="360" w:lineRule="exact"/>
        <w:ind w:firstLine="413" w:firstLineChars="196"/>
        <w:rPr>
          <w:rFonts w:ascii="宋体" w:hAnsi="宋体" w:cs="宋体"/>
          <w:b/>
          <w:spacing w:val="2"/>
        </w:rPr>
      </w:pPr>
      <w:r>
        <w:rPr>
          <w:rFonts w:hint="eastAsia" w:ascii="宋体" w:hAnsi="宋体" w:cs="宋体"/>
          <w:b/>
        </w:rPr>
        <w:t>18. 1谈判响应文件如有下列情况之一，在评审中按照无效谈判处理</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（1）谈判响应文件未按规定密封；</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（2）谈判供应商法定代表人或其委托代理人未签字；</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（3）谈判供应商未加盖单位公章；</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（4）未按规定的格式填写或者字迹模糊、辨认不清；</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（5）谈判供应商未按竞争性谈判文件的规定递交谈判保证金的；</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（6）谈判供应商法定代表人或授权代表未按时参加开标会议的；</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（7）谈判截止时间以后送达的谈判响应文件；</w:t>
      </w:r>
    </w:p>
    <w:p>
      <w:pPr>
        <w:shd w:val="clear" w:color="auto" w:fill="FFFFFF"/>
        <w:spacing w:line="360" w:lineRule="exact"/>
        <w:ind w:firstLine="421" w:firstLineChars="196"/>
        <w:rPr>
          <w:rFonts w:ascii="宋体" w:hAnsi="宋体" w:cs="宋体"/>
          <w:b/>
          <w:spacing w:val="2"/>
        </w:rPr>
      </w:pPr>
      <w:r>
        <w:rPr>
          <w:rFonts w:hint="eastAsia" w:ascii="宋体" w:hAnsi="宋体" w:cs="宋体"/>
          <w:b/>
          <w:spacing w:val="2"/>
        </w:rPr>
        <w:t>（8）谈判响应文件内容不真实；</w:t>
      </w:r>
    </w:p>
    <w:p>
      <w:pPr>
        <w:pStyle w:val="11"/>
        <w:shd w:val="clear" w:color="auto" w:fill="FFFFFF"/>
        <w:adjustRightInd w:val="0"/>
        <w:snapToGrid w:val="0"/>
        <w:spacing w:line="360" w:lineRule="exact"/>
        <w:ind w:firstLine="421" w:firstLineChars="196"/>
        <w:rPr>
          <w:rFonts w:hAnsi="宋体" w:cs="宋体"/>
          <w:b/>
          <w:spacing w:val="2"/>
        </w:rPr>
      </w:pPr>
      <w:r>
        <w:rPr>
          <w:rFonts w:hint="eastAsia" w:hAnsi="宋体" w:cs="宋体"/>
          <w:b/>
          <w:spacing w:val="2"/>
        </w:rPr>
        <w:t>（9）商务标中的工程量清单谈判总价（封面）没有相应专业造价人员签字或盖执业专用章；</w:t>
      </w:r>
    </w:p>
    <w:p>
      <w:pPr>
        <w:pStyle w:val="11"/>
        <w:shd w:val="clear" w:color="auto" w:fill="FFFFFF"/>
        <w:adjustRightInd w:val="0"/>
        <w:snapToGrid w:val="0"/>
        <w:spacing w:line="360" w:lineRule="exact"/>
        <w:ind w:firstLine="421" w:firstLineChars="196"/>
        <w:rPr>
          <w:rFonts w:hAnsi="宋体" w:cs="宋体"/>
          <w:b/>
          <w:spacing w:val="2"/>
        </w:rPr>
      </w:pPr>
      <w:r>
        <w:rPr>
          <w:rFonts w:hint="eastAsia" w:hAnsi="宋体" w:cs="宋体"/>
          <w:b/>
          <w:spacing w:val="2"/>
        </w:rPr>
        <w:t>（10）谈判供应商不按要求提交农民工工资保障承诺书的；</w:t>
      </w:r>
    </w:p>
    <w:p>
      <w:pPr>
        <w:pStyle w:val="11"/>
        <w:shd w:val="clear" w:color="auto" w:fill="FFFFFF"/>
        <w:adjustRightInd w:val="0"/>
        <w:snapToGrid w:val="0"/>
        <w:spacing w:line="360" w:lineRule="exact"/>
        <w:ind w:firstLine="413" w:firstLineChars="196"/>
        <w:rPr>
          <w:rFonts w:hAnsi="宋体" w:cs="宋体"/>
          <w:b/>
        </w:rPr>
      </w:pPr>
      <w:r>
        <w:rPr>
          <w:rFonts w:hint="eastAsia" w:hAnsi="宋体" w:cs="宋体"/>
          <w:b/>
          <w:bCs/>
        </w:rPr>
        <w:t>18.2</w:t>
      </w:r>
      <w:r>
        <w:rPr>
          <w:rFonts w:hint="eastAsia" w:hAnsi="宋体" w:cs="宋体"/>
          <w:b/>
        </w:rPr>
        <w:t>废止条款</w:t>
      </w:r>
    </w:p>
    <w:p>
      <w:pPr>
        <w:pStyle w:val="11"/>
        <w:shd w:val="clear" w:color="auto" w:fill="FFFFFF"/>
        <w:adjustRightInd w:val="0"/>
        <w:snapToGrid w:val="0"/>
        <w:spacing w:line="360" w:lineRule="exact"/>
        <w:ind w:firstLine="413" w:firstLineChars="196"/>
        <w:rPr>
          <w:rFonts w:hAnsi="宋体" w:cs="宋体"/>
        </w:rPr>
      </w:pPr>
      <w:r>
        <w:rPr>
          <w:rFonts w:hint="eastAsia" w:hAnsi="宋体" w:cs="宋体"/>
          <w:b/>
        </w:rPr>
        <w:t>谈判采购项目出现下列情形之一的，谈判予以废止：</w:t>
      </w:r>
    </w:p>
    <w:p>
      <w:pPr>
        <w:shd w:val="clear" w:color="auto" w:fill="FFFFFF"/>
        <w:adjustRightInd w:val="0"/>
        <w:snapToGrid w:val="0"/>
        <w:spacing w:line="360" w:lineRule="exact"/>
        <w:ind w:left="420" w:leftChars="200" w:firstLine="4" w:firstLineChars="2"/>
        <w:jc w:val="left"/>
        <w:rPr>
          <w:rFonts w:ascii="宋体" w:hAnsi="宋体" w:cs="宋体"/>
          <w:b/>
          <w:bCs/>
        </w:rPr>
      </w:pPr>
      <w:r>
        <w:rPr>
          <w:rFonts w:hint="eastAsia" w:ascii="宋体" w:hAnsi="宋体" w:cs="宋体"/>
          <w:b/>
        </w:rPr>
        <w:t>⑴ 出现影响采购公正的违法、违规行为的；</w:t>
      </w:r>
    </w:p>
    <w:p>
      <w:pPr>
        <w:pStyle w:val="11"/>
        <w:shd w:val="clear" w:color="auto" w:fill="FFFFFF"/>
        <w:adjustRightInd w:val="0"/>
        <w:snapToGrid w:val="0"/>
        <w:spacing w:line="360" w:lineRule="exact"/>
        <w:ind w:firstLine="420"/>
        <w:rPr>
          <w:rFonts w:hAnsi="宋体" w:cs="宋体"/>
          <w:b/>
        </w:rPr>
      </w:pPr>
      <w:r>
        <w:rPr>
          <w:rFonts w:hint="eastAsia" w:hAnsi="宋体" w:cs="宋体"/>
          <w:b/>
        </w:rPr>
        <w:t>⑵ 谈判供应商的最终报价均超过了采购预算，采购人不能支付的；</w:t>
      </w:r>
    </w:p>
    <w:p>
      <w:pPr>
        <w:pStyle w:val="11"/>
        <w:shd w:val="clear" w:color="auto" w:fill="FFFFFF"/>
        <w:spacing w:line="360" w:lineRule="exact"/>
        <w:ind w:firstLine="420"/>
        <w:rPr>
          <w:rFonts w:hAnsi="宋体" w:cs="宋体"/>
          <w:b/>
        </w:rPr>
      </w:pPr>
      <w:r>
        <w:rPr>
          <w:rFonts w:hint="eastAsia" w:hAnsi="宋体" w:cs="宋体"/>
          <w:b/>
        </w:rPr>
        <w:t>⑶ 因重大变故，采购任务取消的。</w:t>
      </w:r>
    </w:p>
    <w:p>
      <w:pPr>
        <w:pStyle w:val="11"/>
        <w:shd w:val="clear" w:color="auto" w:fill="FFFFFF"/>
        <w:adjustRightInd w:val="0"/>
        <w:snapToGrid w:val="0"/>
        <w:spacing w:line="360" w:lineRule="exact"/>
        <w:ind w:firstLine="420"/>
        <w:rPr>
          <w:rFonts w:hAnsi="宋体" w:cs="宋体"/>
          <w:b/>
        </w:rPr>
      </w:pPr>
      <w:r>
        <w:rPr>
          <w:rFonts w:hint="eastAsia" w:hAnsi="宋体" w:cs="宋体"/>
          <w:b/>
        </w:rPr>
        <w:t>18.3关联供应商不得参加同一合同项下政府采购活动，否则投标文件将被视为无效</w:t>
      </w:r>
    </w:p>
    <w:p>
      <w:pPr>
        <w:shd w:val="clear" w:color="auto" w:fill="FFFFFF"/>
        <w:rPr>
          <w:rFonts w:ascii="宋体" w:hAnsi="宋体" w:cs="宋体"/>
          <w:b/>
        </w:rPr>
      </w:pPr>
      <w:r>
        <w:rPr>
          <w:rFonts w:hint="eastAsia" w:ascii="宋体" w:hAnsi="宋体" w:cs="宋体"/>
          <w:b/>
        </w:rPr>
        <w:t xml:space="preserve">   （1）单位负责人为同一人或者存在直接控股、管理关系的不同供应商，不得参加同一合同项下的政府采购活动。</w:t>
      </w:r>
    </w:p>
    <w:p>
      <w:pPr>
        <w:pStyle w:val="11"/>
        <w:shd w:val="clear" w:color="auto" w:fill="FFFFFF"/>
        <w:spacing w:line="360" w:lineRule="exact"/>
        <w:rPr>
          <w:rFonts w:hAnsi="宋体" w:cs="宋体"/>
          <w:b/>
        </w:rPr>
      </w:pPr>
      <w:r>
        <w:rPr>
          <w:rFonts w:hint="eastAsia" w:hAnsi="宋体" w:cs="宋体"/>
          <w:b/>
        </w:rPr>
        <w:t xml:space="preserve">   （2）生产厂商授权给供应商后自己不得参加同一合同项下的政府采购活动；生产厂商对同一品牌同一型号的货物，仅能委托一个代理商参加投标。</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
          <w:sz w:val="21"/>
          <w:szCs w:val="21"/>
        </w:rPr>
        <w:t xml:space="preserve">    九．供应商有下列情形之一的，属于恶意串通行为</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（1）供应商直接或间接从采购人或者采购代理机构处获得其他供应商的相关信息修改其采购文件或者响应文件。</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（2）供应商按照采购人或者采购代理机构的授意撤换、修改投标文件或响应文件。</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（3）供应商之间协商报价、技术方案等投标文件或者响应文件的实质性内容。</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（4）属于同一集团、协会、商会等组织成员的供应商按照该组织要求协同参加政府采购活动。</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（5）供应商之间事先约定一致抬高或者压低投标报价，或者在招标项目中事先约定轮流以高价或者低价位成交。或者事先约定由某一特定供应商成交，然后再参加投标。</w:t>
      </w:r>
    </w:p>
    <w:p>
      <w:pPr>
        <w:pStyle w:val="10"/>
        <w:shd w:val="clear" w:color="auto" w:fill="FFFFFF"/>
        <w:adjustRightInd w:val="0"/>
        <w:snapToGrid w:val="0"/>
        <w:spacing w:line="360" w:lineRule="exact"/>
        <w:ind w:firstLine="0" w:firstLineChars="0"/>
        <w:rPr>
          <w:rFonts w:ascii="宋体" w:hAnsi="宋体" w:eastAsia="宋体" w:cs="宋体"/>
          <w:bCs/>
          <w:sz w:val="21"/>
          <w:szCs w:val="21"/>
        </w:rPr>
      </w:pPr>
      <w:r>
        <w:rPr>
          <w:rFonts w:hint="eastAsia" w:ascii="宋体" w:hAnsi="宋体" w:eastAsia="宋体" w:cs="宋体"/>
          <w:bCs/>
          <w:sz w:val="21"/>
          <w:szCs w:val="21"/>
        </w:rPr>
        <w:t xml:space="preserve">   （6）供应商之间商定部分供应商放弃参加政府采购活动或者放弃招标。</w:t>
      </w:r>
    </w:p>
    <w:p>
      <w:pPr>
        <w:pStyle w:val="11"/>
        <w:shd w:val="clear" w:color="auto" w:fill="FFFFFF"/>
        <w:spacing w:line="360" w:lineRule="exact"/>
        <w:rPr>
          <w:rFonts w:hAnsi="宋体" w:cs="宋体"/>
          <w:b/>
        </w:rPr>
      </w:pPr>
      <w:r>
        <w:rPr>
          <w:rFonts w:hint="eastAsia" w:hAnsi="宋体" w:cs="宋体"/>
          <w:bCs/>
        </w:rPr>
        <w:t xml:space="preserve">   （7）供应商与采购人或者采购代理机构之间、供应商相互之间。为谋求特定供应商成交或者排斥其他供应商的其他串通行为。</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十.确定成交供应商办法</w:t>
      </w:r>
    </w:p>
    <w:p>
      <w:pPr>
        <w:shd w:val="clear" w:color="auto" w:fill="FFFFFF"/>
        <w:adjustRightInd w:val="0"/>
        <w:snapToGrid w:val="0"/>
        <w:spacing w:line="360" w:lineRule="exact"/>
        <w:ind w:firstLine="525" w:firstLineChars="250"/>
        <w:jc w:val="left"/>
        <w:rPr>
          <w:rFonts w:ascii="宋体" w:hAnsi="宋体" w:cs="宋体"/>
          <w:kern w:val="0"/>
          <w:szCs w:val="21"/>
        </w:rPr>
      </w:pPr>
      <w:r>
        <w:rPr>
          <w:rFonts w:hint="eastAsia" w:ascii="宋体" w:hAnsi="宋体" w:cs="宋体"/>
          <w:kern w:val="0"/>
          <w:szCs w:val="21"/>
        </w:rPr>
        <w:t>19.1 根据以下原则确定成交供应商：</w:t>
      </w:r>
    </w:p>
    <w:p>
      <w:pPr>
        <w:pStyle w:val="11"/>
        <w:shd w:val="clear" w:color="auto" w:fill="FFFFFF"/>
        <w:spacing w:line="360" w:lineRule="exact"/>
        <w:ind w:firstLine="525" w:firstLineChars="250"/>
        <w:rPr>
          <w:rFonts w:hAnsi="宋体" w:cs="宋体"/>
        </w:rPr>
      </w:pPr>
      <w:r>
        <w:rPr>
          <w:rFonts w:hint="eastAsia" w:hAnsi="宋体" w:cs="宋体"/>
        </w:rPr>
        <w:t>19.2谈判小组将以谈判文件、谈判响应文件为评审依据，在谈判响应文件满足谈判文件全部实质性要求评标价最低的供应商为成交候选人。</w:t>
      </w:r>
    </w:p>
    <w:p>
      <w:pPr>
        <w:pStyle w:val="11"/>
        <w:shd w:val="clear" w:color="auto" w:fill="FFFFFF"/>
        <w:adjustRightInd w:val="0"/>
        <w:snapToGrid w:val="0"/>
        <w:spacing w:line="360" w:lineRule="exact"/>
        <w:ind w:firstLine="422" w:firstLineChars="200"/>
        <w:rPr>
          <w:rFonts w:hAnsi="宋体" w:cs="宋体"/>
          <w:b/>
        </w:rPr>
      </w:pPr>
      <w:r>
        <w:rPr>
          <w:rFonts w:hint="eastAsia" w:hAnsi="宋体" w:cs="宋体"/>
          <w:b/>
        </w:rPr>
        <w:t>十一.成交公告</w:t>
      </w:r>
    </w:p>
    <w:p>
      <w:pPr>
        <w:pStyle w:val="11"/>
        <w:shd w:val="clear" w:color="auto" w:fill="FFFFFF"/>
        <w:adjustRightInd w:val="0"/>
        <w:snapToGrid w:val="0"/>
        <w:spacing w:line="360" w:lineRule="exact"/>
        <w:ind w:firstLine="420"/>
        <w:rPr>
          <w:rFonts w:hAnsi="宋体" w:cs="宋体"/>
        </w:rPr>
      </w:pPr>
      <w:r>
        <w:rPr>
          <w:rFonts w:hint="eastAsia" w:hAnsi="宋体" w:cs="宋体"/>
        </w:rPr>
        <w:t>20.1广西科联招标中心有限公司（简称科联招标）在评审结束后2个工作日内将谈判评审报告送采购人确认，</w:t>
      </w:r>
      <w:r>
        <w:rPr>
          <w:rFonts w:hint="eastAsia" w:hAnsi="宋体" w:cs="宋体"/>
          <w:kern w:val="0"/>
        </w:rPr>
        <w:t>采购人</w:t>
      </w:r>
      <w:r>
        <w:rPr>
          <w:rFonts w:hint="eastAsia" w:hAnsi="宋体" w:cs="宋体"/>
        </w:rPr>
        <w:t>确认后，成交公告将在中国政府采购网(www.ccgp.gov.cn)、广西壮族自治区政府采购网（zfcg.gxzf.gov.cn）上发布，</w:t>
      </w:r>
      <w:r>
        <w:rPr>
          <w:rFonts w:hint="eastAsia" w:hAnsi="宋体" w:cs="宋体"/>
          <w:kern w:val="0"/>
        </w:rPr>
        <w:t>同时向成交供应商发出成交通知书</w:t>
      </w:r>
      <w:r>
        <w:rPr>
          <w:rFonts w:hint="eastAsia" w:hAnsi="宋体" w:cs="宋体"/>
        </w:rPr>
        <w:t>。</w:t>
      </w:r>
    </w:p>
    <w:p>
      <w:pPr>
        <w:pStyle w:val="11"/>
        <w:shd w:val="clear" w:color="auto" w:fill="FFFFFF"/>
        <w:adjustRightInd w:val="0"/>
        <w:snapToGrid w:val="0"/>
        <w:spacing w:line="360" w:lineRule="exact"/>
        <w:ind w:left="105" w:firstLine="315"/>
        <w:rPr>
          <w:rFonts w:hAnsi="宋体" w:cs="宋体"/>
          <w:bCs/>
        </w:rPr>
      </w:pPr>
      <w:r>
        <w:rPr>
          <w:rFonts w:hint="eastAsia" w:hAnsi="宋体" w:cs="宋体"/>
        </w:rPr>
        <w:t>20.2谈判供应商如对成交公告有异议，可</w:t>
      </w:r>
      <w:r>
        <w:rPr>
          <w:rFonts w:hint="eastAsia" w:hAnsi="宋体" w:cs="宋体"/>
          <w:bCs/>
        </w:rPr>
        <w:t>以在成交公告发布后七个工作日内以书面形式向</w:t>
      </w:r>
      <w:r>
        <w:rPr>
          <w:rFonts w:hint="eastAsia" w:hAnsi="宋体" w:cs="宋体"/>
        </w:rPr>
        <w:t>科联招标</w:t>
      </w:r>
      <w:r>
        <w:rPr>
          <w:rFonts w:hint="eastAsia" w:hAnsi="宋体" w:cs="宋体"/>
          <w:bCs/>
        </w:rPr>
        <w:t>提出质疑。</w:t>
      </w:r>
      <w:r>
        <w:rPr>
          <w:rFonts w:hint="eastAsia" w:hAnsi="宋体" w:cs="宋体"/>
        </w:rPr>
        <w:t>科联招标</w:t>
      </w:r>
      <w:r>
        <w:rPr>
          <w:rFonts w:hint="eastAsia" w:hAnsi="宋体" w:cs="宋体"/>
          <w:bCs/>
        </w:rPr>
        <w:t>将在收到</w:t>
      </w:r>
      <w:r>
        <w:rPr>
          <w:rFonts w:hint="eastAsia" w:hAnsi="宋体" w:cs="宋体"/>
        </w:rPr>
        <w:t>谈判供应商</w:t>
      </w:r>
      <w:r>
        <w:rPr>
          <w:rFonts w:hint="eastAsia" w:hAnsi="宋体" w:cs="宋体"/>
          <w:bCs/>
        </w:rPr>
        <w:t>的书面质疑后七个工作日内做出答复，但答复的内容不得涉及商业秘密。</w:t>
      </w:r>
    </w:p>
    <w:p>
      <w:pPr>
        <w:pStyle w:val="11"/>
        <w:shd w:val="clear" w:color="auto" w:fill="FFFFFF"/>
        <w:adjustRightInd w:val="0"/>
        <w:snapToGrid w:val="0"/>
        <w:spacing w:line="360" w:lineRule="exact"/>
        <w:ind w:firstLine="420"/>
        <w:rPr>
          <w:rFonts w:hAnsi="宋体" w:cs="宋体"/>
          <w:bCs/>
        </w:rPr>
      </w:pPr>
      <w:r>
        <w:rPr>
          <w:rFonts w:hint="eastAsia" w:hAnsi="宋体" w:cs="宋体"/>
        </w:rPr>
        <w:t>20.3</w:t>
      </w:r>
      <w:r>
        <w:rPr>
          <w:rFonts w:hint="eastAsia" w:hAnsi="宋体" w:cs="宋体"/>
          <w:bCs/>
        </w:rPr>
        <w:t>质疑</w:t>
      </w:r>
      <w:r>
        <w:rPr>
          <w:rFonts w:hint="eastAsia" w:hAnsi="宋体" w:cs="宋体"/>
        </w:rPr>
        <w:t>谈判供应商</w:t>
      </w:r>
      <w:r>
        <w:rPr>
          <w:rFonts w:hint="eastAsia" w:hAnsi="宋体" w:cs="宋体"/>
          <w:bCs/>
        </w:rPr>
        <w:t>必须首先经过质疑程序，在对</w:t>
      </w:r>
      <w:r>
        <w:rPr>
          <w:rFonts w:hint="eastAsia" w:hAnsi="宋体" w:cs="宋体"/>
        </w:rPr>
        <w:t>科联招标</w:t>
      </w:r>
      <w:r>
        <w:rPr>
          <w:rFonts w:hint="eastAsia" w:hAnsi="宋体" w:cs="宋体"/>
          <w:bCs/>
        </w:rPr>
        <w:t>的答复不满意或者</w:t>
      </w:r>
      <w:r>
        <w:rPr>
          <w:rFonts w:hint="eastAsia" w:hAnsi="宋体" w:cs="宋体"/>
        </w:rPr>
        <w:t>科联招标</w:t>
      </w:r>
      <w:r>
        <w:rPr>
          <w:rFonts w:hint="eastAsia" w:hAnsi="宋体" w:cs="宋体"/>
          <w:bCs/>
        </w:rPr>
        <w:t>未在规定的时间内做出答复的，可以在答复期满后十五个工作日内书面向本级政府采购监督管理部门投诉。</w:t>
      </w:r>
    </w:p>
    <w:p>
      <w:pPr>
        <w:pStyle w:val="11"/>
        <w:shd w:val="clear" w:color="auto" w:fill="FFFFFF"/>
        <w:adjustRightInd w:val="0"/>
        <w:snapToGrid w:val="0"/>
        <w:spacing w:line="360" w:lineRule="exact"/>
        <w:ind w:firstLine="420" w:firstLineChars="200"/>
        <w:rPr>
          <w:rFonts w:hAnsi="宋体" w:cs="宋体"/>
          <w:bCs/>
        </w:rPr>
      </w:pPr>
      <w:r>
        <w:rPr>
          <w:rFonts w:hint="eastAsia" w:hAnsi="宋体" w:cs="宋体"/>
          <w:bCs/>
        </w:rPr>
        <w:t>质疑联系部门及电话为：广西科联招标中心有限公司      0779-3832133；3830266。</w:t>
      </w:r>
    </w:p>
    <w:p>
      <w:pPr>
        <w:shd w:val="clear" w:color="auto" w:fill="FFFFFF"/>
        <w:spacing w:line="360" w:lineRule="exact"/>
        <w:ind w:firstLine="422" w:firstLineChars="200"/>
        <w:rPr>
          <w:rFonts w:ascii="宋体" w:hAnsi="宋体" w:cs="宋体"/>
          <w:b/>
          <w:bCs/>
          <w:szCs w:val="21"/>
        </w:rPr>
      </w:pPr>
      <w:r>
        <w:rPr>
          <w:rFonts w:hint="eastAsia" w:ascii="宋体" w:hAnsi="宋体" w:cs="宋体"/>
          <w:b/>
          <w:bCs/>
          <w:szCs w:val="21"/>
        </w:rPr>
        <w:t>十二. 成交通知书</w:t>
      </w:r>
    </w:p>
    <w:p>
      <w:pPr>
        <w:shd w:val="clear" w:color="auto" w:fill="FFFFFF"/>
        <w:adjustRightInd w:val="0"/>
        <w:spacing w:line="360" w:lineRule="exact"/>
        <w:ind w:firstLine="420"/>
        <w:rPr>
          <w:rFonts w:ascii="宋体" w:hAnsi="宋体" w:cs="宋体"/>
          <w:szCs w:val="21"/>
        </w:rPr>
      </w:pPr>
      <w:r>
        <w:rPr>
          <w:rFonts w:hint="eastAsia" w:ascii="宋体" w:hAnsi="宋体" w:cs="宋体"/>
          <w:szCs w:val="21"/>
        </w:rPr>
        <w:t>21.1科联招标和采购人在公示期满后，如无谈判供应商质疑和投诉，可向预成交人发出成交通知。</w:t>
      </w:r>
    </w:p>
    <w:p>
      <w:pPr>
        <w:shd w:val="clear" w:color="auto" w:fill="FFFFFF"/>
        <w:spacing w:line="360" w:lineRule="exact"/>
        <w:ind w:firstLine="420"/>
        <w:rPr>
          <w:rFonts w:ascii="宋体" w:hAnsi="宋体" w:cs="宋体"/>
          <w:szCs w:val="21"/>
        </w:rPr>
      </w:pPr>
      <w:r>
        <w:rPr>
          <w:rFonts w:hint="eastAsia" w:ascii="宋体" w:hAnsi="宋体" w:cs="宋体"/>
          <w:szCs w:val="21"/>
        </w:rPr>
        <w:t>21.2 确定出成交的谈判供应商后，在谈判有效期截止前，采购人将以书面形式通知成交的谈判供应商其谈判被接受。在该通知书（以下合同条件中称“成交通知书”）中给出采购人对成交的谈判供应商按本合同施工、竣工和保修工程的成交标价（以下合同条件中称为“合同价格”），以及工期、质量和有关合同签订的日期、地点。</w:t>
      </w:r>
    </w:p>
    <w:p>
      <w:pPr>
        <w:shd w:val="clear" w:color="auto" w:fill="FFFFFF"/>
        <w:spacing w:line="360" w:lineRule="exact"/>
        <w:ind w:firstLine="420"/>
        <w:rPr>
          <w:rFonts w:ascii="宋体" w:hAnsi="宋体" w:cs="宋体"/>
          <w:szCs w:val="21"/>
        </w:rPr>
      </w:pPr>
      <w:r>
        <w:rPr>
          <w:rFonts w:hint="eastAsia" w:ascii="宋体" w:hAnsi="宋体" w:cs="宋体"/>
          <w:szCs w:val="21"/>
        </w:rPr>
        <w:t>21.3 成交通知书为合同的组成部分。</w:t>
      </w:r>
    </w:p>
    <w:p>
      <w:pPr>
        <w:shd w:val="clear" w:color="auto" w:fill="FFFFFF"/>
        <w:spacing w:line="360" w:lineRule="exact"/>
        <w:ind w:firstLine="420"/>
        <w:rPr>
          <w:rFonts w:ascii="宋体" w:hAnsi="宋体" w:cs="宋体"/>
          <w:szCs w:val="21"/>
        </w:rPr>
      </w:pPr>
      <w:r>
        <w:rPr>
          <w:rFonts w:hint="eastAsia" w:ascii="宋体" w:hAnsi="宋体" w:cs="宋体"/>
          <w:szCs w:val="21"/>
        </w:rPr>
        <w:t>21.4 采购代理机构应及时将未成交的结果通知其他谈判供应商。</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十三.签订合同</w:t>
      </w:r>
    </w:p>
    <w:p>
      <w:pPr>
        <w:shd w:val="clear" w:color="auto" w:fill="FFFFFF"/>
        <w:adjustRightInd w:val="0"/>
        <w:snapToGrid w:val="0"/>
        <w:spacing w:line="360" w:lineRule="exact"/>
        <w:ind w:left="105" w:leftChars="50" w:firstLine="367" w:firstLineChars="175"/>
        <w:rPr>
          <w:rFonts w:ascii="宋体" w:hAnsi="宋体" w:cs="宋体"/>
          <w:szCs w:val="21"/>
        </w:rPr>
      </w:pPr>
      <w:r>
        <w:rPr>
          <w:rFonts w:hint="eastAsia" w:ascii="宋体" w:hAnsi="宋体" w:cs="宋体"/>
          <w:szCs w:val="21"/>
        </w:rPr>
        <w:t>22.1成交供应商自成交通知书发出之日起7日内与采购人签订政府采购合同。</w:t>
      </w:r>
    </w:p>
    <w:p>
      <w:pPr>
        <w:shd w:val="clear" w:color="auto" w:fill="FFFFFF"/>
        <w:adjustRightInd w:val="0"/>
        <w:snapToGrid w:val="0"/>
        <w:spacing w:line="360" w:lineRule="exact"/>
        <w:ind w:firstLine="472" w:firstLineChars="225"/>
        <w:rPr>
          <w:rFonts w:ascii="宋体" w:hAnsi="宋体" w:cs="宋体"/>
          <w:szCs w:val="21"/>
        </w:rPr>
      </w:pPr>
      <w:r>
        <w:rPr>
          <w:rFonts w:hint="eastAsia" w:ascii="宋体" w:hAnsi="宋体" w:cs="宋体"/>
          <w:szCs w:val="21"/>
        </w:rPr>
        <w:t>22.2</w:t>
      </w:r>
      <w:r>
        <w:rPr>
          <w:rFonts w:hint="eastAsia" w:ascii="宋体" w:hAnsi="宋体" w:cs="宋体"/>
          <w:kern w:val="0"/>
          <w:szCs w:val="21"/>
        </w:rPr>
        <w:t>成交供应商拒绝签订政府采购合同的</w:t>
      </w:r>
      <w:r>
        <w:rPr>
          <w:rFonts w:hint="eastAsia" w:ascii="宋体" w:hAnsi="宋体" w:cs="宋体"/>
          <w:szCs w:val="21"/>
        </w:rPr>
        <w:t>，采购人可以根据谈判评审报告确定成交供应商之后排名第一的成交候选人</w:t>
      </w:r>
      <w:r>
        <w:rPr>
          <w:rFonts w:hint="eastAsia" w:ascii="宋体" w:hAnsi="宋体" w:cs="宋体"/>
          <w:kern w:val="0"/>
          <w:szCs w:val="21"/>
        </w:rPr>
        <w:t>作为</w:t>
      </w:r>
      <w:r>
        <w:rPr>
          <w:rFonts w:hint="eastAsia" w:ascii="宋体" w:hAnsi="宋体" w:cs="宋体"/>
          <w:szCs w:val="21"/>
        </w:rPr>
        <w:t>成交供应商</w:t>
      </w:r>
      <w:r>
        <w:rPr>
          <w:rFonts w:hint="eastAsia" w:ascii="宋体" w:hAnsi="宋体" w:cs="宋体"/>
          <w:kern w:val="0"/>
          <w:szCs w:val="21"/>
        </w:rPr>
        <w:t>并签订政府采购合同，也可以重新开展采购活动。拒绝签订政府采购合同的成交供应商不得参加该项目重新开展的采购活动。</w:t>
      </w:r>
    </w:p>
    <w:p>
      <w:pPr>
        <w:shd w:val="clear" w:color="auto" w:fill="FFFFFF"/>
        <w:adjustRightInd w:val="0"/>
        <w:snapToGrid w:val="0"/>
        <w:spacing w:line="360" w:lineRule="exact"/>
        <w:ind w:firstLine="420" w:firstLineChars="200"/>
        <w:rPr>
          <w:rFonts w:ascii="宋体" w:hAnsi="宋体" w:cs="宋体"/>
          <w:kern w:val="0"/>
          <w:szCs w:val="21"/>
        </w:rPr>
      </w:pPr>
      <w:r>
        <w:rPr>
          <w:rFonts w:hint="eastAsia" w:ascii="宋体" w:hAnsi="宋体" w:cs="宋体"/>
          <w:bCs/>
          <w:szCs w:val="21"/>
        </w:rPr>
        <w:t>22.3</w:t>
      </w:r>
      <w:r>
        <w:rPr>
          <w:rFonts w:hint="eastAsia" w:ascii="宋体" w:hAnsi="宋体" w:cs="宋体"/>
          <w:kern w:val="0"/>
          <w:szCs w:val="21"/>
        </w:rPr>
        <w:t>成交供应商拒绝签订政府采购合同的，给采购人造成其损失的，还应当赔偿损失，并作为不良行为记录在案。</w:t>
      </w:r>
    </w:p>
    <w:p>
      <w:pPr>
        <w:shd w:val="clear" w:color="auto" w:fill="FFFFFF"/>
        <w:spacing w:line="360" w:lineRule="exact"/>
        <w:ind w:firstLine="422" w:firstLineChars="200"/>
        <w:rPr>
          <w:rFonts w:ascii="宋体" w:hAnsi="宋体" w:cs="宋体"/>
          <w:bCs/>
          <w:szCs w:val="21"/>
        </w:rPr>
      </w:pPr>
      <w:r>
        <w:rPr>
          <w:rFonts w:hint="eastAsia" w:ascii="宋体" w:hAnsi="宋体" w:cs="宋体"/>
          <w:b/>
          <w:bCs/>
          <w:kern w:val="0"/>
          <w:szCs w:val="21"/>
        </w:rPr>
        <w:t>22.4</w:t>
      </w:r>
      <w:r>
        <w:rPr>
          <w:rFonts w:hint="eastAsia" w:ascii="宋体" w:hAnsi="宋体" w:cs="宋体"/>
          <w:b/>
          <w:spacing w:val="4"/>
          <w:szCs w:val="21"/>
        </w:rPr>
        <w:t>履约保证金</w:t>
      </w:r>
    </w:p>
    <w:p>
      <w:pPr>
        <w:shd w:val="clear" w:color="auto" w:fill="FFFFFF"/>
        <w:spacing w:line="360" w:lineRule="exact"/>
        <w:ind w:firstLine="420"/>
        <w:rPr>
          <w:rFonts w:ascii="宋体" w:hAnsi="宋体" w:cs="宋体"/>
          <w:spacing w:val="4"/>
          <w:szCs w:val="21"/>
        </w:rPr>
      </w:pPr>
      <w:r>
        <w:rPr>
          <w:rFonts w:hint="eastAsia" w:ascii="宋体" w:hAnsi="宋体" w:cs="宋体"/>
          <w:szCs w:val="21"/>
        </w:rPr>
        <w:t>无。</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十四、适用法律</w:t>
      </w:r>
    </w:p>
    <w:p>
      <w:pPr>
        <w:shd w:val="clear" w:color="auto" w:fill="FFFFFF"/>
        <w:adjustRightInd w:val="0"/>
        <w:snapToGrid w:val="0"/>
        <w:spacing w:line="360" w:lineRule="exact"/>
        <w:ind w:firstLine="420" w:firstLineChars="200"/>
        <w:rPr>
          <w:rFonts w:ascii="宋体" w:hAnsi="宋体" w:cs="宋体"/>
          <w:b/>
        </w:rPr>
      </w:pPr>
      <w:r>
        <w:rPr>
          <w:rFonts w:hint="eastAsia" w:ascii="宋体" w:hAnsi="宋体" w:cs="宋体"/>
          <w:szCs w:val="21"/>
        </w:rPr>
        <w:t>23.</w:t>
      </w:r>
      <w:r>
        <w:rPr>
          <w:rFonts w:hint="eastAsia" w:ascii="宋体" w:hAnsi="宋体" w:cs="宋体"/>
          <w:b/>
        </w:rPr>
        <w:t>采购当事人的一切活动均适用于《中华人民共和国政府采购法》、《中华人民共和国政府采购法实施条例》、财政部《政府采购非招标采购方式管理办法》及相关规定。最终谈判结束后，谈判小组不得再与谈判供应商进行任何形式的商谈。</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十五、其他事项</w:t>
      </w:r>
    </w:p>
    <w:p>
      <w:pPr>
        <w:pStyle w:val="11"/>
        <w:shd w:val="clear" w:color="auto" w:fill="FFFFFF"/>
        <w:adjustRightInd w:val="0"/>
        <w:snapToGrid w:val="0"/>
        <w:spacing w:line="360" w:lineRule="exact"/>
        <w:ind w:firstLine="422" w:firstLineChars="200"/>
        <w:rPr>
          <w:rFonts w:hAnsi="宋体" w:cs="宋体"/>
          <w:kern w:val="0"/>
        </w:rPr>
      </w:pPr>
      <w:r>
        <w:rPr>
          <w:rFonts w:hint="eastAsia" w:hAnsi="宋体" w:cs="宋体"/>
          <w:b/>
          <w:bCs/>
          <w:kern w:val="0"/>
        </w:rPr>
        <w:t>采购代理服务费的收取。</w:t>
      </w:r>
      <w:r>
        <w:rPr>
          <w:rFonts w:hint="eastAsia" w:hAnsi="宋体" w:cs="宋体"/>
          <w:kern w:val="0"/>
        </w:rPr>
        <w:t>广西科联招标中心有限公司按规定向成交供应商收取招标代理服务费。发布成交公告后，成交供应商应一次性付清招标代理服务费。代理服务收费标准，按照发改价格〔2015〕299号文件规定，实行市场调节价，参照国家发展计划委员会文件--计价格【2002】1980号文的规定标准计取。</w:t>
      </w:r>
    </w:p>
    <w:tbl>
      <w:tblPr>
        <w:tblStyle w:val="19"/>
        <w:tblpPr w:leftFromText="180" w:rightFromText="180" w:vertAnchor="text" w:horzAnchor="page" w:tblpX="1811"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093"/>
        <w:gridCol w:w="195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880"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420" w:firstLineChars="200"/>
              <w:rPr>
                <w:rFonts w:hAnsi="宋体" w:cs="宋体"/>
              </w:rPr>
            </w:pPr>
            <w:r>
              <w:rPr>
                <w:rFonts w:hint="eastAsia" w:hAnsi="宋体" w:cs="宋体"/>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10795</wp:posOffset>
                      </wp:positionV>
                      <wp:extent cx="1763395" cy="913130"/>
                      <wp:effectExtent l="1905" t="4445" r="6350" b="15875"/>
                      <wp:wrapNone/>
                      <wp:docPr id="6" name="直接箭头连接符 6"/>
                      <wp:cNvGraphicFramePr/>
                      <a:graphic xmlns:a="http://schemas.openxmlformats.org/drawingml/2006/main">
                        <a:graphicData uri="http://schemas.microsoft.com/office/word/2010/wordprocessingShape">
                          <wps:wsp>
                            <wps:cNvCnPr/>
                            <wps:spPr>
                              <a:xfrm>
                                <a:off x="0" y="0"/>
                                <a:ext cx="1763395" cy="9131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95pt;margin-top:0.85pt;height:71.9pt;width:138.85pt;z-index:251659264;mso-width-relative:page;mso-height-relative:page;" filled="f" stroked="t" coordsize="21600,21600" o:gfxdata="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iMAU1wAAAAgBAAAPAAAAAAAAAAEAIAAAACIAAABk&#10;cnMvZG93bnJldi54bWxQSwECFAAUAAAACACHTuJANhJ8FwcCAAD7AwAADgAAAAAAAAABACAAAAAm&#10;AQAAZHJzL2Uyb0RvYy54bWxQSwUGAAAAAAYABgBZAQAAnwUAAAAA&#10;">
                      <v:fill on="f" focussize="0,0"/>
                      <v:stroke color="#000000" joinstyle="round"/>
                      <v:imagedata o:title=""/>
                      <o:lock v:ext="edit" aspectratio="f"/>
                    </v:shape>
                  </w:pict>
                </mc:Fallback>
              </mc:AlternateContent>
            </w:r>
            <w:r>
              <w:rPr>
                <w:rFonts w:hint="eastAsia" w:hAnsi="宋体" w:cs="宋体"/>
              </w:rPr>
              <w:t xml:space="preserve">        服务类型</w:t>
            </w:r>
          </w:p>
          <w:p>
            <w:pPr>
              <w:pStyle w:val="11"/>
              <w:shd w:val="clear" w:color="auto" w:fill="FFFFFF"/>
              <w:adjustRightInd w:val="0"/>
              <w:snapToGrid w:val="0"/>
              <w:spacing w:line="360" w:lineRule="exact"/>
              <w:ind w:firstLine="420" w:firstLineChars="200"/>
              <w:rPr>
                <w:rFonts w:hAnsi="宋体" w:cs="宋体"/>
              </w:rPr>
            </w:pPr>
            <w:r>
              <w:rPr>
                <w:rFonts w:hint="eastAsia" w:hAnsi="宋体" w:cs="宋体"/>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147320</wp:posOffset>
                      </wp:positionV>
                      <wp:extent cx="1814195" cy="553720"/>
                      <wp:effectExtent l="1270" t="4445" r="13335" b="13335"/>
                      <wp:wrapNone/>
                      <wp:docPr id="5" name="直接连接符 5"/>
                      <wp:cNvGraphicFramePr/>
                      <a:graphic xmlns:a="http://schemas.openxmlformats.org/drawingml/2006/main">
                        <a:graphicData uri="http://schemas.microsoft.com/office/word/2010/wordprocessingShape">
                          <wps:wsp>
                            <wps:cNvCnPr/>
                            <wps:spPr>
                              <a:xfrm>
                                <a:off x="0" y="0"/>
                                <a:ext cx="1814195" cy="553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11.6pt;height:43.6pt;width:142.85pt;z-index:251658240;mso-width-relative:page;mso-height-relative:page;" filled="f" stroked="t" coordsize="21600,21600" o:gfxdata="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g5qs2AAAAAoBAAAPAAAAAAAAAAEAIAAAACIAAABkcnMvZG93bnJldi54bWxQ&#10;SwECFAAUAAAACACHTuJA6ztTufcBAADrAwAADgAAAAAAAAABACAAAAAnAQAAZHJzL2Uyb0RvYy54&#10;bWxQSwUGAAAAAAYABgBZAQAAkAUAAAAA&#10;">
                      <v:fill on="f" focussize="0,0"/>
                      <v:stroke color="#000000" joinstyle="round"/>
                      <v:imagedata o:title=""/>
                      <o:lock v:ext="edit" aspectratio="f"/>
                    </v:line>
                  </w:pict>
                </mc:Fallback>
              </mc:AlternateContent>
            </w:r>
            <w:r>
              <w:rPr>
                <w:rFonts w:hint="eastAsia" w:hAnsi="宋体" w:cs="宋体"/>
              </w:rPr>
              <w:t xml:space="preserve">费率        </w:t>
            </w:r>
          </w:p>
          <w:p>
            <w:pPr>
              <w:pStyle w:val="11"/>
              <w:shd w:val="clear" w:color="auto" w:fill="FFFFFF"/>
              <w:adjustRightInd w:val="0"/>
              <w:snapToGrid w:val="0"/>
              <w:spacing w:line="360" w:lineRule="exact"/>
              <w:ind w:firstLine="420" w:firstLineChars="200"/>
              <w:rPr>
                <w:rFonts w:hAnsi="宋体" w:cs="宋体"/>
              </w:rPr>
            </w:pPr>
          </w:p>
          <w:p>
            <w:pPr>
              <w:pStyle w:val="11"/>
              <w:shd w:val="clear" w:color="auto" w:fill="FFFFFF"/>
              <w:adjustRightInd w:val="0"/>
              <w:snapToGrid w:val="0"/>
              <w:spacing w:line="360" w:lineRule="exact"/>
              <w:rPr>
                <w:rFonts w:hAnsi="宋体" w:cs="宋体"/>
              </w:rPr>
            </w:pPr>
            <w:r>
              <w:rPr>
                <w:rFonts w:hint="eastAsia" w:hAnsi="宋体" w:cs="宋体"/>
              </w:rPr>
              <w:t>中标金额（万元）</w:t>
            </w:r>
          </w:p>
        </w:tc>
        <w:tc>
          <w:tcPr>
            <w:tcW w:w="2093"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420" w:firstLineChars="200"/>
              <w:rPr>
                <w:rFonts w:hAnsi="宋体" w:cs="宋体"/>
              </w:rPr>
            </w:pPr>
            <w:r>
              <w:rPr>
                <w:rFonts w:hint="eastAsia" w:hAnsi="宋体" w:cs="宋体"/>
              </w:rPr>
              <w:t>货物招标</w:t>
            </w:r>
          </w:p>
        </w:tc>
        <w:tc>
          <w:tcPr>
            <w:tcW w:w="1950"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420" w:firstLineChars="200"/>
              <w:rPr>
                <w:rFonts w:hAnsi="宋体" w:cs="宋体"/>
              </w:rPr>
            </w:pPr>
            <w:r>
              <w:rPr>
                <w:rFonts w:hint="eastAsia" w:hAnsi="宋体" w:cs="宋体"/>
              </w:rPr>
              <w:t>服务招标</w:t>
            </w:r>
          </w:p>
        </w:tc>
        <w:tc>
          <w:tcPr>
            <w:tcW w:w="2044"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420" w:firstLineChars="200"/>
              <w:rPr>
                <w:rFonts w:hAnsi="宋体" w:cs="宋体"/>
              </w:rPr>
            </w:pPr>
            <w:r>
              <w:rPr>
                <w:rFonts w:hint="eastAsia"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630" w:firstLineChars="300"/>
              <w:jc w:val="left"/>
              <w:rPr>
                <w:rFonts w:hAnsi="宋体" w:cs="宋体"/>
              </w:rPr>
            </w:pPr>
            <w:r>
              <w:rPr>
                <w:rFonts w:hint="eastAsia" w:hAnsi="宋体" w:cs="宋体"/>
              </w:rPr>
              <w:t>100以下</w:t>
            </w:r>
          </w:p>
        </w:tc>
        <w:tc>
          <w:tcPr>
            <w:tcW w:w="2093"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1.5%</w:t>
            </w:r>
          </w:p>
        </w:tc>
        <w:tc>
          <w:tcPr>
            <w:tcW w:w="1950"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1.5%</w:t>
            </w:r>
          </w:p>
        </w:tc>
        <w:tc>
          <w:tcPr>
            <w:tcW w:w="2044"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630" w:firstLineChars="300"/>
              <w:jc w:val="left"/>
              <w:rPr>
                <w:rFonts w:hAnsi="宋体" w:cs="宋体"/>
              </w:rPr>
            </w:pPr>
            <w:r>
              <w:rPr>
                <w:rFonts w:hint="eastAsia" w:hAnsi="宋体" w:cs="宋体"/>
              </w:rPr>
              <w:t>100-500</w:t>
            </w:r>
          </w:p>
        </w:tc>
        <w:tc>
          <w:tcPr>
            <w:tcW w:w="2093"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1.1%</w:t>
            </w:r>
          </w:p>
        </w:tc>
        <w:tc>
          <w:tcPr>
            <w:tcW w:w="1950"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0.8%</w:t>
            </w:r>
          </w:p>
        </w:tc>
        <w:tc>
          <w:tcPr>
            <w:tcW w:w="2044"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630" w:firstLineChars="300"/>
              <w:jc w:val="left"/>
              <w:rPr>
                <w:rFonts w:hAnsi="宋体" w:cs="宋体"/>
              </w:rPr>
            </w:pPr>
            <w:r>
              <w:rPr>
                <w:rFonts w:hint="eastAsia" w:hAnsi="宋体" w:cs="宋体"/>
              </w:rPr>
              <w:t>500-1000</w:t>
            </w:r>
          </w:p>
        </w:tc>
        <w:tc>
          <w:tcPr>
            <w:tcW w:w="2093"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0.8%</w:t>
            </w:r>
          </w:p>
        </w:tc>
        <w:tc>
          <w:tcPr>
            <w:tcW w:w="1950"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0.45%</w:t>
            </w:r>
          </w:p>
        </w:tc>
        <w:tc>
          <w:tcPr>
            <w:tcW w:w="2044"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vAlign w:val="center"/>
          </w:tcPr>
          <w:p>
            <w:pPr>
              <w:pStyle w:val="11"/>
              <w:shd w:val="clear" w:color="auto" w:fill="FFFFFF"/>
              <w:adjustRightInd w:val="0"/>
              <w:snapToGrid w:val="0"/>
              <w:spacing w:line="360" w:lineRule="exact"/>
              <w:ind w:firstLine="630" w:firstLineChars="300"/>
              <w:jc w:val="left"/>
              <w:rPr>
                <w:rFonts w:hAnsi="宋体" w:cs="宋体"/>
              </w:rPr>
            </w:pPr>
            <w:r>
              <w:rPr>
                <w:rFonts w:hint="eastAsia" w:hAnsi="宋体" w:cs="宋体"/>
              </w:rPr>
              <w:t>……</w:t>
            </w:r>
          </w:p>
        </w:tc>
        <w:tc>
          <w:tcPr>
            <w:tcW w:w="2093"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w:t>
            </w:r>
          </w:p>
        </w:tc>
        <w:tc>
          <w:tcPr>
            <w:tcW w:w="1950"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w:t>
            </w:r>
          </w:p>
        </w:tc>
        <w:tc>
          <w:tcPr>
            <w:tcW w:w="2044" w:type="dxa"/>
            <w:tcBorders>
              <w:top w:val="single" w:color="auto" w:sz="4" w:space="0"/>
              <w:left w:val="single" w:color="auto" w:sz="4" w:space="0"/>
              <w:bottom w:val="single" w:color="auto" w:sz="4" w:space="0"/>
              <w:right w:val="single" w:color="auto" w:sz="4" w:space="0"/>
            </w:tcBorders>
          </w:tcPr>
          <w:p>
            <w:pPr>
              <w:pStyle w:val="11"/>
              <w:shd w:val="clear" w:color="auto" w:fill="FFFFFF"/>
              <w:adjustRightInd w:val="0"/>
              <w:snapToGrid w:val="0"/>
              <w:spacing w:line="360" w:lineRule="exact"/>
              <w:ind w:firstLine="630" w:firstLineChars="300"/>
              <w:rPr>
                <w:rFonts w:hAnsi="宋体" w:cs="宋体"/>
              </w:rPr>
            </w:pPr>
            <w:r>
              <w:rPr>
                <w:rFonts w:hint="eastAsia" w:hAnsi="宋体" w:cs="宋体"/>
              </w:rPr>
              <w:t>……</w:t>
            </w:r>
          </w:p>
        </w:tc>
      </w:tr>
    </w:tbl>
    <w:p>
      <w:pPr>
        <w:pStyle w:val="11"/>
        <w:shd w:val="clear" w:color="auto" w:fill="FFFFFF"/>
        <w:adjustRightInd w:val="0"/>
        <w:snapToGrid w:val="0"/>
        <w:spacing w:line="360" w:lineRule="exact"/>
        <w:ind w:firstLine="420" w:firstLineChars="200"/>
        <w:rPr>
          <w:rFonts w:hAnsi="宋体" w:cs="宋体"/>
          <w:kern w:val="0"/>
        </w:rPr>
      </w:pPr>
      <w:r>
        <w:rPr>
          <w:rFonts w:hint="eastAsia" w:hAnsi="宋体" w:cs="宋体"/>
          <w:kern w:val="0"/>
        </w:rPr>
        <w:t>代理服务费收费标准：</w:t>
      </w:r>
    </w:p>
    <w:p>
      <w:pPr>
        <w:pStyle w:val="11"/>
        <w:shd w:val="clear" w:color="auto" w:fill="FFFFFF"/>
        <w:adjustRightInd w:val="0"/>
        <w:snapToGrid w:val="0"/>
        <w:spacing w:line="360" w:lineRule="exact"/>
        <w:ind w:firstLine="422" w:firstLineChars="200"/>
        <w:rPr>
          <w:rFonts w:hAnsi="宋体" w:cs="宋体"/>
          <w:b/>
          <w:bCs/>
          <w:kern w:val="0"/>
        </w:rPr>
      </w:pPr>
      <w:r>
        <w:rPr>
          <w:rFonts w:hint="eastAsia" w:hAnsi="宋体" w:cs="宋体"/>
          <w:b/>
          <w:bCs/>
          <w:kern w:val="0"/>
        </w:rPr>
        <w:t>代理服务费用缴纳账户：</w:t>
      </w:r>
    </w:p>
    <w:p>
      <w:pPr>
        <w:pStyle w:val="11"/>
        <w:shd w:val="clear" w:color="auto" w:fill="FFFFFF"/>
        <w:adjustRightInd w:val="0"/>
        <w:snapToGrid w:val="0"/>
        <w:spacing w:line="360" w:lineRule="exact"/>
        <w:ind w:firstLine="420" w:firstLineChars="200"/>
        <w:rPr>
          <w:rFonts w:hAnsi="宋体" w:cs="宋体"/>
          <w:kern w:val="0"/>
        </w:rPr>
      </w:pPr>
      <w:r>
        <w:rPr>
          <w:rFonts w:hint="eastAsia" w:hAnsi="宋体" w:cs="宋体"/>
          <w:kern w:val="0"/>
        </w:rPr>
        <w:t>开户名称  ：广西科联招标中心有限公司北海分公司</w:t>
      </w:r>
    </w:p>
    <w:p>
      <w:pPr>
        <w:pStyle w:val="11"/>
        <w:shd w:val="clear" w:color="auto" w:fill="FFFFFF"/>
        <w:adjustRightInd w:val="0"/>
        <w:snapToGrid w:val="0"/>
        <w:spacing w:line="360" w:lineRule="exact"/>
        <w:ind w:firstLine="420" w:firstLineChars="200"/>
        <w:rPr>
          <w:rFonts w:hAnsi="宋体" w:cs="宋体"/>
          <w:kern w:val="0"/>
        </w:rPr>
      </w:pPr>
      <w:r>
        <w:rPr>
          <w:rFonts w:hint="eastAsia" w:hAnsi="宋体" w:cs="宋体"/>
          <w:kern w:val="0"/>
        </w:rPr>
        <w:t>开户行：中国农业银行股份有限公司北海分行北京路支行</w:t>
      </w:r>
      <w:r>
        <w:rPr>
          <w:rFonts w:hint="eastAsia" w:hAnsi="宋体" w:cs="宋体"/>
          <w:kern w:val="0"/>
        </w:rPr>
        <w:tab/>
      </w:r>
    </w:p>
    <w:p>
      <w:pPr>
        <w:pStyle w:val="11"/>
        <w:shd w:val="clear" w:color="auto" w:fill="FFFFFF"/>
        <w:adjustRightInd w:val="0"/>
        <w:snapToGrid w:val="0"/>
        <w:spacing w:line="360" w:lineRule="exact"/>
        <w:ind w:firstLine="420" w:firstLineChars="200"/>
        <w:rPr>
          <w:rFonts w:hAnsi="宋体" w:cs="宋体"/>
          <w:kern w:val="0"/>
        </w:rPr>
      </w:pPr>
      <w:r>
        <w:rPr>
          <w:rFonts w:hint="eastAsia" w:hAnsi="宋体" w:cs="宋体"/>
          <w:kern w:val="0"/>
        </w:rPr>
        <w:t>账号：20706801040007161</w:t>
      </w:r>
    </w:p>
    <w:p>
      <w:pPr>
        <w:pStyle w:val="11"/>
        <w:shd w:val="clear" w:color="auto" w:fill="FFFFFF"/>
        <w:adjustRightInd w:val="0"/>
        <w:snapToGrid w:val="0"/>
        <w:spacing w:line="360" w:lineRule="exact"/>
        <w:ind w:firstLine="422" w:firstLineChars="200"/>
        <w:rPr>
          <w:rFonts w:hAnsi="宋体" w:cs="宋体"/>
          <w:bCs/>
        </w:rPr>
      </w:pPr>
      <w:r>
        <w:rPr>
          <w:rFonts w:hint="eastAsia" w:hAnsi="宋体" w:cs="宋体"/>
          <w:b/>
        </w:rPr>
        <w:t>24.3.解释权</w:t>
      </w:r>
    </w:p>
    <w:p>
      <w:pPr>
        <w:pStyle w:val="11"/>
        <w:shd w:val="clear" w:color="auto" w:fill="FFFFFF"/>
        <w:adjustRightInd w:val="0"/>
        <w:snapToGrid w:val="0"/>
        <w:spacing w:line="360" w:lineRule="exact"/>
        <w:ind w:firstLine="404" w:firstLineChars="200"/>
        <w:rPr>
          <w:rFonts w:hAnsi="宋体" w:cs="宋体"/>
          <w:spacing w:val="-4"/>
        </w:rPr>
      </w:pPr>
      <w:r>
        <w:rPr>
          <w:rFonts w:hint="eastAsia" w:hAnsi="宋体" w:cs="宋体"/>
          <w:spacing w:val="-4"/>
        </w:rPr>
        <w:t>本</w:t>
      </w:r>
      <w:r>
        <w:rPr>
          <w:rFonts w:hint="eastAsia" w:hAnsi="宋体" w:cs="宋体"/>
        </w:rPr>
        <w:t>竞争性谈判文件解</w:t>
      </w:r>
      <w:r>
        <w:rPr>
          <w:rFonts w:hint="eastAsia" w:hAnsi="宋体" w:cs="宋体"/>
          <w:spacing w:val="-4"/>
        </w:rPr>
        <w:t>释权属采购代理机构。</w:t>
      </w:r>
    </w:p>
    <w:p>
      <w:pPr>
        <w:pStyle w:val="11"/>
        <w:shd w:val="clear" w:color="auto" w:fill="FFFFFF"/>
        <w:adjustRightInd w:val="0"/>
        <w:snapToGrid w:val="0"/>
        <w:spacing w:line="360" w:lineRule="exact"/>
        <w:ind w:firstLine="422" w:firstLineChars="200"/>
        <w:rPr>
          <w:rFonts w:hAnsi="宋体" w:cs="宋体"/>
        </w:rPr>
      </w:pPr>
      <w:r>
        <w:rPr>
          <w:rFonts w:hint="eastAsia" w:hAnsi="宋体" w:cs="宋体"/>
          <w:b/>
        </w:rPr>
        <w:t>24.4.有关事宜</w:t>
      </w:r>
    </w:p>
    <w:p>
      <w:pPr>
        <w:pStyle w:val="11"/>
        <w:shd w:val="clear" w:color="auto" w:fill="FFFFFF"/>
        <w:adjustRightInd w:val="0"/>
        <w:snapToGrid w:val="0"/>
        <w:spacing w:line="360" w:lineRule="exact"/>
        <w:ind w:firstLine="413" w:firstLineChars="197"/>
        <w:rPr>
          <w:rFonts w:hAnsi="宋体" w:cs="宋体"/>
        </w:rPr>
      </w:pPr>
      <w:r>
        <w:rPr>
          <w:rFonts w:hint="eastAsia" w:hAnsi="宋体" w:cs="宋体"/>
        </w:rPr>
        <w:t>所有与本竞争性谈判文件有关的函件请按下列通讯地址联系：</w:t>
      </w:r>
    </w:p>
    <w:p>
      <w:pPr>
        <w:pStyle w:val="11"/>
        <w:shd w:val="clear" w:color="auto" w:fill="FFFFFF"/>
        <w:tabs>
          <w:tab w:val="left" w:pos="1990"/>
        </w:tabs>
        <w:adjustRightInd w:val="0"/>
        <w:snapToGrid w:val="0"/>
        <w:spacing w:line="360" w:lineRule="exact"/>
        <w:ind w:firstLine="420" w:firstLineChars="200"/>
        <w:rPr>
          <w:rFonts w:hAnsi="宋体" w:cs="宋体"/>
        </w:rPr>
      </w:pPr>
      <w:r>
        <w:rPr>
          <w:rFonts w:hint="eastAsia" w:hAnsi="宋体" w:cs="宋体"/>
        </w:rPr>
        <w:t>广西科联招标中心有限公司</w:t>
      </w:r>
    </w:p>
    <w:p>
      <w:pPr>
        <w:pStyle w:val="11"/>
        <w:shd w:val="clear" w:color="auto" w:fill="FFFFFF"/>
        <w:tabs>
          <w:tab w:val="left" w:pos="1990"/>
        </w:tabs>
        <w:adjustRightInd w:val="0"/>
        <w:snapToGrid w:val="0"/>
        <w:spacing w:line="360" w:lineRule="exact"/>
        <w:ind w:firstLine="420" w:firstLineChars="200"/>
        <w:rPr>
          <w:rFonts w:hAnsi="宋体" w:cs="宋体"/>
          <w:spacing w:val="-4"/>
        </w:rPr>
      </w:pPr>
      <w:r>
        <w:rPr>
          <w:rFonts w:hint="eastAsia" w:hAnsi="宋体" w:cs="宋体"/>
        </w:rPr>
        <w:t>邮政编码：536000     通讯地址：北海市北海大道科技大厦三楼</w:t>
      </w:r>
    </w:p>
    <w:p>
      <w:pPr>
        <w:pStyle w:val="11"/>
        <w:shd w:val="clear" w:color="auto" w:fill="FFFFFF"/>
        <w:adjustRightInd w:val="0"/>
        <w:snapToGrid w:val="0"/>
        <w:spacing w:line="360" w:lineRule="exact"/>
        <w:ind w:firstLine="420" w:firstLineChars="200"/>
        <w:rPr>
          <w:rFonts w:hAnsi="宋体" w:cs="宋体"/>
          <w:bCs/>
          <w:sz w:val="30"/>
          <w:szCs w:val="30"/>
        </w:rPr>
      </w:pPr>
      <w:r>
        <w:rPr>
          <w:rFonts w:hint="eastAsia" w:hAnsi="宋体" w:cs="宋体"/>
        </w:rPr>
        <w:t>电话：0779—3832133；3830266    传真：0779-3832133</w:t>
      </w:r>
    </w:p>
    <w:p>
      <w:pPr>
        <w:pStyle w:val="3"/>
        <w:pageBreakBefore/>
        <w:spacing w:before="0" w:after="0"/>
        <w:rPr>
          <w:rFonts w:ascii="宋体" w:hAnsi="宋体" w:cs="宋体"/>
        </w:rPr>
      </w:pPr>
      <w:bookmarkStart w:id="55" w:name="_Toc31497"/>
      <w:r>
        <w:rPr>
          <w:rFonts w:hint="eastAsia" w:ascii="宋体" w:hAnsi="宋体" w:cs="宋体"/>
        </w:rPr>
        <w:t>第三章 项目需求和说明</w:t>
      </w:r>
      <w:bookmarkEnd w:id="55"/>
    </w:p>
    <w:tbl>
      <w:tblPr>
        <w:tblStyle w:val="19"/>
        <w:tblpPr w:leftFromText="180" w:rightFromText="180" w:vertAnchor="text" w:horzAnchor="page" w:tblpX="1695" w:tblpY="624"/>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工程名称</w:t>
            </w:r>
          </w:p>
        </w:tc>
        <w:tc>
          <w:tcPr>
            <w:tcW w:w="6336" w:type="dxa"/>
            <w:vAlign w:val="center"/>
          </w:tcPr>
          <w:p>
            <w:pPr>
              <w:shd w:val="clear" w:color="auto" w:fill="FFFFFF"/>
              <w:spacing w:line="360" w:lineRule="auto"/>
              <w:rPr>
                <w:rFonts w:ascii="宋体" w:hAnsi="宋体" w:cs="宋体"/>
                <w:bCs/>
                <w:szCs w:val="21"/>
              </w:rPr>
            </w:pPr>
            <w:r>
              <w:rPr>
                <w:rFonts w:hint="eastAsia" w:ascii="宋体" w:hAnsi="宋体" w:cs="宋体"/>
                <w:bCs/>
                <w:szCs w:val="21"/>
              </w:rPr>
              <w:t>北海市铁山港区（临海）工业区人民医院特殊区域门诊手术室和放射科装饰装修工程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建设地点</w:t>
            </w:r>
          </w:p>
        </w:tc>
        <w:tc>
          <w:tcPr>
            <w:tcW w:w="6336" w:type="dxa"/>
            <w:vAlign w:val="center"/>
          </w:tcPr>
          <w:p>
            <w:pPr>
              <w:shd w:val="clear" w:color="auto" w:fill="FFFFFF"/>
              <w:spacing w:line="360" w:lineRule="auto"/>
              <w:jc w:val="left"/>
              <w:rPr>
                <w:rFonts w:ascii="宋体" w:hAnsi="宋体" w:cs="宋体"/>
                <w:szCs w:val="21"/>
              </w:rPr>
            </w:pPr>
            <w:r>
              <w:rPr>
                <w:rFonts w:hint="eastAsia" w:ascii="宋体" w:hAnsi="宋体" w:cs="宋体"/>
                <w:szCs w:val="21"/>
              </w:rPr>
              <w:t>北海市铁山港区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建设规模及内容</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 xml:space="preserve">详见工程量清单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本项目最高限价（元）</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bCs/>
                <w:szCs w:val="21"/>
              </w:rPr>
              <w:t xml:space="preserve">¥2901746.43元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质量标准</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达到国家工程施工验收规范合格标准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招标范围</w:t>
            </w:r>
          </w:p>
        </w:tc>
        <w:tc>
          <w:tcPr>
            <w:tcW w:w="6336" w:type="dxa"/>
            <w:vAlign w:val="center"/>
          </w:tcPr>
          <w:p>
            <w:pPr>
              <w:shd w:val="clear" w:color="auto" w:fill="FFFFFF"/>
              <w:spacing w:line="360" w:lineRule="auto"/>
              <w:ind w:leftChars="-1" w:hanging="2"/>
              <w:rPr>
                <w:rFonts w:ascii="宋体" w:hAnsi="宋体" w:cs="宋体"/>
                <w:szCs w:val="21"/>
              </w:rPr>
            </w:pPr>
            <w:r>
              <w:rPr>
                <w:rFonts w:hint="eastAsia" w:ascii="宋体" w:hAnsi="宋体" w:cs="宋体"/>
                <w:szCs w:val="21"/>
              </w:rPr>
              <w:t>详见工程量清单及附件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工期要求</w:t>
            </w:r>
          </w:p>
        </w:tc>
        <w:tc>
          <w:tcPr>
            <w:tcW w:w="6336" w:type="dxa"/>
            <w:vAlign w:val="center"/>
          </w:tcPr>
          <w:p>
            <w:pPr>
              <w:shd w:val="clear" w:color="auto" w:fill="FFFFFF"/>
              <w:spacing w:line="360" w:lineRule="auto"/>
              <w:rPr>
                <w:rFonts w:ascii="宋体" w:hAnsi="宋体" w:cs="宋体"/>
                <w:szCs w:val="21"/>
                <w:u w:val="single"/>
              </w:rPr>
            </w:pPr>
            <w:r>
              <w:rPr>
                <w:rFonts w:hint="eastAsia" w:ascii="宋体" w:hAnsi="宋体" w:cs="宋体"/>
                <w:szCs w:val="21"/>
              </w:rPr>
              <w:t>自合同签订之日起40个日历天内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谈判供应商资格要求</w:t>
            </w:r>
          </w:p>
        </w:tc>
        <w:tc>
          <w:tcPr>
            <w:tcW w:w="6336" w:type="dxa"/>
            <w:vAlign w:val="center"/>
          </w:tcPr>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ascii="宋体" w:hAnsi="宋体" w:cs="宋体"/>
                <w:szCs w:val="21"/>
              </w:rPr>
            </w:pPr>
            <w:r>
              <w:rPr>
                <w:rFonts w:hint="eastAsia" w:ascii="宋体" w:hAnsi="宋体" w:cs="宋体"/>
                <w:szCs w:val="21"/>
              </w:rPr>
              <w:t>3.本项目的特定资格要求：</w:t>
            </w:r>
          </w:p>
          <w:p>
            <w:pPr>
              <w:spacing w:line="360" w:lineRule="auto"/>
              <w:rPr>
                <w:rFonts w:ascii="宋体" w:hAnsi="宋体" w:cs="宋体"/>
                <w:szCs w:val="21"/>
              </w:rPr>
            </w:pPr>
            <w:r>
              <w:rPr>
                <w:rFonts w:hint="eastAsia" w:ascii="宋体" w:hAnsi="宋体" w:cs="宋体"/>
                <w:szCs w:val="21"/>
              </w:rPr>
              <w:t>谈判供应商自身须具有：①医疗器械生产许可证或医疗器械经营许可证（属于二类医疗器械的提供第二类医疗器械经营备案凭证）；②安全生产许可证；③建筑机电安装工程专业承包叁级（含）以上证书、电子与智能化工程专业承包贰级（含）以上证书；④行政主管部门颁发的中华人民共和国医疗器械注册证（医用气体报警系统或医用气体监测报警系统）、中华人民共和国医疗器械注册证（医用气体汇流排或医用气体汇集排）；⑤中华人民共和国特种设备（压力管道）安装改造维修许可证（压力管道）或生产许可证（工业管道安装）GC2级（含）以上证书，拟派驻本工程的项目经理必须具备机电工程专业贰级以上（含贰级）的注册建造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付款方式及其他要求</w:t>
            </w:r>
          </w:p>
        </w:tc>
        <w:tc>
          <w:tcPr>
            <w:tcW w:w="6336" w:type="dxa"/>
            <w:vAlign w:val="center"/>
          </w:tcPr>
          <w:p>
            <w:pPr>
              <w:shd w:val="clear" w:color="auto" w:fill="FFFFFF"/>
              <w:spacing w:line="360" w:lineRule="auto"/>
              <w:ind w:firstLine="420"/>
              <w:rPr>
                <w:rFonts w:ascii="宋体" w:hAnsi="宋体" w:cs="宋体"/>
                <w:szCs w:val="21"/>
              </w:rPr>
            </w:pPr>
            <w:r>
              <w:rPr>
                <w:rFonts w:hint="eastAsia" w:ascii="宋体" w:hAnsi="宋体" w:cs="宋体"/>
                <w:szCs w:val="21"/>
              </w:rPr>
              <w:t>签订合同后预付合同价款的30%，主设备进场支付至合同价款的60%，工程竣工验收合格支付至合同价款的85%，办理审计结算手续后，工程款支付至结算总价的97%，结算总价的3%在竣工验收一年后支付。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保修要求</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工程量清单</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（另册）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预算控制价计算参考依据</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 xml:space="preserve">一、工程概况 </w:t>
            </w:r>
          </w:p>
          <w:p>
            <w:pPr>
              <w:shd w:val="clear" w:color="auto" w:fill="FFFFFF"/>
              <w:spacing w:line="360" w:lineRule="auto"/>
              <w:rPr>
                <w:rFonts w:ascii="宋体" w:hAnsi="宋体" w:cs="宋体"/>
                <w:szCs w:val="21"/>
              </w:rPr>
            </w:pPr>
            <w:r>
              <w:rPr>
                <w:rFonts w:hint="eastAsia" w:ascii="宋体" w:hAnsi="宋体" w:cs="宋体"/>
                <w:szCs w:val="21"/>
              </w:rPr>
              <w:t xml:space="preserve">  1、工程名称：北海市铁山港区（临海）工业区人民医院特殊区域门诊手术室和放射科装饰装修工程；</w:t>
            </w:r>
          </w:p>
          <w:p>
            <w:pPr>
              <w:shd w:val="clear" w:color="auto" w:fill="FFFFFF"/>
              <w:spacing w:line="360" w:lineRule="auto"/>
              <w:rPr>
                <w:rFonts w:ascii="宋体" w:hAnsi="宋体" w:cs="宋体"/>
                <w:szCs w:val="21"/>
              </w:rPr>
            </w:pPr>
            <w:r>
              <w:rPr>
                <w:rFonts w:hint="eastAsia" w:ascii="宋体" w:hAnsi="宋体" w:cs="宋体"/>
                <w:szCs w:val="21"/>
              </w:rPr>
              <w:t>二、编制依据说明</w:t>
            </w:r>
          </w:p>
          <w:p>
            <w:pPr>
              <w:shd w:val="clear" w:color="auto" w:fill="FFFFFF"/>
              <w:spacing w:line="360" w:lineRule="auto"/>
              <w:rPr>
                <w:rFonts w:ascii="宋体" w:hAnsi="宋体" w:cs="宋体"/>
                <w:szCs w:val="21"/>
              </w:rPr>
            </w:pPr>
            <w:r>
              <w:rPr>
                <w:rFonts w:hint="eastAsia" w:ascii="宋体" w:hAnsi="宋体" w:cs="宋体"/>
                <w:szCs w:val="21"/>
              </w:rPr>
              <w:t xml:space="preserve">  1、GB50500-2013《建设工程工程量清单计价规范》广西壮族自治区实施细则；</w:t>
            </w:r>
          </w:p>
          <w:p>
            <w:pPr>
              <w:shd w:val="clear" w:color="auto" w:fill="FFFFFF"/>
              <w:spacing w:line="360" w:lineRule="auto"/>
              <w:rPr>
                <w:rFonts w:ascii="宋体" w:hAnsi="宋体" w:cs="宋体"/>
                <w:szCs w:val="21"/>
              </w:rPr>
            </w:pPr>
            <w:r>
              <w:rPr>
                <w:rFonts w:hint="eastAsia" w:ascii="宋体" w:hAnsi="宋体" w:cs="宋体"/>
                <w:szCs w:val="21"/>
              </w:rPr>
              <w:t xml:space="preserve">  2、《建设工程工程量计算规范（GB50854-50862-2013）》广西壮族自治区实施细则；</w:t>
            </w:r>
          </w:p>
          <w:p>
            <w:pPr>
              <w:shd w:val="clear" w:color="auto" w:fill="FFFFFF"/>
              <w:spacing w:line="360" w:lineRule="auto"/>
              <w:rPr>
                <w:rFonts w:ascii="宋体" w:hAnsi="宋体" w:cs="宋体"/>
                <w:szCs w:val="21"/>
              </w:rPr>
            </w:pPr>
            <w:r>
              <w:rPr>
                <w:rFonts w:hint="eastAsia" w:ascii="宋体" w:hAnsi="宋体" w:cs="宋体"/>
                <w:szCs w:val="21"/>
              </w:rPr>
              <w:t xml:space="preserve">  3、2013年《广西壮族自治区建筑装饰装修工程消耗量定额》；</w:t>
            </w:r>
          </w:p>
          <w:p>
            <w:pPr>
              <w:shd w:val="clear" w:color="auto" w:fill="FFFFFF"/>
              <w:spacing w:line="360" w:lineRule="auto"/>
              <w:rPr>
                <w:rFonts w:ascii="宋体" w:hAnsi="宋体" w:cs="宋体"/>
                <w:szCs w:val="21"/>
              </w:rPr>
            </w:pPr>
            <w:r>
              <w:rPr>
                <w:rFonts w:hint="eastAsia" w:ascii="宋体" w:hAnsi="宋体" w:cs="宋体"/>
                <w:szCs w:val="21"/>
              </w:rPr>
              <w:t xml:space="preserve">  4、2015年《广西壮族自治区安装工程消耗量定额》；</w:t>
            </w:r>
          </w:p>
          <w:p>
            <w:pPr>
              <w:shd w:val="clear" w:color="auto" w:fill="FFFFFF"/>
              <w:spacing w:line="360" w:lineRule="auto"/>
              <w:rPr>
                <w:rFonts w:ascii="宋体" w:hAnsi="宋体" w:cs="宋体"/>
                <w:szCs w:val="21"/>
              </w:rPr>
            </w:pPr>
            <w:r>
              <w:rPr>
                <w:rFonts w:hint="eastAsia" w:ascii="宋体" w:hAnsi="宋体" w:cs="宋体"/>
                <w:szCs w:val="21"/>
              </w:rPr>
              <w:t xml:space="preserve">  5、2011年《广西壮族自治区拆除工程消耗量定额》；</w:t>
            </w:r>
          </w:p>
          <w:p>
            <w:pPr>
              <w:shd w:val="clear" w:color="auto" w:fill="FFFFFF"/>
              <w:spacing w:line="360" w:lineRule="auto"/>
              <w:rPr>
                <w:rFonts w:ascii="宋体" w:hAnsi="宋体" w:cs="宋体"/>
                <w:szCs w:val="21"/>
              </w:rPr>
            </w:pPr>
            <w:r>
              <w:rPr>
                <w:rFonts w:hint="eastAsia" w:ascii="宋体" w:hAnsi="宋体" w:cs="宋体"/>
                <w:szCs w:val="21"/>
              </w:rPr>
              <w:t xml:space="preserve">  6、取费标准按建设工程费用按2016年《广西壮族自治区建设工程费用定额》规定及桂建标【2018】19号执行,工程取费按中限费率值计取；</w:t>
            </w:r>
          </w:p>
          <w:p>
            <w:pPr>
              <w:shd w:val="clear" w:color="auto" w:fill="FFFFFF"/>
              <w:spacing w:line="360" w:lineRule="auto"/>
              <w:rPr>
                <w:rFonts w:ascii="宋体" w:hAnsi="宋体" w:cs="宋体"/>
                <w:szCs w:val="21"/>
              </w:rPr>
            </w:pPr>
            <w:r>
              <w:rPr>
                <w:rFonts w:hint="eastAsia" w:ascii="宋体" w:hAnsi="宋体" w:cs="宋体"/>
                <w:szCs w:val="21"/>
              </w:rPr>
              <w:t xml:space="preserve">  7、《关于调整建设工程检验试验费和检验试验配合费计取方式的通知》(桂建标〔2009〕7号文)；</w:t>
            </w:r>
          </w:p>
          <w:p>
            <w:pPr>
              <w:shd w:val="clear" w:color="auto" w:fill="FFFFFF"/>
              <w:spacing w:line="360" w:lineRule="auto"/>
              <w:rPr>
                <w:rFonts w:ascii="宋体" w:hAnsi="宋体" w:cs="宋体"/>
                <w:szCs w:val="21"/>
              </w:rPr>
            </w:pPr>
            <w:r>
              <w:rPr>
                <w:rFonts w:hint="eastAsia" w:ascii="宋体" w:hAnsi="宋体" w:cs="宋体"/>
                <w:szCs w:val="21"/>
              </w:rPr>
              <w:t xml:space="preserve">  8、按照《广西壮族自治区建设工程造价管理总站文件关于调整除税价计算适用增值税税率的通知》桂造价【2019】10号要求执行；；</w:t>
            </w:r>
          </w:p>
          <w:p>
            <w:pPr>
              <w:shd w:val="clear" w:color="auto" w:fill="FFFFFF"/>
              <w:spacing w:line="360" w:lineRule="auto"/>
              <w:rPr>
                <w:rFonts w:ascii="宋体" w:hAnsi="宋体" w:cs="宋体"/>
                <w:szCs w:val="21"/>
              </w:rPr>
            </w:pPr>
            <w:r>
              <w:rPr>
                <w:rFonts w:hint="eastAsia" w:ascii="宋体" w:hAnsi="宋体" w:cs="宋体"/>
                <w:szCs w:val="21"/>
              </w:rPr>
              <w:t xml:space="preserve">  9、《广西壮族自治区人民政府关于印发广西壮族自治区建筑安装工程劳动保险费管理办法的通知》（桂政发〔2012〕42号）；</w:t>
            </w:r>
          </w:p>
          <w:p>
            <w:pPr>
              <w:shd w:val="clear" w:color="auto" w:fill="FFFFFF"/>
              <w:spacing w:line="360" w:lineRule="auto"/>
              <w:rPr>
                <w:rFonts w:ascii="宋体" w:hAnsi="宋体" w:cs="宋体"/>
                <w:szCs w:val="21"/>
              </w:rPr>
            </w:pPr>
            <w:r>
              <w:rPr>
                <w:rFonts w:hint="eastAsia" w:ascii="宋体" w:hAnsi="宋体" w:cs="宋体"/>
                <w:szCs w:val="21"/>
              </w:rPr>
              <w:t xml:space="preserve">  10、现行的有关配套文件；</w:t>
            </w:r>
          </w:p>
          <w:p>
            <w:pPr>
              <w:shd w:val="clear" w:color="auto" w:fill="FFFFFF"/>
              <w:spacing w:line="360" w:lineRule="auto"/>
              <w:rPr>
                <w:rFonts w:ascii="宋体" w:hAnsi="宋体" w:cs="宋体"/>
                <w:szCs w:val="21"/>
              </w:rPr>
            </w:pPr>
            <w:r>
              <w:rPr>
                <w:rFonts w:hint="eastAsia" w:ascii="宋体" w:hAnsi="宋体" w:cs="宋体"/>
                <w:szCs w:val="21"/>
              </w:rPr>
              <w:t>三、材料及价格依据：</w:t>
            </w:r>
          </w:p>
          <w:p>
            <w:pPr>
              <w:shd w:val="clear" w:color="auto" w:fill="FFFFFF"/>
              <w:spacing w:line="360" w:lineRule="auto"/>
              <w:rPr>
                <w:rFonts w:ascii="宋体" w:hAnsi="宋体" w:cs="宋体"/>
                <w:szCs w:val="21"/>
              </w:rPr>
            </w:pPr>
            <w:r>
              <w:rPr>
                <w:rFonts w:hint="eastAsia" w:ascii="宋体" w:hAnsi="宋体" w:cs="宋体"/>
                <w:szCs w:val="21"/>
              </w:rPr>
              <w:t xml:space="preserve">  材料价格按2020年第10期《北海市建设工程造价信息》发布的信息价调整，信息价上没有的价格为市场询价。</w:t>
            </w:r>
          </w:p>
          <w:p>
            <w:pPr>
              <w:shd w:val="clear" w:color="auto" w:fill="FFFFFF"/>
              <w:spacing w:line="360" w:lineRule="auto"/>
              <w:rPr>
                <w:rFonts w:ascii="宋体" w:hAnsi="宋体" w:cs="宋体"/>
                <w:szCs w:val="21"/>
              </w:rPr>
            </w:pPr>
            <w:r>
              <w:rPr>
                <w:rFonts w:hint="eastAsia" w:ascii="宋体" w:hAnsi="宋体" w:cs="宋体"/>
                <w:szCs w:val="21"/>
              </w:rPr>
              <w:t>四、其他说明：</w:t>
            </w:r>
          </w:p>
          <w:p>
            <w:pPr>
              <w:shd w:val="clear" w:color="auto" w:fill="FFFFFF"/>
              <w:spacing w:line="360" w:lineRule="auto"/>
              <w:rPr>
                <w:rFonts w:ascii="宋体" w:hAnsi="宋体" w:cs="宋体"/>
                <w:szCs w:val="21"/>
              </w:rPr>
            </w:pPr>
            <w:r>
              <w:rPr>
                <w:rFonts w:hint="eastAsia" w:ascii="宋体" w:hAnsi="宋体" w:cs="宋体"/>
                <w:szCs w:val="21"/>
              </w:rPr>
              <w:t xml:space="preserve">  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736" w:type="dxa"/>
            <w:vAlign w:val="center"/>
          </w:tcPr>
          <w:p>
            <w:pPr>
              <w:shd w:val="clear" w:color="auto" w:fill="FFFFFF"/>
              <w:spacing w:line="360" w:lineRule="auto"/>
              <w:jc w:val="center"/>
              <w:rPr>
                <w:rFonts w:ascii="宋体" w:hAnsi="宋体" w:cs="宋体"/>
                <w:szCs w:val="21"/>
              </w:rPr>
            </w:pPr>
            <w:r>
              <w:rPr>
                <w:rFonts w:hint="eastAsia" w:ascii="宋体" w:hAnsi="宋体" w:cs="宋体"/>
                <w:szCs w:val="21"/>
              </w:rPr>
              <w:t>技术规范</w:t>
            </w:r>
          </w:p>
        </w:tc>
        <w:tc>
          <w:tcPr>
            <w:tcW w:w="6336" w:type="dxa"/>
            <w:vAlign w:val="center"/>
          </w:tcPr>
          <w:p>
            <w:pPr>
              <w:shd w:val="clear" w:color="auto" w:fill="FFFFFF"/>
              <w:spacing w:line="360" w:lineRule="auto"/>
              <w:rPr>
                <w:rFonts w:ascii="宋体" w:hAnsi="宋体" w:cs="宋体"/>
                <w:szCs w:val="21"/>
              </w:rPr>
            </w:pPr>
            <w:r>
              <w:rPr>
                <w:rFonts w:hint="eastAsia" w:ascii="宋体" w:hAnsi="宋体" w:cs="宋体"/>
                <w:szCs w:val="21"/>
              </w:rPr>
              <w:t>一.工程建设地点的现场条件：</w:t>
            </w:r>
          </w:p>
          <w:p>
            <w:pPr>
              <w:shd w:val="clear" w:color="auto" w:fill="FFFFFF"/>
              <w:spacing w:line="360" w:lineRule="auto"/>
              <w:rPr>
                <w:rFonts w:ascii="宋体" w:hAnsi="宋体" w:cs="宋体"/>
                <w:szCs w:val="21"/>
              </w:rPr>
            </w:pPr>
            <w:r>
              <w:rPr>
                <w:rFonts w:hint="eastAsia" w:ascii="宋体" w:hAnsi="宋体" w:cs="宋体"/>
                <w:szCs w:val="21"/>
              </w:rPr>
              <w:t>（一）现场自然条件</w:t>
            </w:r>
          </w:p>
          <w:p>
            <w:pPr>
              <w:shd w:val="clear" w:color="auto" w:fill="FFFFFF"/>
              <w:spacing w:line="360" w:lineRule="auto"/>
              <w:ind w:firstLine="630" w:firstLineChars="300"/>
              <w:rPr>
                <w:rFonts w:ascii="宋体" w:hAnsi="宋体" w:cs="宋体"/>
                <w:szCs w:val="21"/>
              </w:rPr>
            </w:pPr>
            <w:r>
              <w:rPr>
                <w:rFonts w:hint="eastAsia" w:ascii="宋体" w:hAnsi="宋体" w:cs="宋体"/>
                <w:szCs w:val="21"/>
              </w:rPr>
              <w:t>满足施工要求。</w:t>
            </w:r>
          </w:p>
          <w:p>
            <w:pPr>
              <w:shd w:val="clear" w:color="auto" w:fill="FFFFFF"/>
              <w:spacing w:line="360" w:lineRule="auto"/>
              <w:rPr>
                <w:rFonts w:ascii="宋体" w:hAnsi="宋体" w:cs="宋体"/>
                <w:szCs w:val="21"/>
              </w:rPr>
            </w:pPr>
            <w:r>
              <w:rPr>
                <w:rFonts w:hint="eastAsia" w:ascii="宋体" w:hAnsi="宋体" w:cs="宋体"/>
                <w:szCs w:val="21"/>
              </w:rPr>
              <w:t>（二）现场施工条件</w:t>
            </w:r>
          </w:p>
          <w:p>
            <w:pPr>
              <w:shd w:val="clear" w:color="auto" w:fill="FFFFFF"/>
              <w:spacing w:line="360" w:lineRule="auto"/>
              <w:ind w:firstLine="630" w:firstLineChars="300"/>
              <w:rPr>
                <w:rFonts w:ascii="宋体" w:hAnsi="宋体" w:cs="宋体"/>
                <w:szCs w:val="21"/>
              </w:rPr>
            </w:pPr>
            <w:r>
              <w:rPr>
                <w:rFonts w:hint="eastAsia" w:ascii="宋体" w:hAnsi="宋体" w:cs="宋体"/>
                <w:szCs w:val="21"/>
              </w:rPr>
              <w:t>符合施工要求。</w:t>
            </w:r>
          </w:p>
          <w:p>
            <w:pPr>
              <w:shd w:val="clear" w:color="auto" w:fill="FFFFFF"/>
              <w:spacing w:line="360" w:lineRule="auto"/>
              <w:rPr>
                <w:rFonts w:ascii="宋体" w:hAnsi="宋体" w:cs="宋体"/>
                <w:szCs w:val="21"/>
              </w:rPr>
            </w:pPr>
            <w:r>
              <w:rPr>
                <w:rFonts w:hint="eastAsia" w:ascii="宋体" w:hAnsi="宋体" w:cs="宋体"/>
                <w:szCs w:val="21"/>
              </w:rPr>
              <w:t>二.技术规范</w:t>
            </w:r>
          </w:p>
          <w:p>
            <w:pPr>
              <w:shd w:val="clear" w:color="auto" w:fill="FFFFFF"/>
              <w:spacing w:line="360" w:lineRule="auto"/>
              <w:rPr>
                <w:rFonts w:ascii="宋体" w:hAnsi="宋体" w:cs="宋体"/>
                <w:szCs w:val="21"/>
              </w:rPr>
            </w:pPr>
            <w:r>
              <w:rPr>
                <w:rFonts w:hint="eastAsia" w:ascii="宋体" w:hAnsi="宋体" w:cs="宋体"/>
                <w:szCs w:val="21"/>
              </w:rPr>
              <w:t>本工程采用的技术规范采用建设部现行市政工程施工规范、验评标准及强制性标准条文。</w:t>
            </w:r>
          </w:p>
        </w:tc>
      </w:tr>
    </w:tbl>
    <w:p>
      <w:pPr>
        <w:rPr>
          <w:rFonts w:ascii="黑体" w:hAnsi="黑体" w:eastAsia="黑体"/>
          <w:sz w:val="28"/>
          <w:szCs w:val="28"/>
        </w:rPr>
      </w:pPr>
      <w:bookmarkStart w:id="56" w:name="_Toc424307753"/>
    </w:p>
    <w:p>
      <w:pPr>
        <w:rPr>
          <w:rFonts w:hAnsi="宋体" w:cs="宋体"/>
          <w:b/>
          <w:bCs/>
          <w:sz w:val="28"/>
          <w:szCs w:val="28"/>
        </w:rPr>
      </w:pPr>
      <w:r>
        <w:rPr>
          <w:rFonts w:hint="eastAsia" w:ascii="黑体" w:hAnsi="黑体" w:eastAsia="黑体"/>
          <w:sz w:val="28"/>
          <w:szCs w:val="28"/>
        </w:rPr>
        <w:t>附件</w:t>
      </w:r>
      <w:bookmarkEnd w:id="56"/>
    </w:p>
    <w:p>
      <w:pPr>
        <w:widowControl/>
        <w:spacing w:line="360" w:lineRule="auto"/>
        <w:ind w:firstLine="562" w:firstLineChars="200"/>
        <w:jc w:val="center"/>
        <w:textAlignment w:val="baseline"/>
        <w:rPr>
          <w:rFonts w:ascii="宋体" w:hAnsi="宋体" w:cs="宋体"/>
          <w:b/>
          <w:bCs/>
          <w:sz w:val="28"/>
          <w:szCs w:val="28"/>
        </w:rPr>
      </w:pPr>
      <w:r>
        <w:rPr>
          <w:rFonts w:hint="eastAsia" w:ascii="宋体" w:hAnsi="宋体" w:cs="宋体"/>
          <w:b/>
          <w:bCs/>
          <w:sz w:val="28"/>
          <w:szCs w:val="28"/>
        </w:rPr>
        <w:t>北海市铁山港区（临海）工业区人民医院特殊区域门诊手术室和放射科装饰装修工程技术标准和要求</w:t>
      </w:r>
    </w:p>
    <w:p>
      <w:pPr>
        <w:bidi w:val="0"/>
      </w:pPr>
      <w:bookmarkStart w:id="57" w:name="_Toc433112529"/>
    </w:p>
    <w:p>
      <w:pPr>
        <w:widowControl/>
        <w:spacing w:line="360" w:lineRule="auto"/>
        <w:jc w:val="left"/>
        <w:textAlignment w:val="baseline"/>
        <w:outlineLvl w:val="1"/>
        <w:rPr>
          <w:rFonts w:ascii="宋体" w:hAnsi="宋体" w:cs="宋体"/>
          <w:b/>
          <w:bCs/>
          <w:szCs w:val="21"/>
        </w:rPr>
      </w:pPr>
      <w:r>
        <w:rPr>
          <w:rFonts w:hint="eastAsia" w:ascii="宋体" w:hAnsi="宋体" w:cs="宋体"/>
          <w:b/>
          <w:bCs/>
          <w:szCs w:val="21"/>
        </w:rPr>
        <w:t>一、范围及要求</w:t>
      </w:r>
      <w:bookmarkEnd w:id="57"/>
    </w:p>
    <w:p>
      <w:pPr>
        <w:widowControl/>
        <w:spacing w:line="360" w:lineRule="auto"/>
        <w:ind w:firstLine="422" w:firstLineChars="200"/>
        <w:textAlignment w:val="baseline"/>
        <w:rPr>
          <w:rFonts w:ascii="宋体" w:hAnsi="宋体" w:cs="宋体"/>
          <w:b/>
          <w:bCs/>
          <w:szCs w:val="21"/>
        </w:rPr>
      </w:pPr>
      <w:r>
        <w:rPr>
          <w:rFonts w:hint="eastAsia" w:ascii="宋体" w:hAnsi="宋体" w:cs="宋体"/>
          <w:b/>
          <w:bCs/>
          <w:szCs w:val="21"/>
        </w:rPr>
        <w:t>1、净化系统</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工程招标范围为门诊手术室放射科以及辅助用房,除外围结构、电梯厅、楼梯间及各种管井以外的区域(详见工程量清单)。</w:t>
      </w:r>
    </w:p>
    <w:p>
      <w:pPr>
        <w:widowControl/>
        <w:autoSpaceDE w:val="0"/>
        <w:autoSpaceDN w:val="0"/>
        <w:adjustRightInd w:val="0"/>
        <w:spacing w:line="360" w:lineRule="auto"/>
        <w:textAlignment w:val="baseline"/>
        <w:rPr>
          <w:rFonts w:ascii="宋体" w:hAnsi="宋体" w:cs="宋体"/>
          <w:b/>
          <w:bCs/>
          <w:szCs w:val="21"/>
        </w:rPr>
      </w:pPr>
      <w:r>
        <w:rPr>
          <w:rFonts w:hint="eastAsia" w:ascii="宋体" w:hAnsi="宋体" w:cs="宋体"/>
          <w:b/>
          <w:bCs/>
          <w:szCs w:val="21"/>
        </w:rPr>
        <w:t>招标</w:t>
      </w:r>
      <w:r>
        <w:rPr>
          <w:rFonts w:ascii="宋体" w:hAnsi="宋体" w:cs="宋体"/>
          <w:b/>
          <w:bCs/>
          <w:szCs w:val="21"/>
        </w:rPr>
        <w:t>范围</w:t>
      </w:r>
      <w:r>
        <w:rPr>
          <w:rFonts w:hint="eastAsia" w:ascii="宋体" w:hAnsi="宋体" w:cs="宋体"/>
          <w:b/>
          <w:bCs/>
          <w:szCs w:val="21"/>
        </w:rPr>
        <w:t>：</w:t>
      </w:r>
    </w:p>
    <w:p>
      <w:pPr>
        <w:widowControl/>
        <w:spacing w:line="360" w:lineRule="auto"/>
        <w:ind w:firstLine="422" w:firstLineChars="200"/>
        <w:textAlignment w:val="baseline"/>
        <w:rPr>
          <w:rFonts w:ascii="宋体" w:hAnsi="宋体" w:cs="宋体"/>
          <w:szCs w:val="21"/>
        </w:rPr>
      </w:pPr>
      <w:r>
        <w:rPr>
          <w:rFonts w:hint="eastAsia" w:ascii="宋体" w:hAnsi="宋体" w:cs="宋体"/>
          <w:b/>
          <w:bCs/>
          <w:szCs w:val="21"/>
        </w:rPr>
        <w:t>门诊手术室：</w:t>
      </w:r>
      <w:r>
        <w:rPr>
          <w:rFonts w:hint="eastAsia" w:ascii="宋体" w:hAnsi="宋体" w:cs="宋体"/>
          <w:szCs w:val="21"/>
        </w:rPr>
        <w:t>设置在大楼第一层，共设置</w:t>
      </w:r>
      <w:r>
        <w:rPr>
          <w:rFonts w:hint="eastAsia"/>
          <w:szCs w:val="21"/>
        </w:rPr>
        <w:t>2间门诊手术室，</w:t>
      </w:r>
      <w:r>
        <w:rPr>
          <w:rFonts w:hint="eastAsia" w:ascii="宋体" w:hAnsi="宋体" w:cs="宋体"/>
          <w:szCs w:val="21"/>
        </w:rPr>
        <w:t>以及相应的辅助用房</w:t>
      </w:r>
      <w:r>
        <w:rPr>
          <w:rFonts w:hint="eastAsia"/>
          <w:szCs w:val="21"/>
        </w:rPr>
        <w:t>。层高4.5m，净化机房设于设备层。</w:t>
      </w:r>
      <w:r>
        <w:rPr>
          <w:rFonts w:hint="eastAsia" w:ascii="宋体" w:hAnsi="宋体" w:cs="宋体"/>
          <w:szCs w:val="21"/>
          <w:lang w:val="zh-CN"/>
        </w:rPr>
        <w:t>不做净化。</w:t>
      </w:r>
    </w:p>
    <w:p>
      <w:pPr>
        <w:widowControl/>
        <w:spacing w:line="360" w:lineRule="auto"/>
        <w:ind w:firstLine="422" w:firstLineChars="200"/>
        <w:textAlignment w:val="baseline"/>
        <w:rPr>
          <w:rFonts w:ascii="宋体" w:hAnsi="宋体" w:cs="宋体"/>
          <w:b/>
          <w:bCs/>
          <w:szCs w:val="21"/>
        </w:rPr>
      </w:pPr>
      <w:r>
        <w:rPr>
          <w:rFonts w:hint="eastAsia" w:ascii="宋体" w:hAnsi="宋体" w:cs="宋体"/>
          <w:b/>
          <w:bCs/>
          <w:szCs w:val="21"/>
        </w:rPr>
        <w:t>放射科：</w:t>
      </w:r>
      <w:r>
        <w:rPr>
          <w:rFonts w:hint="eastAsia" w:ascii="宋体" w:hAnsi="宋体" w:cs="宋体"/>
          <w:szCs w:val="21"/>
        </w:rPr>
        <w:t>设置在大楼第一层，</w:t>
      </w:r>
      <w:r>
        <w:rPr>
          <w:rFonts w:hint="eastAsia" w:ascii="宋体" w:hAnsi="宋体" w:cs="宋体"/>
          <w:szCs w:val="21"/>
          <w:lang w:val="zh-CN"/>
        </w:rPr>
        <w:t>放射科在大楼一层，共设置1间CT室，1间DR室，及其辅助用房。CT室、DR室做铅防护（3个铅当量），不做净化。</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 xml:space="preserve"> 工程招标内容为该区域内的净化工程的设备和材料的供货、装饰、施工、安装、调试、检测、维修及保养以及土建部分。具体包括：</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.1 包括工程范围内的墙体结构的建筑装饰装修及其配套器械的安装(包含工程范围内门的安装)；</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.2 包括工程范围内的空调及自控系统；</w:t>
      </w:r>
    </w:p>
    <w:p>
      <w:pPr>
        <w:widowControl/>
        <w:spacing w:line="360" w:lineRule="auto"/>
        <w:ind w:firstLine="420" w:firstLineChars="200"/>
        <w:textAlignment w:val="baseline"/>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r>
        <w:rPr>
          <w:rFonts w:hint="eastAsia" w:ascii="宋体" w:hAnsi="宋体" w:cs="宋体"/>
          <w:color w:val="000000"/>
          <w:szCs w:val="21"/>
        </w:rPr>
        <w:t>.3 包括工程范围内的强电系统，含分配电箱、医用IT系统、不间断电源UPS、照明、插座；</w:t>
      </w:r>
    </w:p>
    <w:p>
      <w:pPr>
        <w:widowControl/>
        <w:spacing w:line="360" w:lineRule="auto"/>
        <w:ind w:firstLine="420" w:firstLineChars="200"/>
        <w:textAlignment w:val="baseline"/>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r>
        <w:rPr>
          <w:rFonts w:hint="eastAsia" w:ascii="宋体" w:hAnsi="宋体" w:cs="宋体"/>
          <w:color w:val="000000"/>
          <w:szCs w:val="21"/>
        </w:rPr>
        <w:t>.4 包括工程范围内的弱电系统，包括电话网络系统、背景音乐系统、监控系统、门禁系统等；</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ascii="宋体" w:hAnsi="宋体" w:cs="宋体"/>
          <w:szCs w:val="21"/>
        </w:rPr>
        <w:t>5</w:t>
      </w:r>
      <w:r>
        <w:rPr>
          <w:rFonts w:hint="eastAsia" w:ascii="宋体" w:hAnsi="宋体" w:cs="宋体"/>
          <w:szCs w:val="21"/>
        </w:rPr>
        <w:t xml:space="preserve"> 所有吊塔锚栓预埋件、无影灯锚栓预埋件均在本次招标范围内；</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ascii="宋体" w:hAnsi="宋体" w:cs="宋体"/>
          <w:szCs w:val="21"/>
        </w:rPr>
        <w:t>6</w:t>
      </w:r>
      <w:r>
        <w:rPr>
          <w:rFonts w:hint="eastAsia" w:ascii="宋体" w:hAnsi="宋体" w:cs="宋体"/>
          <w:szCs w:val="21"/>
        </w:rPr>
        <w:t xml:space="preserve"> 区域内所有吊塔、无影灯均在本次招标范围内；</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ascii="宋体" w:hAnsi="宋体" w:cs="宋体"/>
          <w:szCs w:val="21"/>
        </w:rPr>
        <w:t>7</w:t>
      </w:r>
      <w:r>
        <w:rPr>
          <w:rFonts w:hint="eastAsia" w:ascii="宋体" w:hAnsi="宋体" w:cs="宋体"/>
          <w:szCs w:val="21"/>
        </w:rPr>
        <w:t>区域内原有土建墙体的拆除在本次招标范围内；</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ascii="宋体" w:hAnsi="宋体" w:cs="宋体"/>
          <w:szCs w:val="21"/>
        </w:rPr>
        <w:t>8</w:t>
      </w:r>
      <w:r>
        <w:rPr>
          <w:rFonts w:hint="eastAsia" w:ascii="宋体" w:hAnsi="宋体" w:cs="宋体"/>
          <w:szCs w:val="21"/>
        </w:rPr>
        <w:t>区域内新建土建墙、地面找平、手术室地面防水、门洞修补、空调设备基础、机房搭建均在本次招标范围内；</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w:t>
      </w:r>
      <w:r>
        <w:rPr>
          <w:rFonts w:ascii="宋体" w:hAnsi="宋体" w:cs="宋体"/>
          <w:szCs w:val="21"/>
        </w:rPr>
        <w:t>9</w:t>
      </w:r>
      <w:r>
        <w:rPr>
          <w:rFonts w:hint="eastAsia" w:ascii="宋体" w:hAnsi="宋体" w:cs="宋体"/>
          <w:szCs w:val="21"/>
        </w:rPr>
        <w:t xml:space="preserve"> 各种办公家具、移动设备、衣柜、鞋柜、消毒设备、治疗台、打包台、病床、护士站等均不在招标范围内；</w:t>
      </w:r>
    </w:p>
    <w:p>
      <w:pPr>
        <w:widowControl/>
        <w:spacing w:line="360" w:lineRule="auto"/>
        <w:ind w:firstLine="420" w:firstLineChars="200"/>
        <w:textAlignment w:val="baseline"/>
        <w:rPr>
          <w:rFonts w:ascii="宋体" w:hAnsi="宋体" w:cs="宋体"/>
          <w:color w:val="FF0000"/>
          <w:szCs w:val="21"/>
        </w:rPr>
      </w:pPr>
      <w:r>
        <w:rPr>
          <w:rFonts w:hint="eastAsia" w:ascii="宋体" w:hAnsi="宋体" w:cs="宋体"/>
          <w:szCs w:val="21"/>
        </w:rPr>
        <w:t>1.1.11 包括工程范围给排水管网、卫生洁具、清洗槽等。</w:t>
      </w:r>
    </w:p>
    <w:p>
      <w:pPr>
        <w:widowControl/>
        <w:spacing w:line="360" w:lineRule="auto"/>
        <w:jc w:val="left"/>
        <w:textAlignment w:val="baseline"/>
        <w:outlineLvl w:val="1"/>
        <w:rPr>
          <w:rFonts w:ascii="宋体" w:hAnsi="宋体" w:cs="宋体"/>
          <w:b/>
          <w:bCs/>
          <w:szCs w:val="21"/>
        </w:rPr>
      </w:pPr>
      <w:r>
        <w:rPr>
          <w:rFonts w:hint="eastAsia" w:ascii="宋体" w:hAnsi="宋体" w:cs="宋体"/>
          <w:b/>
          <w:bCs/>
          <w:szCs w:val="21"/>
        </w:rPr>
        <w:t>二、净化部分标准与规范要求</w:t>
      </w:r>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本工程所有设备和材料所涉及的设计标准与规范、产品标准与规范、工程标准与规范等必须符合中华人民共和国相应的最新版标准和规范。主要包括（但不局限于）：</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《医院洁净手术部建筑技术规范》               GB 50333-2013</w:t>
      </w:r>
    </w:p>
    <w:p>
      <w:pPr>
        <w:snapToGrid w:val="0"/>
        <w:spacing w:line="360" w:lineRule="auto"/>
        <w:ind w:left="424" w:leftChars="202"/>
        <w:rPr>
          <w:rFonts w:ascii="宋体" w:hAnsi="宋体" w:cs="宋体"/>
          <w:szCs w:val="21"/>
        </w:rPr>
      </w:pPr>
      <w:r>
        <w:rPr>
          <w:rFonts w:hint="eastAsia" w:ascii="宋体" w:hAnsi="宋体" w:cs="宋体"/>
          <w:szCs w:val="21"/>
        </w:rPr>
        <w:t>《洁净室施工及验收规范》                     GB 50591-2010</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《建筑装饰装修工程质量验收规范》             GB 50210-2001</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《建筑地面工程施工质量验收规范》             GB 50209-2010</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《建筑设计防火规范》                         GB 50016-2014</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《建筑内部装修设计防火规范》                 GB 50222-2017</w:t>
      </w:r>
    </w:p>
    <w:p>
      <w:pPr>
        <w:snapToGrid w:val="0"/>
        <w:spacing w:line="360" w:lineRule="auto"/>
        <w:ind w:left="424" w:leftChars="202"/>
        <w:rPr>
          <w:rFonts w:ascii="宋体" w:hAnsi="宋体" w:cs="宋体"/>
          <w:szCs w:val="21"/>
        </w:rPr>
      </w:pPr>
      <w:r>
        <w:rPr>
          <w:rFonts w:hint="eastAsia" w:ascii="宋体" w:hAnsi="宋体" w:cs="宋体"/>
          <w:szCs w:val="21"/>
        </w:rPr>
        <w:t xml:space="preserve">《通风与空调工程施工质量验收规范》           GB 50243-2016 </w:t>
      </w:r>
    </w:p>
    <w:p>
      <w:pPr>
        <w:snapToGrid w:val="0"/>
        <w:spacing w:line="360" w:lineRule="auto"/>
        <w:ind w:left="424" w:leftChars="202"/>
        <w:rPr>
          <w:rFonts w:ascii="宋体" w:hAnsi="宋体" w:cs="宋体"/>
          <w:szCs w:val="21"/>
        </w:rPr>
      </w:pPr>
      <w:r>
        <w:rPr>
          <w:rFonts w:hint="eastAsia" w:ascii="宋体" w:hAnsi="宋体" w:cs="宋体"/>
          <w:szCs w:val="21"/>
        </w:rPr>
        <w:t xml:space="preserve">《民用建筑供暖通风与空气调节设计规范》       GB 50736-2012 </w:t>
      </w:r>
    </w:p>
    <w:p>
      <w:pPr>
        <w:snapToGrid w:val="0"/>
        <w:spacing w:line="360" w:lineRule="auto"/>
        <w:ind w:left="424" w:leftChars="202"/>
        <w:rPr>
          <w:rFonts w:ascii="宋体" w:hAnsi="宋体" w:cs="宋体"/>
          <w:szCs w:val="21"/>
        </w:rPr>
      </w:pPr>
      <w:r>
        <w:rPr>
          <w:rFonts w:hint="eastAsia" w:ascii="宋体" w:hAnsi="宋体" w:cs="宋体"/>
          <w:szCs w:val="21"/>
        </w:rPr>
        <w:t>《空气过滤器》                               GB/T 14295-2008</w:t>
      </w:r>
    </w:p>
    <w:p>
      <w:pPr>
        <w:snapToGrid w:val="0"/>
        <w:spacing w:line="360" w:lineRule="auto"/>
        <w:ind w:left="424" w:leftChars="202"/>
        <w:rPr>
          <w:rFonts w:ascii="宋体" w:hAnsi="宋体" w:cs="宋体"/>
          <w:szCs w:val="21"/>
        </w:rPr>
      </w:pPr>
      <w:r>
        <w:rPr>
          <w:rFonts w:hint="eastAsia" w:ascii="宋体" w:hAnsi="宋体" w:cs="宋体"/>
          <w:szCs w:val="21"/>
        </w:rPr>
        <w:t xml:space="preserve">《高效空气过滤器》                           GB/T 13554-2008 </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《洁净手术室用空气调节机组》                 GB/T 19569-2004</w:t>
      </w:r>
    </w:p>
    <w:p>
      <w:pPr>
        <w:widowControl/>
        <w:snapToGrid w:val="0"/>
        <w:spacing w:line="360" w:lineRule="auto"/>
        <w:ind w:left="424" w:leftChars="202" w:firstLine="2"/>
        <w:jc w:val="left"/>
        <w:textAlignment w:val="baseline"/>
        <w:rPr>
          <w:rFonts w:ascii="宋体" w:hAnsi="宋体" w:cs="宋体"/>
          <w:szCs w:val="21"/>
        </w:rPr>
      </w:pPr>
      <w:r>
        <w:fldChar w:fldCharType="begin"/>
      </w:r>
      <w:r>
        <w:instrText xml:space="preserve"> HYPERLINK "http://wenku.baidu.com/view/116f88ec4afe04a1b071de21.html" \t "_blank" </w:instrText>
      </w:r>
      <w:r>
        <w:fldChar w:fldCharType="separate"/>
      </w:r>
      <w:r>
        <w:rPr>
          <w:rFonts w:hint="eastAsia" w:ascii="宋体" w:hAnsi="宋体" w:cs="宋体"/>
          <w:szCs w:val="21"/>
        </w:rPr>
        <w:t>《建筑给排水及采暖工程施工质量验收规范</w:t>
      </w:r>
      <w:r>
        <w:rPr>
          <w:rFonts w:hint="eastAsia" w:ascii="宋体" w:hAnsi="宋体" w:cs="宋体"/>
          <w:szCs w:val="21"/>
        </w:rPr>
        <w:fldChar w:fldCharType="end"/>
      </w:r>
      <w:r>
        <w:rPr>
          <w:rFonts w:hint="eastAsia" w:ascii="宋体" w:hAnsi="宋体" w:cs="宋体"/>
          <w:szCs w:val="21"/>
        </w:rPr>
        <w:t>》     GB 50242-2002</w:t>
      </w:r>
    </w:p>
    <w:p>
      <w:pPr>
        <w:widowControl/>
        <w:tabs>
          <w:tab w:val="left" w:pos="0"/>
        </w:tabs>
        <w:autoSpaceDE w:val="0"/>
        <w:autoSpaceDN w:val="0"/>
        <w:snapToGrid w:val="0"/>
        <w:spacing w:line="360" w:lineRule="auto"/>
        <w:ind w:left="424" w:leftChars="202" w:firstLine="2"/>
        <w:jc w:val="left"/>
        <w:textAlignment w:val="baseline"/>
        <w:rPr>
          <w:rFonts w:ascii="宋体" w:hAnsi="宋体" w:cs="宋体"/>
          <w:szCs w:val="21"/>
        </w:rPr>
      </w:pPr>
      <w:r>
        <w:fldChar w:fldCharType="begin"/>
      </w:r>
      <w:r>
        <w:instrText xml:space="preserve"> HYPERLINK "http://wenku.baidu.com/view/4960833143323968011c9293.html" \t "_blank" </w:instrText>
      </w:r>
      <w:r>
        <w:fldChar w:fldCharType="separate"/>
      </w:r>
      <w:r>
        <w:rPr>
          <w:rFonts w:hint="eastAsia" w:ascii="宋体" w:hAnsi="宋体" w:cs="宋体"/>
          <w:szCs w:val="21"/>
        </w:rPr>
        <w:t>《建筑给水排水设计规范</w:t>
      </w:r>
      <w:r>
        <w:rPr>
          <w:rFonts w:hint="eastAsia" w:ascii="宋体" w:hAnsi="宋体" w:cs="宋体"/>
          <w:szCs w:val="21"/>
        </w:rPr>
        <w:fldChar w:fldCharType="end"/>
      </w:r>
      <w:r>
        <w:rPr>
          <w:rFonts w:hint="eastAsia" w:ascii="宋体" w:hAnsi="宋体" w:cs="宋体"/>
          <w:szCs w:val="21"/>
        </w:rPr>
        <w:t>》                     GB 50015-2003（2009年版）</w:t>
      </w:r>
    </w:p>
    <w:p>
      <w:pPr>
        <w:widowControl/>
        <w:tabs>
          <w:tab w:val="left" w:pos="540"/>
          <w:tab w:val="left" w:pos="720"/>
          <w:tab w:val="left" w:pos="900"/>
        </w:tabs>
        <w:snapToGrid w:val="0"/>
        <w:spacing w:line="360" w:lineRule="auto"/>
        <w:ind w:left="424" w:leftChars="202"/>
        <w:textAlignment w:val="baseline"/>
        <w:rPr>
          <w:rFonts w:ascii="宋体" w:hAnsi="宋体" w:cs="宋体"/>
          <w:szCs w:val="21"/>
        </w:rPr>
      </w:pPr>
      <w:r>
        <w:rPr>
          <w:rFonts w:hint="eastAsia" w:ascii="宋体" w:hAnsi="宋体" w:cs="宋体"/>
          <w:szCs w:val="21"/>
        </w:rPr>
        <w:t>《民用建筑电气设计标准》                     GB 51348-2019</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《综合布线系统工程设计规范》                 GB 50311-2016</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《建筑照明设计标准》                         GB 50034-2013</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《供配电系统设计规范》                       GB 50052-2009</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《低压配电设计规范》                         GB 50054-2011</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《智能建筑设计标准》                         GB 50314-2015</w:t>
      </w:r>
    </w:p>
    <w:p>
      <w:pPr>
        <w:widowControl/>
        <w:tabs>
          <w:tab w:val="left" w:pos="840"/>
        </w:tabs>
        <w:snapToGrid w:val="0"/>
        <w:spacing w:line="360" w:lineRule="auto"/>
        <w:ind w:left="424" w:leftChars="202"/>
        <w:textAlignment w:val="baseline"/>
        <w:rPr>
          <w:rFonts w:ascii="宋体" w:hAnsi="宋体" w:cs="宋体"/>
          <w:szCs w:val="21"/>
        </w:rPr>
      </w:pPr>
      <w:r>
        <w:rPr>
          <w:rFonts w:hint="eastAsia" w:ascii="宋体" w:hAnsi="宋体" w:cs="宋体"/>
          <w:szCs w:val="21"/>
        </w:rPr>
        <w:t>《建筑电气工程施工质量验收规范》             GB</w:t>
      </w:r>
      <w:r>
        <w:rPr>
          <w:rFonts w:ascii="宋体" w:hAnsi="宋体" w:cs="宋体"/>
          <w:szCs w:val="21"/>
        </w:rPr>
        <w:t xml:space="preserve"> </w:t>
      </w:r>
      <w:r>
        <w:rPr>
          <w:rFonts w:hint="eastAsia" w:ascii="宋体" w:hAnsi="宋体" w:cs="宋体"/>
          <w:szCs w:val="21"/>
        </w:rPr>
        <w:t>50303-2015</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《医用中心吸引系统通用技术条件》             YY/T 0186-1994</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《医用中心供氧系统通用技术条件》             YY/T 0187-1994</w:t>
      </w:r>
    </w:p>
    <w:p>
      <w:pPr>
        <w:widowControl/>
        <w:snapToGrid w:val="0"/>
        <w:spacing w:line="360" w:lineRule="auto"/>
        <w:ind w:left="424" w:leftChars="202"/>
        <w:textAlignment w:val="baseline"/>
        <w:rPr>
          <w:rFonts w:ascii="宋体" w:hAnsi="宋体" w:cs="宋体"/>
          <w:szCs w:val="21"/>
        </w:rPr>
      </w:pPr>
      <w:r>
        <w:rPr>
          <w:rFonts w:hint="eastAsia" w:ascii="宋体" w:hAnsi="宋体" w:cs="宋体"/>
          <w:szCs w:val="21"/>
        </w:rPr>
        <w:t>《压缩空气站设计规范》                       GB 50029-2003</w:t>
      </w:r>
    </w:p>
    <w:p>
      <w:pPr>
        <w:widowControl/>
        <w:snapToGrid w:val="0"/>
        <w:spacing w:line="360" w:lineRule="auto"/>
        <w:jc w:val="left"/>
        <w:textAlignment w:val="baseline"/>
        <w:rPr>
          <w:rFonts w:ascii="宋体" w:hAnsi="宋体" w:cs="宋体"/>
          <w:szCs w:val="21"/>
        </w:rPr>
      </w:pPr>
      <w:r>
        <w:rPr>
          <w:rFonts w:hint="eastAsia" w:ascii="宋体" w:hAnsi="宋体" w:cs="宋体"/>
          <w:szCs w:val="21"/>
        </w:rPr>
        <w:t>以及其它与本工程相关的技术规范。如果国家有新的行业标准公布，则按新标准执行。</w:t>
      </w:r>
    </w:p>
    <w:p>
      <w:pPr>
        <w:widowControl/>
        <w:spacing w:line="360" w:lineRule="auto"/>
        <w:ind w:firstLine="525" w:firstLineChars="250"/>
        <w:textAlignment w:val="baseline"/>
        <w:rPr>
          <w:rFonts w:ascii="宋体" w:hAnsi="宋体" w:cs="宋体"/>
          <w:szCs w:val="21"/>
        </w:rPr>
      </w:pPr>
      <w:r>
        <w:rPr>
          <w:rFonts w:hint="eastAsia" w:ascii="宋体" w:hAnsi="宋体" w:cs="宋体"/>
          <w:szCs w:val="21"/>
        </w:rPr>
        <w:t>成交人应根据采购人提供的图纸和招标文件的要求，对招标范围内的建筑装修、空调系统与自动控制、强电、弱电各系统工程及手术室基本配置等进行深化设计，并经采购人审核确认。</w:t>
      </w:r>
    </w:p>
    <w:p>
      <w:pPr>
        <w:numPr>
          <w:ilvl w:val="0"/>
          <w:numId w:val="4"/>
        </w:numPr>
        <w:spacing w:line="360" w:lineRule="auto"/>
        <w:jc w:val="left"/>
        <w:rPr>
          <w:rFonts w:ascii="宋体" w:hAnsi="宋体" w:cs="宋体"/>
          <w:b/>
          <w:bCs/>
          <w:szCs w:val="21"/>
        </w:rPr>
      </w:pPr>
      <w:bookmarkStart w:id="58" w:name="_Toc433112531"/>
      <w:r>
        <w:rPr>
          <w:rFonts w:hint="eastAsia" w:ascii="宋体" w:hAnsi="宋体" w:cs="宋体"/>
          <w:b/>
          <w:bCs/>
          <w:szCs w:val="21"/>
        </w:rPr>
        <w:t>技术要求</w:t>
      </w:r>
      <w:bookmarkEnd w:id="58"/>
    </w:p>
    <w:p>
      <w:pPr>
        <w:widowControl/>
        <w:tabs>
          <w:tab w:val="left" w:pos="540"/>
        </w:tabs>
        <w:spacing w:before="156" w:beforeLines="50" w:line="360" w:lineRule="auto"/>
        <w:textAlignment w:val="baseline"/>
        <w:rPr>
          <w:rFonts w:ascii="宋体" w:hAnsi="宋体" w:cs="宋体"/>
          <w:b/>
          <w:bCs/>
          <w:szCs w:val="21"/>
        </w:rPr>
      </w:pPr>
      <w:r>
        <w:rPr>
          <w:rFonts w:hint="eastAsia" w:ascii="宋体" w:hAnsi="宋体" w:cs="宋体"/>
          <w:b/>
          <w:bCs/>
          <w:szCs w:val="21"/>
        </w:rPr>
        <w:t>中心手术部手术室基本装备：</w:t>
      </w:r>
    </w:p>
    <w:tbl>
      <w:tblPr>
        <w:tblStyle w:val="19"/>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703"/>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内嵌式器械柜</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每间各设1个，900mm*1700mm*400mm,柜体采用优质304不锈钢并与手术室墙体同色喷塑，上、下部设计为双开门。上下两层均有高强度托架，隔层高度可调节，柜体内嵌式安装。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内嵌式麻醉柜</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每间各设1个，900mm*1700mm*400mm,柜体采用优质304不锈钢并与手术室墙体同色喷塑，上、下部设计为双开门。上下两层均有高强度托架，隔层高度可调节，柜体内嵌式安装。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内嵌式药品柜</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每间各设1个，900mm*1700mm*400mm,柜体采用优质304不锈钢并与手术室墙体同色喷塑，上、下部设计为双开门。上下两层均有高强度托架，隔层高度可调节，柜体内嵌式安装。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四联LED观片灯</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每间各设1个，四联。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内嵌式护士工作站</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每间各设1个，不锈钢材料，内嵌式（整合在多功能控制面板内）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平行式输液导轨</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组合电源插座箱</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3组</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每组4个220V 10A插座，带底盒及面盖；2个接地端子。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组合电源插座箱</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1组</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每组1个三相380V 20A插座，3个220V 10A插座，带底盒及面盖；2个接地端子。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液晶多功能控制面板</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每间各设1套。27寸液晶触摸屏,面板应有以下功能：时钟；计时钟；电话；净化空调系统温、湿显示与调节；照明系统开关；高效过滤器故障报警，消防警报；各种医用气体报警等。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手术室吊塔锚栓</w:t>
            </w:r>
          </w:p>
        </w:tc>
        <w:tc>
          <w:tcPr>
            <w:tcW w:w="703" w:type="dxa"/>
            <w:vAlign w:val="center"/>
          </w:tcPr>
          <w:p>
            <w:pPr>
              <w:widowControl/>
              <w:spacing w:line="360" w:lineRule="auto"/>
              <w:jc w:val="center"/>
              <w:textAlignment w:val="baseline"/>
              <w:rPr>
                <w:rFonts w:ascii="宋体" w:hAnsi="宋体" w:cs="宋体"/>
                <w:szCs w:val="21"/>
              </w:rPr>
            </w:pPr>
            <w:r>
              <w:rPr>
                <w:rFonts w:ascii="宋体" w:hAnsi="宋体" w:cs="宋体"/>
                <w:szCs w:val="21"/>
              </w:rPr>
              <w:t>1</w:t>
            </w:r>
            <w:r>
              <w:rPr>
                <w:rFonts w:hint="eastAsia" w:ascii="宋体" w:hAnsi="宋体" w:cs="宋体"/>
                <w:szCs w:val="21"/>
              </w:rPr>
              <w:t>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w:t>
            </w:r>
            <w:r>
              <w:rPr>
                <w:rFonts w:ascii="宋体" w:hAnsi="宋体" w:cs="宋体"/>
                <w:szCs w:val="21"/>
              </w:rPr>
              <w:t>1</w:t>
            </w: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60"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手术室无影灯锚栓</w:t>
            </w:r>
          </w:p>
        </w:tc>
        <w:tc>
          <w:tcPr>
            <w:tcW w:w="703" w:type="dxa"/>
            <w:vAlign w:val="center"/>
          </w:tcPr>
          <w:p>
            <w:pPr>
              <w:widowControl/>
              <w:spacing w:line="360" w:lineRule="auto"/>
              <w:jc w:val="center"/>
              <w:textAlignment w:val="baseline"/>
              <w:rPr>
                <w:rFonts w:ascii="宋体" w:hAnsi="宋体" w:cs="宋体"/>
                <w:szCs w:val="21"/>
              </w:rPr>
            </w:pPr>
            <w:r>
              <w:rPr>
                <w:rFonts w:hint="eastAsia" w:ascii="宋体" w:hAnsi="宋体" w:cs="宋体"/>
                <w:szCs w:val="21"/>
              </w:rPr>
              <w:t>1套</w:t>
            </w:r>
          </w:p>
        </w:tc>
        <w:tc>
          <w:tcPr>
            <w:tcW w:w="6215" w:type="dxa"/>
            <w:vAlign w:val="center"/>
          </w:tcPr>
          <w:p>
            <w:pPr>
              <w:widowControl/>
              <w:spacing w:line="360" w:lineRule="auto"/>
              <w:textAlignment w:val="baseline"/>
              <w:rPr>
                <w:rFonts w:ascii="宋体" w:hAnsi="宋体" w:cs="宋体"/>
                <w:szCs w:val="21"/>
              </w:rPr>
            </w:pPr>
            <w:r>
              <w:rPr>
                <w:rFonts w:hint="eastAsia" w:ascii="宋体" w:hAnsi="宋体" w:cs="宋体"/>
                <w:szCs w:val="21"/>
              </w:rPr>
              <w:t>每间各1套。</w:t>
            </w:r>
          </w:p>
        </w:tc>
      </w:tr>
    </w:tbl>
    <w:p>
      <w:pPr>
        <w:widowControl/>
        <w:tabs>
          <w:tab w:val="left" w:pos="420"/>
        </w:tabs>
        <w:spacing w:line="360" w:lineRule="auto"/>
        <w:ind w:firstLine="422" w:firstLineChars="200"/>
        <w:textAlignment w:val="baseline"/>
        <w:outlineLvl w:val="2"/>
        <w:rPr>
          <w:rFonts w:ascii="宋体" w:hAnsi="宋体" w:cs="宋体"/>
          <w:b/>
          <w:bCs/>
          <w:kern w:val="0"/>
          <w:szCs w:val="21"/>
        </w:rPr>
      </w:pPr>
      <w:bookmarkStart w:id="59" w:name="_Toc433112532"/>
      <w:r>
        <w:rPr>
          <w:rFonts w:hint="eastAsia" w:ascii="宋体" w:hAnsi="宋体" w:cs="宋体"/>
          <w:b/>
          <w:bCs/>
          <w:kern w:val="0"/>
          <w:szCs w:val="21"/>
        </w:rPr>
        <w:t>一）、装饰装修系统工程技术要求</w:t>
      </w:r>
      <w:bookmarkEnd w:id="59"/>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设计方案应当总体布局合理，功能完整，洁污分离，合理可行。严格执行强制性标准、各项规范、规程和议标文件的技术要求。建筑装饰遵循不产尘、不积尘、耐腐蚀、防潮防霉、容易清洁和符合防火要求的总原则。洁净区范围内不得使用木材和石膏。</w:t>
      </w:r>
    </w:p>
    <w:p>
      <w:pPr>
        <w:numPr>
          <w:ilvl w:val="0"/>
          <w:numId w:val="5"/>
        </w:numPr>
        <w:tabs>
          <w:tab w:val="left" w:pos="420"/>
          <w:tab w:val="left" w:pos="540"/>
        </w:tabs>
        <w:spacing w:line="360" w:lineRule="auto"/>
        <w:ind w:left="-420" w:firstLine="420" w:firstLineChars="200"/>
        <w:rPr>
          <w:rFonts w:ascii="宋体" w:hAnsi="宋体" w:cs="宋体"/>
          <w:szCs w:val="21"/>
        </w:rPr>
      </w:pPr>
      <w:r>
        <w:rPr>
          <w:rFonts w:hint="eastAsia" w:ascii="宋体" w:hAnsi="宋体" w:cs="宋体"/>
          <w:szCs w:val="21"/>
        </w:rPr>
        <w:t>墙面装饰：</w:t>
      </w:r>
    </w:p>
    <w:p>
      <w:pPr>
        <w:numPr>
          <w:ilvl w:val="0"/>
          <w:numId w:val="6"/>
        </w:numPr>
        <w:tabs>
          <w:tab w:val="left" w:pos="540"/>
          <w:tab w:val="clear" w:pos="420"/>
        </w:tabs>
        <w:spacing w:line="360" w:lineRule="auto"/>
        <w:ind w:left="0" w:firstLine="420" w:firstLineChars="200"/>
        <w:rPr>
          <w:rFonts w:ascii="宋体" w:hAnsi="宋体" w:cs="宋体"/>
          <w:szCs w:val="21"/>
        </w:rPr>
      </w:pPr>
      <w:r>
        <w:rPr>
          <w:rFonts w:hint="eastAsia" w:ascii="宋体" w:hAnsi="宋体" w:cs="宋体"/>
          <w:szCs w:val="21"/>
        </w:rPr>
        <w:t>手术室墙体采用钢结构框架，按实际尺寸加工成型,墙面选用预制组合式1.2mm厚静电喷塑电解钢板，要求高硬度、抗震、隔音、耐久，防火等级A级，达到密封效果；内衬12mm石膏板做隔音保温处理，墙面采用洁净手术室专用漆在工厂完成喷涂处理，整体墙面处理光滑平整，接缝处采用喷涂颜色接近的硅胶密封。</w:t>
      </w:r>
    </w:p>
    <w:p>
      <w:pPr>
        <w:numPr>
          <w:ilvl w:val="0"/>
          <w:numId w:val="6"/>
        </w:numPr>
        <w:tabs>
          <w:tab w:val="left" w:pos="540"/>
        </w:tabs>
        <w:spacing w:line="360" w:lineRule="auto"/>
        <w:ind w:left="0" w:firstLine="420" w:firstLineChars="200"/>
        <w:rPr>
          <w:rFonts w:ascii="宋体" w:hAnsi="宋体" w:cs="宋体"/>
          <w:szCs w:val="21"/>
        </w:rPr>
      </w:pPr>
      <w:r>
        <w:rPr>
          <w:rFonts w:hint="eastAsia" w:ascii="宋体" w:hAnsi="宋体" w:cs="宋体"/>
          <w:szCs w:val="21"/>
        </w:rPr>
        <w:t>换床区、洁净走廊及辅助用房、办公室、更衣室墙面均采用</w:t>
      </w:r>
      <w:bookmarkStart w:id="60" w:name="OLE_LINK6"/>
      <w:bookmarkStart w:id="61" w:name="OLE_LINK5"/>
      <w:r>
        <w:rPr>
          <w:rFonts w:hint="eastAsia" w:ascii="宋体" w:hAnsi="宋体" w:cs="宋体"/>
          <w:szCs w:val="21"/>
        </w:rPr>
        <w:t>75型轻钢龙骨+10mm硅酸钙板+</w:t>
      </w:r>
      <w:r>
        <w:rPr>
          <w:rFonts w:ascii="宋体" w:hAnsi="宋体" w:cs="宋体"/>
          <w:szCs w:val="21"/>
        </w:rPr>
        <w:t>6</w:t>
      </w:r>
      <w:r>
        <w:rPr>
          <w:rFonts w:hint="eastAsia" w:ascii="宋体" w:hAnsi="宋体" w:cs="宋体"/>
          <w:szCs w:val="21"/>
        </w:rPr>
        <w:t>mm无机预涂板，要求无污染，耐擦洗、耐酸碱、防火、隔声、保温、防菌、防锈</w:t>
      </w:r>
      <w:bookmarkEnd w:id="60"/>
      <w:bookmarkEnd w:id="61"/>
      <w:r>
        <w:rPr>
          <w:rFonts w:hint="eastAsia" w:ascii="宋体" w:hAnsi="宋体" w:cs="宋体"/>
          <w:szCs w:val="21"/>
        </w:rPr>
        <w:t>。</w:t>
      </w:r>
    </w:p>
    <w:p>
      <w:pPr>
        <w:numPr>
          <w:ilvl w:val="0"/>
          <w:numId w:val="6"/>
        </w:numPr>
        <w:tabs>
          <w:tab w:val="left" w:pos="540"/>
        </w:tabs>
        <w:spacing w:line="360" w:lineRule="auto"/>
        <w:ind w:left="0" w:firstLine="420" w:firstLineChars="200"/>
        <w:rPr>
          <w:rFonts w:ascii="宋体" w:hAnsi="宋体" w:cs="宋体"/>
          <w:szCs w:val="21"/>
        </w:rPr>
      </w:pPr>
      <w:r>
        <w:rPr>
          <w:rFonts w:hint="eastAsia" w:ascii="宋体" w:hAnsi="宋体" w:cs="宋体"/>
          <w:szCs w:val="21"/>
        </w:rPr>
        <w:t>湿区墙面（污物处置）在土建基础上采用1.5mm厚聚氨酯涂膜涂层防水处理后（防水高度0.</w:t>
      </w:r>
      <w:r>
        <w:rPr>
          <w:rFonts w:ascii="宋体" w:hAnsi="宋体" w:cs="宋体"/>
          <w:szCs w:val="21"/>
        </w:rPr>
        <w:t>3</w:t>
      </w:r>
      <w:r>
        <w:rPr>
          <w:rFonts w:hint="eastAsia" w:ascii="宋体" w:hAnsi="宋体" w:cs="宋体"/>
          <w:szCs w:val="21"/>
        </w:rPr>
        <w:t>m），铺贴300mm*600mm墙砖到顶。</w:t>
      </w:r>
    </w:p>
    <w:p>
      <w:pPr>
        <w:numPr>
          <w:ilvl w:val="0"/>
          <w:numId w:val="5"/>
        </w:numPr>
        <w:tabs>
          <w:tab w:val="left" w:pos="540"/>
        </w:tabs>
        <w:spacing w:line="360" w:lineRule="auto"/>
        <w:ind w:left="-420" w:firstLine="420" w:firstLineChars="200"/>
        <w:rPr>
          <w:rFonts w:ascii="宋体" w:hAnsi="宋体" w:cs="宋体"/>
          <w:szCs w:val="21"/>
        </w:rPr>
      </w:pPr>
      <w:r>
        <w:rPr>
          <w:rFonts w:hint="eastAsia" w:ascii="宋体" w:hAnsi="宋体" w:cs="宋体"/>
          <w:szCs w:val="21"/>
        </w:rPr>
        <w:t>地面装饰：</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1.2.1.手术室地面采用抗菌、防火、防碘酒、防静电的2mm橡胶卷材。</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1.2.2.手术部除湿区外的区域均采用抗菌、防火、耐磨2mm厚同质透心PVC胶地板。</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1.2.3.湿区（污物处置室）地面防水处理后铺贴300mm*300mm优质防滑地砖。</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1.2.4.所有卷材拼缝均为平整无缝，与墙体均为圆弧连结，上墙踢脚100mm。</w:t>
      </w:r>
    </w:p>
    <w:p>
      <w:pPr>
        <w:numPr>
          <w:ilvl w:val="0"/>
          <w:numId w:val="5"/>
        </w:numPr>
        <w:tabs>
          <w:tab w:val="left" w:pos="420"/>
          <w:tab w:val="left" w:pos="540"/>
        </w:tabs>
        <w:spacing w:line="360" w:lineRule="auto"/>
        <w:ind w:left="-420" w:firstLine="420" w:firstLineChars="200"/>
        <w:rPr>
          <w:rFonts w:ascii="宋体" w:hAnsi="宋体" w:cs="宋体"/>
          <w:szCs w:val="21"/>
        </w:rPr>
      </w:pPr>
      <w:r>
        <w:rPr>
          <w:rFonts w:hint="eastAsia" w:ascii="宋体" w:hAnsi="宋体" w:cs="宋体"/>
          <w:szCs w:val="21"/>
        </w:rPr>
        <w:t>天花装饰：</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1.3.1.门诊手术室内吊顶手术室墙面一致的1.0mm电解钢板制作。</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1.3.2.其余区域吊顶均采用60型轻钢龙骨+600mm*600mm*0.8mm厚铝扣板。</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1.3.3.手术室吊顶高度为3.0m，其他区域吊顶高度为2.8m。</w:t>
      </w:r>
    </w:p>
    <w:p>
      <w:pPr>
        <w:numPr>
          <w:ilvl w:val="0"/>
          <w:numId w:val="5"/>
        </w:numPr>
        <w:tabs>
          <w:tab w:val="left" w:pos="420"/>
          <w:tab w:val="left" w:pos="540"/>
        </w:tabs>
        <w:spacing w:line="360" w:lineRule="auto"/>
        <w:ind w:left="-420" w:firstLine="420" w:firstLineChars="200"/>
        <w:rPr>
          <w:rFonts w:ascii="宋体" w:hAnsi="宋体" w:cs="宋体"/>
          <w:szCs w:val="21"/>
        </w:rPr>
      </w:pPr>
      <w:r>
        <w:rPr>
          <w:rFonts w:hint="eastAsia" w:ascii="宋体" w:hAnsi="宋体" w:cs="宋体"/>
          <w:szCs w:val="21"/>
        </w:rPr>
        <w:t>门：</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1.4.1.手术室靠洁净走廊侧以及观察室的门均设计一樘外置悬挂气密式、光控脚感应的电动门，门洞净尺寸为1500mm×2100mm；采用脚感应装置，带延时关闭功能，配备安全光线，并应具有应急手动开门功能，防夹、防撞。</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1.4.2.手术部换车间设计一樘双开外置悬挂气密式、光控脚感应的电动双开门，门洞净尺寸为1</w:t>
      </w:r>
      <w:r>
        <w:rPr>
          <w:rFonts w:ascii="宋体" w:hAnsi="宋体" w:cs="宋体"/>
          <w:szCs w:val="21"/>
        </w:rPr>
        <w:t>5</w:t>
      </w:r>
      <w:r>
        <w:rPr>
          <w:rFonts w:hint="eastAsia" w:ascii="宋体" w:hAnsi="宋体" w:cs="宋体"/>
          <w:szCs w:val="21"/>
        </w:rPr>
        <w:t>00mm×2100mm；采用脚感应装置，带延时关闭功能，配备安全光线，并应具有应急手动开门功能，防夹、防撞。</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1.4.3.其它辅助用房的门体均选用平开气密门，铝板饰面，配门套。</w:t>
      </w:r>
    </w:p>
    <w:p>
      <w:pPr>
        <w:numPr>
          <w:ilvl w:val="0"/>
          <w:numId w:val="5"/>
        </w:numPr>
        <w:tabs>
          <w:tab w:val="left" w:pos="420"/>
          <w:tab w:val="left" w:pos="540"/>
        </w:tabs>
        <w:spacing w:line="360" w:lineRule="auto"/>
        <w:ind w:left="-420" w:firstLine="420" w:firstLineChars="200"/>
        <w:rPr>
          <w:rFonts w:ascii="宋体" w:hAnsi="宋体" w:cs="宋体"/>
          <w:szCs w:val="21"/>
        </w:rPr>
      </w:pPr>
      <w:r>
        <w:rPr>
          <w:rFonts w:hint="eastAsia" w:ascii="宋体" w:hAnsi="宋体" w:cs="宋体"/>
          <w:szCs w:val="21"/>
        </w:rPr>
        <w:t>其他：</w:t>
      </w:r>
    </w:p>
    <w:p>
      <w:pPr>
        <w:widowControl/>
        <w:tabs>
          <w:tab w:val="left" w:pos="540"/>
          <w:tab w:val="left" w:pos="840"/>
        </w:tabs>
        <w:spacing w:line="360" w:lineRule="auto"/>
        <w:ind w:firstLine="420" w:firstLineChars="200"/>
        <w:textAlignment w:val="baseline"/>
        <w:rPr>
          <w:rFonts w:ascii="宋体" w:hAnsi="宋体" w:cs="宋体"/>
          <w:kern w:val="0"/>
          <w:szCs w:val="21"/>
          <w:lang w:val="zh-CN"/>
        </w:rPr>
      </w:pPr>
      <w:bookmarkStart w:id="62" w:name="_Toc364004396"/>
      <w:r>
        <w:rPr>
          <w:rFonts w:hint="eastAsia" w:ascii="宋体" w:hAnsi="宋体" w:cs="宋体"/>
          <w:szCs w:val="21"/>
        </w:rPr>
        <w:t>1.5.1.换床区、洁净走廊等推车经过的墙面设置</w:t>
      </w:r>
      <w:r>
        <w:rPr>
          <w:rFonts w:hint="eastAsia" w:ascii="宋体" w:hAnsi="宋体" w:cs="宋体"/>
          <w:kern w:val="0"/>
          <w:szCs w:val="21"/>
          <w:lang w:val="zh-CN"/>
        </w:rPr>
        <w:t>200mm宽不锈钢防撞带，中心离地高</w:t>
      </w:r>
      <w:r>
        <w:rPr>
          <w:rFonts w:hint="eastAsia" w:ascii="宋体" w:hAnsi="宋体" w:cs="宋体"/>
          <w:szCs w:val="21"/>
          <w:lang w:val="zh-CN"/>
        </w:rPr>
        <w:t>800mm</w:t>
      </w:r>
      <w:r>
        <w:rPr>
          <w:rFonts w:hint="eastAsia" w:ascii="宋体" w:hAnsi="宋体" w:cs="宋体"/>
          <w:kern w:val="0"/>
          <w:szCs w:val="21"/>
          <w:lang w:val="zh-CN"/>
        </w:rPr>
        <w:t>。</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1.5.2.刷手池选用不锈钢材料制作。</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1.5.3.观察室设一套U型输液导轨。</w:t>
      </w:r>
    </w:p>
    <w:p>
      <w:pPr>
        <w:widowControl/>
        <w:tabs>
          <w:tab w:val="left" w:pos="540"/>
          <w:tab w:val="left" w:pos="840"/>
        </w:tabs>
        <w:spacing w:line="360" w:lineRule="auto"/>
        <w:ind w:firstLine="420" w:firstLineChars="200"/>
        <w:textAlignment w:val="baseline"/>
        <w:rPr>
          <w:rFonts w:ascii="宋体" w:hAnsi="宋体" w:cs="宋体"/>
          <w:szCs w:val="21"/>
        </w:rPr>
      </w:pPr>
      <w:r>
        <w:rPr>
          <w:rFonts w:hint="eastAsia" w:ascii="宋体" w:hAnsi="宋体" w:cs="宋体"/>
          <w:szCs w:val="21"/>
        </w:rPr>
        <w:t>1.5.4.所有外窗均须考虑铝塑板饰面窗帘盒。</w:t>
      </w:r>
    </w:p>
    <w:bookmarkEnd w:id="62"/>
    <w:p>
      <w:pPr>
        <w:widowControl/>
        <w:tabs>
          <w:tab w:val="left" w:pos="420"/>
        </w:tabs>
        <w:spacing w:line="360" w:lineRule="auto"/>
        <w:ind w:firstLine="422" w:firstLineChars="200"/>
        <w:textAlignment w:val="baseline"/>
        <w:outlineLvl w:val="2"/>
        <w:rPr>
          <w:rFonts w:ascii="宋体" w:hAnsi="宋体" w:cs="宋体"/>
          <w:b/>
          <w:bCs/>
          <w:kern w:val="0"/>
          <w:szCs w:val="21"/>
        </w:rPr>
      </w:pPr>
      <w:bookmarkStart w:id="63" w:name="_Toc433112534"/>
      <w:r>
        <w:rPr>
          <w:rFonts w:hint="eastAsia" w:ascii="宋体" w:hAnsi="宋体" w:cs="宋体"/>
          <w:b/>
          <w:bCs/>
          <w:kern w:val="0"/>
          <w:szCs w:val="21"/>
        </w:rPr>
        <w:t>二）、净化空调及自动化控制系统工程技术要求整体要求</w:t>
      </w:r>
      <w:bookmarkEnd w:id="63"/>
    </w:p>
    <w:p>
      <w:pPr>
        <w:widowControl/>
        <w:spacing w:line="360" w:lineRule="auto"/>
        <w:ind w:firstLine="420" w:firstLineChars="200"/>
        <w:textAlignment w:val="baseline"/>
        <w:rPr>
          <w:rFonts w:ascii="宋体" w:hAnsi="宋体" w:cs="宋体"/>
          <w:szCs w:val="21"/>
        </w:rPr>
      </w:pPr>
      <w:r>
        <w:rPr>
          <w:rFonts w:hint="eastAsia" w:ascii="宋体" w:hAnsi="宋体" w:cs="宋体"/>
          <w:szCs w:val="21"/>
        </w:rPr>
        <w:t>选用节能环保的空气净化系统和先进的气流组织模式，各净化区应按《医院洁净手术部建筑技术规范》（GB50333-2013）的要求设置其相对邻室的气压，以保持洁净室的级别及无菌净化要求，并使洁净区处于受控状态。</w:t>
      </w:r>
    </w:p>
    <w:p>
      <w:pPr>
        <w:numPr>
          <w:ilvl w:val="0"/>
          <w:numId w:val="7"/>
        </w:numPr>
        <w:tabs>
          <w:tab w:val="left" w:pos="540"/>
        </w:tabs>
        <w:spacing w:line="360" w:lineRule="auto"/>
        <w:ind w:left="0" w:firstLine="420" w:firstLineChars="200"/>
        <w:rPr>
          <w:rFonts w:ascii="宋体" w:hAnsi="宋体" w:cs="宋体"/>
          <w:kern w:val="0"/>
          <w:szCs w:val="21"/>
        </w:rPr>
      </w:pPr>
      <w:r>
        <w:rPr>
          <w:rFonts w:hint="eastAsia" w:ascii="宋体" w:hAnsi="宋体" w:cs="宋体"/>
          <w:szCs w:val="21"/>
        </w:rPr>
        <w:t>净化空调系统配置要求</w:t>
      </w:r>
    </w:p>
    <w:p>
      <w:pPr>
        <w:widowControl/>
        <w:autoSpaceDE w:val="0"/>
        <w:autoSpaceDN w:val="0"/>
        <w:spacing w:line="360" w:lineRule="auto"/>
        <w:ind w:left="420"/>
        <w:textAlignment w:val="baseline"/>
        <w:rPr>
          <w:rFonts w:ascii="宋体" w:hAnsi="宋体" w:cs="宋体"/>
          <w:kern w:val="0"/>
          <w:szCs w:val="21"/>
        </w:rPr>
      </w:pPr>
      <w:r>
        <w:rPr>
          <w:rFonts w:hint="eastAsia" w:ascii="宋体" w:hAnsi="宋体" w:cs="宋体"/>
          <w:kern w:val="0"/>
          <w:szCs w:val="21"/>
        </w:rPr>
        <w:t>1.1.手术部：</w:t>
      </w:r>
    </w:p>
    <w:p>
      <w:pPr>
        <w:widowControl/>
        <w:autoSpaceDE w:val="0"/>
        <w:autoSpaceDN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两间手术室及其辅房采用多联机+新风系统，必要位置设置排风系统。</w:t>
      </w:r>
    </w:p>
    <w:p>
      <w:pPr>
        <w:widowControl/>
        <w:autoSpaceDE w:val="0"/>
        <w:autoSpaceDN w:val="0"/>
        <w:spacing w:line="360" w:lineRule="auto"/>
        <w:ind w:left="420"/>
        <w:textAlignment w:val="baseline"/>
        <w:rPr>
          <w:rFonts w:ascii="宋体" w:hAnsi="宋体" w:cs="宋体"/>
          <w:kern w:val="0"/>
          <w:szCs w:val="21"/>
        </w:rPr>
      </w:pPr>
      <w:r>
        <w:rPr>
          <w:rFonts w:hint="eastAsia" w:ascii="宋体" w:hAnsi="宋体" w:cs="宋体"/>
          <w:kern w:val="0"/>
          <w:szCs w:val="21"/>
        </w:rPr>
        <w:t>1.2.放射科</w:t>
      </w:r>
    </w:p>
    <w:p>
      <w:pPr>
        <w:widowControl/>
        <w:autoSpaceDE w:val="0"/>
        <w:autoSpaceDN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CT室及其他辅房采用多联机+新风系统，必要位置设置排风系统；</w:t>
      </w:r>
    </w:p>
    <w:p>
      <w:pPr>
        <w:numPr>
          <w:ilvl w:val="0"/>
          <w:numId w:val="7"/>
        </w:numPr>
        <w:tabs>
          <w:tab w:val="left" w:pos="540"/>
        </w:tabs>
        <w:spacing w:line="360" w:lineRule="auto"/>
        <w:ind w:left="0" w:firstLine="420" w:firstLineChars="200"/>
        <w:rPr>
          <w:rFonts w:ascii="宋体" w:hAnsi="宋体" w:cs="宋体"/>
          <w:szCs w:val="21"/>
        </w:rPr>
      </w:pPr>
      <w:r>
        <w:rPr>
          <w:rFonts w:hint="eastAsia" w:ascii="宋体" w:hAnsi="宋体" w:cs="宋体"/>
          <w:kern w:val="0"/>
          <w:szCs w:val="21"/>
        </w:rPr>
        <w:t>气流组织设计要求：</w:t>
      </w:r>
    </w:p>
    <w:p>
      <w:pPr>
        <w:widowControl/>
        <w:spacing w:line="360" w:lineRule="auto"/>
        <w:ind w:firstLine="420" w:firstLineChars="200"/>
        <w:textAlignment w:val="baseline"/>
        <w:rPr>
          <w:rFonts w:ascii="宋体" w:hAnsi="宋体" w:cs="宋体"/>
          <w:szCs w:val="21"/>
        </w:rPr>
      </w:pPr>
      <w:r>
        <w:rPr>
          <w:rFonts w:hint="eastAsia" w:ascii="宋体" w:hAnsi="宋体" w:cs="宋体"/>
          <w:kern w:val="0"/>
          <w:szCs w:val="21"/>
        </w:rPr>
        <w:t>整体要求：选用节能环保的空气净化系统和先进的气流组织模式，各净化区应按《医院洁净手术部建筑技术规范》（GB50333-2013）的要求设置其相对邻室的气压，以保持洁净室的级别及无菌净化要求，并使洁净区处于受控状态。</w:t>
      </w:r>
    </w:p>
    <w:p>
      <w:pPr>
        <w:widowControl/>
        <w:tabs>
          <w:tab w:val="left" w:pos="540"/>
          <w:tab w:val="left" w:pos="720"/>
        </w:tabs>
        <w:spacing w:line="360" w:lineRule="auto"/>
        <w:ind w:left="420"/>
        <w:textAlignment w:val="baseline"/>
        <w:rPr>
          <w:rFonts w:ascii="宋体" w:hAnsi="宋体" w:cs="宋体"/>
          <w:kern w:val="0"/>
          <w:szCs w:val="21"/>
        </w:rPr>
      </w:pPr>
      <w:r>
        <w:rPr>
          <w:rFonts w:hint="eastAsia" w:ascii="宋体" w:hAnsi="宋体" w:cs="宋体"/>
          <w:kern w:val="0"/>
          <w:szCs w:val="21"/>
        </w:rPr>
        <w:t>3.净化空调系统节能技术设计要求：</w:t>
      </w:r>
    </w:p>
    <w:p>
      <w:pPr>
        <w:widowControl/>
        <w:tabs>
          <w:tab w:val="left" w:pos="540"/>
        </w:tabs>
        <w:spacing w:line="360" w:lineRule="auto"/>
        <w:ind w:left="420" w:leftChars="200"/>
        <w:textAlignment w:val="baseline"/>
        <w:rPr>
          <w:rFonts w:ascii="宋体" w:hAnsi="宋体" w:cs="宋体"/>
          <w:szCs w:val="21"/>
        </w:rPr>
      </w:pPr>
      <w:r>
        <w:rPr>
          <w:rFonts w:hint="eastAsia" w:ascii="宋体" w:hAnsi="宋体" w:cs="宋体"/>
          <w:kern w:val="0"/>
          <w:szCs w:val="21"/>
        </w:rPr>
        <w:t>3.1.采用变频器进行控制，严格控制室内所需的风量，节省院方的运行费用。</w:t>
      </w:r>
    </w:p>
    <w:p>
      <w:pPr>
        <w:widowControl/>
        <w:tabs>
          <w:tab w:val="left" w:pos="540"/>
        </w:tabs>
        <w:spacing w:line="360" w:lineRule="auto"/>
        <w:ind w:left="420" w:leftChars="200"/>
        <w:textAlignment w:val="baseline"/>
        <w:rPr>
          <w:rFonts w:ascii="宋体" w:hAnsi="宋体" w:cs="宋体"/>
          <w:szCs w:val="21"/>
        </w:rPr>
      </w:pPr>
      <w:r>
        <w:rPr>
          <w:rFonts w:hint="eastAsia" w:ascii="宋体" w:hAnsi="宋体" w:cs="宋体"/>
          <w:szCs w:val="21"/>
        </w:rPr>
        <w:t>3.2.所有净化机组的风机均需要按照最高效率进行选型。</w:t>
      </w:r>
    </w:p>
    <w:p>
      <w:pPr>
        <w:widowControl/>
        <w:tabs>
          <w:tab w:val="left" w:pos="360"/>
          <w:tab w:val="left" w:pos="540"/>
        </w:tabs>
        <w:spacing w:line="360" w:lineRule="auto"/>
        <w:ind w:left="420"/>
        <w:textAlignment w:val="baseline"/>
        <w:rPr>
          <w:rFonts w:ascii="宋体" w:hAnsi="宋体" w:cs="宋体"/>
          <w:szCs w:val="21"/>
        </w:rPr>
      </w:pPr>
      <w:r>
        <w:rPr>
          <w:rFonts w:hint="eastAsia" w:ascii="宋体" w:hAnsi="宋体" w:cs="宋体"/>
          <w:szCs w:val="21"/>
        </w:rPr>
        <w:t>4.</w:t>
      </w:r>
      <w:r>
        <w:rPr>
          <w:rFonts w:ascii="宋体" w:hAnsi="宋体" w:cs="宋体"/>
          <w:szCs w:val="21"/>
        </w:rPr>
        <w:t xml:space="preserve">  </w:t>
      </w:r>
      <w:r>
        <w:rPr>
          <w:rFonts w:hint="eastAsia" w:ascii="宋体" w:hAnsi="宋体" w:cs="宋体"/>
          <w:szCs w:val="21"/>
        </w:rPr>
        <w:t>冷热源及加湿系统</w:t>
      </w:r>
    </w:p>
    <w:p>
      <w:pPr>
        <w:widowControl/>
        <w:tabs>
          <w:tab w:val="left" w:pos="360"/>
          <w:tab w:val="left" w:pos="540"/>
        </w:tabs>
        <w:spacing w:line="360" w:lineRule="auto"/>
        <w:ind w:firstLine="420"/>
        <w:textAlignment w:val="baseline"/>
        <w:rPr>
          <w:rFonts w:ascii="宋体" w:hAnsi="宋体" w:cs="宋体"/>
          <w:szCs w:val="21"/>
        </w:rPr>
      </w:pPr>
      <w:r>
        <w:rPr>
          <w:rFonts w:hint="eastAsia" w:ascii="宋体" w:hAnsi="宋体" w:cs="宋体"/>
          <w:szCs w:val="21"/>
        </w:rPr>
        <w:t>4.1.整体要求</w:t>
      </w:r>
    </w:p>
    <w:p>
      <w:pPr>
        <w:widowControl/>
        <w:tabs>
          <w:tab w:val="left" w:pos="360"/>
          <w:tab w:val="left" w:pos="540"/>
        </w:tabs>
        <w:spacing w:line="360" w:lineRule="auto"/>
        <w:ind w:firstLine="420"/>
        <w:textAlignment w:val="baseline"/>
        <w:rPr>
          <w:rFonts w:ascii="宋体" w:hAnsi="宋体" w:cs="宋体"/>
          <w:szCs w:val="21"/>
        </w:rPr>
      </w:pPr>
      <w:r>
        <w:rPr>
          <w:rFonts w:hint="eastAsia" w:ascii="宋体" w:hAnsi="宋体" w:cs="宋体"/>
          <w:kern w:val="0"/>
          <w:szCs w:val="21"/>
        </w:rPr>
        <w:t>4.1.1</w:t>
      </w:r>
      <w:r>
        <w:rPr>
          <w:rFonts w:hint="eastAsia" w:ascii="宋体" w:hAnsi="宋体" w:cs="宋体"/>
          <w:szCs w:val="21"/>
        </w:rPr>
        <w:t>手术部及放射科全年冷热负荷由直膨式室外机及多联机室外机提供，加湿采用电极加湿器加湿，加湿管道由甲方负责预留至空调机房处。</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5.净化空调自动化控制系统设计要求：</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kern w:val="0"/>
          <w:szCs w:val="21"/>
        </w:rPr>
        <w:t>5.1.整体要求：采用多功能控制器、温、湿度传感器，压差开关、风阀执行器、电动比例积分调节阀、变频器等对系统的风量及温湿度进行控制。</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kern w:val="0"/>
          <w:szCs w:val="21"/>
        </w:rPr>
        <w:t>5.2.净化空调控制系统的控制必需满足机房本地控制和护士站内远程控制的功能需求。</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kern w:val="0"/>
          <w:szCs w:val="21"/>
        </w:rPr>
        <w:t>5.3.远程室内空调控制面板应可以实现以下的控制功能：</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5.3.1.机组启、停；</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5.3.2.值班运行/全风量运行转换；</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5.3.3.温度的设定；</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5.3.4.室内温、湿度的显示；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5.3.5.机组启、停指示；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5.3.6.机组值班状态指示；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5.3.7.机组运行指示；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5.3.8.机组故障指示；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5.3.9.高效过滤器堵塞报警指示；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kern w:val="0"/>
          <w:szCs w:val="21"/>
        </w:rPr>
        <w:t>5.3.10.机房控制柜内还应可以实现以下的控制功能：</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（1）室内控制面板实现的全部功能；</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（2）风机运行频率显示；</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（3）中效过滤网堵塞报警、缺风保护报警、风机运行情况及过载报警、排风机运行状态显示、加湿器运行状态和故障显示等；</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（4）手、自动风量调频切换，手动频率设定、半风量值班频率设定；</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（5）冷热水调节阀、加湿器和电加热器工作状态；</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（6）试灯和功能切换；</w:t>
      </w:r>
    </w:p>
    <w:p>
      <w:pPr>
        <w:widowControl/>
        <w:tabs>
          <w:tab w:val="left" w:pos="567"/>
          <w:tab w:val="left" w:pos="709"/>
          <w:tab w:val="left" w:pos="1276"/>
        </w:tabs>
        <w:spacing w:line="360" w:lineRule="auto"/>
        <w:ind w:firstLine="420" w:firstLineChars="200"/>
        <w:textAlignment w:val="baseline"/>
        <w:rPr>
          <w:rFonts w:ascii="宋体" w:hAnsi="宋体" w:cs="宋体"/>
          <w:szCs w:val="21"/>
        </w:rPr>
      </w:pPr>
      <w:r>
        <w:rPr>
          <w:rFonts w:hint="eastAsia" w:ascii="宋体" w:hAnsi="宋体" w:cs="宋体"/>
          <w:szCs w:val="21"/>
        </w:rPr>
        <w:t>（7）各种控制参数（室内温、湿度；变频器频率等）的设定和修改。</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6.医用净化组合式空调机组性能要求：</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6.1.箱体要求采用内外双层金属面板的箱体，箱板厚度不低于50mm；外面板采用不低于0.5mm的彩钢板，内板采用不低于0.5mm的不锈钢板；内外面板之间充注无氟硬质非燃性或阻燃性聚氨酯发泡材料，密度不得小于50 kg/m3。</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6.2.净化空调系统的电加热器、电加湿器，应采取无风断电保护、超湿保护和接地措施。</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6.3.在空气过滤器的前后，应设置指针式压差计。</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6.4.机组内静压保持正压段1000pa时，漏风率≤0.03%。</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6.5.机组内静压保持正压段1000pa时，箱体变形率不超过0.5mm/m。</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6.6.可选配支持通讯协议的接口（RS485）。</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6.7.实时时间调节和显示，定时开/关机设置。</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6.8.运行故障代码显示，压缩机运行状态显示。</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7.其他</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（1）电极加湿器：</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A.采用微控电脑控制，可以精确控制加湿量器。</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B.具有运行状态指示和故障状态指示。</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C.加湿喷管采用不锈钢材料。</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（2）排风机：</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A.采用高效长寿马达。</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B.采用离心式风机。</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C.直通径流式风机，结构紧凑，容量大，易安装，外壳采用预制镀锌钢制造。</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（3）保温材料：</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A.保温材料采用闭泡橡塑保温材料，难燃B1级。</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B.采用与保温材料与之相配套的专用胶水（接口粘接后形成一体）</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C.湿阻因子≥4500；真空吸水率≤10%。</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D.40℃下导热系数≤0.04W/(m.k)；0℃下导热系数≤0.035W/(m.k)。</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（4）控制器：</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A.微处理器采用32位或者16位工作频率10MHZ及以上。</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B.具有备用电池，可维持内存中的程序和数据信息至少72小时。</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C.预先配置应用程序模块，具有直接数字控制和程序逻辑控制功能，并具有联网协同工作的功能。</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D.安全等级：遵循UL标准的95安全等级；防护等级：IP20以上。</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（5）传感器、执行机构：</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A.传感器、执行器具有高可靠性，高稳定性，无需经常维护，检修方便，检修时不影响系统运行。</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B.测量控制用传感器精度不低于3%；计量用传感器不低于2%。</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C.温湿度传感器时间常数不大于20秒。</w:t>
      </w:r>
    </w:p>
    <w:p>
      <w:pPr>
        <w:widowControl/>
        <w:tabs>
          <w:tab w:val="left" w:pos="540"/>
        </w:tabs>
        <w:spacing w:line="360" w:lineRule="auto"/>
        <w:ind w:firstLine="420" w:firstLineChars="200"/>
        <w:textAlignment w:val="baseline"/>
        <w:rPr>
          <w:rFonts w:ascii="宋体" w:hAnsi="宋体" w:cs="宋体"/>
          <w:szCs w:val="21"/>
        </w:rPr>
      </w:pPr>
      <w:r>
        <w:rPr>
          <w:rFonts w:hint="eastAsia" w:ascii="宋体" w:hAnsi="宋体" w:cs="宋体"/>
          <w:szCs w:val="21"/>
        </w:rPr>
        <w:t>D.传感器和执行器的变送器要求采用统一的0~10VDC或4~20MA信号。</w:t>
      </w:r>
    </w:p>
    <w:p>
      <w:pPr>
        <w:widowControl/>
        <w:tabs>
          <w:tab w:val="left" w:pos="420"/>
        </w:tabs>
        <w:spacing w:line="360" w:lineRule="auto"/>
        <w:ind w:firstLine="422" w:firstLineChars="200"/>
        <w:textAlignment w:val="baseline"/>
        <w:outlineLvl w:val="2"/>
        <w:rPr>
          <w:rFonts w:ascii="宋体" w:hAnsi="宋体" w:cs="宋体"/>
          <w:b/>
          <w:bCs/>
          <w:kern w:val="0"/>
          <w:szCs w:val="21"/>
        </w:rPr>
      </w:pPr>
      <w:r>
        <w:rPr>
          <w:rFonts w:hint="eastAsia" w:ascii="宋体" w:hAnsi="宋体" w:cs="宋体"/>
          <w:b/>
          <w:bCs/>
          <w:kern w:val="0"/>
          <w:szCs w:val="21"/>
        </w:rPr>
        <w:t>三）、配电系统工程技术要求：</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1.整体设计要求</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招标方将双电源线分别引至各层（包括设备层）双电源切换总配电箱处，双电源切换总配电箱其后的分配电箱、桥架、线管、电源线、照明、插座等敷设全部由成交方采购、安装（不包括疏散指示灯、应急照明灯、设备层的照明及其插座配电）。</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电线电缆均采用低烟无卤阻燃类线缆，满足相关规范要求。</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2.系统设计要求</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手术部必须采用双电源供电，洁净手术室内用电应与辅房用电分开，每个手术室内干线必须单独敷设。</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每间普通手术室配电负荷应不小于10KVA。</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手术部照明应采用嵌入式洁净气密封照明LED灯带组成，禁用普通灯带代替，灯带必须布置在送风口之外。</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手术部设计平均照度应在400LX以上，其余辅房及走廊平均照度应在200LX以上，均设LED灯具，手术部洁净区照明由洁净气密型</w:t>
      </w:r>
      <w:r>
        <w:rPr>
          <w:rFonts w:ascii="宋体" w:hAnsi="宋体" w:cs="宋体"/>
          <w:color w:val="000000"/>
          <w:kern w:val="0"/>
          <w:szCs w:val="21"/>
        </w:rPr>
        <w:t>LED</w:t>
      </w:r>
      <w:r>
        <w:rPr>
          <w:rFonts w:hint="eastAsia" w:ascii="宋体" w:hAnsi="宋体" w:cs="宋体"/>
          <w:color w:val="000000"/>
          <w:kern w:val="0"/>
          <w:szCs w:val="21"/>
        </w:rPr>
        <w:t>灯带组成。</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洁术室的总配电箱，应设于非洁净区。每个洁净手术室应设有一个独立专用配电箱，配电箱应设在该手术室的外侧墙内。</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手术室内禁止设置无线通讯设备。</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手术室应设置安全保护接地系统和等电位接地系统。</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每间手术室设置一套8kva隔离电源，隔离电源包括隔离变压器、绝缘监视仪、电流互感器、仪器专用电源、外接报警显示和测试单元。</w:t>
      </w:r>
    </w:p>
    <w:p>
      <w:pPr>
        <w:numPr>
          <w:ilvl w:val="1"/>
          <w:numId w:val="8"/>
        </w:numPr>
        <w:adjustRightInd w:val="0"/>
        <w:snapToGrid w:val="0"/>
        <w:spacing w:line="360" w:lineRule="auto"/>
        <w:ind w:left="0" w:firstLine="420" w:firstLineChars="200"/>
        <w:rPr>
          <w:rFonts w:ascii="宋体" w:hAnsi="宋体" w:cs="宋体"/>
          <w:color w:val="000000"/>
          <w:kern w:val="0"/>
          <w:szCs w:val="21"/>
        </w:rPr>
      </w:pPr>
      <w:r>
        <w:rPr>
          <w:rFonts w:hint="eastAsia" w:ascii="宋体" w:hAnsi="宋体" w:cs="宋体"/>
          <w:color w:val="000000"/>
          <w:kern w:val="0"/>
          <w:szCs w:val="21"/>
        </w:rPr>
        <w:t>手术部设置一套20kva不间断电源UPS，后备时间均为30分钟。</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3.设备设计要求</w:t>
      </w:r>
    </w:p>
    <w:p>
      <w:pPr>
        <w:widowControl/>
        <w:adjustRightInd w:val="0"/>
        <w:snapToGrid w:val="0"/>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3.1配电箱</w:t>
      </w:r>
    </w:p>
    <w:p>
      <w:pPr>
        <w:widowControl/>
        <w:tabs>
          <w:tab w:val="left" w:pos="510"/>
        </w:tabs>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3.1.1柜体造型美观、结构牢固可靠。</w:t>
      </w:r>
    </w:p>
    <w:p>
      <w:pPr>
        <w:widowControl/>
        <w:tabs>
          <w:tab w:val="left" w:pos="510"/>
        </w:tabs>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3.1.2经久耐用、操作安全、维护方便。</w:t>
      </w:r>
    </w:p>
    <w:p>
      <w:pPr>
        <w:widowControl/>
        <w:tabs>
          <w:tab w:val="left" w:pos="510"/>
        </w:tabs>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3.2隔离电源（IT系统）</w:t>
      </w:r>
    </w:p>
    <w:p>
      <w:pPr>
        <w:widowControl/>
        <w:tabs>
          <w:tab w:val="left" w:pos="510"/>
        </w:tabs>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3.2.1医用隔离变压器应符合IEC61558-2-15标准；</w:t>
      </w:r>
    </w:p>
    <w:p>
      <w:pPr>
        <w:widowControl/>
        <w:tabs>
          <w:tab w:val="left" w:pos="510"/>
        </w:tabs>
        <w:spacing w:line="360" w:lineRule="auto"/>
        <w:ind w:firstLine="420" w:firstLineChars="200"/>
        <w:textAlignment w:val="baseline"/>
        <w:rPr>
          <w:rFonts w:ascii="宋体" w:hAnsi="宋体" w:cs="宋体"/>
          <w:kern w:val="0"/>
          <w:szCs w:val="21"/>
        </w:rPr>
      </w:pPr>
      <w:r>
        <w:rPr>
          <w:rFonts w:hint="eastAsia" w:ascii="宋体" w:hAnsi="宋体" w:cs="宋体"/>
          <w:kern w:val="0"/>
          <w:szCs w:val="21"/>
        </w:rPr>
        <w:t>3.2.2绝缘监视报警系统应符合IEC61557-8和IEC60364-7-710标准；</w:t>
      </w:r>
    </w:p>
    <w:p>
      <w:pPr>
        <w:widowControl/>
        <w:tabs>
          <w:tab w:val="left" w:pos="510"/>
        </w:tabs>
        <w:spacing w:line="360" w:lineRule="auto"/>
        <w:ind w:firstLine="420" w:firstLineChars="200"/>
        <w:textAlignment w:val="baseline"/>
        <w:rPr>
          <w:rFonts w:ascii="宋体" w:hAnsi="宋体"/>
          <w:kern w:val="0"/>
          <w:szCs w:val="21"/>
        </w:rPr>
      </w:pPr>
      <w:r>
        <w:rPr>
          <w:rFonts w:hint="eastAsia" w:ascii="宋体" w:hAnsi="宋体"/>
          <w:kern w:val="0"/>
          <w:szCs w:val="21"/>
        </w:rPr>
        <w:t>3.</w:t>
      </w:r>
      <w:r>
        <w:rPr>
          <w:rFonts w:ascii="宋体" w:hAnsi="宋体"/>
          <w:kern w:val="0"/>
          <w:szCs w:val="21"/>
        </w:rPr>
        <w:t>2</w:t>
      </w:r>
      <w:r>
        <w:rPr>
          <w:rFonts w:hint="eastAsia" w:ascii="宋体" w:hAnsi="宋体"/>
          <w:kern w:val="0"/>
          <w:szCs w:val="21"/>
        </w:rPr>
        <w:t>.3隔离变压器内置温度传感器，一次绕组与二次绕组间安装有静态屏蔽层，减少绕组间电磁干扰。</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3.3不间断电源</w:t>
      </w:r>
      <w:r>
        <w:rPr>
          <w:rFonts w:ascii="宋体" w:hAnsi="宋体" w:cs="宋体"/>
          <w:kern w:val="0"/>
          <w:szCs w:val="21"/>
        </w:rPr>
        <w:t>UPS</w:t>
      </w:r>
    </w:p>
    <w:p>
      <w:pPr>
        <w:adjustRightInd w:val="0"/>
        <w:snapToGrid w:val="0"/>
        <w:spacing w:line="360" w:lineRule="auto"/>
        <w:ind w:firstLine="420" w:firstLineChars="200"/>
        <w:rPr>
          <w:rFonts w:ascii="宋体" w:hAnsi="宋体"/>
          <w:kern w:val="0"/>
          <w:szCs w:val="21"/>
        </w:rPr>
      </w:pPr>
      <w:r>
        <w:rPr>
          <w:rFonts w:hint="eastAsia" w:ascii="宋体" w:hAnsi="宋体" w:cs="宋体"/>
          <w:kern w:val="0"/>
          <w:szCs w:val="21"/>
        </w:rPr>
        <w:t>3.3.1</w:t>
      </w:r>
      <w:r>
        <w:rPr>
          <w:rFonts w:ascii="宋体" w:hAnsi="宋体" w:cs="宋体"/>
          <w:kern w:val="0"/>
          <w:szCs w:val="21"/>
        </w:rPr>
        <w:t xml:space="preserve"> </w:t>
      </w:r>
      <w:r>
        <w:rPr>
          <w:rFonts w:hint="eastAsia" w:ascii="宋体" w:hAnsi="宋体" w:cs="宋体"/>
          <w:kern w:val="0"/>
          <w:szCs w:val="21"/>
        </w:rPr>
        <w:t>DSP全数字控制，实现整流、逆变器全部数字化。</w:t>
      </w:r>
      <w:r>
        <w:rPr>
          <w:rFonts w:hint="eastAsia" w:ascii="宋体" w:hAnsi="宋体"/>
          <w:kern w:val="0"/>
          <w:szCs w:val="21"/>
        </w:rPr>
        <w:t>支持两路不同的市电接入，提高系统的可靠性。</w:t>
      </w:r>
    </w:p>
    <w:p>
      <w:pPr>
        <w:adjustRightInd w:val="0"/>
        <w:snapToGrid w:val="0"/>
        <w:spacing w:line="360" w:lineRule="auto"/>
        <w:ind w:firstLine="420" w:firstLineChars="200"/>
        <w:rPr>
          <w:rFonts w:ascii="宋体" w:hAnsi="宋体" w:cs="宋体"/>
          <w:kern w:val="0"/>
          <w:szCs w:val="21"/>
        </w:rPr>
      </w:pPr>
      <w:r>
        <w:rPr>
          <w:rFonts w:hint="eastAsia" w:ascii="宋体" w:hAnsi="宋体"/>
          <w:kern w:val="0"/>
          <w:szCs w:val="21"/>
        </w:rPr>
        <w:t>3.3.2 UPS标配输出变压器，变压器采用DZn型绕制，提高UPS系统不平衡带载能力。</w:t>
      </w:r>
    </w:p>
    <w:p>
      <w:pPr>
        <w:tabs>
          <w:tab w:val="left" w:pos="510"/>
        </w:tabs>
        <w:adjustRightInd w:val="0"/>
        <w:snapToGrid w:val="0"/>
        <w:spacing w:line="360" w:lineRule="auto"/>
        <w:ind w:left="420"/>
        <w:rPr>
          <w:rFonts w:ascii="宋体" w:hAnsi="宋体" w:cs="宋体"/>
          <w:kern w:val="0"/>
          <w:szCs w:val="21"/>
        </w:rPr>
      </w:pPr>
      <w:r>
        <w:rPr>
          <w:rFonts w:hint="eastAsia" w:ascii="宋体" w:hAnsi="宋体"/>
          <w:kern w:val="0"/>
          <w:szCs w:val="21"/>
        </w:rPr>
        <w:t>3.3.3 UPS具有ECO工作模模式。</w:t>
      </w:r>
    </w:p>
    <w:p>
      <w:pPr>
        <w:widowControl/>
        <w:tabs>
          <w:tab w:val="left" w:pos="420"/>
        </w:tabs>
        <w:spacing w:line="360" w:lineRule="auto"/>
        <w:ind w:firstLine="422" w:firstLineChars="200"/>
        <w:textAlignment w:val="baseline"/>
        <w:outlineLvl w:val="2"/>
        <w:rPr>
          <w:rFonts w:ascii="宋体" w:hAnsi="宋体"/>
          <w:color w:val="000000"/>
          <w:kern w:val="0"/>
          <w:szCs w:val="21"/>
        </w:rPr>
      </w:pPr>
      <w:r>
        <w:rPr>
          <w:rFonts w:hint="eastAsia" w:ascii="宋体" w:hAnsi="宋体" w:cs="宋体"/>
          <w:b/>
          <w:bCs/>
          <w:kern w:val="0"/>
          <w:szCs w:val="21"/>
        </w:rPr>
        <w:t>四）、弱电系统系统工程技术要求：</w:t>
      </w:r>
      <w:r>
        <w:rPr>
          <w:rFonts w:hint="eastAsia" w:ascii="宋体" w:hAnsi="宋体" w:cs="宋体"/>
          <w:kern w:val="0"/>
          <w:szCs w:val="21"/>
        </w:rPr>
        <w:t xml:space="preserve"> </w:t>
      </w:r>
    </w:p>
    <w:p>
      <w:pPr>
        <w:widowControl/>
        <w:adjustRightInd w:val="0"/>
        <w:snapToGrid w:val="0"/>
        <w:spacing w:line="360" w:lineRule="auto"/>
        <w:ind w:firstLine="420" w:firstLineChars="200"/>
        <w:textAlignment w:val="baseline"/>
        <w:rPr>
          <w:rFonts w:ascii="宋体" w:hAnsi="宋体"/>
          <w:kern w:val="0"/>
          <w:szCs w:val="21"/>
        </w:rPr>
      </w:pPr>
      <w:r>
        <w:rPr>
          <w:rFonts w:ascii="宋体" w:hAnsi="宋体"/>
          <w:color w:val="000000"/>
          <w:kern w:val="0"/>
          <w:szCs w:val="21"/>
        </w:rPr>
        <w:t>1.</w:t>
      </w:r>
      <w:r>
        <w:rPr>
          <w:rFonts w:hint="eastAsia" w:ascii="宋体" w:hAnsi="宋体"/>
          <w:color w:val="000000"/>
          <w:kern w:val="0"/>
          <w:szCs w:val="21"/>
        </w:rPr>
        <w:t>电</w:t>
      </w:r>
      <w:r>
        <w:rPr>
          <w:rFonts w:hint="eastAsia" w:ascii="宋体" w:hAnsi="宋体"/>
          <w:kern w:val="0"/>
          <w:szCs w:val="21"/>
        </w:rPr>
        <w:t>话网络布线系统</w:t>
      </w:r>
    </w:p>
    <w:p>
      <w:pPr>
        <w:widowControl/>
        <w:adjustRightInd w:val="0"/>
        <w:snapToGrid w:val="0"/>
        <w:spacing w:line="360" w:lineRule="auto"/>
        <w:ind w:firstLine="420" w:firstLineChars="200"/>
        <w:textAlignment w:val="baseline"/>
        <w:rPr>
          <w:rFonts w:ascii="宋体" w:hAnsi="宋体"/>
          <w:color w:val="000000"/>
          <w:kern w:val="0"/>
          <w:szCs w:val="21"/>
        </w:rPr>
      </w:pPr>
      <w:r>
        <w:rPr>
          <w:rFonts w:hint="eastAsia" w:ascii="宋体" w:hAnsi="宋体"/>
          <w:kern w:val="0"/>
          <w:szCs w:val="21"/>
        </w:rPr>
        <w:t>1.1</w:t>
      </w:r>
      <w:r>
        <w:rPr>
          <w:rFonts w:ascii="宋体" w:hAnsi="宋体"/>
          <w:kern w:val="0"/>
          <w:szCs w:val="21"/>
        </w:rPr>
        <w:t xml:space="preserve"> </w:t>
      </w:r>
      <w:r>
        <w:rPr>
          <w:rFonts w:hint="eastAsia" w:ascii="宋体" w:hAnsi="宋体"/>
          <w:kern w:val="0"/>
          <w:szCs w:val="21"/>
        </w:rPr>
        <w:t>手术部、放射科</w:t>
      </w:r>
      <w:r>
        <w:rPr>
          <w:rFonts w:hint="eastAsia" w:ascii="宋体" w:hAnsi="宋体"/>
          <w:color w:val="000000"/>
          <w:kern w:val="0"/>
          <w:szCs w:val="21"/>
        </w:rPr>
        <w:t>应设置电话网络系统。</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olor w:val="000000"/>
          <w:kern w:val="0"/>
          <w:szCs w:val="21"/>
        </w:rPr>
        <w:t xml:space="preserve">1.2 </w:t>
      </w:r>
      <w:r>
        <w:rPr>
          <w:rFonts w:hint="eastAsia" w:ascii="宋体" w:hAnsi="宋体"/>
          <w:color w:val="000000"/>
          <w:kern w:val="0"/>
          <w:szCs w:val="21"/>
        </w:rPr>
        <w:t>每间手术室设置至少四个网络终端，其中两个设置于墙上，两个设置于吊塔上（插座由吊塔自带）；</w:t>
      </w:r>
      <w:r>
        <w:rPr>
          <w:rFonts w:hint="eastAsia" w:ascii="宋体" w:hAnsi="宋体" w:cs="宋体"/>
          <w:color w:val="000000"/>
          <w:kern w:val="0"/>
          <w:szCs w:val="21"/>
        </w:rPr>
        <w:t>办公室、控制室等应按使用要求设置网络终端。</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 xml:space="preserve">1.3 </w:t>
      </w:r>
      <w:r>
        <w:rPr>
          <w:rFonts w:hint="eastAsia" w:ascii="宋体" w:hAnsi="宋体" w:cs="宋体"/>
          <w:color w:val="000000"/>
          <w:kern w:val="0"/>
          <w:szCs w:val="21"/>
        </w:rPr>
        <w:t>每间手术室综合控制箱设置免提电话面板，办公室、控制室等按使用要求设置电话插座。</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 xml:space="preserve">1.4 </w:t>
      </w:r>
      <w:r>
        <w:rPr>
          <w:rFonts w:hint="eastAsia" w:ascii="宋体" w:hAnsi="宋体" w:cs="宋体"/>
          <w:color w:val="000000"/>
          <w:kern w:val="0"/>
          <w:szCs w:val="21"/>
        </w:rPr>
        <w:t>网络系统、语音系统布线均采用六类非屏蔽线，所有布线预留至弱电间，由招标方接入该层数据配线架和语音配线架。</w:t>
      </w:r>
    </w:p>
    <w:p>
      <w:pPr>
        <w:widowControl/>
        <w:adjustRightInd w:val="0"/>
        <w:snapToGrid w:val="0"/>
        <w:spacing w:line="360" w:lineRule="auto"/>
        <w:ind w:firstLine="420" w:firstLineChars="200"/>
        <w:textAlignment w:val="baseline"/>
        <w:rPr>
          <w:rFonts w:ascii="宋体" w:hAnsi="宋体"/>
          <w:color w:val="000000"/>
          <w:kern w:val="0"/>
          <w:szCs w:val="21"/>
        </w:rPr>
      </w:pPr>
      <w:r>
        <w:rPr>
          <w:rFonts w:hint="eastAsia" w:ascii="宋体" w:hAnsi="宋体"/>
          <w:color w:val="000000"/>
          <w:kern w:val="0"/>
          <w:szCs w:val="21"/>
        </w:rPr>
        <w:t>2.门禁系统</w:t>
      </w:r>
    </w:p>
    <w:p>
      <w:pPr>
        <w:widowControl/>
        <w:adjustRightInd w:val="0"/>
        <w:snapToGrid w:val="0"/>
        <w:spacing w:line="360" w:lineRule="auto"/>
        <w:ind w:firstLine="420" w:firstLineChars="200"/>
        <w:textAlignment w:val="baseline"/>
        <w:rPr>
          <w:rFonts w:ascii="宋体" w:hAnsi="宋体" w:cs="宋体"/>
          <w:color w:val="FF0000"/>
          <w:kern w:val="0"/>
          <w:szCs w:val="21"/>
        </w:rPr>
      </w:pPr>
      <w:r>
        <w:rPr>
          <w:rFonts w:ascii="宋体" w:hAnsi="宋体"/>
          <w:color w:val="000000"/>
          <w:kern w:val="0"/>
          <w:szCs w:val="21"/>
        </w:rPr>
        <w:t xml:space="preserve">2.1 </w:t>
      </w:r>
      <w:r>
        <w:rPr>
          <w:rFonts w:hint="eastAsia" w:ascii="宋体" w:hAnsi="宋体" w:cs="宋体"/>
          <w:kern w:val="0"/>
          <w:szCs w:val="21"/>
        </w:rPr>
        <w:t>手术部设置门禁系统。</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 xml:space="preserve">2.2 </w:t>
      </w:r>
      <w:r>
        <w:rPr>
          <w:rFonts w:hint="eastAsia" w:ascii="宋体" w:hAnsi="宋体" w:cs="宋体"/>
          <w:color w:val="000000"/>
          <w:kern w:val="0"/>
          <w:szCs w:val="21"/>
        </w:rPr>
        <w:t>其他出入口按需求设置刷卡门禁，防止无关人员误闯。</w:t>
      </w:r>
    </w:p>
    <w:p>
      <w:pPr>
        <w:widowControl/>
        <w:adjustRightInd w:val="0"/>
        <w:snapToGrid w:val="0"/>
        <w:spacing w:line="360" w:lineRule="auto"/>
        <w:ind w:firstLine="420" w:firstLineChars="200"/>
        <w:textAlignment w:val="baseline"/>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 xml:space="preserve">背景音乐系统 </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hint="eastAsia" w:ascii="宋体" w:hAnsi="宋体" w:cs="宋体"/>
          <w:color w:val="000000"/>
          <w:kern w:val="0"/>
          <w:szCs w:val="21"/>
        </w:rPr>
        <w:t>3.1</w:t>
      </w:r>
      <w:r>
        <w:rPr>
          <w:rFonts w:ascii="宋体" w:hAnsi="宋体" w:cs="宋体"/>
          <w:color w:val="000000"/>
          <w:kern w:val="0"/>
          <w:szCs w:val="21"/>
        </w:rPr>
        <w:t xml:space="preserve"> </w:t>
      </w:r>
      <w:r>
        <w:rPr>
          <w:rFonts w:hint="eastAsia" w:ascii="宋体" w:hAnsi="宋体" w:cs="宋体"/>
          <w:kern w:val="0"/>
          <w:szCs w:val="21"/>
        </w:rPr>
        <w:t>手术部设</w:t>
      </w:r>
      <w:r>
        <w:rPr>
          <w:rFonts w:hint="eastAsia" w:ascii="宋体" w:hAnsi="宋体" w:cs="宋体"/>
          <w:color w:val="000000"/>
          <w:kern w:val="0"/>
          <w:szCs w:val="21"/>
        </w:rPr>
        <w:t>置背景音乐系统。</w:t>
      </w:r>
    </w:p>
    <w:p>
      <w:pPr>
        <w:widowControl/>
        <w:adjustRightInd w:val="0"/>
        <w:snapToGrid w:val="0"/>
        <w:spacing w:line="360" w:lineRule="auto"/>
        <w:ind w:firstLine="420" w:firstLineChars="200"/>
        <w:textAlignment w:val="baseline"/>
        <w:rPr>
          <w:rFonts w:ascii="宋体" w:hAnsi="宋体"/>
          <w:color w:val="000000"/>
          <w:kern w:val="0"/>
          <w:szCs w:val="21"/>
        </w:rPr>
      </w:pPr>
      <w:r>
        <w:rPr>
          <w:rFonts w:ascii="宋体" w:hAnsi="宋体" w:cs="宋体"/>
          <w:color w:val="000000"/>
          <w:kern w:val="0"/>
          <w:szCs w:val="21"/>
        </w:rPr>
        <w:t xml:space="preserve">3.2 </w:t>
      </w:r>
      <w:r>
        <w:rPr>
          <w:rFonts w:hint="eastAsia" w:ascii="宋体" w:hAnsi="宋体" w:cs="宋体"/>
          <w:color w:val="000000"/>
          <w:kern w:val="0"/>
          <w:szCs w:val="21"/>
        </w:rPr>
        <w:t>手术室</w:t>
      </w:r>
      <w:r>
        <w:rPr>
          <w:rFonts w:hint="eastAsia" w:ascii="宋体" w:hAnsi="宋体"/>
          <w:color w:val="000000"/>
          <w:kern w:val="0"/>
          <w:szCs w:val="21"/>
        </w:rPr>
        <w:t>、走廊、办公室等设置背景音乐天花喇叭，同时设置背景音乐系统音量控制器。手术室、办公室内可单独控制背景音乐音量。</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 xml:space="preserve">3.3 </w:t>
      </w:r>
      <w:r>
        <w:rPr>
          <w:rFonts w:hint="eastAsia" w:ascii="宋体" w:hAnsi="宋体" w:cs="宋体"/>
          <w:color w:val="000000"/>
          <w:kern w:val="0"/>
          <w:szCs w:val="21"/>
        </w:rPr>
        <w:t>系统主机设置在护士站，背景音乐播放系统由功放、DVD播放机等组成。</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 xml:space="preserve">3.4 </w:t>
      </w:r>
      <w:r>
        <w:rPr>
          <w:rFonts w:hint="eastAsia" w:ascii="宋体" w:hAnsi="宋体" w:cs="宋体"/>
          <w:color w:val="000000"/>
          <w:kern w:val="0"/>
          <w:szCs w:val="21"/>
        </w:rPr>
        <w:t>系统音质清晰、灵敏度高、频响范围广、失真度小。</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5</w:t>
      </w:r>
      <w:r>
        <w:rPr>
          <w:rFonts w:ascii="宋体" w:hAnsi="宋体" w:cs="宋体"/>
          <w:color w:val="000000"/>
          <w:kern w:val="0"/>
          <w:szCs w:val="21"/>
        </w:rPr>
        <w:t xml:space="preserve"> </w:t>
      </w:r>
      <w:r>
        <w:rPr>
          <w:rFonts w:hint="eastAsia" w:ascii="宋体" w:hAnsi="宋体" w:cs="宋体"/>
          <w:color w:val="000000"/>
          <w:kern w:val="0"/>
          <w:szCs w:val="21"/>
        </w:rPr>
        <w:t>系统主机设备设置于手术部护士站，系统通过DVD机可连续播放各种格式的音乐文件、通过话筒可实现分区寻呼、广播找人、发布消息等功能。</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hint="eastAsia" w:ascii="宋体" w:hAnsi="宋体" w:cs="宋体"/>
          <w:color w:val="000000"/>
          <w:kern w:val="0"/>
          <w:szCs w:val="21"/>
        </w:rPr>
        <w:t>该系统应包含天花喇叭、音控器、DVD机、话筒等。</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监控系统</w:t>
      </w:r>
    </w:p>
    <w:p>
      <w:pPr>
        <w:widowControl/>
        <w:adjustRightInd w:val="0"/>
        <w:snapToGrid w:val="0"/>
        <w:spacing w:line="360" w:lineRule="auto"/>
        <w:ind w:firstLine="420" w:firstLineChars="200"/>
        <w:textAlignment w:val="baseline"/>
        <w:rPr>
          <w:rFonts w:ascii="宋体" w:hAnsi="宋体" w:cs="宋体"/>
          <w:color w:val="000000"/>
          <w:kern w:val="0"/>
          <w:szCs w:val="21"/>
        </w:rPr>
      </w:pPr>
      <w:r>
        <w:rPr>
          <w:rFonts w:ascii="宋体" w:hAnsi="宋体"/>
          <w:color w:val="000000"/>
          <w:kern w:val="0"/>
          <w:szCs w:val="21"/>
        </w:rPr>
        <w:t xml:space="preserve">4.1 </w:t>
      </w:r>
      <w:r>
        <w:rPr>
          <w:rFonts w:hint="eastAsia" w:ascii="宋体" w:hAnsi="宋体" w:cs="宋体"/>
          <w:kern w:val="0"/>
          <w:szCs w:val="21"/>
        </w:rPr>
        <w:t>手术部、放射科设置</w:t>
      </w:r>
      <w:r>
        <w:rPr>
          <w:rFonts w:hint="eastAsia" w:ascii="宋体" w:hAnsi="宋体" w:cs="宋体"/>
          <w:color w:val="000000"/>
          <w:kern w:val="0"/>
          <w:szCs w:val="21"/>
        </w:rPr>
        <w:t>监控系统</w:t>
      </w:r>
      <w:r>
        <w:rPr>
          <w:rFonts w:hint="eastAsia" w:ascii="宋体" w:hAnsi="宋体" w:cs="宋体"/>
          <w:kern w:val="0"/>
          <w:szCs w:val="21"/>
        </w:rPr>
        <w:t>。</w:t>
      </w:r>
    </w:p>
    <w:p>
      <w:pPr>
        <w:widowControl/>
        <w:adjustRightInd w:val="0"/>
        <w:snapToGrid w:val="0"/>
        <w:spacing w:line="360" w:lineRule="auto"/>
        <w:ind w:firstLine="420" w:firstLineChars="200"/>
        <w:textAlignment w:val="baseline"/>
        <w:rPr>
          <w:rFonts w:ascii="宋体" w:hAnsi="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每间手术室</w:t>
      </w:r>
      <w:r>
        <w:rPr>
          <w:rFonts w:hint="eastAsia" w:ascii="宋体" w:hAnsi="宋体"/>
          <w:color w:val="000000"/>
          <w:szCs w:val="21"/>
        </w:rPr>
        <w:t>、手术部主入口处均设置彩色半球摄像机，手术部的电视监控系统主机设置在护士站。</w:t>
      </w:r>
    </w:p>
    <w:p>
      <w:pPr>
        <w:widowControl/>
        <w:adjustRightInd w:val="0"/>
        <w:snapToGrid w:val="0"/>
        <w:spacing w:line="360" w:lineRule="auto"/>
        <w:ind w:firstLine="420" w:firstLineChars="200"/>
        <w:textAlignment w:val="baseline"/>
        <w:rPr>
          <w:rFonts w:ascii="宋体" w:hAnsi="宋体"/>
          <w:color w:val="000000"/>
          <w:kern w:val="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系统由数字硬盘录像机、液晶显示器等主要设备组成，系统通过硬盘录像机进行集中控制和处理，视频图像通过显示器显示，系统可实现记录图像的回放、检索等，同时，监控画面可任意切换，任意分割、任意组合排列。</w:t>
      </w:r>
    </w:p>
    <w:p>
      <w:pPr>
        <w:widowControl/>
        <w:adjustRightInd w:val="0"/>
        <w:snapToGrid w:val="0"/>
        <w:spacing w:line="360" w:lineRule="auto"/>
        <w:ind w:firstLine="420" w:firstLineChars="200"/>
        <w:textAlignment w:val="baseline"/>
        <w:rPr>
          <w:rStyle w:val="29"/>
          <w:rFonts w:ascii="宋体" w:hAnsi="宋体" w:cs="宋体"/>
          <w:b/>
        </w:rPr>
      </w:pPr>
      <w:r>
        <w:rPr>
          <w:rFonts w:ascii="宋体" w:hAnsi="宋体"/>
          <w:color w:val="000000"/>
          <w:kern w:val="0"/>
          <w:szCs w:val="21"/>
        </w:rPr>
        <w:t>4.4</w:t>
      </w:r>
      <w:r>
        <w:rPr>
          <w:rFonts w:hint="eastAsia" w:ascii="宋体" w:hAnsi="宋体"/>
          <w:color w:val="000000"/>
          <w:szCs w:val="21"/>
        </w:rPr>
        <w:t>通过数字硬盘录像机实现长时间（每路摄像≥</w:t>
      </w:r>
      <w:r>
        <w:rPr>
          <w:rFonts w:ascii="宋体" w:hAnsi="宋体"/>
          <w:color w:val="000000"/>
          <w:szCs w:val="21"/>
        </w:rPr>
        <w:t>30</w:t>
      </w:r>
      <w:r>
        <w:rPr>
          <w:rFonts w:hint="eastAsia" w:ascii="宋体" w:hAnsi="宋体"/>
          <w:color w:val="000000"/>
          <w:szCs w:val="21"/>
        </w:rPr>
        <w:t>天）图像的存储、调用、备份并支持网络分控等功能。</w:t>
      </w:r>
    </w:p>
    <w:p>
      <w:pPr>
        <w:rPr>
          <w:rStyle w:val="29"/>
          <w:rFonts w:ascii="宋体" w:hAnsi="宋体" w:cs="宋体"/>
          <w:b/>
        </w:rPr>
      </w:pPr>
      <w:r>
        <w:rPr>
          <w:rStyle w:val="29"/>
          <w:rFonts w:hint="eastAsia" w:ascii="宋体" w:hAnsi="宋体" w:cs="宋体"/>
          <w:b/>
        </w:rPr>
        <w:br w:type="page"/>
      </w:r>
    </w:p>
    <w:p>
      <w:pPr>
        <w:pStyle w:val="17"/>
        <w:spacing w:before="0" w:after="0"/>
        <w:rPr>
          <w:rStyle w:val="29"/>
          <w:rFonts w:ascii="宋体" w:hAnsi="宋体" w:cs="宋体"/>
          <w:bCs/>
        </w:rPr>
      </w:pPr>
      <w:bookmarkStart w:id="64" w:name="_Toc30444"/>
      <w:r>
        <w:rPr>
          <w:rStyle w:val="29"/>
          <w:rFonts w:hint="eastAsia" w:ascii="宋体" w:hAnsi="宋体" w:cs="宋体"/>
          <w:bCs/>
        </w:rPr>
        <w:t>第四章  合同格式</w:t>
      </w:r>
      <w:bookmarkEnd w:id="64"/>
      <w:bookmarkStart w:id="65" w:name="_Toc351203494"/>
    </w:p>
    <w:p>
      <w:pPr>
        <w:adjustRightInd w:val="0"/>
        <w:snapToGrid w:val="0"/>
        <w:spacing w:before="156" w:beforeLines="50" w:after="156" w:afterLines="50" w:line="600" w:lineRule="exact"/>
        <w:jc w:val="center"/>
        <w:rPr>
          <w:rFonts w:ascii="宋体" w:hAnsi="宋体" w:cs="宋体"/>
          <w:sz w:val="32"/>
        </w:rPr>
      </w:pPr>
      <w:r>
        <w:rPr>
          <w:rFonts w:hint="eastAsia" w:ascii="宋体" w:hAnsi="宋体" w:cs="宋体"/>
          <w:sz w:val="32"/>
        </w:rPr>
        <w:t>第一部分  合同协议书</w:t>
      </w:r>
      <w:bookmarkEnd w:id="65"/>
      <w:bookmarkStart w:id="66" w:name="_Toc337558727"/>
    </w:p>
    <w:bookmarkEnd w:id="66"/>
    <w:p>
      <w:pPr>
        <w:spacing w:line="360" w:lineRule="exact"/>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        </w:t>
      </w:r>
    </w:p>
    <w:p>
      <w:pPr>
        <w:spacing w:line="360" w:lineRule="exact"/>
        <w:rPr>
          <w:rFonts w:ascii="宋体" w:hAnsi="宋体" w:cs="宋体"/>
          <w:b/>
          <w:szCs w:val="21"/>
          <w:u w:val="single"/>
        </w:rPr>
      </w:pPr>
      <w:r>
        <w:rPr>
          <w:rFonts w:hint="eastAsia" w:ascii="宋体" w:hAnsi="宋体" w:cs="宋体"/>
          <w:b/>
          <w:szCs w:val="21"/>
        </w:rPr>
        <w:t>承包人（全称）：</w:t>
      </w:r>
      <w:r>
        <w:rPr>
          <w:rFonts w:hint="eastAsia" w:ascii="宋体" w:hAnsi="宋体" w:cs="宋体"/>
          <w:b/>
          <w:szCs w:val="21"/>
          <w:u w:val="single"/>
        </w:rPr>
        <w:t>                      </w:t>
      </w:r>
    </w:p>
    <w:p>
      <w:pPr>
        <w:spacing w:line="360" w:lineRule="exact"/>
        <w:ind w:firstLine="420" w:firstLineChars="200"/>
        <w:rPr>
          <w:rFonts w:ascii="宋体" w:hAnsi="宋体" w:cs="宋体"/>
          <w:szCs w:val="21"/>
        </w:rPr>
      </w:pPr>
      <w:r>
        <w:rPr>
          <w:rFonts w:hint="eastAsia" w:ascii="宋体" w:hAnsi="宋体" w:cs="宋体"/>
          <w:szCs w:val="21"/>
        </w:rPr>
        <w:t>根据《中华人民共和国合同法》、《中华人民共和国建筑法》及有关法律规定，遵循平等、自愿、公平和诚实信用的原则，双方就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工程施工及有关事项协商一致，共同达成如下协议：</w:t>
      </w:r>
    </w:p>
    <w:p>
      <w:pPr>
        <w:spacing w:before="120" w:after="120" w:line="360" w:lineRule="exact"/>
        <w:rPr>
          <w:rFonts w:ascii="宋体" w:hAnsi="宋体" w:cs="宋体"/>
          <w:szCs w:val="21"/>
        </w:rPr>
      </w:pPr>
      <w:bookmarkStart w:id="67" w:name="_Toc351203481"/>
      <w:r>
        <w:rPr>
          <w:rFonts w:hint="eastAsia" w:ascii="宋体" w:hAnsi="宋体" w:cs="宋体"/>
          <w:b/>
          <w:szCs w:val="21"/>
        </w:rPr>
        <w:t>一、工程概况</w:t>
      </w:r>
      <w:bookmarkEnd w:id="67"/>
    </w:p>
    <w:p>
      <w:pPr>
        <w:spacing w:line="36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szCs w:val="21"/>
          <w:u w:val="single"/>
        </w:rPr>
        <w:t xml:space="preserve">      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szCs w:val="21"/>
          <w:u w:val="single"/>
        </w:rPr>
        <w:t xml:space="preserve">      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bCs/>
          <w:szCs w:val="21"/>
        </w:rPr>
        <w:t>5.工程内容：</w:t>
      </w:r>
      <w:r>
        <w:rPr>
          <w:rFonts w:hint="eastAsia" w:ascii="宋体" w:hAnsi="宋体" w:cs="宋体"/>
          <w:szCs w:val="21"/>
          <w:u w:val="single"/>
        </w:rPr>
        <w:t xml:space="preserve">       </w:t>
      </w:r>
      <w:r>
        <w:rPr>
          <w:rFonts w:hint="eastAsia" w:ascii="宋体" w:hAnsi="宋体" w:cs="宋体"/>
          <w:bCs/>
          <w:szCs w:val="21"/>
        </w:rPr>
        <w:t>。</w:t>
      </w:r>
    </w:p>
    <w:p>
      <w:pPr>
        <w:spacing w:line="360" w:lineRule="exact"/>
        <w:ind w:firstLine="411" w:firstLineChars="196"/>
        <w:rPr>
          <w:rFonts w:ascii="宋体" w:hAnsi="宋体" w:cs="宋体"/>
          <w:bCs/>
          <w:szCs w:val="21"/>
        </w:rPr>
      </w:pPr>
      <w:r>
        <w:rPr>
          <w:rFonts w:hint="eastAsia" w:ascii="宋体" w:hAnsi="宋体" w:cs="宋体"/>
          <w:szCs w:val="21"/>
        </w:rPr>
        <w:t>群体工程应附《承包人承揽工程项目一览表》（附件1）。</w:t>
      </w:r>
    </w:p>
    <w:p>
      <w:pPr>
        <w:spacing w:line="360" w:lineRule="exact"/>
        <w:ind w:firstLine="405" w:firstLineChars="193"/>
        <w:rPr>
          <w:rFonts w:ascii="宋体" w:hAnsi="宋体" w:cs="宋体"/>
          <w:szCs w:val="21"/>
        </w:rPr>
      </w:pPr>
      <w:r>
        <w:rPr>
          <w:rFonts w:hint="eastAsia" w:ascii="宋体" w:hAnsi="宋体" w:cs="宋体"/>
          <w:bCs/>
          <w:szCs w:val="21"/>
        </w:rPr>
        <w:t>6.工程承包范围：</w:t>
      </w:r>
      <w:r>
        <w:rPr>
          <w:rFonts w:hint="eastAsia" w:ascii="宋体" w:hAnsi="宋体" w:cs="宋体"/>
          <w:szCs w:val="21"/>
          <w:u w:val="single"/>
        </w:rPr>
        <w:t> </w:t>
      </w:r>
      <w:r>
        <w:rPr>
          <w:rFonts w:hint="eastAsia" w:ascii="宋体" w:hAnsi="宋体" w:cs="宋体"/>
          <w:szCs w:val="21"/>
        </w:rPr>
        <w:t>。</w:t>
      </w:r>
    </w:p>
    <w:p>
      <w:pPr>
        <w:spacing w:before="120" w:after="120" w:line="360" w:lineRule="exact"/>
        <w:rPr>
          <w:rFonts w:ascii="宋体" w:hAnsi="宋体" w:cs="宋体"/>
          <w:szCs w:val="21"/>
        </w:rPr>
      </w:pPr>
      <w:bookmarkStart w:id="68" w:name="_Toc351203482"/>
      <w:r>
        <w:rPr>
          <w:rFonts w:hint="eastAsia" w:ascii="宋体" w:hAnsi="宋体" w:cs="宋体"/>
          <w:b/>
          <w:szCs w:val="21"/>
        </w:rPr>
        <w:t>二、合同工期</w:t>
      </w:r>
      <w:bookmarkEnd w:id="68"/>
    </w:p>
    <w:p>
      <w:pPr>
        <w:spacing w:line="360" w:lineRule="exact"/>
        <w:ind w:firstLine="459"/>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360" w:lineRule="exact"/>
        <w:ind w:firstLine="459"/>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pPr>
        <w:spacing w:line="360" w:lineRule="exact"/>
        <w:ind w:firstLine="459"/>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w:t>
      </w:r>
      <w:r>
        <w:rPr>
          <w:rFonts w:hint="eastAsia" w:ascii="宋体" w:hAnsi="宋体" w:cs="宋体"/>
          <w:szCs w:val="21"/>
        </w:rPr>
        <w:t>天。工期总日历天数与根据前述计划开竣工日期计算的工期天数不一致的，以工期总日历天数为准。</w:t>
      </w:r>
    </w:p>
    <w:p>
      <w:pPr>
        <w:spacing w:before="120" w:after="120" w:line="360" w:lineRule="exact"/>
        <w:rPr>
          <w:rFonts w:ascii="宋体" w:hAnsi="宋体" w:cs="宋体"/>
          <w:szCs w:val="21"/>
        </w:rPr>
      </w:pPr>
      <w:bookmarkStart w:id="69" w:name="_Toc351203483"/>
      <w:r>
        <w:rPr>
          <w:rFonts w:hint="eastAsia" w:ascii="宋体" w:hAnsi="宋体" w:cs="宋体"/>
          <w:b/>
          <w:szCs w:val="21"/>
        </w:rPr>
        <w:t>三、质量标准</w:t>
      </w:r>
      <w:bookmarkEnd w:id="69"/>
    </w:p>
    <w:p>
      <w:pPr>
        <w:spacing w:line="360" w:lineRule="exact"/>
        <w:ind w:firstLine="459"/>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w:t>
      </w:r>
      <w:r>
        <w:rPr>
          <w:rFonts w:hint="eastAsia" w:ascii="宋体" w:hAnsi="宋体" w:cs="宋体"/>
          <w:szCs w:val="21"/>
        </w:rPr>
        <w:t>标准。</w:t>
      </w:r>
    </w:p>
    <w:p>
      <w:pPr>
        <w:spacing w:before="120" w:after="120" w:line="360" w:lineRule="exact"/>
        <w:rPr>
          <w:rFonts w:ascii="宋体" w:hAnsi="宋体" w:cs="宋体"/>
          <w:szCs w:val="21"/>
        </w:rPr>
      </w:pPr>
      <w:bookmarkStart w:id="70" w:name="_Toc351203484"/>
      <w:r>
        <w:rPr>
          <w:rFonts w:hint="eastAsia" w:ascii="宋体" w:hAnsi="宋体" w:cs="宋体"/>
          <w:b/>
          <w:szCs w:val="21"/>
        </w:rPr>
        <w:t>四、签约合同价与合同价格形式</w:t>
      </w:r>
      <w:bookmarkEnd w:id="70"/>
      <w:r>
        <w:rPr>
          <w:rFonts w:hint="eastAsia" w:ascii="宋体" w:hAnsi="宋体" w:cs="宋体"/>
          <w:szCs w:val="21"/>
        </w:rPr>
        <w:tab/>
      </w:r>
    </w:p>
    <w:p>
      <w:pPr>
        <w:spacing w:line="360" w:lineRule="exact"/>
        <w:ind w:firstLine="420" w:firstLineChars="200"/>
        <w:rPr>
          <w:rFonts w:ascii="宋体" w:hAnsi="宋体" w:cs="宋体"/>
          <w:szCs w:val="21"/>
        </w:rPr>
      </w:pPr>
      <w:r>
        <w:rPr>
          <w:rFonts w:hint="eastAsia" w:ascii="宋体" w:hAnsi="宋体" w:cs="宋体"/>
          <w:szCs w:val="21"/>
        </w:rPr>
        <w:t>1.签约合同价为：</w:t>
      </w:r>
    </w:p>
    <w:p>
      <w:pPr>
        <w:spacing w:line="360" w:lineRule="exact"/>
        <w:ind w:firstLine="525" w:firstLineChars="2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其中：</w:t>
      </w:r>
    </w:p>
    <w:p>
      <w:pPr>
        <w:spacing w:line="360" w:lineRule="exact"/>
        <w:ind w:firstLine="420" w:firstLineChars="200"/>
        <w:rPr>
          <w:rFonts w:ascii="宋体" w:hAnsi="宋体" w:cs="宋体"/>
          <w:szCs w:val="21"/>
        </w:rPr>
      </w:pPr>
      <w:r>
        <w:rPr>
          <w:rFonts w:hint="eastAsia" w:ascii="宋体" w:hAnsi="宋体" w:cs="宋体"/>
          <w:szCs w:val="21"/>
        </w:rPr>
        <w:t>（1）安全文明施工费：</w:t>
      </w:r>
    </w:p>
    <w:p>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（2）材料和工程设备暂估价金额：</w:t>
      </w:r>
    </w:p>
    <w:p>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（3）专业工程暂估价金额：</w:t>
      </w:r>
    </w:p>
    <w:p>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（4）暂列金额：</w:t>
      </w:r>
    </w:p>
    <w:p>
      <w:pPr>
        <w:spacing w:line="360" w:lineRule="exact"/>
        <w:ind w:firstLine="945" w:firstLineChars="45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pPr>
        <w:spacing w:line="36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szCs w:val="21"/>
          <w:u w:val="single"/>
        </w:rPr>
        <w:t>                      </w:t>
      </w:r>
      <w:r>
        <w:rPr>
          <w:rFonts w:hint="eastAsia" w:ascii="宋体" w:hAnsi="宋体" w:cs="宋体"/>
          <w:szCs w:val="21"/>
        </w:rPr>
        <w:t>。</w:t>
      </w:r>
    </w:p>
    <w:p>
      <w:pPr>
        <w:spacing w:before="120" w:after="120" w:line="360" w:lineRule="exact"/>
        <w:rPr>
          <w:rFonts w:ascii="宋体" w:hAnsi="宋体" w:cs="宋体"/>
          <w:szCs w:val="21"/>
        </w:rPr>
      </w:pPr>
      <w:bookmarkStart w:id="71" w:name="_Toc351203485"/>
      <w:r>
        <w:rPr>
          <w:rFonts w:hint="eastAsia" w:ascii="宋体" w:hAnsi="宋体" w:cs="宋体"/>
          <w:b/>
          <w:szCs w:val="21"/>
        </w:rPr>
        <w:t>五、</w:t>
      </w:r>
      <w:bookmarkEnd w:id="71"/>
      <w:r>
        <w:rPr>
          <w:rFonts w:hint="eastAsia" w:ascii="宋体" w:hAnsi="宋体" w:cs="宋体"/>
          <w:b/>
          <w:szCs w:val="21"/>
        </w:rPr>
        <w:t>项目经理</w:t>
      </w:r>
    </w:p>
    <w:p>
      <w:pPr>
        <w:spacing w:line="3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    </w:t>
      </w:r>
      <w:r>
        <w:rPr>
          <w:rFonts w:hint="eastAsia" w:ascii="宋体" w:hAnsi="宋体" w:cs="宋体"/>
          <w:szCs w:val="21"/>
        </w:rPr>
        <w:t>。</w:t>
      </w:r>
    </w:p>
    <w:p>
      <w:pPr>
        <w:spacing w:before="120" w:after="120" w:line="360" w:lineRule="exact"/>
        <w:rPr>
          <w:rFonts w:ascii="宋体" w:hAnsi="宋体" w:cs="宋体"/>
          <w:b/>
          <w:szCs w:val="21"/>
        </w:rPr>
      </w:pPr>
      <w:bookmarkStart w:id="72" w:name="_Toc351203486"/>
      <w:r>
        <w:rPr>
          <w:rFonts w:hint="eastAsia" w:ascii="宋体" w:hAnsi="宋体" w:cs="宋体"/>
          <w:b/>
          <w:szCs w:val="21"/>
        </w:rPr>
        <w:t>六、合同文件构成</w:t>
      </w:r>
      <w:bookmarkEnd w:id="72"/>
    </w:p>
    <w:p>
      <w:pPr>
        <w:spacing w:line="3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（1）成交通知书（如果有）；</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 xml:space="preserve">（2）投标函及其附录（如果有）； </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（3）专用合同条款及其附件；</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（4）通用合同条款；</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（5）技术标准和要求；</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（6）图纸；</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（7）已标价工程量清单或预算书；</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（8）其他合同文件。</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pPr>
        <w:autoSpaceDE w:val="0"/>
        <w:autoSpaceDN w:val="0"/>
        <w:adjustRightInd w:val="0"/>
        <w:spacing w:line="360" w:lineRule="exact"/>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spacing w:before="120" w:after="120" w:line="360" w:lineRule="exact"/>
        <w:rPr>
          <w:rFonts w:ascii="宋体" w:hAnsi="宋体" w:cs="宋体"/>
          <w:b/>
          <w:bCs/>
          <w:szCs w:val="21"/>
        </w:rPr>
      </w:pPr>
      <w:bookmarkStart w:id="73" w:name="_Toc351203487"/>
      <w:r>
        <w:rPr>
          <w:rFonts w:hint="eastAsia" w:ascii="宋体" w:hAnsi="宋体" w:cs="宋体"/>
          <w:b/>
          <w:bCs/>
          <w:szCs w:val="21"/>
        </w:rPr>
        <w:t>七、承诺</w:t>
      </w:r>
      <w:bookmarkEnd w:id="73"/>
    </w:p>
    <w:p>
      <w:pPr>
        <w:spacing w:line="3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pPr>
        <w:spacing w:line="3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pPr>
        <w:spacing w:line="360" w:lineRule="exact"/>
        <w:rPr>
          <w:rFonts w:ascii="宋体" w:hAnsi="宋体" w:cs="宋体"/>
          <w:bCs/>
          <w:szCs w:val="21"/>
        </w:rPr>
      </w:pPr>
      <w:bookmarkStart w:id="74" w:name="_Toc351203488"/>
      <w:r>
        <w:rPr>
          <w:rFonts w:hint="eastAsia" w:ascii="宋体" w:hAnsi="宋体" w:cs="宋体"/>
          <w:b/>
          <w:szCs w:val="21"/>
        </w:rPr>
        <w:t>八、词语含义</w:t>
      </w:r>
      <w:bookmarkEnd w:id="74"/>
    </w:p>
    <w:p>
      <w:pPr>
        <w:spacing w:line="3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pPr>
        <w:spacing w:before="120" w:after="120" w:line="360" w:lineRule="exact"/>
        <w:rPr>
          <w:rFonts w:ascii="宋体" w:hAnsi="宋体" w:cs="宋体"/>
          <w:b/>
          <w:szCs w:val="21"/>
        </w:rPr>
      </w:pPr>
      <w:bookmarkStart w:id="75" w:name="_Toc351203489"/>
      <w:r>
        <w:rPr>
          <w:rFonts w:hint="eastAsia" w:ascii="宋体" w:hAnsi="宋体" w:cs="宋体"/>
          <w:b/>
          <w:szCs w:val="21"/>
        </w:rPr>
        <w:t>九、签订时间</w:t>
      </w:r>
      <w:bookmarkEnd w:id="75"/>
    </w:p>
    <w:p>
      <w:pPr>
        <w:spacing w:line="3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pPr>
        <w:spacing w:before="120" w:after="120" w:line="360" w:lineRule="exact"/>
        <w:rPr>
          <w:rFonts w:ascii="宋体" w:hAnsi="宋体" w:cs="宋体"/>
          <w:b/>
          <w:szCs w:val="21"/>
        </w:rPr>
      </w:pPr>
      <w:bookmarkStart w:id="76" w:name="_Toc351203490"/>
      <w:r>
        <w:rPr>
          <w:rFonts w:hint="eastAsia" w:ascii="宋体" w:hAnsi="宋体" w:cs="宋体"/>
          <w:b/>
          <w:szCs w:val="21"/>
        </w:rPr>
        <w:t>十、签订地点</w:t>
      </w:r>
      <w:bookmarkEnd w:id="76"/>
    </w:p>
    <w:p>
      <w:pPr>
        <w:spacing w:line="3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pPr>
        <w:spacing w:before="120" w:after="120" w:line="360" w:lineRule="exact"/>
        <w:rPr>
          <w:rFonts w:ascii="宋体" w:hAnsi="宋体" w:cs="宋体"/>
          <w:szCs w:val="21"/>
        </w:rPr>
      </w:pPr>
      <w:bookmarkStart w:id="77" w:name="_Toc351203491"/>
      <w:r>
        <w:rPr>
          <w:rFonts w:hint="eastAsia" w:ascii="宋体" w:hAnsi="宋体" w:cs="宋体"/>
          <w:b/>
          <w:szCs w:val="21"/>
        </w:rPr>
        <w:t>十一、补充协议</w:t>
      </w:r>
      <w:bookmarkEnd w:id="77"/>
    </w:p>
    <w:p>
      <w:pPr>
        <w:spacing w:line="3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pPr>
        <w:spacing w:before="120" w:after="120" w:line="360" w:lineRule="exact"/>
        <w:rPr>
          <w:rFonts w:ascii="宋体" w:hAnsi="宋体" w:cs="宋体"/>
          <w:szCs w:val="21"/>
        </w:rPr>
      </w:pPr>
      <w:bookmarkStart w:id="78" w:name="_Toc351203492"/>
      <w:r>
        <w:rPr>
          <w:rFonts w:hint="eastAsia" w:ascii="宋体" w:hAnsi="宋体" w:cs="宋体"/>
          <w:b/>
          <w:szCs w:val="21"/>
        </w:rPr>
        <w:t>十二、合同生效</w:t>
      </w:r>
      <w:bookmarkEnd w:id="78"/>
    </w:p>
    <w:p>
      <w:pPr>
        <w:spacing w:line="3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w:t>
      </w:r>
      <w:r>
        <w:rPr>
          <w:rFonts w:hint="eastAsia" w:ascii="宋体" w:hAnsi="宋体" w:cs="宋体"/>
          <w:bCs/>
          <w:szCs w:val="21"/>
        </w:rPr>
        <w:t>生效。</w:t>
      </w:r>
    </w:p>
    <w:p>
      <w:pPr>
        <w:spacing w:before="120" w:after="120" w:line="360" w:lineRule="exact"/>
        <w:rPr>
          <w:rFonts w:ascii="宋体" w:hAnsi="宋体" w:cs="宋体"/>
          <w:szCs w:val="21"/>
        </w:rPr>
      </w:pPr>
      <w:bookmarkStart w:id="79" w:name="_Toc351203493"/>
      <w:r>
        <w:rPr>
          <w:rFonts w:hint="eastAsia" w:ascii="宋体" w:hAnsi="宋体" w:cs="宋体"/>
          <w:b/>
          <w:szCs w:val="21"/>
        </w:rPr>
        <w:t>十三、合同份数</w:t>
      </w:r>
      <w:bookmarkEnd w:id="79"/>
    </w:p>
    <w:p>
      <w:pPr>
        <w:spacing w:line="360" w:lineRule="exact"/>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w:t>
      </w:r>
      <w:r>
        <w:rPr>
          <w:rFonts w:hint="eastAsia" w:ascii="宋体" w:hAnsi="宋体" w:cs="宋体"/>
          <w:bCs/>
          <w:szCs w:val="21"/>
        </w:rPr>
        <w:t>份，均具有同等法律效力，发包人执</w:t>
      </w:r>
      <w:r>
        <w:rPr>
          <w:rFonts w:hint="eastAsia" w:ascii="宋体" w:hAnsi="宋体" w:cs="宋体"/>
          <w:bCs/>
          <w:szCs w:val="21"/>
          <w:u w:val="single"/>
        </w:rPr>
        <w:t xml:space="preserve">    </w:t>
      </w:r>
      <w:r>
        <w:rPr>
          <w:rFonts w:hint="eastAsia" w:ascii="宋体" w:hAnsi="宋体" w:cs="宋体"/>
          <w:bCs/>
          <w:szCs w:val="21"/>
        </w:rPr>
        <w:t>份，承包人执</w:t>
      </w:r>
      <w:r>
        <w:rPr>
          <w:rFonts w:hint="eastAsia" w:ascii="宋体" w:hAnsi="宋体" w:cs="宋体"/>
          <w:bCs/>
          <w:szCs w:val="21"/>
          <w:u w:val="single"/>
        </w:rPr>
        <w:t xml:space="preserve">    </w:t>
      </w:r>
      <w:r>
        <w:rPr>
          <w:rFonts w:hint="eastAsia" w:ascii="宋体" w:hAnsi="宋体" w:cs="宋体"/>
          <w:bCs/>
          <w:szCs w:val="21"/>
        </w:rPr>
        <w:t>份。</w:t>
      </w:r>
    </w:p>
    <w:tbl>
      <w:tblPr>
        <w:tblStyle w:val="2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发包人：  (公章)</w:t>
            </w:r>
          </w:p>
        </w:tc>
        <w:tc>
          <w:tcPr>
            <w:tcW w:w="4757" w:type="dxa"/>
          </w:tcPr>
          <w:p>
            <w:pPr>
              <w:spacing w:line="360" w:lineRule="auto"/>
              <w:rPr>
                <w:rFonts w:ascii="宋体" w:hAnsi="宋体" w:cs="宋体"/>
                <w:szCs w:val="21"/>
              </w:rPr>
            </w:pPr>
            <w:r>
              <w:rPr>
                <w:rFonts w:hint="eastAsia" w:ascii="宋体" w:hAnsi="宋体" w:cs="宋体"/>
                <w:szCs w:val="21"/>
              </w:rPr>
              <w:t>承包人：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法定代表人或其委托代理人：</w:t>
            </w:r>
          </w:p>
        </w:tc>
        <w:tc>
          <w:tcPr>
            <w:tcW w:w="4757" w:type="dxa"/>
          </w:tcPr>
          <w:p>
            <w:pPr>
              <w:spacing w:line="360" w:lineRule="auto"/>
              <w:rPr>
                <w:rFonts w:ascii="宋体" w:hAnsi="宋体" w:cs="宋体"/>
                <w:szCs w:val="21"/>
              </w:rPr>
            </w:pPr>
            <w:r>
              <w:rPr>
                <w:rFonts w:hint="eastAsia" w:ascii="宋体" w:hAnsi="宋体" w:cs="宋体"/>
                <w:szCs w:val="21"/>
              </w:rPr>
              <w:t>法定代表人或其委托代理人：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统一社会信用代码：</w:t>
            </w:r>
          </w:p>
        </w:tc>
        <w:tc>
          <w:tcPr>
            <w:tcW w:w="4757" w:type="dxa"/>
          </w:tcPr>
          <w:p>
            <w:pPr>
              <w:spacing w:line="360" w:lineRule="auto"/>
              <w:rPr>
                <w:rFonts w:ascii="宋体" w:hAnsi="宋体" w:cs="宋体"/>
                <w:szCs w:val="21"/>
              </w:rPr>
            </w:pPr>
            <w:r>
              <w:rPr>
                <w:rFonts w:hint="eastAsia" w:ascii="宋体" w:hAnsi="宋体" w:cs="宋体"/>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地  址：</w:t>
            </w:r>
          </w:p>
        </w:tc>
        <w:tc>
          <w:tcPr>
            <w:tcW w:w="4757" w:type="dxa"/>
          </w:tcPr>
          <w:p>
            <w:pPr>
              <w:spacing w:line="360" w:lineRule="auto"/>
              <w:rPr>
                <w:rFonts w:ascii="宋体" w:hAnsi="宋体" w:cs="宋体"/>
                <w:szCs w:val="21"/>
              </w:rPr>
            </w:pPr>
            <w:r>
              <w:rPr>
                <w:rFonts w:hint="eastAsia" w:ascii="宋体" w:hAnsi="宋体" w:cs="宋体"/>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邮政编码：</w:t>
            </w:r>
          </w:p>
        </w:tc>
        <w:tc>
          <w:tcPr>
            <w:tcW w:w="4757" w:type="dxa"/>
          </w:tcPr>
          <w:p>
            <w:pPr>
              <w:spacing w:line="360" w:lineRule="auto"/>
              <w:rPr>
                <w:rFonts w:ascii="宋体" w:hAnsi="宋体" w:cs="宋体"/>
                <w:szCs w:val="21"/>
              </w:rPr>
            </w:pPr>
            <w:r>
              <w:rPr>
                <w:rFonts w:hint="eastAsia" w:ascii="宋体" w:hAnsi="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法定代表人：</w:t>
            </w:r>
          </w:p>
        </w:tc>
        <w:tc>
          <w:tcPr>
            <w:tcW w:w="4757" w:type="dxa"/>
          </w:tcPr>
          <w:p>
            <w:pPr>
              <w:spacing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委托代理人：</w:t>
            </w:r>
          </w:p>
        </w:tc>
        <w:tc>
          <w:tcPr>
            <w:tcW w:w="4757" w:type="dxa"/>
          </w:tcPr>
          <w:p>
            <w:pPr>
              <w:spacing w:line="360" w:lineRule="auto"/>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电  话：</w:t>
            </w:r>
          </w:p>
        </w:tc>
        <w:tc>
          <w:tcPr>
            <w:tcW w:w="4757" w:type="dxa"/>
          </w:tcPr>
          <w:p>
            <w:pPr>
              <w:spacing w:line="360" w:lineRule="auto"/>
              <w:rPr>
                <w:rFonts w:ascii="宋体" w:hAnsi="宋体" w:cs="宋体"/>
                <w:szCs w:val="21"/>
              </w:rPr>
            </w:pPr>
            <w:r>
              <w:rPr>
                <w:rFonts w:hint="eastAsia" w:ascii="宋体" w:hAnsi="宋体" w:cs="宋体"/>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传  真：</w:t>
            </w:r>
          </w:p>
        </w:tc>
        <w:tc>
          <w:tcPr>
            <w:tcW w:w="4757" w:type="dxa"/>
          </w:tcPr>
          <w:p>
            <w:pPr>
              <w:spacing w:line="360" w:lineRule="auto"/>
              <w:rPr>
                <w:rFonts w:ascii="宋体" w:hAnsi="宋体" w:cs="宋体"/>
                <w:szCs w:val="21"/>
              </w:rPr>
            </w:pPr>
            <w:r>
              <w:rPr>
                <w:rFonts w:hint="eastAsia" w:ascii="宋体" w:hAnsi="宋体" w:cs="宋体"/>
                <w:szCs w:val="21"/>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电子信箱：</w:t>
            </w:r>
          </w:p>
        </w:tc>
        <w:tc>
          <w:tcPr>
            <w:tcW w:w="4757" w:type="dxa"/>
          </w:tcPr>
          <w:p>
            <w:pPr>
              <w:spacing w:line="360" w:lineRule="auto"/>
              <w:rPr>
                <w:rFonts w:ascii="宋体" w:hAnsi="宋体" w:cs="宋体"/>
                <w:szCs w:val="21"/>
              </w:rPr>
            </w:pPr>
            <w:r>
              <w:rPr>
                <w:rFonts w:hint="eastAsia" w:ascii="宋体" w:hAnsi="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开户银行：</w:t>
            </w:r>
          </w:p>
        </w:tc>
        <w:tc>
          <w:tcPr>
            <w:tcW w:w="4757" w:type="dxa"/>
          </w:tcPr>
          <w:p>
            <w:pPr>
              <w:spacing w:line="360" w:lineRule="auto"/>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spacing w:line="360" w:lineRule="auto"/>
              <w:rPr>
                <w:rFonts w:ascii="宋体" w:hAnsi="宋体" w:cs="宋体"/>
                <w:szCs w:val="21"/>
              </w:rPr>
            </w:pPr>
            <w:r>
              <w:rPr>
                <w:rFonts w:hint="eastAsia" w:ascii="宋体" w:hAnsi="宋体" w:cs="宋体"/>
                <w:szCs w:val="21"/>
              </w:rPr>
              <w:t>账  号：</w:t>
            </w:r>
          </w:p>
        </w:tc>
        <w:tc>
          <w:tcPr>
            <w:tcW w:w="4757" w:type="dxa"/>
          </w:tcPr>
          <w:p>
            <w:pPr>
              <w:spacing w:line="360" w:lineRule="auto"/>
              <w:rPr>
                <w:rFonts w:ascii="宋体" w:hAnsi="宋体" w:cs="宋体"/>
                <w:szCs w:val="21"/>
              </w:rPr>
            </w:pPr>
            <w:r>
              <w:rPr>
                <w:rFonts w:hint="eastAsia" w:ascii="宋体" w:hAnsi="宋体" w:cs="宋体"/>
                <w:szCs w:val="21"/>
              </w:rPr>
              <w:t>账  号：</w:t>
            </w:r>
          </w:p>
        </w:tc>
      </w:tr>
    </w:tbl>
    <w:p>
      <w:pPr>
        <w:adjustRightInd w:val="0"/>
        <w:snapToGrid w:val="0"/>
        <w:spacing w:line="360" w:lineRule="exact"/>
        <w:ind w:firstLine="420" w:firstLineChars="200"/>
        <w:rPr>
          <w:rFonts w:ascii="宋体" w:hAnsi="宋体" w:cs="宋体"/>
          <w:szCs w:val="21"/>
        </w:rPr>
      </w:pPr>
    </w:p>
    <w:p>
      <w:pPr>
        <w:adjustRightInd w:val="0"/>
        <w:snapToGrid w:val="0"/>
        <w:spacing w:line="360" w:lineRule="exact"/>
        <w:ind w:firstLine="420" w:firstLineChars="200"/>
        <w:rPr>
          <w:rFonts w:ascii="宋体" w:hAnsi="宋体" w:cs="宋体"/>
          <w:szCs w:val="21"/>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p>
    <w:p>
      <w:pPr>
        <w:adjustRightInd w:val="0"/>
        <w:snapToGrid w:val="0"/>
        <w:spacing w:line="600" w:lineRule="exact"/>
        <w:jc w:val="center"/>
        <w:rPr>
          <w:rFonts w:ascii="宋体" w:hAnsi="宋体" w:cs="宋体"/>
          <w:sz w:val="32"/>
        </w:rPr>
      </w:pPr>
      <w:r>
        <w:rPr>
          <w:rFonts w:hint="eastAsia" w:ascii="宋体" w:hAnsi="宋体" w:cs="宋体"/>
          <w:sz w:val="32"/>
        </w:rPr>
        <w:t>第二部分  通用合同条款</w:t>
      </w:r>
    </w:p>
    <w:p>
      <w:pPr>
        <w:rPr>
          <w:rFonts w:ascii="宋体" w:hAnsi="宋体" w:cs="宋体"/>
        </w:rPr>
      </w:pPr>
    </w:p>
    <w:p>
      <w:pPr>
        <w:spacing w:before="120" w:after="120" w:line="360" w:lineRule="exact"/>
        <w:rPr>
          <w:rFonts w:ascii="宋体" w:hAnsi="宋体" w:cs="宋体"/>
          <w:szCs w:val="21"/>
        </w:rPr>
      </w:pPr>
      <w:bookmarkStart w:id="80" w:name="_Toc351203633"/>
      <w:r>
        <w:rPr>
          <w:rFonts w:hint="eastAsia" w:ascii="宋体" w:hAnsi="宋体" w:cs="宋体"/>
          <w:szCs w:val="21"/>
        </w:rPr>
        <w:t>《建设工程施工采购文件》的“合同通用条款”，采用国家工商行政管理局和建设部颁发的《建设工程施工合同（示范文本）》（GF-2017-0201）的“合同通用条款”。</w:t>
      </w:r>
    </w:p>
    <w:bookmarkEnd w:id="80"/>
    <w:p>
      <w:pPr>
        <w:spacing w:line="600" w:lineRule="exact"/>
        <w:rPr>
          <w:rFonts w:ascii="宋体" w:hAnsi="宋体" w:cs="宋体"/>
          <w:sz w:val="32"/>
        </w:rPr>
      </w:pPr>
    </w:p>
    <w:p>
      <w:pPr>
        <w:spacing w:line="600" w:lineRule="exact"/>
        <w:jc w:val="center"/>
        <w:rPr>
          <w:rFonts w:ascii="宋体" w:hAnsi="宋体" w:cs="宋体"/>
          <w:sz w:val="32"/>
        </w:rPr>
      </w:pPr>
      <w:r>
        <w:rPr>
          <w:rFonts w:hint="eastAsia" w:ascii="宋体" w:hAnsi="宋体" w:cs="宋体"/>
          <w:sz w:val="32"/>
        </w:rPr>
        <w:t>第三部分  专用合同条款</w:t>
      </w:r>
    </w:p>
    <w:p>
      <w:pPr>
        <w:spacing w:before="120" w:after="120" w:line="320" w:lineRule="exact"/>
        <w:rPr>
          <w:rFonts w:ascii="宋体" w:hAnsi="宋体" w:cs="宋体"/>
          <w:szCs w:val="21"/>
        </w:rPr>
      </w:pPr>
      <w:r>
        <w:rPr>
          <w:rFonts w:hint="eastAsia" w:ascii="宋体" w:hAnsi="宋体" w:cs="宋体"/>
          <w:b/>
          <w:szCs w:val="21"/>
        </w:rPr>
        <w:t>1</w:t>
      </w:r>
      <w:bookmarkStart w:id="81" w:name="_Toc296891196"/>
      <w:bookmarkStart w:id="82" w:name="_Toc292559866"/>
      <w:bookmarkStart w:id="83" w:name="_Toc292559361"/>
      <w:bookmarkStart w:id="84" w:name="_Toc296503156"/>
      <w:bookmarkStart w:id="85" w:name="_Toc296346657"/>
      <w:bookmarkStart w:id="86" w:name="_Toc296944495"/>
      <w:bookmarkStart w:id="87" w:name="_Toc297048342"/>
      <w:bookmarkStart w:id="88" w:name="_Toc296347155"/>
      <w:bookmarkStart w:id="89" w:name="_Toc297120456"/>
      <w:bookmarkStart w:id="90" w:name="_Toc296890984"/>
      <w:r>
        <w:rPr>
          <w:rFonts w:hint="eastAsia" w:ascii="宋体" w:hAnsi="宋体" w:cs="宋体"/>
          <w:b/>
          <w:szCs w:val="21"/>
        </w:rPr>
        <w:t>. 一般约定</w:t>
      </w:r>
    </w:p>
    <w:bookmarkEnd w:id="81"/>
    <w:bookmarkEnd w:id="82"/>
    <w:bookmarkEnd w:id="83"/>
    <w:bookmarkEnd w:id="84"/>
    <w:bookmarkEnd w:id="85"/>
    <w:bookmarkEnd w:id="86"/>
    <w:bookmarkEnd w:id="87"/>
    <w:bookmarkEnd w:id="88"/>
    <w:bookmarkEnd w:id="89"/>
    <w:bookmarkEnd w:id="90"/>
    <w:p>
      <w:pPr>
        <w:spacing w:after="120" w:line="320" w:lineRule="exact"/>
        <w:ind w:firstLine="420" w:firstLineChars="200"/>
        <w:rPr>
          <w:rFonts w:ascii="宋体" w:hAnsi="宋体" w:cs="宋体"/>
          <w:szCs w:val="21"/>
        </w:rPr>
      </w:pPr>
      <w:r>
        <w:rPr>
          <w:rFonts w:hint="eastAsia" w:ascii="宋体" w:hAnsi="宋体" w:cs="宋体"/>
          <w:szCs w:val="21"/>
        </w:rPr>
        <w:t>1.1 词语定义</w:t>
      </w:r>
    </w:p>
    <w:p>
      <w:pPr>
        <w:spacing w:line="320" w:lineRule="exact"/>
        <w:ind w:firstLine="420" w:firstLineChars="200"/>
        <w:rPr>
          <w:rFonts w:ascii="宋体" w:hAnsi="宋体" w:cs="宋体"/>
          <w:kern w:val="0"/>
          <w:szCs w:val="21"/>
        </w:rPr>
      </w:pPr>
      <w:r>
        <w:rPr>
          <w:rFonts w:hint="eastAsia" w:ascii="宋体" w:hAnsi="宋体" w:cs="宋体"/>
          <w:kern w:val="0"/>
          <w:szCs w:val="21"/>
        </w:rPr>
        <w:t>1.1.1合同</w:t>
      </w:r>
    </w:p>
    <w:p>
      <w:pPr>
        <w:spacing w:line="320" w:lineRule="exact"/>
        <w:ind w:firstLine="420" w:firstLineChars="200"/>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szCs w:val="21"/>
          <w:u w:val="single"/>
        </w:rPr>
        <w:t xml:space="preserve">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1.1.2 合同当事人及其他相关方</w:t>
      </w:r>
    </w:p>
    <w:p>
      <w:pPr>
        <w:spacing w:line="320" w:lineRule="exact"/>
        <w:ind w:firstLine="420" w:firstLineChars="200"/>
        <w:rPr>
          <w:rFonts w:ascii="宋体" w:hAnsi="宋体" w:cs="宋体"/>
          <w:szCs w:val="21"/>
        </w:rPr>
      </w:pPr>
      <w:r>
        <w:rPr>
          <w:rFonts w:hint="eastAsia" w:ascii="宋体" w:hAnsi="宋体" w:cs="宋体"/>
          <w:szCs w:val="21"/>
        </w:rPr>
        <w:t>1.1.2.4监理人：</w:t>
      </w:r>
    </w:p>
    <w:p>
      <w:pPr>
        <w:spacing w:line="32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1.1.2.5 设计人：</w:t>
      </w:r>
    </w:p>
    <w:p>
      <w:pPr>
        <w:spacing w:line="32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1.1.3 工程和设备</w:t>
      </w:r>
    </w:p>
    <w:p>
      <w:pPr>
        <w:spacing w:line="32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      </w:t>
      </w:r>
      <w:r>
        <w:rPr>
          <w:rFonts w:hint="eastAsia" w:ascii="宋体" w:hAnsi="宋体" w:cs="宋体"/>
          <w:kern w:val="0"/>
          <w:szCs w:val="21"/>
        </w:rPr>
        <w:t>。</w:t>
      </w:r>
    </w:p>
    <w:p>
      <w:pPr>
        <w:spacing w:line="320" w:lineRule="exact"/>
        <w:ind w:firstLine="420" w:firstLineChars="200"/>
        <w:jc w:val="left"/>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 </w:t>
      </w:r>
      <w:r>
        <w:rPr>
          <w:rFonts w:hint="eastAsia" w:ascii="宋体" w:hAnsi="宋体" w:cs="宋体"/>
          <w:kern w:val="0"/>
          <w:szCs w:val="21"/>
        </w:rPr>
        <w:t>。</w:t>
      </w:r>
    </w:p>
    <w:p>
      <w:pPr>
        <w:spacing w:after="120" w:line="320" w:lineRule="exact"/>
        <w:ind w:firstLine="420" w:firstLineChars="200"/>
        <w:rPr>
          <w:rFonts w:ascii="宋体" w:hAnsi="宋体" w:cs="宋体"/>
          <w:szCs w:val="21"/>
        </w:rPr>
      </w:pPr>
      <w:r>
        <w:rPr>
          <w:rFonts w:hint="eastAsia" w:ascii="宋体" w:hAnsi="宋体" w:cs="宋体"/>
          <w:szCs w:val="21"/>
        </w:rPr>
        <w:t xml:space="preserve">1.3法律 </w:t>
      </w:r>
    </w:p>
    <w:p>
      <w:pPr>
        <w:autoSpaceDE w:val="0"/>
        <w:autoSpaceDN w:val="0"/>
        <w:adjustRightInd w:val="0"/>
        <w:spacing w:line="320" w:lineRule="exact"/>
        <w:ind w:left="596" w:leftChars="284"/>
        <w:jc w:val="left"/>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  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1.4 标准和规范</w:t>
      </w:r>
    </w:p>
    <w:p>
      <w:pPr>
        <w:spacing w:line="320" w:lineRule="exact"/>
        <w:ind w:firstLine="42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1.4.2 发包人提供国外标准、规范的名称：</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发包人提供国外标准、规范的份数：</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rPr>
          <w:rFonts w:ascii="宋体" w:hAnsi="宋体" w:cs="宋体"/>
          <w:szCs w:val="21"/>
        </w:rPr>
      </w:pPr>
      <w:r>
        <w:rPr>
          <w:rFonts w:hint="eastAsia" w:ascii="宋体" w:hAnsi="宋体" w:cs="宋体"/>
          <w:kern w:val="0"/>
          <w:szCs w:val="21"/>
        </w:rPr>
        <w:t>发包人提供国外标准、规范的名称：</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1.5 合同文件的优先顺序</w:t>
      </w:r>
    </w:p>
    <w:p>
      <w:pPr>
        <w:spacing w:line="32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1.6 图纸和承包人文件</w:t>
      </w:r>
      <w:r>
        <w:rPr>
          <w:rFonts w:hint="eastAsia" w:ascii="宋体" w:hAnsi="宋体" w:cs="宋体"/>
          <w:szCs w:val="21"/>
        </w:rPr>
        <w:tab/>
      </w:r>
    </w:p>
    <w:p>
      <w:pPr>
        <w:spacing w:line="320" w:lineRule="exact"/>
        <w:ind w:firstLine="420" w:firstLineChars="200"/>
        <w:rPr>
          <w:rFonts w:ascii="宋体" w:hAnsi="宋体" w:cs="宋体"/>
          <w:szCs w:val="21"/>
        </w:rPr>
      </w:pPr>
      <w:r>
        <w:rPr>
          <w:rFonts w:hint="eastAsia" w:ascii="宋体" w:hAnsi="宋体" w:cs="宋体"/>
          <w:szCs w:val="21"/>
        </w:rPr>
        <w:t>1.6.1 图纸的提供</w:t>
      </w:r>
    </w:p>
    <w:p>
      <w:pPr>
        <w:spacing w:line="32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1.6.4 承包人文件</w:t>
      </w:r>
    </w:p>
    <w:p>
      <w:pPr>
        <w:spacing w:line="320" w:lineRule="exact"/>
        <w:ind w:firstLine="420" w:firstLineChars="200"/>
        <w:jc w:val="left"/>
        <w:rPr>
          <w:rFonts w:ascii="宋体" w:hAnsi="宋体" w:cs="宋体"/>
          <w:szCs w:val="21"/>
        </w:rPr>
      </w:pPr>
      <w:r>
        <w:rPr>
          <w:rFonts w:hint="eastAsia" w:ascii="宋体" w:hAnsi="宋体" w:cs="宋体"/>
          <w:szCs w:val="21"/>
        </w:rPr>
        <w:t>需要由承包人提供的文件，包括：</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 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1.6.5 现场图纸准备</w:t>
      </w:r>
    </w:p>
    <w:p>
      <w:pPr>
        <w:spacing w:line="32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         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1.7 联络</w:t>
      </w:r>
    </w:p>
    <w:p>
      <w:pPr>
        <w:spacing w:line="32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szCs w:val="21"/>
          <w:u w:val="single"/>
        </w:rPr>
        <w:t xml:space="preserve">    </w:t>
      </w:r>
      <w:r>
        <w:rPr>
          <w:rFonts w:hint="eastAsia" w:ascii="宋体" w:hAnsi="宋体" w:cs="宋体"/>
          <w:kern w:val="0"/>
          <w:szCs w:val="21"/>
        </w:rPr>
        <w:t>天内将与合同有关的通知、批准、证明、证书、指示、指令、要求、请求、同意、意见、确定和决定等书面函件送达对方当事人。</w:t>
      </w:r>
    </w:p>
    <w:p>
      <w:pPr>
        <w:spacing w:line="32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szCs w:val="21"/>
          <w:u w:val="single"/>
        </w:rPr>
        <w:t>     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         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           </w:t>
      </w:r>
      <w:r>
        <w:rPr>
          <w:rFonts w:hint="eastAsia" w:ascii="宋体" w:hAnsi="宋体" w:cs="宋体"/>
          <w:kern w:val="0"/>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           </w:t>
      </w:r>
      <w:r>
        <w:rPr>
          <w:rFonts w:hint="eastAsia" w:ascii="宋体" w:hAnsi="宋体" w:cs="宋体"/>
          <w:kern w:val="0"/>
          <w:szCs w:val="21"/>
        </w:rPr>
        <w:t>。</w:t>
      </w:r>
    </w:p>
    <w:p>
      <w:pPr>
        <w:spacing w:after="120" w:line="320" w:lineRule="exact"/>
        <w:ind w:firstLine="420" w:firstLineChars="200"/>
        <w:rPr>
          <w:rFonts w:ascii="宋体" w:hAnsi="宋体" w:cs="宋体"/>
          <w:szCs w:val="21"/>
        </w:rPr>
      </w:pPr>
      <w:r>
        <w:rPr>
          <w:rFonts w:hint="eastAsia" w:ascii="宋体" w:hAnsi="宋体" w:cs="宋体"/>
          <w:szCs w:val="21"/>
        </w:rPr>
        <w:t>1.10 交通运输</w:t>
      </w:r>
    </w:p>
    <w:p>
      <w:pPr>
        <w:spacing w:line="320" w:lineRule="exact"/>
        <w:ind w:firstLine="420" w:firstLineChars="200"/>
        <w:rPr>
          <w:rFonts w:ascii="宋体" w:hAnsi="宋体" w:cs="宋体"/>
          <w:szCs w:val="21"/>
        </w:rPr>
      </w:pPr>
      <w:r>
        <w:rPr>
          <w:rFonts w:hint="eastAsia" w:ascii="宋体" w:hAnsi="宋体" w:cs="宋体"/>
          <w:szCs w:val="21"/>
        </w:rPr>
        <w:t>1</w:t>
      </w:r>
      <w:bookmarkStart w:id="91" w:name="_Toc300934943"/>
      <w:bookmarkStart w:id="92" w:name="_Toc304295521"/>
      <w:bookmarkStart w:id="93" w:name="_Toc312677986"/>
      <w:bookmarkStart w:id="94" w:name="_Toc318581155"/>
      <w:bookmarkStart w:id="95" w:name="_Toc303539100"/>
      <w:r>
        <w:rPr>
          <w:rFonts w:hint="eastAsia" w:ascii="宋体" w:hAnsi="宋体" w:cs="宋体"/>
          <w:szCs w:val="21"/>
        </w:rPr>
        <w:t>.10.1 出入现场的权利</w:t>
      </w:r>
    </w:p>
    <w:p>
      <w:pPr>
        <w:spacing w:line="32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  </w:t>
      </w:r>
      <w:r>
        <w:rPr>
          <w:rFonts w:hint="eastAsia" w:ascii="宋体" w:hAnsi="宋体" w:cs="宋体"/>
          <w:szCs w:val="21"/>
        </w:rPr>
        <w:t>。</w:t>
      </w:r>
    </w:p>
    <w:bookmarkEnd w:id="91"/>
    <w:bookmarkEnd w:id="92"/>
    <w:bookmarkEnd w:id="93"/>
    <w:bookmarkEnd w:id="94"/>
    <w:bookmarkEnd w:id="95"/>
    <w:p>
      <w:pPr>
        <w:spacing w:line="320" w:lineRule="exact"/>
        <w:ind w:firstLine="420" w:firstLineChars="200"/>
        <w:jc w:val="left"/>
        <w:rPr>
          <w:rFonts w:ascii="宋体" w:hAnsi="宋体" w:cs="宋体"/>
          <w:szCs w:val="21"/>
        </w:rPr>
      </w:pPr>
      <w:r>
        <w:rPr>
          <w:rFonts w:hint="eastAsia" w:ascii="宋体" w:hAnsi="宋体" w:cs="宋体"/>
          <w:szCs w:val="21"/>
        </w:rPr>
        <w:t>1</w:t>
      </w:r>
      <w:bookmarkStart w:id="96" w:name="_Toc300934944"/>
      <w:bookmarkStart w:id="97" w:name="_Toc304295522"/>
      <w:bookmarkStart w:id="98" w:name="_Toc303539101"/>
      <w:bookmarkStart w:id="99" w:name="_Toc318581156"/>
      <w:bookmarkStart w:id="100" w:name="_Toc312677987"/>
      <w:r>
        <w:rPr>
          <w:rFonts w:hint="eastAsia" w:ascii="宋体" w:hAnsi="宋体" w:cs="宋体"/>
          <w:szCs w:val="21"/>
        </w:rPr>
        <w:t>.10.3 场内交通</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关于发包人向承包人免费提供满足工程施工需要的场内道路和交通设施的约定：</w:t>
      </w:r>
      <w:r>
        <w:rPr>
          <w:rFonts w:hint="eastAsia" w:ascii="宋体" w:hAnsi="宋体" w:cs="宋体"/>
          <w:szCs w:val="21"/>
          <w:u w:val="single"/>
        </w:rPr>
        <w:t xml:space="preserve"> </w:t>
      </w:r>
      <w:r>
        <w:rPr>
          <w:rFonts w:hint="eastAsia" w:ascii="宋体" w:hAnsi="宋体" w:cs="宋体"/>
          <w:szCs w:val="21"/>
        </w:rPr>
        <w:t>。</w:t>
      </w:r>
      <w:bookmarkEnd w:id="96"/>
      <w:bookmarkEnd w:id="97"/>
      <w:bookmarkEnd w:id="98"/>
      <w:bookmarkEnd w:id="99"/>
      <w:bookmarkEnd w:id="100"/>
      <w:r>
        <w:rPr>
          <w:rFonts w:hint="eastAsia" w:ascii="宋体" w:hAnsi="宋体" w:cs="宋体"/>
          <w:szCs w:val="21"/>
        </w:rPr>
        <w:t xml:space="preserve">  </w:t>
      </w:r>
      <w:bookmarkStart w:id="101" w:name="_Toc318581157"/>
    </w:p>
    <w:p>
      <w:pPr>
        <w:spacing w:line="320" w:lineRule="exact"/>
        <w:ind w:firstLine="420" w:firstLineChars="200"/>
        <w:jc w:val="left"/>
        <w:rPr>
          <w:rFonts w:ascii="宋体" w:hAnsi="宋体" w:cs="宋体"/>
          <w:szCs w:val="21"/>
        </w:rPr>
      </w:pPr>
      <w:r>
        <w:rPr>
          <w:rFonts w:hint="eastAsia" w:ascii="宋体" w:hAnsi="宋体" w:cs="宋体"/>
          <w:szCs w:val="21"/>
        </w:rPr>
        <w:t>1.10.4超大件和超重件的运输</w:t>
      </w:r>
    </w:p>
    <w:p>
      <w:pPr>
        <w:spacing w:line="320" w:lineRule="exact"/>
        <w:ind w:firstLine="420" w:firstLineChars="200"/>
        <w:jc w:val="left"/>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w:t>
      </w:r>
      <w:r>
        <w:rPr>
          <w:rFonts w:hint="eastAsia" w:ascii="宋体" w:hAnsi="宋体" w:cs="宋体"/>
          <w:szCs w:val="21"/>
        </w:rPr>
        <w:t>承担。</w:t>
      </w:r>
    </w:p>
    <w:bookmarkEnd w:id="101"/>
    <w:p>
      <w:pPr>
        <w:spacing w:after="120" w:line="320" w:lineRule="exact"/>
        <w:ind w:firstLine="420" w:firstLineChars="200"/>
        <w:rPr>
          <w:rFonts w:ascii="宋体" w:hAnsi="宋体" w:cs="宋体"/>
          <w:szCs w:val="21"/>
        </w:rPr>
      </w:pPr>
      <w:r>
        <w:rPr>
          <w:rFonts w:hint="eastAsia" w:ascii="宋体" w:hAnsi="宋体" w:cs="宋体"/>
          <w:szCs w:val="21"/>
        </w:rPr>
        <w:t>1.11 知识产权</w:t>
      </w:r>
    </w:p>
    <w:p>
      <w:pPr>
        <w:spacing w:line="32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kern w:val="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 xml:space="preserve">   </w:t>
      </w:r>
      <w:r>
        <w:rPr>
          <w:rFonts w:hint="eastAsia" w:ascii="宋体" w:hAnsi="宋体" w:cs="宋体"/>
          <w:kern w:val="0"/>
          <w:szCs w:val="21"/>
        </w:rPr>
        <w:t>。</w:t>
      </w:r>
    </w:p>
    <w:p>
      <w:pPr>
        <w:spacing w:line="320" w:lineRule="exact"/>
        <w:ind w:firstLine="420" w:firstLineChars="200"/>
        <w:rPr>
          <w:rFonts w:ascii="宋体" w:hAnsi="宋体" w:cs="宋体"/>
          <w:szCs w:val="21"/>
        </w:rPr>
      </w:pPr>
      <w:r>
        <w:rPr>
          <w:rFonts w:hint="eastAsia" w:ascii="宋体" w:hAnsi="宋体" w:cs="宋体"/>
          <w:szCs w:val="21"/>
        </w:rPr>
        <w:t>1.13工程量清单错误的修正</w:t>
      </w:r>
    </w:p>
    <w:p>
      <w:pPr>
        <w:spacing w:line="320" w:lineRule="exact"/>
        <w:ind w:firstLine="420" w:firstLineChars="200"/>
        <w:rPr>
          <w:rFonts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rPr>
        <w:t xml:space="preserve">            </w:t>
      </w:r>
      <w:r>
        <w:rPr>
          <w:rFonts w:hint="eastAsia" w:ascii="宋体" w:hAnsi="宋体" w:cs="宋体"/>
          <w:kern w:val="0"/>
          <w:szCs w:val="21"/>
        </w:rPr>
        <w:t>。</w:t>
      </w:r>
    </w:p>
    <w:p>
      <w:pPr>
        <w:spacing w:line="320" w:lineRule="exact"/>
        <w:ind w:firstLine="420" w:firstLineChars="200"/>
        <w:rPr>
          <w:rFonts w:ascii="宋体" w:hAnsi="宋体" w:cs="宋体"/>
          <w:szCs w:val="21"/>
        </w:rPr>
      </w:pPr>
      <w:r>
        <w:rPr>
          <w:rFonts w:hint="eastAsia" w:ascii="宋体" w:hAnsi="宋体" w:cs="宋体"/>
          <w:szCs w:val="21"/>
        </w:rPr>
        <w:t>允许调整合同价格的工程量偏差范围：</w:t>
      </w:r>
      <w:r>
        <w:rPr>
          <w:rFonts w:hint="eastAsia" w:ascii="宋体" w:hAnsi="宋体" w:cs="宋体"/>
          <w:szCs w:val="21"/>
          <w:u w:val="single"/>
        </w:rPr>
        <w:t xml:space="preserve">                  </w:t>
      </w:r>
      <w:r>
        <w:rPr>
          <w:rFonts w:hint="eastAsia" w:ascii="宋体" w:hAnsi="宋体" w:cs="宋体"/>
          <w:kern w:val="0"/>
          <w:szCs w:val="21"/>
        </w:rPr>
        <w:t>。</w:t>
      </w:r>
    </w:p>
    <w:p>
      <w:pPr>
        <w:spacing w:before="120" w:after="120" w:line="320" w:lineRule="exact"/>
        <w:rPr>
          <w:rFonts w:ascii="宋体" w:hAnsi="宋体" w:cs="宋体"/>
          <w:szCs w:val="21"/>
        </w:rPr>
      </w:pPr>
      <w:bookmarkStart w:id="102" w:name="_Toc351203634"/>
      <w:r>
        <w:rPr>
          <w:rFonts w:hint="eastAsia" w:ascii="宋体" w:hAnsi="宋体" w:cs="宋体"/>
          <w:b/>
          <w:bCs/>
          <w:szCs w:val="21"/>
        </w:rPr>
        <w:t>2</w:t>
      </w:r>
      <w:bookmarkStart w:id="103" w:name="_Toc297120457"/>
      <w:bookmarkStart w:id="104" w:name="_Toc296944496"/>
      <w:bookmarkStart w:id="105" w:name="_Toc297048343"/>
      <w:bookmarkStart w:id="106" w:name="_Toc296891197"/>
      <w:bookmarkStart w:id="107" w:name="_Toc296890985"/>
      <w:bookmarkStart w:id="108" w:name="_Toc292559867"/>
      <w:bookmarkStart w:id="109" w:name="_Toc292559362"/>
      <w:bookmarkStart w:id="110" w:name="_Toc296347156"/>
      <w:bookmarkStart w:id="111" w:name="_Toc296346658"/>
      <w:bookmarkStart w:id="112" w:name="_Toc296503157"/>
      <w:r>
        <w:rPr>
          <w:rFonts w:hint="eastAsia" w:ascii="宋体" w:hAnsi="宋体" w:cs="宋体"/>
          <w:b/>
          <w:bCs/>
          <w:szCs w:val="21"/>
        </w:rPr>
        <w:t>. 发包人</w:t>
      </w:r>
      <w:bookmarkEnd w:id="102"/>
    </w:p>
    <w:bookmarkEnd w:id="103"/>
    <w:bookmarkEnd w:id="104"/>
    <w:bookmarkEnd w:id="105"/>
    <w:bookmarkEnd w:id="106"/>
    <w:bookmarkEnd w:id="107"/>
    <w:bookmarkEnd w:id="108"/>
    <w:bookmarkEnd w:id="109"/>
    <w:bookmarkEnd w:id="110"/>
    <w:bookmarkEnd w:id="111"/>
    <w:bookmarkEnd w:id="112"/>
    <w:p>
      <w:pPr>
        <w:spacing w:after="120" w:line="320" w:lineRule="exact"/>
        <w:ind w:firstLine="420" w:firstLineChars="200"/>
        <w:rPr>
          <w:rFonts w:ascii="宋体" w:hAnsi="宋体" w:cs="宋体"/>
          <w:szCs w:val="21"/>
        </w:rPr>
      </w:pPr>
      <w:r>
        <w:rPr>
          <w:rFonts w:hint="eastAsia" w:ascii="宋体" w:hAnsi="宋体" w:cs="宋体"/>
          <w:szCs w:val="21"/>
        </w:rPr>
        <w:t>2.2 发包人代表</w:t>
      </w:r>
    </w:p>
    <w:p>
      <w:pPr>
        <w:spacing w:line="320" w:lineRule="exact"/>
        <w:ind w:firstLine="420" w:firstLineChars="200"/>
        <w:rPr>
          <w:rFonts w:ascii="宋体" w:hAnsi="宋体" w:cs="宋体"/>
          <w:szCs w:val="21"/>
        </w:rPr>
      </w:pPr>
      <w:r>
        <w:rPr>
          <w:rFonts w:hint="eastAsia" w:ascii="宋体" w:hAnsi="宋体" w:cs="宋体"/>
          <w:szCs w:val="21"/>
        </w:rPr>
        <w:t>发包人代表：</w:t>
      </w:r>
    </w:p>
    <w:p>
      <w:pPr>
        <w:spacing w:line="32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2.4 施工现场、施工条件和基础资料的提供</w:t>
      </w:r>
    </w:p>
    <w:p>
      <w:pPr>
        <w:spacing w:line="320" w:lineRule="exact"/>
        <w:ind w:firstLine="420" w:firstLineChars="200"/>
        <w:jc w:val="left"/>
        <w:rPr>
          <w:rFonts w:ascii="宋体" w:hAnsi="宋体" w:cs="宋体"/>
          <w:szCs w:val="21"/>
        </w:rPr>
      </w:pPr>
      <w:r>
        <w:rPr>
          <w:rFonts w:hint="eastAsia" w:ascii="宋体" w:hAnsi="宋体" w:cs="宋体"/>
          <w:szCs w:val="21"/>
        </w:rPr>
        <w:t>2.4.1 提供施工现场</w:t>
      </w:r>
    </w:p>
    <w:p>
      <w:pPr>
        <w:spacing w:line="320" w:lineRule="exact"/>
        <w:ind w:firstLine="420" w:firstLineChars="200"/>
        <w:jc w:val="left"/>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2.4.2 提供施工条件</w:t>
      </w:r>
    </w:p>
    <w:p>
      <w:pPr>
        <w:spacing w:line="32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 xml:space="preserve">  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2.5 资金来源证明及支付担保</w:t>
      </w:r>
    </w:p>
    <w:p>
      <w:pPr>
        <w:spacing w:line="32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pPr>
        <w:spacing w:line="320" w:lineRule="exact"/>
        <w:ind w:firstLine="420" w:firstLineChars="200"/>
        <w:rPr>
          <w:rFonts w:ascii="宋体" w:hAnsi="宋体" w:cs="宋体"/>
          <w:szCs w:val="21"/>
          <w:u w:val="single"/>
        </w:rPr>
      </w:pPr>
      <w:r>
        <w:rPr>
          <w:rFonts w:hint="eastAsia" w:ascii="宋体" w:hAnsi="宋体" w:cs="宋体"/>
          <w:szCs w:val="21"/>
        </w:rPr>
        <w:t>发包人提供支付担保的形式：</w:t>
      </w:r>
      <w:r>
        <w:rPr>
          <w:rFonts w:hint="eastAsia" w:ascii="宋体" w:hAnsi="宋体" w:cs="宋体"/>
          <w:szCs w:val="21"/>
          <w:u w:val="single"/>
        </w:rPr>
        <w:t>                     </w:t>
      </w:r>
      <w:r>
        <w:rPr>
          <w:rFonts w:hint="eastAsia" w:ascii="宋体" w:hAnsi="宋体" w:cs="宋体"/>
          <w:szCs w:val="21"/>
        </w:rPr>
        <w:t>。</w:t>
      </w:r>
    </w:p>
    <w:p>
      <w:pPr>
        <w:spacing w:before="120" w:after="120" w:line="320" w:lineRule="exact"/>
        <w:rPr>
          <w:rFonts w:ascii="宋体" w:hAnsi="宋体" w:cs="宋体"/>
          <w:szCs w:val="21"/>
        </w:rPr>
      </w:pPr>
      <w:bookmarkStart w:id="113" w:name="_Toc351203635"/>
      <w:r>
        <w:rPr>
          <w:rFonts w:hint="eastAsia" w:ascii="宋体" w:hAnsi="宋体" w:cs="宋体"/>
          <w:b/>
          <w:szCs w:val="21"/>
        </w:rPr>
        <w:t>3</w:t>
      </w:r>
      <w:bookmarkStart w:id="114" w:name="_Toc296890986"/>
      <w:bookmarkStart w:id="115" w:name="_Toc296944497"/>
      <w:bookmarkStart w:id="116" w:name="_Toc297120458"/>
      <w:bookmarkStart w:id="117" w:name="_Toc296891198"/>
      <w:bookmarkStart w:id="118" w:name="_Toc296346659"/>
      <w:bookmarkStart w:id="119" w:name="_Toc296347157"/>
      <w:bookmarkStart w:id="120" w:name="_Toc296503158"/>
      <w:bookmarkStart w:id="121" w:name="_Toc297048344"/>
      <w:bookmarkStart w:id="122" w:name="_Toc292559363"/>
      <w:bookmarkStart w:id="123" w:name="_Toc292559868"/>
      <w:r>
        <w:rPr>
          <w:rFonts w:hint="eastAsia" w:ascii="宋体" w:hAnsi="宋体" w:cs="宋体"/>
          <w:b/>
          <w:szCs w:val="21"/>
        </w:rPr>
        <w:t>. 承包人</w:t>
      </w:r>
      <w:bookmarkEnd w:id="113"/>
    </w:p>
    <w:bookmarkEnd w:id="114"/>
    <w:bookmarkEnd w:id="115"/>
    <w:bookmarkEnd w:id="116"/>
    <w:bookmarkEnd w:id="117"/>
    <w:bookmarkEnd w:id="118"/>
    <w:bookmarkEnd w:id="119"/>
    <w:bookmarkEnd w:id="120"/>
    <w:bookmarkEnd w:id="121"/>
    <w:bookmarkEnd w:id="122"/>
    <w:bookmarkEnd w:id="123"/>
    <w:p>
      <w:pPr>
        <w:spacing w:after="120" w:line="320" w:lineRule="exact"/>
        <w:ind w:firstLine="420" w:firstLineChars="200"/>
        <w:rPr>
          <w:rFonts w:ascii="宋体" w:hAnsi="宋体" w:cs="宋体"/>
          <w:szCs w:val="21"/>
        </w:rPr>
      </w:pPr>
      <w:r>
        <w:rPr>
          <w:rFonts w:hint="eastAsia" w:ascii="宋体" w:hAnsi="宋体" w:cs="宋体"/>
          <w:szCs w:val="21"/>
        </w:rPr>
        <w:t>3.1 承包人的一般义务</w:t>
      </w:r>
    </w:p>
    <w:p>
      <w:pPr>
        <w:spacing w:line="320" w:lineRule="exact"/>
        <w:ind w:firstLine="420" w:firstLineChars="200"/>
        <w:jc w:val="left"/>
        <w:rPr>
          <w:rFonts w:ascii="宋体" w:hAnsi="宋体" w:cs="宋体"/>
          <w:szCs w:val="21"/>
        </w:rPr>
      </w:pPr>
      <w:r>
        <w:rPr>
          <w:rFonts w:hint="eastAsia" w:ascii="宋体" w:hAnsi="宋体" w:cs="宋体"/>
          <w:kern w:val="0"/>
          <w:szCs w:val="21"/>
        </w:rPr>
        <w:t>（9）</w:t>
      </w:r>
      <w:r>
        <w:rPr>
          <w:rFonts w:hint="eastAsia" w:ascii="宋体" w:hAnsi="宋体" w:cs="宋体"/>
          <w:szCs w:val="21"/>
        </w:rPr>
        <w:t>承包人提交的竣工资料的内容：</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w:t>
      </w:r>
      <w:r>
        <w:rPr>
          <w:rFonts w:hint="eastAsia" w:ascii="宋体" w:hAnsi="宋体" w:cs="宋体"/>
          <w:szCs w:val="21"/>
        </w:rPr>
        <w:t>。</w:t>
      </w:r>
    </w:p>
    <w:p>
      <w:pPr>
        <w:spacing w:line="320" w:lineRule="exact"/>
        <w:ind w:left="638" w:leftChars="304"/>
        <w:jc w:val="left"/>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                     </w:t>
      </w:r>
      <w:r>
        <w:rPr>
          <w:rFonts w:hint="eastAsia" w:ascii="宋体" w:hAnsi="宋体" w:cs="宋体"/>
          <w:szCs w:val="21"/>
        </w:rPr>
        <w:t>。</w:t>
      </w:r>
    </w:p>
    <w:p>
      <w:pPr>
        <w:spacing w:line="320" w:lineRule="exact"/>
        <w:ind w:left="638" w:leftChars="304"/>
        <w:jc w:val="left"/>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kern w:val="0"/>
          <w:szCs w:val="21"/>
        </w:rPr>
        <w:t>（10）承包人应履行的其他义务：</w:t>
      </w:r>
      <w:r>
        <w:rPr>
          <w:rFonts w:hint="eastAsia" w:ascii="宋体" w:hAnsi="宋体" w:cs="宋体"/>
          <w:szCs w:val="21"/>
          <w:u w:val="single"/>
        </w:rPr>
        <w:t>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3.2 项目经理</w:t>
      </w:r>
    </w:p>
    <w:p>
      <w:pPr>
        <w:spacing w:line="32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pPr>
        <w:spacing w:line="32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建造师注册证书号：</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rPr>
        <w:t xml:space="preserve">        </w:t>
      </w:r>
      <w:r>
        <w:rPr>
          <w:rFonts w:hint="eastAsia" w:ascii="宋体" w:hAnsi="宋体" w:cs="宋体"/>
          <w:szCs w:val="21"/>
        </w:rPr>
        <w:t>。</w:t>
      </w:r>
    </w:p>
    <w:p>
      <w:pPr>
        <w:spacing w:line="320" w:lineRule="exact"/>
        <w:ind w:firstLine="420" w:firstLineChars="200"/>
        <w:rPr>
          <w:rFonts w:ascii="宋体" w:hAnsi="宋体" w:cs="宋体"/>
          <w:szCs w:val="21"/>
          <w:u w:val="single"/>
        </w:rPr>
      </w:pPr>
      <w:r>
        <w:rPr>
          <w:rFonts w:hint="eastAsia" w:ascii="宋体" w:hAnsi="宋体" w:cs="宋体"/>
          <w:kern w:val="0"/>
          <w:szCs w:val="21"/>
        </w:rPr>
        <w:t>项目经理未经批准，擅自离开施工现场的违约责任：</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3.2.3 承包人擅自更换项目经理的违约责任：</w:t>
      </w:r>
      <w:r>
        <w:rPr>
          <w:rFonts w:hint="eastAsia" w:ascii="宋体" w:hAnsi="宋体" w:cs="宋体"/>
          <w:szCs w:val="21"/>
          <w:u w:val="single"/>
        </w:rPr>
        <w:t xml:space="preserve">                    </w:t>
      </w:r>
      <w:r>
        <w:rPr>
          <w:rFonts w:hint="eastAsia" w:ascii="宋体" w:hAnsi="宋体" w:cs="宋体"/>
          <w:szCs w:val="21"/>
        </w:rPr>
        <w:t>。</w:t>
      </w:r>
    </w:p>
    <w:p>
      <w:pPr>
        <w:spacing w:line="320" w:lineRule="exact"/>
        <w:rPr>
          <w:rFonts w:ascii="宋体" w:hAnsi="宋体" w:cs="宋体"/>
          <w:szCs w:val="21"/>
        </w:rPr>
      </w:pPr>
      <w:r>
        <w:rPr>
          <w:rFonts w:hint="eastAsia" w:ascii="宋体" w:hAnsi="宋体" w:cs="宋体"/>
          <w:szCs w:val="21"/>
        </w:rPr>
        <w:t xml:space="preserve">    3.2.4 承包人无正当理由拒绝更换项目经理的违约责任：</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3.3 承包人人员</w:t>
      </w:r>
    </w:p>
    <w:p>
      <w:pPr>
        <w:spacing w:line="32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 xml:space="preserve">                </w:t>
      </w:r>
      <w:r>
        <w:rPr>
          <w:rFonts w:hint="eastAsia" w:ascii="宋体" w:hAnsi="宋体" w:cs="宋体"/>
          <w:szCs w:val="21"/>
        </w:rPr>
        <w:t>。</w:t>
      </w:r>
    </w:p>
    <w:p>
      <w:pPr>
        <w:spacing w:line="320" w:lineRule="exact"/>
        <w:ind w:firstLine="420" w:firstLineChars="200"/>
        <w:rPr>
          <w:rFonts w:ascii="宋体" w:hAnsi="宋体" w:cs="宋体"/>
          <w:szCs w:val="21"/>
          <w:u w:val="single"/>
        </w:rPr>
      </w:pPr>
      <w:r>
        <w:rPr>
          <w:rFonts w:hint="eastAsia" w:ascii="宋体" w:hAnsi="宋体" w:cs="宋体"/>
          <w:szCs w:val="21"/>
        </w:rPr>
        <w:t xml:space="preserve">3.3.4 承包人主要施工管理人员离开施工现场的批准要求：   </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承包人主要施工管理人员擅自离开施工现场的违约责任：</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3</w:t>
      </w:r>
      <w:bookmarkStart w:id="124" w:name="_Toc297048345"/>
      <w:bookmarkStart w:id="125" w:name="_Toc312677988"/>
      <w:bookmarkStart w:id="126" w:name="_Toc297123492"/>
      <w:bookmarkStart w:id="127" w:name="_Toc296347158"/>
      <w:bookmarkStart w:id="128" w:name="_Toc296891199"/>
      <w:bookmarkStart w:id="129" w:name="_Toc292559364"/>
      <w:bookmarkStart w:id="130" w:name="_Toc303539102"/>
      <w:bookmarkStart w:id="131" w:name="_Toc296503159"/>
      <w:bookmarkStart w:id="132" w:name="_Toc297120459"/>
      <w:bookmarkStart w:id="133" w:name="_Toc296944498"/>
      <w:bookmarkStart w:id="134" w:name="_Toc297216151"/>
      <w:bookmarkStart w:id="135" w:name="_Toc296890987"/>
      <w:bookmarkStart w:id="136" w:name="_Toc304295523"/>
      <w:bookmarkStart w:id="137" w:name="_Toc300934945"/>
      <w:bookmarkStart w:id="138" w:name="_Toc292559869"/>
      <w:bookmarkStart w:id="139" w:name="_Toc296346660"/>
      <w:r>
        <w:rPr>
          <w:rFonts w:hint="eastAsia" w:ascii="宋体" w:hAnsi="宋体" w:cs="宋体"/>
          <w:szCs w:val="21"/>
        </w:rPr>
        <w:t>.5 分包</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320" w:lineRule="exact"/>
        <w:ind w:firstLine="420" w:firstLineChars="200"/>
        <w:rPr>
          <w:rFonts w:ascii="宋体" w:hAnsi="宋体" w:cs="宋体"/>
          <w:szCs w:val="21"/>
        </w:rPr>
      </w:pPr>
      <w:r>
        <w:rPr>
          <w:rFonts w:hint="eastAsia" w:ascii="宋体" w:hAnsi="宋体" w:cs="宋体"/>
          <w:szCs w:val="21"/>
        </w:rPr>
        <w:t>3</w:t>
      </w:r>
      <w:bookmarkStart w:id="140" w:name="_Toc297123493"/>
      <w:bookmarkStart w:id="141" w:name="_Toc304295524"/>
      <w:bookmarkStart w:id="142" w:name="_Toc300934946"/>
      <w:bookmarkStart w:id="143" w:name="_Toc297216152"/>
      <w:bookmarkStart w:id="144" w:name="_Toc297120460"/>
      <w:bookmarkStart w:id="145" w:name="_Toc296347159"/>
      <w:bookmarkStart w:id="146" w:name="_Toc292559365"/>
      <w:bookmarkStart w:id="147" w:name="_Toc296346661"/>
      <w:bookmarkStart w:id="148" w:name="_Toc296891200"/>
      <w:bookmarkStart w:id="149" w:name="_Toc292559870"/>
      <w:bookmarkStart w:id="150" w:name="_Toc303539103"/>
      <w:bookmarkStart w:id="151" w:name="_Toc297048346"/>
      <w:bookmarkStart w:id="152" w:name="_Toc296503160"/>
      <w:bookmarkStart w:id="153" w:name="_Toc296944499"/>
      <w:bookmarkStart w:id="154" w:name="_Toc296890988"/>
      <w:bookmarkStart w:id="155" w:name="_Toc318581158"/>
      <w:bookmarkStart w:id="156" w:name="_Toc312677989"/>
      <w:r>
        <w:rPr>
          <w:rFonts w:hint="eastAsia" w:ascii="宋体" w:hAnsi="宋体" w:cs="宋体"/>
          <w:szCs w:val="21"/>
        </w:rPr>
        <w:t>.5.1 分包的一般约定</w:t>
      </w:r>
    </w:p>
    <w:p>
      <w:pPr>
        <w:spacing w:line="320" w:lineRule="exact"/>
        <w:ind w:firstLine="420" w:firstLineChars="200"/>
        <w:jc w:val="left"/>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57" w:name="_Toc296347160"/>
      <w:bookmarkStart w:id="158" w:name="_Toc296346662"/>
      <w:bookmarkStart w:id="159" w:name="_Toc297123494"/>
      <w:bookmarkStart w:id="160" w:name="_Toc296944500"/>
      <w:bookmarkStart w:id="161" w:name="_Toc300934947"/>
      <w:bookmarkStart w:id="162" w:name="_Toc304295525"/>
      <w:bookmarkStart w:id="163" w:name="_Toc296890989"/>
      <w:bookmarkStart w:id="164" w:name="_Toc297120461"/>
      <w:bookmarkStart w:id="165" w:name="_Toc297048347"/>
      <w:bookmarkStart w:id="166" w:name="_Toc303539104"/>
      <w:bookmarkStart w:id="167" w:name="_Toc297216153"/>
      <w:bookmarkStart w:id="168" w:name="_Toc296503161"/>
      <w:bookmarkStart w:id="169" w:name="_Toc296891201"/>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Pr>
        <w:spacing w:line="320" w:lineRule="exact"/>
        <w:rPr>
          <w:rFonts w:ascii="宋体" w:hAnsi="宋体" w:cs="宋体"/>
          <w:szCs w:val="21"/>
        </w:rPr>
      </w:pPr>
      <w:r>
        <w:rPr>
          <w:rFonts w:hint="eastAsia" w:ascii="宋体" w:hAnsi="宋体" w:cs="宋体"/>
          <w:szCs w:val="21"/>
        </w:rPr>
        <w:t xml:space="preserve">    3</w:t>
      </w:r>
      <w:bookmarkStart w:id="170" w:name="_Toc318581159"/>
      <w:bookmarkStart w:id="171" w:name="_Toc312677990"/>
      <w:r>
        <w:rPr>
          <w:rFonts w:hint="eastAsia" w:ascii="宋体" w:hAnsi="宋体" w:cs="宋体"/>
          <w:szCs w:val="21"/>
        </w:rPr>
        <w:t>.5.2分包的确定</w:t>
      </w:r>
    </w:p>
    <w:p>
      <w:pPr>
        <w:spacing w:line="32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3.5.4 分包合同价款</w:t>
      </w:r>
    </w:p>
    <w:p>
      <w:pPr>
        <w:spacing w:line="32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w:t>
      </w:r>
      <w:r>
        <w:rPr>
          <w:rFonts w:hint="eastAsia" w:ascii="宋体" w:hAnsi="宋体" w:cs="宋体"/>
          <w:szCs w:val="21"/>
        </w:rPr>
        <w:t>。</w:t>
      </w:r>
    </w:p>
    <w:bookmarkEnd w:id="170"/>
    <w:bookmarkEnd w:id="171"/>
    <w:p>
      <w:pPr>
        <w:spacing w:after="120" w:line="320" w:lineRule="exact"/>
        <w:ind w:firstLine="420" w:firstLineChars="200"/>
        <w:rPr>
          <w:rFonts w:ascii="宋体" w:hAnsi="宋体" w:cs="宋体"/>
          <w:szCs w:val="21"/>
        </w:rPr>
      </w:pPr>
      <w:r>
        <w:rPr>
          <w:rFonts w:hint="eastAsia" w:ascii="宋体" w:hAnsi="宋体" w:cs="宋体"/>
          <w:szCs w:val="21"/>
        </w:rPr>
        <w:t>3.6 工程照管与成品、半成品保护</w:t>
      </w:r>
    </w:p>
    <w:p>
      <w:pPr>
        <w:spacing w:before="120" w:after="120" w:line="32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w:t>
      </w:r>
      <w:r>
        <w:rPr>
          <w:rFonts w:hint="eastAsia" w:ascii="宋体" w:hAnsi="宋体" w:cs="宋体"/>
          <w:kern w:val="0"/>
          <w:szCs w:val="21"/>
        </w:rPr>
        <w:t>。</w:t>
      </w:r>
    </w:p>
    <w:p>
      <w:pPr>
        <w:spacing w:after="120" w:line="320" w:lineRule="exact"/>
        <w:ind w:firstLine="420" w:firstLineChars="200"/>
        <w:rPr>
          <w:rFonts w:ascii="宋体" w:hAnsi="宋体" w:cs="宋体"/>
          <w:szCs w:val="21"/>
        </w:rPr>
      </w:pPr>
      <w:r>
        <w:rPr>
          <w:rFonts w:hint="eastAsia" w:ascii="宋体" w:hAnsi="宋体" w:cs="宋体"/>
          <w:szCs w:val="21"/>
        </w:rPr>
        <w:t>3.7 履约担保</w:t>
      </w:r>
    </w:p>
    <w:p>
      <w:pPr>
        <w:spacing w:line="320" w:lineRule="exact"/>
        <w:ind w:firstLine="420" w:firstLineChars="200"/>
        <w:jc w:val="left"/>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承包人提供履约担保的形式、金额及期限的：</w:t>
      </w:r>
      <w:r>
        <w:rPr>
          <w:rFonts w:hint="eastAsia" w:ascii="宋体" w:hAnsi="宋体" w:cs="宋体"/>
          <w:szCs w:val="21"/>
          <w:u w:val="single"/>
        </w:rPr>
        <w:t xml:space="preserve">                  </w:t>
      </w:r>
      <w:r>
        <w:rPr>
          <w:rFonts w:hint="eastAsia" w:ascii="宋体" w:hAnsi="宋体" w:cs="宋体"/>
          <w:szCs w:val="21"/>
        </w:rPr>
        <w:t>。</w:t>
      </w:r>
    </w:p>
    <w:p>
      <w:pPr>
        <w:spacing w:before="120" w:after="120" w:line="320" w:lineRule="exact"/>
        <w:rPr>
          <w:rFonts w:ascii="宋体" w:hAnsi="宋体" w:cs="宋体"/>
          <w:szCs w:val="21"/>
        </w:rPr>
      </w:pPr>
      <w:bookmarkStart w:id="172" w:name="_Toc351203636"/>
      <w:r>
        <w:rPr>
          <w:rFonts w:hint="eastAsia" w:ascii="宋体" w:hAnsi="宋体" w:cs="宋体"/>
          <w:b/>
          <w:szCs w:val="21"/>
        </w:rPr>
        <w:t>4</w:t>
      </w:r>
      <w:bookmarkStart w:id="173" w:name="_Toc297120462"/>
      <w:bookmarkStart w:id="174" w:name="_Toc297048348"/>
      <w:bookmarkStart w:id="175" w:name="_Toc296891202"/>
      <w:bookmarkStart w:id="176" w:name="_Toc296503162"/>
      <w:bookmarkStart w:id="177" w:name="_Toc292559871"/>
      <w:bookmarkStart w:id="178" w:name="_Toc296347161"/>
      <w:bookmarkStart w:id="179" w:name="_Toc296346663"/>
      <w:bookmarkStart w:id="180" w:name="_Toc296890990"/>
      <w:bookmarkStart w:id="181" w:name="_Toc296944501"/>
      <w:bookmarkStart w:id="182" w:name="_Toc267251413"/>
      <w:bookmarkStart w:id="183" w:name="_Toc292559366"/>
      <w:r>
        <w:rPr>
          <w:rFonts w:hint="eastAsia" w:ascii="宋体" w:hAnsi="宋体" w:cs="宋体"/>
          <w:b/>
          <w:szCs w:val="21"/>
        </w:rPr>
        <w:t>. 监</w:t>
      </w:r>
      <w:bookmarkEnd w:id="173"/>
      <w:bookmarkEnd w:id="174"/>
      <w:bookmarkEnd w:id="175"/>
      <w:bookmarkEnd w:id="176"/>
      <w:bookmarkEnd w:id="177"/>
      <w:bookmarkEnd w:id="178"/>
      <w:bookmarkEnd w:id="179"/>
      <w:bookmarkEnd w:id="180"/>
      <w:bookmarkEnd w:id="181"/>
      <w:bookmarkEnd w:id="182"/>
      <w:bookmarkEnd w:id="183"/>
      <w:r>
        <w:rPr>
          <w:rFonts w:hint="eastAsia" w:ascii="宋体" w:hAnsi="宋体" w:cs="宋体"/>
          <w:b/>
          <w:szCs w:val="21"/>
        </w:rPr>
        <w:t>理人</w:t>
      </w:r>
      <w:bookmarkEnd w:id="172"/>
    </w:p>
    <w:p>
      <w:pPr>
        <w:spacing w:after="120" w:line="320" w:lineRule="exact"/>
        <w:ind w:firstLine="420" w:firstLineChars="200"/>
        <w:rPr>
          <w:rFonts w:ascii="宋体" w:hAnsi="宋体" w:cs="宋体"/>
          <w:szCs w:val="21"/>
        </w:rPr>
      </w:pPr>
      <w:r>
        <w:rPr>
          <w:rFonts w:hint="eastAsia" w:ascii="宋体" w:hAnsi="宋体" w:cs="宋体"/>
          <w:szCs w:val="21"/>
        </w:rPr>
        <w:t>4.1监理人的一般规定</w:t>
      </w:r>
    </w:p>
    <w:p>
      <w:pPr>
        <w:spacing w:line="320" w:lineRule="exact"/>
        <w:ind w:firstLine="420" w:firstLineChars="200"/>
        <w:jc w:val="left"/>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szCs w:val="21"/>
        </w:rPr>
        <w:t xml:space="preserve">。 </w:t>
      </w:r>
    </w:p>
    <w:p>
      <w:pPr>
        <w:spacing w:line="32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4.2 监理人员</w:t>
      </w:r>
    </w:p>
    <w:p>
      <w:pPr>
        <w:spacing w:line="320" w:lineRule="exact"/>
        <w:ind w:firstLine="420" w:firstLineChars="200"/>
        <w:rPr>
          <w:rFonts w:ascii="宋体" w:hAnsi="宋体" w:cs="宋体"/>
          <w:szCs w:val="21"/>
        </w:rPr>
      </w:pPr>
      <w:r>
        <w:rPr>
          <w:rFonts w:hint="eastAsia" w:ascii="宋体" w:hAnsi="宋体" w:cs="宋体"/>
          <w:szCs w:val="21"/>
        </w:rPr>
        <w:t>总监理工程师：</w:t>
      </w:r>
    </w:p>
    <w:p>
      <w:pPr>
        <w:spacing w:line="32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szCs w:val="21"/>
          <w:u w:val="single"/>
        </w:rPr>
        <w:t>  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4.4 商定或确定</w:t>
      </w:r>
    </w:p>
    <w:p>
      <w:pPr>
        <w:spacing w:line="320" w:lineRule="exact"/>
        <w:ind w:firstLine="420" w:firstLineChars="200"/>
        <w:rPr>
          <w:rFonts w:ascii="宋体" w:hAnsi="宋体" w:cs="宋体"/>
          <w:szCs w:val="21"/>
        </w:rPr>
      </w:pPr>
      <w:bookmarkStart w:id="184" w:name="_Toc267251418"/>
      <w:r>
        <w:rPr>
          <w:rFonts w:hint="eastAsia" w:ascii="宋体" w:hAnsi="宋体" w:cs="宋体"/>
          <w:szCs w:val="21"/>
        </w:rPr>
        <w:t>在发包人和承包人不能通过协商达成一致意见时，发包人授权监理人对以下事项进行确定：</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u w:val="single"/>
        </w:rPr>
        <w:t xml:space="preserve">                                   </w:t>
      </w:r>
      <w:r>
        <w:rPr>
          <w:rFonts w:hint="eastAsia" w:ascii="宋体" w:hAnsi="宋体" w:cs="宋体"/>
          <w:szCs w:val="21"/>
        </w:rPr>
        <w:t>。</w:t>
      </w:r>
    </w:p>
    <w:p>
      <w:pPr>
        <w:spacing w:before="120" w:after="120" w:line="320" w:lineRule="exact"/>
        <w:rPr>
          <w:rFonts w:ascii="宋体" w:hAnsi="宋体" w:cs="宋体"/>
          <w:szCs w:val="21"/>
        </w:rPr>
      </w:pPr>
      <w:bookmarkStart w:id="185" w:name="_Toc351203637"/>
      <w:r>
        <w:rPr>
          <w:rFonts w:hint="eastAsia" w:ascii="宋体" w:hAnsi="宋体" w:cs="宋体"/>
          <w:b/>
          <w:szCs w:val="21"/>
        </w:rPr>
        <w:t>5</w:t>
      </w:r>
      <w:bookmarkEnd w:id="184"/>
      <w:bookmarkStart w:id="186" w:name="_Toc296503163"/>
      <w:bookmarkStart w:id="187" w:name="_Toc297048349"/>
      <w:bookmarkStart w:id="188" w:name="_Toc296944502"/>
      <w:bookmarkStart w:id="189" w:name="_Toc296346664"/>
      <w:bookmarkStart w:id="190" w:name="_Toc292559367"/>
      <w:bookmarkStart w:id="191" w:name="_Toc296347162"/>
      <w:bookmarkStart w:id="192" w:name="_Toc292559872"/>
      <w:bookmarkStart w:id="193" w:name="_Toc297120463"/>
      <w:bookmarkStart w:id="194" w:name="_Toc296891203"/>
      <w:bookmarkStart w:id="195" w:name="_Toc296890991"/>
      <w:r>
        <w:rPr>
          <w:rFonts w:hint="eastAsia" w:ascii="宋体" w:hAnsi="宋体" w:cs="宋体"/>
          <w:b/>
          <w:szCs w:val="21"/>
        </w:rPr>
        <w:t>. 工程质量</w:t>
      </w:r>
      <w:bookmarkEnd w:id="185"/>
    </w:p>
    <w:p>
      <w:pPr>
        <w:spacing w:after="120" w:line="320" w:lineRule="exact"/>
        <w:ind w:firstLine="420" w:firstLineChars="200"/>
        <w:rPr>
          <w:rFonts w:ascii="宋体" w:hAnsi="宋体" w:cs="宋体"/>
          <w:szCs w:val="21"/>
        </w:rPr>
      </w:pPr>
      <w:r>
        <w:rPr>
          <w:rFonts w:hint="eastAsia" w:ascii="宋体" w:hAnsi="宋体" w:cs="宋体"/>
          <w:szCs w:val="21"/>
        </w:rPr>
        <w:t>5.1 质量要求</w:t>
      </w:r>
    </w:p>
    <w:p>
      <w:pPr>
        <w:spacing w:line="320" w:lineRule="exact"/>
        <w:ind w:firstLine="420" w:firstLineChars="200"/>
        <w:jc w:val="left"/>
        <w:rPr>
          <w:rFonts w:ascii="宋体" w:hAnsi="宋体" w:cs="宋体"/>
          <w:szCs w:val="21"/>
        </w:rPr>
      </w:pPr>
      <w:r>
        <w:rPr>
          <w:rFonts w:hint="eastAsia" w:ascii="宋体" w:hAnsi="宋体" w:cs="宋体"/>
          <w:szCs w:val="21"/>
        </w:rPr>
        <w:t>5</w:t>
      </w:r>
      <w:bookmarkStart w:id="196" w:name="_Toc303539106"/>
      <w:bookmarkStart w:id="197" w:name="_Toc300934949"/>
      <w:bookmarkStart w:id="198" w:name="_Toc297123496"/>
      <w:bookmarkStart w:id="199" w:name="_Toc318581164"/>
      <w:bookmarkStart w:id="200" w:name="_Toc297216155"/>
      <w:bookmarkStart w:id="201" w:name="_Toc312677997"/>
      <w:bookmarkStart w:id="202" w:name="_Toc304295527"/>
      <w:r>
        <w:rPr>
          <w:rFonts w:hint="eastAsia" w:ascii="宋体" w:hAnsi="宋体" w:cs="宋体"/>
          <w:szCs w:val="21"/>
        </w:rPr>
        <w:t>.1.1 特殊质量标准和要求：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5.3 隐蔽工程检查</w:t>
      </w:r>
    </w:p>
    <w:p>
      <w:pPr>
        <w:spacing w:line="32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w:t>
      </w:r>
      <w:r>
        <w:rPr>
          <w:rFonts w:hint="eastAsia" w:ascii="宋体" w:hAnsi="宋体" w:cs="宋体"/>
          <w:szCs w:val="21"/>
        </w:rPr>
        <w:t>小时提交书面延期要求。</w:t>
      </w:r>
    </w:p>
    <w:p>
      <w:pPr>
        <w:spacing w:line="32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pPr>
        <w:spacing w:before="120" w:after="120" w:line="320" w:lineRule="exact"/>
        <w:rPr>
          <w:rFonts w:ascii="宋体" w:hAnsi="宋体" w:cs="宋体"/>
          <w:szCs w:val="21"/>
        </w:rPr>
      </w:pPr>
      <w:bookmarkStart w:id="203" w:name="_Toc351203638"/>
      <w:r>
        <w:rPr>
          <w:rFonts w:hint="eastAsia" w:ascii="宋体" w:hAnsi="宋体" w:cs="宋体"/>
          <w:b/>
          <w:szCs w:val="21"/>
        </w:rPr>
        <w:t>6. 安全文明施工与环境保护</w:t>
      </w:r>
      <w:bookmarkEnd w:id="203"/>
    </w:p>
    <w:p>
      <w:pPr>
        <w:spacing w:after="120" w:line="320" w:lineRule="exact"/>
        <w:ind w:firstLine="420" w:firstLineChars="200"/>
        <w:rPr>
          <w:rFonts w:ascii="宋体" w:hAnsi="宋体" w:cs="宋体"/>
          <w:szCs w:val="21"/>
        </w:rPr>
      </w:pPr>
      <w:r>
        <w:rPr>
          <w:rFonts w:hint="eastAsia" w:ascii="宋体" w:hAnsi="宋体" w:cs="宋体"/>
          <w:szCs w:val="21"/>
        </w:rPr>
        <w:t>6.1安全文明施工</w:t>
      </w:r>
    </w:p>
    <w:p>
      <w:pPr>
        <w:spacing w:line="320" w:lineRule="exact"/>
        <w:ind w:firstLine="420" w:firstLineChars="200"/>
        <w:jc w:val="left"/>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6.1.5 文明施工</w:t>
      </w:r>
    </w:p>
    <w:p>
      <w:pPr>
        <w:spacing w:line="320" w:lineRule="exact"/>
        <w:ind w:firstLine="420" w:firstLineChars="200"/>
        <w:jc w:val="left"/>
        <w:rPr>
          <w:rFonts w:ascii="宋体" w:hAnsi="宋体" w:cs="宋体"/>
          <w:szCs w:val="21"/>
        </w:rPr>
      </w:pPr>
      <w:r>
        <w:rPr>
          <w:rFonts w:hint="eastAsia" w:ascii="宋体" w:hAnsi="宋体" w:cs="宋体"/>
          <w:szCs w:val="21"/>
        </w:rPr>
        <w:t>合同当事人对文明施工的要求：</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rPr>
        <w:t xml:space="preserve">           </w:t>
      </w:r>
      <w:r>
        <w:rPr>
          <w:rFonts w:hint="eastAsia" w:ascii="宋体" w:hAnsi="宋体" w:cs="宋体"/>
          <w:szCs w:val="21"/>
        </w:rPr>
        <w:t>。</w:t>
      </w:r>
    </w:p>
    <w:bookmarkEnd w:id="196"/>
    <w:bookmarkEnd w:id="197"/>
    <w:bookmarkEnd w:id="198"/>
    <w:bookmarkEnd w:id="199"/>
    <w:bookmarkEnd w:id="200"/>
    <w:bookmarkEnd w:id="201"/>
    <w:bookmarkEnd w:id="202"/>
    <w:p>
      <w:pPr>
        <w:spacing w:before="120" w:after="120" w:line="320" w:lineRule="exact"/>
        <w:rPr>
          <w:rFonts w:ascii="宋体" w:hAnsi="宋体" w:cs="宋体"/>
          <w:szCs w:val="21"/>
        </w:rPr>
      </w:pPr>
      <w:bookmarkStart w:id="204" w:name="_Toc351203639"/>
      <w:r>
        <w:rPr>
          <w:rFonts w:hint="eastAsia" w:ascii="宋体" w:hAnsi="宋体" w:cs="宋体"/>
          <w:b/>
          <w:szCs w:val="21"/>
        </w:rPr>
        <w:t>7. 工期和进度</w:t>
      </w:r>
      <w:bookmarkEnd w:id="204"/>
    </w:p>
    <w:p>
      <w:pPr>
        <w:spacing w:after="120" w:line="320" w:lineRule="exact"/>
        <w:ind w:firstLine="420" w:firstLineChars="200"/>
        <w:rPr>
          <w:rFonts w:ascii="宋体" w:hAnsi="宋体" w:cs="宋体"/>
          <w:szCs w:val="21"/>
        </w:rPr>
      </w:pPr>
      <w:r>
        <w:rPr>
          <w:rFonts w:hint="eastAsia" w:ascii="宋体" w:hAnsi="宋体" w:cs="宋体"/>
          <w:szCs w:val="21"/>
        </w:rPr>
        <w:t>7.1 施工组织设计</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pPr>
        <w:autoSpaceDE w:val="0"/>
        <w:autoSpaceDN w:val="0"/>
        <w:adjustRightInd w:val="0"/>
        <w:spacing w:line="320" w:lineRule="exact"/>
        <w:ind w:firstLine="420" w:firstLineChars="200"/>
        <w:jc w:val="left"/>
        <w:rPr>
          <w:rFonts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7</w:t>
      </w:r>
      <w:bookmarkStart w:id="205" w:name="_Toc303539123"/>
      <w:bookmarkStart w:id="206" w:name="_Toc297123514"/>
      <w:bookmarkStart w:id="207" w:name="_Toc297216173"/>
      <w:bookmarkStart w:id="208" w:name="_Toc304295541"/>
      <w:bookmarkStart w:id="209" w:name="_Toc300934966"/>
      <w:bookmarkStart w:id="210" w:name="_Toc312677479"/>
      <w:bookmarkStart w:id="211" w:name="_Toc312678005"/>
      <w:r>
        <w:rPr>
          <w:rFonts w:hint="eastAsia" w:ascii="宋体" w:hAnsi="宋体" w:cs="宋体"/>
          <w:szCs w:val="21"/>
        </w:rPr>
        <w:t>.2 施工进度计划</w:t>
      </w:r>
    </w:p>
    <w:p>
      <w:pPr>
        <w:spacing w:line="320" w:lineRule="exact"/>
        <w:ind w:firstLine="420" w:firstLineChars="200"/>
        <w:jc w:val="left"/>
        <w:rPr>
          <w:rFonts w:ascii="宋体" w:hAnsi="宋体" w:cs="宋体"/>
          <w:szCs w:val="21"/>
        </w:rPr>
      </w:pPr>
      <w:r>
        <w:rPr>
          <w:rFonts w:hint="eastAsia" w:ascii="宋体" w:hAnsi="宋体" w:cs="宋体"/>
          <w:szCs w:val="21"/>
        </w:rPr>
        <w:t>7.2.2 施工进度计划的修订</w:t>
      </w:r>
    </w:p>
    <w:p>
      <w:pPr>
        <w:spacing w:line="320" w:lineRule="exact"/>
        <w:ind w:firstLine="420" w:firstLineChars="200"/>
        <w:jc w:val="left"/>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7.3 开工</w:t>
      </w:r>
    </w:p>
    <w:p>
      <w:pPr>
        <w:spacing w:line="320" w:lineRule="exact"/>
        <w:ind w:firstLine="420" w:firstLineChars="200"/>
        <w:jc w:val="left"/>
        <w:rPr>
          <w:rFonts w:ascii="宋体" w:hAnsi="宋体" w:cs="宋体"/>
          <w:szCs w:val="21"/>
        </w:rPr>
      </w:pPr>
      <w:r>
        <w:rPr>
          <w:rFonts w:hint="eastAsia" w:ascii="宋体" w:hAnsi="宋体" w:cs="宋体"/>
          <w:szCs w:val="21"/>
        </w:rPr>
        <w:t>7.3.1 开工准备</w:t>
      </w:r>
    </w:p>
    <w:p>
      <w:pPr>
        <w:spacing w:line="320" w:lineRule="exact"/>
        <w:ind w:firstLine="420" w:firstLineChars="200"/>
        <w:jc w:val="left"/>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7.3.2开工通知</w:t>
      </w:r>
    </w:p>
    <w:p>
      <w:pPr>
        <w:spacing w:line="320" w:lineRule="exact"/>
        <w:ind w:firstLine="420" w:firstLineChars="200"/>
        <w:jc w:val="left"/>
        <w:rPr>
          <w:rFonts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rPr>
        <w:t xml:space="preserve">     </w:t>
      </w:r>
      <w:r>
        <w:rPr>
          <w:rFonts w:hint="eastAsia" w:ascii="宋体" w:hAnsi="宋体" w:cs="宋体"/>
          <w:szCs w:val="21"/>
        </w:rPr>
        <w:t>天内发出开工通知的，承包人有权提出价格调整要求，或者解除合同。</w:t>
      </w:r>
    </w:p>
    <w:bookmarkEnd w:id="205"/>
    <w:bookmarkEnd w:id="206"/>
    <w:bookmarkEnd w:id="207"/>
    <w:bookmarkEnd w:id="208"/>
    <w:bookmarkEnd w:id="209"/>
    <w:bookmarkEnd w:id="210"/>
    <w:bookmarkEnd w:id="211"/>
    <w:p>
      <w:pPr>
        <w:spacing w:after="120" w:line="320" w:lineRule="exact"/>
        <w:ind w:firstLine="420" w:firstLineChars="200"/>
        <w:rPr>
          <w:rFonts w:ascii="宋体" w:hAnsi="宋体" w:cs="宋体"/>
          <w:szCs w:val="21"/>
        </w:rPr>
      </w:pPr>
      <w:r>
        <w:rPr>
          <w:rFonts w:hint="eastAsia" w:ascii="宋体" w:hAnsi="宋体" w:cs="宋体"/>
          <w:szCs w:val="21"/>
        </w:rPr>
        <w:t>7.4 测量放线</w:t>
      </w:r>
    </w:p>
    <w:p>
      <w:pPr>
        <w:spacing w:line="320" w:lineRule="exact"/>
        <w:ind w:firstLine="420" w:firstLineChars="200"/>
        <w:jc w:val="left"/>
        <w:rPr>
          <w:rFonts w:ascii="宋体" w:hAnsi="宋体" w:cs="宋体"/>
          <w:szCs w:val="21"/>
          <w:u w:val="single"/>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7</w:t>
      </w:r>
      <w:bookmarkStart w:id="212" w:name="_Toc312678010"/>
      <w:bookmarkStart w:id="213" w:name="_Toc297216175"/>
      <w:bookmarkStart w:id="214" w:name="_Toc303539125"/>
      <w:bookmarkStart w:id="215" w:name="_Toc304295546"/>
      <w:bookmarkStart w:id="216" w:name="_Toc297123516"/>
      <w:bookmarkStart w:id="217" w:name="_Toc300934968"/>
      <w:bookmarkStart w:id="218" w:name="_Toc312677484"/>
      <w:r>
        <w:rPr>
          <w:rFonts w:hint="eastAsia" w:ascii="宋体" w:hAnsi="宋体" w:cs="宋体"/>
          <w:szCs w:val="21"/>
        </w:rPr>
        <w:t>.5 工期延误</w:t>
      </w:r>
    </w:p>
    <w:bookmarkEnd w:id="212"/>
    <w:bookmarkEnd w:id="213"/>
    <w:bookmarkEnd w:id="214"/>
    <w:bookmarkEnd w:id="215"/>
    <w:bookmarkEnd w:id="216"/>
    <w:bookmarkEnd w:id="217"/>
    <w:bookmarkEnd w:id="218"/>
    <w:p>
      <w:pPr>
        <w:spacing w:line="320" w:lineRule="exact"/>
        <w:ind w:firstLine="420" w:firstLineChars="200"/>
        <w:jc w:val="left"/>
        <w:rPr>
          <w:rFonts w:ascii="宋体" w:hAnsi="宋体" w:cs="宋体"/>
          <w:szCs w:val="21"/>
        </w:rPr>
      </w:pPr>
      <w:r>
        <w:rPr>
          <w:rFonts w:hint="eastAsia" w:ascii="宋体" w:hAnsi="宋体" w:cs="宋体"/>
          <w:szCs w:val="21"/>
        </w:rPr>
        <w:t>7.5.1 因发包人原因导致工期延误</w:t>
      </w:r>
    </w:p>
    <w:p>
      <w:pPr>
        <w:spacing w:line="320" w:lineRule="exact"/>
        <w:ind w:firstLine="420" w:firstLineChars="200"/>
        <w:jc w:val="left"/>
        <w:rPr>
          <w:rFonts w:ascii="宋体" w:hAnsi="宋体" w:cs="宋体"/>
          <w:szCs w:val="21"/>
        </w:rPr>
      </w:pPr>
      <w:r>
        <w:rPr>
          <w:rFonts w:hint="eastAsia" w:ascii="宋体" w:hAnsi="宋体" w:cs="宋体"/>
          <w:szCs w:val="21"/>
        </w:rPr>
        <w:t>（7）因发包人原因导致工期延误的其他情形：</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7</w:t>
      </w:r>
      <w:bookmarkStart w:id="219" w:name="_Toc312677486"/>
      <w:bookmarkStart w:id="220" w:name="_Toc318581169"/>
      <w:bookmarkStart w:id="221" w:name="_Toc312678012"/>
      <w:bookmarkStart w:id="222" w:name="_Toc303539127"/>
      <w:bookmarkStart w:id="223" w:name="_Toc297123518"/>
      <w:bookmarkStart w:id="224" w:name="_Toc297216177"/>
      <w:bookmarkStart w:id="225" w:name="_Toc304295548"/>
      <w:bookmarkStart w:id="226" w:name="_Toc300934970"/>
      <w:r>
        <w:rPr>
          <w:rFonts w:hint="eastAsia" w:ascii="宋体" w:hAnsi="宋体" w:cs="宋体"/>
          <w:szCs w:val="21"/>
        </w:rPr>
        <w:t>.5.2 因承包人原因导致工期延误</w:t>
      </w:r>
    </w:p>
    <w:bookmarkEnd w:id="219"/>
    <w:bookmarkEnd w:id="220"/>
    <w:bookmarkEnd w:id="221"/>
    <w:p>
      <w:pPr>
        <w:spacing w:line="320" w:lineRule="exact"/>
        <w:ind w:firstLine="420" w:firstLineChars="200"/>
        <w:jc w:val="left"/>
        <w:rPr>
          <w:rFonts w:ascii="宋体" w:hAnsi="宋体" w:cs="宋体"/>
          <w:szCs w:val="21"/>
        </w:rPr>
      </w:pPr>
      <w:r>
        <w:rPr>
          <w:rFonts w:hint="eastAsia" w:ascii="宋体" w:hAnsi="宋体" w:cs="宋体"/>
          <w:szCs w:val="21"/>
        </w:rPr>
        <w:t>因</w:t>
      </w:r>
      <w:bookmarkStart w:id="227" w:name="_Toc312678013"/>
      <w:bookmarkStart w:id="228" w:name="_Toc312677487"/>
      <w:bookmarkStart w:id="229" w:name="_Toc318581170"/>
      <w:r>
        <w:rPr>
          <w:rFonts w:hint="eastAsia" w:ascii="宋体" w:hAnsi="宋体" w:cs="宋体"/>
          <w:szCs w:val="21"/>
        </w:rPr>
        <w:t>承包人原因造成工期延误，逾期竣工违约金的计算方法为：</w:t>
      </w:r>
      <w:r>
        <w:rPr>
          <w:rFonts w:hint="eastAsia" w:ascii="宋体" w:hAnsi="宋体" w:cs="宋体"/>
          <w:szCs w:val="21"/>
          <w:u w:val="single"/>
        </w:rPr>
        <w:t xml:space="preserve">                </w:t>
      </w:r>
      <w:r>
        <w:rPr>
          <w:rFonts w:hint="eastAsia" w:ascii="宋体" w:hAnsi="宋体" w:cs="宋体"/>
          <w:szCs w:val="21"/>
        </w:rPr>
        <w:t>。</w:t>
      </w:r>
      <w:bookmarkEnd w:id="222"/>
      <w:bookmarkEnd w:id="223"/>
      <w:bookmarkEnd w:id="224"/>
      <w:bookmarkEnd w:id="225"/>
      <w:bookmarkEnd w:id="226"/>
      <w:bookmarkEnd w:id="227"/>
      <w:bookmarkEnd w:id="228"/>
    </w:p>
    <w:bookmarkEnd w:id="229"/>
    <w:p>
      <w:pPr>
        <w:spacing w:line="320" w:lineRule="exact"/>
        <w:ind w:firstLine="420" w:firstLineChars="200"/>
        <w:jc w:val="left"/>
        <w:rPr>
          <w:rFonts w:ascii="宋体" w:hAnsi="宋体" w:cs="宋体"/>
          <w:szCs w:val="21"/>
        </w:rPr>
      </w:pPr>
      <w:r>
        <w:rPr>
          <w:rFonts w:hint="eastAsia" w:ascii="宋体" w:hAnsi="宋体" w:cs="宋体"/>
          <w:szCs w:val="21"/>
        </w:rPr>
        <w:t>因承包人原因造成工期延误，逾</w:t>
      </w:r>
      <w:bookmarkStart w:id="230" w:name="_Toc318581171"/>
      <w:bookmarkStart w:id="231" w:name="_Toc312678014"/>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rPr>
        <w:t>。</w:t>
      </w:r>
    </w:p>
    <w:bookmarkEnd w:id="230"/>
    <w:bookmarkEnd w:id="231"/>
    <w:p>
      <w:pPr>
        <w:spacing w:after="120" w:line="320" w:lineRule="exact"/>
        <w:ind w:firstLine="420" w:firstLineChars="200"/>
        <w:rPr>
          <w:rFonts w:ascii="宋体" w:hAnsi="宋体" w:cs="宋体"/>
          <w:szCs w:val="21"/>
        </w:rPr>
      </w:pPr>
      <w:r>
        <w:rPr>
          <w:rFonts w:hint="eastAsia" w:ascii="宋体" w:hAnsi="宋体" w:cs="宋体"/>
          <w:szCs w:val="21"/>
        </w:rPr>
        <w:t>7</w:t>
      </w:r>
      <w:bookmarkStart w:id="232" w:name="_Toc304295549"/>
      <w:bookmarkStart w:id="233" w:name="_Toc297216178"/>
      <w:bookmarkStart w:id="234" w:name="_Toc300934971"/>
      <w:bookmarkStart w:id="235" w:name="_Toc312678015"/>
      <w:bookmarkStart w:id="236" w:name="_Toc297123519"/>
      <w:bookmarkStart w:id="237" w:name="_Toc303539128"/>
      <w:r>
        <w:rPr>
          <w:rFonts w:hint="eastAsia" w:ascii="宋体" w:hAnsi="宋体" w:cs="宋体"/>
          <w:szCs w:val="21"/>
        </w:rPr>
        <w:t>.6 不</w:t>
      </w:r>
      <w:bookmarkEnd w:id="232"/>
      <w:bookmarkEnd w:id="233"/>
      <w:bookmarkEnd w:id="234"/>
      <w:bookmarkEnd w:id="235"/>
      <w:bookmarkEnd w:id="236"/>
      <w:bookmarkEnd w:id="237"/>
      <w:r>
        <w:rPr>
          <w:rFonts w:hint="eastAsia" w:ascii="宋体" w:hAnsi="宋体" w:cs="宋体"/>
          <w:szCs w:val="21"/>
        </w:rPr>
        <w:t>利物质条件</w:t>
      </w:r>
    </w:p>
    <w:p>
      <w:pPr>
        <w:spacing w:line="320" w:lineRule="exact"/>
        <w:ind w:firstLine="420" w:firstLineChars="200"/>
        <w:jc w:val="left"/>
        <w:rPr>
          <w:rFonts w:ascii="宋体" w:hAnsi="宋体" w:cs="宋体"/>
          <w:szCs w:val="21"/>
        </w:rPr>
      </w:pPr>
      <w:bookmarkStart w:id="238" w:name="_Toc312678016"/>
      <w:bookmarkStart w:id="239" w:name="_Toc303539129"/>
      <w:bookmarkStart w:id="240" w:name="_Toc318581172"/>
      <w:bookmarkStart w:id="241" w:name="_Toc300934972"/>
      <w:bookmarkStart w:id="242" w:name="_Toc297123520"/>
      <w:bookmarkStart w:id="243" w:name="_Toc297216179"/>
      <w:bookmarkStart w:id="244" w:name="_Toc304295550"/>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szCs w:val="21"/>
        </w:rPr>
        <w:t>。</w:t>
      </w:r>
    </w:p>
    <w:bookmarkEnd w:id="238"/>
    <w:bookmarkEnd w:id="239"/>
    <w:bookmarkEnd w:id="240"/>
    <w:bookmarkEnd w:id="241"/>
    <w:bookmarkEnd w:id="242"/>
    <w:bookmarkEnd w:id="243"/>
    <w:bookmarkEnd w:id="244"/>
    <w:p>
      <w:pPr>
        <w:spacing w:after="120" w:line="320" w:lineRule="exact"/>
        <w:ind w:firstLine="420" w:firstLineChars="200"/>
        <w:rPr>
          <w:rFonts w:ascii="宋体" w:hAnsi="宋体" w:cs="宋体"/>
          <w:szCs w:val="21"/>
        </w:rPr>
      </w:pPr>
      <w:r>
        <w:rPr>
          <w:rFonts w:hint="eastAsia" w:ascii="宋体" w:hAnsi="宋体" w:cs="宋体"/>
          <w:szCs w:val="21"/>
        </w:rPr>
        <w:t>7</w:t>
      </w:r>
      <w:bookmarkStart w:id="245" w:name="_Toc312678017"/>
      <w:bookmarkStart w:id="246" w:name="_Toc297123521"/>
      <w:bookmarkStart w:id="247" w:name="_Toc297216180"/>
      <w:bookmarkStart w:id="248" w:name="_Toc300934973"/>
      <w:bookmarkStart w:id="249" w:name="_Toc303539130"/>
      <w:bookmarkStart w:id="250" w:name="_Toc304295551"/>
      <w:r>
        <w:rPr>
          <w:rFonts w:hint="eastAsia" w:ascii="宋体" w:hAnsi="宋体" w:cs="宋体"/>
          <w:szCs w:val="21"/>
        </w:rPr>
        <w:t>.7异常恶劣的气候条件</w:t>
      </w:r>
    </w:p>
    <w:bookmarkEnd w:id="245"/>
    <w:bookmarkEnd w:id="246"/>
    <w:bookmarkEnd w:id="247"/>
    <w:bookmarkEnd w:id="248"/>
    <w:bookmarkEnd w:id="249"/>
    <w:bookmarkEnd w:id="250"/>
    <w:p>
      <w:pPr>
        <w:spacing w:line="320" w:lineRule="exact"/>
        <w:ind w:firstLine="420" w:firstLineChars="200"/>
        <w:jc w:val="left"/>
        <w:rPr>
          <w:rFonts w:ascii="宋体" w:hAnsi="宋体" w:cs="宋体"/>
          <w:szCs w:val="21"/>
        </w:rPr>
      </w:pPr>
      <w:r>
        <w:rPr>
          <w:rFonts w:hint="eastAsia" w:ascii="宋体" w:hAnsi="宋体" w:cs="宋体"/>
          <w:szCs w:val="21"/>
        </w:rPr>
        <w:t>发包人和承包人同意以下情形视为异常恶劣的气候条件：</w:t>
      </w:r>
    </w:p>
    <w:p>
      <w:pPr>
        <w:spacing w:line="32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7.9 提前竣工的奖励</w:t>
      </w:r>
    </w:p>
    <w:p>
      <w:pPr>
        <w:spacing w:line="320" w:lineRule="exact"/>
        <w:ind w:firstLine="420" w:firstLineChars="200"/>
        <w:jc w:val="left"/>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w:t>
      </w:r>
      <w:r>
        <w:rPr>
          <w:rFonts w:hint="eastAsia" w:ascii="宋体" w:hAnsi="宋体" w:cs="宋体"/>
          <w:szCs w:val="21"/>
        </w:rPr>
        <w:t>。</w:t>
      </w:r>
    </w:p>
    <w:p>
      <w:pPr>
        <w:spacing w:before="120" w:after="120" w:line="320" w:lineRule="exact"/>
        <w:rPr>
          <w:rFonts w:ascii="宋体" w:hAnsi="宋体" w:cs="宋体"/>
          <w:szCs w:val="21"/>
        </w:rPr>
      </w:pPr>
      <w:bookmarkStart w:id="251" w:name="_Toc351203640"/>
      <w:r>
        <w:rPr>
          <w:rFonts w:hint="eastAsia" w:ascii="宋体" w:hAnsi="宋体" w:cs="宋体"/>
          <w:b/>
          <w:szCs w:val="21"/>
        </w:rPr>
        <w:t>8. 材料与设备</w:t>
      </w:r>
      <w:bookmarkEnd w:id="251"/>
    </w:p>
    <w:bookmarkEnd w:id="186"/>
    <w:bookmarkEnd w:id="187"/>
    <w:bookmarkEnd w:id="188"/>
    <w:bookmarkEnd w:id="189"/>
    <w:bookmarkEnd w:id="190"/>
    <w:bookmarkEnd w:id="191"/>
    <w:bookmarkEnd w:id="192"/>
    <w:bookmarkEnd w:id="193"/>
    <w:bookmarkEnd w:id="194"/>
    <w:bookmarkEnd w:id="195"/>
    <w:p>
      <w:pPr>
        <w:spacing w:after="120" w:line="320" w:lineRule="exact"/>
        <w:ind w:firstLine="420" w:firstLineChars="200"/>
        <w:rPr>
          <w:rFonts w:ascii="宋体" w:hAnsi="宋体" w:cs="宋体"/>
          <w:szCs w:val="21"/>
        </w:rPr>
      </w:pPr>
      <w:r>
        <w:rPr>
          <w:rFonts w:hint="eastAsia" w:ascii="宋体" w:hAnsi="宋体" w:cs="宋体"/>
          <w:szCs w:val="21"/>
        </w:rPr>
        <w:t>8</w:t>
      </w:r>
      <w:bookmarkStart w:id="252" w:name="_Toc300934979"/>
      <w:bookmarkStart w:id="253" w:name="_Toc297120467"/>
      <w:bookmarkStart w:id="254" w:name="_Toc297123527"/>
      <w:bookmarkStart w:id="255" w:name="_Toc304295556"/>
      <w:bookmarkStart w:id="256" w:name="_Toc296346668"/>
      <w:bookmarkStart w:id="257" w:name="_Toc297216186"/>
      <w:bookmarkStart w:id="258" w:name="_Toc280868654"/>
      <w:bookmarkStart w:id="259" w:name="_Toc296347166"/>
      <w:bookmarkStart w:id="260" w:name="_Toc292559372"/>
      <w:bookmarkStart w:id="261" w:name="_Toc296944506"/>
      <w:bookmarkStart w:id="262" w:name="_Toc292559877"/>
      <w:bookmarkStart w:id="263" w:name="_Toc303539136"/>
      <w:bookmarkStart w:id="264" w:name="_Toc312678019"/>
      <w:bookmarkStart w:id="265" w:name="_Toc296503167"/>
      <w:bookmarkStart w:id="266" w:name="_Toc296891207"/>
      <w:bookmarkStart w:id="267" w:name="_Toc296890995"/>
      <w:bookmarkStart w:id="268" w:name="_Toc312677493"/>
      <w:bookmarkStart w:id="269" w:name="_Toc297048353"/>
      <w:bookmarkStart w:id="270" w:name="_Toc267251424"/>
      <w:bookmarkStart w:id="271" w:name="_Toc280868656"/>
      <w:bookmarkStart w:id="272" w:name="_Toc280868655"/>
      <w:r>
        <w:rPr>
          <w:rFonts w:hint="eastAsia" w:ascii="宋体" w:hAnsi="宋体" w:cs="宋体"/>
          <w:szCs w:val="21"/>
        </w:rPr>
        <w:t>.4材料与工程设备的保管与使用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Pr>
        <w:spacing w:line="320" w:lineRule="exact"/>
        <w:ind w:firstLine="420" w:firstLineChars="200"/>
        <w:jc w:val="left"/>
        <w:rPr>
          <w:rFonts w:ascii="宋体" w:hAnsi="宋体" w:cs="宋体"/>
          <w:szCs w:val="21"/>
        </w:rPr>
      </w:pPr>
      <w:r>
        <w:rPr>
          <w:rFonts w:hint="eastAsia" w:ascii="宋体" w:hAnsi="宋体" w:cs="宋体"/>
          <w:szCs w:val="21"/>
        </w:rPr>
        <w:t>8</w:t>
      </w:r>
      <w:bookmarkStart w:id="273" w:name="_Toc292559878"/>
      <w:bookmarkStart w:id="274" w:name="_Toc292559373"/>
      <w:bookmarkStart w:id="275" w:name="_Toc304295557"/>
      <w:bookmarkStart w:id="276" w:name="_Toc296346669"/>
      <w:bookmarkStart w:id="277" w:name="_Toc296890996"/>
      <w:bookmarkStart w:id="278" w:name="_Toc297048354"/>
      <w:bookmarkStart w:id="279" w:name="_Toc303539137"/>
      <w:bookmarkStart w:id="280" w:name="_Toc312678020"/>
      <w:bookmarkStart w:id="281" w:name="_Toc297120468"/>
      <w:bookmarkStart w:id="282" w:name="_Toc296347167"/>
      <w:bookmarkStart w:id="283" w:name="_Toc296891208"/>
      <w:bookmarkStart w:id="284" w:name="_Toc296944507"/>
      <w:bookmarkStart w:id="285" w:name="_Toc297123528"/>
      <w:bookmarkStart w:id="286" w:name="_Toc300934980"/>
      <w:bookmarkStart w:id="287" w:name="_Toc312677494"/>
      <w:bookmarkStart w:id="288" w:name="_Toc296503168"/>
      <w:bookmarkStart w:id="289" w:name="_Toc318581173"/>
      <w:bookmarkStart w:id="290" w:name="_Toc297216187"/>
      <w:r>
        <w:rPr>
          <w:rFonts w:hint="eastAsia" w:ascii="宋体" w:hAnsi="宋体" w:cs="宋体"/>
          <w:szCs w:val="21"/>
        </w:rPr>
        <w:t>.4.1发包人供应的材料设备的保管费用的承担：</w:t>
      </w:r>
      <w:r>
        <w:rPr>
          <w:rFonts w:hint="eastAsia" w:ascii="宋体" w:hAnsi="宋体" w:cs="宋体"/>
          <w:szCs w:val="21"/>
          <w:u w:val="single"/>
        </w:rPr>
        <w:t xml:space="preserve">          </w:t>
      </w:r>
      <w:r>
        <w:rPr>
          <w:rFonts w:hint="eastAsia" w:ascii="宋体" w:hAnsi="宋体" w:cs="宋体"/>
          <w:szCs w:val="21"/>
        </w:rPr>
        <w:t>。</w:t>
      </w:r>
      <w:bookmarkEnd w:id="273"/>
      <w:bookmarkEnd w:id="274"/>
    </w:p>
    <w:p>
      <w:pPr>
        <w:spacing w:after="120" w:line="320" w:lineRule="exact"/>
        <w:ind w:firstLine="420" w:firstLineChars="200"/>
        <w:rPr>
          <w:rFonts w:ascii="宋体" w:hAnsi="宋体" w:cs="宋体"/>
          <w:szCs w:val="21"/>
        </w:rPr>
      </w:pPr>
      <w:r>
        <w:rPr>
          <w:rFonts w:hint="eastAsia" w:ascii="宋体" w:hAnsi="宋体" w:cs="宋体"/>
          <w:szCs w:val="21"/>
        </w:rPr>
        <w:t>8.6 样品</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8.6.1</w:t>
      </w:r>
      <w:r>
        <w:rPr>
          <w:rFonts w:hint="eastAsia" w:ascii="宋体" w:hAnsi="宋体" w:cs="宋体"/>
          <w:kern w:val="0"/>
          <w:szCs w:val="21"/>
        </w:rPr>
        <w:tab/>
      </w:r>
      <w:r>
        <w:rPr>
          <w:rFonts w:hint="eastAsia" w:ascii="宋体" w:hAnsi="宋体" w:cs="宋体"/>
          <w:kern w:val="0"/>
          <w:szCs w:val="21"/>
        </w:rPr>
        <w:t>样品的报送与封存</w:t>
      </w:r>
    </w:p>
    <w:p>
      <w:pPr>
        <w:autoSpaceDE w:val="0"/>
        <w:autoSpaceDN w:val="0"/>
        <w:adjustRightInd w:val="0"/>
        <w:spacing w:line="320" w:lineRule="exact"/>
        <w:ind w:firstLine="420" w:firstLineChars="200"/>
        <w:jc w:val="left"/>
        <w:rPr>
          <w:rFonts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8.8 施工设备和临时设施</w:t>
      </w:r>
    </w:p>
    <w:p>
      <w:pPr>
        <w:autoSpaceDE w:val="0"/>
        <w:autoSpaceDN w:val="0"/>
        <w:adjustRightInd w:val="0"/>
        <w:spacing w:line="320" w:lineRule="exact"/>
        <w:ind w:firstLine="420" w:firstLineChars="200"/>
        <w:jc w:val="left"/>
        <w:rPr>
          <w:rFonts w:ascii="宋体" w:hAnsi="宋体" w:cs="宋体"/>
          <w:szCs w:val="21"/>
        </w:rPr>
      </w:pPr>
      <w:r>
        <w:rPr>
          <w:rFonts w:hint="eastAsia" w:ascii="宋体" w:hAnsi="宋体" w:cs="宋体"/>
          <w:szCs w:val="21"/>
        </w:rPr>
        <w:t>8.8.1 承包人提供的施工设备和临时设施</w:t>
      </w:r>
    </w:p>
    <w:p>
      <w:pPr>
        <w:autoSpaceDE w:val="0"/>
        <w:autoSpaceDN w:val="0"/>
        <w:adjustRightInd w:val="0"/>
        <w:spacing w:line="320" w:lineRule="exact"/>
        <w:ind w:firstLine="420" w:firstLineChars="200"/>
        <w:jc w:val="left"/>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w:t>
      </w:r>
      <w:r>
        <w:rPr>
          <w:rFonts w:hint="eastAsia" w:ascii="宋体" w:hAnsi="宋体" w:cs="宋体"/>
          <w:szCs w:val="21"/>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Pr>
        <w:spacing w:before="120" w:after="120" w:line="320" w:lineRule="exact"/>
        <w:rPr>
          <w:rFonts w:ascii="宋体" w:hAnsi="宋体" w:cs="宋体"/>
          <w:szCs w:val="21"/>
        </w:rPr>
      </w:pPr>
      <w:bookmarkStart w:id="291" w:name="_Toc351203641"/>
      <w:r>
        <w:rPr>
          <w:rFonts w:hint="eastAsia" w:ascii="宋体" w:hAnsi="宋体" w:cs="宋体"/>
          <w:b/>
          <w:szCs w:val="21"/>
        </w:rPr>
        <w:t>9</w:t>
      </w:r>
      <w:bookmarkEnd w:id="270"/>
      <w:bookmarkEnd w:id="271"/>
      <w:bookmarkEnd w:id="272"/>
      <w:bookmarkStart w:id="292" w:name="_Toc312678021"/>
      <w:bookmarkStart w:id="293" w:name="_Toc300934982"/>
      <w:bookmarkStart w:id="294" w:name="_Toc303539139"/>
      <w:bookmarkStart w:id="295" w:name="_Toc312677495"/>
      <w:bookmarkStart w:id="296" w:name="_Toc297123533"/>
      <w:bookmarkStart w:id="297" w:name="_Toc297216192"/>
      <w:bookmarkStart w:id="298" w:name="_Toc304295559"/>
      <w:bookmarkStart w:id="299" w:name="_Toc296944512"/>
      <w:bookmarkStart w:id="300" w:name="_Toc296891213"/>
      <w:bookmarkStart w:id="301" w:name="_Toc296347172"/>
      <w:bookmarkStart w:id="302" w:name="_Toc296346674"/>
      <w:bookmarkStart w:id="303" w:name="_Toc292559378"/>
      <w:bookmarkStart w:id="304" w:name="_Toc296891001"/>
      <w:bookmarkStart w:id="305" w:name="_Toc297048359"/>
      <w:bookmarkStart w:id="306" w:name="_Toc267251428"/>
      <w:bookmarkStart w:id="307" w:name="_Toc292559883"/>
      <w:bookmarkStart w:id="308" w:name="_Toc296503173"/>
      <w:bookmarkStart w:id="309" w:name="_Toc297120473"/>
      <w:bookmarkStart w:id="310" w:name="_Toc267251427"/>
      <w:r>
        <w:rPr>
          <w:rFonts w:hint="eastAsia" w:ascii="宋体" w:hAnsi="宋体" w:cs="宋体"/>
          <w:b/>
          <w:szCs w:val="21"/>
        </w:rPr>
        <w:t>. 试验与检验</w:t>
      </w:r>
      <w:bookmarkEnd w:id="291"/>
    </w:p>
    <w:bookmarkEnd w:id="292"/>
    <w:bookmarkEnd w:id="293"/>
    <w:bookmarkEnd w:id="294"/>
    <w:bookmarkEnd w:id="295"/>
    <w:bookmarkEnd w:id="296"/>
    <w:bookmarkEnd w:id="297"/>
    <w:bookmarkEnd w:id="298"/>
    <w:p>
      <w:pPr>
        <w:spacing w:after="120" w:line="320" w:lineRule="exact"/>
        <w:ind w:firstLine="420" w:firstLineChars="200"/>
        <w:rPr>
          <w:rFonts w:ascii="宋体" w:hAnsi="宋体" w:cs="宋体"/>
          <w:szCs w:val="21"/>
        </w:rPr>
      </w:pPr>
      <w:r>
        <w:rPr>
          <w:rFonts w:hint="eastAsia" w:ascii="宋体" w:hAnsi="宋体" w:cs="宋体"/>
          <w:szCs w:val="21"/>
        </w:rPr>
        <w:t>9</w:t>
      </w:r>
      <w:bookmarkStart w:id="311" w:name="_Toc312677496"/>
      <w:bookmarkStart w:id="312" w:name="_Toc303539140"/>
      <w:bookmarkStart w:id="313" w:name="_Toc304295560"/>
      <w:bookmarkStart w:id="314" w:name="_Toc297216193"/>
      <w:bookmarkStart w:id="315" w:name="_Toc312678022"/>
      <w:bookmarkStart w:id="316" w:name="_Toc300934983"/>
      <w:bookmarkStart w:id="317" w:name="_Toc297123534"/>
      <w:r>
        <w:rPr>
          <w:rFonts w:hint="eastAsia" w:ascii="宋体" w:hAnsi="宋体" w:cs="宋体"/>
          <w:szCs w:val="21"/>
        </w:rPr>
        <w:t>.1试验设备与试验人员</w:t>
      </w:r>
    </w:p>
    <w:bookmarkEnd w:id="311"/>
    <w:bookmarkEnd w:id="312"/>
    <w:bookmarkEnd w:id="313"/>
    <w:bookmarkEnd w:id="314"/>
    <w:bookmarkEnd w:id="315"/>
    <w:bookmarkEnd w:id="316"/>
    <w:bookmarkEnd w:id="317"/>
    <w:p>
      <w:pPr>
        <w:spacing w:line="320" w:lineRule="exact"/>
        <w:ind w:firstLine="420" w:firstLineChars="200"/>
        <w:jc w:val="left"/>
        <w:rPr>
          <w:rFonts w:ascii="宋体" w:hAnsi="宋体" w:cs="宋体"/>
          <w:szCs w:val="21"/>
        </w:rPr>
      </w:pPr>
      <w:r>
        <w:rPr>
          <w:rFonts w:hint="eastAsia" w:ascii="宋体" w:hAnsi="宋体" w:cs="宋体"/>
          <w:szCs w:val="21"/>
        </w:rPr>
        <w:t>9</w:t>
      </w:r>
      <w:bookmarkStart w:id="318" w:name="_Toc312677497"/>
      <w:bookmarkStart w:id="319" w:name="_Toc304295561"/>
      <w:bookmarkStart w:id="320" w:name="_Toc297123535"/>
      <w:bookmarkStart w:id="321" w:name="_Toc312678023"/>
      <w:bookmarkStart w:id="322" w:name="_Toc297216194"/>
      <w:bookmarkStart w:id="323" w:name="_Toc300934984"/>
      <w:bookmarkStart w:id="324" w:name="_Toc303539141"/>
      <w:bookmarkStart w:id="325" w:name="_Toc318581174"/>
      <w:r>
        <w:rPr>
          <w:rFonts w:hint="eastAsia" w:ascii="宋体" w:hAnsi="宋体" w:cs="宋体"/>
          <w:szCs w:val="21"/>
        </w:rPr>
        <w:t>.1.2 试验设备</w:t>
      </w:r>
    </w:p>
    <w:p>
      <w:pPr>
        <w:spacing w:line="320" w:lineRule="exact"/>
        <w:ind w:firstLine="420" w:firstLineChars="200"/>
        <w:jc w:val="left"/>
        <w:rPr>
          <w:rFonts w:ascii="宋体" w:hAnsi="宋体" w:cs="宋体"/>
          <w:szCs w:val="21"/>
        </w:rPr>
      </w:pPr>
      <w:r>
        <w:rPr>
          <w:rFonts w:hint="eastAsia" w:ascii="宋体" w:hAnsi="宋体" w:cs="宋体"/>
          <w:szCs w:val="21"/>
        </w:rPr>
        <w:t>施工现场需要配置的试验场所：</w:t>
      </w:r>
      <w:bookmarkEnd w:id="318"/>
      <w:bookmarkEnd w:id="319"/>
      <w:bookmarkEnd w:id="320"/>
      <w:bookmarkEnd w:id="321"/>
      <w:bookmarkEnd w:id="322"/>
      <w:bookmarkEnd w:id="323"/>
      <w:bookmarkEnd w:id="324"/>
      <w:bookmarkStart w:id="326" w:name="_Toc304295562"/>
      <w:bookmarkStart w:id="327" w:name="_Toc303539142"/>
      <w:bookmarkStart w:id="328" w:name="_Toc297216195"/>
      <w:bookmarkStart w:id="329" w:name="_Toc297123536"/>
      <w:bookmarkStart w:id="330" w:name="_Toc312677498"/>
      <w:bookmarkStart w:id="331" w:name="_Toc300934985"/>
      <w:bookmarkStart w:id="332" w:name="_Toc312678024"/>
      <w:r>
        <w:rPr>
          <w:rFonts w:hint="eastAsia" w:ascii="宋体" w:hAnsi="宋体" w:cs="宋体"/>
          <w:szCs w:val="21"/>
          <w:u w:val="single"/>
        </w:rPr>
        <w:t xml:space="preserve">                           </w:t>
      </w:r>
      <w:r>
        <w:rPr>
          <w:rFonts w:hint="eastAsia" w:ascii="宋体" w:hAnsi="宋体" w:cs="宋体"/>
          <w:szCs w:val="21"/>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 xml:space="preserve">9.4 现场工艺试验 </w:t>
      </w:r>
    </w:p>
    <w:p>
      <w:pPr>
        <w:spacing w:line="320" w:lineRule="exact"/>
        <w:ind w:firstLine="420" w:firstLineChars="200"/>
        <w:jc w:val="left"/>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w:t>
      </w:r>
      <w:r>
        <w:rPr>
          <w:rFonts w:hint="eastAsia" w:ascii="宋体" w:hAnsi="宋体" w:cs="宋体"/>
          <w:szCs w:val="21"/>
        </w:rPr>
        <w:t>。</w:t>
      </w:r>
    </w:p>
    <w:bookmarkEnd w:id="325"/>
    <w:bookmarkEnd w:id="326"/>
    <w:bookmarkEnd w:id="327"/>
    <w:bookmarkEnd w:id="328"/>
    <w:bookmarkEnd w:id="329"/>
    <w:bookmarkEnd w:id="330"/>
    <w:bookmarkEnd w:id="331"/>
    <w:bookmarkEnd w:id="332"/>
    <w:p>
      <w:pPr>
        <w:spacing w:before="120" w:after="120" w:line="320" w:lineRule="exact"/>
        <w:rPr>
          <w:rFonts w:ascii="宋体" w:hAnsi="宋体" w:cs="宋体"/>
          <w:szCs w:val="21"/>
        </w:rPr>
      </w:pPr>
      <w:bookmarkStart w:id="333" w:name="_Toc351203642"/>
      <w:r>
        <w:rPr>
          <w:rFonts w:hint="eastAsia" w:ascii="宋体" w:hAnsi="宋体" w:cs="宋体"/>
          <w:b/>
          <w:szCs w:val="21"/>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300934989"/>
      <w:bookmarkStart w:id="335" w:name="_Toc304295566"/>
      <w:bookmarkStart w:id="336" w:name="_Toc297123540"/>
      <w:bookmarkStart w:id="337" w:name="_Toc292559903"/>
      <w:bookmarkStart w:id="338" w:name="_Toc296346694"/>
      <w:bookmarkStart w:id="339" w:name="_Toc296891233"/>
      <w:bookmarkStart w:id="340" w:name="_Toc297216199"/>
      <w:bookmarkStart w:id="341" w:name="_Toc296944532"/>
      <w:bookmarkStart w:id="342" w:name="_Toc303539146"/>
      <w:bookmarkStart w:id="343" w:name="_Toc292559398"/>
      <w:bookmarkStart w:id="344" w:name="_Toc296503193"/>
      <w:bookmarkStart w:id="345" w:name="_Toc297120493"/>
      <w:bookmarkStart w:id="346" w:name="_Toc296891021"/>
      <w:bookmarkStart w:id="347" w:name="_Toc297048379"/>
      <w:bookmarkStart w:id="348" w:name="_Toc296347192"/>
      <w:bookmarkStart w:id="349" w:name="_Toc312678025"/>
      <w:bookmarkStart w:id="350" w:name="_Toc312677499"/>
      <w:bookmarkStart w:id="351" w:name="_Toc267251435"/>
      <w:bookmarkStart w:id="352" w:name="_Toc267251439"/>
      <w:bookmarkStart w:id="353" w:name="_Toc267251433"/>
      <w:bookmarkStart w:id="354" w:name="_Toc267251441"/>
      <w:bookmarkStart w:id="355" w:name="_Toc267251437"/>
      <w:bookmarkStart w:id="356" w:name="_Toc267251440"/>
      <w:bookmarkStart w:id="357" w:name="_Toc267251442"/>
      <w:r>
        <w:rPr>
          <w:rFonts w:hint="eastAsia" w:ascii="宋体" w:hAnsi="宋体" w:cs="宋体"/>
          <w:b/>
          <w:szCs w:val="21"/>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pPr>
        <w:spacing w:after="120" w:line="320" w:lineRule="exact"/>
        <w:ind w:firstLine="420" w:firstLineChars="200"/>
        <w:rPr>
          <w:rFonts w:ascii="宋体" w:hAnsi="宋体" w:cs="宋体"/>
          <w:szCs w:val="21"/>
        </w:rPr>
      </w:pPr>
      <w:r>
        <w:rPr>
          <w:rFonts w:hint="eastAsia" w:ascii="宋体" w:hAnsi="宋体" w:cs="宋体"/>
          <w:szCs w:val="21"/>
        </w:rPr>
        <w:t>1</w:t>
      </w:r>
      <w:bookmarkStart w:id="358" w:name="_Toc296891022"/>
      <w:bookmarkStart w:id="359" w:name="_Toc300934990"/>
      <w:bookmarkStart w:id="360" w:name="_Toc297123541"/>
      <w:bookmarkStart w:id="361" w:name="_Toc296346695"/>
      <w:bookmarkStart w:id="362" w:name="_Toc296503194"/>
      <w:bookmarkStart w:id="363" w:name="_Toc292559904"/>
      <w:bookmarkStart w:id="364" w:name="_Toc296944533"/>
      <w:bookmarkStart w:id="365" w:name="_Toc312677500"/>
      <w:bookmarkStart w:id="366" w:name="_Toc292559399"/>
      <w:bookmarkStart w:id="367" w:name="_Toc297216200"/>
      <w:bookmarkStart w:id="368" w:name="_Toc297048380"/>
      <w:bookmarkStart w:id="369" w:name="_Toc296891234"/>
      <w:bookmarkStart w:id="370" w:name="_Toc312678026"/>
      <w:bookmarkStart w:id="371" w:name="_Toc296347193"/>
      <w:bookmarkStart w:id="372" w:name="_Toc304295567"/>
      <w:bookmarkStart w:id="373" w:name="_Toc303539147"/>
      <w:bookmarkStart w:id="374" w:name="_Toc297120494"/>
      <w:r>
        <w:rPr>
          <w:rFonts w:hint="eastAsia" w:ascii="宋体" w:hAnsi="宋体" w:cs="宋体"/>
          <w:szCs w:val="21"/>
        </w:rPr>
        <w:t>0.1变更的范围</w:t>
      </w:r>
    </w:p>
    <w:p>
      <w:pPr>
        <w:spacing w:line="320" w:lineRule="exact"/>
        <w:ind w:firstLine="420" w:firstLineChars="200"/>
        <w:jc w:val="left"/>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10.4 变更估价</w:t>
      </w:r>
    </w:p>
    <w:p>
      <w:pPr>
        <w:spacing w:line="320" w:lineRule="exact"/>
        <w:ind w:firstLine="420" w:firstLineChars="200"/>
        <w:jc w:val="left"/>
        <w:rPr>
          <w:rFonts w:ascii="宋体" w:hAnsi="宋体" w:cs="宋体"/>
          <w:szCs w:val="21"/>
        </w:rPr>
      </w:pPr>
      <w:r>
        <w:rPr>
          <w:rFonts w:hint="eastAsia" w:ascii="宋体" w:hAnsi="宋体" w:cs="宋体"/>
          <w:szCs w:val="21"/>
        </w:rPr>
        <w:t>10.4.1 变更估价原则</w:t>
      </w:r>
    </w:p>
    <w:p>
      <w:pPr>
        <w:spacing w:line="320" w:lineRule="exact"/>
        <w:ind w:firstLine="420" w:firstLineChars="200"/>
        <w:jc w:val="left"/>
        <w:rPr>
          <w:rFonts w:ascii="宋体" w:hAnsi="宋体" w:cs="宋体"/>
          <w:szCs w:val="21"/>
          <w:u w:val="single"/>
        </w:rPr>
      </w:pPr>
      <w:r>
        <w:rPr>
          <w:rFonts w:hint="eastAsia" w:ascii="宋体" w:hAnsi="宋体" w:cs="宋体"/>
          <w:szCs w:val="21"/>
        </w:rPr>
        <w:t xml:space="preserve">关于变更估价的约定: </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300934993"/>
      <w:bookmarkStart w:id="376" w:name="_Toc296891237"/>
      <w:bookmarkStart w:id="377" w:name="_Toc292559402"/>
      <w:bookmarkStart w:id="378" w:name="_Toc297123544"/>
      <w:bookmarkStart w:id="379" w:name="_Toc296891025"/>
      <w:bookmarkStart w:id="380" w:name="_Toc297216203"/>
      <w:bookmarkStart w:id="381" w:name="_Toc292559907"/>
      <w:bookmarkStart w:id="382" w:name="_Toc296347196"/>
      <w:bookmarkStart w:id="383" w:name="_Toc303539150"/>
      <w:bookmarkStart w:id="384" w:name="_Toc296503197"/>
      <w:bookmarkStart w:id="385" w:name="_Toc296346698"/>
      <w:bookmarkStart w:id="386" w:name="_Toc296944536"/>
      <w:bookmarkStart w:id="387" w:name="_Toc297048383"/>
      <w:bookmarkStart w:id="388" w:name="_Toc297120497"/>
      <w:bookmarkStart w:id="389" w:name="_Toc312678029"/>
      <w:bookmarkStart w:id="390" w:name="_Toc312677503"/>
      <w:bookmarkStart w:id="391" w:name="_Toc304295570"/>
      <w:r>
        <w:rPr>
          <w:rFonts w:hint="eastAsia" w:ascii="宋体" w:hAnsi="宋体" w:cs="宋体"/>
          <w:szCs w:val="21"/>
        </w:rPr>
        <w:t>0.5承</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346704"/>
      <w:bookmarkStart w:id="393" w:name="_Toc297123545"/>
      <w:bookmarkStart w:id="394" w:name="_Toc296347202"/>
      <w:bookmarkStart w:id="395" w:name="_Toc303539151"/>
      <w:bookmarkStart w:id="396" w:name="_Toc297216204"/>
      <w:bookmarkStart w:id="397" w:name="_Toc296891031"/>
      <w:bookmarkStart w:id="398" w:name="_Toc300934994"/>
      <w:bookmarkStart w:id="399" w:name="_Toc292559913"/>
      <w:bookmarkStart w:id="400" w:name="_Toc297048389"/>
      <w:bookmarkStart w:id="401" w:name="_Toc297120503"/>
      <w:bookmarkStart w:id="402" w:name="_Toc296891243"/>
      <w:bookmarkStart w:id="403" w:name="_Toc296944542"/>
      <w:bookmarkStart w:id="404" w:name="_Toc292559408"/>
      <w:bookmarkStart w:id="405" w:name="_Toc296503203"/>
      <w:r>
        <w:rPr>
          <w:rFonts w:hint="eastAsia" w:ascii="宋体" w:hAnsi="宋体" w:cs="宋体"/>
          <w:szCs w:val="21"/>
        </w:rPr>
        <w:t>包人的合理化建议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Pr>
        <w:spacing w:line="320" w:lineRule="exact"/>
        <w:ind w:firstLine="420" w:firstLineChars="200"/>
        <w:jc w:val="left"/>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u w:val="single"/>
        </w:rPr>
      </w:pPr>
      <w:r>
        <w:rPr>
          <w:rFonts w:hint="eastAsia" w:ascii="宋体" w:hAnsi="宋体" w:cs="宋体"/>
          <w:szCs w:val="21"/>
        </w:rPr>
        <w:t>承</w:t>
      </w:r>
      <w:bookmarkStart w:id="406" w:name="_Toc296891244"/>
      <w:bookmarkStart w:id="407" w:name="_Toc296346705"/>
      <w:bookmarkStart w:id="408" w:name="_Toc300934995"/>
      <w:bookmarkStart w:id="409" w:name="_Toc297048390"/>
      <w:bookmarkStart w:id="410" w:name="_Toc304295571"/>
      <w:bookmarkStart w:id="411" w:name="_Toc312677504"/>
      <w:bookmarkStart w:id="412" w:name="_Toc296503204"/>
      <w:bookmarkStart w:id="413" w:name="_Toc296891032"/>
      <w:bookmarkStart w:id="414" w:name="_Toc297216205"/>
      <w:bookmarkStart w:id="415" w:name="_Toc292559914"/>
      <w:bookmarkStart w:id="416" w:name="_Toc312678030"/>
      <w:bookmarkStart w:id="417" w:name="_Toc296347203"/>
      <w:bookmarkStart w:id="418" w:name="_Toc303539152"/>
      <w:bookmarkStart w:id="419" w:name="_Toc296944543"/>
      <w:bookmarkStart w:id="420" w:name="_Toc297120504"/>
      <w:bookmarkStart w:id="421" w:name="_Toc292559409"/>
      <w:bookmarkStart w:id="422" w:name="_Toc318581175"/>
      <w:bookmarkStart w:id="423" w:name="_Toc297123546"/>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w:t>
      </w:r>
      <w:r>
        <w:rPr>
          <w:rFonts w:hint="eastAsia" w:ascii="宋体" w:hAnsi="宋体" w:cs="宋体"/>
          <w:szCs w:val="21"/>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after="120" w:line="320" w:lineRule="exact"/>
        <w:ind w:firstLine="420" w:firstLineChars="200"/>
        <w:rPr>
          <w:rFonts w:ascii="宋体" w:hAnsi="宋体" w:cs="宋体"/>
          <w:szCs w:val="21"/>
        </w:rPr>
      </w:pPr>
      <w:r>
        <w:rPr>
          <w:rFonts w:hint="eastAsia" w:ascii="宋体" w:hAnsi="宋体" w:cs="宋体"/>
          <w:szCs w:val="21"/>
        </w:rPr>
        <w:t>1</w:t>
      </w:r>
      <w:bookmarkStart w:id="424" w:name="_Toc292559909"/>
      <w:bookmarkStart w:id="425" w:name="_Toc297123548"/>
      <w:bookmarkStart w:id="426" w:name="_Toc297120499"/>
      <w:bookmarkStart w:id="427" w:name="_Toc296346700"/>
      <w:bookmarkStart w:id="428" w:name="_Toc296347198"/>
      <w:bookmarkStart w:id="429" w:name="_Toc296944538"/>
      <w:bookmarkStart w:id="430" w:name="_Toc312677507"/>
      <w:bookmarkStart w:id="431" w:name="_Toc303539154"/>
      <w:bookmarkStart w:id="432" w:name="_Toc296891027"/>
      <w:bookmarkStart w:id="433" w:name="_Toc312678033"/>
      <w:bookmarkStart w:id="434" w:name="_Toc296891239"/>
      <w:bookmarkStart w:id="435" w:name="_Toc297216207"/>
      <w:bookmarkStart w:id="436" w:name="_Toc292559404"/>
      <w:bookmarkStart w:id="437" w:name="_Toc300934997"/>
      <w:bookmarkStart w:id="438" w:name="_Toc296503199"/>
      <w:bookmarkStart w:id="439" w:name="_Toc297048385"/>
      <w:bookmarkStart w:id="440" w:name="_Toc304295574"/>
      <w:r>
        <w:rPr>
          <w:rFonts w:hint="eastAsia" w:ascii="宋体" w:hAnsi="宋体" w:cs="宋体"/>
          <w:szCs w:val="21"/>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Pr>
        <w:spacing w:line="320" w:lineRule="exact"/>
        <w:ind w:firstLine="420" w:firstLineChars="200"/>
        <w:jc w:val="left"/>
        <w:rPr>
          <w:rFonts w:ascii="宋体" w:hAnsi="宋体" w:cs="宋体"/>
          <w:szCs w:val="21"/>
        </w:rPr>
      </w:pPr>
      <w:r>
        <w:rPr>
          <w:rFonts w:hint="eastAsia" w:ascii="宋体" w:hAnsi="宋体" w:cs="宋体"/>
          <w:kern w:val="0"/>
          <w:szCs w:val="21"/>
        </w:rPr>
        <w:t>暂</w:t>
      </w:r>
      <w:bookmarkStart w:id="441" w:name="_Toc318581176"/>
      <w:bookmarkStart w:id="442" w:name="_Toc312677508"/>
      <w:bookmarkStart w:id="443" w:name="_Toc312678034"/>
      <w:r>
        <w:rPr>
          <w:rFonts w:hint="eastAsia" w:ascii="宋体" w:hAnsi="宋体" w:cs="宋体"/>
          <w:kern w:val="0"/>
          <w:szCs w:val="21"/>
        </w:rPr>
        <w:t>估价材料和工程设备的明细详见附件11：《</w:t>
      </w:r>
      <w:r>
        <w:rPr>
          <w:rFonts w:hint="eastAsia" w:ascii="宋体" w:hAnsi="宋体" w:cs="宋体"/>
          <w:szCs w:val="21"/>
        </w:rPr>
        <w:t>暂估价一览表》</w:t>
      </w:r>
      <w:r>
        <w:rPr>
          <w:rFonts w:hint="eastAsia" w:ascii="宋体" w:hAnsi="宋体" w:cs="宋体"/>
          <w:kern w:val="0"/>
          <w:szCs w:val="21"/>
        </w:rPr>
        <w:t>。</w:t>
      </w:r>
    </w:p>
    <w:bookmarkEnd w:id="441"/>
    <w:bookmarkEnd w:id="442"/>
    <w:bookmarkEnd w:id="443"/>
    <w:p>
      <w:pPr>
        <w:spacing w:line="320" w:lineRule="exact"/>
        <w:ind w:firstLine="420" w:firstLineChars="200"/>
        <w:jc w:val="left"/>
        <w:rPr>
          <w:rFonts w:ascii="宋体" w:hAnsi="宋体" w:cs="宋体"/>
          <w:szCs w:val="21"/>
        </w:rPr>
      </w:pPr>
      <w:r>
        <w:rPr>
          <w:rFonts w:hint="eastAsia" w:ascii="宋体" w:hAnsi="宋体" w:cs="宋体"/>
          <w:szCs w:val="21"/>
        </w:rPr>
        <w:t>1</w:t>
      </w:r>
      <w:bookmarkStart w:id="444" w:name="_Toc312678035"/>
      <w:bookmarkStart w:id="445" w:name="_Toc318581177"/>
      <w:bookmarkStart w:id="446" w:name="_Toc312677509"/>
      <w:r>
        <w:rPr>
          <w:rFonts w:hint="eastAsia" w:ascii="宋体" w:hAnsi="宋体" w:cs="宋体"/>
          <w:szCs w:val="21"/>
        </w:rPr>
        <w:t>0.7.1 依法必须招标的暂估价项目</w:t>
      </w:r>
    </w:p>
    <w:bookmarkEnd w:id="444"/>
    <w:bookmarkEnd w:id="445"/>
    <w:bookmarkEnd w:id="446"/>
    <w:p>
      <w:pPr>
        <w:spacing w:line="320" w:lineRule="exact"/>
        <w:ind w:firstLine="420" w:firstLineChars="200"/>
        <w:jc w:val="left"/>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w:t>
      </w:r>
      <w:r>
        <w:rPr>
          <w:rFonts w:hint="eastAsia" w:ascii="宋体" w:hAnsi="宋体" w:cs="宋体"/>
          <w:szCs w:val="21"/>
        </w:rPr>
        <w:t>种方式确定。</w:t>
      </w:r>
    </w:p>
    <w:p>
      <w:pPr>
        <w:spacing w:line="320" w:lineRule="exact"/>
        <w:ind w:firstLine="420" w:firstLineChars="200"/>
        <w:jc w:val="left"/>
        <w:rPr>
          <w:rFonts w:ascii="宋体" w:hAnsi="宋体" w:cs="宋体"/>
          <w:szCs w:val="21"/>
        </w:rPr>
      </w:pPr>
      <w:r>
        <w:rPr>
          <w:rFonts w:hint="eastAsia" w:ascii="宋体" w:hAnsi="宋体" w:cs="宋体"/>
          <w:szCs w:val="21"/>
        </w:rPr>
        <w:t>10.7.2 不属于依法必须招标的暂估价项目</w:t>
      </w:r>
    </w:p>
    <w:p>
      <w:pPr>
        <w:spacing w:line="320" w:lineRule="exact"/>
        <w:ind w:firstLine="420" w:firstLineChars="200"/>
        <w:jc w:val="left"/>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w:t>
      </w:r>
      <w:r>
        <w:rPr>
          <w:rFonts w:hint="eastAsia" w:ascii="宋体" w:hAnsi="宋体" w:cs="宋体"/>
          <w:szCs w:val="21"/>
        </w:rPr>
        <w:t xml:space="preserve"> 种方式确定。</w:t>
      </w:r>
    </w:p>
    <w:p>
      <w:pPr>
        <w:spacing w:line="320" w:lineRule="exact"/>
        <w:ind w:firstLine="420" w:firstLineChars="200"/>
        <w:jc w:val="left"/>
        <w:rPr>
          <w:rFonts w:ascii="宋体" w:hAnsi="宋体" w:cs="宋体"/>
          <w:kern w:val="0"/>
          <w:szCs w:val="21"/>
        </w:rPr>
      </w:pPr>
      <w:r>
        <w:rPr>
          <w:rFonts w:hint="eastAsia" w:ascii="宋体" w:hAnsi="宋体" w:cs="宋体"/>
          <w:szCs w:val="21"/>
        </w:rPr>
        <w:t>第3种方式：</w:t>
      </w:r>
      <w:r>
        <w:rPr>
          <w:rFonts w:hint="eastAsia" w:ascii="宋体" w:hAnsi="宋体" w:cs="宋体"/>
          <w:kern w:val="0"/>
          <w:szCs w:val="21"/>
        </w:rPr>
        <w:t>承包人直接实施的暂估价项目</w:t>
      </w:r>
    </w:p>
    <w:p>
      <w:pPr>
        <w:spacing w:line="320" w:lineRule="exact"/>
        <w:ind w:firstLine="420" w:firstLineChars="200"/>
        <w:jc w:val="left"/>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10.8 暂列金额</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合同当事人关于暂列金额使用的约定：</w:t>
      </w:r>
      <w:r>
        <w:rPr>
          <w:rFonts w:hint="eastAsia" w:ascii="宋体" w:hAnsi="宋体" w:cs="宋体"/>
          <w:szCs w:val="21"/>
          <w:u w:val="single"/>
        </w:rPr>
        <w:t xml:space="preserve">                     </w:t>
      </w:r>
      <w:r>
        <w:rPr>
          <w:rFonts w:hint="eastAsia" w:ascii="宋体" w:hAnsi="宋体" w:cs="宋体"/>
          <w:kern w:val="0"/>
          <w:szCs w:val="21"/>
        </w:rPr>
        <w:t>。</w:t>
      </w:r>
    </w:p>
    <w:p>
      <w:pPr>
        <w:spacing w:before="120" w:after="120" w:line="320" w:lineRule="exact"/>
        <w:rPr>
          <w:rFonts w:ascii="宋体" w:hAnsi="宋体" w:cs="宋体"/>
          <w:szCs w:val="21"/>
        </w:rPr>
      </w:pPr>
      <w:bookmarkStart w:id="447" w:name="_Toc351203643"/>
      <w:r>
        <w:rPr>
          <w:rFonts w:hint="eastAsia" w:ascii="宋体" w:hAnsi="宋体" w:cs="宋体"/>
          <w:b/>
          <w:szCs w:val="21"/>
        </w:rPr>
        <w:t>11. 价格调整</w:t>
      </w:r>
      <w:bookmarkEnd w:id="447"/>
    </w:p>
    <w:p>
      <w:pPr>
        <w:spacing w:after="120" w:line="320" w:lineRule="exact"/>
        <w:ind w:firstLine="420" w:firstLineChars="200"/>
        <w:rPr>
          <w:rFonts w:ascii="宋体" w:hAnsi="宋体" w:cs="宋体"/>
          <w:szCs w:val="21"/>
        </w:rPr>
      </w:pPr>
      <w:bookmarkStart w:id="448" w:name="_Toc312678039"/>
      <w:bookmarkStart w:id="449" w:name="_Toc297120501"/>
      <w:bookmarkStart w:id="450" w:name="_Toc296347200"/>
      <w:bookmarkStart w:id="451" w:name="_Toc300935000"/>
      <w:bookmarkStart w:id="452" w:name="_Toc296944540"/>
      <w:bookmarkStart w:id="453" w:name="_Toc296891029"/>
      <w:bookmarkStart w:id="454" w:name="_Toc296503201"/>
      <w:bookmarkStart w:id="455" w:name="_Toc296891241"/>
      <w:bookmarkStart w:id="456" w:name="_Toc297216209"/>
      <w:bookmarkStart w:id="457" w:name="_Toc296346702"/>
      <w:bookmarkStart w:id="458" w:name="_Toc297123550"/>
      <w:bookmarkStart w:id="459" w:name="_Toc297048387"/>
      <w:bookmarkStart w:id="460" w:name="_Toc304295577"/>
      <w:bookmarkStart w:id="461" w:name="_Toc292559911"/>
      <w:bookmarkStart w:id="462" w:name="_Toc292559406"/>
      <w:bookmarkStart w:id="463" w:name="_Toc303539157"/>
      <w:r>
        <w:rPr>
          <w:rFonts w:hint="eastAsia" w:ascii="宋体" w:hAnsi="宋体" w:cs="宋体"/>
          <w:szCs w:val="21"/>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Pr>
        <w:spacing w:line="320" w:lineRule="exact"/>
        <w:ind w:firstLine="420" w:firstLineChars="200"/>
        <w:jc w:val="left"/>
        <w:rPr>
          <w:rFonts w:ascii="宋体" w:hAnsi="宋体" w:cs="宋体"/>
          <w:szCs w:val="21"/>
        </w:rPr>
      </w:pPr>
      <w:r>
        <w:rPr>
          <w:rFonts w:hint="eastAsia" w:ascii="宋体" w:hAnsi="宋体" w:cs="宋体"/>
          <w:kern w:val="0"/>
          <w:szCs w:val="21"/>
        </w:rPr>
        <w:t>市场价格波动是否调整合同价格的约定：</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种方式对合同价格进行调整：</w:t>
      </w:r>
    </w:p>
    <w:p>
      <w:pPr>
        <w:spacing w:line="320" w:lineRule="exact"/>
        <w:ind w:firstLine="420" w:firstLineChars="200"/>
        <w:jc w:val="left"/>
        <w:rPr>
          <w:rFonts w:ascii="宋体" w:hAnsi="宋体" w:cs="宋体"/>
          <w:szCs w:val="21"/>
        </w:rPr>
      </w:pPr>
      <w:r>
        <w:rPr>
          <w:rFonts w:hint="eastAsia" w:ascii="宋体" w:hAnsi="宋体" w:cs="宋体"/>
          <w:szCs w:val="21"/>
        </w:rPr>
        <w:t>第1种方式：采用价格指数进行价格调整。</w:t>
      </w:r>
    </w:p>
    <w:p>
      <w:pPr>
        <w:spacing w:line="320" w:lineRule="exact"/>
        <w:ind w:firstLine="420" w:firstLineChars="200"/>
        <w:jc w:val="left"/>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第2种方式：采用造价信息进行价格调整。</w:t>
      </w:r>
    </w:p>
    <w:p>
      <w:pPr>
        <w:spacing w:line="320" w:lineRule="exact"/>
        <w:ind w:firstLine="420" w:firstLineChars="200"/>
        <w:jc w:val="left"/>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Cs w:val="21"/>
          <w:u w:val="single"/>
        </w:rPr>
        <w:t xml:space="preserve">   </w:t>
      </w:r>
      <w:r>
        <w:rPr>
          <w:rFonts w:hint="eastAsia" w:ascii="宋体" w:hAnsi="宋体" w:cs="宋体"/>
          <w:szCs w:val="21"/>
        </w:rPr>
        <w:t>%时，或材料单价跌幅以已标价工程量清单或预算书中载明材料单价为基础超过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pacing w:line="320" w:lineRule="exact"/>
        <w:ind w:firstLine="420" w:firstLineChars="200"/>
        <w:jc w:val="left"/>
        <w:rPr>
          <w:rFonts w:ascii="宋体" w:hAnsi="宋体" w:cs="宋体"/>
          <w:szCs w:val="21"/>
        </w:rPr>
      </w:pPr>
      <w:r>
        <w:rPr>
          <w:rFonts w:hint="eastAsia" w:ascii="宋体" w:hAnsi="宋体" w:cs="宋体"/>
          <w:szCs w:val="21"/>
        </w:rPr>
        <w:t>②承包人在已标价工程量清单或预算书中载明的材料单价高于基准价格的：专用合同条款合同履行期间材料单价跌幅以基准价格为基础超过</w:t>
      </w:r>
      <w:r>
        <w:rPr>
          <w:rFonts w:hint="eastAsia" w:ascii="宋体" w:hAnsi="宋体" w:cs="宋体"/>
          <w:szCs w:val="21"/>
          <w:u w:val="single"/>
        </w:rPr>
        <w:t xml:space="preserve">   </w:t>
      </w:r>
      <w:r>
        <w:rPr>
          <w:rFonts w:hint="eastAsia" w:ascii="宋体" w:hAnsi="宋体" w:cs="宋体"/>
          <w:szCs w:val="21"/>
        </w:rPr>
        <w:t>%时，材料单价涨幅以已标价工程量清单或预算书中载明材料单价为基础超过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pacing w:line="320" w:lineRule="exact"/>
        <w:ind w:firstLine="645"/>
        <w:jc w:val="left"/>
        <w:rPr>
          <w:rFonts w:ascii="宋体" w:hAnsi="宋体" w:cs="宋体"/>
          <w:szCs w:val="21"/>
        </w:rPr>
      </w:pPr>
      <w:r>
        <w:rPr>
          <w:rFonts w:hint="eastAsia" w:ascii="宋体" w:hAnsi="宋体" w:cs="宋体"/>
          <w:szCs w:val="21"/>
        </w:rPr>
        <w:t>③承包人在已标价工程量清单或预算书中载明的材料单价等于基准单价的：专用合同条款合同履行期间材料单价涨跌幅以基准单价为基础超过±</w:t>
      </w:r>
      <w:r>
        <w:rPr>
          <w:rFonts w:hint="eastAsia" w:ascii="宋体" w:hAnsi="宋体" w:cs="宋体"/>
          <w:szCs w:val="21"/>
          <w:u w:val="single"/>
        </w:rPr>
        <w:t xml:space="preserve">   </w:t>
      </w:r>
      <w:r>
        <w:rPr>
          <w:rFonts w:hint="eastAsia" w:ascii="宋体" w:hAnsi="宋体" w:cs="宋体"/>
          <w:szCs w:val="21"/>
        </w:rPr>
        <w:t>%时，其超过部分据实调整。</w:t>
      </w:r>
    </w:p>
    <w:p>
      <w:pPr>
        <w:spacing w:line="320" w:lineRule="exact"/>
        <w:ind w:firstLine="420" w:firstLineChars="200"/>
        <w:jc w:val="left"/>
        <w:rPr>
          <w:rFonts w:hint="eastAsia" w:ascii="宋体" w:hAnsi="宋体" w:cs="宋体"/>
          <w:szCs w:val="21"/>
          <w:u w:val="single"/>
        </w:rPr>
      </w:pPr>
      <w:r>
        <w:rPr>
          <w:rFonts w:hint="eastAsia" w:ascii="宋体" w:hAnsi="宋体" w:cs="宋体"/>
          <w:szCs w:val="21"/>
        </w:rPr>
        <w:t>第3种方式：其他价格调整方式：</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w:t>
      </w:r>
    </w:p>
    <w:bookmarkEnd w:id="351"/>
    <w:bookmarkEnd w:id="352"/>
    <w:bookmarkEnd w:id="353"/>
    <w:bookmarkEnd w:id="354"/>
    <w:bookmarkEnd w:id="355"/>
    <w:bookmarkEnd w:id="356"/>
    <w:p>
      <w:pPr>
        <w:spacing w:before="120" w:after="120" w:line="320" w:lineRule="exact"/>
        <w:rPr>
          <w:rFonts w:ascii="宋体" w:hAnsi="宋体" w:cs="宋体"/>
          <w:szCs w:val="21"/>
        </w:rPr>
      </w:pPr>
      <w:bookmarkStart w:id="464" w:name="_Toc292559410"/>
      <w:bookmarkStart w:id="465" w:name="_Toc296891033"/>
      <w:bookmarkStart w:id="466" w:name="_Toc296891245"/>
      <w:bookmarkStart w:id="467" w:name="_Toc296346706"/>
      <w:bookmarkStart w:id="468" w:name="_Toc292559915"/>
      <w:bookmarkStart w:id="469" w:name="_Toc297048391"/>
      <w:bookmarkStart w:id="470" w:name="_Toc296503205"/>
      <w:bookmarkStart w:id="471" w:name="_Toc296347204"/>
      <w:bookmarkStart w:id="472" w:name="_Toc297120505"/>
      <w:bookmarkStart w:id="473" w:name="_Toc296944544"/>
      <w:bookmarkStart w:id="474" w:name="_Toc351203644"/>
      <w:bookmarkStart w:id="475" w:name="_Toc304295579"/>
      <w:bookmarkStart w:id="476" w:name="_Toc297216211"/>
      <w:bookmarkStart w:id="477" w:name="_Toc300935002"/>
      <w:bookmarkStart w:id="478" w:name="_Toc297123552"/>
      <w:bookmarkStart w:id="479" w:name="_Toc312678040"/>
      <w:bookmarkStart w:id="480" w:name="_Toc303539159"/>
      <w:r>
        <w:rPr>
          <w:rFonts w:hint="eastAsia" w:ascii="宋体" w:hAnsi="宋体" w:cs="宋体"/>
          <w:b/>
          <w:szCs w:val="21"/>
        </w:rPr>
        <w:t xml:space="preserve">12. </w:t>
      </w:r>
      <w:bookmarkEnd w:id="464"/>
      <w:bookmarkEnd w:id="465"/>
      <w:bookmarkEnd w:id="466"/>
      <w:bookmarkEnd w:id="467"/>
      <w:bookmarkEnd w:id="468"/>
      <w:bookmarkEnd w:id="469"/>
      <w:bookmarkEnd w:id="470"/>
      <w:bookmarkEnd w:id="471"/>
      <w:bookmarkEnd w:id="472"/>
      <w:bookmarkEnd w:id="473"/>
      <w:r>
        <w:rPr>
          <w:rFonts w:hint="eastAsia" w:ascii="宋体" w:hAnsi="宋体" w:cs="宋体"/>
          <w:b/>
          <w:szCs w:val="21"/>
        </w:rPr>
        <w:t>合同价格、计量与支付</w:t>
      </w:r>
      <w:bookmarkEnd w:id="474"/>
    </w:p>
    <w:bookmarkEnd w:id="475"/>
    <w:bookmarkEnd w:id="476"/>
    <w:bookmarkEnd w:id="477"/>
    <w:bookmarkEnd w:id="478"/>
    <w:bookmarkEnd w:id="479"/>
    <w:bookmarkEnd w:id="480"/>
    <w:p>
      <w:pPr>
        <w:spacing w:after="120" w:line="320" w:lineRule="exact"/>
        <w:ind w:firstLine="420" w:firstLineChars="200"/>
        <w:rPr>
          <w:rFonts w:ascii="宋体" w:hAnsi="宋体" w:cs="宋体"/>
          <w:szCs w:val="21"/>
        </w:rPr>
      </w:pPr>
      <w:bookmarkStart w:id="481" w:name="_Toc292559411"/>
      <w:bookmarkStart w:id="482" w:name="_Toc292559916"/>
      <w:bookmarkStart w:id="483" w:name="_Toc267251461"/>
      <w:bookmarkStart w:id="484" w:name="_Toc296944545"/>
      <w:bookmarkStart w:id="485" w:name="_Toc297120506"/>
      <w:bookmarkStart w:id="486" w:name="_Toc296347205"/>
      <w:bookmarkStart w:id="487" w:name="_Toc296503206"/>
      <w:bookmarkStart w:id="488" w:name="_Toc296346707"/>
      <w:bookmarkStart w:id="489" w:name="_Toc296891246"/>
      <w:bookmarkStart w:id="490" w:name="_Toc296891034"/>
      <w:bookmarkStart w:id="491" w:name="_Toc297048392"/>
      <w:bookmarkStart w:id="492" w:name="_Toc312678041"/>
      <w:bookmarkStart w:id="493" w:name="_Toc297123553"/>
      <w:bookmarkStart w:id="494" w:name="_Toc303539160"/>
      <w:bookmarkStart w:id="495" w:name="_Toc300935003"/>
      <w:bookmarkStart w:id="496" w:name="_Toc304295580"/>
      <w:bookmarkStart w:id="497" w:name="_Toc297216212"/>
      <w:r>
        <w:rPr>
          <w:rFonts w:hint="eastAsia" w:ascii="宋体" w:hAnsi="宋体" w:cs="宋体"/>
          <w:szCs w:val="21"/>
        </w:rPr>
        <w:t>12.1 合</w:t>
      </w:r>
      <w:bookmarkEnd w:id="481"/>
      <w:bookmarkEnd w:id="482"/>
      <w:bookmarkEnd w:id="483"/>
      <w:r>
        <w:rPr>
          <w:rFonts w:hint="eastAsia" w:ascii="宋体" w:hAnsi="宋体" w:cs="宋体"/>
          <w:szCs w:val="21"/>
        </w:rPr>
        <w:t>同价</w:t>
      </w:r>
      <w:bookmarkEnd w:id="484"/>
      <w:bookmarkEnd w:id="485"/>
      <w:bookmarkEnd w:id="486"/>
      <w:bookmarkEnd w:id="487"/>
      <w:bookmarkEnd w:id="488"/>
      <w:bookmarkEnd w:id="489"/>
      <w:bookmarkEnd w:id="490"/>
      <w:bookmarkEnd w:id="491"/>
      <w:r>
        <w:rPr>
          <w:rFonts w:hint="eastAsia" w:ascii="宋体" w:hAnsi="宋体" w:cs="宋体"/>
          <w:szCs w:val="21"/>
        </w:rPr>
        <w:t>格形式</w:t>
      </w:r>
    </w:p>
    <w:bookmarkEnd w:id="492"/>
    <w:bookmarkEnd w:id="493"/>
    <w:bookmarkEnd w:id="494"/>
    <w:bookmarkEnd w:id="495"/>
    <w:bookmarkEnd w:id="496"/>
    <w:bookmarkEnd w:id="497"/>
    <w:p>
      <w:pPr>
        <w:spacing w:line="320" w:lineRule="exact"/>
        <w:ind w:firstLine="420" w:firstLineChars="200"/>
        <w:jc w:val="left"/>
        <w:rPr>
          <w:rFonts w:ascii="宋体" w:hAnsi="宋体" w:cs="宋体"/>
          <w:szCs w:val="21"/>
        </w:rPr>
      </w:pPr>
      <w:r>
        <w:rPr>
          <w:rFonts w:hint="eastAsia" w:ascii="宋体" w:hAnsi="宋体" w:cs="宋体"/>
          <w:szCs w:val="21"/>
        </w:rPr>
        <w:t>1、单价合同。</w:t>
      </w:r>
    </w:p>
    <w:p>
      <w:pPr>
        <w:spacing w:line="320" w:lineRule="exact"/>
        <w:ind w:firstLine="420" w:firstLineChars="200"/>
        <w:jc w:val="left"/>
        <w:rPr>
          <w:rFonts w:ascii="宋体" w:hAnsi="宋体" w:cs="宋体"/>
          <w:szCs w:val="21"/>
          <w:u w:val="single"/>
        </w:rPr>
      </w:pPr>
      <w:r>
        <w:rPr>
          <w:rFonts w:hint="eastAsia" w:ascii="宋体" w:hAnsi="宋体" w:cs="宋体"/>
          <w:szCs w:val="21"/>
        </w:rPr>
        <w:t>综合单价包含的风险范围：</w:t>
      </w:r>
      <w:r>
        <w:rPr>
          <w:rFonts w:hint="eastAsia" w:ascii="宋体" w:hAnsi="宋体" w:cs="宋体"/>
          <w:szCs w:val="21"/>
          <w:u w:val="single"/>
          <w:lang w:eastAsia="zh-CN"/>
        </w:rPr>
        <w:t>签订合同时约定</w:t>
      </w:r>
      <w:r>
        <w:rPr>
          <w:rFonts w:hint="eastAsia" w:ascii="宋体" w:hAnsi="宋体" w:cs="宋体"/>
          <w:szCs w:val="21"/>
          <w:u w:val="single"/>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lang w:eastAsia="zh-CN"/>
        </w:rPr>
        <w:t>签订合同时约定</w:t>
      </w:r>
      <w:r>
        <w:rPr>
          <w:rFonts w:hint="eastAsia" w:ascii="宋体" w:hAnsi="宋体" w:cs="宋体"/>
          <w:szCs w:val="21"/>
          <w:u w:val="single"/>
        </w:rPr>
        <w:t>。</w:t>
      </w:r>
    </w:p>
    <w:p>
      <w:pPr>
        <w:spacing w:line="320" w:lineRule="exact"/>
        <w:ind w:firstLine="420" w:firstLineChars="200"/>
        <w:jc w:val="left"/>
        <w:rPr>
          <w:rFonts w:ascii="宋体" w:hAnsi="宋体" w:cs="宋体"/>
          <w:szCs w:val="21"/>
        </w:rPr>
      </w:pPr>
      <w:r>
        <w:rPr>
          <w:rFonts w:hint="eastAsia" w:ascii="宋体" w:hAnsi="宋体" w:cs="宋体"/>
          <w:szCs w:val="21"/>
        </w:rPr>
        <w:t>2、总价合同。</w:t>
      </w:r>
    </w:p>
    <w:p>
      <w:pPr>
        <w:spacing w:line="320" w:lineRule="exact"/>
        <w:ind w:firstLine="420" w:firstLineChars="200"/>
        <w:jc w:val="left"/>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w:t>
      </w:r>
      <w:r>
        <w:rPr>
          <w:rFonts w:hint="eastAsia" w:ascii="宋体" w:hAnsi="宋体" w:cs="宋体"/>
          <w:szCs w:val="21"/>
        </w:rPr>
        <w:t>。</w:t>
      </w:r>
    </w:p>
    <w:p>
      <w:pPr>
        <w:spacing w:line="320" w:lineRule="exact"/>
        <w:jc w:val="left"/>
        <w:rPr>
          <w:rFonts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bookmarkStart w:id="498" w:name="_Toc303539161"/>
      <w:bookmarkStart w:id="499" w:name="_Toc297123554"/>
      <w:bookmarkStart w:id="500" w:name="_Toc304295581"/>
      <w:bookmarkStart w:id="501" w:name="_Toc300935004"/>
      <w:bookmarkStart w:id="502" w:name="_Toc297216213"/>
      <w:bookmarkStart w:id="503" w:name="_Toc312678042"/>
      <w:bookmarkStart w:id="504" w:name="_Toc292559917"/>
      <w:bookmarkStart w:id="505" w:name="_Toc297048393"/>
      <w:bookmarkStart w:id="506" w:name="_Toc296944546"/>
      <w:bookmarkStart w:id="507" w:name="_Toc296891247"/>
      <w:bookmarkStart w:id="508" w:name="_Toc296347206"/>
      <w:bookmarkStart w:id="509" w:name="_Toc296891035"/>
      <w:bookmarkStart w:id="510" w:name="_Toc292559412"/>
      <w:bookmarkStart w:id="511" w:name="_Toc296503207"/>
      <w:bookmarkStart w:id="512" w:name="_Toc297120507"/>
      <w:bookmarkStart w:id="513" w:name="_Toc296346708"/>
      <w:r>
        <w:rPr>
          <w:rFonts w:hint="eastAsia" w:ascii="宋体" w:hAnsi="宋体" w:cs="宋体"/>
          <w:szCs w:val="21"/>
        </w:rPr>
        <w:t>12.2 预付款</w:t>
      </w:r>
    </w:p>
    <w:bookmarkEnd w:id="498"/>
    <w:bookmarkEnd w:id="499"/>
    <w:bookmarkEnd w:id="500"/>
    <w:bookmarkEnd w:id="501"/>
    <w:bookmarkEnd w:id="502"/>
    <w:bookmarkEnd w:id="503"/>
    <w:p>
      <w:pPr>
        <w:spacing w:line="320" w:lineRule="exact"/>
        <w:ind w:firstLine="420" w:firstLineChars="200"/>
        <w:jc w:val="left"/>
        <w:rPr>
          <w:rFonts w:ascii="宋体" w:hAnsi="宋体" w:cs="宋体"/>
          <w:szCs w:val="21"/>
        </w:rPr>
      </w:pPr>
      <w:r>
        <w:rPr>
          <w:rFonts w:hint="eastAsia" w:ascii="宋体" w:hAnsi="宋体" w:cs="宋体"/>
          <w:szCs w:val="21"/>
        </w:rPr>
        <w:t>12.2.1 预付款的支付</w:t>
      </w:r>
    </w:p>
    <w:p>
      <w:pPr>
        <w:spacing w:line="320" w:lineRule="exact"/>
        <w:ind w:firstLine="420" w:firstLineChars="200"/>
        <w:jc w:val="left"/>
        <w:rPr>
          <w:rFonts w:ascii="宋体" w:hAnsi="宋体" w:cs="宋体"/>
          <w:szCs w:val="21"/>
        </w:rPr>
      </w:pPr>
      <w:r>
        <w:rPr>
          <w:rFonts w:hint="eastAsia" w:ascii="宋体" w:hAnsi="宋体" w:cs="宋体"/>
          <w:szCs w:val="21"/>
        </w:rPr>
        <w:t>预付款支付比例或金额：</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预付款扣回的方式：</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12.2.2 预付款担保</w:t>
      </w:r>
    </w:p>
    <w:p>
      <w:pPr>
        <w:spacing w:line="320" w:lineRule="exact"/>
        <w:ind w:firstLine="420" w:firstLineChars="200"/>
        <w:jc w:val="left"/>
        <w:rPr>
          <w:rFonts w:ascii="宋体" w:hAnsi="宋体" w:cs="宋体"/>
          <w:szCs w:val="21"/>
        </w:rPr>
      </w:pPr>
      <w:r>
        <w:rPr>
          <w:rFonts w:hint="eastAsia" w:ascii="宋体" w:hAnsi="宋体" w:cs="宋体"/>
          <w:szCs w:val="21"/>
        </w:rPr>
        <w:t>承包人提交预付款担保的期限：</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bookmarkEnd w:id="504"/>
    <w:bookmarkEnd w:id="505"/>
    <w:bookmarkEnd w:id="506"/>
    <w:bookmarkEnd w:id="507"/>
    <w:bookmarkEnd w:id="508"/>
    <w:bookmarkEnd w:id="509"/>
    <w:bookmarkEnd w:id="510"/>
    <w:bookmarkEnd w:id="511"/>
    <w:bookmarkEnd w:id="512"/>
    <w:bookmarkEnd w:id="513"/>
    <w:p>
      <w:pPr>
        <w:spacing w:after="120" w:line="320" w:lineRule="exact"/>
        <w:ind w:firstLine="420" w:firstLineChars="200"/>
        <w:rPr>
          <w:rFonts w:ascii="宋体" w:hAnsi="宋体" w:cs="宋体"/>
          <w:szCs w:val="21"/>
        </w:rPr>
      </w:pPr>
      <w:r>
        <w:rPr>
          <w:rFonts w:hint="eastAsia" w:ascii="宋体" w:hAnsi="宋体" w:cs="宋体"/>
          <w:szCs w:val="21"/>
        </w:rPr>
        <w:t>12.3 计量</w:t>
      </w:r>
    </w:p>
    <w:p>
      <w:pPr>
        <w:spacing w:line="320" w:lineRule="exact"/>
        <w:ind w:firstLine="420" w:firstLineChars="200"/>
        <w:jc w:val="left"/>
        <w:rPr>
          <w:rFonts w:ascii="宋体" w:hAnsi="宋体" w:cs="宋体"/>
          <w:szCs w:val="21"/>
        </w:rPr>
      </w:pPr>
      <w:r>
        <w:rPr>
          <w:rFonts w:hint="eastAsia" w:ascii="宋体" w:hAnsi="宋体" w:cs="宋体"/>
          <w:szCs w:val="21"/>
        </w:rPr>
        <w:t>12.3.1 计量原则</w:t>
      </w:r>
    </w:p>
    <w:p>
      <w:pPr>
        <w:spacing w:line="320" w:lineRule="exact"/>
        <w:ind w:firstLine="420" w:firstLineChars="200"/>
        <w:jc w:val="left"/>
        <w:rPr>
          <w:rFonts w:ascii="宋体" w:hAnsi="宋体" w:cs="宋体"/>
          <w:szCs w:val="21"/>
        </w:rPr>
      </w:pPr>
      <w:r>
        <w:rPr>
          <w:rFonts w:hint="eastAsia" w:ascii="宋体" w:hAnsi="宋体" w:cs="宋体"/>
          <w:szCs w:val="21"/>
        </w:rPr>
        <w:t>工程量计算规则：</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w:t>
      </w:r>
    </w:p>
    <w:p>
      <w:pPr>
        <w:spacing w:line="320" w:lineRule="exact"/>
        <w:ind w:firstLine="420" w:firstLineChars="200"/>
        <w:jc w:val="left"/>
        <w:rPr>
          <w:rFonts w:ascii="宋体" w:hAnsi="宋体" w:cs="宋体"/>
          <w:szCs w:val="21"/>
        </w:rPr>
      </w:pPr>
      <w:r>
        <w:rPr>
          <w:rFonts w:hint="eastAsia" w:ascii="宋体" w:hAnsi="宋体" w:cs="宋体"/>
          <w:szCs w:val="21"/>
        </w:rPr>
        <w:t>12.3.2 计量周期</w:t>
      </w:r>
    </w:p>
    <w:p>
      <w:pPr>
        <w:spacing w:line="320" w:lineRule="exact"/>
        <w:ind w:firstLine="420" w:firstLineChars="200"/>
        <w:jc w:val="left"/>
        <w:rPr>
          <w:rFonts w:ascii="宋体" w:hAnsi="宋体" w:cs="宋体"/>
          <w:szCs w:val="21"/>
        </w:rPr>
      </w:pPr>
      <w:r>
        <w:rPr>
          <w:rFonts w:hint="eastAsia" w:ascii="宋体" w:hAnsi="宋体" w:cs="宋体"/>
          <w:szCs w:val="21"/>
        </w:rPr>
        <w:t>关于计量周期的约定：</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12.3.3 单价合同的计量</w:t>
      </w:r>
    </w:p>
    <w:p>
      <w:pPr>
        <w:spacing w:line="320" w:lineRule="exact"/>
        <w:ind w:firstLine="420" w:firstLineChars="200"/>
        <w:jc w:val="left"/>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12.3.4 总价合同的计量</w:t>
      </w:r>
    </w:p>
    <w:p>
      <w:pPr>
        <w:spacing w:line="320" w:lineRule="exact"/>
        <w:ind w:firstLine="420" w:firstLineChars="200"/>
        <w:jc w:val="left"/>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12.3.5总价合同采用支付分解表计量支付的，是否适用第</w:t>
      </w:r>
      <w:r>
        <w:rPr>
          <w:rFonts w:hint="eastAsia" w:ascii="宋体" w:hAnsi="宋体" w:cs="宋体"/>
          <w:kern w:val="0"/>
          <w:szCs w:val="21"/>
        </w:rPr>
        <w:t xml:space="preserve">12.3.4 </w:t>
      </w:r>
      <w:r>
        <w:rPr>
          <w:rFonts w:hint="eastAsia" w:ascii="宋体" w:hAnsi="宋体" w:cs="宋体"/>
          <w:szCs w:val="21"/>
        </w:rPr>
        <w:t>项</w:t>
      </w:r>
      <w:r>
        <w:rPr>
          <w:rFonts w:hint="eastAsia" w:ascii="宋体" w:hAnsi="宋体" w:cs="宋体"/>
          <w:kern w:val="0"/>
          <w:szCs w:val="21"/>
        </w:rPr>
        <w:t>〔总价合同的计量〕</w:t>
      </w:r>
      <w:r>
        <w:rPr>
          <w:rFonts w:hint="eastAsia" w:ascii="宋体" w:hAnsi="宋体" w:cs="宋体"/>
          <w:szCs w:val="21"/>
        </w:rPr>
        <w:t>约定进行计量：</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12.3.6 其他价格形式合同的计量</w:t>
      </w:r>
    </w:p>
    <w:p>
      <w:pPr>
        <w:spacing w:line="320" w:lineRule="exact"/>
        <w:ind w:firstLine="420" w:firstLineChars="200"/>
        <w:jc w:val="left"/>
        <w:rPr>
          <w:rFonts w:ascii="宋体" w:hAnsi="宋体" w:cs="宋体"/>
          <w:szCs w:val="21"/>
        </w:rPr>
      </w:pPr>
      <w:r>
        <w:rPr>
          <w:rFonts w:hint="eastAsia" w:ascii="宋体" w:hAnsi="宋体" w:cs="宋体"/>
          <w:szCs w:val="21"/>
        </w:rPr>
        <w:t>其他价格形式的计量方式和程序：</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12.4 工程进度款支付</w:t>
      </w:r>
    </w:p>
    <w:p>
      <w:pPr>
        <w:spacing w:line="320" w:lineRule="exact"/>
        <w:ind w:firstLine="420" w:firstLineChars="200"/>
        <w:jc w:val="left"/>
        <w:rPr>
          <w:rFonts w:ascii="宋体" w:hAnsi="宋体" w:cs="宋体"/>
          <w:szCs w:val="21"/>
        </w:rPr>
      </w:pPr>
      <w:bookmarkStart w:id="514" w:name="_Toc300935006"/>
      <w:bookmarkStart w:id="515" w:name="_Toc292559921"/>
      <w:bookmarkStart w:id="516" w:name="_Toc296891251"/>
      <w:bookmarkStart w:id="517" w:name="_Toc297120511"/>
      <w:bookmarkStart w:id="518" w:name="_Toc303539163"/>
      <w:bookmarkStart w:id="519" w:name="_Toc296347210"/>
      <w:bookmarkStart w:id="520" w:name="_Toc296944550"/>
      <w:bookmarkStart w:id="521" w:name="_Toc296891039"/>
      <w:bookmarkStart w:id="522" w:name="_Toc296346712"/>
      <w:bookmarkStart w:id="523" w:name="_Toc297216215"/>
      <w:bookmarkStart w:id="524" w:name="_Toc297048397"/>
      <w:bookmarkStart w:id="525" w:name="_Toc292559416"/>
      <w:bookmarkStart w:id="526" w:name="_Toc296503211"/>
      <w:bookmarkStart w:id="527" w:name="_Toc297123556"/>
      <w:r>
        <w:rPr>
          <w:rFonts w:hint="eastAsia" w:ascii="宋体" w:hAnsi="宋体" w:cs="宋体"/>
          <w:szCs w:val="21"/>
        </w:rPr>
        <w:t>12.4.1 付款周期</w:t>
      </w:r>
    </w:p>
    <w:p>
      <w:pPr>
        <w:spacing w:line="320" w:lineRule="exact"/>
        <w:ind w:firstLine="420" w:firstLineChars="200"/>
        <w:jc w:val="left"/>
        <w:rPr>
          <w:rFonts w:ascii="宋体" w:hAnsi="宋体" w:cs="宋体"/>
          <w:szCs w:val="21"/>
        </w:rPr>
      </w:pPr>
      <w:r>
        <w:rPr>
          <w:rFonts w:hint="eastAsia" w:ascii="宋体" w:hAnsi="宋体" w:cs="宋体"/>
          <w:szCs w:val="21"/>
        </w:rPr>
        <w:t>关于付款周期的约定：</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12.4.2 进度付款申请单的编制</w:t>
      </w:r>
    </w:p>
    <w:p>
      <w:pPr>
        <w:spacing w:line="320" w:lineRule="exact"/>
        <w:ind w:firstLine="420" w:firstLineChars="200"/>
        <w:jc w:val="left"/>
        <w:rPr>
          <w:rFonts w:ascii="宋体" w:hAnsi="宋体" w:cs="宋体"/>
          <w:szCs w:val="21"/>
        </w:rPr>
      </w:pPr>
      <w:r>
        <w:rPr>
          <w:rFonts w:hint="eastAsia" w:ascii="宋体" w:hAnsi="宋体" w:cs="宋体"/>
          <w:szCs w:val="21"/>
        </w:rPr>
        <w:t>关于进度付款申请单编制的约定：</w:t>
      </w:r>
      <w:r>
        <w:rPr>
          <w:rFonts w:hint="eastAsia" w:ascii="宋体" w:hAnsi="宋体" w:cs="宋体"/>
          <w:szCs w:val="21"/>
          <w:u w:val="single"/>
        </w:rPr>
        <w:t xml:space="preserve">  按通用条款执行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ascii="宋体" w:hAnsi="宋体" w:cs="宋体"/>
          <w:szCs w:val="21"/>
        </w:rPr>
        <w:t>2.4.3 进度付款申请单的提交</w:t>
      </w:r>
    </w:p>
    <w:p>
      <w:pPr>
        <w:spacing w:line="320" w:lineRule="exact"/>
        <w:ind w:firstLine="420" w:firstLineChars="200"/>
        <w:jc w:val="left"/>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按通用条款执行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按通用条款执行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按通用条款执行</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12.4.4 进度款审核和支付</w:t>
      </w:r>
    </w:p>
    <w:p>
      <w:pPr>
        <w:spacing w:line="320" w:lineRule="exact"/>
        <w:ind w:firstLine="420" w:firstLineChars="200"/>
        <w:jc w:val="left"/>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630" w:firstLineChars="300"/>
        <w:jc w:val="left"/>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 xml:space="preserve">  </w:t>
      </w:r>
      <w:r>
        <w:rPr>
          <w:rFonts w:hint="eastAsia" w:ascii="宋体" w:hAnsi="宋体" w:cs="宋体"/>
          <w:szCs w:val="21"/>
          <w:u w:val="single"/>
          <w:lang w:eastAsia="zh-CN"/>
        </w:rPr>
        <w:t>签订合同时约定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执行通用条款   </w:t>
      </w:r>
      <w:r>
        <w:rPr>
          <w:rFonts w:hint="eastAsia" w:ascii="宋体" w:hAnsi="宋体" w:cs="宋体"/>
          <w:szCs w:val="21"/>
        </w:rPr>
        <w:t>。</w:t>
      </w:r>
    </w:p>
    <w:p>
      <w:pPr>
        <w:spacing w:line="320" w:lineRule="exact"/>
        <w:ind w:firstLine="630" w:firstLineChars="300"/>
        <w:jc w:val="left"/>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 xml:space="preserve"> 执行通用条款 </w:t>
      </w:r>
      <w:r>
        <w:rPr>
          <w:rFonts w:hint="eastAsia" w:ascii="宋体" w:hAnsi="宋体" w:cs="宋体"/>
          <w:szCs w:val="21"/>
        </w:rPr>
        <w:t>。</w:t>
      </w:r>
    </w:p>
    <w:p>
      <w:pPr>
        <w:spacing w:line="320" w:lineRule="exact"/>
        <w:ind w:firstLine="525" w:firstLineChars="250"/>
        <w:jc w:val="left"/>
        <w:rPr>
          <w:rFonts w:ascii="宋体" w:hAnsi="宋体" w:cs="宋体"/>
          <w:szCs w:val="21"/>
        </w:rPr>
      </w:pPr>
      <w:r>
        <w:rPr>
          <w:rFonts w:hint="eastAsia" w:ascii="宋体" w:hAnsi="宋体" w:cs="宋体"/>
          <w:szCs w:val="21"/>
        </w:rPr>
        <w:t>12.4.6 支付分解表的编制</w:t>
      </w:r>
    </w:p>
    <w:p>
      <w:pPr>
        <w:spacing w:line="320" w:lineRule="exact"/>
        <w:ind w:left="4200" w:leftChars="200" w:hanging="3780" w:hangingChars="1800"/>
        <w:jc w:val="left"/>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w:t>
      </w:r>
      <w:r>
        <w:rPr>
          <w:rFonts w:hint="eastAsia" w:ascii="宋体" w:hAnsi="宋体" w:cs="宋体"/>
          <w:szCs w:val="21"/>
          <w:u w:val="single"/>
          <w:lang w:eastAsia="zh-CN"/>
        </w:rPr>
        <w:t>签订合同时约定</w:t>
      </w:r>
      <w:bookmarkStart w:id="689" w:name="_GoBack"/>
      <w:bookmarkEnd w:id="689"/>
      <w:r>
        <w:rPr>
          <w:rFonts w:hint="eastAsia" w:ascii="宋体" w:hAnsi="宋体" w:cs="宋体"/>
          <w:szCs w:val="21"/>
          <w:u w:val="single"/>
        </w:rPr>
        <w:t xml:space="preserve">  </w:t>
      </w:r>
      <w:r>
        <w:rPr>
          <w:rFonts w:hint="eastAsia" w:ascii="宋体" w:hAnsi="宋体" w:cs="宋体"/>
          <w:szCs w:val="21"/>
        </w:rPr>
        <w:t>。</w:t>
      </w:r>
    </w:p>
    <w:bookmarkEnd w:id="357"/>
    <w:p>
      <w:pPr>
        <w:spacing w:before="120" w:after="120" w:line="320" w:lineRule="exact"/>
        <w:rPr>
          <w:rFonts w:ascii="宋体" w:hAnsi="宋体" w:cs="宋体"/>
          <w:szCs w:val="21"/>
        </w:rPr>
      </w:pPr>
      <w:bookmarkStart w:id="528" w:name="_Toc351203645"/>
      <w:bookmarkStart w:id="529" w:name="_Toc312678053"/>
      <w:bookmarkStart w:id="530" w:name="_Toc297216223"/>
      <w:bookmarkStart w:id="531" w:name="_Toc296944558"/>
      <w:bookmarkStart w:id="532" w:name="_Toc296891259"/>
      <w:bookmarkStart w:id="533" w:name="_Toc292559424"/>
      <w:bookmarkStart w:id="534" w:name="_Toc292559929"/>
      <w:bookmarkStart w:id="535" w:name="_Toc297123564"/>
      <w:bookmarkStart w:id="536" w:name="_Toc296347218"/>
      <w:bookmarkStart w:id="537" w:name="_Toc296891047"/>
      <w:bookmarkStart w:id="538" w:name="_Toc304295593"/>
      <w:bookmarkStart w:id="539" w:name="_Toc300935015"/>
      <w:bookmarkStart w:id="540" w:name="_Toc297048405"/>
      <w:bookmarkStart w:id="541" w:name="_Toc297120519"/>
      <w:bookmarkStart w:id="542" w:name="_Toc303539172"/>
      <w:bookmarkStart w:id="543" w:name="_Toc296503219"/>
      <w:bookmarkStart w:id="544" w:name="_Toc296346720"/>
      <w:r>
        <w:rPr>
          <w:rFonts w:hint="eastAsia" w:ascii="宋体" w:hAnsi="宋体" w:cs="宋体"/>
          <w:b/>
          <w:szCs w:val="21"/>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Pr>
        <w:spacing w:after="120" w:line="320" w:lineRule="exact"/>
        <w:ind w:firstLine="420" w:firstLineChars="200"/>
        <w:rPr>
          <w:rFonts w:ascii="宋体" w:hAnsi="宋体" w:cs="宋体"/>
          <w:szCs w:val="21"/>
        </w:rPr>
      </w:pPr>
      <w:r>
        <w:rPr>
          <w:rFonts w:hint="eastAsia" w:ascii="宋体" w:hAnsi="宋体" w:cs="宋体"/>
          <w:szCs w:val="21"/>
        </w:rPr>
        <w:t>13.1 分部分项工程验收</w:t>
      </w:r>
    </w:p>
    <w:p>
      <w:pPr>
        <w:spacing w:line="320" w:lineRule="exact"/>
        <w:ind w:firstLine="420" w:firstLineChars="200"/>
        <w:jc w:val="left"/>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w:t>
      </w:r>
      <w:r>
        <w:rPr>
          <w:rFonts w:hint="eastAsia" w:ascii="宋体" w:hAnsi="宋体" w:cs="宋体"/>
          <w:szCs w:val="21"/>
        </w:rPr>
        <w:t>小时提交书面延期要求。</w:t>
      </w:r>
    </w:p>
    <w:p>
      <w:pPr>
        <w:spacing w:line="320" w:lineRule="exact"/>
        <w:ind w:firstLine="420" w:firstLineChars="200"/>
        <w:jc w:val="left"/>
        <w:rPr>
          <w:rFonts w:ascii="宋体" w:hAnsi="宋体" w:cs="宋体"/>
          <w:b/>
          <w:szCs w:val="21"/>
        </w:rPr>
      </w:pPr>
      <w:r>
        <w:rPr>
          <w:rFonts w:hint="eastAsia" w:ascii="宋体" w:hAnsi="宋体" w:cs="宋体"/>
          <w:szCs w:val="21"/>
        </w:rPr>
        <w:t>关于延期最长不得超过：</w:t>
      </w:r>
      <w:r>
        <w:rPr>
          <w:rFonts w:hint="eastAsia" w:ascii="宋体" w:hAnsi="宋体" w:cs="宋体"/>
          <w:szCs w:val="21"/>
          <w:u w:val="single"/>
        </w:rPr>
        <w:t xml:space="preserve">         </w:t>
      </w:r>
      <w:r>
        <w:rPr>
          <w:rFonts w:hint="eastAsia" w:ascii="宋体" w:hAnsi="宋体" w:cs="宋体"/>
          <w:szCs w:val="21"/>
        </w:rPr>
        <w:t>小时。</w:t>
      </w:r>
    </w:p>
    <w:p>
      <w:pPr>
        <w:spacing w:after="120" w:line="320" w:lineRule="exact"/>
        <w:ind w:firstLine="420" w:firstLineChars="200"/>
        <w:rPr>
          <w:rFonts w:ascii="宋体" w:hAnsi="宋体" w:cs="宋体"/>
          <w:szCs w:val="21"/>
        </w:rPr>
      </w:pPr>
      <w:bookmarkStart w:id="545" w:name="_Toc297216224"/>
      <w:bookmarkStart w:id="546" w:name="_Toc304295596"/>
      <w:bookmarkStart w:id="547" w:name="_Toc296503223"/>
      <w:bookmarkStart w:id="548" w:name="_Toc296346724"/>
      <w:bookmarkStart w:id="549" w:name="_Toc296891051"/>
      <w:bookmarkStart w:id="550" w:name="_Toc297048409"/>
      <w:bookmarkStart w:id="551" w:name="_Toc303539173"/>
      <w:bookmarkStart w:id="552" w:name="_Toc292559933"/>
      <w:bookmarkStart w:id="553" w:name="_Toc296347222"/>
      <w:bookmarkStart w:id="554" w:name="_Toc297123565"/>
      <w:bookmarkStart w:id="555" w:name="_Toc300935016"/>
      <w:bookmarkStart w:id="556" w:name="_Toc296891263"/>
      <w:bookmarkStart w:id="557" w:name="_Toc312678056"/>
      <w:bookmarkStart w:id="558" w:name="_Toc297120523"/>
      <w:bookmarkStart w:id="559" w:name="_Toc292559428"/>
      <w:bookmarkStart w:id="560" w:name="_Toc296944562"/>
      <w:bookmarkStart w:id="561" w:name="_Toc267251472"/>
      <w:bookmarkStart w:id="562" w:name="_Toc267251476"/>
      <w:bookmarkStart w:id="563" w:name="_Toc267251471"/>
      <w:bookmarkStart w:id="564" w:name="_Toc267251475"/>
      <w:bookmarkStart w:id="565" w:name="_Toc267251473"/>
      <w:bookmarkStart w:id="566" w:name="_Toc267251470"/>
      <w:bookmarkStart w:id="567" w:name="_Toc267251474"/>
      <w:r>
        <w:rPr>
          <w:rFonts w:hint="eastAsia" w:ascii="宋体" w:hAnsi="宋体" w:cs="宋体"/>
          <w:szCs w:val="21"/>
        </w:rPr>
        <w:t>13.2 竣工验收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Pr>
        <w:spacing w:line="320" w:lineRule="exact"/>
        <w:ind w:firstLine="420" w:firstLineChars="200"/>
        <w:jc w:val="left"/>
        <w:rPr>
          <w:rFonts w:ascii="宋体" w:hAnsi="宋体" w:cs="宋体"/>
          <w:szCs w:val="21"/>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ascii="宋体" w:hAnsi="宋体" w:cs="宋体"/>
          <w:szCs w:val="21"/>
        </w:rPr>
        <w:t>13.2.2竣工验收程序</w:t>
      </w:r>
    </w:p>
    <w:bookmarkEnd w:id="568"/>
    <w:p>
      <w:pPr>
        <w:spacing w:line="320" w:lineRule="exact"/>
        <w:ind w:left="4200" w:leftChars="200" w:hanging="3780" w:hangingChars="1800"/>
        <w:jc w:val="left"/>
        <w:rPr>
          <w:rFonts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 xml:space="preserve">            </w:t>
      </w:r>
      <w:r>
        <w:rPr>
          <w:rFonts w:hint="eastAsia" w:ascii="宋体" w:hAnsi="宋体" w:cs="宋体"/>
          <w:szCs w:val="21"/>
        </w:rPr>
        <w:t>。</w:t>
      </w:r>
    </w:p>
    <w:bookmarkEnd w:id="569"/>
    <w:p>
      <w:pPr>
        <w:spacing w:line="320" w:lineRule="exact"/>
        <w:ind w:firstLine="420" w:firstLineChars="200"/>
        <w:jc w:val="left"/>
        <w:rPr>
          <w:rFonts w:ascii="宋体" w:hAnsi="宋体" w:cs="宋体"/>
          <w:szCs w:val="21"/>
        </w:rPr>
      </w:pPr>
      <w:r>
        <w:rPr>
          <w:rFonts w:hint="eastAsia" w:ascii="宋体" w:hAnsi="宋体" w:cs="宋体"/>
          <w:szCs w:val="21"/>
        </w:rPr>
        <w:t>13.2.5移交、接收全部与部分工程</w:t>
      </w:r>
    </w:p>
    <w:bookmarkEnd w:id="570"/>
    <w:p>
      <w:pPr>
        <w:spacing w:line="320" w:lineRule="exact"/>
        <w:ind w:firstLine="420" w:firstLineChars="200"/>
        <w:jc w:val="left"/>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u w:val="single"/>
        </w:rPr>
        <w:t xml:space="preserve">                    </w:t>
      </w:r>
      <w:r>
        <w:rPr>
          <w:rFonts w:hint="eastAsia" w:ascii="宋体" w:hAnsi="宋体" w:cs="宋体"/>
          <w:szCs w:val="21"/>
        </w:rPr>
        <w:t>。</w:t>
      </w:r>
    </w:p>
    <w:bookmarkEnd w:id="571"/>
    <w:p>
      <w:pPr>
        <w:spacing w:line="320" w:lineRule="exact"/>
        <w:ind w:firstLine="420" w:firstLineChars="200"/>
        <w:jc w:val="left"/>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13.3 工程试车</w:t>
      </w:r>
    </w:p>
    <w:bookmarkEnd w:id="572"/>
    <w:p>
      <w:pPr>
        <w:spacing w:line="320" w:lineRule="exact"/>
        <w:ind w:firstLine="420" w:firstLineChars="200"/>
        <w:jc w:val="left"/>
        <w:rPr>
          <w:rFonts w:ascii="宋体" w:hAnsi="宋体" w:cs="宋体"/>
          <w:kern w:val="0"/>
          <w:szCs w:val="21"/>
        </w:rPr>
      </w:pPr>
      <w:r>
        <w:rPr>
          <w:rFonts w:hint="eastAsia" w:ascii="宋体" w:hAnsi="宋体" w:cs="宋体"/>
          <w:kern w:val="0"/>
          <w:szCs w:val="21"/>
        </w:rPr>
        <w:t>13.3.1 试车程序</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rPr>
        <w:t xml:space="preserve">                     </w:t>
      </w:r>
      <w:r>
        <w:rPr>
          <w:rFonts w:hint="eastAsia" w:ascii="宋体" w:hAnsi="宋体" w:cs="宋体"/>
          <w:kern w:val="0"/>
          <w:szCs w:val="21"/>
        </w:rPr>
        <w:t>承担；</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rPr>
        <w:t xml:space="preserve">                     </w:t>
      </w:r>
      <w:r>
        <w:rPr>
          <w:rFonts w:hint="eastAsia" w:ascii="宋体" w:hAnsi="宋体" w:cs="宋体"/>
          <w:kern w:val="0"/>
          <w:szCs w:val="21"/>
        </w:rPr>
        <w:t>承担。</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13.3.3 投料试车</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关于投料试车相关事项的约定：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13.6 竣工退场</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13.6.1 竣工退场</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承包人完成竣工退场的期限：</w:t>
      </w:r>
      <w:r>
        <w:rPr>
          <w:rFonts w:hint="eastAsia" w:ascii="宋体" w:hAnsi="宋体" w:cs="宋体"/>
          <w:szCs w:val="21"/>
          <w:u w:val="single"/>
        </w:rPr>
        <w:t xml:space="preserve">                            </w:t>
      </w:r>
      <w:r>
        <w:rPr>
          <w:rFonts w:hint="eastAsia" w:ascii="宋体" w:hAnsi="宋体" w:cs="宋体"/>
          <w:kern w:val="0"/>
          <w:szCs w:val="21"/>
        </w:rPr>
        <w:t>。</w:t>
      </w:r>
    </w:p>
    <w:p>
      <w:pPr>
        <w:spacing w:before="120" w:after="120" w:line="320" w:lineRule="exact"/>
        <w:rPr>
          <w:rFonts w:ascii="宋体" w:hAnsi="宋体" w:cs="宋体"/>
          <w:szCs w:val="21"/>
        </w:rPr>
      </w:pPr>
      <w:bookmarkStart w:id="574" w:name="_Toc351203646"/>
      <w:r>
        <w:rPr>
          <w:rFonts w:hint="eastAsia" w:ascii="宋体" w:hAnsi="宋体" w:cs="宋体"/>
          <w:b/>
          <w:szCs w:val="21"/>
        </w:rPr>
        <w:t>14. 竣工结算</w:t>
      </w:r>
      <w:bookmarkEnd w:id="574"/>
    </w:p>
    <w:p>
      <w:pPr>
        <w:spacing w:after="120" w:line="320" w:lineRule="exact"/>
        <w:ind w:firstLine="420" w:firstLineChars="200"/>
        <w:rPr>
          <w:rFonts w:ascii="宋体" w:hAnsi="宋体" w:cs="宋体"/>
          <w:szCs w:val="21"/>
        </w:rPr>
      </w:pPr>
      <w:r>
        <w:rPr>
          <w:rFonts w:hint="eastAsia" w:ascii="宋体" w:hAnsi="宋体" w:cs="宋体"/>
          <w:szCs w:val="21"/>
        </w:rPr>
        <w:t>14.1 竣工结算申请</w:t>
      </w:r>
    </w:p>
    <w:p>
      <w:pPr>
        <w:spacing w:line="320" w:lineRule="exact"/>
        <w:ind w:firstLine="420" w:firstLineChars="200"/>
        <w:jc w:val="left"/>
        <w:rPr>
          <w:rFonts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竣工结算申请单应包括的内容：</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14.2 竣工结算审核</w:t>
      </w:r>
    </w:p>
    <w:p>
      <w:pPr>
        <w:spacing w:line="320" w:lineRule="exact"/>
        <w:ind w:firstLine="420" w:firstLineChars="200"/>
        <w:jc w:val="left"/>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14.4 最终结清</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14.4.1 最终结清申请单</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w:t>
      </w:r>
      <w:r>
        <w:rPr>
          <w:rFonts w:hint="eastAsia" w:ascii="宋体" w:hAnsi="宋体" w:cs="宋体"/>
          <w:szCs w:val="21"/>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14.4.2 最终结清证书和支付</w:t>
      </w:r>
    </w:p>
    <w:p>
      <w:pPr>
        <w:spacing w:line="320" w:lineRule="exact"/>
        <w:ind w:firstLine="420" w:firstLineChars="200"/>
        <w:jc w:val="left"/>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 xml:space="preserve">                         </w:t>
      </w:r>
      <w:r>
        <w:rPr>
          <w:rFonts w:hint="eastAsia" w:ascii="宋体" w:hAnsi="宋体" w:cs="宋体"/>
          <w:szCs w:val="21"/>
        </w:rPr>
        <w:t>。</w:t>
      </w:r>
    </w:p>
    <w:bookmarkEnd w:id="561"/>
    <w:bookmarkEnd w:id="562"/>
    <w:bookmarkEnd w:id="563"/>
    <w:bookmarkEnd w:id="564"/>
    <w:bookmarkEnd w:id="565"/>
    <w:bookmarkEnd w:id="566"/>
    <w:bookmarkEnd w:id="567"/>
    <w:bookmarkEnd w:id="573"/>
    <w:p>
      <w:pPr>
        <w:spacing w:before="120" w:after="120" w:line="320" w:lineRule="exact"/>
        <w:rPr>
          <w:rFonts w:ascii="宋体" w:hAnsi="宋体" w:cs="宋体"/>
          <w:szCs w:val="21"/>
        </w:rPr>
      </w:pPr>
      <w:bookmarkStart w:id="575" w:name="_Toc351203647"/>
      <w:bookmarkStart w:id="576" w:name="_Toc267251483"/>
      <w:bookmarkStart w:id="577" w:name="_Toc267251482"/>
      <w:bookmarkStart w:id="578" w:name="_Toc267251484"/>
      <w:bookmarkStart w:id="579" w:name="_Toc267251485"/>
      <w:bookmarkStart w:id="580" w:name="_Toc267251486"/>
      <w:bookmarkStart w:id="581" w:name="_Toc267251488"/>
      <w:bookmarkStart w:id="582" w:name="_Toc267251489"/>
      <w:bookmarkStart w:id="583" w:name="_Toc267251490"/>
      <w:bookmarkStart w:id="584" w:name="_Toc267251495"/>
      <w:bookmarkStart w:id="585" w:name="_Toc267251496"/>
      <w:bookmarkStart w:id="586" w:name="_Toc267251492"/>
      <w:bookmarkStart w:id="587" w:name="_Toc267251499"/>
      <w:bookmarkStart w:id="588" w:name="_Toc267251501"/>
      <w:bookmarkStart w:id="589" w:name="_Toc267251494"/>
      <w:bookmarkStart w:id="590" w:name="_Toc267251497"/>
      <w:bookmarkStart w:id="591" w:name="_Toc267251498"/>
      <w:bookmarkStart w:id="592" w:name="_Toc267251502"/>
      <w:bookmarkStart w:id="593" w:name="_Toc267251491"/>
      <w:bookmarkStart w:id="594" w:name="_Toc267251503"/>
      <w:bookmarkStart w:id="595" w:name="_Toc267251493"/>
      <w:bookmarkStart w:id="596" w:name="_Toc267251504"/>
      <w:bookmarkStart w:id="597" w:name="_Toc267251506"/>
      <w:bookmarkStart w:id="598" w:name="_Toc267251507"/>
      <w:bookmarkStart w:id="599" w:name="_Toc267251508"/>
      <w:bookmarkStart w:id="600" w:name="_Toc267251513"/>
      <w:bookmarkStart w:id="601" w:name="_Toc267251514"/>
      <w:bookmarkStart w:id="602" w:name="_Toc267251515"/>
      <w:bookmarkStart w:id="603" w:name="_Toc267251510"/>
      <w:bookmarkStart w:id="604" w:name="_Toc267251509"/>
      <w:bookmarkStart w:id="605" w:name="_Toc267251511"/>
      <w:r>
        <w:rPr>
          <w:rFonts w:hint="eastAsia" w:ascii="宋体" w:hAnsi="宋体" w:cs="宋体"/>
          <w:b/>
          <w:szCs w:val="21"/>
        </w:rPr>
        <w:t>15. 缺陷责任期与保修</w:t>
      </w:r>
      <w:bookmarkEnd w:id="575"/>
    </w:p>
    <w:p>
      <w:pPr>
        <w:spacing w:after="120" w:line="320" w:lineRule="exact"/>
        <w:ind w:firstLine="420" w:firstLineChars="200"/>
        <w:rPr>
          <w:rFonts w:ascii="宋体" w:hAnsi="宋体" w:cs="宋体"/>
          <w:szCs w:val="21"/>
        </w:rPr>
      </w:pPr>
      <w:r>
        <w:rPr>
          <w:rFonts w:hint="eastAsia" w:ascii="宋体" w:hAnsi="宋体" w:cs="宋体"/>
          <w:szCs w:val="21"/>
        </w:rPr>
        <w:t>15.2缺陷责任期</w:t>
      </w:r>
      <w:bookmarkEnd w:id="576"/>
    </w:p>
    <w:p>
      <w:pPr>
        <w:spacing w:line="320" w:lineRule="exact"/>
        <w:ind w:firstLine="420" w:firstLineChars="200"/>
        <w:jc w:val="left"/>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15.3 质量保证金</w:t>
      </w:r>
    </w:p>
    <w:p>
      <w:pPr>
        <w:spacing w:line="320" w:lineRule="exact"/>
        <w:ind w:firstLine="420" w:firstLineChars="200"/>
        <w:jc w:val="left"/>
        <w:rPr>
          <w:rFonts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rPr>
        <w:t xml:space="preserve">                      </w:t>
      </w:r>
      <w:r>
        <w:rPr>
          <w:rFonts w:hint="eastAsia" w:ascii="宋体" w:hAnsi="宋体" w:cs="宋体"/>
          <w:szCs w:val="21"/>
        </w:rPr>
        <w:t>。在工程项目竣工前，承包人按专用合同条款第3.7条提供履约担保的，发包人不得同时预留工程质量保证金。</w:t>
      </w:r>
    </w:p>
    <w:p>
      <w:pPr>
        <w:spacing w:line="320" w:lineRule="exact"/>
        <w:ind w:firstLine="420" w:firstLineChars="200"/>
        <w:jc w:val="left"/>
        <w:rPr>
          <w:rFonts w:ascii="宋体" w:hAnsi="宋体" w:cs="宋体"/>
          <w:szCs w:val="21"/>
        </w:rPr>
      </w:pPr>
      <w:r>
        <w:rPr>
          <w:rFonts w:hint="eastAsia" w:ascii="宋体" w:hAnsi="宋体" w:cs="宋体"/>
          <w:szCs w:val="21"/>
        </w:rPr>
        <w:t>15.3.1 承包人提供质量保证金的方式</w:t>
      </w:r>
    </w:p>
    <w:p>
      <w:pPr>
        <w:spacing w:line="320" w:lineRule="exact"/>
        <w:ind w:firstLine="420" w:firstLineChars="200"/>
        <w:jc w:val="left"/>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hint="eastAsia" w:ascii="宋体" w:hAnsi="宋体" w:cs="宋体"/>
          <w:szCs w:val="21"/>
        </w:rPr>
        <w:t>种方式：</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（1）质量保证金保函，保证金额为：</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 xml:space="preserve">      </w:t>
      </w:r>
      <w:r>
        <w:rPr>
          <w:rFonts w:hint="eastAsia" w:ascii="宋体" w:hAnsi="宋体" w:cs="宋体"/>
          <w:kern w:val="0"/>
          <w:szCs w:val="21"/>
        </w:rPr>
        <w:t>%的工程款；</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 xml:space="preserve">15.3.2 质量保证金的扣留 </w:t>
      </w:r>
    </w:p>
    <w:p>
      <w:pPr>
        <w:spacing w:line="320" w:lineRule="exact"/>
        <w:ind w:firstLine="420" w:firstLineChars="200"/>
        <w:jc w:val="left"/>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hint="eastAsia" w:ascii="宋体" w:hAnsi="宋体" w:cs="宋体"/>
          <w:szCs w:val="21"/>
        </w:rPr>
        <w:t>种方式：</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（2）工程竣工结算时一次性扣留质量保证金；</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（3）其他扣留方式:</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关于质量保证金的补充约定：</w:t>
      </w:r>
      <w:r>
        <w:rPr>
          <w:rFonts w:hint="eastAsia" w:ascii="宋体" w:hAnsi="宋体" w:cs="宋体"/>
          <w:kern w:val="0"/>
          <w:szCs w:val="21"/>
          <w:u w:val="single"/>
        </w:rPr>
        <w:t xml:space="preserve">                            </w:t>
      </w:r>
      <w:r>
        <w:rPr>
          <w:rFonts w:hint="eastAsia" w:ascii="宋体" w:hAnsi="宋体" w:cs="宋体"/>
          <w:kern w:val="0"/>
          <w:szCs w:val="21"/>
        </w:rPr>
        <w:t>。</w:t>
      </w:r>
    </w:p>
    <w:bookmarkEnd w:id="577"/>
    <w:bookmarkEnd w:id="578"/>
    <w:p>
      <w:pPr>
        <w:spacing w:after="120" w:line="320" w:lineRule="exact"/>
        <w:ind w:firstLine="420" w:firstLineChars="200"/>
        <w:rPr>
          <w:rFonts w:ascii="宋体" w:hAnsi="宋体" w:cs="宋体"/>
          <w:szCs w:val="21"/>
        </w:rPr>
      </w:pPr>
      <w:r>
        <w:rPr>
          <w:rFonts w:hint="eastAsia" w:ascii="宋体" w:hAnsi="宋体" w:cs="宋体"/>
          <w:szCs w:val="21"/>
        </w:rPr>
        <w:t>15.4保修</w:t>
      </w:r>
    </w:p>
    <w:bookmarkEnd w:id="579"/>
    <w:p>
      <w:pPr>
        <w:spacing w:line="320" w:lineRule="exact"/>
        <w:ind w:firstLine="409" w:firstLineChars="195"/>
        <w:jc w:val="left"/>
        <w:rPr>
          <w:rFonts w:ascii="宋体" w:hAnsi="宋体" w:cs="宋体"/>
          <w:szCs w:val="21"/>
        </w:rPr>
      </w:pPr>
      <w:r>
        <w:rPr>
          <w:rFonts w:hint="eastAsia" w:ascii="宋体" w:hAnsi="宋体" w:cs="宋体"/>
          <w:szCs w:val="21"/>
        </w:rPr>
        <w:t>15.4.1 保修责任</w:t>
      </w:r>
    </w:p>
    <w:p>
      <w:pPr>
        <w:spacing w:line="320" w:lineRule="exact"/>
        <w:ind w:firstLine="420" w:firstLineChars="200"/>
        <w:jc w:val="left"/>
        <w:rPr>
          <w:rFonts w:ascii="宋体" w:hAnsi="宋体" w:cs="宋体"/>
          <w:kern w:val="0"/>
          <w:szCs w:val="21"/>
        </w:rPr>
      </w:pPr>
      <w:r>
        <w:rPr>
          <w:rFonts w:hint="eastAsia" w:ascii="宋体" w:hAnsi="宋体" w:cs="宋体"/>
          <w:szCs w:val="21"/>
        </w:rPr>
        <w:t>工程保修期为：</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09" w:firstLineChars="195"/>
        <w:jc w:val="left"/>
        <w:rPr>
          <w:rFonts w:ascii="宋体" w:hAnsi="宋体" w:cs="宋体"/>
          <w:szCs w:val="21"/>
        </w:rPr>
      </w:pPr>
      <w:r>
        <w:rPr>
          <w:rFonts w:hint="eastAsia" w:ascii="宋体" w:hAnsi="宋体" w:cs="宋体"/>
          <w:szCs w:val="21"/>
        </w:rPr>
        <w:t>15.4.3 修复通知</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kern w:val="0"/>
          <w:szCs w:val="21"/>
          <w:u w:val="single"/>
        </w:rPr>
        <w:t xml:space="preserve">          </w:t>
      </w:r>
      <w:r>
        <w:rPr>
          <w:rFonts w:hint="eastAsia" w:ascii="宋体" w:hAnsi="宋体" w:cs="宋体"/>
          <w:kern w:val="0"/>
          <w:szCs w:val="21"/>
        </w:rPr>
        <w:t>。</w:t>
      </w:r>
    </w:p>
    <w:bookmarkEnd w:id="580"/>
    <w:bookmarkEnd w:id="581"/>
    <w:bookmarkEnd w:id="582"/>
    <w:bookmarkEnd w:id="583"/>
    <w:p>
      <w:pPr>
        <w:spacing w:before="120" w:after="120" w:line="320" w:lineRule="exact"/>
        <w:rPr>
          <w:rFonts w:ascii="宋体" w:hAnsi="宋体" w:cs="宋体"/>
          <w:szCs w:val="21"/>
        </w:rPr>
      </w:pPr>
      <w:bookmarkStart w:id="606" w:name="_Toc351203648"/>
      <w:bookmarkStart w:id="607" w:name="_Toc280868717"/>
      <w:bookmarkStart w:id="608" w:name="_Toc280868718"/>
      <w:r>
        <w:rPr>
          <w:rFonts w:hint="eastAsia" w:ascii="宋体" w:hAnsi="宋体" w:cs="宋体"/>
          <w:b/>
          <w:szCs w:val="21"/>
        </w:rPr>
        <w:t>16. 违约</w:t>
      </w:r>
      <w:bookmarkEnd w:id="606"/>
    </w:p>
    <w:p>
      <w:pPr>
        <w:spacing w:after="120" w:line="320" w:lineRule="exact"/>
        <w:ind w:firstLine="420" w:firstLineChars="200"/>
        <w:rPr>
          <w:rFonts w:ascii="宋体" w:hAnsi="宋体" w:cs="宋体"/>
          <w:szCs w:val="21"/>
        </w:rPr>
      </w:pPr>
      <w:r>
        <w:rPr>
          <w:rFonts w:hint="eastAsia" w:ascii="宋体" w:hAnsi="宋体" w:cs="宋体"/>
          <w:szCs w:val="21"/>
        </w:rPr>
        <w:t>16.1 发包人违约</w:t>
      </w:r>
    </w:p>
    <w:p>
      <w:pPr>
        <w:spacing w:line="320" w:lineRule="exact"/>
        <w:ind w:firstLine="420" w:firstLineChars="200"/>
        <w:jc w:val="left"/>
        <w:rPr>
          <w:rFonts w:ascii="宋体" w:hAnsi="宋体" w:cs="宋体"/>
          <w:szCs w:val="21"/>
        </w:rPr>
      </w:pPr>
      <w:r>
        <w:rPr>
          <w:rFonts w:hint="eastAsia" w:ascii="宋体" w:hAnsi="宋体" w:cs="宋体"/>
          <w:szCs w:val="21"/>
        </w:rPr>
        <w:t>16.1.1发包人违约的情形</w:t>
      </w:r>
    </w:p>
    <w:p>
      <w:pPr>
        <w:spacing w:line="320" w:lineRule="exact"/>
        <w:ind w:left="1050" w:leftChars="200" w:hanging="630" w:hangingChars="300"/>
        <w:jc w:val="left"/>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left="1050" w:hanging="1050" w:hangingChars="500"/>
        <w:jc w:val="left"/>
        <w:rPr>
          <w:rFonts w:ascii="宋体" w:hAnsi="宋体" w:cs="宋体"/>
          <w:kern w:val="0"/>
          <w:szCs w:val="21"/>
        </w:rPr>
      </w:pPr>
      <w:r>
        <w:rPr>
          <w:rFonts w:hint="eastAsia" w:ascii="宋体" w:hAnsi="宋体" w:cs="宋体"/>
          <w:kern w:val="0"/>
          <w:szCs w:val="21"/>
        </w:rPr>
        <w:t xml:space="preserve">    16.1.2 发包人违约的责任</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发包人违约责任的承担方式和计算方法：</w:t>
      </w:r>
    </w:p>
    <w:p>
      <w:pPr>
        <w:spacing w:line="320" w:lineRule="exact"/>
        <w:ind w:firstLine="420" w:firstLineChars="200"/>
        <w:jc w:val="left"/>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16.1.3 因发包人违约解除合同</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w:t>
      </w:r>
      <w:r>
        <w:rPr>
          <w:rFonts w:hint="eastAsia" w:ascii="宋体" w:hAnsi="宋体" w:cs="宋体"/>
          <w:kern w:val="0"/>
          <w:szCs w:val="21"/>
        </w:rPr>
        <w:t>天后发包人仍不纠正其违约行为并致使合同目的不能实现的，承包人有权解除合同。</w:t>
      </w:r>
    </w:p>
    <w:p>
      <w:pPr>
        <w:spacing w:after="120" w:line="320" w:lineRule="exact"/>
        <w:ind w:firstLine="420" w:firstLineChars="200"/>
        <w:rPr>
          <w:rFonts w:ascii="宋体" w:hAnsi="宋体" w:cs="宋体"/>
          <w:szCs w:val="21"/>
        </w:rPr>
      </w:pPr>
      <w:r>
        <w:rPr>
          <w:rFonts w:hint="eastAsia" w:ascii="宋体" w:hAnsi="宋体" w:cs="宋体"/>
          <w:szCs w:val="21"/>
        </w:rPr>
        <w:t>16.2 承包人违约</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16.2.1 承包人违约的情形</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承包人违约的其他情形：</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kern w:val="0"/>
          <w:szCs w:val="21"/>
        </w:rPr>
        <w:t>16.2.2承包人违约的责任</w:t>
      </w:r>
    </w:p>
    <w:p>
      <w:pPr>
        <w:spacing w:line="320" w:lineRule="exact"/>
        <w:ind w:left="1050" w:leftChars="200" w:hanging="630" w:hangingChars="300"/>
        <w:jc w:val="left"/>
        <w:rPr>
          <w:rFonts w:ascii="宋体" w:hAnsi="宋体" w:cs="宋体"/>
          <w:kern w:val="0"/>
          <w:szCs w:val="21"/>
          <w:u w:val="single"/>
        </w:rPr>
      </w:pPr>
      <w:r>
        <w:rPr>
          <w:rFonts w:hint="eastAsia" w:ascii="宋体" w:hAnsi="宋体" w:cs="宋体"/>
          <w:kern w:val="0"/>
          <w:szCs w:val="21"/>
        </w:rPr>
        <w:t>承包人违约责任的承担方式和计算方法：</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zCs w:val="21"/>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16.2.3 因承包人违约解除合同</w:t>
      </w:r>
    </w:p>
    <w:p>
      <w:pPr>
        <w:spacing w:before="120" w:after="120" w:line="320" w:lineRule="exact"/>
        <w:ind w:firstLine="420" w:firstLineChars="200"/>
        <w:rPr>
          <w:rFonts w:ascii="宋体" w:hAnsi="宋体" w:cs="宋体"/>
          <w:kern w:val="0"/>
          <w:szCs w:val="21"/>
        </w:rPr>
      </w:pPr>
      <w:r>
        <w:rPr>
          <w:rFonts w:hint="eastAsia" w:ascii="宋体" w:hAnsi="宋体" w:cs="宋体"/>
          <w:kern w:val="0"/>
          <w:szCs w:val="21"/>
        </w:rPr>
        <w:t>关于承包人违约解除合同的特别约定：</w:t>
      </w:r>
      <w:r>
        <w:rPr>
          <w:rFonts w:hint="eastAsia" w:ascii="宋体" w:hAnsi="宋体" w:cs="宋体"/>
          <w:kern w:val="0"/>
          <w:szCs w:val="21"/>
          <w:u w:val="single"/>
        </w:rPr>
        <w:t xml:space="preserve">            </w:t>
      </w:r>
      <w:r>
        <w:rPr>
          <w:rFonts w:hint="eastAsia" w:ascii="宋体" w:hAnsi="宋体" w:cs="宋体"/>
          <w:kern w:val="0"/>
          <w:szCs w:val="21"/>
        </w:rPr>
        <w:t>。</w:t>
      </w:r>
    </w:p>
    <w:p>
      <w:pPr>
        <w:spacing w:before="120" w:after="120" w:line="320" w:lineRule="exact"/>
        <w:ind w:left="420" w:left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 xml:space="preserve">                    </w:t>
      </w:r>
      <w:r>
        <w:rPr>
          <w:rFonts w:hint="eastAsia" w:ascii="宋体" w:hAnsi="宋体" w:cs="宋体"/>
          <w:kern w:val="0"/>
          <w:szCs w:val="21"/>
        </w:rPr>
        <w:t>。</w:t>
      </w:r>
    </w:p>
    <w:p>
      <w:pPr>
        <w:spacing w:before="120" w:after="120" w:line="320" w:lineRule="exact"/>
        <w:rPr>
          <w:rFonts w:ascii="宋体" w:hAnsi="宋体" w:cs="宋体"/>
          <w:szCs w:val="21"/>
        </w:rPr>
      </w:pPr>
      <w:bookmarkStart w:id="609" w:name="_Toc351203649"/>
      <w:r>
        <w:rPr>
          <w:rFonts w:hint="eastAsia" w:ascii="宋体" w:hAnsi="宋体" w:cs="宋体"/>
          <w:b/>
          <w:szCs w:val="21"/>
        </w:rPr>
        <w:t>17. 不可抗力</w:t>
      </w:r>
      <w:bookmarkEnd w:id="609"/>
      <w:r>
        <w:rPr>
          <w:rFonts w:hint="eastAsia" w:ascii="宋体" w:hAnsi="宋体" w:cs="宋体"/>
          <w:szCs w:val="21"/>
        </w:rPr>
        <w:t xml:space="preserve"> </w:t>
      </w:r>
      <w:bookmarkEnd w:id="607"/>
    </w:p>
    <w:p>
      <w:pPr>
        <w:spacing w:after="120" w:line="320" w:lineRule="exact"/>
        <w:ind w:firstLine="420" w:firstLineChars="200"/>
        <w:rPr>
          <w:rFonts w:ascii="宋体" w:hAnsi="宋体" w:cs="宋体"/>
          <w:szCs w:val="21"/>
        </w:rPr>
      </w:pPr>
      <w:r>
        <w:rPr>
          <w:rFonts w:hint="eastAsia" w:ascii="宋体" w:hAnsi="宋体" w:cs="宋体"/>
          <w:szCs w:val="21"/>
        </w:rPr>
        <w:t>17.1 不可抗力的确认</w:t>
      </w:r>
    </w:p>
    <w:p>
      <w:pPr>
        <w:spacing w:line="320" w:lineRule="exact"/>
        <w:ind w:firstLine="420" w:firstLineChars="200"/>
        <w:jc w:val="left"/>
        <w:rPr>
          <w:rFonts w:ascii="宋体" w:hAnsi="宋体" w:cs="宋体"/>
          <w:kern w:val="0"/>
          <w:szCs w:val="21"/>
          <w:u w:val="single"/>
        </w:rPr>
      </w:pPr>
      <w:r>
        <w:rPr>
          <w:rFonts w:hint="eastAsia" w:ascii="宋体" w:hAnsi="宋体" w:cs="宋体"/>
          <w:szCs w:val="21"/>
        </w:rPr>
        <w:t xml:space="preserve">除通用合同条款约定的不可抗力事件之外，视为不可抗力的其他情形： </w:t>
      </w:r>
      <w:r>
        <w:rPr>
          <w:rFonts w:hint="eastAsia" w:ascii="宋体" w:hAnsi="宋体" w:cs="宋体"/>
          <w:kern w:val="0"/>
          <w:szCs w:val="21"/>
          <w:u w:val="single"/>
        </w:rPr>
        <w:t xml:space="preserve">                    </w:t>
      </w:r>
      <w:r>
        <w:rPr>
          <w:rFonts w:hint="eastAsia" w:ascii="宋体" w:hAnsi="宋体" w:cs="宋体"/>
          <w:kern w:val="0"/>
          <w:szCs w:val="21"/>
        </w:rPr>
        <w:t>。</w:t>
      </w:r>
    </w:p>
    <w:p>
      <w:pPr>
        <w:spacing w:after="120" w:line="320" w:lineRule="exact"/>
        <w:ind w:firstLine="420" w:firstLineChars="200"/>
        <w:rPr>
          <w:rFonts w:ascii="宋体" w:hAnsi="宋体" w:cs="宋体"/>
          <w:szCs w:val="21"/>
        </w:rPr>
      </w:pPr>
      <w:r>
        <w:rPr>
          <w:rFonts w:hint="eastAsia" w:ascii="宋体" w:hAnsi="宋体" w:cs="宋体"/>
          <w:szCs w:val="21"/>
        </w:rPr>
        <w:t>17.4 因不可抗力解除合同</w:t>
      </w:r>
    </w:p>
    <w:p>
      <w:pPr>
        <w:spacing w:line="320" w:lineRule="exact"/>
        <w:ind w:firstLine="420" w:firstLineChars="200"/>
        <w:jc w:val="left"/>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w:t>
      </w:r>
      <w:r>
        <w:rPr>
          <w:rFonts w:hint="eastAsia" w:ascii="宋体" w:hAnsi="宋体" w:cs="宋体"/>
          <w:szCs w:val="21"/>
        </w:rPr>
        <w:t>天内完成款项的支付。</w:t>
      </w:r>
    </w:p>
    <w:p>
      <w:pPr>
        <w:spacing w:before="120" w:after="120" w:line="320" w:lineRule="exact"/>
        <w:rPr>
          <w:rFonts w:ascii="宋体" w:hAnsi="宋体" w:cs="宋体"/>
          <w:szCs w:val="21"/>
        </w:rPr>
      </w:pPr>
      <w:bookmarkStart w:id="610" w:name="_Toc351203650"/>
      <w:r>
        <w:rPr>
          <w:rFonts w:hint="eastAsia" w:ascii="宋体" w:hAnsi="宋体" w:cs="宋体"/>
          <w:b/>
          <w:szCs w:val="21"/>
        </w:rPr>
        <w:t>18. 保险</w:t>
      </w:r>
      <w:bookmarkEnd w:id="610"/>
    </w:p>
    <w:bookmarkEnd w:id="608"/>
    <w:p>
      <w:pPr>
        <w:spacing w:after="120" w:line="320" w:lineRule="exact"/>
        <w:ind w:firstLine="420" w:firstLineChars="200"/>
        <w:rPr>
          <w:rFonts w:ascii="宋体" w:hAnsi="宋体" w:cs="宋体"/>
          <w:szCs w:val="21"/>
        </w:rPr>
      </w:pPr>
      <w:r>
        <w:rPr>
          <w:rFonts w:hint="eastAsia" w:ascii="宋体" w:hAnsi="宋体" w:cs="宋体"/>
          <w:szCs w:val="21"/>
        </w:rPr>
        <w:t>18.1 工程保险</w:t>
      </w:r>
    </w:p>
    <w:p>
      <w:pPr>
        <w:spacing w:line="320" w:lineRule="exact"/>
        <w:ind w:firstLine="420" w:firstLineChars="200"/>
        <w:jc w:val="left"/>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w:t>
      </w:r>
      <w:r>
        <w:rPr>
          <w:rFonts w:hint="eastAsia" w:ascii="宋体" w:hAnsi="宋体" w:cs="宋体"/>
          <w:kern w:val="0"/>
          <w:szCs w:val="21"/>
        </w:rPr>
        <w:t>。</w:t>
      </w:r>
    </w:p>
    <w:p>
      <w:pPr>
        <w:spacing w:after="120" w:line="320" w:lineRule="exact"/>
        <w:ind w:firstLine="420" w:firstLineChars="200"/>
        <w:rPr>
          <w:rFonts w:ascii="宋体" w:hAnsi="宋体" w:cs="宋体"/>
          <w:szCs w:val="21"/>
        </w:rPr>
      </w:pPr>
      <w:r>
        <w:rPr>
          <w:rFonts w:hint="eastAsia" w:ascii="宋体" w:hAnsi="宋体" w:cs="宋体"/>
          <w:szCs w:val="21"/>
        </w:rPr>
        <w:t>18.3 其他保险</w:t>
      </w:r>
    </w:p>
    <w:p>
      <w:pPr>
        <w:spacing w:line="320" w:lineRule="exact"/>
        <w:ind w:firstLine="420" w:firstLineChars="200"/>
        <w:jc w:val="left"/>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w:t>
      </w:r>
      <w:r>
        <w:rPr>
          <w:rFonts w:hint="eastAsia" w:ascii="宋体" w:hAnsi="宋体" w:cs="宋体"/>
          <w:kern w:val="0"/>
          <w:szCs w:val="21"/>
        </w:rPr>
        <w:t>。</w:t>
      </w:r>
    </w:p>
    <w:p>
      <w:pPr>
        <w:spacing w:line="320" w:lineRule="exact"/>
        <w:ind w:firstLine="420" w:firstLineChars="200"/>
        <w:jc w:val="left"/>
        <w:rPr>
          <w:rFonts w:ascii="宋体" w:hAnsi="宋体" w:cs="宋体"/>
          <w:kern w:val="0"/>
          <w:szCs w:val="21"/>
        </w:rPr>
      </w:pPr>
      <w:r>
        <w:rPr>
          <w:rFonts w:hint="eastAsia" w:ascii="宋体" w:hAnsi="宋体" w:cs="宋体"/>
          <w:szCs w:val="21"/>
        </w:rPr>
        <w:t>承包人是否应为其施工设备等办理财产保险：</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18.7 通知义务</w:t>
      </w:r>
    </w:p>
    <w:p>
      <w:pPr>
        <w:spacing w:line="320" w:lineRule="exact"/>
        <w:ind w:firstLine="420" w:firstLineChars="200"/>
        <w:jc w:val="left"/>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w:t>
      </w:r>
      <w:r>
        <w:rPr>
          <w:rFonts w:hint="eastAsia" w:ascii="宋体" w:hAnsi="宋体" w:cs="宋体"/>
          <w:szCs w:val="21"/>
        </w:rPr>
        <w:t>。</w:t>
      </w:r>
    </w:p>
    <w:bookmarkEnd w:id="584"/>
    <w:bookmarkEnd w:id="585"/>
    <w:bookmarkEnd w:id="586"/>
    <w:bookmarkEnd w:id="587"/>
    <w:bookmarkEnd w:id="588"/>
    <w:bookmarkEnd w:id="589"/>
    <w:bookmarkEnd w:id="590"/>
    <w:bookmarkEnd w:id="591"/>
    <w:bookmarkEnd w:id="592"/>
    <w:bookmarkEnd w:id="593"/>
    <w:bookmarkEnd w:id="594"/>
    <w:bookmarkEnd w:id="595"/>
    <w:p>
      <w:pPr>
        <w:spacing w:before="120" w:after="120" w:line="320" w:lineRule="exact"/>
        <w:rPr>
          <w:rFonts w:ascii="宋体" w:hAnsi="宋体" w:cs="宋体"/>
          <w:szCs w:val="21"/>
        </w:rPr>
      </w:pPr>
      <w:bookmarkStart w:id="611" w:name="_Toc351203651"/>
      <w:r>
        <w:rPr>
          <w:rFonts w:hint="eastAsia" w:ascii="宋体" w:hAnsi="宋体" w:cs="宋体"/>
          <w:b/>
          <w:szCs w:val="21"/>
        </w:rPr>
        <w:t>20. 争议解决</w:t>
      </w:r>
      <w:bookmarkEnd w:id="611"/>
    </w:p>
    <w:bookmarkEnd w:id="596"/>
    <w:bookmarkEnd w:id="597"/>
    <w:p>
      <w:pPr>
        <w:spacing w:after="120" w:line="320" w:lineRule="exact"/>
        <w:ind w:firstLine="420" w:firstLineChars="200"/>
        <w:rPr>
          <w:rFonts w:ascii="宋体" w:hAnsi="宋体" w:cs="宋体"/>
          <w:szCs w:val="21"/>
        </w:rPr>
      </w:pPr>
      <w:r>
        <w:rPr>
          <w:rFonts w:hint="eastAsia" w:ascii="宋体" w:hAnsi="宋体" w:cs="宋体"/>
          <w:szCs w:val="21"/>
        </w:rPr>
        <w:t>20.3 争</w:t>
      </w:r>
      <w:bookmarkEnd w:id="598"/>
      <w:r>
        <w:rPr>
          <w:rFonts w:hint="eastAsia" w:ascii="宋体" w:hAnsi="宋体" w:cs="宋体"/>
          <w:szCs w:val="21"/>
        </w:rPr>
        <w:t>议评审</w:t>
      </w:r>
    </w:p>
    <w:p>
      <w:pPr>
        <w:spacing w:line="320" w:lineRule="exact"/>
        <w:ind w:firstLine="420" w:firstLineChars="200"/>
        <w:jc w:val="left"/>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w:t>
      </w:r>
      <w:r>
        <w:rPr>
          <w:rFonts w:hint="eastAsia" w:ascii="宋体" w:hAnsi="宋体" w:cs="宋体"/>
          <w:szCs w:val="21"/>
        </w:rPr>
        <w:t xml:space="preserve">。  </w:t>
      </w:r>
    </w:p>
    <w:p>
      <w:pPr>
        <w:spacing w:line="320" w:lineRule="exact"/>
        <w:ind w:firstLine="420" w:firstLineChars="200"/>
        <w:jc w:val="left"/>
        <w:rPr>
          <w:rFonts w:ascii="宋体" w:hAnsi="宋体" w:cs="宋体"/>
          <w:szCs w:val="21"/>
        </w:rPr>
      </w:pPr>
      <w:r>
        <w:rPr>
          <w:rFonts w:hint="eastAsia" w:ascii="宋体" w:hAnsi="宋体" w:cs="宋体"/>
          <w:szCs w:val="21"/>
        </w:rPr>
        <w:t>20.3.1 争议评审小组的确定</w:t>
      </w:r>
    </w:p>
    <w:p>
      <w:pPr>
        <w:spacing w:line="320" w:lineRule="exact"/>
        <w:ind w:firstLine="420" w:firstLineChars="200"/>
        <w:jc w:val="left"/>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w:t>
      </w:r>
      <w:r>
        <w:rPr>
          <w:rFonts w:hint="eastAsia" w:ascii="宋体" w:hAnsi="宋体" w:cs="宋体"/>
          <w:szCs w:val="21"/>
        </w:rPr>
        <w:t>。</w:t>
      </w:r>
    </w:p>
    <w:p>
      <w:pPr>
        <w:spacing w:line="320" w:lineRule="exact"/>
        <w:ind w:firstLine="420" w:firstLineChars="200"/>
        <w:jc w:val="left"/>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w:t>
      </w:r>
      <w:r>
        <w:rPr>
          <w:rFonts w:hint="eastAsia" w:ascii="宋体" w:hAnsi="宋体" w:cs="宋体"/>
          <w:szCs w:val="21"/>
        </w:rPr>
        <w:t>。</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20.3.2 争议评审小组的决定</w:t>
      </w:r>
    </w:p>
    <w:p>
      <w:pPr>
        <w:spacing w:line="320" w:lineRule="exact"/>
        <w:ind w:firstLine="420" w:firstLineChars="200"/>
        <w:jc w:val="left"/>
        <w:rPr>
          <w:rFonts w:ascii="宋体" w:hAnsi="宋体" w:cs="宋体"/>
          <w:szCs w:val="21"/>
        </w:rPr>
      </w:pPr>
      <w:r>
        <w:rPr>
          <w:rFonts w:hint="eastAsia" w:ascii="宋体" w:hAnsi="宋体" w:cs="宋体"/>
          <w:szCs w:val="21"/>
        </w:rPr>
        <w:t>合同当事人关于本项的约定：</w:t>
      </w:r>
      <w:r>
        <w:rPr>
          <w:rFonts w:hint="eastAsia" w:ascii="宋体" w:hAnsi="宋体" w:cs="宋体"/>
          <w:szCs w:val="21"/>
          <w:u w:val="single"/>
        </w:rPr>
        <w:t xml:space="preserve">                           </w:t>
      </w:r>
      <w:r>
        <w:rPr>
          <w:rFonts w:hint="eastAsia" w:ascii="宋体" w:hAnsi="宋体" w:cs="宋体"/>
          <w:szCs w:val="21"/>
        </w:rPr>
        <w:t>。</w:t>
      </w:r>
    </w:p>
    <w:p>
      <w:pPr>
        <w:spacing w:after="120" w:line="320" w:lineRule="exact"/>
        <w:ind w:firstLine="420" w:firstLineChars="200"/>
        <w:rPr>
          <w:rFonts w:ascii="宋体" w:hAnsi="宋体" w:cs="宋体"/>
          <w:szCs w:val="21"/>
        </w:rPr>
      </w:pPr>
      <w:r>
        <w:rPr>
          <w:rFonts w:hint="eastAsia" w:ascii="宋体" w:hAnsi="宋体" w:cs="宋体"/>
          <w:szCs w:val="21"/>
        </w:rPr>
        <w:t>20.4仲裁或诉讼</w:t>
      </w:r>
      <w:bookmarkEnd w:id="599"/>
    </w:p>
    <w:p>
      <w:pPr>
        <w:spacing w:after="120" w:line="32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w:t>
      </w:r>
      <w:r>
        <w:rPr>
          <w:rFonts w:hint="eastAsia" w:ascii="宋体" w:hAnsi="宋体" w:cs="宋体"/>
          <w:szCs w:val="21"/>
        </w:rPr>
        <w:t>种方式解决：</w:t>
      </w:r>
    </w:p>
    <w:p>
      <w:pPr>
        <w:spacing w:line="320" w:lineRule="exact"/>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20" w:lineRule="exact"/>
        <w:ind w:firstLine="420" w:firstLineChars="200"/>
        <w:rPr>
          <w:rFonts w:ascii="宋体" w:hAnsi="宋体" w:cs="宋体"/>
          <w:b/>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bookmarkEnd w:id="600"/>
      <w:bookmarkEnd w:id="601"/>
      <w:bookmarkEnd w:id="602"/>
      <w:bookmarkEnd w:id="603"/>
      <w:bookmarkEnd w:id="604"/>
      <w:bookmarkEnd w:id="605"/>
    </w:p>
    <w:p>
      <w:pPr>
        <w:spacing w:line="360" w:lineRule="auto"/>
        <w:rPr>
          <w:rFonts w:ascii="宋体" w:hAnsi="宋体" w:cs="宋体"/>
          <w:szCs w:val="21"/>
        </w:rPr>
      </w:pPr>
    </w:p>
    <w:p>
      <w:pPr>
        <w:adjustRightInd w:val="0"/>
        <w:snapToGrid w:val="0"/>
        <w:spacing w:before="156" w:beforeLines="50" w:after="156" w:afterLines="50" w:line="360" w:lineRule="exact"/>
        <w:rPr>
          <w:rFonts w:ascii="宋体" w:hAnsi="宋体" w:cs="宋体"/>
          <w:szCs w:val="21"/>
        </w:rPr>
      </w:pPr>
      <w:r>
        <w:rPr>
          <w:rFonts w:hint="eastAsia" w:ascii="宋体" w:hAnsi="宋体" w:cs="宋体"/>
          <w:szCs w:val="21"/>
        </w:rPr>
        <w:t xml:space="preserve"> </w:t>
      </w:r>
    </w:p>
    <w:p/>
    <w:p>
      <w:pPr>
        <w:spacing w:line="360" w:lineRule="auto"/>
        <w:jc w:val="left"/>
        <w:rPr>
          <w:rFonts w:ascii="宋体" w:hAnsi="宋体" w:cs="宋体"/>
          <w:b/>
          <w:sz w:val="32"/>
          <w:szCs w:val="32"/>
        </w:rPr>
      </w:pPr>
      <w:bookmarkStart w:id="612" w:name="_Toc351203652"/>
      <w:r>
        <w:rPr>
          <w:rFonts w:hint="eastAsia" w:ascii="宋体" w:hAnsi="宋体" w:cs="宋体"/>
          <w:b/>
          <w:sz w:val="32"/>
          <w:szCs w:val="32"/>
        </w:rPr>
        <w:t>附件</w:t>
      </w:r>
      <w:bookmarkEnd w:id="612"/>
    </w:p>
    <w:p>
      <w:pPr>
        <w:spacing w:line="360" w:lineRule="auto"/>
        <w:jc w:val="left"/>
        <w:rPr>
          <w:rFonts w:ascii="宋体" w:hAnsi="宋体" w:cs="宋体"/>
          <w:sz w:val="30"/>
          <w:szCs w:val="32"/>
        </w:rPr>
      </w:pPr>
      <w:r>
        <w:rPr>
          <w:rFonts w:hint="eastAsia" w:ascii="宋体" w:hAnsi="宋体" w:cs="宋体"/>
          <w:sz w:val="30"/>
          <w:szCs w:val="32"/>
        </w:rPr>
        <w:t>协议书附件：</w:t>
      </w:r>
    </w:p>
    <w:p>
      <w:pPr>
        <w:spacing w:line="360" w:lineRule="auto"/>
        <w:jc w:val="left"/>
        <w:rPr>
          <w:rFonts w:ascii="宋体" w:hAnsi="宋体" w:cs="宋体"/>
          <w:sz w:val="30"/>
          <w:szCs w:val="32"/>
        </w:rPr>
      </w:pPr>
      <w:r>
        <w:rPr>
          <w:rFonts w:hint="eastAsia" w:ascii="宋体" w:hAnsi="宋体" w:cs="宋体"/>
          <w:sz w:val="30"/>
          <w:szCs w:val="32"/>
        </w:rPr>
        <w:t>附件1：承包人承揽工程项目一览表</w:t>
      </w:r>
    </w:p>
    <w:p>
      <w:pPr>
        <w:spacing w:line="360" w:lineRule="auto"/>
        <w:jc w:val="left"/>
        <w:rPr>
          <w:rFonts w:ascii="宋体" w:hAnsi="宋体" w:cs="宋体"/>
          <w:sz w:val="30"/>
          <w:szCs w:val="32"/>
        </w:rPr>
      </w:pPr>
      <w:r>
        <w:rPr>
          <w:rFonts w:hint="eastAsia" w:ascii="宋体" w:hAnsi="宋体" w:cs="宋体"/>
          <w:sz w:val="30"/>
          <w:szCs w:val="32"/>
        </w:rPr>
        <w:t>专用合同条款附件：</w:t>
      </w:r>
    </w:p>
    <w:p>
      <w:pPr>
        <w:spacing w:line="360" w:lineRule="auto"/>
        <w:jc w:val="left"/>
        <w:rPr>
          <w:rFonts w:ascii="宋体" w:hAnsi="宋体" w:cs="宋体"/>
          <w:sz w:val="30"/>
          <w:szCs w:val="32"/>
        </w:rPr>
      </w:pPr>
      <w:r>
        <w:rPr>
          <w:rFonts w:hint="eastAsia" w:ascii="宋体" w:hAnsi="宋体" w:cs="宋体"/>
          <w:sz w:val="30"/>
          <w:szCs w:val="32"/>
        </w:rPr>
        <w:t>附件2：发包人供应材料设备一览表</w:t>
      </w:r>
    </w:p>
    <w:p>
      <w:pPr>
        <w:spacing w:line="360" w:lineRule="auto"/>
        <w:jc w:val="left"/>
        <w:rPr>
          <w:rFonts w:ascii="宋体" w:hAnsi="宋体" w:cs="宋体"/>
          <w:sz w:val="30"/>
          <w:szCs w:val="32"/>
        </w:rPr>
      </w:pPr>
      <w:r>
        <w:rPr>
          <w:rFonts w:hint="eastAsia" w:ascii="宋体" w:hAnsi="宋体" w:cs="宋体"/>
          <w:sz w:val="30"/>
          <w:szCs w:val="32"/>
        </w:rPr>
        <w:t>附件3：工程质量保修书</w:t>
      </w:r>
    </w:p>
    <w:p>
      <w:pPr>
        <w:spacing w:line="360" w:lineRule="auto"/>
        <w:jc w:val="left"/>
        <w:rPr>
          <w:rFonts w:ascii="宋体" w:hAnsi="宋体" w:cs="宋体"/>
          <w:sz w:val="30"/>
          <w:szCs w:val="32"/>
        </w:rPr>
      </w:pPr>
      <w:r>
        <w:rPr>
          <w:rFonts w:hint="eastAsia" w:ascii="宋体" w:hAnsi="宋体" w:cs="宋体"/>
          <w:sz w:val="30"/>
          <w:szCs w:val="32"/>
        </w:rPr>
        <w:t>附件4：主要建设工程文件目录</w:t>
      </w:r>
    </w:p>
    <w:p>
      <w:pPr>
        <w:spacing w:line="360" w:lineRule="auto"/>
        <w:jc w:val="left"/>
        <w:rPr>
          <w:rFonts w:ascii="宋体" w:hAnsi="宋体" w:cs="宋体"/>
          <w:sz w:val="30"/>
          <w:szCs w:val="32"/>
        </w:rPr>
      </w:pPr>
      <w:r>
        <w:rPr>
          <w:rFonts w:hint="eastAsia" w:ascii="宋体" w:hAnsi="宋体" w:cs="宋体"/>
          <w:sz w:val="30"/>
          <w:szCs w:val="32"/>
        </w:rPr>
        <w:t>附件5：承包人用于本工程施工的机械设备表</w:t>
      </w:r>
    </w:p>
    <w:p>
      <w:pPr>
        <w:spacing w:line="360" w:lineRule="auto"/>
        <w:jc w:val="left"/>
        <w:rPr>
          <w:rFonts w:ascii="宋体" w:hAnsi="宋体" w:cs="宋体"/>
          <w:sz w:val="30"/>
          <w:szCs w:val="32"/>
        </w:rPr>
      </w:pPr>
      <w:r>
        <w:rPr>
          <w:rFonts w:hint="eastAsia" w:ascii="宋体" w:hAnsi="宋体" w:cs="宋体"/>
          <w:sz w:val="30"/>
          <w:szCs w:val="32"/>
        </w:rPr>
        <w:t>附件6：承包人主要施工管理人员表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附件7：分包人主要施工管理人员表</w:t>
      </w:r>
    </w:p>
    <w:p>
      <w:pPr>
        <w:spacing w:line="360" w:lineRule="auto"/>
        <w:jc w:val="left"/>
        <w:rPr>
          <w:rFonts w:ascii="宋体" w:hAnsi="宋体" w:cs="宋体"/>
          <w:sz w:val="30"/>
          <w:szCs w:val="32"/>
        </w:rPr>
      </w:pPr>
      <w:r>
        <w:rPr>
          <w:rFonts w:hint="eastAsia" w:ascii="宋体" w:hAnsi="宋体" w:cs="宋体"/>
          <w:sz w:val="30"/>
          <w:szCs w:val="32"/>
        </w:rPr>
        <w:t>附件8：履约担保格式</w:t>
      </w:r>
    </w:p>
    <w:p>
      <w:pPr>
        <w:spacing w:line="360" w:lineRule="auto"/>
        <w:jc w:val="left"/>
        <w:rPr>
          <w:rFonts w:ascii="宋体" w:hAnsi="宋体" w:cs="宋体"/>
          <w:sz w:val="30"/>
          <w:szCs w:val="32"/>
        </w:rPr>
      </w:pPr>
      <w:r>
        <w:rPr>
          <w:rFonts w:hint="eastAsia" w:ascii="宋体" w:hAnsi="宋体" w:cs="宋体"/>
          <w:sz w:val="30"/>
          <w:szCs w:val="32"/>
        </w:rPr>
        <w:t>附件9：预付款担保格式</w:t>
      </w:r>
    </w:p>
    <w:p>
      <w:pPr>
        <w:spacing w:line="360" w:lineRule="auto"/>
        <w:jc w:val="left"/>
        <w:rPr>
          <w:rFonts w:ascii="宋体" w:hAnsi="宋体" w:cs="宋体"/>
          <w:sz w:val="30"/>
          <w:szCs w:val="32"/>
        </w:rPr>
      </w:pPr>
      <w:r>
        <w:rPr>
          <w:rFonts w:hint="eastAsia" w:ascii="宋体" w:hAnsi="宋体" w:cs="宋体"/>
          <w:sz w:val="30"/>
          <w:szCs w:val="32"/>
        </w:rPr>
        <w:t>附件10：支付担保格式</w:t>
      </w:r>
    </w:p>
    <w:p>
      <w:pPr>
        <w:spacing w:line="360" w:lineRule="auto"/>
        <w:jc w:val="left"/>
        <w:rPr>
          <w:rFonts w:ascii="宋体" w:hAnsi="宋体" w:cs="宋体"/>
          <w:sz w:val="30"/>
          <w:szCs w:val="30"/>
        </w:rPr>
        <w:sectPr>
          <w:footerReference r:id="rId4" w:type="default"/>
          <w:pgSz w:w="11906" w:h="16838"/>
          <w:pgMar w:top="1418" w:right="1135" w:bottom="1418" w:left="1531" w:header="851" w:footer="992" w:gutter="0"/>
          <w:pgNumType w:start="1"/>
          <w:cols w:space="720" w:num="1"/>
          <w:docGrid w:type="lines" w:linePitch="312" w:charSpace="0"/>
        </w:sectPr>
      </w:pPr>
      <w:r>
        <w:rPr>
          <w:rFonts w:hint="eastAsia" w:ascii="宋体" w:hAnsi="宋体" w:cs="宋体"/>
          <w:sz w:val="30"/>
          <w:szCs w:val="32"/>
        </w:rPr>
        <w:t>附件11：暂估价一览表</w:t>
      </w:r>
    </w:p>
    <w:p>
      <w:pPr>
        <w:spacing w:before="156" w:beforeLines="50" w:after="156" w:afterLines="50" w:line="440" w:lineRule="exact"/>
        <w:jc w:val="left"/>
        <w:rPr>
          <w:rFonts w:ascii="宋体" w:hAnsi="宋体" w:cs="宋体"/>
          <w:sz w:val="30"/>
          <w:szCs w:val="30"/>
        </w:rPr>
      </w:pPr>
      <w:r>
        <w:rPr>
          <w:rFonts w:hint="eastAsia" w:ascii="宋体" w:hAnsi="宋体" w:cs="宋体"/>
          <w:sz w:val="30"/>
          <w:szCs w:val="30"/>
        </w:rPr>
        <w:t>附件1：</w:t>
      </w:r>
    </w:p>
    <w:p>
      <w:pPr>
        <w:spacing w:before="156" w:beforeLines="50" w:after="156" w:afterLines="50" w:line="440" w:lineRule="exact"/>
        <w:jc w:val="center"/>
        <w:rPr>
          <w:rFonts w:ascii="宋体" w:hAnsi="宋体" w:cs="宋体"/>
          <w:sz w:val="30"/>
          <w:szCs w:val="30"/>
        </w:rPr>
      </w:pPr>
      <w:r>
        <w:rPr>
          <w:rFonts w:hint="eastAsia" w:ascii="宋体" w:hAnsi="宋体" w:cs="宋体"/>
          <w:sz w:val="30"/>
          <w:szCs w:val="30"/>
        </w:rPr>
        <w:t>承包人承揽工程项目一览表</w:t>
      </w:r>
    </w:p>
    <w:tbl>
      <w:tblPr>
        <w:tblStyle w:val="19"/>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单位工程名称</w:t>
            </w:r>
          </w:p>
        </w:tc>
        <w:tc>
          <w:tcPr>
            <w:tcW w:w="1843"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建设规模</w:t>
            </w:r>
          </w:p>
        </w:tc>
        <w:tc>
          <w:tcPr>
            <w:tcW w:w="1417"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建筑面积(平方米)</w:t>
            </w:r>
          </w:p>
        </w:tc>
        <w:tc>
          <w:tcPr>
            <w:tcW w:w="241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结构形式</w:t>
            </w:r>
          </w:p>
        </w:tc>
        <w:tc>
          <w:tcPr>
            <w:tcW w:w="85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层数</w:t>
            </w:r>
          </w:p>
        </w:tc>
        <w:tc>
          <w:tcPr>
            <w:tcW w:w="156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生产能力</w:t>
            </w:r>
          </w:p>
        </w:tc>
        <w:tc>
          <w:tcPr>
            <w:tcW w:w="2126"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设备安装内容</w:t>
            </w:r>
          </w:p>
        </w:tc>
        <w:tc>
          <w:tcPr>
            <w:tcW w:w="1417"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合同价格（元）</w:t>
            </w:r>
          </w:p>
        </w:tc>
        <w:tc>
          <w:tcPr>
            <w:tcW w:w="85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开工日期</w:t>
            </w:r>
          </w:p>
        </w:tc>
        <w:tc>
          <w:tcPr>
            <w:tcW w:w="85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440" w:lineRule="exact"/>
              <w:ind w:left="63" w:right="63"/>
              <w:rPr>
                <w:rFonts w:ascii="宋体" w:hAnsi="宋体" w:cs="宋体"/>
                <w:kern w:val="2"/>
                <w:sz w:val="30"/>
                <w:szCs w:val="30"/>
              </w:rPr>
            </w:pPr>
          </w:p>
        </w:tc>
        <w:tc>
          <w:tcPr>
            <w:tcW w:w="1843"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2410"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560" w:type="dxa"/>
            <w:vAlign w:val="center"/>
          </w:tcPr>
          <w:p>
            <w:pPr>
              <w:pStyle w:val="8"/>
              <w:keepNext/>
              <w:spacing w:after="0" w:line="440" w:lineRule="exact"/>
              <w:ind w:left="63" w:right="63"/>
              <w:rPr>
                <w:rFonts w:ascii="宋体" w:hAnsi="宋体" w:cs="宋体"/>
                <w:kern w:val="2"/>
                <w:sz w:val="30"/>
                <w:szCs w:val="30"/>
              </w:rPr>
            </w:pPr>
          </w:p>
        </w:tc>
        <w:tc>
          <w:tcPr>
            <w:tcW w:w="2126"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440" w:lineRule="exact"/>
              <w:ind w:left="63" w:right="63"/>
              <w:rPr>
                <w:rFonts w:ascii="宋体" w:hAnsi="宋体" w:cs="宋体"/>
                <w:kern w:val="2"/>
                <w:sz w:val="30"/>
                <w:szCs w:val="30"/>
              </w:rPr>
            </w:pPr>
          </w:p>
        </w:tc>
        <w:tc>
          <w:tcPr>
            <w:tcW w:w="1843"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2410"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560" w:type="dxa"/>
            <w:vAlign w:val="center"/>
          </w:tcPr>
          <w:p>
            <w:pPr>
              <w:pStyle w:val="8"/>
              <w:keepNext/>
              <w:spacing w:after="0" w:line="440" w:lineRule="exact"/>
              <w:ind w:left="63" w:right="63"/>
              <w:rPr>
                <w:rFonts w:ascii="宋体" w:hAnsi="宋体" w:cs="宋体"/>
                <w:kern w:val="2"/>
                <w:sz w:val="30"/>
                <w:szCs w:val="30"/>
              </w:rPr>
            </w:pPr>
          </w:p>
        </w:tc>
        <w:tc>
          <w:tcPr>
            <w:tcW w:w="2126"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440" w:lineRule="exact"/>
              <w:ind w:left="63" w:right="63"/>
              <w:rPr>
                <w:rFonts w:ascii="宋体" w:hAnsi="宋体" w:cs="宋体"/>
                <w:kern w:val="2"/>
                <w:sz w:val="30"/>
                <w:szCs w:val="30"/>
              </w:rPr>
            </w:pPr>
          </w:p>
        </w:tc>
        <w:tc>
          <w:tcPr>
            <w:tcW w:w="1843"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2410"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560" w:type="dxa"/>
            <w:vAlign w:val="center"/>
          </w:tcPr>
          <w:p>
            <w:pPr>
              <w:pStyle w:val="8"/>
              <w:keepNext/>
              <w:spacing w:after="0" w:line="440" w:lineRule="exact"/>
              <w:ind w:left="63" w:right="63"/>
              <w:rPr>
                <w:rFonts w:ascii="宋体" w:hAnsi="宋体" w:cs="宋体"/>
                <w:kern w:val="2"/>
                <w:sz w:val="30"/>
                <w:szCs w:val="30"/>
              </w:rPr>
            </w:pPr>
          </w:p>
        </w:tc>
        <w:tc>
          <w:tcPr>
            <w:tcW w:w="2126"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8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41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56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212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440" w:lineRule="exact"/>
              <w:ind w:left="63" w:right="63"/>
              <w:rPr>
                <w:rFonts w:ascii="宋体" w:hAnsi="宋体" w:cs="宋体"/>
                <w:kern w:val="2"/>
                <w:sz w:val="30"/>
                <w:szCs w:val="30"/>
              </w:rPr>
            </w:pPr>
          </w:p>
        </w:tc>
        <w:tc>
          <w:tcPr>
            <w:tcW w:w="1843"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2410"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560" w:type="dxa"/>
            <w:vAlign w:val="center"/>
          </w:tcPr>
          <w:p>
            <w:pPr>
              <w:pStyle w:val="8"/>
              <w:keepNext/>
              <w:spacing w:after="0" w:line="440" w:lineRule="exact"/>
              <w:ind w:left="63" w:right="63"/>
              <w:rPr>
                <w:rFonts w:ascii="宋体" w:hAnsi="宋体" w:cs="宋体"/>
                <w:kern w:val="2"/>
                <w:sz w:val="30"/>
                <w:szCs w:val="30"/>
              </w:rPr>
            </w:pPr>
          </w:p>
        </w:tc>
        <w:tc>
          <w:tcPr>
            <w:tcW w:w="2126" w:type="dxa"/>
            <w:vAlign w:val="center"/>
          </w:tcPr>
          <w:p>
            <w:pPr>
              <w:pStyle w:val="8"/>
              <w:keepNext/>
              <w:spacing w:after="0" w:line="440" w:lineRule="exact"/>
              <w:ind w:left="63" w:right="63"/>
              <w:rPr>
                <w:rFonts w:ascii="宋体" w:hAnsi="宋体" w:cs="宋体"/>
                <w:kern w:val="2"/>
                <w:sz w:val="30"/>
                <w:szCs w:val="30"/>
              </w:rPr>
            </w:pPr>
          </w:p>
        </w:tc>
        <w:tc>
          <w:tcPr>
            <w:tcW w:w="1417"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r>
    </w:tbl>
    <w:p>
      <w:pPr>
        <w:spacing w:line="440" w:lineRule="exact"/>
        <w:rPr>
          <w:rFonts w:ascii="宋体" w:hAnsi="宋体" w:cs="宋体"/>
          <w:b/>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cs="宋体"/>
          <w:sz w:val="30"/>
          <w:szCs w:val="30"/>
        </w:rPr>
      </w:pPr>
      <w:r>
        <w:rPr>
          <w:rFonts w:hint="eastAsia" w:ascii="宋体" w:hAnsi="宋体" w:cs="宋体"/>
          <w:sz w:val="30"/>
          <w:szCs w:val="30"/>
        </w:rPr>
        <w:t>附</w:t>
      </w:r>
      <w:bookmarkStart w:id="613" w:name="_Toc267261692"/>
      <w:bookmarkStart w:id="614" w:name="_Toc296347224"/>
      <w:bookmarkStart w:id="615" w:name="_Toc296346726"/>
      <w:bookmarkStart w:id="616" w:name="_Toc296891265"/>
      <w:bookmarkStart w:id="617" w:name="_Toc296944564"/>
      <w:bookmarkStart w:id="618" w:name="_Toc296891053"/>
      <w:bookmarkStart w:id="619" w:name="_Toc296503225"/>
      <w:r>
        <w:rPr>
          <w:rFonts w:hint="eastAsia" w:ascii="宋体" w:hAnsi="宋体" w:cs="宋体"/>
          <w:sz w:val="30"/>
          <w:szCs w:val="30"/>
        </w:rPr>
        <w:t>件2：</w:t>
      </w:r>
    </w:p>
    <w:bookmarkEnd w:id="613"/>
    <w:bookmarkEnd w:id="614"/>
    <w:bookmarkEnd w:id="615"/>
    <w:bookmarkEnd w:id="616"/>
    <w:bookmarkEnd w:id="617"/>
    <w:bookmarkEnd w:id="618"/>
    <w:bookmarkEnd w:id="619"/>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发包人供应材料设备一览表</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序号</w:t>
            </w:r>
          </w:p>
        </w:tc>
        <w:tc>
          <w:tcPr>
            <w:tcW w:w="1276"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 xml:space="preserve">  材料、</w:t>
            </w:r>
          </w:p>
          <w:p>
            <w:pPr>
              <w:pStyle w:val="8"/>
              <w:keepNext/>
              <w:spacing w:after="0" w:line="440" w:lineRule="exact"/>
              <w:ind w:left="0" w:leftChars="0" w:right="63"/>
              <w:jc w:val="both"/>
              <w:rPr>
                <w:rFonts w:ascii="宋体" w:hAnsi="宋体" w:cs="宋体"/>
                <w:kern w:val="2"/>
                <w:sz w:val="28"/>
                <w:szCs w:val="30"/>
              </w:rPr>
            </w:pPr>
            <w:r>
              <w:rPr>
                <w:rFonts w:hint="eastAsia" w:ascii="宋体" w:hAnsi="宋体" w:cs="宋体"/>
                <w:kern w:val="2"/>
                <w:sz w:val="28"/>
                <w:szCs w:val="30"/>
              </w:rPr>
              <w:t>设备品种</w:t>
            </w:r>
          </w:p>
        </w:tc>
        <w:tc>
          <w:tcPr>
            <w:tcW w:w="1418"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规格型号</w:t>
            </w:r>
          </w:p>
        </w:tc>
        <w:tc>
          <w:tcPr>
            <w:tcW w:w="94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单位</w:t>
            </w:r>
          </w:p>
        </w:tc>
        <w:tc>
          <w:tcPr>
            <w:tcW w:w="85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数量</w:t>
            </w:r>
          </w:p>
        </w:tc>
        <w:tc>
          <w:tcPr>
            <w:tcW w:w="1044"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单价（元）</w:t>
            </w:r>
          </w:p>
        </w:tc>
        <w:tc>
          <w:tcPr>
            <w:tcW w:w="992"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质量等级</w:t>
            </w:r>
          </w:p>
        </w:tc>
        <w:tc>
          <w:tcPr>
            <w:tcW w:w="85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供应时间</w:t>
            </w:r>
          </w:p>
        </w:tc>
        <w:tc>
          <w:tcPr>
            <w:tcW w:w="1487"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送达地点</w:t>
            </w:r>
          </w:p>
        </w:tc>
        <w:tc>
          <w:tcPr>
            <w:tcW w:w="992"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276"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18"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94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044"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992"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87"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992"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27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8"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94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044"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992"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1"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87"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992"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940"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044"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c>
          <w:tcPr>
            <w:tcW w:w="851" w:type="dxa"/>
            <w:vAlign w:val="center"/>
          </w:tcPr>
          <w:p>
            <w:pPr>
              <w:pStyle w:val="8"/>
              <w:keepNext/>
              <w:spacing w:after="0" w:line="440" w:lineRule="exact"/>
              <w:ind w:left="63" w:right="63"/>
              <w:rPr>
                <w:rFonts w:ascii="宋体" w:hAnsi="宋体" w:cs="宋体"/>
                <w:kern w:val="2"/>
                <w:sz w:val="30"/>
                <w:szCs w:val="30"/>
              </w:rPr>
            </w:pPr>
          </w:p>
        </w:tc>
        <w:tc>
          <w:tcPr>
            <w:tcW w:w="1487" w:type="dxa"/>
            <w:vAlign w:val="center"/>
          </w:tcPr>
          <w:p>
            <w:pPr>
              <w:pStyle w:val="8"/>
              <w:keepNext/>
              <w:spacing w:after="0" w:line="440" w:lineRule="exact"/>
              <w:ind w:left="63" w:right="63"/>
              <w:rPr>
                <w:rFonts w:ascii="宋体" w:hAnsi="宋体" w:cs="宋体"/>
                <w:kern w:val="2"/>
                <w:sz w:val="30"/>
                <w:szCs w:val="30"/>
              </w:rPr>
            </w:pPr>
          </w:p>
        </w:tc>
        <w:tc>
          <w:tcPr>
            <w:tcW w:w="99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cs="宋体"/>
                <w:sz w:val="30"/>
                <w:szCs w:val="30"/>
              </w:rPr>
            </w:pPr>
          </w:p>
        </w:tc>
        <w:tc>
          <w:tcPr>
            <w:tcW w:w="1276" w:type="dxa"/>
            <w:vAlign w:val="center"/>
          </w:tcPr>
          <w:p>
            <w:pPr>
              <w:jc w:val="center"/>
              <w:rPr>
                <w:rFonts w:ascii="宋体" w:hAnsi="宋体" w:cs="宋体"/>
                <w:sz w:val="30"/>
                <w:szCs w:val="30"/>
              </w:rPr>
            </w:pPr>
          </w:p>
        </w:tc>
        <w:tc>
          <w:tcPr>
            <w:tcW w:w="1418" w:type="dxa"/>
            <w:vAlign w:val="center"/>
          </w:tcPr>
          <w:p>
            <w:pPr>
              <w:jc w:val="center"/>
              <w:rPr>
                <w:rFonts w:ascii="宋体" w:hAnsi="宋体" w:cs="宋体"/>
                <w:sz w:val="30"/>
                <w:szCs w:val="30"/>
              </w:rPr>
            </w:pPr>
          </w:p>
        </w:tc>
        <w:tc>
          <w:tcPr>
            <w:tcW w:w="940"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044"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c>
          <w:tcPr>
            <w:tcW w:w="851" w:type="dxa"/>
            <w:vAlign w:val="center"/>
          </w:tcPr>
          <w:p>
            <w:pPr>
              <w:jc w:val="center"/>
              <w:rPr>
                <w:rFonts w:ascii="宋体" w:hAnsi="宋体" w:cs="宋体"/>
                <w:sz w:val="30"/>
                <w:szCs w:val="30"/>
              </w:rPr>
            </w:pPr>
          </w:p>
        </w:tc>
        <w:tc>
          <w:tcPr>
            <w:tcW w:w="1487" w:type="dxa"/>
            <w:vAlign w:val="center"/>
          </w:tcPr>
          <w:p>
            <w:pPr>
              <w:jc w:val="center"/>
              <w:rPr>
                <w:rFonts w:ascii="宋体" w:hAnsi="宋体" w:cs="宋体"/>
                <w:sz w:val="30"/>
                <w:szCs w:val="30"/>
              </w:rPr>
            </w:pPr>
          </w:p>
        </w:tc>
        <w:tc>
          <w:tcPr>
            <w:tcW w:w="992" w:type="dxa"/>
            <w:vAlign w:val="center"/>
          </w:tcPr>
          <w:p>
            <w:pPr>
              <w:jc w:val="cente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t>附</w:t>
      </w:r>
      <w:bookmarkStart w:id="620" w:name="_Toc296503226"/>
      <w:bookmarkStart w:id="621" w:name="_Toc296891266"/>
      <w:bookmarkStart w:id="622" w:name="_Toc267261693"/>
      <w:bookmarkStart w:id="623" w:name="_Toc296944565"/>
      <w:bookmarkStart w:id="624" w:name="_Toc296891054"/>
      <w:bookmarkStart w:id="625" w:name="_Toc296346727"/>
      <w:bookmarkStart w:id="626" w:name="_Toc296347225"/>
      <w:r>
        <w:rPr>
          <w:rFonts w:hint="eastAsia" w:ascii="宋体" w:hAnsi="宋体" w:cs="宋体"/>
          <w:sz w:val="30"/>
          <w:szCs w:val="30"/>
        </w:rPr>
        <w:t>件3：</w:t>
      </w:r>
      <w:bookmarkEnd w:id="620"/>
      <w:bookmarkEnd w:id="621"/>
      <w:bookmarkEnd w:id="622"/>
      <w:bookmarkEnd w:id="623"/>
      <w:bookmarkEnd w:id="624"/>
      <w:bookmarkEnd w:id="625"/>
      <w:bookmarkEnd w:id="626"/>
      <w:r>
        <w:rPr>
          <w:rFonts w:hint="eastAsia" w:ascii="宋体" w:hAnsi="宋体" w:cs="宋体"/>
          <w:sz w:val="30"/>
          <w:szCs w:val="30"/>
        </w:rPr>
        <w:t xml:space="preserve">    </w:t>
      </w:r>
    </w:p>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工程质量保修书</w:t>
      </w:r>
    </w:p>
    <w:p>
      <w:pPr>
        <w:spacing w:line="440" w:lineRule="exact"/>
        <w:ind w:firstLine="420" w:firstLineChars="200"/>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　　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　　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360" w:lineRule="auto"/>
        <w:rPr>
          <w:rFonts w:ascii="宋体" w:hAnsi="宋体" w:cs="宋体"/>
          <w:szCs w:val="21"/>
        </w:rPr>
      </w:pPr>
      <w:r>
        <w:rPr>
          <w:rFonts w:hint="eastAsia" w:ascii="宋体" w:hAnsi="宋体" w:cs="宋体"/>
          <w:b/>
          <w:bCs/>
          <w:szCs w:val="21"/>
        </w:rPr>
        <w:t>一、工程质量保修范围和内容</w:t>
      </w:r>
    </w:p>
    <w:p>
      <w:pPr>
        <w:spacing w:line="360" w:lineRule="auto"/>
        <w:rPr>
          <w:rFonts w:ascii="宋体" w:hAnsi="宋体" w:cs="宋体"/>
          <w:szCs w:val="21"/>
        </w:rPr>
      </w:pPr>
      <w:r>
        <w:rPr>
          <w:rFonts w:hint="eastAsia" w:ascii="宋体" w:hAnsi="宋体" w:cs="宋体"/>
          <w:szCs w:val="21"/>
        </w:rPr>
        <w:t>　　承包人在质量保修期内，按照有关法律规定和合同约定，承担工程质量保修责任。</w:t>
      </w:r>
    </w:p>
    <w:p>
      <w:pPr>
        <w:spacing w:line="360" w:lineRule="auto"/>
        <w:rPr>
          <w:rFonts w:ascii="宋体" w:hAnsi="宋体" w:cs="宋体"/>
          <w:szCs w:val="21"/>
        </w:rPr>
      </w:pPr>
      <w:r>
        <w:rPr>
          <w:rFonts w:hint="eastAsia" w:ascii="宋体" w:hAnsi="宋体" w:cs="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b/>
          <w:bCs/>
          <w:szCs w:val="21"/>
        </w:rPr>
        <w:t>二、质量保修期</w:t>
      </w:r>
    </w:p>
    <w:p>
      <w:pPr>
        <w:spacing w:line="360" w:lineRule="auto"/>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pPr>
        <w:ind w:firstLine="42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360" w:lineRule="auto"/>
        <w:ind w:firstLine="420" w:firstLineChars="2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5  </w:t>
      </w:r>
      <w:r>
        <w:rPr>
          <w:rFonts w:hint="eastAsia" w:ascii="宋体" w:hAnsi="宋体" w:cs="宋体"/>
          <w:szCs w:val="21"/>
        </w:rPr>
        <w:t>年；</w:t>
      </w:r>
    </w:p>
    <w:p>
      <w:pPr>
        <w:spacing w:line="360" w:lineRule="auto"/>
        <w:ind w:firstLine="42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42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2  </w:t>
      </w:r>
      <w:r>
        <w:rPr>
          <w:rFonts w:hint="eastAsia" w:ascii="宋体" w:hAnsi="宋体" w:cs="宋体"/>
          <w:szCs w:val="21"/>
        </w:rPr>
        <w:t>年；</w:t>
      </w:r>
    </w:p>
    <w:p>
      <w:pPr>
        <w:spacing w:line="360" w:lineRule="auto"/>
        <w:ind w:firstLine="42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2  </w:t>
      </w:r>
      <w:r>
        <w:rPr>
          <w:rFonts w:hint="eastAsia" w:ascii="宋体" w:hAnsi="宋体" w:cs="宋体"/>
          <w:szCs w:val="21"/>
        </w:rPr>
        <w:t>个采暖期、供冷期；</w:t>
      </w:r>
    </w:p>
    <w:p>
      <w:pPr>
        <w:spacing w:line="360" w:lineRule="auto"/>
        <w:ind w:firstLine="42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420" w:firstLineChars="2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质量保修期自工程竣工验收合格之日起计算。</w:t>
      </w:r>
    </w:p>
    <w:p>
      <w:pPr>
        <w:spacing w:line="360" w:lineRule="auto"/>
        <w:rPr>
          <w:rFonts w:ascii="宋体" w:hAnsi="宋体" w:cs="宋体"/>
          <w:szCs w:val="21"/>
        </w:rPr>
      </w:pPr>
      <w:r>
        <w:rPr>
          <w:rFonts w:hint="eastAsia" w:ascii="宋体" w:hAnsi="宋体" w:cs="宋体"/>
          <w:b/>
          <w:bCs/>
          <w:szCs w:val="21"/>
        </w:rPr>
        <w:t>三、缺陷责任期</w:t>
      </w:r>
    </w:p>
    <w:p>
      <w:pPr>
        <w:spacing w:line="360" w:lineRule="auto"/>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rPr>
        <w:t>个月，缺陷责任期自工程通过竣工验收之日起计算。单位工程先于全部工程进行验收，单位工程缺陷责任期自单位工程验收合格之日起算。</w:t>
      </w:r>
    </w:p>
    <w:p>
      <w:pPr>
        <w:spacing w:line="360" w:lineRule="auto"/>
        <w:ind w:firstLine="420" w:firstLineChars="200"/>
        <w:rPr>
          <w:rFonts w:ascii="宋体" w:hAnsi="宋体" w:cs="宋体"/>
          <w:szCs w:val="21"/>
        </w:rPr>
      </w:pPr>
      <w:r>
        <w:rPr>
          <w:rFonts w:hint="eastAsia" w:ascii="宋体" w:hAnsi="宋体" w:cs="宋体"/>
          <w:szCs w:val="21"/>
        </w:rPr>
        <w:t>缺陷责任期终止后，发包人应退还剩余的质量保证金。</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bCs/>
          <w:szCs w:val="21"/>
        </w:rPr>
        <w:t>四、质量保修责任</w:t>
      </w:r>
    </w:p>
    <w:p>
      <w:pPr>
        <w:spacing w:line="360" w:lineRule="auto"/>
        <w:ind w:left="105" w:leftChars="50" w:firstLine="430" w:firstLineChars="205"/>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60" w:lineRule="auto"/>
        <w:ind w:left="105" w:leftChars="50" w:firstLine="430" w:firstLineChars="205"/>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s="宋体"/>
          <w:szCs w:val="21"/>
        </w:rPr>
      </w:pPr>
      <w:r>
        <w:rPr>
          <w:rFonts w:hint="eastAsia" w:ascii="宋体" w:hAnsi="宋体" w:cs="宋体"/>
          <w:szCs w:val="21"/>
        </w:rPr>
        <w:t>4．质量保修完成后，由发包人组织验收。</w:t>
      </w:r>
    </w:p>
    <w:p>
      <w:pPr>
        <w:spacing w:line="360" w:lineRule="auto"/>
        <w:rPr>
          <w:rFonts w:ascii="宋体" w:hAnsi="宋体" w:cs="宋体"/>
          <w:szCs w:val="21"/>
        </w:rPr>
      </w:pPr>
      <w:r>
        <w:rPr>
          <w:rFonts w:hint="eastAsia" w:ascii="宋体" w:hAnsi="宋体" w:cs="宋体"/>
          <w:b/>
          <w:bCs/>
          <w:szCs w:val="21"/>
        </w:rPr>
        <w:t>五、保修费用</w:t>
      </w:r>
    </w:p>
    <w:p>
      <w:pPr>
        <w:spacing w:line="360" w:lineRule="auto"/>
        <w:rPr>
          <w:rFonts w:ascii="宋体" w:hAnsi="宋体" w:cs="宋体"/>
          <w:szCs w:val="21"/>
        </w:rPr>
      </w:pPr>
      <w:r>
        <w:rPr>
          <w:rFonts w:hint="eastAsia" w:ascii="宋体" w:hAnsi="宋体" w:cs="宋体"/>
          <w:szCs w:val="21"/>
        </w:rPr>
        <w:t>　　保修费用由造成质量缺陷的责任方承担。</w:t>
      </w:r>
    </w:p>
    <w:p>
      <w:pPr>
        <w:spacing w:line="360" w:lineRule="auto"/>
        <w:jc w:val="left"/>
        <w:rPr>
          <w:rFonts w:ascii="宋体" w:hAnsi="宋体" w:cs="宋体"/>
          <w:szCs w:val="21"/>
        </w:rPr>
      </w:pPr>
      <w:r>
        <w:rPr>
          <w:rFonts w:hint="eastAsia" w:ascii="宋体" w:hAnsi="宋体" w:cs="宋体"/>
          <w:b/>
          <w:szCs w:val="21"/>
        </w:rPr>
        <w:t>六</w:t>
      </w:r>
      <w:r>
        <w:rPr>
          <w:rFonts w:hint="eastAsia" w:ascii="宋体" w:hAnsi="宋体" w:cs="宋体"/>
          <w:szCs w:val="21"/>
        </w:rPr>
        <w:t>、双方约定的其他工程质量保修事项：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99" w:firstLineChars="19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360" w:lineRule="auto"/>
        <w:ind w:firstLine="399" w:firstLineChars="190"/>
        <w:rPr>
          <w:rFonts w:ascii="宋体" w:hAnsi="宋体" w:cs="宋体"/>
          <w:szCs w:val="21"/>
        </w:rPr>
      </w:pPr>
    </w:p>
    <w:tbl>
      <w:tblPr>
        <w:tblStyle w:val="20"/>
        <w:tblW w:w="9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发包人(公章)：</w:t>
            </w:r>
          </w:p>
        </w:tc>
        <w:tc>
          <w:tcPr>
            <w:tcW w:w="4757" w:type="dxa"/>
          </w:tcPr>
          <w:p>
            <w:pPr>
              <w:spacing w:line="360" w:lineRule="auto"/>
              <w:rPr>
                <w:rFonts w:ascii="宋体" w:hAnsi="宋体" w:cs="宋体"/>
                <w:szCs w:val="21"/>
              </w:rPr>
            </w:pPr>
            <w:r>
              <w:rPr>
                <w:rFonts w:hint="eastAsia" w:ascii="宋体" w:hAnsi="宋体" w:cs="宋体"/>
                <w:szCs w:val="21"/>
              </w:rPr>
              <w:t>承包人(公章)：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地  址：</w:t>
            </w:r>
          </w:p>
        </w:tc>
        <w:tc>
          <w:tcPr>
            <w:tcW w:w="4757" w:type="dxa"/>
          </w:tcPr>
          <w:p>
            <w:pPr>
              <w:spacing w:line="360" w:lineRule="auto"/>
              <w:rPr>
                <w:rFonts w:ascii="宋体" w:hAnsi="宋体" w:cs="宋体"/>
                <w:szCs w:val="21"/>
              </w:rPr>
            </w:pPr>
            <w:r>
              <w:rPr>
                <w:rFonts w:hint="eastAsia" w:ascii="宋体" w:hAnsi="宋体" w:cs="宋体"/>
                <w:szCs w:val="21"/>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法定代表人(签字)：</w:t>
            </w:r>
          </w:p>
        </w:tc>
        <w:tc>
          <w:tcPr>
            <w:tcW w:w="4757" w:type="dxa"/>
          </w:tcPr>
          <w:p>
            <w:pPr>
              <w:spacing w:line="360" w:lineRule="auto"/>
              <w:rPr>
                <w:rFonts w:ascii="宋体" w:hAnsi="宋体" w:cs="宋体"/>
                <w:szCs w:val="21"/>
              </w:rPr>
            </w:pPr>
            <w:r>
              <w:rPr>
                <w:rFonts w:hint="eastAsia" w:ascii="宋体" w:hAnsi="宋体" w:cs="宋体"/>
                <w:szCs w:val="21"/>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委托代理人(签字)：</w:t>
            </w:r>
          </w:p>
        </w:tc>
        <w:tc>
          <w:tcPr>
            <w:tcW w:w="4757" w:type="dxa"/>
          </w:tcPr>
          <w:p>
            <w:pPr>
              <w:spacing w:line="360" w:lineRule="auto"/>
              <w:rPr>
                <w:rFonts w:ascii="宋体" w:hAnsi="宋体" w:cs="宋体"/>
                <w:szCs w:val="21"/>
              </w:rPr>
            </w:pPr>
            <w:r>
              <w:rPr>
                <w:rFonts w:hint="eastAsia" w:ascii="宋体" w:hAnsi="宋体" w:cs="宋体"/>
                <w:szCs w:val="21"/>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电  话：</w:t>
            </w:r>
          </w:p>
        </w:tc>
        <w:tc>
          <w:tcPr>
            <w:tcW w:w="4757" w:type="dxa"/>
          </w:tcPr>
          <w:p>
            <w:pPr>
              <w:spacing w:line="360" w:lineRule="auto"/>
              <w:rPr>
                <w:rFonts w:ascii="宋体" w:hAnsi="宋体" w:cs="宋体"/>
                <w:szCs w:val="21"/>
              </w:rPr>
            </w:pPr>
            <w:r>
              <w:rPr>
                <w:rFonts w:hint="eastAsia" w:ascii="宋体" w:hAnsi="宋体" w:cs="宋体"/>
                <w:szCs w:val="21"/>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传  真：</w:t>
            </w:r>
          </w:p>
        </w:tc>
        <w:tc>
          <w:tcPr>
            <w:tcW w:w="4757" w:type="dxa"/>
          </w:tcPr>
          <w:p>
            <w:pPr>
              <w:spacing w:line="360" w:lineRule="auto"/>
              <w:rPr>
                <w:rFonts w:ascii="宋体" w:hAnsi="宋体" w:cs="宋体"/>
                <w:szCs w:val="21"/>
              </w:rPr>
            </w:pPr>
            <w:r>
              <w:rPr>
                <w:rFonts w:hint="eastAsia" w:ascii="宋体" w:hAnsi="宋体" w:cs="宋体"/>
                <w:szCs w:val="21"/>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开户银行：</w:t>
            </w:r>
          </w:p>
        </w:tc>
        <w:tc>
          <w:tcPr>
            <w:tcW w:w="4757" w:type="dxa"/>
          </w:tcPr>
          <w:p>
            <w:pPr>
              <w:spacing w:line="360" w:lineRule="auto"/>
              <w:rPr>
                <w:rFonts w:ascii="宋体" w:hAnsi="宋体" w:cs="宋体"/>
                <w:szCs w:val="21"/>
              </w:rPr>
            </w:pPr>
            <w:r>
              <w:rPr>
                <w:rFonts w:hint="eastAsia" w:ascii="宋体" w:hAnsi="宋体" w:cs="宋体"/>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账  号：</w:t>
            </w:r>
          </w:p>
        </w:tc>
        <w:tc>
          <w:tcPr>
            <w:tcW w:w="4757" w:type="dxa"/>
          </w:tcPr>
          <w:p>
            <w:pPr>
              <w:spacing w:line="360" w:lineRule="auto"/>
              <w:rPr>
                <w:rFonts w:ascii="宋体" w:hAnsi="宋体" w:cs="宋体"/>
                <w:szCs w:val="21"/>
              </w:rPr>
            </w:pPr>
            <w:r>
              <w:rPr>
                <w:rFonts w:hint="eastAsia" w:ascii="宋体" w:hAnsi="宋体" w:cs="宋体"/>
                <w:szCs w:val="21"/>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57" w:type="dxa"/>
          </w:tcPr>
          <w:p>
            <w:pPr>
              <w:spacing w:line="360" w:lineRule="auto"/>
              <w:rPr>
                <w:rFonts w:ascii="宋体" w:hAnsi="宋体" w:cs="宋体"/>
                <w:szCs w:val="21"/>
              </w:rPr>
            </w:pPr>
            <w:r>
              <w:rPr>
                <w:rFonts w:hint="eastAsia" w:ascii="宋体" w:hAnsi="宋体" w:cs="宋体"/>
                <w:szCs w:val="21"/>
              </w:rPr>
              <w:t>邮政编码：</w:t>
            </w:r>
          </w:p>
        </w:tc>
        <w:tc>
          <w:tcPr>
            <w:tcW w:w="4757" w:type="dxa"/>
          </w:tcPr>
          <w:p>
            <w:pPr>
              <w:spacing w:line="360" w:lineRule="auto"/>
              <w:rPr>
                <w:rFonts w:ascii="宋体" w:hAnsi="宋体" w:cs="宋体"/>
                <w:szCs w:val="21"/>
              </w:rPr>
            </w:pPr>
            <w:r>
              <w:rPr>
                <w:rFonts w:hint="eastAsia" w:ascii="宋体" w:hAnsi="宋体" w:cs="宋体"/>
                <w:szCs w:val="21"/>
              </w:rPr>
              <w:t>邮政编码：</w:t>
            </w:r>
          </w:p>
        </w:tc>
      </w:tr>
    </w:tbl>
    <w:p>
      <w:pPr>
        <w:spacing w:line="440" w:lineRule="exact"/>
        <w:rPr>
          <w:rFonts w:ascii="宋体" w:hAnsi="宋体" w:cs="宋体"/>
          <w:sz w:val="30"/>
          <w:szCs w:val="30"/>
        </w:rPr>
      </w:pPr>
      <w:r>
        <w:rPr>
          <w:rFonts w:hint="eastAsia" w:ascii="宋体" w:hAnsi="宋体" w:cs="宋体"/>
          <w:b/>
          <w:sz w:val="30"/>
          <w:szCs w:val="30"/>
        </w:rPr>
        <w:br w:type="page"/>
      </w:r>
      <w:r>
        <w:rPr>
          <w:rFonts w:hint="eastAsia" w:ascii="宋体" w:hAnsi="宋体" w:cs="宋体"/>
          <w:sz w:val="30"/>
          <w:szCs w:val="30"/>
        </w:rPr>
        <w:t>附件4：</w:t>
      </w:r>
    </w:p>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主要建设工程文件目录</w:t>
      </w:r>
    </w:p>
    <w:tbl>
      <w:tblPr>
        <w:tblStyle w:val="19"/>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文件名称</w:t>
            </w:r>
          </w:p>
        </w:tc>
        <w:tc>
          <w:tcPr>
            <w:tcW w:w="1276"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套数</w:t>
            </w:r>
          </w:p>
        </w:tc>
        <w:tc>
          <w:tcPr>
            <w:tcW w:w="145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费用（元）</w:t>
            </w:r>
          </w:p>
        </w:tc>
        <w:tc>
          <w:tcPr>
            <w:tcW w:w="1243"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质量</w:t>
            </w:r>
          </w:p>
        </w:tc>
        <w:tc>
          <w:tcPr>
            <w:tcW w:w="1450"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移交时间</w:t>
            </w:r>
          </w:p>
        </w:tc>
        <w:tc>
          <w:tcPr>
            <w:tcW w:w="1667" w:type="dxa"/>
            <w:tcBorders>
              <w:top w:val="single" w:color="auto" w:sz="12" w:space="0"/>
              <w:bottom w:val="double" w:color="auto" w:sz="6" w:space="0"/>
            </w:tcBorders>
          </w:tcPr>
          <w:p>
            <w:pPr>
              <w:spacing w:line="440" w:lineRule="exact"/>
              <w:jc w:val="center"/>
              <w:rPr>
                <w:rFonts w:ascii="宋体" w:hAnsi="宋体" w:cs="宋体"/>
                <w:sz w:val="28"/>
                <w:szCs w:val="30"/>
              </w:rPr>
            </w:pPr>
            <w:r>
              <w:rPr>
                <w:rFonts w:hint="eastAsia" w:ascii="宋体" w:hAnsi="宋体" w:cs="宋体"/>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276"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5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243"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5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667"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276"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243"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667"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440" w:lineRule="exact"/>
              <w:ind w:left="63" w:right="63"/>
              <w:rPr>
                <w:rFonts w:ascii="宋体" w:hAnsi="宋体" w:cs="宋体"/>
                <w:kern w:val="2"/>
                <w:sz w:val="30"/>
                <w:szCs w:val="30"/>
              </w:rPr>
            </w:pPr>
          </w:p>
        </w:tc>
        <w:tc>
          <w:tcPr>
            <w:tcW w:w="1276"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243" w:type="dxa"/>
            <w:vAlign w:val="center"/>
          </w:tcPr>
          <w:p>
            <w:pPr>
              <w:pStyle w:val="8"/>
              <w:keepNext/>
              <w:spacing w:after="0" w:line="440" w:lineRule="exact"/>
              <w:ind w:left="63" w:right="63"/>
              <w:rPr>
                <w:rFonts w:ascii="宋体" w:hAnsi="宋体" w:cs="宋体"/>
                <w:kern w:val="2"/>
                <w:sz w:val="30"/>
                <w:szCs w:val="30"/>
              </w:rPr>
            </w:pPr>
          </w:p>
        </w:tc>
        <w:tc>
          <w:tcPr>
            <w:tcW w:w="1450" w:type="dxa"/>
            <w:vAlign w:val="center"/>
          </w:tcPr>
          <w:p>
            <w:pPr>
              <w:pStyle w:val="8"/>
              <w:keepNext/>
              <w:spacing w:after="0" w:line="440" w:lineRule="exact"/>
              <w:ind w:left="63" w:right="63"/>
              <w:rPr>
                <w:rFonts w:ascii="宋体" w:hAnsi="宋体" w:cs="宋体"/>
                <w:kern w:val="2"/>
                <w:sz w:val="30"/>
                <w:szCs w:val="30"/>
              </w:rPr>
            </w:pPr>
          </w:p>
        </w:tc>
        <w:tc>
          <w:tcPr>
            <w:tcW w:w="1667"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s="宋体"/>
                <w:sz w:val="30"/>
                <w:szCs w:val="30"/>
              </w:rPr>
            </w:pPr>
          </w:p>
        </w:tc>
        <w:tc>
          <w:tcPr>
            <w:tcW w:w="1276" w:type="dxa"/>
          </w:tcPr>
          <w:p>
            <w:pPr>
              <w:rPr>
                <w:rFonts w:ascii="宋体" w:hAnsi="宋体" w:cs="宋体"/>
                <w:sz w:val="30"/>
                <w:szCs w:val="30"/>
              </w:rPr>
            </w:pPr>
          </w:p>
        </w:tc>
        <w:tc>
          <w:tcPr>
            <w:tcW w:w="1450" w:type="dxa"/>
          </w:tcPr>
          <w:p>
            <w:pPr>
              <w:rPr>
                <w:rFonts w:ascii="宋体" w:hAnsi="宋体" w:cs="宋体"/>
                <w:sz w:val="30"/>
                <w:szCs w:val="30"/>
              </w:rPr>
            </w:pPr>
          </w:p>
        </w:tc>
        <w:tc>
          <w:tcPr>
            <w:tcW w:w="1243" w:type="dxa"/>
          </w:tcPr>
          <w:p>
            <w:pPr>
              <w:rPr>
                <w:rFonts w:ascii="宋体" w:hAnsi="宋体" w:cs="宋体"/>
                <w:sz w:val="30"/>
                <w:szCs w:val="30"/>
              </w:rPr>
            </w:pPr>
          </w:p>
        </w:tc>
        <w:tc>
          <w:tcPr>
            <w:tcW w:w="1450" w:type="dxa"/>
          </w:tcPr>
          <w:p>
            <w:pPr>
              <w:rPr>
                <w:rFonts w:ascii="宋体" w:hAnsi="宋体" w:cs="宋体"/>
                <w:sz w:val="30"/>
                <w:szCs w:val="30"/>
              </w:rPr>
            </w:pPr>
          </w:p>
        </w:tc>
        <w:tc>
          <w:tcPr>
            <w:tcW w:w="1667" w:type="dxa"/>
          </w:tcPr>
          <w:p>
            <w:pPr>
              <w:rPr>
                <w:rFonts w:ascii="宋体" w:hAnsi="宋体" w:cs="宋体"/>
                <w:sz w:val="30"/>
                <w:szCs w:val="30"/>
              </w:rPr>
            </w:pPr>
          </w:p>
        </w:tc>
      </w:tr>
    </w:tbl>
    <w:p>
      <w:pPr>
        <w:spacing w:line="440" w:lineRule="exact"/>
        <w:rPr>
          <w:rFonts w:ascii="宋体" w:hAnsi="宋体" w:cs="宋体"/>
          <w:sz w:val="30"/>
          <w:szCs w:val="30"/>
        </w:rPr>
      </w:pP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27" w:name="_Toc296346728"/>
      <w:bookmarkStart w:id="628" w:name="_Toc296891055"/>
      <w:bookmarkStart w:id="629" w:name="_Toc267261698"/>
      <w:bookmarkStart w:id="630" w:name="_Toc296347226"/>
      <w:bookmarkStart w:id="631" w:name="_Toc296944566"/>
      <w:bookmarkStart w:id="632" w:name="_Toc296503227"/>
      <w:bookmarkStart w:id="633" w:name="_Toc296891267"/>
      <w:r>
        <w:rPr>
          <w:rFonts w:hint="eastAsia" w:ascii="宋体" w:hAnsi="宋体" w:cs="宋体"/>
          <w:sz w:val="30"/>
          <w:szCs w:val="30"/>
        </w:rPr>
        <w:t>件5：</w:t>
      </w:r>
    </w:p>
    <w:bookmarkEnd w:id="627"/>
    <w:bookmarkEnd w:id="628"/>
    <w:bookmarkEnd w:id="629"/>
    <w:bookmarkEnd w:id="630"/>
    <w:bookmarkEnd w:id="631"/>
    <w:bookmarkEnd w:id="632"/>
    <w:bookmarkEnd w:id="633"/>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承包人用于本工程施工的机械设备表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序号</w:t>
            </w:r>
          </w:p>
        </w:tc>
        <w:tc>
          <w:tcPr>
            <w:tcW w:w="1418"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机械或设备名称</w:t>
            </w:r>
          </w:p>
        </w:tc>
        <w:tc>
          <w:tcPr>
            <w:tcW w:w="85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规格型号</w:t>
            </w:r>
          </w:p>
        </w:tc>
        <w:tc>
          <w:tcPr>
            <w:tcW w:w="1058"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数量</w:t>
            </w:r>
          </w:p>
        </w:tc>
        <w:tc>
          <w:tcPr>
            <w:tcW w:w="88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产地</w:t>
            </w:r>
          </w:p>
        </w:tc>
        <w:tc>
          <w:tcPr>
            <w:tcW w:w="102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制造年份</w:t>
            </w:r>
          </w:p>
        </w:tc>
        <w:tc>
          <w:tcPr>
            <w:tcW w:w="148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额定功率(kW)</w:t>
            </w:r>
          </w:p>
        </w:tc>
        <w:tc>
          <w:tcPr>
            <w:tcW w:w="1020"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生产能力</w:t>
            </w:r>
          </w:p>
        </w:tc>
        <w:tc>
          <w:tcPr>
            <w:tcW w:w="92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18"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058"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88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02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48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1020"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c>
          <w:tcPr>
            <w:tcW w:w="921" w:type="dxa"/>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18"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5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058"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88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02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48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020"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921"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8"/>
              <w:keepNext/>
              <w:spacing w:after="0" w:line="440" w:lineRule="exact"/>
              <w:ind w:left="63" w:right="63"/>
              <w:rPr>
                <w:rFonts w:ascii="宋体" w:hAnsi="宋体" w:cs="宋体"/>
                <w:kern w:val="2"/>
                <w:sz w:val="30"/>
                <w:szCs w:val="30"/>
              </w:rPr>
            </w:pPr>
          </w:p>
        </w:tc>
        <w:tc>
          <w:tcPr>
            <w:tcW w:w="1418" w:type="dxa"/>
            <w:vAlign w:val="center"/>
          </w:tcPr>
          <w:p>
            <w:pPr>
              <w:pStyle w:val="8"/>
              <w:keepNext/>
              <w:spacing w:after="0" w:line="440" w:lineRule="exact"/>
              <w:ind w:left="63" w:right="63"/>
              <w:rPr>
                <w:rFonts w:ascii="宋体" w:hAnsi="宋体" w:cs="宋体"/>
                <w:kern w:val="2"/>
                <w:sz w:val="30"/>
                <w:szCs w:val="30"/>
              </w:rPr>
            </w:pPr>
          </w:p>
        </w:tc>
        <w:tc>
          <w:tcPr>
            <w:tcW w:w="850" w:type="dxa"/>
            <w:vAlign w:val="center"/>
          </w:tcPr>
          <w:p>
            <w:pPr>
              <w:pStyle w:val="8"/>
              <w:keepNext/>
              <w:spacing w:after="0" w:line="440" w:lineRule="exact"/>
              <w:ind w:left="63" w:right="63"/>
              <w:rPr>
                <w:rFonts w:ascii="宋体" w:hAnsi="宋体" w:cs="宋体"/>
                <w:kern w:val="2"/>
                <w:sz w:val="30"/>
                <w:szCs w:val="30"/>
              </w:rPr>
            </w:pPr>
          </w:p>
        </w:tc>
        <w:tc>
          <w:tcPr>
            <w:tcW w:w="1058" w:type="dxa"/>
            <w:vAlign w:val="center"/>
          </w:tcPr>
          <w:p>
            <w:pPr>
              <w:pStyle w:val="8"/>
              <w:keepNext/>
              <w:spacing w:after="0" w:line="440" w:lineRule="exact"/>
              <w:ind w:left="63" w:right="63"/>
              <w:rPr>
                <w:rFonts w:ascii="宋体" w:hAnsi="宋体" w:cs="宋体"/>
                <w:kern w:val="2"/>
                <w:sz w:val="30"/>
                <w:szCs w:val="30"/>
              </w:rPr>
            </w:pPr>
          </w:p>
        </w:tc>
        <w:tc>
          <w:tcPr>
            <w:tcW w:w="8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1480" w:type="dxa"/>
            <w:vAlign w:val="center"/>
          </w:tcPr>
          <w:p>
            <w:pPr>
              <w:pStyle w:val="8"/>
              <w:keepNext/>
              <w:spacing w:after="0" w:line="440" w:lineRule="exact"/>
              <w:ind w:left="63" w:right="63"/>
              <w:rPr>
                <w:rFonts w:ascii="宋体" w:hAnsi="宋体" w:cs="宋体"/>
                <w:kern w:val="2"/>
                <w:sz w:val="30"/>
                <w:szCs w:val="30"/>
              </w:rPr>
            </w:pPr>
          </w:p>
        </w:tc>
        <w:tc>
          <w:tcPr>
            <w:tcW w:w="1020" w:type="dxa"/>
            <w:vAlign w:val="center"/>
          </w:tcPr>
          <w:p>
            <w:pPr>
              <w:pStyle w:val="8"/>
              <w:keepNext/>
              <w:spacing w:after="0" w:line="440" w:lineRule="exact"/>
              <w:ind w:left="63" w:right="63"/>
              <w:rPr>
                <w:rFonts w:ascii="宋体" w:hAnsi="宋体" w:cs="宋体"/>
                <w:kern w:val="2"/>
                <w:sz w:val="30"/>
                <w:szCs w:val="30"/>
              </w:rPr>
            </w:pPr>
          </w:p>
        </w:tc>
        <w:tc>
          <w:tcPr>
            <w:tcW w:w="921"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 w:val="30"/>
                <w:szCs w:val="30"/>
              </w:rPr>
            </w:pPr>
          </w:p>
        </w:tc>
        <w:tc>
          <w:tcPr>
            <w:tcW w:w="1418" w:type="dxa"/>
          </w:tcPr>
          <w:p>
            <w:pPr>
              <w:rPr>
                <w:rFonts w:ascii="宋体" w:hAnsi="宋体" w:cs="宋体"/>
                <w:sz w:val="30"/>
                <w:szCs w:val="30"/>
              </w:rPr>
            </w:pPr>
          </w:p>
        </w:tc>
        <w:tc>
          <w:tcPr>
            <w:tcW w:w="850" w:type="dxa"/>
          </w:tcPr>
          <w:p>
            <w:pPr>
              <w:rPr>
                <w:rFonts w:ascii="宋体" w:hAnsi="宋体" w:cs="宋体"/>
                <w:sz w:val="30"/>
                <w:szCs w:val="30"/>
              </w:rPr>
            </w:pPr>
          </w:p>
        </w:tc>
        <w:tc>
          <w:tcPr>
            <w:tcW w:w="1058" w:type="dxa"/>
          </w:tcPr>
          <w:p>
            <w:pPr>
              <w:rPr>
                <w:rFonts w:ascii="宋体" w:hAnsi="宋体" w:cs="宋体"/>
                <w:sz w:val="30"/>
                <w:szCs w:val="30"/>
              </w:rPr>
            </w:pPr>
          </w:p>
        </w:tc>
        <w:tc>
          <w:tcPr>
            <w:tcW w:w="880" w:type="dxa"/>
          </w:tcPr>
          <w:p>
            <w:pPr>
              <w:rPr>
                <w:rFonts w:ascii="宋体" w:hAnsi="宋体" w:cs="宋体"/>
                <w:sz w:val="30"/>
                <w:szCs w:val="30"/>
              </w:rPr>
            </w:pPr>
          </w:p>
        </w:tc>
        <w:tc>
          <w:tcPr>
            <w:tcW w:w="1020" w:type="dxa"/>
          </w:tcPr>
          <w:p>
            <w:pPr>
              <w:rPr>
                <w:rFonts w:ascii="宋体" w:hAnsi="宋体" w:cs="宋体"/>
                <w:sz w:val="30"/>
                <w:szCs w:val="30"/>
              </w:rPr>
            </w:pPr>
          </w:p>
        </w:tc>
        <w:tc>
          <w:tcPr>
            <w:tcW w:w="1480" w:type="dxa"/>
          </w:tcPr>
          <w:p>
            <w:pPr>
              <w:rPr>
                <w:rFonts w:ascii="宋体" w:hAnsi="宋体" w:cs="宋体"/>
                <w:sz w:val="30"/>
                <w:szCs w:val="30"/>
              </w:rPr>
            </w:pPr>
          </w:p>
        </w:tc>
        <w:tc>
          <w:tcPr>
            <w:tcW w:w="1020" w:type="dxa"/>
          </w:tcPr>
          <w:p>
            <w:pPr>
              <w:rPr>
                <w:rFonts w:ascii="宋体" w:hAnsi="宋体" w:cs="宋体"/>
                <w:sz w:val="30"/>
                <w:szCs w:val="30"/>
              </w:rPr>
            </w:pPr>
          </w:p>
        </w:tc>
        <w:tc>
          <w:tcPr>
            <w:tcW w:w="921" w:type="dxa"/>
          </w:tcPr>
          <w:p>
            <w:pPr>
              <w:rPr>
                <w:rFonts w:ascii="宋体" w:hAnsi="宋体" w:cs="宋体"/>
                <w:sz w:val="30"/>
                <w:szCs w:val="30"/>
              </w:rPr>
            </w:pPr>
          </w:p>
        </w:tc>
      </w:tr>
    </w:tbl>
    <w:p>
      <w:pPr>
        <w:spacing w:line="440" w:lineRule="exact"/>
        <w:rPr>
          <w:rFonts w:ascii="宋体" w:hAnsi="宋体" w:cs="宋体"/>
          <w:sz w:val="30"/>
          <w:szCs w:val="30"/>
        </w:rPr>
      </w:pPr>
      <w:r>
        <w:rPr>
          <w:rFonts w:hint="eastAsia" w:ascii="宋体" w:hAnsi="宋体" w:cs="宋体"/>
          <w:sz w:val="30"/>
          <w:szCs w:val="30"/>
        </w:rPr>
        <w:t>附</w:t>
      </w:r>
      <w:bookmarkStart w:id="634" w:name="_Toc296944567"/>
      <w:bookmarkStart w:id="635" w:name="_Toc296891056"/>
      <w:bookmarkStart w:id="636" w:name="_Toc296891268"/>
      <w:bookmarkStart w:id="637" w:name="_Toc296503228"/>
      <w:bookmarkStart w:id="638" w:name="_Toc296347227"/>
      <w:bookmarkStart w:id="639" w:name="_Toc267261699"/>
      <w:bookmarkStart w:id="640" w:name="_Toc296346729"/>
      <w:r>
        <w:rPr>
          <w:rFonts w:hint="eastAsia" w:ascii="宋体" w:hAnsi="宋体" w:cs="宋体"/>
          <w:sz w:val="30"/>
          <w:szCs w:val="30"/>
        </w:rPr>
        <w:t>件6：</w:t>
      </w:r>
    </w:p>
    <w:bookmarkEnd w:id="634"/>
    <w:bookmarkEnd w:id="635"/>
    <w:bookmarkEnd w:id="636"/>
    <w:bookmarkEnd w:id="637"/>
    <w:bookmarkEnd w:id="638"/>
    <w:bookmarkEnd w:id="639"/>
    <w:bookmarkEnd w:id="640"/>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承包人主要施工管理人员表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名    称</w:t>
            </w:r>
          </w:p>
        </w:tc>
        <w:tc>
          <w:tcPr>
            <w:tcW w:w="1418"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姓名</w:t>
            </w:r>
          </w:p>
        </w:tc>
        <w:tc>
          <w:tcPr>
            <w:tcW w:w="1134"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职务</w:t>
            </w:r>
          </w:p>
        </w:tc>
        <w:tc>
          <w:tcPr>
            <w:tcW w:w="1134"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职称</w:t>
            </w:r>
          </w:p>
        </w:tc>
        <w:tc>
          <w:tcPr>
            <w:tcW w:w="4252"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项目主管</w:t>
            </w:r>
          </w:p>
        </w:tc>
        <w:tc>
          <w:tcPr>
            <w:tcW w:w="1418" w:type="dxa"/>
            <w:tcBorders>
              <w:top w:val="nil"/>
            </w:tcBorders>
            <w:vAlign w:val="center"/>
          </w:tcPr>
          <w:p>
            <w:pPr>
              <w:pStyle w:val="8"/>
              <w:keepNext/>
              <w:spacing w:after="0" w:line="440" w:lineRule="exact"/>
              <w:ind w:left="63" w:right="63"/>
              <w:rPr>
                <w:rFonts w:ascii="宋体" w:hAnsi="宋体" w:cs="宋体"/>
                <w:kern w:val="2"/>
                <w:sz w:val="28"/>
                <w:szCs w:val="30"/>
              </w:rPr>
            </w:pPr>
          </w:p>
        </w:tc>
        <w:tc>
          <w:tcPr>
            <w:tcW w:w="1134"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134"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4252"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其他人员</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项目经理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项目副经理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技术负责人</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造价管理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质量管理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材料管理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计划管理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安全管理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其他人员</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tcBorders>
              <w:bottom w:val="nil"/>
            </w:tcBorders>
            <w:vAlign w:val="center"/>
          </w:tcPr>
          <w:p>
            <w:pPr>
              <w:pStyle w:val="8"/>
              <w:keepNext/>
              <w:spacing w:after="0" w:line="440" w:lineRule="exact"/>
              <w:ind w:left="63" w:right="63"/>
              <w:rPr>
                <w:rFonts w:ascii="宋体" w:hAnsi="宋体" w:cs="宋体"/>
                <w:kern w:val="2"/>
                <w:sz w:val="28"/>
                <w:szCs w:val="30"/>
              </w:rPr>
            </w:pPr>
          </w:p>
        </w:tc>
        <w:tc>
          <w:tcPr>
            <w:tcW w:w="1134" w:type="dxa"/>
            <w:tcBorders>
              <w:bottom w:val="nil"/>
            </w:tcBorders>
            <w:vAlign w:val="center"/>
          </w:tcPr>
          <w:p>
            <w:pPr>
              <w:pStyle w:val="8"/>
              <w:keepNext/>
              <w:spacing w:after="0" w:line="440" w:lineRule="exact"/>
              <w:ind w:left="63" w:right="63"/>
              <w:rPr>
                <w:rFonts w:ascii="宋体" w:hAnsi="宋体" w:cs="宋体"/>
                <w:kern w:val="2"/>
                <w:sz w:val="30"/>
                <w:szCs w:val="30"/>
              </w:rPr>
            </w:pPr>
          </w:p>
        </w:tc>
        <w:tc>
          <w:tcPr>
            <w:tcW w:w="1134" w:type="dxa"/>
            <w:tcBorders>
              <w:bottom w:val="nil"/>
            </w:tcBorders>
            <w:vAlign w:val="center"/>
          </w:tcPr>
          <w:p>
            <w:pPr>
              <w:pStyle w:val="8"/>
              <w:keepNext/>
              <w:spacing w:after="0" w:line="440" w:lineRule="exact"/>
              <w:ind w:left="63" w:right="63"/>
              <w:rPr>
                <w:rFonts w:ascii="宋体" w:hAnsi="宋体" w:cs="宋体"/>
                <w:kern w:val="2"/>
                <w:sz w:val="30"/>
                <w:szCs w:val="30"/>
              </w:rPr>
            </w:pPr>
          </w:p>
        </w:tc>
        <w:tc>
          <w:tcPr>
            <w:tcW w:w="4252" w:type="dxa"/>
            <w:tcBorders>
              <w:bottom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8"/>
              <w:keepNext/>
              <w:spacing w:after="0" w:line="440" w:lineRule="exact"/>
              <w:ind w:left="63" w:right="63"/>
              <w:rPr>
                <w:rFonts w:ascii="宋体" w:hAnsi="宋体" w:cs="宋体"/>
                <w:kern w:val="2"/>
                <w:sz w:val="28"/>
                <w:szCs w:val="30"/>
              </w:rPr>
            </w:pPr>
          </w:p>
        </w:tc>
        <w:tc>
          <w:tcPr>
            <w:tcW w:w="1418" w:type="dxa"/>
            <w:tcBorders>
              <w:bottom w:val="single" w:color="auto" w:sz="12" w:space="0"/>
            </w:tcBorders>
            <w:vAlign w:val="center"/>
          </w:tcPr>
          <w:p>
            <w:pPr>
              <w:pStyle w:val="8"/>
              <w:keepNext/>
              <w:spacing w:after="0" w:line="440" w:lineRule="exact"/>
              <w:ind w:left="63" w:right="63"/>
              <w:rPr>
                <w:rFonts w:ascii="宋体" w:hAnsi="宋体" w:cs="宋体"/>
                <w:kern w:val="2"/>
                <w:sz w:val="28"/>
                <w:szCs w:val="30"/>
              </w:rPr>
            </w:pPr>
          </w:p>
        </w:tc>
        <w:tc>
          <w:tcPr>
            <w:tcW w:w="1134"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c>
          <w:tcPr>
            <w:tcW w:w="1134"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c>
          <w:tcPr>
            <w:tcW w:w="4252"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r>
    </w:tbl>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w:t>
      </w:r>
      <w:bookmarkStart w:id="641" w:name="_Toc296347228"/>
      <w:bookmarkStart w:id="642" w:name="_Toc296503229"/>
      <w:bookmarkStart w:id="643" w:name="_Toc296346730"/>
      <w:bookmarkStart w:id="644" w:name="_Toc296891269"/>
      <w:bookmarkStart w:id="645" w:name="_Toc296944568"/>
      <w:bookmarkStart w:id="646" w:name="_Toc296891057"/>
      <w:r>
        <w:rPr>
          <w:rFonts w:hint="eastAsia" w:ascii="宋体" w:hAnsi="宋体" w:cs="宋体"/>
          <w:sz w:val="30"/>
          <w:szCs w:val="30"/>
        </w:rPr>
        <w:t>件7：</w:t>
      </w:r>
    </w:p>
    <w:bookmarkEnd w:id="641"/>
    <w:bookmarkEnd w:id="642"/>
    <w:bookmarkEnd w:id="643"/>
    <w:bookmarkEnd w:id="644"/>
    <w:bookmarkEnd w:id="645"/>
    <w:bookmarkEnd w:id="646"/>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分包人主要施工管理人员表</w:t>
      </w:r>
    </w:p>
    <w:tbl>
      <w:tblPr>
        <w:tblStyle w:val="1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名    称</w:t>
            </w:r>
          </w:p>
        </w:tc>
        <w:tc>
          <w:tcPr>
            <w:tcW w:w="1418"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姓名</w:t>
            </w:r>
          </w:p>
        </w:tc>
        <w:tc>
          <w:tcPr>
            <w:tcW w:w="1134"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职务</w:t>
            </w:r>
          </w:p>
        </w:tc>
        <w:tc>
          <w:tcPr>
            <w:tcW w:w="1134"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职称</w:t>
            </w:r>
          </w:p>
        </w:tc>
        <w:tc>
          <w:tcPr>
            <w:tcW w:w="4252" w:type="dxa"/>
            <w:tcBorders>
              <w:top w:val="single" w:color="auto" w:sz="12" w:space="0"/>
              <w:bottom w:val="double" w:color="auto" w:sz="6" w:space="0"/>
            </w:tcBorders>
            <w:vAlign w:val="center"/>
          </w:tcPr>
          <w:p>
            <w:pPr>
              <w:pStyle w:val="8"/>
              <w:keepNext/>
              <w:spacing w:after="0" w:line="440" w:lineRule="exact"/>
              <w:ind w:left="63" w:right="63"/>
              <w:rPr>
                <w:rFonts w:ascii="宋体" w:hAnsi="宋体" w:cs="宋体"/>
                <w:kern w:val="2"/>
                <w:sz w:val="30"/>
                <w:szCs w:val="30"/>
              </w:rPr>
            </w:pPr>
            <w:r>
              <w:rPr>
                <w:rFonts w:hint="eastAsia" w:ascii="宋体" w:hAnsi="宋体" w:cs="宋体"/>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项目主管</w:t>
            </w:r>
          </w:p>
        </w:tc>
        <w:tc>
          <w:tcPr>
            <w:tcW w:w="1418" w:type="dxa"/>
            <w:tcBorders>
              <w:top w:val="nil"/>
            </w:tcBorders>
            <w:vAlign w:val="center"/>
          </w:tcPr>
          <w:p>
            <w:pPr>
              <w:pStyle w:val="8"/>
              <w:keepNext/>
              <w:spacing w:after="0" w:line="440" w:lineRule="exact"/>
              <w:ind w:left="63" w:right="63"/>
              <w:rPr>
                <w:rFonts w:ascii="宋体" w:hAnsi="宋体" w:cs="宋体"/>
                <w:kern w:val="2"/>
                <w:sz w:val="28"/>
                <w:szCs w:val="30"/>
              </w:rPr>
            </w:pPr>
          </w:p>
        </w:tc>
        <w:tc>
          <w:tcPr>
            <w:tcW w:w="1134"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1134" w:type="dxa"/>
            <w:tcBorders>
              <w:top w:val="nil"/>
            </w:tcBorders>
            <w:vAlign w:val="center"/>
          </w:tcPr>
          <w:p>
            <w:pPr>
              <w:pStyle w:val="8"/>
              <w:keepNext/>
              <w:spacing w:after="0" w:line="440" w:lineRule="exact"/>
              <w:ind w:left="63" w:right="63"/>
              <w:rPr>
                <w:rFonts w:ascii="宋体" w:hAnsi="宋体" w:cs="宋体"/>
                <w:kern w:val="2"/>
                <w:sz w:val="30"/>
                <w:szCs w:val="30"/>
              </w:rPr>
            </w:pPr>
          </w:p>
        </w:tc>
        <w:tc>
          <w:tcPr>
            <w:tcW w:w="4252" w:type="dxa"/>
            <w:tcBorders>
              <w:top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其他人员</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项目经理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项目副经理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技术负责人</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造价管理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质量管理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材料管理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计划管理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安全管理</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其他人员</w:t>
            </w: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tcBorders>
              <w:bottom w:val="nil"/>
            </w:tcBorders>
            <w:vAlign w:val="center"/>
          </w:tcPr>
          <w:p>
            <w:pPr>
              <w:pStyle w:val="8"/>
              <w:keepNext/>
              <w:spacing w:after="0" w:line="440" w:lineRule="exact"/>
              <w:ind w:left="63" w:right="63"/>
              <w:rPr>
                <w:rFonts w:ascii="宋体" w:hAnsi="宋体" w:cs="宋体"/>
                <w:kern w:val="2"/>
                <w:sz w:val="28"/>
                <w:szCs w:val="30"/>
              </w:rPr>
            </w:pPr>
          </w:p>
        </w:tc>
        <w:tc>
          <w:tcPr>
            <w:tcW w:w="1134" w:type="dxa"/>
            <w:tcBorders>
              <w:bottom w:val="nil"/>
            </w:tcBorders>
            <w:vAlign w:val="center"/>
          </w:tcPr>
          <w:p>
            <w:pPr>
              <w:pStyle w:val="8"/>
              <w:keepNext/>
              <w:spacing w:after="0" w:line="440" w:lineRule="exact"/>
              <w:ind w:left="63" w:right="63"/>
              <w:rPr>
                <w:rFonts w:ascii="宋体" w:hAnsi="宋体" w:cs="宋体"/>
                <w:kern w:val="2"/>
                <w:sz w:val="30"/>
                <w:szCs w:val="30"/>
              </w:rPr>
            </w:pPr>
          </w:p>
        </w:tc>
        <w:tc>
          <w:tcPr>
            <w:tcW w:w="1134" w:type="dxa"/>
            <w:tcBorders>
              <w:bottom w:val="nil"/>
            </w:tcBorders>
            <w:vAlign w:val="center"/>
          </w:tcPr>
          <w:p>
            <w:pPr>
              <w:pStyle w:val="8"/>
              <w:keepNext/>
              <w:spacing w:after="0" w:line="440" w:lineRule="exact"/>
              <w:ind w:left="63" w:right="63"/>
              <w:rPr>
                <w:rFonts w:ascii="宋体" w:hAnsi="宋体" w:cs="宋体"/>
                <w:kern w:val="2"/>
                <w:sz w:val="30"/>
                <w:szCs w:val="30"/>
              </w:rPr>
            </w:pPr>
          </w:p>
        </w:tc>
        <w:tc>
          <w:tcPr>
            <w:tcW w:w="4252" w:type="dxa"/>
            <w:tcBorders>
              <w:bottom w:val="nil"/>
            </w:tcBorders>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440" w:lineRule="exact"/>
              <w:ind w:left="63" w:right="63"/>
              <w:rPr>
                <w:rFonts w:ascii="宋体" w:hAnsi="宋体" w:cs="宋体"/>
                <w:kern w:val="2"/>
                <w:sz w:val="28"/>
                <w:szCs w:val="30"/>
              </w:rPr>
            </w:pPr>
          </w:p>
        </w:tc>
        <w:tc>
          <w:tcPr>
            <w:tcW w:w="1418" w:type="dxa"/>
            <w:vAlign w:val="center"/>
          </w:tcPr>
          <w:p>
            <w:pPr>
              <w:pStyle w:val="8"/>
              <w:keepNext/>
              <w:spacing w:after="0" w:line="440" w:lineRule="exact"/>
              <w:ind w:left="63" w:right="63"/>
              <w:rPr>
                <w:rFonts w:ascii="宋体" w:hAnsi="宋体" w:cs="宋体"/>
                <w:kern w:val="2"/>
                <w:sz w:val="28"/>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1134" w:type="dxa"/>
            <w:vAlign w:val="center"/>
          </w:tcPr>
          <w:p>
            <w:pPr>
              <w:pStyle w:val="8"/>
              <w:keepNext/>
              <w:spacing w:after="0" w:line="440" w:lineRule="exact"/>
              <w:ind w:left="63" w:right="63"/>
              <w:rPr>
                <w:rFonts w:ascii="宋体" w:hAnsi="宋体" w:cs="宋体"/>
                <w:kern w:val="2"/>
                <w:sz w:val="30"/>
                <w:szCs w:val="30"/>
              </w:rPr>
            </w:pPr>
          </w:p>
        </w:tc>
        <w:tc>
          <w:tcPr>
            <w:tcW w:w="4252" w:type="dxa"/>
            <w:vAlign w:val="center"/>
          </w:tcPr>
          <w:p>
            <w:pPr>
              <w:pStyle w:val="8"/>
              <w:keepNext/>
              <w:spacing w:after="0" w:line="440" w:lineRule="exact"/>
              <w:ind w:left="63" w:right="63"/>
              <w:rPr>
                <w:rFonts w:ascii="宋体" w:hAnsi="宋体" w:cs="宋体"/>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8"/>
              <w:keepNext/>
              <w:spacing w:after="0" w:line="440" w:lineRule="exact"/>
              <w:ind w:left="63" w:right="63"/>
              <w:rPr>
                <w:rFonts w:ascii="宋体" w:hAnsi="宋体" w:cs="宋体"/>
                <w:kern w:val="2"/>
                <w:sz w:val="28"/>
                <w:szCs w:val="30"/>
              </w:rPr>
            </w:pPr>
          </w:p>
        </w:tc>
        <w:tc>
          <w:tcPr>
            <w:tcW w:w="1418" w:type="dxa"/>
            <w:tcBorders>
              <w:bottom w:val="single" w:color="auto" w:sz="12" w:space="0"/>
            </w:tcBorders>
            <w:vAlign w:val="center"/>
          </w:tcPr>
          <w:p>
            <w:pPr>
              <w:pStyle w:val="8"/>
              <w:keepNext/>
              <w:spacing w:after="0" w:line="440" w:lineRule="exact"/>
              <w:ind w:left="63" w:right="63"/>
              <w:rPr>
                <w:rFonts w:ascii="宋体" w:hAnsi="宋体" w:cs="宋体"/>
                <w:kern w:val="2"/>
                <w:sz w:val="28"/>
                <w:szCs w:val="30"/>
              </w:rPr>
            </w:pPr>
          </w:p>
        </w:tc>
        <w:tc>
          <w:tcPr>
            <w:tcW w:w="1134"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c>
          <w:tcPr>
            <w:tcW w:w="1134"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c>
          <w:tcPr>
            <w:tcW w:w="4252" w:type="dxa"/>
            <w:tcBorders>
              <w:bottom w:val="single" w:color="auto" w:sz="12" w:space="0"/>
            </w:tcBorders>
            <w:vAlign w:val="center"/>
          </w:tcPr>
          <w:p>
            <w:pPr>
              <w:pStyle w:val="8"/>
              <w:keepNext/>
              <w:spacing w:after="0" w:line="440" w:lineRule="exact"/>
              <w:ind w:left="63" w:right="63"/>
              <w:rPr>
                <w:rFonts w:ascii="宋体" w:hAnsi="宋体" w:cs="宋体"/>
                <w:kern w:val="2"/>
                <w:sz w:val="30"/>
                <w:szCs w:val="30"/>
              </w:rPr>
            </w:pPr>
          </w:p>
        </w:tc>
      </w:tr>
    </w:tbl>
    <w:p>
      <w:pPr>
        <w:spacing w:line="440" w:lineRule="exact"/>
        <w:rPr>
          <w:rFonts w:ascii="宋体" w:hAnsi="宋体" w:cs="宋体"/>
          <w:sz w:val="30"/>
          <w:szCs w:val="30"/>
        </w:rPr>
      </w:pPr>
      <w:r>
        <w:rPr>
          <w:rFonts w:hint="eastAsia" w:ascii="宋体" w:hAnsi="宋体" w:cs="宋体"/>
          <w:sz w:val="30"/>
          <w:szCs w:val="30"/>
        </w:rPr>
        <w:br w:type="page"/>
      </w:r>
      <w:bookmarkStart w:id="647" w:name="_Toc267261701"/>
      <w:r>
        <w:rPr>
          <w:rFonts w:hint="eastAsia" w:ascii="宋体" w:hAnsi="宋体" w:cs="宋体"/>
          <w:sz w:val="30"/>
          <w:szCs w:val="30"/>
        </w:rPr>
        <w:t>附</w:t>
      </w:r>
      <w:bookmarkStart w:id="648" w:name="_Toc296944570"/>
      <w:bookmarkStart w:id="649" w:name="_Toc296346732"/>
      <w:bookmarkStart w:id="650" w:name="_Toc296503231"/>
      <w:bookmarkStart w:id="651" w:name="_Toc296891059"/>
      <w:bookmarkStart w:id="652" w:name="_Toc296891271"/>
      <w:bookmarkStart w:id="653" w:name="_Toc296347230"/>
      <w:r>
        <w:rPr>
          <w:rFonts w:hint="eastAsia" w:ascii="宋体" w:hAnsi="宋体" w:cs="宋体"/>
          <w:sz w:val="30"/>
          <w:szCs w:val="30"/>
        </w:rPr>
        <w:t>件8：</w:t>
      </w:r>
    </w:p>
    <w:bookmarkEnd w:id="647"/>
    <w:bookmarkEnd w:id="648"/>
    <w:bookmarkEnd w:id="649"/>
    <w:bookmarkEnd w:id="650"/>
    <w:bookmarkEnd w:id="651"/>
    <w:bookmarkEnd w:id="652"/>
    <w:bookmarkEnd w:id="653"/>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履约担保</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pPr>
        <w:spacing w:line="440" w:lineRule="exact"/>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 担保有效期自你方与承包人签订的合同生效之日起至你方签发或应签发工程接收证书之日止。</w:t>
      </w:r>
    </w:p>
    <w:p>
      <w:pPr>
        <w:spacing w:line="360" w:lineRule="auto"/>
        <w:ind w:firstLine="42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360" w:lineRule="auto"/>
        <w:ind w:firstLine="420" w:firstLineChars="20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pPr>
        <w:spacing w:line="360" w:lineRule="auto"/>
        <w:ind w:firstLine="420" w:firstLineChars="200"/>
        <w:rPr>
          <w:rFonts w:ascii="宋体" w:hAnsi="宋体" w:cs="宋体"/>
          <w:szCs w:val="21"/>
        </w:rPr>
      </w:pPr>
      <w:r>
        <w:rPr>
          <w:rFonts w:hint="eastAsia" w:ascii="宋体" w:hAnsi="宋体" w:cs="宋体"/>
          <w:szCs w:val="21"/>
        </w:rPr>
        <w:t>6. 本保函自我方法定代表人（或其授权代理人）签字并加盖公章之日起生效。</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auto"/>
        <w:jc w:val="left"/>
        <w:rPr>
          <w:rFonts w:ascii="宋体" w:hAnsi="宋体" w:cs="宋体"/>
          <w:szCs w:val="21"/>
          <w:u w:val="single"/>
        </w:rPr>
      </w:pPr>
    </w:p>
    <w:p>
      <w:pPr>
        <w:spacing w:line="360" w:lineRule="auto"/>
        <w:ind w:left="1329" w:hanging="1329" w:hangingChars="633"/>
        <w:rPr>
          <w:rFonts w:ascii="宋体" w:hAnsi="宋体" w:cs="宋体"/>
          <w:sz w:val="30"/>
          <w:szCs w:val="30"/>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left="1899" w:hanging="1899" w:hangingChars="633"/>
        <w:rPr>
          <w:rFonts w:ascii="宋体" w:hAnsi="宋体" w:cs="宋体"/>
          <w:sz w:val="30"/>
          <w:szCs w:val="30"/>
        </w:rPr>
      </w:pPr>
    </w:p>
    <w:p>
      <w:pPr>
        <w:spacing w:line="360" w:lineRule="auto"/>
        <w:ind w:left="1899" w:hanging="1899" w:hangingChars="633"/>
        <w:rPr>
          <w:rFonts w:ascii="宋体" w:hAnsi="宋体" w:cs="宋体"/>
          <w:sz w:val="30"/>
          <w:szCs w:val="30"/>
        </w:rPr>
      </w:pPr>
    </w:p>
    <w:p>
      <w:pPr>
        <w:spacing w:line="360" w:lineRule="auto"/>
        <w:ind w:left="1899" w:hanging="1899" w:hangingChars="633"/>
        <w:rPr>
          <w:rFonts w:ascii="宋体" w:hAnsi="宋体" w:cs="宋体"/>
          <w:sz w:val="30"/>
          <w:szCs w:val="30"/>
        </w:rPr>
      </w:pPr>
    </w:p>
    <w:p>
      <w:pPr>
        <w:spacing w:line="360" w:lineRule="auto"/>
        <w:rPr>
          <w:rFonts w:ascii="宋体" w:hAnsi="宋体" w:cs="宋体"/>
          <w:sz w:val="30"/>
          <w:szCs w:val="30"/>
        </w:rPr>
      </w:pPr>
      <w:r>
        <w:rPr>
          <w:rFonts w:hint="eastAsia" w:ascii="宋体" w:hAnsi="宋体" w:cs="宋体"/>
          <w:sz w:val="30"/>
          <w:szCs w:val="30"/>
        </w:rPr>
        <w:t>附</w:t>
      </w:r>
      <w:bookmarkStart w:id="654" w:name="_Toc296347231"/>
      <w:bookmarkStart w:id="655" w:name="_Toc296503232"/>
      <w:bookmarkStart w:id="656" w:name="_Toc296891060"/>
      <w:bookmarkStart w:id="657" w:name="_Toc267261702"/>
      <w:bookmarkStart w:id="658" w:name="_Toc296891272"/>
      <w:bookmarkStart w:id="659" w:name="_Toc296346733"/>
      <w:bookmarkStart w:id="660" w:name="_Toc296944571"/>
      <w:r>
        <w:rPr>
          <w:rFonts w:hint="eastAsia" w:ascii="宋体" w:hAnsi="宋体" w:cs="宋体"/>
          <w:sz w:val="30"/>
          <w:szCs w:val="30"/>
        </w:rPr>
        <w:t>件9 ：</w:t>
      </w:r>
    </w:p>
    <w:bookmarkEnd w:id="654"/>
    <w:bookmarkEnd w:id="655"/>
    <w:bookmarkEnd w:id="656"/>
    <w:bookmarkEnd w:id="657"/>
    <w:bookmarkEnd w:id="658"/>
    <w:bookmarkEnd w:id="659"/>
    <w:bookmarkEnd w:id="660"/>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预付款担保</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（发包人名称）：</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s="宋体"/>
          <w:szCs w:val="21"/>
        </w:rPr>
      </w:pPr>
      <w:r>
        <w:rPr>
          <w:rFonts w:hint="eastAsia" w:ascii="宋体" w:hAnsi="宋体" w:cs="宋体"/>
          <w:szCs w:val="21"/>
        </w:rPr>
        <w:t>1. 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 担保有效期自预付款支付给承包人起生效，至你方签发的进度款支付证书说明已完全扣清止。</w:t>
      </w:r>
    </w:p>
    <w:p>
      <w:pPr>
        <w:spacing w:line="360" w:lineRule="auto"/>
        <w:ind w:firstLine="420" w:firstLineChars="200"/>
        <w:rPr>
          <w:rFonts w:ascii="宋体" w:hAnsi="宋体" w:cs="宋体"/>
          <w:szCs w:val="21"/>
        </w:rPr>
      </w:pPr>
      <w:r>
        <w:rPr>
          <w:rFonts w:hint="eastAsia" w:ascii="宋体" w:hAnsi="宋体" w:cs="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s="宋体"/>
          <w:szCs w:val="21"/>
        </w:rPr>
      </w:pPr>
      <w:r>
        <w:rPr>
          <w:rFonts w:hint="eastAsia" w:ascii="宋体" w:hAnsi="宋体" w:cs="宋体"/>
          <w:szCs w:val="21"/>
        </w:rPr>
        <w:t>4. 你方和承包人按合同约定变更合同时，我方承担本保函规定的义务不变。</w:t>
      </w:r>
    </w:p>
    <w:p>
      <w:pPr>
        <w:spacing w:line="360" w:lineRule="auto"/>
        <w:ind w:firstLine="420" w:firstLineChars="200"/>
        <w:jc w:val="left"/>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pPr>
        <w:spacing w:line="360" w:lineRule="auto"/>
        <w:ind w:firstLine="420" w:firstLineChars="200"/>
        <w:jc w:val="left"/>
        <w:rPr>
          <w:rFonts w:ascii="宋体" w:hAnsi="宋体" w:cs="宋体"/>
          <w:szCs w:val="21"/>
        </w:rPr>
      </w:pPr>
      <w:r>
        <w:rPr>
          <w:rFonts w:hint="eastAsia" w:ascii="宋体" w:hAnsi="宋体" w:cs="宋体"/>
          <w:szCs w:val="21"/>
        </w:rPr>
        <w:t>6. 本保函自我方法定代表人（或其授权代理人）签字并加盖公章之日起生效。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rPr>
          <w:rFonts w:ascii="宋体" w:hAnsi="宋体" w:cs="宋体"/>
          <w:szCs w:val="21"/>
          <w:u w:val="single"/>
        </w:rPr>
      </w:pPr>
      <w:r>
        <w:rPr>
          <w:rFonts w:hint="eastAsia" w:ascii="宋体" w:hAnsi="宋体" w:cs="宋体"/>
          <w:szCs w:val="21"/>
        </w:rPr>
        <w:t>传    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 w:val="30"/>
          <w:szCs w:val="30"/>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Cs w:val="21"/>
        </w:rPr>
        <w:br w:type="page"/>
      </w:r>
      <w:r>
        <w:rPr>
          <w:rFonts w:hint="eastAsia" w:ascii="宋体" w:hAnsi="宋体" w:cs="宋体"/>
          <w:sz w:val="30"/>
          <w:szCs w:val="30"/>
        </w:rPr>
        <w:t>附</w:t>
      </w:r>
      <w:bookmarkStart w:id="661" w:name="_Toc296891061"/>
      <w:bookmarkStart w:id="662" w:name="_Toc296891273"/>
      <w:bookmarkStart w:id="663" w:name="_Toc296346734"/>
      <w:bookmarkStart w:id="664" w:name="_Toc296944572"/>
      <w:bookmarkStart w:id="665" w:name="_Toc296347232"/>
      <w:bookmarkStart w:id="666" w:name="_Toc296503233"/>
      <w:r>
        <w:rPr>
          <w:rFonts w:hint="eastAsia" w:ascii="宋体" w:hAnsi="宋体" w:cs="宋体"/>
          <w:sz w:val="30"/>
          <w:szCs w:val="30"/>
        </w:rPr>
        <w:t xml:space="preserve">件10:  </w:t>
      </w:r>
    </w:p>
    <w:bookmarkEnd w:id="661"/>
    <w:bookmarkEnd w:id="662"/>
    <w:bookmarkEnd w:id="663"/>
    <w:bookmarkEnd w:id="664"/>
    <w:bookmarkEnd w:id="665"/>
    <w:bookmarkEnd w:id="666"/>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支付担保</w:t>
      </w:r>
    </w:p>
    <w:p>
      <w:pPr>
        <w:spacing w:line="360" w:lineRule="exact"/>
        <w:jc w:val="left"/>
        <w:rPr>
          <w:rFonts w:ascii="宋体" w:hAnsi="宋体" w:cs="宋体"/>
          <w:szCs w:val="21"/>
        </w:rPr>
      </w:pPr>
      <w:r>
        <w:rPr>
          <w:rFonts w:hint="eastAsia" w:ascii="宋体" w:hAnsi="宋体" w:cs="宋体"/>
          <w:sz w:val="30"/>
          <w:szCs w:val="30"/>
          <w:u w:val="single"/>
        </w:rPr>
        <w:t xml:space="preserve"> </w:t>
      </w:r>
      <w:r>
        <w:rPr>
          <w:rFonts w:hint="eastAsia" w:ascii="宋体" w:hAnsi="宋体" w:cs="宋体"/>
          <w:szCs w:val="21"/>
          <w:u w:val="single"/>
        </w:rPr>
        <w:t xml:space="preserve">            </w:t>
      </w:r>
      <w:r>
        <w:rPr>
          <w:rFonts w:hint="eastAsia" w:ascii="宋体" w:hAnsi="宋体" w:cs="宋体"/>
          <w:szCs w:val="21"/>
        </w:rPr>
        <w:t>（承包人）：</w:t>
      </w:r>
    </w:p>
    <w:p>
      <w:pPr>
        <w:spacing w:line="360" w:lineRule="exact"/>
        <w:jc w:val="left"/>
        <w:rPr>
          <w:rFonts w:ascii="宋体" w:hAnsi="宋体" w:cs="宋体"/>
          <w:szCs w:val="21"/>
        </w:rPr>
      </w:pPr>
    </w:p>
    <w:p>
      <w:pPr>
        <w:spacing w:line="360" w:lineRule="exact"/>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pPr>
        <w:spacing w:line="360" w:lineRule="exact"/>
        <w:ind w:firstLine="420" w:firstLineChars="200"/>
        <w:jc w:val="left"/>
        <w:rPr>
          <w:rFonts w:ascii="宋体" w:hAnsi="宋体" w:cs="宋体"/>
          <w:szCs w:val="21"/>
        </w:rPr>
      </w:pPr>
      <w:r>
        <w:rPr>
          <w:rFonts w:hint="eastAsia" w:ascii="宋体" w:hAnsi="宋体" w:cs="宋体"/>
          <w:szCs w:val="21"/>
        </w:rPr>
        <w:t>一、保证的范围及保证金额</w:t>
      </w:r>
    </w:p>
    <w:p>
      <w:pPr>
        <w:spacing w:line="360" w:lineRule="exact"/>
        <w:ind w:firstLine="420" w:firstLineChars="200"/>
        <w:jc w:val="left"/>
        <w:rPr>
          <w:rFonts w:ascii="宋体" w:hAnsi="宋体" w:cs="宋体"/>
          <w:szCs w:val="21"/>
        </w:rPr>
      </w:pPr>
      <w:r>
        <w:rPr>
          <w:rFonts w:hint="eastAsia" w:ascii="宋体" w:hAnsi="宋体" w:cs="宋体"/>
          <w:szCs w:val="21"/>
        </w:rPr>
        <w:t>1. 我方的保证范围是主合同约定的工程款。</w:t>
      </w:r>
    </w:p>
    <w:p>
      <w:pPr>
        <w:spacing w:line="360" w:lineRule="exact"/>
        <w:ind w:firstLine="420" w:firstLineChars="200"/>
        <w:jc w:val="left"/>
        <w:rPr>
          <w:rFonts w:ascii="宋体" w:hAnsi="宋体" w:cs="宋体"/>
          <w:szCs w:val="21"/>
        </w:rPr>
      </w:pPr>
      <w:r>
        <w:rPr>
          <w:rFonts w:hint="eastAsia" w:ascii="宋体" w:hAnsi="宋体" w:cs="宋体"/>
          <w:szCs w:val="21"/>
        </w:rPr>
        <w:t>2. 本保函所称主合同约定的工程款是指主合同约定的除工程质量保证金以外的合同价款。</w:t>
      </w:r>
    </w:p>
    <w:p>
      <w:pPr>
        <w:spacing w:line="360" w:lineRule="exact"/>
        <w:ind w:firstLine="420" w:firstLineChars="200"/>
        <w:jc w:val="left"/>
        <w:rPr>
          <w:rFonts w:ascii="宋体" w:hAnsi="宋体" w:cs="宋体"/>
          <w:szCs w:val="21"/>
        </w:rPr>
      </w:pPr>
      <w:r>
        <w:rPr>
          <w:rFonts w:hint="eastAsia" w:ascii="宋体" w:hAnsi="宋体" w:cs="宋体"/>
          <w:szCs w:val="21"/>
        </w:rPr>
        <w:t>3. 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jc w:val="left"/>
        <w:rPr>
          <w:rFonts w:ascii="宋体" w:hAnsi="宋体" w:cs="宋体"/>
          <w:szCs w:val="21"/>
        </w:rPr>
      </w:pPr>
      <w:r>
        <w:rPr>
          <w:rFonts w:hint="eastAsia" w:ascii="宋体" w:hAnsi="宋体" w:cs="宋体"/>
          <w:szCs w:val="21"/>
        </w:rPr>
        <w:t>二、保证的方式及保证期间</w:t>
      </w:r>
    </w:p>
    <w:p>
      <w:pPr>
        <w:spacing w:line="360" w:lineRule="exact"/>
        <w:ind w:firstLine="420" w:firstLineChars="200"/>
        <w:jc w:val="left"/>
        <w:rPr>
          <w:rFonts w:ascii="宋体" w:hAnsi="宋体" w:cs="宋体"/>
          <w:szCs w:val="21"/>
        </w:rPr>
      </w:pPr>
      <w:r>
        <w:rPr>
          <w:rFonts w:hint="eastAsia" w:ascii="宋体" w:hAnsi="宋体" w:cs="宋体"/>
          <w:szCs w:val="21"/>
        </w:rPr>
        <w:t>1. 我方保证的方式为：连带责任保证。</w:t>
      </w:r>
    </w:p>
    <w:p>
      <w:pPr>
        <w:spacing w:line="360" w:lineRule="exact"/>
        <w:ind w:firstLine="420" w:firstLineChars="200"/>
        <w:jc w:val="left"/>
        <w:rPr>
          <w:rFonts w:ascii="宋体" w:hAnsi="宋体" w:cs="宋体"/>
          <w:szCs w:val="21"/>
        </w:rPr>
      </w:pPr>
      <w:r>
        <w:rPr>
          <w:rFonts w:hint="eastAsia" w:ascii="宋体" w:hAnsi="宋体" w:cs="宋体"/>
          <w:szCs w:val="21"/>
        </w:rPr>
        <w:t>2. 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pPr>
        <w:spacing w:line="360" w:lineRule="exact"/>
        <w:ind w:firstLine="420" w:firstLineChars="200"/>
        <w:jc w:val="left"/>
        <w:rPr>
          <w:rFonts w:ascii="宋体" w:hAnsi="宋体" w:cs="宋体"/>
          <w:szCs w:val="21"/>
        </w:rPr>
      </w:pPr>
      <w:r>
        <w:rPr>
          <w:rFonts w:hint="eastAsia" w:ascii="宋体" w:hAnsi="宋体" w:cs="宋体"/>
          <w:szCs w:val="21"/>
        </w:rPr>
        <w:t>3. 你方与发包人协议变更工程款支付日期的，经我方书面同意后，保证期间按照变更后的支付日期做相应调整。</w:t>
      </w:r>
    </w:p>
    <w:p>
      <w:pPr>
        <w:spacing w:line="360" w:lineRule="exact"/>
        <w:ind w:firstLine="420" w:firstLineChars="200"/>
        <w:jc w:val="left"/>
        <w:rPr>
          <w:rFonts w:ascii="宋体" w:hAnsi="宋体" w:cs="宋体"/>
          <w:szCs w:val="21"/>
        </w:rPr>
      </w:pPr>
      <w:r>
        <w:rPr>
          <w:rFonts w:hint="eastAsia" w:ascii="宋体" w:hAnsi="宋体" w:cs="宋体"/>
          <w:szCs w:val="21"/>
        </w:rPr>
        <w:t>三、承担保证责任的形式</w:t>
      </w:r>
    </w:p>
    <w:p>
      <w:pPr>
        <w:spacing w:line="360" w:lineRule="exact"/>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pPr>
        <w:spacing w:line="360" w:lineRule="exact"/>
        <w:ind w:firstLine="420" w:firstLineChars="200"/>
        <w:jc w:val="left"/>
        <w:rPr>
          <w:rFonts w:ascii="宋体" w:hAnsi="宋体" w:cs="宋体"/>
          <w:szCs w:val="21"/>
        </w:rPr>
      </w:pPr>
      <w:r>
        <w:rPr>
          <w:rFonts w:hint="eastAsia" w:ascii="宋体" w:hAnsi="宋体" w:cs="宋体"/>
          <w:szCs w:val="21"/>
        </w:rPr>
        <w:t>四、代偿的安排</w:t>
      </w:r>
    </w:p>
    <w:p>
      <w:pPr>
        <w:spacing w:line="360" w:lineRule="exact"/>
        <w:ind w:firstLine="420" w:firstLineChars="200"/>
        <w:jc w:val="left"/>
        <w:rPr>
          <w:rFonts w:ascii="宋体" w:hAnsi="宋体" w:cs="宋体"/>
          <w:szCs w:val="21"/>
        </w:rPr>
      </w:pPr>
      <w:r>
        <w:rPr>
          <w:rFonts w:hint="eastAsia" w:ascii="宋体" w:hAnsi="宋体" w:cs="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exact"/>
        <w:ind w:firstLine="420" w:firstLineChars="200"/>
        <w:jc w:val="left"/>
        <w:rPr>
          <w:rFonts w:ascii="宋体" w:hAnsi="宋体" w:cs="宋体"/>
          <w:szCs w:val="21"/>
        </w:rPr>
      </w:pPr>
      <w:r>
        <w:rPr>
          <w:rFonts w:hint="eastAsia" w:ascii="宋体" w:hAnsi="宋体" w:cs="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exact"/>
        <w:ind w:firstLine="420" w:firstLineChars="200"/>
        <w:jc w:val="left"/>
        <w:rPr>
          <w:rFonts w:ascii="宋体" w:hAnsi="宋体" w:cs="宋体"/>
          <w:szCs w:val="21"/>
        </w:rPr>
      </w:pPr>
      <w:r>
        <w:rPr>
          <w:rFonts w:hint="eastAsia" w:ascii="宋体" w:hAnsi="宋体" w:cs="宋体"/>
          <w:szCs w:val="21"/>
        </w:rPr>
        <w:t>3. 我方收到你方的书面索赔通知及相应的证明材料后７天内无条件支付。</w:t>
      </w:r>
    </w:p>
    <w:p>
      <w:pPr>
        <w:spacing w:line="360" w:lineRule="exact"/>
        <w:ind w:firstLine="420" w:firstLineChars="200"/>
        <w:jc w:val="left"/>
        <w:rPr>
          <w:rFonts w:ascii="宋体" w:hAnsi="宋体" w:cs="宋体"/>
          <w:szCs w:val="21"/>
        </w:rPr>
      </w:pPr>
      <w:r>
        <w:rPr>
          <w:rFonts w:hint="eastAsia" w:ascii="宋体" w:hAnsi="宋体" w:cs="宋体"/>
          <w:szCs w:val="21"/>
        </w:rPr>
        <w:t>五、保证责任的解除</w:t>
      </w:r>
    </w:p>
    <w:p>
      <w:pPr>
        <w:spacing w:line="360" w:lineRule="exact"/>
        <w:ind w:firstLine="420" w:firstLineChars="200"/>
        <w:jc w:val="left"/>
        <w:rPr>
          <w:rFonts w:ascii="宋体" w:hAnsi="宋体" w:cs="宋体"/>
          <w:szCs w:val="21"/>
        </w:rPr>
      </w:pPr>
      <w:r>
        <w:rPr>
          <w:rFonts w:hint="eastAsia" w:ascii="宋体" w:hAnsi="宋体" w:cs="宋体"/>
          <w:szCs w:val="21"/>
        </w:rPr>
        <w:t>1. 在本保函承诺的保证期间内，你方未书面向我方主张保证责任的，自保证期间届满次日起，我方保证责任解除。</w:t>
      </w:r>
    </w:p>
    <w:p>
      <w:pPr>
        <w:spacing w:line="360" w:lineRule="exact"/>
        <w:ind w:firstLine="420" w:firstLineChars="200"/>
        <w:jc w:val="left"/>
        <w:rPr>
          <w:rFonts w:ascii="宋体" w:hAnsi="宋体" w:cs="宋体"/>
          <w:szCs w:val="21"/>
        </w:rPr>
      </w:pPr>
      <w:r>
        <w:rPr>
          <w:rFonts w:hint="eastAsia" w:ascii="宋体" w:hAnsi="宋体" w:cs="宋体"/>
          <w:szCs w:val="21"/>
        </w:rPr>
        <w:t>2. 发包人按主合同约定履行了工程款的全部支付义务的，自本保函承诺的保证期间届满次日起，我方保证责任解除。</w:t>
      </w:r>
    </w:p>
    <w:p>
      <w:pPr>
        <w:spacing w:line="360" w:lineRule="exact"/>
        <w:ind w:firstLine="420" w:firstLineChars="200"/>
        <w:jc w:val="left"/>
        <w:rPr>
          <w:rFonts w:ascii="宋体" w:hAnsi="宋体" w:cs="宋体"/>
          <w:szCs w:val="21"/>
        </w:rPr>
      </w:pPr>
      <w:r>
        <w:rPr>
          <w:rFonts w:hint="eastAsia" w:ascii="宋体" w:hAnsi="宋体" w:cs="宋体"/>
          <w:szCs w:val="21"/>
        </w:rPr>
        <w:t>3. 我方按照本保函向你方履行保证责任所支付金额达到本保函保证金额时，自我方向你方支付（支付款项从我方账户划出）之日起，保证责任即解除。</w:t>
      </w:r>
    </w:p>
    <w:p>
      <w:pPr>
        <w:spacing w:line="360" w:lineRule="exact"/>
        <w:ind w:firstLine="420" w:firstLineChars="200"/>
        <w:jc w:val="left"/>
        <w:rPr>
          <w:rFonts w:ascii="宋体" w:hAnsi="宋体" w:cs="宋体"/>
          <w:szCs w:val="21"/>
        </w:rPr>
      </w:pPr>
      <w:r>
        <w:rPr>
          <w:rFonts w:hint="eastAsia" w:ascii="宋体" w:hAnsi="宋体" w:cs="宋体"/>
          <w:szCs w:val="21"/>
        </w:rPr>
        <w:t>4. 按照法律法规的规定或出现应解除我方保证责任的其他情形的，我方在本保函项下的保证责任亦解除。</w:t>
      </w:r>
    </w:p>
    <w:p>
      <w:pPr>
        <w:spacing w:line="360" w:lineRule="exact"/>
        <w:ind w:firstLine="420" w:firstLineChars="200"/>
        <w:jc w:val="left"/>
        <w:rPr>
          <w:rFonts w:ascii="宋体" w:hAnsi="宋体" w:cs="宋体"/>
          <w:szCs w:val="21"/>
        </w:rPr>
      </w:pPr>
      <w:r>
        <w:rPr>
          <w:rFonts w:hint="eastAsia" w:ascii="宋体" w:hAnsi="宋体" w:cs="宋体"/>
          <w:szCs w:val="21"/>
        </w:rPr>
        <w:t>5. 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pPr>
        <w:spacing w:line="360" w:lineRule="exact"/>
        <w:ind w:firstLine="420" w:firstLineChars="200"/>
        <w:jc w:val="left"/>
        <w:rPr>
          <w:rFonts w:ascii="宋体" w:hAnsi="宋体" w:cs="宋体"/>
          <w:szCs w:val="21"/>
        </w:rPr>
      </w:pPr>
      <w:r>
        <w:rPr>
          <w:rFonts w:hint="eastAsia" w:ascii="宋体" w:hAnsi="宋体" w:cs="宋体"/>
          <w:szCs w:val="21"/>
        </w:rPr>
        <w:t>六、免责条款</w:t>
      </w:r>
    </w:p>
    <w:p>
      <w:pPr>
        <w:spacing w:line="360" w:lineRule="exact"/>
        <w:ind w:firstLine="420" w:firstLineChars="200"/>
        <w:jc w:val="left"/>
        <w:rPr>
          <w:rFonts w:ascii="宋体" w:hAnsi="宋体" w:cs="宋体"/>
          <w:szCs w:val="21"/>
        </w:rPr>
      </w:pPr>
      <w:r>
        <w:rPr>
          <w:rFonts w:hint="eastAsia" w:ascii="宋体" w:hAnsi="宋体" w:cs="宋体"/>
          <w:szCs w:val="21"/>
        </w:rPr>
        <w:t>1. 因你方违约致使发包人不能履行义务的，我方不承担保证责任。</w:t>
      </w:r>
    </w:p>
    <w:p>
      <w:pPr>
        <w:spacing w:line="360" w:lineRule="exact"/>
        <w:ind w:firstLine="420" w:firstLineChars="200"/>
        <w:jc w:val="left"/>
        <w:rPr>
          <w:rFonts w:ascii="宋体" w:hAnsi="宋体" w:cs="宋体"/>
          <w:szCs w:val="21"/>
        </w:rPr>
      </w:pPr>
      <w:r>
        <w:rPr>
          <w:rFonts w:hint="eastAsia" w:ascii="宋体" w:hAnsi="宋体" w:cs="宋体"/>
          <w:szCs w:val="21"/>
        </w:rPr>
        <w:t>2. 依照法律法规的规定或你方与发包人的另行约定，免除发包人部分或全部义务的，我方亦免除其相应的保证责任。</w:t>
      </w:r>
    </w:p>
    <w:p>
      <w:pPr>
        <w:spacing w:line="360" w:lineRule="exact"/>
        <w:ind w:firstLine="420" w:firstLineChars="200"/>
        <w:jc w:val="left"/>
        <w:rPr>
          <w:rFonts w:ascii="宋体" w:hAnsi="宋体" w:cs="宋体"/>
          <w:szCs w:val="21"/>
        </w:rPr>
      </w:pPr>
      <w:r>
        <w:rPr>
          <w:rFonts w:hint="eastAsia" w:ascii="宋体" w:hAnsi="宋体" w:cs="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exact"/>
        <w:ind w:firstLine="420" w:firstLineChars="200"/>
        <w:jc w:val="left"/>
        <w:rPr>
          <w:rFonts w:ascii="宋体" w:hAnsi="宋体" w:cs="宋体"/>
          <w:szCs w:val="21"/>
        </w:rPr>
      </w:pPr>
      <w:r>
        <w:rPr>
          <w:rFonts w:hint="eastAsia" w:ascii="宋体" w:hAnsi="宋体" w:cs="宋体"/>
          <w:szCs w:val="21"/>
        </w:rPr>
        <w:t>4. 因不可抗力造成发包人不能履行义务的，我方不承担保证责任。</w:t>
      </w:r>
    </w:p>
    <w:p>
      <w:pPr>
        <w:spacing w:line="360" w:lineRule="exact"/>
        <w:ind w:firstLine="420" w:firstLineChars="200"/>
        <w:jc w:val="left"/>
        <w:rPr>
          <w:rFonts w:ascii="宋体" w:hAnsi="宋体" w:cs="宋体"/>
          <w:szCs w:val="21"/>
        </w:rPr>
      </w:pPr>
      <w:r>
        <w:rPr>
          <w:rFonts w:hint="eastAsia" w:ascii="宋体" w:hAnsi="宋体" w:cs="宋体"/>
          <w:szCs w:val="21"/>
        </w:rPr>
        <w:t>七、争议解决</w:t>
      </w:r>
    </w:p>
    <w:p>
      <w:pPr>
        <w:spacing w:after="120" w:line="360" w:lineRule="exact"/>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 xml:space="preserve">     </w:t>
      </w:r>
      <w:r>
        <w:rPr>
          <w:rFonts w:hint="eastAsia" w:ascii="宋体" w:hAnsi="宋体" w:cs="宋体"/>
          <w:szCs w:val="21"/>
        </w:rPr>
        <w:t>种方式解决：</w:t>
      </w:r>
    </w:p>
    <w:p>
      <w:pPr>
        <w:spacing w:line="360" w:lineRule="exact"/>
        <w:ind w:firstLine="420" w:firstLineChars="200"/>
        <w:jc w:val="left"/>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exact"/>
        <w:ind w:firstLine="420" w:firstLineChars="200"/>
        <w:jc w:val="left"/>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人民法院起诉。</w:t>
      </w:r>
    </w:p>
    <w:p>
      <w:pPr>
        <w:spacing w:line="360" w:lineRule="exact"/>
        <w:ind w:firstLine="420" w:firstLineChars="200"/>
        <w:jc w:val="left"/>
        <w:rPr>
          <w:rFonts w:ascii="宋体" w:hAnsi="宋体" w:cs="宋体"/>
          <w:szCs w:val="21"/>
        </w:rPr>
      </w:pPr>
      <w:r>
        <w:rPr>
          <w:rFonts w:hint="eastAsia" w:ascii="宋体" w:hAnsi="宋体" w:cs="宋体"/>
          <w:szCs w:val="21"/>
        </w:rPr>
        <w:t>八、保函的生效</w:t>
      </w:r>
    </w:p>
    <w:p>
      <w:pPr>
        <w:spacing w:line="360" w:lineRule="exact"/>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pPr>
        <w:spacing w:line="360" w:lineRule="exact"/>
        <w:ind w:firstLine="420" w:firstLineChars="200"/>
        <w:jc w:val="left"/>
        <w:rPr>
          <w:rFonts w:ascii="宋体" w:hAnsi="宋体" w:cs="宋体"/>
          <w:szCs w:val="21"/>
        </w:rPr>
      </w:pPr>
    </w:p>
    <w:p>
      <w:pPr>
        <w:spacing w:line="360" w:lineRule="exact"/>
        <w:ind w:right="600"/>
        <w:jc w:val="left"/>
        <w:rPr>
          <w:rFonts w:ascii="宋体" w:hAnsi="宋体" w:cs="宋体"/>
          <w:szCs w:val="21"/>
        </w:rPr>
      </w:pPr>
    </w:p>
    <w:p>
      <w:pPr>
        <w:spacing w:line="360" w:lineRule="exact"/>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pPr>
        <w:spacing w:line="360" w:lineRule="exact"/>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pPr>
        <w:spacing w:line="360" w:lineRule="exact"/>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exact"/>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60" w:lineRule="exact"/>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60" w:lineRule="exact"/>
        <w:ind w:right="150" w:firstLine="420" w:firstLineChars="200"/>
        <w:jc w:val="left"/>
        <w:rPr>
          <w:rFonts w:ascii="宋体" w:hAnsi="宋体" w:cs="宋体"/>
          <w:szCs w:val="21"/>
          <w:u w:val="single"/>
        </w:rPr>
      </w:pPr>
    </w:p>
    <w:p>
      <w:pPr>
        <w:spacing w:line="360" w:lineRule="exact"/>
        <w:ind w:right="150" w:firstLine="420" w:firstLineChars="200"/>
        <w:jc w:val="left"/>
        <w:rPr>
          <w:rFonts w:ascii="宋体" w:hAnsi="宋体" w:cs="宋体"/>
          <w:sz w:val="30"/>
          <w:szCs w:val="30"/>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附件11：</w:t>
      </w:r>
    </w:p>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11-1：材料暂估价表</w:t>
      </w:r>
    </w:p>
    <w:tbl>
      <w:tblPr>
        <w:tblStyle w:val="19"/>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序号</w:t>
            </w:r>
          </w:p>
        </w:tc>
        <w:tc>
          <w:tcPr>
            <w:tcW w:w="1984"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名称</w:t>
            </w:r>
          </w:p>
        </w:tc>
        <w:tc>
          <w:tcPr>
            <w:tcW w:w="851"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单位</w:t>
            </w:r>
          </w:p>
        </w:tc>
        <w:tc>
          <w:tcPr>
            <w:tcW w:w="774"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数量</w:t>
            </w:r>
          </w:p>
        </w:tc>
        <w:tc>
          <w:tcPr>
            <w:tcW w:w="1352"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单价（元）</w:t>
            </w:r>
          </w:p>
        </w:tc>
        <w:tc>
          <w:tcPr>
            <w:tcW w:w="1418"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合价（元）</w:t>
            </w:r>
          </w:p>
        </w:tc>
        <w:tc>
          <w:tcPr>
            <w:tcW w:w="1701"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984"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851"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774"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352"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418"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701"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8"/>
              <w:keepNext/>
              <w:spacing w:after="0" w:line="440" w:lineRule="exact"/>
              <w:ind w:left="63" w:right="63"/>
              <w:rPr>
                <w:rFonts w:ascii="宋体" w:hAnsi="宋体" w:cs="宋体"/>
                <w:kern w:val="2"/>
                <w:sz w:val="28"/>
                <w:szCs w:val="30"/>
              </w:rPr>
            </w:pPr>
          </w:p>
        </w:tc>
        <w:tc>
          <w:tcPr>
            <w:tcW w:w="1984" w:type="dxa"/>
            <w:tcBorders>
              <w:top w:val="nil"/>
            </w:tcBorders>
          </w:tcPr>
          <w:p>
            <w:pPr>
              <w:pStyle w:val="8"/>
              <w:keepNext/>
              <w:spacing w:after="0" w:line="440" w:lineRule="exact"/>
              <w:ind w:left="63" w:right="63"/>
              <w:rPr>
                <w:rFonts w:ascii="宋体" w:hAnsi="宋体" w:cs="宋体"/>
                <w:kern w:val="2"/>
                <w:sz w:val="28"/>
                <w:szCs w:val="30"/>
              </w:rPr>
            </w:pPr>
          </w:p>
        </w:tc>
        <w:tc>
          <w:tcPr>
            <w:tcW w:w="851" w:type="dxa"/>
            <w:tcBorders>
              <w:top w:val="nil"/>
            </w:tcBorders>
          </w:tcPr>
          <w:p>
            <w:pPr>
              <w:pStyle w:val="8"/>
              <w:keepNext/>
              <w:spacing w:after="0" w:line="440" w:lineRule="exact"/>
              <w:ind w:left="63" w:right="63"/>
              <w:rPr>
                <w:rFonts w:ascii="宋体" w:hAnsi="宋体" w:cs="宋体"/>
                <w:kern w:val="2"/>
                <w:sz w:val="28"/>
                <w:szCs w:val="30"/>
              </w:rPr>
            </w:pPr>
          </w:p>
        </w:tc>
        <w:tc>
          <w:tcPr>
            <w:tcW w:w="774" w:type="dxa"/>
            <w:tcBorders>
              <w:top w:val="nil"/>
            </w:tcBorders>
          </w:tcPr>
          <w:p>
            <w:pPr>
              <w:pStyle w:val="8"/>
              <w:keepNext/>
              <w:spacing w:after="0" w:line="440" w:lineRule="exact"/>
              <w:ind w:left="63" w:right="63"/>
              <w:rPr>
                <w:rFonts w:ascii="宋体" w:hAnsi="宋体" w:cs="宋体"/>
                <w:kern w:val="2"/>
                <w:sz w:val="28"/>
                <w:szCs w:val="30"/>
              </w:rPr>
            </w:pPr>
          </w:p>
        </w:tc>
        <w:tc>
          <w:tcPr>
            <w:tcW w:w="1352" w:type="dxa"/>
            <w:tcBorders>
              <w:top w:val="nil"/>
            </w:tcBorders>
          </w:tcPr>
          <w:p>
            <w:pPr>
              <w:pStyle w:val="8"/>
              <w:keepNext/>
              <w:spacing w:after="0" w:line="440" w:lineRule="exact"/>
              <w:ind w:left="63" w:right="63"/>
              <w:rPr>
                <w:rFonts w:ascii="宋体" w:hAnsi="宋体" w:cs="宋体"/>
                <w:kern w:val="2"/>
                <w:sz w:val="28"/>
                <w:szCs w:val="30"/>
              </w:rPr>
            </w:pPr>
          </w:p>
        </w:tc>
        <w:tc>
          <w:tcPr>
            <w:tcW w:w="1418" w:type="dxa"/>
            <w:tcBorders>
              <w:top w:val="nil"/>
            </w:tcBorders>
          </w:tcPr>
          <w:p>
            <w:pPr>
              <w:pStyle w:val="8"/>
              <w:keepNext/>
              <w:spacing w:after="0" w:line="440" w:lineRule="exact"/>
              <w:ind w:left="63" w:right="63"/>
              <w:rPr>
                <w:rFonts w:ascii="宋体" w:hAnsi="宋体" w:cs="宋体"/>
                <w:kern w:val="2"/>
                <w:sz w:val="28"/>
                <w:szCs w:val="30"/>
              </w:rPr>
            </w:pPr>
          </w:p>
        </w:tc>
        <w:tc>
          <w:tcPr>
            <w:tcW w:w="1701" w:type="dxa"/>
            <w:tcBorders>
              <w:top w:val="nil"/>
            </w:tcBorders>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bl>
    <w:p>
      <w:pPr>
        <w:spacing w:before="160" w:beforeLines="50" w:after="160" w:afterLines="50" w:line="440" w:lineRule="exact"/>
        <w:rPr>
          <w:rFonts w:ascii="宋体" w:hAnsi="宋体" w:cs="宋体"/>
          <w:sz w:val="30"/>
          <w:szCs w:val="30"/>
        </w:rPr>
      </w:pPr>
    </w:p>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t>11-2：工程设备暂估价表</w:t>
      </w:r>
    </w:p>
    <w:tbl>
      <w:tblPr>
        <w:tblStyle w:val="19"/>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序号</w:t>
            </w:r>
          </w:p>
        </w:tc>
        <w:tc>
          <w:tcPr>
            <w:tcW w:w="1984"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名称</w:t>
            </w:r>
          </w:p>
        </w:tc>
        <w:tc>
          <w:tcPr>
            <w:tcW w:w="851"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单位</w:t>
            </w:r>
          </w:p>
        </w:tc>
        <w:tc>
          <w:tcPr>
            <w:tcW w:w="774"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数量</w:t>
            </w:r>
          </w:p>
        </w:tc>
        <w:tc>
          <w:tcPr>
            <w:tcW w:w="1352"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单价（元）</w:t>
            </w:r>
          </w:p>
        </w:tc>
        <w:tc>
          <w:tcPr>
            <w:tcW w:w="1418"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合价（元）</w:t>
            </w:r>
          </w:p>
        </w:tc>
        <w:tc>
          <w:tcPr>
            <w:tcW w:w="1701"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984"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851"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774"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352"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418"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c>
          <w:tcPr>
            <w:tcW w:w="1701"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8"/>
              <w:keepNext/>
              <w:spacing w:after="0" w:line="440" w:lineRule="exact"/>
              <w:ind w:left="63" w:right="63"/>
              <w:rPr>
                <w:rFonts w:ascii="宋体" w:hAnsi="宋体" w:cs="宋体"/>
                <w:kern w:val="2"/>
                <w:sz w:val="28"/>
                <w:szCs w:val="30"/>
              </w:rPr>
            </w:pPr>
          </w:p>
        </w:tc>
        <w:tc>
          <w:tcPr>
            <w:tcW w:w="1984" w:type="dxa"/>
            <w:tcBorders>
              <w:top w:val="nil"/>
            </w:tcBorders>
          </w:tcPr>
          <w:p>
            <w:pPr>
              <w:pStyle w:val="8"/>
              <w:keepNext/>
              <w:spacing w:after="0" w:line="440" w:lineRule="exact"/>
              <w:ind w:left="63" w:right="63"/>
              <w:rPr>
                <w:rFonts w:ascii="宋体" w:hAnsi="宋体" w:cs="宋体"/>
                <w:kern w:val="2"/>
                <w:sz w:val="28"/>
                <w:szCs w:val="30"/>
              </w:rPr>
            </w:pPr>
          </w:p>
        </w:tc>
        <w:tc>
          <w:tcPr>
            <w:tcW w:w="851" w:type="dxa"/>
            <w:tcBorders>
              <w:top w:val="nil"/>
            </w:tcBorders>
          </w:tcPr>
          <w:p>
            <w:pPr>
              <w:pStyle w:val="8"/>
              <w:keepNext/>
              <w:spacing w:after="0" w:line="440" w:lineRule="exact"/>
              <w:ind w:left="63" w:right="63"/>
              <w:rPr>
                <w:rFonts w:ascii="宋体" w:hAnsi="宋体" w:cs="宋体"/>
                <w:kern w:val="2"/>
                <w:sz w:val="28"/>
                <w:szCs w:val="30"/>
              </w:rPr>
            </w:pPr>
          </w:p>
        </w:tc>
        <w:tc>
          <w:tcPr>
            <w:tcW w:w="774" w:type="dxa"/>
            <w:tcBorders>
              <w:top w:val="nil"/>
            </w:tcBorders>
          </w:tcPr>
          <w:p>
            <w:pPr>
              <w:pStyle w:val="8"/>
              <w:keepNext/>
              <w:spacing w:after="0" w:line="440" w:lineRule="exact"/>
              <w:ind w:left="63" w:right="63"/>
              <w:rPr>
                <w:rFonts w:ascii="宋体" w:hAnsi="宋体" w:cs="宋体"/>
                <w:kern w:val="2"/>
                <w:sz w:val="28"/>
                <w:szCs w:val="30"/>
              </w:rPr>
            </w:pPr>
          </w:p>
        </w:tc>
        <w:tc>
          <w:tcPr>
            <w:tcW w:w="1352" w:type="dxa"/>
            <w:tcBorders>
              <w:top w:val="nil"/>
            </w:tcBorders>
          </w:tcPr>
          <w:p>
            <w:pPr>
              <w:pStyle w:val="8"/>
              <w:keepNext/>
              <w:spacing w:after="0" w:line="440" w:lineRule="exact"/>
              <w:ind w:left="63" w:right="63"/>
              <w:rPr>
                <w:rFonts w:ascii="宋体" w:hAnsi="宋体" w:cs="宋体"/>
                <w:kern w:val="2"/>
                <w:sz w:val="28"/>
                <w:szCs w:val="30"/>
              </w:rPr>
            </w:pPr>
          </w:p>
        </w:tc>
        <w:tc>
          <w:tcPr>
            <w:tcW w:w="1418" w:type="dxa"/>
            <w:tcBorders>
              <w:top w:val="nil"/>
            </w:tcBorders>
          </w:tcPr>
          <w:p>
            <w:pPr>
              <w:pStyle w:val="8"/>
              <w:keepNext/>
              <w:spacing w:after="0" w:line="440" w:lineRule="exact"/>
              <w:ind w:left="63" w:right="63"/>
              <w:rPr>
                <w:rFonts w:ascii="宋体" w:hAnsi="宋体" w:cs="宋体"/>
                <w:kern w:val="2"/>
                <w:sz w:val="28"/>
                <w:szCs w:val="30"/>
              </w:rPr>
            </w:pPr>
          </w:p>
        </w:tc>
        <w:tc>
          <w:tcPr>
            <w:tcW w:w="1701" w:type="dxa"/>
            <w:tcBorders>
              <w:top w:val="nil"/>
            </w:tcBorders>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8"/>
              <w:keepNext/>
              <w:spacing w:after="0" w:line="440" w:lineRule="exact"/>
              <w:ind w:left="63" w:right="63"/>
              <w:rPr>
                <w:rFonts w:ascii="宋体" w:hAnsi="宋体" w:cs="宋体"/>
                <w:kern w:val="2"/>
                <w:sz w:val="28"/>
                <w:szCs w:val="30"/>
              </w:rPr>
            </w:pPr>
          </w:p>
        </w:tc>
        <w:tc>
          <w:tcPr>
            <w:tcW w:w="1984" w:type="dxa"/>
          </w:tcPr>
          <w:p>
            <w:pPr>
              <w:pStyle w:val="8"/>
              <w:keepNext/>
              <w:spacing w:after="0" w:line="440" w:lineRule="exact"/>
              <w:ind w:left="63" w:right="63"/>
              <w:rPr>
                <w:rFonts w:ascii="宋体" w:hAnsi="宋体" w:cs="宋体"/>
                <w:kern w:val="2"/>
                <w:sz w:val="28"/>
                <w:szCs w:val="30"/>
              </w:rPr>
            </w:pPr>
          </w:p>
        </w:tc>
        <w:tc>
          <w:tcPr>
            <w:tcW w:w="851" w:type="dxa"/>
          </w:tcPr>
          <w:p>
            <w:pPr>
              <w:pStyle w:val="8"/>
              <w:keepNext/>
              <w:spacing w:after="0" w:line="440" w:lineRule="exact"/>
              <w:ind w:left="63" w:right="63"/>
              <w:rPr>
                <w:rFonts w:ascii="宋体" w:hAnsi="宋体" w:cs="宋体"/>
                <w:kern w:val="2"/>
                <w:sz w:val="28"/>
                <w:szCs w:val="30"/>
              </w:rPr>
            </w:pPr>
          </w:p>
        </w:tc>
        <w:tc>
          <w:tcPr>
            <w:tcW w:w="774" w:type="dxa"/>
          </w:tcPr>
          <w:p>
            <w:pPr>
              <w:pStyle w:val="8"/>
              <w:keepNext/>
              <w:spacing w:after="0" w:line="440" w:lineRule="exact"/>
              <w:ind w:left="63" w:right="63"/>
              <w:rPr>
                <w:rFonts w:ascii="宋体" w:hAnsi="宋体" w:cs="宋体"/>
                <w:kern w:val="2"/>
                <w:sz w:val="28"/>
                <w:szCs w:val="30"/>
              </w:rPr>
            </w:pPr>
          </w:p>
        </w:tc>
        <w:tc>
          <w:tcPr>
            <w:tcW w:w="1352" w:type="dxa"/>
          </w:tcPr>
          <w:p>
            <w:pPr>
              <w:pStyle w:val="8"/>
              <w:keepNext/>
              <w:spacing w:after="0" w:line="440" w:lineRule="exact"/>
              <w:ind w:left="63" w:right="63"/>
              <w:rPr>
                <w:rFonts w:ascii="宋体" w:hAnsi="宋体" w:cs="宋体"/>
                <w:kern w:val="2"/>
                <w:sz w:val="28"/>
                <w:szCs w:val="30"/>
              </w:rPr>
            </w:pPr>
          </w:p>
        </w:tc>
        <w:tc>
          <w:tcPr>
            <w:tcW w:w="1418" w:type="dxa"/>
          </w:tcPr>
          <w:p>
            <w:pPr>
              <w:pStyle w:val="8"/>
              <w:keepNext/>
              <w:spacing w:after="0" w:line="440" w:lineRule="exact"/>
              <w:ind w:left="63" w:right="63"/>
              <w:rPr>
                <w:rFonts w:ascii="宋体" w:hAnsi="宋体" w:cs="宋体"/>
                <w:kern w:val="2"/>
                <w:sz w:val="28"/>
                <w:szCs w:val="30"/>
              </w:rPr>
            </w:pPr>
          </w:p>
        </w:tc>
        <w:tc>
          <w:tcPr>
            <w:tcW w:w="1701" w:type="dxa"/>
          </w:tcPr>
          <w:p>
            <w:pPr>
              <w:pStyle w:val="8"/>
              <w:keepNext/>
              <w:spacing w:after="0" w:line="440" w:lineRule="exact"/>
              <w:ind w:left="63" w:right="63"/>
              <w:rPr>
                <w:rFonts w:ascii="宋体" w:hAnsi="宋体" w:cs="宋体"/>
                <w:kern w:val="2"/>
                <w:sz w:val="28"/>
                <w:szCs w:val="30"/>
              </w:rPr>
            </w:pPr>
          </w:p>
        </w:tc>
      </w:tr>
    </w:tbl>
    <w:p>
      <w:pPr>
        <w:spacing w:line="440" w:lineRule="exact"/>
        <w:rPr>
          <w:rFonts w:ascii="宋体" w:hAnsi="宋体" w:cs="宋体"/>
          <w:sz w:val="30"/>
          <w:szCs w:val="30"/>
        </w:rPr>
      </w:pPr>
    </w:p>
    <w:p>
      <w:pPr>
        <w:spacing w:before="160" w:beforeLines="50" w:after="160" w:afterLines="50" w:line="440" w:lineRule="exact"/>
        <w:jc w:val="center"/>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11-3：专业工程暂估价表</w:t>
      </w:r>
    </w:p>
    <w:tbl>
      <w:tblPr>
        <w:tblStyle w:val="19"/>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序号</w:t>
            </w:r>
          </w:p>
        </w:tc>
        <w:tc>
          <w:tcPr>
            <w:tcW w:w="1984"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专业工程名称</w:t>
            </w:r>
          </w:p>
        </w:tc>
        <w:tc>
          <w:tcPr>
            <w:tcW w:w="4678"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工程内容</w:t>
            </w:r>
          </w:p>
        </w:tc>
        <w:tc>
          <w:tcPr>
            <w:tcW w:w="1276" w:type="dxa"/>
            <w:tcBorders>
              <w:top w:val="single" w:color="auto" w:sz="12" w:space="0"/>
              <w:bottom w:val="double" w:color="auto" w:sz="6" w:space="0"/>
            </w:tcBorders>
          </w:tcPr>
          <w:p>
            <w:pPr>
              <w:pStyle w:val="8"/>
              <w:keepNext/>
              <w:spacing w:after="0" w:line="440" w:lineRule="exact"/>
              <w:ind w:left="63" w:right="63"/>
              <w:rPr>
                <w:rFonts w:ascii="宋体" w:hAnsi="宋体" w:cs="宋体"/>
                <w:kern w:val="2"/>
                <w:sz w:val="28"/>
                <w:szCs w:val="30"/>
              </w:rPr>
            </w:pPr>
            <w:r>
              <w:rPr>
                <w:rFonts w:hint="eastAsia" w:ascii="宋体" w:hAnsi="宋体" w:cs="宋体"/>
                <w:kern w:val="2"/>
                <w:sz w:val="28"/>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1"/>
                <w:szCs w:val="21"/>
              </w:rPr>
            </w:pPr>
          </w:p>
        </w:tc>
        <w:tc>
          <w:tcPr>
            <w:tcW w:w="1984"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1"/>
                <w:szCs w:val="21"/>
              </w:rPr>
            </w:pPr>
          </w:p>
        </w:tc>
        <w:tc>
          <w:tcPr>
            <w:tcW w:w="4678"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1"/>
                <w:szCs w:val="21"/>
              </w:rPr>
            </w:pPr>
          </w:p>
        </w:tc>
        <w:tc>
          <w:tcPr>
            <w:tcW w:w="1276" w:type="dxa"/>
            <w:tcBorders>
              <w:top w:val="double" w:color="auto" w:sz="6" w:space="0"/>
              <w:bottom w:val="single" w:color="auto" w:sz="6" w:space="0"/>
            </w:tcBorders>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8"/>
              <w:keepNext/>
              <w:spacing w:after="0" w:line="440" w:lineRule="exact"/>
              <w:ind w:left="63" w:right="63"/>
              <w:rPr>
                <w:rFonts w:ascii="宋体" w:hAnsi="宋体" w:cs="宋体"/>
                <w:kern w:val="2"/>
                <w:sz w:val="21"/>
                <w:szCs w:val="21"/>
              </w:rPr>
            </w:pPr>
          </w:p>
        </w:tc>
        <w:tc>
          <w:tcPr>
            <w:tcW w:w="1984" w:type="dxa"/>
            <w:tcBorders>
              <w:top w:val="nil"/>
            </w:tcBorders>
          </w:tcPr>
          <w:p>
            <w:pPr>
              <w:pStyle w:val="8"/>
              <w:keepNext/>
              <w:spacing w:after="0" w:line="440" w:lineRule="exact"/>
              <w:ind w:left="63" w:right="63"/>
              <w:rPr>
                <w:rFonts w:ascii="宋体" w:hAnsi="宋体" w:cs="宋体"/>
                <w:kern w:val="2"/>
                <w:sz w:val="21"/>
                <w:szCs w:val="21"/>
              </w:rPr>
            </w:pPr>
          </w:p>
        </w:tc>
        <w:tc>
          <w:tcPr>
            <w:tcW w:w="4678" w:type="dxa"/>
            <w:tcBorders>
              <w:top w:val="nil"/>
            </w:tcBorders>
          </w:tcPr>
          <w:p>
            <w:pPr>
              <w:pStyle w:val="8"/>
              <w:keepNext/>
              <w:spacing w:after="0" w:line="440" w:lineRule="exact"/>
              <w:ind w:left="63" w:right="63"/>
              <w:rPr>
                <w:rFonts w:ascii="宋体" w:hAnsi="宋体" w:cs="宋体"/>
                <w:kern w:val="2"/>
                <w:sz w:val="21"/>
                <w:szCs w:val="21"/>
              </w:rPr>
            </w:pPr>
          </w:p>
        </w:tc>
        <w:tc>
          <w:tcPr>
            <w:tcW w:w="1276" w:type="dxa"/>
            <w:tcBorders>
              <w:top w:val="nil"/>
            </w:tcBorders>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8"/>
              <w:keepNext/>
              <w:spacing w:after="0" w:line="440" w:lineRule="exact"/>
              <w:ind w:left="63" w:right="63"/>
              <w:rPr>
                <w:rFonts w:ascii="宋体" w:hAnsi="宋体" w:cs="宋体"/>
                <w:kern w:val="2"/>
                <w:sz w:val="21"/>
                <w:szCs w:val="21"/>
              </w:rPr>
            </w:pPr>
          </w:p>
        </w:tc>
        <w:tc>
          <w:tcPr>
            <w:tcW w:w="1984" w:type="dxa"/>
            <w:tcBorders>
              <w:top w:val="nil"/>
            </w:tcBorders>
          </w:tcPr>
          <w:p>
            <w:pPr>
              <w:pStyle w:val="8"/>
              <w:keepNext/>
              <w:spacing w:after="0" w:line="440" w:lineRule="exact"/>
              <w:ind w:left="63" w:right="63"/>
              <w:rPr>
                <w:rFonts w:ascii="宋体" w:hAnsi="宋体" w:cs="宋体"/>
                <w:kern w:val="2"/>
                <w:sz w:val="21"/>
                <w:szCs w:val="21"/>
              </w:rPr>
            </w:pPr>
          </w:p>
        </w:tc>
        <w:tc>
          <w:tcPr>
            <w:tcW w:w="4678" w:type="dxa"/>
            <w:tcBorders>
              <w:top w:val="nil"/>
            </w:tcBorders>
          </w:tcPr>
          <w:p>
            <w:pPr>
              <w:pStyle w:val="8"/>
              <w:keepNext/>
              <w:spacing w:after="0" w:line="440" w:lineRule="exact"/>
              <w:ind w:left="63" w:right="63"/>
              <w:rPr>
                <w:rFonts w:ascii="宋体" w:hAnsi="宋体" w:cs="宋体"/>
                <w:kern w:val="2"/>
                <w:sz w:val="21"/>
                <w:szCs w:val="21"/>
              </w:rPr>
            </w:pPr>
          </w:p>
        </w:tc>
        <w:tc>
          <w:tcPr>
            <w:tcW w:w="1276" w:type="dxa"/>
            <w:tcBorders>
              <w:top w:val="nil"/>
            </w:tcBorders>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8"/>
              <w:keepNext/>
              <w:spacing w:after="0" w:line="440" w:lineRule="exact"/>
              <w:ind w:left="63" w:right="63"/>
              <w:rPr>
                <w:rFonts w:ascii="宋体" w:hAnsi="宋体" w:cs="宋体"/>
                <w:kern w:val="2"/>
                <w:sz w:val="21"/>
                <w:szCs w:val="21"/>
              </w:rPr>
            </w:pPr>
          </w:p>
        </w:tc>
        <w:tc>
          <w:tcPr>
            <w:tcW w:w="1984" w:type="dxa"/>
          </w:tcPr>
          <w:p>
            <w:pPr>
              <w:pStyle w:val="8"/>
              <w:keepNext/>
              <w:spacing w:after="0" w:line="440" w:lineRule="exact"/>
              <w:ind w:left="63" w:right="63"/>
              <w:rPr>
                <w:rFonts w:ascii="宋体" w:hAnsi="宋体" w:cs="宋体"/>
                <w:kern w:val="2"/>
                <w:sz w:val="21"/>
                <w:szCs w:val="21"/>
              </w:rPr>
            </w:pPr>
          </w:p>
        </w:tc>
        <w:tc>
          <w:tcPr>
            <w:tcW w:w="4678" w:type="dxa"/>
          </w:tcPr>
          <w:p>
            <w:pPr>
              <w:pStyle w:val="8"/>
              <w:keepNext/>
              <w:spacing w:after="0" w:line="440" w:lineRule="exact"/>
              <w:ind w:left="63" w:right="63"/>
              <w:rPr>
                <w:rFonts w:ascii="宋体" w:hAnsi="宋体" w:cs="宋体"/>
                <w:kern w:val="2"/>
                <w:sz w:val="21"/>
                <w:szCs w:val="21"/>
              </w:rPr>
            </w:pPr>
          </w:p>
        </w:tc>
        <w:tc>
          <w:tcPr>
            <w:tcW w:w="1276" w:type="dxa"/>
          </w:tcPr>
          <w:p>
            <w:pPr>
              <w:pStyle w:val="8"/>
              <w:keepNext/>
              <w:spacing w:after="0" w:line="440" w:lineRule="exact"/>
              <w:ind w:left="63" w:right="63"/>
              <w:rPr>
                <w:rFonts w:ascii="宋体" w:hAnsi="宋体" w:cs="宋体"/>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pPr>
              <w:pStyle w:val="8"/>
              <w:keepNext/>
              <w:spacing w:after="0" w:line="440" w:lineRule="exact"/>
              <w:ind w:left="63" w:right="63"/>
              <w:rPr>
                <w:rFonts w:ascii="宋体" w:hAnsi="宋体" w:cs="宋体"/>
                <w:kern w:val="2"/>
                <w:sz w:val="21"/>
                <w:szCs w:val="21"/>
              </w:rPr>
            </w:pPr>
            <w:r>
              <w:rPr>
                <w:rFonts w:hint="eastAsia" w:ascii="宋体" w:hAnsi="宋体" w:cs="宋体"/>
                <w:kern w:val="2"/>
                <w:sz w:val="28"/>
                <w:szCs w:val="30"/>
              </w:rPr>
              <w:t>小计：</w:t>
            </w:r>
          </w:p>
        </w:tc>
      </w:tr>
    </w:tbl>
    <w:p>
      <w:pPr>
        <w:shd w:val="clear" w:color="auto" w:fill="FFFFFF"/>
        <w:spacing w:line="600" w:lineRule="exact"/>
        <w:rPr>
          <w:rFonts w:ascii="宋体" w:hAnsi="宋体" w:cs="宋体"/>
        </w:rPr>
      </w:pPr>
    </w:p>
    <w:p>
      <w:pPr>
        <w:pStyle w:val="3"/>
        <w:rPr>
          <w:rFonts w:ascii="宋体" w:hAnsi="宋体" w:cs="宋体"/>
        </w:rPr>
      </w:pPr>
      <w:bookmarkStart w:id="667" w:name="_Toc5281"/>
      <w:r>
        <w:rPr>
          <w:rFonts w:hint="eastAsia" w:ascii="宋体" w:hAnsi="宋体" w:cs="宋体"/>
        </w:rPr>
        <w:t>第五章 竞争性谈判响应文件格式</w:t>
      </w:r>
      <w:bookmarkEnd w:id="667"/>
    </w:p>
    <w:p>
      <w:pPr>
        <w:shd w:val="clear" w:color="auto" w:fill="FFFFFF"/>
        <w:spacing w:line="600" w:lineRule="exact"/>
        <w:rPr>
          <w:rFonts w:ascii="宋体" w:hAnsi="宋体" w:cs="宋体"/>
        </w:rPr>
      </w:pPr>
    </w:p>
    <w:p>
      <w:pPr>
        <w:shd w:val="clear" w:color="auto" w:fill="FFFFFF"/>
        <w:spacing w:line="600" w:lineRule="exact"/>
        <w:rPr>
          <w:rFonts w:ascii="宋体" w:hAnsi="宋体" w:cs="宋体"/>
        </w:rPr>
      </w:pPr>
    </w:p>
    <w:p>
      <w:pPr>
        <w:shd w:val="clear" w:color="auto" w:fill="FFFFFF"/>
        <w:spacing w:line="600" w:lineRule="exact"/>
        <w:rPr>
          <w:rFonts w:ascii="宋体" w:hAnsi="宋体" w:cs="宋体"/>
        </w:rPr>
      </w:pPr>
    </w:p>
    <w:p>
      <w:pPr>
        <w:pStyle w:val="11"/>
        <w:shd w:val="clear" w:color="auto" w:fill="FFFFFF"/>
        <w:spacing w:before="160" w:beforeLines="50" w:after="160" w:afterLines="50" w:line="600" w:lineRule="exact"/>
        <w:jc w:val="center"/>
        <w:rPr>
          <w:rFonts w:hAnsi="宋体" w:cs="宋体"/>
          <w:sz w:val="36"/>
          <w:szCs w:val="36"/>
        </w:rPr>
      </w:pPr>
      <w:r>
        <w:rPr>
          <w:rFonts w:hint="eastAsia" w:hAnsi="宋体" w:cs="宋体"/>
          <w:sz w:val="36"/>
          <w:szCs w:val="36"/>
        </w:rPr>
        <w:t>竞争性谈判响应文件</w:t>
      </w:r>
    </w:p>
    <w:p>
      <w:pPr>
        <w:pStyle w:val="11"/>
        <w:shd w:val="clear" w:color="auto" w:fill="FFFFFF"/>
        <w:spacing w:line="600" w:lineRule="exact"/>
        <w:rPr>
          <w:rFonts w:hAnsi="宋体" w:cs="宋体"/>
          <w:b/>
          <w:sz w:val="32"/>
          <w:szCs w:val="32"/>
        </w:rPr>
      </w:pPr>
    </w:p>
    <w:p>
      <w:pPr>
        <w:pStyle w:val="11"/>
        <w:shd w:val="clear" w:color="auto" w:fill="FFFFFF"/>
        <w:spacing w:line="600" w:lineRule="exact"/>
        <w:rPr>
          <w:rFonts w:hAnsi="宋体" w:cs="宋体"/>
          <w:b/>
          <w:sz w:val="32"/>
          <w:szCs w:val="32"/>
        </w:rPr>
      </w:pPr>
    </w:p>
    <w:p>
      <w:pPr>
        <w:pStyle w:val="11"/>
        <w:shd w:val="clear" w:color="auto" w:fill="FFFFFF"/>
        <w:spacing w:line="600" w:lineRule="exact"/>
        <w:rPr>
          <w:rFonts w:hAnsi="宋体" w:cs="宋体"/>
          <w:b/>
          <w:sz w:val="32"/>
          <w:szCs w:val="32"/>
        </w:rPr>
      </w:pPr>
    </w:p>
    <w:p>
      <w:pPr>
        <w:pStyle w:val="11"/>
        <w:shd w:val="clear" w:color="auto" w:fill="FFFFFF"/>
        <w:spacing w:line="600" w:lineRule="exact"/>
        <w:rPr>
          <w:rFonts w:hAnsi="宋体" w:cs="宋体"/>
          <w:b/>
          <w:sz w:val="30"/>
          <w:szCs w:val="30"/>
        </w:rPr>
      </w:pPr>
    </w:p>
    <w:p>
      <w:pPr>
        <w:pStyle w:val="11"/>
        <w:shd w:val="clear" w:color="auto" w:fill="FFFFFF"/>
        <w:spacing w:line="600" w:lineRule="exact"/>
        <w:rPr>
          <w:rFonts w:hAnsi="宋体" w:cs="宋体"/>
          <w:b/>
          <w:sz w:val="30"/>
          <w:szCs w:val="30"/>
        </w:rPr>
      </w:pPr>
    </w:p>
    <w:p>
      <w:pPr>
        <w:pStyle w:val="11"/>
        <w:shd w:val="clear" w:color="auto" w:fill="FFFFFF"/>
        <w:spacing w:line="600" w:lineRule="exact"/>
        <w:rPr>
          <w:rFonts w:hAnsi="宋体" w:cs="宋体"/>
          <w:b/>
          <w:sz w:val="30"/>
          <w:szCs w:val="30"/>
        </w:rPr>
      </w:pPr>
    </w:p>
    <w:p>
      <w:pPr>
        <w:pStyle w:val="11"/>
        <w:shd w:val="clear" w:color="auto" w:fill="FFFFFF"/>
        <w:spacing w:line="460" w:lineRule="exact"/>
        <w:ind w:firstLine="672" w:firstLineChars="224"/>
        <w:rPr>
          <w:rFonts w:hAnsi="宋体" w:cs="宋体"/>
          <w:sz w:val="30"/>
          <w:szCs w:val="30"/>
        </w:rPr>
      </w:pPr>
      <w:r>
        <w:rPr>
          <w:rFonts w:hint="eastAsia" w:hAnsi="宋体" w:cs="宋体"/>
          <w:sz w:val="30"/>
          <w:szCs w:val="30"/>
        </w:rPr>
        <w:t>项目名称：</w:t>
      </w:r>
      <w:r>
        <w:rPr>
          <w:rFonts w:hint="eastAsia" w:hAnsi="宋体" w:cs="宋体"/>
          <w:sz w:val="30"/>
          <w:szCs w:val="30"/>
          <w:u w:val="single"/>
        </w:rPr>
        <w:t xml:space="preserve">                                        </w:t>
      </w:r>
    </w:p>
    <w:p>
      <w:pPr>
        <w:pStyle w:val="11"/>
        <w:shd w:val="clear" w:color="auto" w:fill="FFFFFF"/>
        <w:spacing w:line="460" w:lineRule="exact"/>
        <w:ind w:firstLine="672" w:firstLineChars="224"/>
        <w:jc w:val="center"/>
        <w:rPr>
          <w:rFonts w:hAnsi="宋体" w:cs="宋体"/>
          <w:sz w:val="30"/>
          <w:szCs w:val="30"/>
        </w:rPr>
      </w:pPr>
    </w:p>
    <w:p>
      <w:pPr>
        <w:pStyle w:val="11"/>
        <w:shd w:val="clear" w:color="auto" w:fill="FFFFFF"/>
        <w:spacing w:line="460" w:lineRule="exact"/>
        <w:ind w:firstLine="672" w:firstLineChars="224"/>
        <w:rPr>
          <w:rFonts w:hAnsi="宋体" w:cs="宋体"/>
          <w:sz w:val="30"/>
          <w:szCs w:val="30"/>
        </w:rPr>
      </w:pPr>
      <w:r>
        <w:rPr>
          <w:rFonts w:hint="eastAsia" w:hAnsi="宋体" w:cs="宋体"/>
          <w:sz w:val="30"/>
          <w:szCs w:val="30"/>
        </w:rPr>
        <w:t>项目编号及分标号：</w:t>
      </w:r>
      <w:r>
        <w:rPr>
          <w:rFonts w:hint="eastAsia" w:hAnsi="宋体" w:cs="宋体"/>
          <w:sz w:val="30"/>
          <w:szCs w:val="30"/>
          <w:u w:val="single"/>
        </w:rPr>
        <w:t xml:space="preserve">                                </w:t>
      </w:r>
    </w:p>
    <w:p>
      <w:pPr>
        <w:pStyle w:val="11"/>
        <w:shd w:val="clear" w:color="auto" w:fill="FFFFFF"/>
        <w:spacing w:line="460" w:lineRule="exact"/>
        <w:ind w:firstLine="672" w:firstLineChars="224"/>
        <w:jc w:val="center"/>
        <w:rPr>
          <w:rFonts w:hAnsi="宋体" w:cs="宋体"/>
          <w:sz w:val="30"/>
          <w:szCs w:val="30"/>
        </w:rPr>
      </w:pPr>
    </w:p>
    <w:p>
      <w:pPr>
        <w:pStyle w:val="11"/>
        <w:shd w:val="clear" w:color="auto" w:fill="FFFFFF"/>
        <w:spacing w:line="460" w:lineRule="exact"/>
        <w:ind w:firstLine="672" w:firstLineChars="224"/>
        <w:rPr>
          <w:rFonts w:hAnsi="宋体" w:cs="宋体"/>
          <w:sz w:val="30"/>
          <w:szCs w:val="30"/>
        </w:rPr>
      </w:pPr>
      <w:r>
        <w:rPr>
          <w:rFonts w:hint="eastAsia" w:hAnsi="宋体" w:cs="宋体"/>
          <w:sz w:val="30"/>
          <w:szCs w:val="30"/>
        </w:rPr>
        <w:t>竞争性谈判供应商名称：</w:t>
      </w:r>
      <w:r>
        <w:rPr>
          <w:rFonts w:hint="eastAsia" w:hAnsi="宋体" w:cs="宋体"/>
          <w:sz w:val="30"/>
          <w:szCs w:val="30"/>
          <w:u w:val="single"/>
        </w:rPr>
        <w:t xml:space="preserve">                            </w:t>
      </w:r>
    </w:p>
    <w:p>
      <w:pPr>
        <w:pStyle w:val="11"/>
        <w:shd w:val="clear" w:color="auto" w:fill="FFFFFF"/>
        <w:spacing w:line="460" w:lineRule="exact"/>
        <w:ind w:firstLine="672" w:firstLineChars="224"/>
        <w:jc w:val="center"/>
        <w:rPr>
          <w:rFonts w:hAnsi="宋体" w:cs="宋体"/>
          <w:sz w:val="30"/>
          <w:szCs w:val="30"/>
        </w:rPr>
      </w:pPr>
    </w:p>
    <w:p>
      <w:pPr>
        <w:pStyle w:val="11"/>
        <w:shd w:val="clear" w:color="auto" w:fill="FFFFFF"/>
        <w:spacing w:line="460" w:lineRule="exact"/>
        <w:ind w:firstLine="672" w:firstLineChars="224"/>
        <w:rPr>
          <w:rFonts w:hAnsi="宋体" w:cs="宋体"/>
          <w:sz w:val="30"/>
          <w:szCs w:val="30"/>
        </w:rPr>
      </w:pPr>
      <w:r>
        <w:rPr>
          <w:rFonts w:hint="eastAsia" w:hAnsi="宋体" w:cs="宋体"/>
          <w:sz w:val="30"/>
          <w:szCs w:val="30"/>
        </w:rPr>
        <w:t>法定代表人或授权委托代理人：</w:t>
      </w:r>
      <w:r>
        <w:rPr>
          <w:rFonts w:hint="eastAsia" w:hAnsi="宋体" w:cs="宋体"/>
          <w:sz w:val="30"/>
          <w:szCs w:val="30"/>
          <w:u w:val="single"/>
        </w:rPr>
        <w:t xml:space="preserve">                      </w:t>
      </w:r>
    </w:p>
    <w:p>
      <w:pPr>
        <w:pStyle w:val="11"/>
        <w:shd w:val="clear" w:color="auto" w:fill="FFFFFF"/>
        <w:spacing w:line="460" w:lineRule="exact"/>
        <w:ind w:firstLine="672" w:firstLineChars="224"/>
        <w:rPr>
          <w:rFonts w:hAnsi="宋体" w:cs="宋体"/>
          <w:sz w:val="30"/>
          <w:szCs w:val="30"/>
        </w:rPr>
      </w:pPr>
    </w:p>
    <w:p>
      <w:pPr>
        <w:pStyle w:val="11"/>
        <w:shd w:val="clear" w:color="auto" w:fill="FFFFFF"/>
        <w:spacing w:line="460" w:lineRule="exact"/>
        <w:ind w:firstLine="672" w:firstLineChars="224"/>
        <w:rPr>
          <w:rFonts w:hAnsi="宋体" w:cs="宋体"/>
          <w:sz w:val="30"/>
          <w:szCs w:val="30"/>
        </w:rPr>
      </w:pPr>
      <w:r>
        <w:rPr>
          <w:rFonts w:hint="eastAsia" w:hAnsi="宋体" w:cs="宋体"/>
          <w:sz w:val="30"/>
          <w:szCs w:val="30"/>
        </w:rPr>
        <w:t>竞争性谈判供应商地址：</w:t>
      </w:r>
      <w:r>
        <w:rPr>
          <w:rFonts w:hint="eastAsia" w:hAnsi="宋体" w:cs="宋体"/>
          <w:sz w:val="30"/>
          <w:szCs w:val="30"/>
          <w:u w:val="single"/>
        </w:rPr>
        <w:t xml:space="preserve">                            </w:t>
      </w:r>
    </w:p>
    <w:p>
      <w:pPr>
        <w:pStyle w:val="11"/>
        <w:shd w:val="clear" w:color="auto" w:fill="FFFFFF"/>
        <w:spacing w:line="460" w:lineRule="exact"/>
        <w:rPr>
          <w:rFonts w:hAnsi="宋体" w:cs="宋体"/>
          <w:sz w:val="30"/>
          <w:szCs w:val="30"/>
        </w:rPr>
      </w:pPr>
    </w:p>
    <w:p>
      <w:pPr>
        <w:pStyle w:val="11"/>
        <w:shd w:val="clear" w:color="auto" w:fill="FFFFFF"/>
        <w:spacing w:line="460" w:lineRule="exact"/>
        <w:jc w:val="center"/>
        <w:rPr>
          <w:rFonts w:hAnsi="宋体" w:cs="宋体"/>
          <w:sz w:val="30"/>
          <w:szCs w:val="30"/>
        </w:rPr>
      </w:pPr>
      <w:r>
        <w:rPr>
          <w:rFonts w:hint="eastAsia" w:hAnsi="宋体" w:cs="宋体"/>
          <w:sz w:val="30"/>
          <w:szCs w:val="30"/>
        </w:rPr>
        <w:t xml:space="preserve">              日期：      年   月   日</w:t>
      </w:r>
    </w:p>
    <w:p>
      <w:pPr>
        <w:pStyle w:val="11"/>
        <w:shd w:val="clear" w:color="auto" w:fill="FFFFFF"/>
        <w:spacing w:line="460" w:lineRule="exact"/>
        <w:jc w:val="center"/>
        <w:rPr>
          <w:rFonts w:hAnsi="宋体" w:cs="宋体"/>
          <w:b/>
          <w:sz w:val="32"/>
          <w:szCs w:val="32"/>
        </w:rPr>
      </w:pPr>
    </w:p>
    <w:p>
      <w:pPr>
        <w:pStyle w:val="11"/>
        <w:shd w:val="clear" w:color="auto" w:fill="FFFFFF"/>
        <w:spacing w:line="460" w:lineRule="exact"/>
        <w:jc w:val="center"/>
        <w:rPr>
          <w:rFonts w:hAnsi="宋体" w:cs="宋体"/>
          <w:b/>
          <w:sz w:val="32"/>
          <w:szCs w:val="32"/>
        </w:rPr>
      </w:pPr>
    </w:p>
    <w:p>
      <w:pPr>
        <w:pStyle w:val="11"/>
        <w:shd w:val="clear" w:color="auto" w:fill="FFFFFF"/>
        <w:spacing w:line="360" w:lineRule="exact"/>
        <w:jc w:val="center"/>
        <w:rPr>
          <w:rFonts w:hAnsi="宋体" w:cs="宋体"/>
          <w:b/>
          <w:sz w:val="32"/>
          <w:szCs w:val="32"/>
        </w:rPr>
      </w:pPr>
    </w:p>
    <w:p>
      <w:pPr>
        <w:shd w:val="clear" w:color="auto" w:fill="FFFFFF"/>
        <w:spacing w:before="160" w:beforeLines="50" w:line="360" w:lineRule="exac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一、资格审查文件</w:t>
      </w:r>
      <w:r>
        <w:rPr>
          <w:rFonts w:hint="eastAsia" w:ascii="宋体" w:hAnsi="宋体" w:cs="宋体"/>
          <w:b/>
        </w:rPr>
        <w:t>（按照谈判供应商须知6.6.1资格审查文件要求提供）</w:t>
      </w:r>
    </w:p>
    <w:p>
      <w:pPr>
        <w:pStyle w:val="11"/>
        <w:shd w:val="clear" w:color="auto" w:fill="FFFFFF"/>
        <w:spacing w:before="160" w:beforeLines="50" w:line="360" w:lineRule="exact"/>
        <w:rPr>
          <w:rFonts w:hAnsi="宋体" w:cs="宋体"/>
          <w:b/>
          <w:sz w:val="24"/>
          <w:szCs w:val="24"/>
        </w:rPr>
      </w:pPr>
      <w:r>
        <w:rPr>
          <w:rFonts w:hint="eastAsia" w:hAnsi="宋体" w:cs="宋体"/>
          <w:b/>
          <w:sz w:val="24"/>
          <w:szCs w:val="24"/>
        </w:rPr>
        <w:t>1.法定代表人身份证明书（格式）</w:t>
      </w:r>
    </w:p>
    <w:p>
      <w:pPr>
        <w:pStyle w:val="11"/>
        <w:shd w:val="clear" w:color="auto" w:fill="FFFFFF"/>
        <w:spacing w:line="360" w:lineRule="exact"/>
        <w:ind w:firstLine="542" w:firstLineChars="257"/>
        <w:jc w:val="center"/>
        <w:rPr>
          <w:rFonts w:hAnsi="宋体" w:cs="宋体"/>
          <w:b/>
        </w:rPr>
      </w:pPr>
    </w:p>
    <w:p>
      <w:pPr>
        <w:shd w:val="clear" w:color="auto" w:fill="FFFFFF"/>
        <w:spacing w:line="360" w:lineRule="exact"/>
        <w:rPr>
          <w:rFonts w:ascii="宋体" w:hAnsi="宋体" w:cs="宋体"/>
          <w:szCs w:val="21"/>
          <w:u w:val="single"/>
        </w:rPr>
      </w:pPr>
      <w:r>
        <w:rPr>
          <w:rFonts w:hint="eastAsia" w:ascii="宋体" w:hAnsi="宋体" w:cs="宋体"/>
          <w:szCs w:val="21"/>
        </w:rPr>
        <w:t>谈判供应商：</w:t>
      </w:r>
      <w:r>
        <w:rPr>
          <w:rFonts w:hint="eastAsia" w:ascii="宋体" w:hAnsi="宋体" w:cs="宋体"/>
          <w:szCs w:val="21"/>
          <w:u w:val="single"/>
        </w:rPr>
        <w:t xml:space="preserve">                                                      </w:t>
      </w:r>
    </w:p>
    <w:p>
      <w:pPr>
        <w:shd w:val="clear" w:color="auto" w:fill="FFFFFF"/>
        <w:spacing w:line="36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hd w:val="clear" w:color="auto" w:fill="FFFFFF"/>
        <w:spacing w:line="36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hd w:val="clear" w:color="auto" w:fill="FFFFFF"/>
        <w:spacing w:line="36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hd w:val="clear" w:color="auto" w:fill="FFFFFF"/>
        <w:spacing w:line="36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hd w:val="clear" w:color="auto" w:fill="FFFFFF"/>
        <w:spacing w:line="36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pPr>
        <w:shd w:val="clear" w:color="auto" w:fill="FFFFFF"/>
        <w:spacing w:line="360" w:lineRule="exact"/>
        <w:rPr>
          <w:rFonts w:ascii="宋体" w:hAnsi="宋体" w:cs="宋体"/>
          <w:szCs w:val="21"/>
          <w:u w:val="single"/>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pPr>
        <w:shd w:val="clear" w:color="auto" w:fill="FFFFFF"/>
        <w:spacing w:line="360" w:lineRule="exact"/>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hd w:val="clear" w:color="auto" w:fill="FFFFFF"/>
        <w:spacing w:line="36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（竞争性谈判供应商名称）的法定代表人。</w:t>
      </w:r>
    </w:p>
    <w:p>
      <w:pPr>
        <w:pStyle w:val="11"/>
        <w:shd w:val="clear" w:color="auto" w:fill="FFFFFF"/>
        <w:spacing w:line="360" w:lineRule="exact"/>
        <w:ind w:firstLine="420" w:firstLineChars="200"/>
        <w:rPr>
          <w:rFonts w:hAnsi="宋体" w:cs="宋体"/>
        </w:rPr>
      </w:pPr>
      <w:r>
        <w:rPr>
          <w:rFonts w:hint="eastAsia" w:hAnsi="宋体" w:cs="宋体"/>
        </w:rPr>
        <w:t>特此证明。</w:t>
      </w:r>
    </w:p>
    <w:p>
      <w:pPr>
        <w:pStyle w:val="11"/>
        <w:shd w:val="clear" w:color="auto" w:fill="FFFFFF"/>
        <w:spacing w:line="360" w:lineRule="exact"/>
        <w:ind w:firstLine="539" w:firstLineChars="257"/>
        <w:rPr>
          <w:rFonts w:hAnsi="宋体" w:cs="宋体"/>
        </w:rPr>
      </w:pPr>
    </w:p>
    <w:p>
      <w:pPr>
        <w:pStyle w:val="11"/>
        <w:shd w:val="clear" w:color="auto" w:fill="FFFFFF"/>
        <w:spacing w:line="360" w:lineRule="exact"/>
        <w:ind w:firstLine="539" w:firstLineChars="257"/>
        <w:jc w:val="right"/>
        <w:rPr>
          <w:rFonts w:hAnsi="宋体" w:cs="宋体"/>
        </w:rPr>
      </w:pPr>
      <w:r>
        <w:rPr>
          <w:rFonts w:hint="eastAsia" w:hAnsi="宋体" w:cs="宋体"/>
        </w:rPr>
        <w:t>竞争性谈判供应商：</w:t>
      </w:r>
      <w:r>
        <w:rPr>
          <w:rFonts w:hint="eastAsia" w:hAnsi="宋体" w:cs="宋体"/>
          <w:u w:val="single"/>
        </w:rPr>
        <w:t xml:space="preserve">                     </w:t>
      </w:r>
      <w:r>
        <w:rPr>
          <w:rFonts w:hint="eastAsia" w:hAnsi="宋体" w:cs="宋体"/>
        </w:rPr>
        <w:t>（盖单位公章）</w:t>
      </w:r>
    </w:p>
    <w:p>
      <w:pPr>
        <w:pStyle w:val="11"/>
        <w:shd w:val="clear" w:color="auto" w:fill="FFFFFF"/>
        <w:spacing w:line="360" w:lineRule="exact"/>
        <w:ind w:firstLine="539" w:firstLineChars="257"/>
        <w:rPr>
          <w:rFonts w:hAnsi="宋体" w:cs="宋体"/>
        </w:rPr>
      </w:pPr>
    </w:p>
    <w:p>
      <w:pPr>
        <w:pStyle w:val="11"/>
        <w:shd w:val="clear" w:color="auto" w:fill="FFFFFF"/>
        <w:spacing w:line="360" w:lineRule="exact"/>
        <w:ind w:firstLine="525" w:firstLineChars="250"/>
        <w:jc w:val="right"/>
        <w:rPr>
          <w:rFonts w:hAnsi="宋体" w:cs="宋体"/>
        </w:rPr>
      </w:pPr>
      <w:r>
        <w:rPr>
          <w:rFonts w:hint="eastAsia" w:hAnsi="宋体" w:cs="宋体"/>
        </w:rPr>
        <w:t>日期：    年    月    日</w:t>
      </w:r>
    </w:p>
    <w:p>
      <w:pPr>
        <w:pStyle w:val="11"/>
        <w:shd w:val="clear" w:color="auto" w:fill="FFFFFF"/>
        <w:spacing w:line="360" w:lineRule="exact"/>
        <w:rPr>
          <w:rFonts w:hAnsi="宋体" w:cs="宋体"/>
        </w:rPr>
      </w:pPr>
    </w:p>
    <w:p>
      <w:pPr>
        <w:pStyle w:val="11"/>
        <w:shd w:val="clear" w:color="auto" w:fill="FFFFFF"/>
        <w:spacing w:line="360" w:lineRule="exact"/>
        <w:rPr>
          <w:rFonts w:hAnsi="宋体" w:cs="宋体"/>
        </w:rPr>
      </w:pPr>
    </w:p>
    <w:p>
      <w:pPr>
        <w:pStyle w:val="11"/>
        <w:shd w:val="clear" w:color="auto" w:fill="FFFFFF"/>
        <w:spacing w:line="360" w:lineRule="exact"/>
        <w:rPr>
          <w:rFonts w:hAnsi="宋体" w:cs="宋体"/>
        </w:rPr>
      </w:pPr>
      <w:r>
        <w:rPr>
          <w:rFonts w:hint="eastAsia" w:hAnsi="宋体" w:cs="宋体"/>
        </w:rPr>
        <w:t>附注：如法定代表人亲自参加开标会议的，须在开标会上提供法定代表人身份证明书、法人代表身份证。</w:t>
      </w:r>
    </w:p>
    <w:p>
      <w:pPr>
        <w:pStyle w:val="11"/>
        <w:shd w:val="clear" w:color="auto" w:fill="FFFFFF"/>
        <w:spacing w:line="360" w:lineRule="exact"/>
        <w:rPr>
          <w:rFonts w:hAnsi="宋体" w:cs="宋体"/>
        </w:rPr>
      </w:pPr>
    </w:p>
    <w:p>
      <w:pPr>
        <w:pStyle w:val="11"/>
        <w:shd w:val="clear" w:color="auto" w:fill="FFFFFF"/>
        <w:spacing w:line="360" w:lineRule="exact"/>
        <w:rPr>
          <w:rFonts w:hAnsi="宋体" w:cs="宋体"/>
        </w:rPr>
      </w:pPr>
    </w:p>
    <w:p>
      <w:pPr>
        <w:pStyle w:val="11"/>
        <w:shd w:val="clear" w:color="auto" w:fill="FFFFFF"/>
        <w:spacing w:line="360" w:lineRule="exact"/>
        <w:jc w:val="center"/>
        <w:rPr>
          <w:rFonts w:hAnsi="宋体" w:cs="宋体"/>
          <w:b/>
          <w:sz w:val="30"/>
          <w:szCs w:val="30"/>
        </w:rPr>
      </w:pPr>
      <w:r>
        <w:rPr>
          <w:rFonts w:hint="eastAsia" w:hAnsi="宋体" w:cs="宋体"/>
          <w:b/>
          <w:sz w:val="30"/>
          <w:szCs w:val="30"/>
        </w:rPr>
        <w:t>法定代表人有效身份证正反面复印件</w:t>
      </w:r>
    </w:p>
    <w:p>
      <w:pPr>
        <w:pStyle w:val="11"/>
        <w:shd w:val="clear" w:color="auto" w:fill="FFFFFF"/>
        <w:spacing w:line="360" w:lineRule="exact"/>
        <w:rPr>
          <w:rFonts w:hAnsi="宋体" w:cs="宋体"/>
          <w:b/>
          <w:sz w:val="36"/>
          <w:szCs w:val="36"/>
        </w:rPr>
      </w:pPr>
    </w:p>
    <w:p>
      <w:pPr>
        <w:pStyle w:val="11"/>
        <w:shd w:val="clear" w:color="auto" w:fill="FFFFFF"/>
        <w:spacing w:line="360" w:lineRule="exact"/>
        <w:rPr>
          <w:rFonts w:hAnsi="宋体" w:cs="宋体"/>
          <w:b/>
          <w:sz w:val="36"/>
          <w:szCs w:val="36"/>
        </w:rPr>
      </w:pPr>
    </w:p>
    <w:p>
      <w:pPr>
        <w:pStyle w:val="11"/>
        <w:shd w:val="clear" w:color="auto" w:fill="FFFFFF"/>
        <w:spacing w:line="360" w:lineRule="exact"/>
        <w:rPr>
          <w:rFonts w:hAnsi="宋体" w:cs="宋体"/>
          <w:b/>
          <w:sz w:val="36"/>
          <w:szCs w:val="36"/>
        </w:rPr>
      </w:pPr>
    </w:p>
    <w:p>
      <w:pPr>
        <w:pStyle w:val="11"/>
        <w:shd w:val="clear" w:color="auto" w:fill="FFFFFF"/>
        <w:spacing w:line="360" w:lineRule="exact"/>
        <w:jc w:val="center"/>
        <w:rPr>
          <w:rFonts w:hAnsi="宋体" w:cs="宋体"/>
          <w:sz w:val="32"/>
          <w:szCs w:val="32"/>
        </w:rPr>
      </w:pPr>
      <w:r>
        <w:rPr>
          <w:rFonts w:hint="eastAsia" w:hAnsi="宋体" w:cs="宋体"/>
          <w:sz w:val="32"/>
          <w:szCs w:val="32"/>
        </w:rPr>
        <w:t xml:space="preserve">         </w:t>
      </w:r>
    </w:p>
    <w:p>
      <w:pPr>
        <w:pStyle w:val="11"/>
        <w:shd w:val="clear" w:color="auto" w:fill="FFFFFF"/>
        <w:spacing w:line="360" w:lineRule="exact"/>
        <w:jc w:val="center"/>
        <w:rPr>
          <w:rFonts w:hAnsi="宋体" w:cs="宋体"/>
          <w:sz w:val="32"/>
          <w:szCs w:val="32"/>
        </w:rPr>
      </w:pPr>
      <w:r>
        <w:rPr>
          <w:rFonts w:hint="eastAsia" w:hAnsi="宋体" w:cs="宋体"/>
          <w:sz w:val="32"/>
          <w:szCs w:val="32"/>
        </w:rPr>
        <w:t xml:space="preserve">   </w:t>
      </w: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32"/>
          <w:szCs w:val="32"/>
        </w:rPr>
      </w:pPr>
    </w:p>
    <w:p>
      <w:pPr>
        <w:pStyle w:val="11"/>
        <w:shd w:val="clear" w:color="auto" w:fill="FFFFFF"/>
        <w:spacing w:line="360" w:lineRule="exact"/>
        <w:rPr>
          <w:rFonts w:hAnsi="宋体" w:cs="宋体"/>
          <w:b/>
          <w:sz w:val="24"/>
          <w:szCs w:val="24"/>
        </w:rPr>
      </w:pPr>
      <w:r>
        <w:rPr>
          <w:rFonts w:hint="eastAsia" w:hAnsi="宋体" w:cs="宋体"/>
          <w:b/>
          <w:sz w:val="24"/>
          <w:szCs w:val="24"/>
        </w:rPr>
        <w:t>2.授权委托书（格式）</w:t>
      </w:r>
    </w:p>
    <w:p>
      <w:pPr>
        <w:pStyle w:val="11"/>
        <w:shd w:val="clear" w:color="auto" w:fill="FFFFFF"/>
        <w:spacing w:line="360" w:lineRule="exact"/>
        <w:rPr>
          <w:rFonts w:hAnsi="宋体" w:cs="宋体"/>
        </w:rPr>
      </w:pPr>
    </w:p>
    <w:p>
      <w:pPr>
        <w:pStyle w:val="11"/>
        <w:shd w:val="clear" w:color="auto" w:fill="FFFFFF"/>
        <w:spacing w:line="360" w:lineRule="exact"/>
        <w:ind w:firstLine="420"/>
        <w:rPr>
          <w:rFonts w:hAnsi="宋体" w:cs="宋体"/>
        </w:rPr>
      </w:pPr>
      <w:r>
        <w:rPr>
          <w:rFonts w:hint="eastAsia" w:hAnsi="宋体" w:cs="宋体"/>
        </w:rPr>
        <w:t>本授权委托书声明：我</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(竞争性谈判供应商名称)的法定代表人，现授权委托</w:t>
      </w:r>
      <w:r>
        <w:rPr>
          <w:rFonts w:hint="eastAsia" w:hAnsi="宋体" w:cs="宋体"/>
          <w:u w:val="single"/>
        </w:rPr>
        <w:t xml:space="preserve">                    </w:t>
      </w:r>
      <w:r>
        <w:rPr>
          <w:rFonts w:hint="eastAsia" w:hAnsi="宋体" w:cs="宋体"/>
        </w:rPr>
        <w:t xml:space="preserve">(姓名)为我单位代理人，以本单位的名义参加 </w:t>
      </w:r>
      <w:r>
        <w:rPr>
          <w:rFonts w:hint="eastAsia" w:hAnsi="宋体" w:cs="宋体"/>
          <w:u w:val="single"/>
        </w:rPr>
        <w:t xml:space="preserve">        </w:t>
      </w:r>
      <w:r>
        <w:rPr>
          <w:rFonts w:hint="eastAsia" w:hAnsi="宋体" w:cs="宋体"/>
        </w:rPr>
        <w:t>代理的</w:t>
      </w:r>
      <w:r>
        <w:rPr>
          <w:rFonts w:hint="eastAsia" w:hAnsi="宋体" w:cs="宋体"/>
          <w:u w:val="single"/>
        </w:rPr>
        <w:t xml:space="preserve">                       </w:t>
      </w:r>
      <w:r>
        <w:rPr>
          <w:rFonts w:hint="eastAsia" w:hAnsi="宋体" w:cs="宋体"/>
        </w:rPr>
        <w:t>的谈判活动，代理人在谈判过程中所签署的一切文件和处理与之有关的一切事务，我均予以承认。</w:t>
      </w:r>
    </w:p>
    <w:p>
      <w:pPr>
        <w:pStyle w:val="11"/>
        <w:shd w:val="clear" w:color="auto" w:fill="FFFFFF"/>
        <w:spacing w:line="360" w:lineRule="exact"/>
        <w:ind w:firstLine="420"/>
        <w:rPr>
          <w:rFonts w:hAnsi="宋体" w:cs="宋体"/>
        </w:rPr>
      </w:pPr>
      <w:r>
        <w:rPr>
          <w:rFonts w:hint="eastAsia" w:hAnsi="宋体" w:cs="宋体"/>
        </w:rPr>
        <w:t>代理人无转委权。特此委托。</w:t>
      </w:r>
    </w:p>
    <w:p>
      <w:pPr>
        <w:pStyle w:val="11"/>
        <w:shd w:val="clear" w:color="auto" w:fill="FFFFFF"/>
        <w:spacing w:line="360" w:lineRule="exact"/>
        <w:ind w:firstLine="420"/>
        <w:rPr>
          <w:rFonts w:hAnsi="宋体" w:cs="宋体"/>
        </w:rPr>
      </w:pPr>
      <w:r>
        <w:rPr>
          <w:rFonts w:hint="eastAsia" w:hAnsi="宋体" w:cs="宋体"/>
        </w:rPr>
        <w:t>附：法定代表人身份证明书</w:t>
      </w:r>
    </w:p>
    <w:p>
      <w:pPr>
        <w:pStyle w:val="11"/>
        <w:shd w:val="clear" w:color="auto" w:fill="FFFFFF"/>
        <w:spacing w:line="360" w:lineRule="exact"/>
        <w:ind w:firstLine="420"/>
        <w:rPr>
          <w:rFonts w:hAnsi="宋体" w:cs="宋体"/>
        </w:rPr>
      </w:pPr>
    </w:p>
    <w:p>
      <w:pPr>
        <w:pStyle w:val="11"/>
        <w:shd w:val="clear" w:color="auto" w:fill="FFFFFF"/>
        <w:spacing w:line="360" w:lineRule="exact"/>
        <w:ind w:firstLine="420"/>
        <w:rPr>
          <w:rFonts w:hAnsi="宋体" w:cs="宋体"/>
        </w:rPr>
      </w:pPr>
      <w:r>
        <w:rPr>
          <w:rFonts w:hint="eastAsia" w:hAnsi="宋体" w:cs="宋体"/>
        </w:rPr>
        <w:t>代理人：              性别：               年龄：</w:t>
      </w:r>
    </w:p>
    <w:p>
      <w:pPr>
        <w:pStyle w:val="11"/>
        <w:shd w:val="clear" w:color="auto" w:fill="FFFFFF"/>
        <w:spacing w:line="360" w:lineRule="exact"/>
        <w:ind w:firstLine="420"/>
        <w:rPr>
          <w:rFonts w:hAnsi="宋体" w:cs="宋体"/>
        </w:rPr>
      </w:pPr>
      <w:r>
        <w:rPr>
          <w:rFonts w:hint="eastAsia" w:hAnsi="宋体" w:cs="宋体"/>
        </w:rPr>
        <w:t>单位：                部门：               职务：</w:t>
      </w:r>
    </w:p>
    <w:p>
      <w:pPr>
        <w:pStyle w:val="11"/>
        <w:shd w:val="clear" w:color="auto" w:fill="FFFFFF"/>
        <w:spacing w:line="360" w:lineRule="exact"/>
        <w:ind w:firstLine="420"/>
        <w:rPr>
          <w:rFonts w:hAnsi="宋体" w:cs="宋体"/>
        </w:rPr>
      </w:pPr>
      <w:r>
        <w:rPr>
          <w:rFonts w:hint="eastAsia" w:hAnsi="宋体" w:cs="宋体"/>
        </w:rPr>
        <w:t>身份证号码：</w:t>
      </w:r>
    </w:p>
    <w:p>
      <w:pPr>
        <w:pStyle w:val="11"/>
        <w:shd w:val="clear" w:color="auto" w:fill="FFFFFF"/>
        <w:spacing w:line="360" w:lineRule="exact"/>
        <w:ind w:firstLine="420"/>
        <w:rPr>
          <w:rFonts w:hAnsi="宋体" w:cs="宋体"/>
        </w:rPr>
      </w:pPr>
      <w:r>
        <w:rPr>
          <w:rFonts w:hint="eastAsia" w:hAnsi="宋体" w:cs="宋体"/>
        </w:rPr>
        <w:t>竞争性谈判供应商：(盖公章)</w:t>
      </w:r>
    </w:p>
    <w:p>
      <w:pPr>
        <w:pStyle w:val="11"/>
        <w:shd w:val="clear" w:color="auto" w:fill="FFFFFF"/>
        <w:spacing w:line="360" w:lineRule="exact"/>
        <w:ind w:firstLine="420"/>
        <w:rPr>
          <w:rFonts w:hAnsi="宋体" w:cs="宋体"/>
        </w:rPr>
      </w:pPr>
    </w:p>
    <w:p>
      <w:pPr>
        <w:pStyle w:val="11"/>
        <w:shd w:val="clear" w:color="auto" w:fill="FFFFFF"/>
        <w:spacing w:line="360" w:lineRule="exact"/>
        <w:ind w:firstLine="420"/>
        <w:rPr>
          <w:rFonts w:hAnsi="宋体" w:cs="宋体"/>
        </w:rPr>
      </w:pPr>
      <w:r>
        <w:rPr>
          <w:rFonts w:hint="eastAsia" w:hAnsi="宋体" w:cs="宋体"/>
        </w:rPr>
        <w:t>法定代表人：(签字)</w:t>
      </w:r>
    </w:p>
    <w:p>
      <w:pPr>
        <w:pStyle w:val="11"/>
        <w:shd w:val="clear" w:color="auto" w:fill="FFFFFF"/>
        <w:spacing w:line="360" w:lineRule="exact"/>
        <w:ind w:firstLine="420"/>
        <w:rPr>
          <w:rFonts w:hAnsi="宋体" w:cs="宋体"/>
        </w:rPr>
      </w:pPr>
    </w:p>
    <w:p>
      <w:pPr>
        <w:pStyle w:val="11"/>
        <w:shd w:val="clear" w:color="auto" w:fill="FFFFFF"/>
        <w:spacing w:line="360" w:lineRule="exact"/>
        <w:ind w:firstLine="420"/>
        <w:jc w:val="left"/>
        <w:rPr>
          <w:rFonts w:hAnsi="宋体" w:cs="宋体"/>
        </w:rPr>
      </w:pPr>
      <w:r>
        <w:rPr>
          <w:rFonts w:hint="eastAsia" w:hAnsi="宋体" w:cs="宋体"/>
        </w:rPr>
        <w:t>委托期限：     年  月  日 至     年  月  日</w:t>
      </w:r>
    </w:p>
    <w:p>
      <w:pPr>
        <w:pStyle w:val="11"/>
        <w:shd w:val="clear" w:color="auto" w:fill="FFFFFF"/>
        <w:spacing w:line="360" w:lineRule="exact"/>
        <w:ind w:firstLine="420"/>
        <w:rPr>
          <w:rFonts w:hAnsi="宋体" w:cs="宋体"/>
        </w:rPr>
      </w:pPr>
    </w:p>
    <w:p>
      <w:pPr>
        <w:pStyle w:val="11"/>
        <w:shd w:val="clear" w:color="auto" w:fill="FFFFFF"/>
        <w:spacing w:line="360" w:lineRule="exact"/>
        <w:ind w:firstLine="420"/>
        <w:jc w:val="left"/>
        <w:rPr>
          <w:rFonts w:hAnsi="宋体" w:cs="宋体"/>
        </w:rPr>
      </w:pPr>
      <w:r>
        <w:rPr>
          <w:rFonts w:hint="eastAsia" w:hAnsi="宋体" w:cs="宋体"/>
        </w:rPr>
        <w:t>日期：         年        月        日</w:t>
      </w:r>
    </w:p>
    <w:p>
      <w:pPr>
        <w:pStyle w:val="11"/>
        <w:shd w:val="clear" w:color="auto" w:fill="FFFFFF"/>
        <w:spacing w:line="360" w:lineRule="exact"/>
        <w:ind w:firstLine="420"/>
        <w:rPr>
          <w:rFonts w:hAnsi="宋体" w:cs="宋体"/>
        </w:rPr>
      </w:pPr>
    </w:p>
    <w:p>
      <w:pPr>
        <w:pStyle w:val="11"/>
        <w:shd w:val="clear" w:color="auto" w:fill="FFFFFF"/>
        <w:spacing w:line="360" w:lineRule="exact"/>
        <w:ind w:firstLine="420"/>
        <w:rPr>
          <w:rFonts w:hAnsi="宋体" w:cs="宋体"/>
        </w:rPr>
      </w:pPr>
      <w:r>
        <w:rPr>
          <w:rFonts w:hint="eastAsia" w:hAnsi="宋体" w:cs="宋体"/>
        </w:rPr>
        <w:t>附注：法定代表人不能亲自参加开标会议，由其委托代理人参加的，在开标会上须提供授权委托书及代理人身份证原件备查。</w:t>
      </w:r>
    </w:p>
    <w:p>
      <w:pPr>
        <w:pStyle w:val="11"/>
        <w:shd w:val="clear" w:color="auto" w:fill="FFFFFF"/>
        <w:spacing w:line="360" w:lineRule="exact"/>
        <w:ind w:firstLine="420"/>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rPr>
      </w:pPr>
    </w:p>
    <w:p>
      <w:pPr>
        <w:pStyle w:val="11"/>
        <w:shd w:val="clear" w:color="auto" w:fill="FFFFFF"/>
        <w:spacing w:line="360" w:lineRule="exact"/>
        <w:jc w:val="center"/>
        <w:rPr>
          <w:rFonts w:hAnsi="宋体" w:cs="宋体"/>
          <w:sz w:val="32"/>
          <w:szCs w:val="32"/>
        </w:rPr>
      </w:pPr>
      <w:r>
        <w:rPr>
          <w:rFonts w:hint="eastAsia" w:hAnsi="宋体" w:cs="宋体"/>
          <w:sz w:val="32"/>
          <w:szCs w:val="32"/>
        </w:rPr>
        <w:t>授权委托代理人有效身份证正反面复印件</w:t>
      </w: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pStyle w:val="11"/>
        <w:shd w:val="clear" w:color="auto" w:fill="FFFFFF"/>
        <w:spacing w:line="360" w:lineRule="exact"/>
        <w:rPr>
          <w:rFonts w:hAnsi="宋体" w:cs="宋体"/>
          <w:sz w:val="32"/>
          <w:szCs w:val="32"/>
        </w:rPr>
      </w:pPr>
    </w:p>
    <w:p>
      <w:pPr>
        <w:shd w:val="clear" w:color="auto" w:fill="FFFFFF"/>
        <w:spacing w:line="360" w:lineRule="exact"/>
        <w:ind w:firstLine="482" w:firstLineChars="200"/>
        <w:rPr>
          <w:rFonts w:ascii="宋体" w:hAnsi="宋体" w:cs="宋体"/>
          <w:b/>
          <w:sz w:val="24"/>
        </w:rPr>
      </w:pPr>
      <w:r>
        <w:rPr>
          <w:rFonts w:hint="eastAsia" w:ascii="宋体" w:hAnsi="宋体" w:cs="宋体"/>
          <w:b/>
          <w:sz w:val="24"/>
        </w:rPr>
        <w:t>3.有效营业执照副本、企业安全生产许可证副本复印件；</w:t>
      </w:r>
    </w:p>
    <w:p>
      <w:pPr>
        <w:shd w:val="clear" w:color="auto" w:fill="FFFFFF"/>
        <w:spacing w:line="360" w:lineRule="exact"/>
        <w:ind w:firstLine="482" w:firstLineChars="200"/>
        <w:rPr>
          <w:rFonts w:ascii="宋体" w:hAnsi="宋体" w:cs="宋体"/>
          <w:b/>
          <w:sz w:val="24"/>
        </w:rPr>
      </w:pPr>
      <w:r>
        <w:rPr>
          <w:rFonts w:hint="eastAsia" w:ascii="宋体" w:hAnsi="宋体" w:cs="宋体"/>
          <w:b/>
          <w:sz w:val="24"/>
        </w:rPr>
        <w:t>4.谈判供应商有效的医疗器械生产许可证或医疗器械经营许可证（属于二类医疗器械的提供第二类医疗器械经营备案凭证）、建筑机电安装工程专业承包叁级（含）以上证书、电子与智能化工程专业承包贰级（含）以上证书、行政主管部门颁发的中华人民共和国医疗器械注册证（医用气体报警系统或医用气体监测报警系统）、中华人民共和国医疗器械注册证（医用气体汇流排或医用气体汇集排）、中华人民共和国特种设备（压力管道）安装改造维修许可证（压力管道）或生产许可证（工业管道安装）GC2级（含）以上证书的复印件，同时要加盖单位公章；</w:t>
      </w:r>
    </w:p>
    <w:p>
      <w:pPr>
        <w:shd w:val="clear" w:color="auto" w:fill="FFFFFF"/>
        <w:spacing w:line="360" w:lineRule="exact"/>
        <w:ind w:firstLine="482" w:firstLineChars="200"/>
        <w:rPr>
          <w:rFonts w:ascii="宋体" w:hAnsi="宋体" w:cs="宋体"/>
          <w:b/>
          <w:sz w:val="24"/>
        </w:rPr>
      </w:pPr>
      <w:r>
        <w:rPr>
          <w:rFonts w:hint="eastAsia" w:ascii="宋体" w:hAnsi="宋体" w:cs="宋体"/>
          <w:b/>
          <w:sz w:val="24"/>
        </w:rPr>
        <w:t>5.项目经理资格：机电工程专业贰级以上（含贰级）的注册建造师资质，具备有效的安全生产考核合格证书（B类）；</w:t>
      </w:r>
    </w:p>
    <w:p>
      <w:pPr>
        <w:shd w:val="clear" w:color="auto" w:fill="FFFFFF"/>
        <w:spacing w:line="360" w:lineRule="exact"/>
        <w:ind w:firstLine="482" w:firstLineChars="200"/>
        <w:rPr>
          <w:rFonts w:ascii="宋体" w:hAnsi="宋体" w:cs="宋体"/>
          <w:b/>
          <w:sz w:val="24"/>
        </w:rPr>
      </w:pPr>
      <w:r>
        <w:rPr>
          <w:rFonts w:hint="eastAsia" w:ascii="宋体" w:hAnsi="宋体" w:cs="宋体"/>
          <w:b/>
          <w:sz w:val="24"/>
        </w:rPr>
        <w:t>6.专职安全员要求：专职安全员须具备有效的安全生产考核合格证书（C类）；</w:t>
      </w:r>
    </w:p>
    <w:p>
      <w:pPr>
        <w:pStyle w:val="11"/>
        <w:shd w:val="clear" w:color="auto" w:fill="FFFFFF"/>
        <w:spacing w:line="360" w:lineRule="exact"/>
        <w:ind w:firstLine="482" w:firstLineChars="200"/>
        <w:rPr>
          <w:rFonts w:hAnsi="宋体" w:cs="宋体"/>
          <w:b/>
          <w:sz w:val="24"/>
          <w:szCs w:val="24"/>
        </w:rPr>
      </w:pPr>
      <w:r>
        <w:rPr>
          <w:rFonts w:hint="eastAsia" w:hAnsi="宋体" w:cs="宋体"/>
          <w:b/>
          <w:sz w:val="24"/>
          <w:szCs w:val="24"/>
        </w:rPr>
        <w:t>7.其他要求：项目班子的关键岗位人员数量不得低于《北海市建设工程施工项目部和现场监理部关键岗位人员配备管理办法》（北建施〔2015〕5号）规定的最低配置标准</w:t>
      </w:r>
      <w:r>
        <w:rPr>
          <w:rStyle w:val="28"/>
          <w:rFonts w:hint="eastAsia" w:hAnsi="宋体" w:cs="宋体"/>
          <w:b/>
          <w:bCs/>
          <w:sz w:val="24"/>
          <w:szCs w:val="24"/>
          <w:shd w:val="clear" w:color="auto" w:fill="FFFFFF"/>
        </w:rPr>
        <w:t>【须提供项目班子人员证书及其在本单位近三个月缴纳社保证明】；</w:t>
      </w:r>
    </w:p>
    <w:p>
      <w:pPr>
        <w:shd w:val="clear" w:color="auto" w:fill="FFFFFF"/>
        <w:spacing w:line="360" w:lineRule="exact"/>
        <w:ind w:firstLine="482" w:firstLineChars="200"/>
        <w:rPr>
          <w:rFonts w:ascii="宋体" w:hAnsi="宋体" w:cs="宋体"/>
          <w:b/>
          <w:sz w:val="24"/>
        </w:rPr>
      </w:pPr>
      <w:r>
        <w:rPr>
          <w:rFonts w:hint="eastAsia" w:ascii="宋体" w:hAnsi="宋体" w:cs="宋体"/>
          <w:b/>
          <w:sz w:val="24"/>
        </w:rPr>
        <w:t>8.建设工程项目管理承诺书；（格式）</w:t>
      </w:r>
    </w:p>
    <w:p>
      <w:pPr>
        <w:shd w:val="clear" w:color="auto" w:fill="FFFFFF"/>
        <w:spacing w:line="360" w:lineRule="exact"/>
        <w:rPr>
          <w:rFonts w:ascii="宋体" w:hAnsi="宋体" w:cs="宋体"/>
          <w:sz w:val="30"/>
          <w:szCs w:val="30"/>
        </w:rPr>
      </w:pPr>
    </w:p>
    <w:p>
      <w:pPr>
        <w:shd w:val="clear" w:color="auto" w:fill="FFFFFF"/>
        <w:spacing w:line="480" w:lineRule="auto"/>
        <w:jc w:val="lef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（采购人名称）：</w:t>
      </w:r>
    </w:p>
    <w:p>
      <w:pPr>
        <w:shd w:val="clear" w:color="auto" w:fill="FFFFFF"/>
        <w:spacing w:line="360" w:lineRule="auto"/>
        <w:ind w:left="-10" w:firstLine="455" w:firstLineChars="217"/>
        <w:jc w:val="left"/>
        <w:rPr>
          <w:rFonts w:ascii="宋体" w:hAnsi="宋体" w:cs="宋体"/>
        </w:rPr>
      </w:pPr>
      <w:r>
        <w:rPr>
          <w:rFonts w:hint="eastAsia" w:ascii="宋体" w:hAnsi="宋体" w:cs="宋体"/>
        </w:rPr>
        <w:t>作为参与</w:t>
      </w:r>
      <w:r>
        <w:rPr>
          <w:rFonts w:hint="eastAsia" w:ascii="宋体" w:hAnsi="宋体" w:cs="宋体"/>
          <w:szCs w:val="21"/>
          <w:u w:val="single"/>
        </w:rPr>
        <w:t>                  </w:t>
      </w:r>
      <w:r>
        <w:rPr>
          <w:rFonts w:hint="eastAsia" w:ascii="宋体" w:hAnsi="宋体" w:cs="宋体"/>
        </w:rPr>
        <w:t>（工程名称）项目的投标方，根据国家、自治区相关文件规定，我方在此向采购人承诺：</w:t>
      </w:r>
    </w:p>
    <w:p>
      <w:pPr>
        <w:shd w:val="clear" w:color="auto" w:fill="FFFFFF"/>
        <w:spacing w:line="360" w:lineRule="auto"/>
        <w:ind w:left="-10" w:firstLine="455" w:firstLineChars="217"/>
        <w:jc w:val="left"/>
        <w:rPr>
          <w:rFonts w:ascii="宋体" w:hAnsi="宋体" w:cs="宋体"/>
        </w:rPr>
      </w:pPr>
      <w:r>
        <w:rPr>
          <w:rFonts w:hint="eastAsia" w:ascii="宋体" w:hAnsi="宋体" w:cs="宋体"/>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hd w:val="clear" w:color="auto" w:fill="FFFFFF"/>
        <w:spacing w:line="360" w:lineRule="auto"/>
        <w:ind w:left="-10" w:firstLine="455" w:firstLineChars="217"/>
        <w:jc w:val="left"/>
        <w:rPr>
          <w:rFonts w:ascii="宋体" w:hAnsi="宋体" w:cs="宋体"/>
        </w:rPr>
      </w:pPr>
      <w:r>
        <w:rPr>
          <w:rFonts w:hint="eastAsia" w:ascii="宋体" w:hAnsi="宋体" w:cs="宋体"/>
        </w:rPr>
        <w:t>2、一旦成交，我方保证在施工过程中，严格执行《广西壮族自治区建设工程安全文明施工费使用管理细则》（</w:t>
      </w:r>
      <w:bookmarkStart w:id="668" w:name="OLE_LINK19"/>
      <w:r>
        <w:rPr>
          <w:rFonts w:hint="eastAsia" w:ascii="宋体" w:hAnsi="宋体" w:cs="宋体"/>
        </w:rPr>
        <w:t>桂建质【2015】16号</w:t>
      </w:r>
      <w:bookmarkEnd w:id="668"/>
      <w:r>
        <w:rPr>
          <w:rFonts w:hint="eastAsia" w:ascii="宋体" w:hAnsi="宋体" w:cs="宋体"/>
        </w:rPr>
        <w:t>）的有关规定，确保建设工程各项安全防护、文明施工措施落实到位。如我方在该项目的承包中出现未按桂建质【2015】16号文附件一规定执行的情形，我方愿意按照相关规定接受建设单位及有关主管部门的处罚。</w:t>
      </w:r>
    </w:p>
    <w:p>
      <w:pPr>
        <w:shd w:val="clear" w:color="auto" w:fill="FFFFFF"/>
        <w:spacing w:line="360" w:lineRule="auto"/>
        <w:ind w:left="-2" w:leftChars="-1" w:firstLine="449" w:firstLineChars="214"/>
        <w:jc w:val="left"/>
        <w:rPr>
          <w:rFonts w:ascii="宋体" w:hAnsi="宋体" w:cs="宋体"/>
        </w:rPr>
      </w:pPr>
      <w:r>
        <w:rPr>
          <w:rFonts w:hint="eastAsia" w:ascii="宋体" w:hAnsi="宋体" w:cs="宋体"/>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hd w:val="clear" w:color="auto" w:fill="FFFFFF"/>
        <w:spacing w:line="360" w:lineRule="auto"/>
        <w:ind w:left="-10" w:firstLine="455" w:firstLineChars="217"/>
        <w:jc w:val="left"/>
        <w:rPr>
          <w:rFonts w:ascii="宋体" w:hAnsi="宋体" w:cs="宋体"/>
        </w:rPr>
      </w:pPr>
      <w:r>
        <w:rPr>
          <w:rFonts w:hint="eastAsia" w:ascii="宋体" w:hAnsi="宋体" w:cs="宋体"/>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hd w:val="clear" w:color="auto" w:fill="FFFFFF"/>
        <w:spacing w:line="520" w:lineRule="exact"/>
        <w:ind w:left="-10" w:firstLine="455" w:firstLineChars="217"/>
        <w:jc w:val="left"/>
        <w:rPr>
          <w:rFonts w:ascii="宋体" w:hAnsi="宋体" w:cs="宋体"/>
        </w:rPr>
      </w:pPr>
    </w:p>
    <w:p>
      <w:pPr>
        <w:shd w:val="clear" w:color="auto" w:fill="FFFFFF"/>
        <w:spacing w:line="360" w:lineRule="auto"/>
        <w:ind w:firstLine="4410" w:firstLineChars="2100"/>
        <w:jc w:val="left"/>
        <w:rPr>
          <w:rFonts w:ascii="宋体" w:hAnsi="宋体" w:cs="宋体"/>
        </w:rPr>
      </w:pPr>
      <w:r>
        <w:rPr>
          <w:rFonts w:hint="eastAsia" w:ascii="宋体" w:hAnsi="宋体" w:cs="宋体"/>
        </w:rPr>
        <w:t>谈判供应商：</w:t>
      </w:r>
      <w:r>
        <w:rPr>
          <w:rFonts w:hint="eastAsia" w:ascii="宋体" w:hAnsi="宋体" w:cs="宋体"/>
          <w:u w:val="single"/>
        </w:rPr>
        <w:t xml:space="preserve">                     （盖单位章）</w:t>
      </w:r>
    </w:p>
    <w:p>
      <w:pPr>
        <w:shd w:val="clear" w:color="auto" w:fill="FFFFFF"/>
        <w:spacing w:line="360" w:lineRule="auto"/>
        <w:ind w:firstLine="3465" w:firstLineChars="1650"/>
        <w:jc w:val="left"/>
        <w:rPr>
          <w:rFonts w:ascii="宋体" w:hAnsi="宋体" w:cs="宋体"/>
        </w:rPr>
      </w:pPr>
      <w:r>
        <w:rPr>
          <w:rFonts w:hint="eastAsia" w:ascii="宋体" w:hAnsi="宋体" w:cs="宋体"/>
        </w:rPr>
        <w:t>法定代表人或授权代理人：</w:t>
      </w:r>
      <w:r>
        <w:rPr>
          <w:rFonts w:hint="eastAsia" w:ascii="宋体" w:hAnsi="宋体" w:cs="宋体"/>
          <w:u w:val="single"/>
        </w:rPr>
        <w:t xml:space="preserve">              （签字或盖章）</w:t>
      </w:r>
    </w:p>
    <w:p>
      <w:pPr>
        <w:shd w:val="clear" w:color="auto" w:fill="FFFFFF"/>
        <w:spacing w:line="360" w:lineRule="auto"/>
        <w:ind w:firstLine="4515" w:firstLineChars="2150"/>
        <w:jc w:val="left"/>
        <w:rPr>
          <w:rFonts w:ascii="宋体" w:hAnsi="宋体" w:cs="宋体"/>
          <w:szCs w:val="21"/>
        </w:rPr>
      </w:pPr>
      <w:r>
        <w:rPr>
          <w:rFonts w:hint="eastAsia" w:ascii="宋体" w:hAnsi="宋体" w:cs="宋体"/>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hd w:val="clear" w:color="auto" w:fill="FFFFFF"/>
        <w:spacing w:line="360" w:lineRule="exact"/>
        <w:rPr>
          <w:rFonts w:ascii="宋体" w:hAnsi="宋体" w:cs="宋体"/>
          <w:sz w:val="24"/>
        </w:rPr>
      </w:pPr>
      <w:r>
        <w:rPr>
          <w:rFonts w:hint="eastAsia" w:ascii="宋体" w:hAnsi="宋体" w:cs="宋体"/>
          <w:szCs w:val="21"/>
        </w:rPr>
        <w:t xml:space="preserve">    </w:t>
      </w:r>
      <w:r>
        <w:rPr>
          <w:rFonts w:hint="eastAsia" w:ascii="宋体" w:hAnsi="宋体" w:cs="宋体"/>
          <w:sz w:val="24"/>
        </w:rPr>
        <w:t xml:space="preserve"> </w:t>
      </w:r>
    </w:p>
    <w:p>
      <w:pPr>
        <w:shd w:val="clear" w:color="auto" w:fill="FFFFFF"/>
        <w:spacing w:line="360" w:lineRule="exact"/>
        <w:ind w:firstLine="482" w:firstLineChars="200"/>
        <w:rPr>
          <w:rFonts w:ascii="宋体" w:hAnsi="宋体" w:cs="宋体"/>
          <w:sz w:val="24"/>
        </w:rPr>
      </w:pPr>
      <w:r>
        <w:rPr>
          <w:rFonts w:hint="eastAsia" w:ascii="宋体" w:hAnsi="宋体" w:cs="宋体"/>
          <w:b/>
          <w:sz w:val="24"/>
        </w:rPr>
        <w:t>9.联合体协议书（本项目不接受联合体投标）；</w:t>
      </w:r>
    </w:p>
    <w:p>
      <w:pPr>
        <w:pStyle w:val="6"/>
        <w:shd w:val="clear" w:color="auto" w:fill="FFFFFF"/>
        <w:overflowPunct w:val="0"/>
        <w:spacing w:line="360" w:lineRule="exact"/>
        <w:ind w:firstLine="482" w:firstLineChars="200"/>
        <w:rPr>
          <w:rFonts w:ascii="宋体" w:hAnsi="宋体" w:cs="宋体"/>
          <w:b/>
          <w:szCs w:val="21"/>
        </w:rPr>
      </w:pPr>
      <w:r>
        <w:rPr>
          <w:rFonts w:hint="eastAsia" w:ascii="宋体" w:hAnsi="宋体" w:cs="宋体"/>
          <w:b/>
          <w:sz w:val="24"/>
          <w:szCs w:val="24"/>
        </w:rPr>
        <w:t>10.参加政府采购活动前三年内在经营活动中没有重大违法记录的书面声明（必须提供）；</w:t>
      </w:r>
    </w:p>
    <w:p>
      <w:pPr>
        <w:pStyle w:val="6"/>
        <w:shd w:val="clear" w:color="auto" w:fill="FFFFFF"/>
        <w:overflowPunct w:val="0"/>
        <w:spacing w:line="560" w:lineRule="exact"/>
        <w:ind w:firstLine="482" w:firstLineChars="200"/>
        <w:jc w:val="center"/>
        <w:rPr>
          <w:rFonts w:ascii="宋体" w:hAnsi="宋体" w:cs="宋体"/>
          <w:b/>
          <w:sz w:val="24"/>
          <w:szCs w:val="24"/>
        </w:rPr>
      </w:pPr>
      <w:r>
        <w:rPr>
          <w:rFonts w:hint="eastAsia" w:ascii="宋体" w:hAnsi="宋体" w:cs="宋体"/>
          <w:b/>
          <w:sz w:val="24"/>
          <w:szCs w:val="24"/>
        </w:rPr>
        <w:t>近三年内，在经营活动中没有重大违法记录的声明函（格式）</w:t>
      </w:r>
    </w:p>
    <w:p>
      <w:pPr>
        <w:shd w:val="clear" w:color="auto" w:fill="FFFFFF"/>
        <w:adjustRightInd w:val="0"/>
        <w:snapToGrid w:val="0"/>
        <w:spacing w:line="360" w:lineRule="exact"/>
        <w:jc w:val="center"/>
        <w:rPr>
          <w:rFonts w:ascii="宋体" w:hAnsi="宋体" w:cs="宋体"/>
          <w:b/>
          <w:szCs w:val="21"/>
        </w:rPr>
      </w:pPr>
    </w:p>
    <w:p>
      <w:pPr>
        <w:shd w:val="clear" w:color="auto" w:fill="FFFFFF"/>
        <w:adjustRightInd w:val="0"/>
        <w:snapToGrid w:val="0"/>
        <w:spacing w:line="36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广西科联招标中心有限公司 </w:t>
      </w:r>
    </w:p>
    <w:p>
      <w:pPr>
        <w:shd w:val="clear" w:color="auto" w:fill="FFFFFF"/>
        <w:adjustRightInd w:val="0"/>
        <w:snapToGrid w:val="0"/>
        <w:spacing w:line="360" w:lineRule="exact"/>
        <w:ind w:firstLine="315" w:firstLineChars="150"/>
        <w:jc w:val="left"/>
        <w:rPr>
          <w:rFonts w:ascii="宋体" w:hAnsi="宋体" w:cs="宋体"/>
          <w:szCs w:val="21"/>
        </w:rPr>
      </w:pPr>
    </w:p>
    <w:p>
      <w:pPr>
        <w:shd w:val="clear" w:color="auto" w:fill="FFFFFF"/>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我单位近三年在经营活动中没有重大违法记录（包括：因违法经营受到刑事处罚或者责令停产停业，吊销许可证或者执照、较大数额罚款等行政处罚），特此声明。</w:t>
      </w:r>
    </w:p>
    <w:p>
      <w:pPr>
        <w:shd w:val="clear" w:color="auto" w:fill="FFFFFF"/>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若招标采购单位在本项目采购过程中发现我单位近三年内在经营活动中有重大违法记录，我单位将无条件地退出本项目的谈判，并承担因此引起的一切后果。</w:t>
      </w:r>
    </w:p>
    <w:p>
      <w:pPr>
        <w:shd w:val="clear" w:color="auto" w:fill="FFFFFF"/>
        <w:adjustRightInd w:val="0"/>
        <w:snapToGrid w:val="0"/>
        <w:spacing w:line="360" w:lineRule="exact"/>
        <w:jc w:val="left"/>
        <w:rPr>
          <w:rFonts w:ascii="宋体" w:hAnsi="宋体" w:cs="宋体"/>
          <w:szCs w:val="21"/>
        </w:rPr>
      </w:pPr>
    </w:p>
    <w:p>
      <w:pPr>
        <w:shd w:val="clear" w:color="auto" w:fill="FFFFFF"/>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谈判供应商（公章）：</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adjustRightInd w:val="0"/>
        <w:snapToGrid w:val="0"/>
        <w:spacing w:line="360" w:lineRule="exact"/>
        <w:ind w:firstLine="315" w:firstLineChars="150"/>
        <w:jc w:val="left"/>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pPr>
        <w:shd w:val="clear" w:color="auto" w:fill="FFFFFF"/>
        <w:adjustRightInd w:val="0"/>
        <w:snapToGrid w:val="0"/>
        <w:spacing w:line="360" w:lineRule="exact"/>
        <w:ind w:firstLine="315" w:firstLineChars="150"/>
        <w:jc w:val="left"/>
        <w:rPr>
          <w:rFonts w:ascii="宋体" w:hAnsi="宋体" w:cs="宋体"/>
          <w:szCs w:val="21"/>
          <w:u w:val="single"/>
        </w:rPr>
      </w:pPr>
    </w:p>
    <w:p>
      <w:pPr>
        <w:pStyle w:val="6"/>
        <w:overflowPunct w:val="0"/>
        <w:spacing w:line="360" w:lineRule="auto"/>
        <w:ind w:firstLine="0"/>
        <w:jc w:val="left"/>
        <w:rPr>
          <w:rFonts w:ascii="宋体" w:hAnsi="宋体" w:cs="宋体"/>
          <w:b/>
          <w:sz w:val="24"/>
        </w:rPr>
      </w:pPr>
      <w:r>
        <w:rPr>
          <w:rFonts w:hint="eastAsia" w:ascii="宋体" w:hAnsi="宋体" w:cs="宋体"/>
          <w:b/>
          <w:sz w:val="24"/>
        </w:rPr>
        <w:t>11.信 用 记 录 网 站 〔 “ 信 用 中 国 ” 网 站 (www.creditchina.gov.cn) 、 中 国 政 府 采 购 网(www.ccgp.gov.cn/cr/list)〕查询结果信用声明函；</w:t>
      </w:r>
    </w:p>
    <w:p>
      <w:pPr>
        <w:pStyle w:val="6"/>
        <w:overflowPunct w:val="0"/>
        <w:spacing w:line="360" w:lineRule="auto"/>
        <w:ind w:firstLine="0"/>
        <w:jc w:val="center"/>
        <w:rPr>
          <w:rFonts w:ascii="宋体" w:hAnsi="宋体" w:cs="宋体"/>
          <w:b/>
          <w:sz w:val="32"/>
          <w:szCs w:val="32"/>
        </w:rPr>
      </w:pPr>
      <w:r>
        <w:rPr>
          <w:rFonts w:hint="eastAsia" w:ascii="宋体" w:hAnsi="宋体" w:cs="宋体"/>
          <w:b/>
          <w:sz w:val="32"/>
          <w:szCs w:val="32"/>
        </w:rPr>
        <w:t>信用声明函（格式）</w:t>
      </w:r>
    </w:p>
    <w:p>
      <w:pPr>
        <w:pStyle w:val="6"/>
        <w:overflowPunct w:val="0"/>
        <w:spacing w:line="360" w:lineRule="auto"/>
        <w:ind w:firstLine="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b/>
          <w:bCs/>
          <w:u w:val="single"/>
        </w:rPr>
        <w:t>广西科联招标中心有限公司：</w:t>
      </w:r>
      <w:r>
        <w:rPr>
          <w:rFonts w:hint="eastAsia" w:ascii="宋体" w:hAnsi="宋体" w:cs="宋体"/>
          <w:szCs w:val="21"/>
          <w:u w:val="single"/>
        </w:rPr>
        <w:t xml:space="preserve"> </w:t>
      </w:r>
    </w:p>
    <w:p>
      <w:pPr>
        <w:pStyle w:val="6"/>
        <w:overflowPunct w:val="0"/>
        <w:spacing w:line="360" w:lineRule="auto"/>
        <w:ind w:firstLineChars="200"/>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）项目的竞标，为便于贵方公正、择优地确定成交人及其竞标服务成果和服务，我方就本次竞标有关事项郑重声明如下：</w:t>
      </w:r>
    </w:p>
    <w:p>
      <w:pPr>
        <w:pStyle w:val="6"/>
        <w:overflowPunct w:val="0"/>
        <w:spacing w:line="360" w:lineRule="auto"/>
        <w:ind w:firstLineChars="200"/>
        <w:rPr>
          <w:rFonts w:ascii="宋体" w:hAnsi="宋体" w:cs="宋体"/>
          <w:szCs w:val="21"/>
        </w:rPr>
      </w:pPr>
      <w:r>
        <w:rPr>
          <w:rFonts w:hint="eastAsia" w:ascii="宋体" w:hAnsi="宋体" w:cs="宋体"/>
          <w:szCs w:val="21"/>
        </w:rPr>
        <w:t>1.经查询，在规定的查询时间内，“信用中国”和“中国政府采购网”网站我方未被列入失信被执行人、重大税收违法案件当事人名单、政府采购严重违法失信行为记录名单。</w:t>
      </w:r>
    </w:p>
    <w:p>
      <w:pPr>
        <w:pStyle w:val="6"/>
        <w:overflowPunct w:val="0"/>
        <w:spacing w:line="360" w:lineRule="auto"/>
        <w:ind w:firstLineChars="200"/>
        <w:rPr>
          <w:rFonts w:ascii="宋体" w:hAnsi="宋体" w:cs="宋体"/>
          <w:szCs w:val="21"/>
        </w:rPr>
      </w:pPr>
      <w:r>
        <w:rPr>
          <w:rFonts w:hint="eastAsia" w:ascii="宋体" w:hAnsi="宋体" w:cs="宋体"/>
          <w:szCs w:val="21"/>
        </w:rPr>
        <w:t>2.</w:t>
      </w:r>
      <w:r>
        <w:rPr>
          <w:rFonts w:ascii="宋体" w:hAnsi="宋体" w:cs="宋体"/>
          <w:szCs w:val="21"/>
        </w:rPr>
        <w:t>以上事项如有虚假或隐瞒，我方愿意承担一切后果，并不再寻求任何旨在减轻或免除法律责任的辩</w:t>
      </w:r>
      <w:r>
        <w:rPr>
          <w:rFonts w:hint="eastAsia" w:ascii="宋体" w:hAnsi="宋体" w:cs="宋体"/>
          <w:szCs w:val="21"/>
        </w:rPr>
        <w:t>解。</w:t>
      </w:r>
    </w:p>
    <w:p>
      <w:pPr>
        <w:pStyle w:val="6"/>
        <w:overflowPunct w:val="0"/>
        <w:spacing w:line="360" w:lineRule="auto"/>
        <w:ind w:firstLine="0"/>
        <w:rPr>
          <w:rFonts w:ascii="宋体" w:hAnsi="宋体" w:cs="宋体"/>
          <w:szCs w:val="21"/>
        </w:rPr>
      </w:pPr>
      <w:r>
        <w:rPr>
          <w:rFonts w:ascii="宋体" w:hAnsi="宋体" w:cs="宋体"/>
          <w:szCs w:val="21"/>
        </w:rPr>
        <w:t>说明：</w:t>
      </w:r>
    </w:p>
    <w:p>
      <w:pPr>
        <w:pStyle w:val="6"/>
        <w:numPr>
          <w:ilvl w:val="0"/>
          <w:numId w:val="9"/>
        </w:numPr>
        <w:overflowPunct w:val="0"/>
        <w:spacing w:line="360" w:lineRule="auto"/>
        <w:rPr>
          <w:rFonts w:ascii="宋体" w:hAnsi="宋体" w:cs="宋体"/>
          <w:szCs w:val="21"/>
        </w:rPr>
      </w:pPr>
      <w:r>
        <w:rPr>
          <w:rFonts w:ascii="宋体" w:hAnsi="宋体" w:cs="宋体"/>
          <w:szCs w:val="21"/>
        </w:rPr>
        <w:t>响应人应当通过 “信用中国”（www.creditchina.gov.cn）和“中国政府采购网”网站（www.ccgp.gov.cn）查询响应人相关主体的信用记录。查询时间为本项目</w:t>
      </w:r>
      <w:r>
        <w:rPr>
          <w:rFonts w:hint="eastAsia" w:ascii="宋体" w:hAnsi="宋体" w:cs="宋体"/>
          <w:szCs w:val="21"/>
        </w:rPr>
        <w:t>开标</w:t>
      </w:r>
      <w:r>
        <w:rPr>
          <w:rFonts w:ascii="宋体" w:hAnsi="宋体" w:cs="宋体"/>
          <w:szCs w:val="21"/>
        </w:rPr>
        <w:t>截止时间前5日至</w:t>
      </w:r>
      <w:r>
        <w:rPr>
          <w:rFonts w:hint="eastAsia" w:ascii="宋体" w:hAnsi="宋体" w:cs="宋体"/>
          <w:szCs w:val="21"/>
        </w:rPr>
        <w:t>开标</w:t>
      </w:r>
      <w:r>
        <w:rPr>
          <w:rFonts w:ascii="宋体" w:hAnsi="宋体" w:cs="宋体"/>
          <w:szCs w:val="21"/>
        </w:rPr>
        <w:t xml:space="preserve">截止时间中任意一天。对列入失信被执行人、重大税收违法案件当事人名单、政府采购严重违法失信行为记录名单的响应人，将被拒绝参与本项目政府采购活动。 </w:t>
      </w:r>
    </w:p>
    <w:p>
      <w:pPr>
        <w:pStyle w:val="6"/>
        <w:numPr>
          <w:ilvl w:val="0"/>
          <w:numId w:val="9"/>
        </w:numPr>
        <w:overflowPunct w:val="0"/>
        <w:spacing w:line="360" w:lineRule="auto"/>
        <w:rPr>
          <w:rFonts w:ascii="宋体" w:hAnsi="宋体" w:cs="宋体"/>
          <w:szCs w:val="21"/>
        </w:rPr>
      </w:pPr>
      <w:r>
        <w:rPr>
          <w:rFonts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overflowPunct w:val="0"/>
        <w:spacing w:line="360" w:lineRule="auto"/>
        <w:ind w:firstLine="2520" w:firstLineChars="1200"/>
        <w:jc w:val="left"/>
        <w:rPr>
          <w:rFonts w:ascii="宋体" w:hAnsi="宋体" w:cs="宋体"/>
          <w:szCs w:val="21"/>
        </w:rPr>
      </w:pPr>
    </w:p>
    <w:p>
      <w:pPr>
        <w:pStyle w:val="6"/>
        <w:overflowPunct w:val="0"/>
        <w:spacing w:line="360" w:lineRule="auto"/>
        <w:ind w:firstLine="3990" w:firstLineChars="1900"/>
        <w:jc w:val="left"/>
        <w:rPr>
          <w:rFonts w:ascii="宋体" w:hAnsi="宋体" w:cs="宋体"/>
          <w:szCs w:val="21"/>
        </w:rPr>
      </w:pPr>
      <w:r>
        <w:rPr>
          <w:rFonts w:ascii="宋体" w:hAnsi="宋体" w:cs="宋体"/>
          <w:szCs w:val="21"/>
        </w:rPr>
        <w:t>法定代表人或委托代理人签字：</w:t>
      </w:r>
    </w:p>
    <w:p>
      <w:pPr>
        <w:pStyle w:val="6"/>
        <w:overflowPunct w:val="0"/>
        <w:spacing w:line="360" w:lineRule="auto"/>
        <w:ind w:firstLine="3990" w:firstLineChars="1900"/>
        <w:jc w:val="left"/>
        <w:rPr>
          <w:rFonts w:ascii="宋体" w:hAnsi="宋体" w:cs="宋体"/>
          <w:szCs w:val="21"/>
          <w:u w:val="single"/>
        </w:rPr>
      </w:pPr>
      <w:r>
        <w:rPr>
          <w:rFonts w:ascii="宋体" w:hAnsi="宋体" w:cs="宋体"/>
          <w:szCs w:val="21"/>
        </w:rPr>
        <w:t>响应人（盖章）：</w:t>
      </w:r>
      <w:r>
        <w:rPr>
          <w:rFonts w:hint="eastAsia" w:ascii="宋体" w:hAnsi="宋体" w:cs="宋体"/>
          <w:szCs w:val="21"/>
          <w:u w:val="single"/>
        </w:rPr>
        <w:t xml:space="preserve">                  </w:t>
      </w:r>
    </w:p>
    <w:p>
      <w:pPr>
        <w:pStyle w:val="6"/>
        <w:overflowPunct w:val="0"/>
        <w:spacing w:line="360" w:lineRule="auto"/>
        <w:ind w:firstLine="6300" w:firstLineChars="3000"/>
        <w:jc w:val="left"/>
        <w:rPr>
          <w:rFonts w:ascii="宋体" w:hAnsi="宋体" w:cs="宋体"/>
          <w:szCs w:val="21"/>
        </w:rPr>
      </w:pPr>
      <w:r>
        <w:rPr>
          <w:rFonts w:hint="eastAsia" w:ascii="宋体" w:hAnsi="宋体" w:cs="宋体"/>
          <w:szCs w:val="21"/>
        </w:rPr>
        <w:t>年    月   日</w:t>
      </w:r>
    </w:p>
    <w:p>
      <w:pPr>
        <w:shd w:val="clear" w:color="auto" w:fill="FFFFFF"/>
        <w:spacing w:before="160" w:beforeLines="50" w:line="360" w:lineRule="exact"/>
        <w:ind w:firstLine="482" w:firstLineChars="200"/>
        <w:rPr>
          <w:rFonts w:ascii="宋体" w:hAnsi="宋体" w:cs="宋体"/>
          <w:b/>
          <w:sz w:val="24"/>
        </w:rPr>
      </w:pPr>
    </w:p>
    <w:p>
      <w:pPr>
        <w:shd w:val="clear" w:color="auto" w:fill="FFFFFF"/>
        <w:spacing w:before="160" w:beforeLines="50" w:line="360" w:lineRule="exact"/>
        <w:ind w:firstLine="482" w:firstLineChars="200"/>
        <w:rPr>
          <w:rFonts w:ascii="宋体" w:hAnsi="宋体" w:cs="宋体"/>
          <w:b/>
          <w:sz w:val="24"/>
        </w:rPr>
      </w:pPr>
      <w:r>
        <w:rPr>
          <w:rFonts w:hint="eastAsia" w:ascii="宋体" w:hAnsi="宋体" w:cs="宋体"/>
          <w:b/>
          <w:sz w:val="24"/>
        </w:rPr>
        <w:t>12谈判供应商最近一个季度的依法缴纳税费或依法免缴税费的证明，无纳税记录的，应提供由谈判供应商所在地主管国税、地税部门出具的《依法纳税或依法免税证明》；</w:t>
      </w:r>
    </w:p>
    <w:p>
      <w:pPr>
        <w:shd w:val="clear" w:color="auto" w:fill="FFFFFF"/>
        <w:spacing w:before="160" w:beforeLines="50" w:line="360" w:lineRule="exact"/>
        <w:ind w:firstLine="482" w:firstLineChars="200"/>
        <w:rPr>
          <w:rFonts w:ascii="宋体" w:hAnsi="宋体" w:cs="宋体"/>
          <w:b/>
          <w:sz w:val="24"/>
        </w:rPr>
      </w:pPr>
      <w:r>
        <w:rPr>
          <w:rFonts w:hint="eastAsia" w:ascii="宋体" w:hAnsi="宋体" w:cs="宋体"/>
          <w:b/>
          <w:sz w:val="24"/>
        </w:rPr>
        <w:t>13.谈判供应商最近一个季度的依法缴纳社保费的缴费凭证，无缴费记录的，应提供由谈判供应商所在地社保部门出具的《依法缴纳或依法免缴社保费证明》；</w:t>
      </w:r>
    </w:p>
    <w:p>
      <w:pPr>
        <w:shd w:val="clear" w:color="auto" w:fill="FFFFFF"/>
        <w:spacing w:before="160" w:beforeLines="50" w:line="360" w:lineRule="exact"/>
        <w:ind w:firstLine="482" w:firstLineChars="200"/>
        <w:rPr>
          <w:rFonts w:ascii="宋体" w:hAnsi="宋体" w:cs="宋体"/>
          <w:b/>
          <w:sz w:val="24"/>
        </w:rPr>
      </w:pPr>
      <w:r>
        <w:rPr>
          <w:rFonts w:hint="eastAsia" w:ascii="宋体" w:hAnsi="宋体" w:cs="宋体"/>
          <w:b/>
          <w:sz w:val="24"/>
        </w:rPr>
        <w:t>14.2019年度财务状况报告（表）（新成立的公司提供自公司成立之日起至谈判时间截止前的财务报表）；</w:t>
      </w:r>
    </w:p>
    <w:p>
      <w:pPr>
        <w:pStyle w:val="16"/>
        <w:widowControl w:val="0"/>
        <w:shd w:val="clear" w:color="auto" w:fill="FFFFFF"/>
        <w:adjustRightInd w:val="0"/>
        <w:snapToGrid w:val="0"/>
        <w:spacing w:before="160" w:beforeLines="50" w:beforeAutospacing="0" w:after="0" w:afterAutospacing="0" w:line="360" w:lineRule="exact"/>
        <w:ind w:firstLine="482" w:firstLineChars="200"/>
        <w:rPr>
          <w:rFonts w:cs="宋体"/>
          <w:b/>
          <w:kern w:val="2"/>
        </w:rPr>
      </w:pPr>
      <w:r>
        <w:rPr>
          <w:rFonts w:hint="eastAsia" w:cs="宋体"/>
          <w:b/>
          <w:kern w:val="2"/>
        </w:rPr>
        <w:t xml:space="preserve">15.农民工工资保障承诺书； </w:t>
      </w:r>
    </w:p>
    <w:p>
      <w:pPr>
        <w:pStyle w:val="16"/>
        <w:widowControl w:val="0"/>
        <w:shd w:val="clear" w:color="auto" w:fill="FFFFFF"/>
        <w:adjustRightInd w:val="0"/>
        <w:snapToGrid w:val="0"/>
        <w:spacing w:before="160" w:beforeLines="50" w:beforeAutospacing="0" w:after="0" w:afterAutospacing="0" w:line="360" w:lineRule="exact"/>
        <w:ind w:firstLine="482" w:firstLineChars="200"/>
        <w:rPr>
          <w:rFonts w:cs="宋体"/>
          <w:b/>
          <w:kern w:val="2"/>
          <w:sz w:val="21"/>
          <w:szCs w:val="21"/>
        </w:rPr>
      </w:pPr>
      <w:r>
        <w:rPr>
          <w:rFonts w:hint="eastAsia" w:cs="宋体"/>
          <w:b/>
          <w:kern w:val="2"/>
        </w:rPr>
        <w:t>16.中小企业声明函</w:t>
      </w:r>
      <w:r>
        <w:rPr>
          <w:rFonts w:hint="eastAsia" w:cs="宋体"/>
          <w:b/>
        </w:rPr>
        <w:t>（格式）</w:t>
      </w:r>
    </w:p>
    <w:p>
      <w:pPr>
        <w:pStyle w:val="16"/>
        <w:widowControl w:val="0"/>
        <w:shd w:val="clear" w:color="auto" w:fill="FFFFFF"/>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本公司郑重声明，根据《政府采购促进中小企业发展暂行办法》（财库[2011]181号）的规定，本公司为______（请填写：中型、小型、微型）企业。即，本公司同时满足以下条件：</w:t>
      </w:r>
    </w:p>
    <w:p>
      <w:pPr>
        <w:pStyle w:val="16"/>
        <w:widowControl w:val="0"/>
        <w:shd w:val="clear" w:color="auto" w:fill="FFFFFF"/>
        <w:adjustRightInd w:val="0"/>
        <w:snapToGrid w:val="0"/>
        <w:spacing w:before="0" w:beforeAutospacing="0" w:after="0" w:afterAutospacing="0" w:line="360" w:lineRule="exact"/>
        <w:rPr>
          <w:rFonts w:cs="宋体"/>
          <w:kern w:val="2"/>
          <w:sz w:val="21"/>
          <w:szCs w:val="21"/>
        </w:rPr>
      </w:pPr>
    </w:p>
    <w:p>
      <w:pPr>
        <w:pStyle w:val="16"/>
        <w:widowControl w:val="0"/>
        <w:shd w:val="clear" w:color="auto" w:fill="FFFFFF"/>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1.根据《工业和信息化部、国家统计局、国家发展和改革委员会、财政部关于印发中小企业划型标准规定的通知》（工信部联企业[2011]300号）规定的划分标准，本公司为______（请填写：中型、小型、微型）企业。</w:t>
      </w:r>
    </w:p>
    <w:p>
      <w:pPr>
        <w:pStyle w:val="16"/>
        <w:widowControl w:val="0"/>
        <w:shd w:val="clear" w:color="auto" w:fill="FFFFFF"/>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widowControl w:val="0"/>
        <w:shd w:val="clear" w:color="auto" w:fill="FFFFFF"/>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本公司对上述声明的真实性负责。如有虚假，将依法承担相应责任。</w:t>
      </w:r>
    </w:p>
    <w:p>
      <w:pPr>
        <w:pStyle w:val="16"/>
        <w:widowControl w:val="0"/>
        <w:shd w:val="clear" w:color="auto" w:fill="FFFFFF"/>
        <w:adjustRightInd w:val="0"/>
        <w:snapToGrid w:val="0"/>
        <w:spacing w:before="0" w:beforeAutospacing="0" w:after="0" w:afterAutospacing="0" w:line="360" w:lineRule="exact"/>
        <w:ind w:right="420" w:firstLine="4962"/>
        <w:rPr>
          <w:rFonts w:cs="宋体"/>
          <w:kern w:val="2"/>
          <w:sz w:val="21"/>
          <w:szCs w:val="21"/>
        </w:rPr>
      </w:pPr>
      <w:r>
        <w:rPr>
          <w:rFonts w:hint="eastAsia" w:cs="宋体"/>
          <w:kern w:val="2"/>
          <w:sz w:val="21"/>
          <w:szCs w:val="21"/>
        </w:rPr>
        <w:t>企业名称（盖章）：　</w:t>
      </w:r>
    </w:p>
    <w:p>
      <w:pPr>
        <w:pStyle w:val="6"/>
        <w:shd w:val="clear" w:color="auto" w:fill="FFFFFF"/>
        <w:adjustRightInd w:val="0"/>
        <w:snapToGrid w:val="0"/>
        <w:spacing w:line="360" w:lineRule="exact"/>
        <w:ind w:left="1414" w:firstLine="5386" w:firstLineChars="2565"/>
        <w:rPr>
          <w:rFonts w:ascii="宋体" w:hAnsi="宋体" w:cs="宋体"/>
          <w:bCs/>
          <w:szCs w:val="21"/>
        </w:rPr>
      </w:pPr>
      <w:r>
        <w:rPr>
          <w:rFonts w:hint="eastAsia" w:ascii="宋体" w:hAnsi="宋体" w:cs="宋体"/>
        </w:rPr>
        <w:t>年    月    日</w:t>
      </w:r>
    </w:p>
    <w:p>
      <w:pPr>
        <w:pStyle w:val="11"/>
        <w:shd w:val="clear" w:color="auto" w:fill="FFFFFF"/>
        <w:spacing w:line="600" w:lineRule="exact"/>
        <w:jc w:val="center"/>
        <w:rPr>
          <w:rFonts w:hAnsi="宋体" w:cs="宋体"/>
          <w:sz w:val="36"/>
          <w:szCs w:val="36"/>
        </w:rPr>
      </w:pPr>
      <w:r>
        <w:rPr>
          <w:rFonts w:hint="eastAsia" w:hAnsi="宋体" w:cs="宋体"/>
          <w:b/>
          <w:sz w:val="24"/>
          <w:szCs w:val="22"/>
        </w:rPr>
        <w:t xml:space="preserve"> </w:t>
      </w:r>
      <w:r>
        <w:rPr>
          <w:rFonts w:hint="eastAsia" w:hAnsi="宋体" w:cs="宋体"/>
          <w:sz w:val="36"/>
          <w:szCs w:val="36"/>
        </w:rPr>
        <w:t>二、商务文件</w:t>
      </w:r>
    </w:p>
    <w:p>
      <w:pPr>
        <w:pStyle w:val="11"/>
        <w:shd w:val="clear" w:color="auto" w:fill="FFFFFF"/>
        <w:spacing w:line="600" w:lineRule="exact"/>
        <w:rPr>
          <w:rFonts w:hAnsi="宋体" w:cs="宋体"/>
          <w:b/>
          <w:sz w:val="30"/>
          <w:szCs w:val="30"/>
        </w:rPr>
      </w:pPr>
    </w:p>
    <w:p>
      <w:pPr>
        <w:shd w:val="clear" w:color="auto" w:fill="FFFFFF"/>
        <w:jc w:val="center"/>
        <w:rPr>
          <w:rFonts w:ascii="宋体" w:hAnsi="宋体" w:cs="宋体"/>
          <w:sz w:val="32"/>
        </w:rPr>
      </w:pPr>
      <w:bookmarkStart w:id="669" w:name="_Toc424307488"/>
      <w:bookmarkStart w:id="670" w:name="_Toc424307759"/>
      <w:r>
        <w:rPr>
          <w:rFonts w:hint="eastAsia" w:ascii="宋体" w:hAnsi="宋体" w:cs="宋体"/>
          <w:spacing w:val="8"/>
          <w:sz w:val="32"/>
        </w:rPr>
        <w:t>1.谈判书</w:t>
      </w:r>
      <w:bookmarkEnd w:id="669"/>
      <w:bookmarkEnd w:id="670"/>
    </w:p>
    <w:p>
      <w:pPr>
        <w:shd w:val="clear" w:color="auto" w:fill="FFFFFF"/>
        <w:rPr>
          <w:rFonts w:ascii="宋体" w:hAnsi="宋体" w:cs="宋体"/>
        </w:rPr>
      </w:pPr>
    </w:p>
    <w:p>
      <w:pPr>
        <w:shd w:val="clear" w:color="auto" w:fill="FFFFFF"/>
        <w:spacing w:line="360" w:lineRule="exact"/>
        <w:rPr>
          <w:rFonts w:ascii="宋体" w:hAnsi="宋体" w:cs="宋体"/>
        </w:rPr>
      </w:pPr>
      <w:r>
        <w:rPr>
          <w:rFonts w:hint="eastAsia" w:ascii="宋体" w:hAnsi="宋体" w:cs="宋体"/>
          <w:u w:val="single"/>
        </w:rPr>
        <w:t xml:space="preserve">                           </w:t>
      </w:r>
      <w:r>
        <w:rPr>
          <w:rFonts w:hint="eastAsia" w:ascii="宋体" w:hAnsi="宋体" w:cs="宋体"/>
        </w:rPr>
        <w:t>：</w:t>
      </w:r>
    </w:p>
    <w:p>
      <w:pPr>
        <w:shd w:val="clear" w:color="auto" w:fill="FFFFFF"/>
        <w:spacing w:line="360" w:lineRule="exact"/>
        <w:ind w:firstLine="428" w:firstLineChars="200"/>
        <w:jc w:val="left"/>
        <w:rPr>
          <w:rFonts w:ascii="宋体" w:hAnsi="宋体" w:cs="宋体"/>
        </w:rPr>
      </w:pPr>
      <w:r>
        <w:rPr>
          <w:rFonts w:hint="eastAsia" w:ascii="宋体" w:hAnsi="宋体" w:cs="宋体"/>
          <w:spacing w:val="2"/>
        </w:rPr>
        <w:t>1、</w:t>
      </w:r>
      <w:r>
        <w:rPr>
          <w:rFonts w:hint="eastAsia" w:ascii="宋体" w:hAnsi="宋体" w:cs="宋体"/>
          <w:spacing w:val="8"/>
        </w:rPr>
        <w:t>根据已收到的</w:t>
      </w:r>
      <w:r>
        <w:rPr>
          <w:rFonts w:hint="eastAsia" w:ascii="宋体" w:hAnsi="宋体" w:cs="宋体"/>
          <w:spacing w:val="8"/>
          <w:u w:val="single"/>
        </w:rPr>
        <w:t xml:space="preserve">                                          </w:t>
      </w:r>
      <w:r>
        <w:rPr>
          <w:rFonts w:hint="eastAsia" w:ascii="宋体" w:hAnsi="宋体" w:cs="宋体"/>
          <w:spacing w:val="8"/>
        </w:rPr>
        <w:t>的谈判文件，遵照《中华人民共和国政府采购法》的规定，我单位经考察现场和研究上述工程竞争性谈判文件的谈判须知、合同条件、技术规范及工程量清单和其他有关文件后我方愿以</w:t>
      </w:r>
      <w:r>
        <w:rPr>
          <w:rFonts w:hint="eastAsia" w:ascii="宋体" w:hAnsi="宋体" w:cs="宋体"/>
          <w:spacing w:val="8"/>
          <w:u w:val="single"/>
        </w:rPr>
        <w:t>：  （币种、大写金额、单位）       （小写）（包含建安劳保费）</w:t>
      </w:r>
      <w:r>
        <w:rPr>
          <w:rFonts w:hint="eastAsia" w:ascii="宋体" w:hAnsi="宋体" w:cs="宋体"/>
          <w:spacing w:val="8"/>
        </w:rPr>
        <w:t>谈判报价</w:t>
      </w:r>
      <w:r>
        <w:rPr>
          <w:rFonts w:hint="eastAsia" w:ascii="宋体" w:hAnsi="宋体" w:cs="宋体"/>
        </w:rPr>
        <w:t>按上述合同条件、技术规范及工程量清单及相关资料的条件承包采购</w:t>
      </w:r>
      <w:r>
        <w:rPr>
          <w:rFonts w:hint="eastAsia" w:ascii="宋体" w:hAnsi="宋体" w:cs="宋体"/>
          <w:u w:val="single"/>
        </w:rPr>
        <w:t xml:space="preserve">          </w:t>
      </w:r>
      <w:r>
        <w:rPr>
          <w:rFonts w:hint="eastAsia" w:ascii="宋体" w:hAnsi="宋体" w:cs="宋体"/>
        </w:rPr>
        <w:t>标段范围内全部工程的施工、竣工和保修。</w:t>
      </w:r>
    </w:p>
    <w:p>
      <w:pPr>
        <w:shd w:val="clear" w:color="auto" w:fill="FFFFFF"/>
        <w:spacing w:line="360" w:lineRule="exact"/>
        <w:ind w:firstLine="420" w:firstLineChars="200"/>
        <w:rPr>
          <w:rFonts w:ascii="宋体" w:hAnsi="宋体" w:cs="宋体"/>
        </w:rPr>
      </w:pPr>
      <w:r>
        <w:rPr>
          <w:rFonts w:hint="eastAsia" w:ascii="宋体" w:hAnsi="宋体" w:cs="宋体"/>
        </w:rPr>
        <w:t>2、一旦我方成交，我方保证在签订合同后</w:t>
      </w:r>
      <w:r>
        <w:rPr>
          <w:rFonts w:hint="eastAsia" w:ascii="宋体" w:hAnsi="宋体" w:cs="宋体"/>
          <w:u w:val="single"/>
        </w:rPr>
        <w:t xml:space="preserve">       </w:t>
      </w:r>
      <w:r>
        <w:rPr>
          <w:rFonts w:hint="eastAsia" w:ascii="宋体" w:hAnsi="宋体" w:cs="宋体"/>
        </w:rPr>
        <w:t>天内开工，</w:t>
      </w:r>
      <w:r>
        <w:rPr>
          <w:rFonts w:hint="eastAsia" w:ascii="宋体" w:hAnsi="宋体" w:cs="宋体"/>
          <w:u w:val="single"/>
        </w:rPr>
        <w:t xml:space="preserve">       </w:t>
      </w:r>
      <w:r>
        <w:rPr>
          <w:rFonts w:hint="eastAsia" w:ascii="宋体" w:hAnsi="宋体" w:cs="宋体"/>
        </w:rPr>
        <w:t>天（日历天）内竣工并移交整个工程，并保证工程质量达到</w:t>
      </w:r>
      <w:r>
        <w:rPr>
          <w:rFonts w:hint="eastAsia" w:ascii="宋体" w:hAnsi="宋体" w:cs="宋体"/>
          <w:u w:val="single"/>
        </w:rPr>
        <w:t xml:space="preserve">       </w:t>
      </w:r>
      <w:r>
        <w:rPr>
          <w:rFonts w:hint="eastAsia" w:ascii="宋体" w:hAnsi="宋体" w:cs="宋体"/>
        </w:rPr>
        <w:t>标准。</w:t>
      </w:r>
    </w:p>
    <w:p>
      <w:pPr>
        <w:shd w:val="clear" w:color="auto" w:fill="FFFFFF"/>
        <w:spacing w:line="360" w:lineRule="exact"/>
        <w:ind w:firstLine="420" w:firstLineChars="200"/>
        <w:rPr>
          <w:rFonts w:ascii="宋体" w:hAnsi="宋体" w:cs="宋体"/>
          <w:spacing w:val="8"/>
        </w:rPr>
      </w:pPr>
      <w:r>
        <w:rPr>
          <w:rFonts w:hint="eastAsia" w:ascii="宋体" w:hAnsi="宋体" w:cs="宋体"/>
        </w:rPr>
        <w:t>3、我方同意所递交的谈判响应文件</w:t>
      </w:r>
      <w:r>
        <w:rPr>
          <w:rFonts w:hint="eastAsia" w:ascii="宋体" w:hAnsi="宋体" w:cs="宋体"/>
          <w:spacing w:val="8"/>
        </w:rPr>
        <w:t>在谈判有效期内有效，在此期间内我方的谈判有可能成交，我方将受此约束。</w:t>
      </w:r>
    </w:p>
    <w:p>
      <w:pPr>
        <w:shd w:val="clear" w:color="auto" w:fill="FFFFFF"/>
        <w:spacing w:line="360" w:lineRule="exact"/>
        <w:ind w:firstLine="420" w:firstLineChars="200"/>
        <w:rPr>
          <w:rFonts w:ascii="宋体" w:hAnsi="宋体" w:cs="宋体"/>
        </w:rPr>
      </w:pPr>
      <w:r>
        <w:rPr>
          <w:rFonts w:hint="eastAsia" w:ascii="宋体" w:hAnsi="宋体" w:cs="宋体"/>
        </w:rPr>
        <w:t>4、除非另外达成协议并生效，你方的成交通知书和本谈判响应文件将构成约束我们双方的合同。</w:t>
      </w:r>
    </w:p>
    <w:p>
      <w:pPr>
        <w:shd w:val="clear" w:color="auto" w:fill="FFFFFF"/>
        <w:spacing w:line="360" w:lineRule="exact"/>
        <w:ind w:firstLine="420" w:firstLineChars="200"/>
        <w:rPr>
          <w:rFonts w:ascii="宋体" w:hAnsi="宋体" w:cs="宋体"/>
        </w:rPr>
      </w:pPr>
      <w:r>
        <w:rPr>
          <w:rFonts w:hint="eastAsia" w:ascii="宋体" w:hAnsi="宋体" w:cs="宋体"/>
        </w:rPr>
        <w:t>5、我方以人民币（大写）金额为</w:t>
      </w:r>
      <w:r>
        <w:rPr>
          <w:rFonts w:hint="eastAsia" w:ascii="宋体" w:hAnsi="宋体" w:cs="宋体"/>
          <w:b/>
          <w:bCs/>
        </w:rPr>
        <w:t xml:space="preserve"> </w:t>
      </w:r>
      <w:r>
        <w:rPr>
          <w:rFonts w:hint="eastAsia" w:ascii="宋体" w:hAnsi="宋体" w:cs="宋体"/>
          <w:b/>
          <w:bCs/>
          <w:u w:val="single"/>
        </w:rPr>
        <w:t xml:space="preserve">       </w:t>
      </w:r>
      <w:r>
        <w:rPr>
          <w:rFonts w:hint="eastAsia" w:ascii="宋体" w:hAnsi="宋体" w:cs="宋体"/>
          <w:b/>
          <w:bCs/>
        </w:rPr>
        <w:t>元</w:t>
      </w:r>
      <w:r>
        <w:rPr>
          <w:rFonts w:hint="eastAsia" w:ascii="宋体" w:hAnsi="宋体" w:cs="宋体"/>
        </w:rPr>
        <w:t>的谈判保证金与谈判书同时递交。</w:t>
      </w:r>
    </w:p>
    <w:p>
      <w:pPr>
        <w:shd w:val="clear" w:color="auto" w:fill="FFFFFF"/>
        <w:spacing w:line="360" w:lineRule="exact"/>
        <w:ind w:firstLine="420" w:firstLineChars="200"/>
        <w:rPr>
          <w:rFonts w:ascii="宋体" w:hAnsi="宋体" w:cs="宋体"/>
        </w:rPr>
      </w:pPr>
    </w:p>
    <w:p>
      <w:pPr>
        <w:shd w:val="clear" w:color="auto" w:fill="FFFFFF"/>
        <w:spacing w:line="360" w:lineRule="exact"/>
        <w:ind w:firstLine="452" w:firstLineChars="200"/>
        <w:rPr>
          <w:rFonts w:ascii="宋体" w:hAnsi="宋体" w:cs="宋体"/>
          <w:spacing w:val="8"/>
        </w:rPr>
      </w:pPr>
      <w:r>
        <w:rPr>
          <w:rFonts w:hint="eastAsia" w:ascii="宋体" w:hAnsi="宋体" w:cs="宋体"/>
          <w:spacing w:val="8"/>
        </w:rPr>
        <w:t>谈判供应商：（盖公章）</w:t>
      </w:r>
    </w:p>
    <w:p>
      <w:pPr>
        <w:shd w:val="clear" w:color="auto" w:fill="FFFFFF"/>
        <w:spacing w:line="360" w:lineRule="exact"/>
        <w:ind w:firstLine="428" w:firstLineChars="200"/>
        <w:rPr>
          <w:rFonts w:ascii="宋体" w:hAnsi="宋体" w:cs="宋体"/>
          <w:spacing w:val="2"/>
        </w:rPr>
      </w:pPr>
      <w:r>
        <w:rPr>
          <w:rFonts w:hint="eastAsia" w:ascii="宋体" w:hAnsi="宋体" w:cs="宋体"/>
          <w:spacing w:val="2"/>
        </w:rPr>
        <w:t>单 位 地 址：</w:t>
      </w:r>
    </w:p>
    <w:p>
      <w:pPr>
        <w:shd w:val="clear" w:color="auto" w:fill="FFFFFF"/>
        <w:spacing w:line="360" w:lineRule="exact"/>
        <w:ind w:firstLine="452" w:firstLineChars="200"/>
        <w:rPr>
          <w:rFonts w:ascii="宋体" w:hAnsi="宋体" w:cs="宋体"/>
          <w:spacing w:val="8"/>
        </w:rPr>
      </w:pPr>
      <w:r>
        <w:rPr>
          <w:rFonts w:hint="eastAsia" w:ascii="宋体" w:hAnsi="宋体" w:cs="宋体"/>
          <w:spacing w:val="8"/>
        </w:rPr>
        <w:t>法定代表人：（签字）</w:t>
      </w:r>
    </w:p>
    <w:p>
      <w:pPr>
        <w:shd w:val="clear" w:color="auto" w:fill="FFFFFF"/>
        <w:spacing w:line="360" w:lineRule="exact"/>
        <w:ind w:firstLine="428" w:firstLineChars="200"/>
        <w:rPr>
          <w:rFonts w:ascii="宋体" w:hAnsi="宋体" w:cs="宋体"/>
          <w:spacing w:val="2"/>
        </w:rPr>
      </w:pPr>
      <w:r>
        <w:rPr>
          <w:rFonts w:hint="eastAsia" w:ascii="宋体" w:hAnsi="宋体" w:cs="宋体"/>
          <w:spacing w:val="2"/>
        </w:rPr>
        <w:t>邮 政 编 码：</w:t>
      </w:r>
    </w:p>
    <w:p>
      <w:pPr>
        <w:shd w:val="clear" w:color="auto" w:fill="FFFFFF"/>
        <w:spacing w:line="360" w:lineRule="exact"/>
        <w:ind w:firstLine="428" w:firstLineChars="200"/>
        <w:rPr>
          <w:rFonts w:ascii="宋体" w:hAnsi="宋体" w:cs="宋体"/>
          <w:spacing w:val="2"/>
        </w:rPr>
      </w:pPr>
      <w:r>
        <w:rPr>
          <w:rFonts w:hint="eastAsia" w:ascii="宋体" w:hAnsi="宋体" w:cs="宋体"/>
          <w:spacing w:val="2"/>
        </w:rPr>
        <w:t>电       话：</w:t>
      </w:r>
    </w:p>
    <w:p>
      <w:pPr>
        <w:shd w:val="clear" w:color="auto" w:fill="FFFFFF"/>
        <w:spacing w:line="360" w:lineRule="exact"/>
        <w:ind w:firstLine="428" w:firstLineChars="200"/>
        <w:rPr>
          <w:rFonts w:ascii="宋体" w:hAnsi="宋体" w:cs="宋体"/>
          <w:spacing w:val="2"/>
        </w:rPr>
      </w:pPr>
      <w:r>
        <w:rPr>
          <w:rFonts w:hint="eastAsia" w:ascii="宋体" w:hAnsi="宋体" w:cs="宋体"/>
          <w:spacing w:val="2"/>
        </w:rPr>
        <w:t>传       真：</w:t>
      </w:r>
    </w:p>
    <w:p>
      <w:pPr>
        <w:shd w:val="clear" w:color="auto" w:fill="FFFFFF"/>
        <w:spacing w:line="360" w:lineRule="exact"/>
        <w:ind w:firstLine="468" w:firstLineChars="200"/>
        <w:rPr>
          <w:rFonts w:ascii="宋体" w:hAnsi="宋体" w:cs="宋体"/>
          <w:spacing w:val="12"/>
        </w:rPr>
      </w:pPr>
      <w:r>
        <w:rPr>
          <w:rFonts w:hint="eastAsia" w:ascii="宋体" w:hAnsi="宋体" w:cs="宋体"/>
          <w:spacing w:val="12"/>
        </w:rPr>
        <w:t>开户行名称：</w:t>
      </w:r>
    </w:p>
    <w:p>
      <w:pPr>
        <w:shd w:val="clear" w:color="auto" w:fill="FFFFFF"/>
        <w:spacing w:line="360" w:lineRule="exact"/>
        <w:ind w:firstLine="436" w:firstLineChars="200"/>
        <w:rPr>
          <w:rFonts w:ascii="宋体" w:hAnsi="宋体" w:cs="宋体"/>
          <w:spacing w:val="4"/>
        </w:rPr>
      </w:pPr>
      <w:r>
        <w:rPr>
          <w:rFonts w:hint="eastAsia" w:ascii="宋体" w:hAnsi="宋体" w:cs="宋体"/>
          <w:spacing w:val="4"/>
        </w:rPr>
        <w:t>银 行 帐 号：</w:t>
      </w:r>
    </w:p>
    <w:p>
      <w:pPr>
        <w:shd w:val="clear" w:color="auto" w:fill="FFFFFF"/>
        <w:spacing w:line="360" w:lineRule="exact"/>
        <w:ind w:firstLine="468" w:firstLineChars="200"/>
        <w:rPr>
          <w:rFonts w:ascii="宋体" w:hAnsi="宋体" w:cs="宋体"/>
          <w:spacing w:val="12"/>
        </w:rPr>
      </w:pPr>
      <w:r>
        <w:rPr>
          <w:rFonts w:hint="eastAsia" w:ascii="宋体" w:hAnsi="宋体" w:cs="宋体"/>
          <w:spacing w:val="12"/>
        </w:rPr>
        <w:t>开户行地址：</w:t>
      </w:r>
    </w:p>
    <w:p>
      <w:pPr>
        <w:shd w:val="clear" w:color="auto" w:fill="FFFFFF"/>
        <w:spacing w:line="360" w:lineRule="exact"/>
        <w:ind w:firstLine="452" w:firstLineChars="200"/>
        <w:rPr>
          <w:rFonts w:ascii="宋体" w:hAnsi="宋体" w:cs="宋体"/>
          <w:spacing w:val="8"/>
        </w:rPr>
      </w:pPr>
      <w:r>
        <w:rPr>
          <w:rFonts w:hint="eastAsia" w:ascii="宋体" w:hAnsi="宋体" w:cs="宋体"/>
          <w:spacing w:val="8"/>
        </w:rPr>
        <w:t xml:space="preserve">日      期：        年    月    日  </w:t>
      </w:r>
    </w:p>
    <w:p>
      <w:pPr>
        <w:pStyle w:val="11"/>
        <w:shd w:val="clear" w:color="auto" w:fill="FFFFFF"/>
        <w:spacing w:line="360" w:lineRule="exact"/>
        <w:ind w:firstLine="420"/>
        <w:rPr>
          <w:rFonts w:hAnsi="宋体" w:cs="宋体"/>
        </w:rPr>
      </w:pPr>
    </w:p>
    <w:p>
      <w:pPr>
        <w:shd w:val="clear" w:color="auto" w:fill="FFFFFF"/>
        <w:jc w:val="center"/>
        <w:rPr>
          <w:rFonts w:ascii="宋体" w:hAnsi="宋体" w:cs="宋体"/>
          <w:sz w:val="32"/>
        </w:rPr>
      </w:pPr>
      <w:bookmarkStart w:id="671" w:name="_Toc424307489"/>
      <w:bookmarkStart w:id="672" w:name="_Toc424307760"/>
    </w:p>
    <w:p>
      <w:pPr>
        <w:shd w:val="clear" w:color="auto" w:fill="FFFFFF"/>
        <w:jc w:val="center"/>
        <w:rPr>
          <w:rFonts w:ascii="宋体" w:hAnsi="宋体" w:cs="宋体"/>
          <w:sz w:val="32"/>
        </w:rPr>
      </w:pPr>
    </w:p>
    <w:p>
      <w:pPr>
        <w:shd w:val="clear" w:color="auto" w:fill="FFFFFF"/>
        <w:jc w:val="center"/>
        <w:rPr>
          <w:rFonts w:ascii="宋体" w:hAnsi="宋体" w:cs="宋体"/>
          <w:sz w:val="32"/>
        </w:rPr>
      </w:pPr>
    </w:p>
    <w:p>
      <w:pPr>
        <w:shd w:val="clear" w:color="auto" w:fill="FFFFFF"/>
        <w:jc w:val="center"/>
        <w:rPr>
          <w:rFonts w:ascii="宋体" w:hAnsi="宋体" w:cs="宋体"/>
          <w:sz w:val="32"/>
        </w:rPr>
      </w:pPr>
    </w:p>
    <w:p>
      <w:pPr>
        <w:shd w:val="clear" w:color="auto" w:fill="FFFFFF"/>
        <w:jc w:val="center"/>
        <w:rPr>
          <w:rFonts w:ascii="宋体" w:hAnsi="宋体" w:cs="宋体"/>
          <w:sz w:val="32"/>
        </w:rPr>
      </w:pPr>
      <w:r>
        <w:rPr>
          <w:rFonts w:hint="eastAsia" w:ascii="宋体" w:hAnsi="宋体" w:cs="宋体"/>
          <w:sz w:val="32"/>
        </w:rPr>
        <w:t>2.谈判书附录</w:t>
      </w:r>
      <w:bookmarkEnd w:id="671"/>
      <w:bookmarkEnd w:id="672"/>
    </w:p>
    <w:p>
      <w:pPr>
        <w:pStyle w:val="30"/>
        <w:shd w:val="clear" w:color="auto" w:fill="FFFFFF"/>
        <w:rPr>
          <w:rFonts w:ascii="宋体" w:hAnsi="宋体" w:cs="宋体"/>
          <w:sz w:val="28"/>
          <w:szCs w:val="28"/>
        </w:rPr>
      </w:pPr>
    </w:p>
    <w:p>
      <w:pPr>
        <w:shd w:val="clear" w:color="auto" w:fill="FFFFFF"/>
        <w:spacing w:after="96" w:afterLines="30"/>
        <w:ind w:firstLine="420" w:firstLineChars="200"/>
        <w:rPr>
          <w:rFonts w:ascii="宋体" w:hAnsi="宋体" w:cs="宋体"/>
          <w:szCs w:val="21"/>
          <w:u w:val="single"/>
        </w:rPr>
      </w:pPr>
      <w:r>
        <w:rPr>
          <w:rFonts w:hint="eastAsia" w:ascii="宋体" w:hAnsi="宋体" w:cs="宋体"/>
          <w:szCs w:val="21"/>
        </w:rPr>
        <w:t>工程名称：</w:t>
      </w:r>
      <w:r>
        <w:rPr>
          <w:rFonts w:hint="eastAsia" w:ascii="宋体" w:hAnsi="宋体" w:cs="宋体"/>
          <w:szCs w:val="21"/>
          <w:u w:val="single"/>
        </w:rPr>
        <w:t xml:space="preserve">                                            </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143"/>
        <w:gridCol w:w="2295"/>
        <w:gridCol w:w="2142"/>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序 号</w:t>
            </w:r>
          </w:p>
        </w:tc>
        <w:tc>
          <w:tcPr>
            <w:tcW w:w="2143" w:type="dxa"/>
            <w:vAlign w:val="center"/>
          </w:tcPr>
          <w:p>
            <w:pPr>
              <w:shd w:val="clear" w:color="auto" w:fill="FFFFFF"/>
              <w:jc w:val="center"/>
              <w:rPr>
                <w:rFonts w:ascii="宋体" w:hAnsi="宋体" w:cs="宋体"/>
                <w:szCs w:val="21"/>
              </w:rPr>
            </w:pPr>
            <w:r>
              <w:rPr>
                <w:rFonts w:hint="eastAsia" w:ascii="宋体" w:hAnsi="宋体" w:cs="宋体"/>
                <w:szCs w:val="21"/>
              </w:rPr>
              <w:t>条款内容</w:t>
            </w:r>
          </w:p>
        </w:tc>
        <w:tc>
          <w:tcPr>
            <w:tcW w:w="2295" w:type="dxa"/>
            <w:vAlign w:val="center"/>
          </w:tcPr>
          <w:p>
            <w:pPr>
              <w:shd w:val="clear" w:color="auto" w:fill="FFFFFF"/>
              <w:jc w:val="center"/>
              <w:rPr>
                <w:rFonts w:ascii="宋体" w:hAnsi="宋体" w:cs="宋体"/>
                <w:szCs w:val="21"/>
              </w:rPr>
            </w:pPr>
            <w:r>
              <w:rPr>
                <w:rFonts w:hint="eastAsia" w:ascii="宋体" w:hAnsi="宋体" w:cs="宋体"/>
                <w:szCs w:val="21"/>
              </w:rPr>
              <w:t>合同条款号</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rPr>
              <w:t>约定内容</w:t>
            </w:r>
          </w:p>
        </w:tc>
        <w:tc>
          <w:tcPr>
            <w:tcW w:w="1989" w:type="dxa"/>
            <w:vAlign w:val="center"/>
          </w:tcPr>
          <w:p>
            <w:pPr>
              <w:shd w:val="clear" w:color="auto" w:fill="FFFFFF"/>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1</w:t>
            </w:r>
          </w:p>
        </w:tc>
        <w:tc>
          <w:tcPr>
            <w:tcW w:w="2143" w:type="dxa"/>
            <w:vAlign w:val="center"/>
          </w:tcPr>
          <w:p>
            <w:pPr>
              <w:shd w:val="clear" w:color="auto" w:fill="FFFFFF"/>
              <w:rPr>
                <w:rFonts w:ascii="宋体" w:hAnsi="宋体" w:cs="宋体"/>
                <w:szCs w:val="21"/>
              </w:rPr>
            </w:pPr>
            <w:r>
              <w:rPr>
                <w:rFonts w:hint="eastAsia" w:ascii="宋体" w:hAnsi="宋体" w:cs="宋体"/>
                <w:szCs w:val="21"/>
              </w:rPr>
              <w:t>项目经理</w:t>
            </w:r>
          </w:p>
        </w:tc>
        <w:tc>
          <w:tcPr>
            <w:tcW w:w="2295" w:type="dxa"/>
            <w:tcMar>
              <w:left w:w="170" w:type="dxa"/>
            </w:tcMar>
            <w:vAlign w:val="center"/>
          </w:tcPr>
          <w:p>
            <w:pPr>
              <w:shd w:val="clear" w:color="auto" w:fill="FFFFFF"/>
              <w:jc w:val="center"/>
              <w:rPr>
                <w:rFonts w:ascii="宋体" w:hAnsi="宋体" w:cs="宋体"/>
                <w:szCs w:val="21"/>
              </w:rPr>
            </w:pPr>
            <w:r>
              <w:rPr>
                <w:rFonts w:hint="eastAsia" w:ascii="宋体" w:hAnsi="宋体" w:cs="宋体"/>
                <w:szCs w:val="21"/>
              </w:rPr>
              <w:t>专用条款</w:t>
            </w:r>
          </w:p>
        </w:tc>
        <w:tc>
          <w:tcPr>
            <w:tcW w:w="2142" w:type="dxa"/>
            <w:vAlign w:val="center"/>
          </w:tcPr>
          <w:p>
            <w:pPr>
              <w:shd w:val="clear" w:color="auto" w:fill="FFFFFF"/>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2</w:t>
            </w:r>
          </w:p>
        </w:tc>
        <w:tc>
          <w:tcPr>
            <w:tcW w:w="2143" w:type="dxa"/>
            <w:vAlign w:val="center"/>
          </w:tcPr>
          <w:p>
            <w:pPr>
              <w:shd w:val="clear" w:color="auto" w:fill="FFFFFF"/>
              <w:rPr>
                <w:rFonts w:ascii="宋体" w:hAnsi="宋体" w:cs="宋体"/>
                <w:szCs w:val="21"/>
              </w:rPr>
            </w:pPr>
            <w:r>
              <w:rPr>
                <w:rFonts w:hint="eastAsia" w:ascii="宋体" w:hAnsi="宋体" w:cs="宋体"/>
                <w:szCs w:val="21"/>
              </w:rPr>
              <w:t>谈判有效期</w:t>
            </w:r>
          </w:p>
        </w:tc>
        <w:tc>
          <w:tcPr>
            <w:tcW w:w="2295" w:type="dxa"/>
            <w:tcMar>
              <w:left w:w="170" w:type="dxa"/>
            </w:tcMar>
            <w:vAlign w:val="center"/>
          </w:tcPr>
          <w:p>
            <w:pPr>
              <w:shd w:val="clear" w:color="auto" w:fill="FFFFFF"/>
              <w:rPr>
                <w:rFonts w:ascii="宋体" w:hAnsi="宋体" w:cs="宋体"/>
                <w:szCs w:val="21"/>
              </w:rPr>
            </w:pPr>
          </w:p>
        </w:tc>
        <w:tc>
          <w:tcPr>
            <w:tcW w:w="2142" w:type="dxa"/>
            <w:vAlign w:val="center"/>
          </w:tcPr>
          <w:p>
            <w:pPr>
              <w:shd w:val="clear" w:color="auto" w:fill="FFFFFF"/>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3</w:t>
            </w:r>
          </w:p>
        </w:tc>
        <w:tc>
          <w:tcPr>
            <w:tcW w:w="2143" w:type="dxa"/>
            <w:vAlign w:val="center"/>
          </w:tcPr>
          <w:p>
            <w:pPr>
              <w:shd w:val="clear" w:color="auto" w:fill="FFFFFF"/>
              <w:rPr>
                <w:rFonts w:ascii="宋体" w:hAnsi="宋体" w:cs="宋体"/>
                <w:szCs w:val="21"/>
              </w:rPr>
            </w:pPr>
            <w:r>
              <w:rPr>
                <w:rFonts w:hint="eastAsia" w:ascii="宋体" w:hAnsi="宋体" w:cs="宋体"/>
                <w:szCs w:val="21"/>
              </w:rPr>
              <w:t>工期</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4</w:t>
            </w:r>
          </w:p>
        </w:tc>
        <w:tc>
          <w:tcPr>
            <w:tcW w:w="2143" w:type="dxa"/>
            <w:vAlign w:val="center"/>
          </w:tcPr>
          <w:p>
            <w:pPr>
              <w:shd w:val="clear" w:color="auto" w:fill="FFFFFF"/>
              <w:rPr>
                <w:rFonts w:ascii="宋体" w:hAnsi="宋体" w:cs="宋体"/>
                <w:szCs w:val="21"/>
              </w:rPr>
            </w:pPr>
            <w:r>
              <w:rPr>
                <w:rFonts w:hint="eastAsia" w:ascii="宋体" w:hAnsi="宋体" w:cs="宋体"/>
                <w:szCs w:val="21"/>
              </w:rPr>
              <w:t>缺陷责任期</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5</w:t>
            </w:r>
          </w:p>
        </w:tc>
        <w:tc>
          <w:tcPr>
            <w:tcW w:w="2143" w:type="dxa"/>
            <w:vAlign w:val="center"/>
          </w:tcPr>
          <w:p>
            <w:pPr>
              <w:shd w:val="clear" w:color="auto" w:fill="FFFFFF"/>
              <w:rPr>
                <w:rFonts w:ascii="宋体" w:hAnsi="宋体" w:cs="宋体"/>
                <w:szCs w:val="21"/>
              </w:rPr>
            </w:pPr>
            <w:r>
              <w:rPr>
                <w:rFonts w:hint="eastAsia" w:ascii="宋体" w:hAnsi="宋体" w:cs="宋体"/>
                <w:szCs w:val="21"/>
              </w:rPr>
              <w:t>发包人支付担保</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6</w:t>
            </w:r>
          </w:p>
        </w:tc>
        <w:tc>
          <w:tcPr>
            <w:tcW w:w="2143" w:type="dxa"/>
            <w:vAlign w:val="center"/>
          </w:tcPr>
          <w:p>
            <w:pPr>
              <w:shd w:val="clear" w:color="auto" w:fill="FFFFFF"/>
              <w:rPr>
                <w:rFonts w:ascii="宋体" w:hAnsi="宋体" w:cs="宋体"/>
                <w:szCs w:val="21"/>
              </w:rPr>
            </w:pPr>
            <w:r>
              <w:rPr>
                <w:rFonts w:hint="eastAsia" w:ascii="宋体" w:hAnsi="宋体" w:cs="宋体"/>
                <w:szCs w:val="21"/>
              </w:rPr>
              <w:t>承包人履约担保金额</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7</w:t>
            </w:r>
          </w:p>
        </w:tc>
        <w:tc>
          <w:tcPr>
            <w:tcW w:w="2143" w:type="dxa"/>
            <w:vAlign w:val="center"/>
          </w:tcPr>
          <w:p>
            <w:pPr>
              <w:shd w:val="clear" w:color="auto" w:fill="FFFFFF"/>
              <w:rPr>
                <w:rFonts w:ascii="宋体" w:hAnsi="宋体" w:cs="宋体"/>
                <w:szCs w:val="21"/>
              </w:rPr>
            </w:pPr>
            <w:r>
              <w:rPr>
                <w:rFonts w:hint="eastAsia" w:ascii="宋体" w:hAnsi="宋体" w:cs="宋体"/>
                <w:szCs w:val="21"/>
              </w:rPr>
              <w:t>分包</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rPr>
              <w:t>见分包项目情况表</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8</w:t>
            </w:r>
          </w:p>
        </w:tc>
        <w:tc>
          <w:tcPr>
            <w:tcW w:w="2143" w:type="dxa"/>
            <w:vAlign w:val="center"/>
          </w:tcPr>
          <w:p>
            <w:pPr>
              <w:shd w:val="clear" w:color="auto" w:fill="FFFFFF"/>
              <w:rPr>
                <w:rFonts w:ascii="宋体" w:hAnsi="宋体" w:cs="宋体"/>
                <w:szCs w:val="21"/>
              </w:rPr>
            </w:pPr>
            <w:r>
              <w:rPr>
                <w:rFonts w:hint="eastAsia" w:ascii="宋体" w:hAnsi="宋体" w:cs="宋体"/>
                <w:szCs w:val="21"/>
              </w:rPr>
              <w:t>逾期竣工违约金</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r>
              <w:rPr>
                <w:rFonts w:hint="eastAsia" w:ascii="宋体" w:hAnsi="宋体" w:cs="宋体"/>
                <w:szCs w:val="21"/>
              </w:rPr>
              <w:t>%/天</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9</w:t>
            </w:r>
          </w:p>
        </w:tc>
        <w:tc>
          <w:tcPr>
            <w:tcW w:w="2143" w:type="dxa"/>
            <w:vAlign w:val="center"/>
          </w:tcPr>
          <w:p>
            <w:pPr>
              <w:shd w:val="clear" w:color="auto" w:fill="FFFFFF"/>
              <w:rPr>
                <w:rFonts w:ascii="宋体" w:hAnsi="宋体" w:cs="宋体"/>
                <w:szCs w:val="21"/>
              </w:rPr>
            </w:pPr>
            <w:r>
              <w:rPr>
                <w:rFonts w:hint="eastAsia" w:ascii="宋体" w:hAnsi="宋体" w:cs="宋体"/>
                <w:szCs w:val="21"/>
              </w:rPr>
              <w:t>逾期竣工违约金最高限额</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10</w:t>
            </w:r>
          </w:p>
        </w:tc>
        <w:tc>
          <w:tcPr>
            <w:tcW w:w="2143" w:type="dxa"/>
            <w:vAlign w:val="center"/>
          </w:tcPr>
          <w:p>
            <w:pPr>
              <w:shd w:val="clear" w:color="auto" w:fill="FFFFFF"/>
              <w:rPr>
                <w:rFonts w:ascii="宋体" w:hAnsi="宋体" w:cs="宋体"/>
                <w:szCs w:val="21"/>
              </w:rPr>
            </w:pPr>
            <w:r>
              <w:rPr>
                <w:rFonts w:hint="eastAsia" w:ascii="宋体" w:hAnsi="宋体" w:cs="宋体"/>
                <w:szCs w:val="21"/>
              </w:rPr>
              <w:t>质量标准</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11</w:t>
            </w:r>
          </w:p>
        </w:tc>
        <w:tc>
          <w:tcPr>
            <w:tcW w:w="2143" w:type="dxa"/>
            <w:vAlign w:val="center"/>
          </w:tcPr>
          <w:p>
            <w:pPr>
              <w:shd w:val="clear" w:color="auto" w:fill="FFFFFF"/>
              <w:rPr>
                <w:rFonts w:ascii="宋体" w:hAnsi="宋体" w:cs="宋体"/>
                <w:szCs w:val="21"/>
              </w:rPr>
            </w:pPr>
            <w:r>
              <w:rPr>
                <w:rFonts w:hint="eastAsia" w:ascii="宋体" w:hAnsi="宋体" w:cs="宋体"/>
                <w:szCs w:val="21"/>
              </w:rPr>
              <w:t>预付款额度</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12</w:t>
            </w:r>
          </w:p>
        </w:tc>
        <w:tc>
          <w:tcPr>
            <w:tcW w:w="2143" w:type="dxa"/>
            <w:vAlign w:val="center"/>
          </w:tcPr>
          <w:p>
            <w:pPr>
              <w:shd w:val="clear" w:color="auto" w:fill="FFFFFF"/>
              <w:rPr>
                <w:rFonts w:ascii="宋体" w:hAnsi="宋体" w:cs="宋体"/>
                <w:szCs w:val="21"/>
              </w:rPr>
            </w:pPr>
            <w:r>
              <w:rPr>
                <w:rFonts w:hint="eastAsia" w:ascii="宋体" w:hAnsi="宋体" w:cs="宋体"/>
                <w:szCs w:val="21"/>
              </w:rPr>
              <w:t>预付款保函金额</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13</w:t>
            </w:r>
          </w:p>
        </w:tc>
        <w:tc>
          <w:tcPr>
            <w:tcW w:w="2143" w:type="dxa"/>
            <w:vAlign w:val="center"/>
          </w:tcPr>
          <w:p>
            <w:pPr>
              <w:shd w:val="clear" w:color="auto" w:fill="FFFFFF"/>
              <w:rPr>
                <w:rFonts w:ascii="宋体" w:hAnsi="宋体" w:cs="宋体"/>
                <w:szCs w:val="21"/>
              </w:rPr>
            </w:pPr>
            <w:r>
              <w:rPr>
                <w:rFonts w:hint="eastAsia" w:ascii="宋体" w:hAnsi="宋体" w:cs="宋体"/>
                <w:szCs w:val="21"/>
              </w:rPr>
              <w:t>质量保证金额度</w:t>
            </w:r>
          </w:p>
        </w:tc>
        <w:tc>
          <w:tcPr>
            <w:tcW w:w="2295" w:type="dxa"/>
            <w:tcMar>
              <w:left w:w="170" w:type="dxa"/>
            </w:tcMar>
            <w:vAlign w:val="center"/>
          </w:tcPr>
          <w:p>
            <w:pPr>
              <w:shd w:val="clear" w:color="auto" w:fill="FFFFFF"/>
              <w:jc w:val="center"/>
              <w:rPr>
                <w:rFonts w:ascii="宋体" w:hAnsi="宋体" w:cs="宋体"/>
              </w:rPr>
            </w:pPr>
            <w:r>
              <w:rPr>
                <w:rFonts w:hint="eastAsia" w:ascii="宋体" w:hAnsi="宋体" w:cs="宋体"/>
                <w:szCs w:val="21"/>
              </w:rPr>
              <w:t>专用条款</w:t>
            </w:r>
          </w:p>
        </w:tc>
        <w:tc>
          <w:tcPr>
            <w:tcW w:w="2142" w:type="dxa"/>
            <w:vAlign w:val="center"/>
          </w:tcPr>
          <w:p>
            <w:pPr>
              <w:shd w:val="clear" w:color="auto" w:fill="FFFFFF"/>
              <w:jc w:val="center"/>
              <w:rPr>
                <w:rFonts w:ascii="宋体" w:hAnsi="宋体" w:cs="宋体"/>
                <w:szCs w:val="21"/>
              </w:rPr>
            </w:pPr>
            <w:r>
              <w:rPr>
                <w:rFonts w:hint="eastAsia" w:ascii="宋体" w:hAnsi="宋体" w:cs="宋体"/>
                <w:szCs w:val="21"/>
              </w:rPr>
              <w:t>结算价的</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vAlign w:val="center"/>
          </w:tcPr>
          <w:p>
            <w:pPr>
              <w:shd w:val="clear" w:color="auto" w:fill="FFFFFF"/>
              <w:jc w:val="center"/>
              <w:rPr>
                <w:rFonts w:ascii="宋体" w:hAnsi="宋体" w:cs="宋体"/>
                <w:szCs w:val="21"/>
              </w:rPr>
            </w:pPr>
            <w:r>
              <w:rPr>
                <w:rFonts w:hint="eastAsia" w:ascii="宋体" w:hAnsi="宋体" w:cs="宋体"/>
                <w:szCs w:val="21"/>
              </w:rPr>
              <w:t>……</w:t>
            </w:r>
          </w:p>
        </w:tc>
        <w:tc>
          <w:tcPr>
            <w:tcW w:w="2143" w:type="dxa"/>
            <w:vAlign w:val="center"/>
          </w:tcPr>
          <w:p>
            <w:pPr>
              <w:shd w:val="clear" w:color="auto" w:fill="FFFFFF"/>
              <w:jc w:val="center"/>
              <w:rPr>
                <w:rFonts w:ascii="宋体" w:hAnsi="宋体" w:cs="宋体"/>
                <w:szCs w:val="21"/>
              </w:rPr>
            </w:pPr>
            <w:r>
              <w:rPr>
                <w:rFonts w:hint="eastAsia" w:ascii="宋体" w:hAnsi="宋体" w:cs="宋体"/>
                <w:szCs w:val="21"/>
              </w:rPr>
              <w:t>……</w:t>
            </w:r>
          </w:p>
        </w:tc>
        <w:tc>
          <w:tcPr>
            <w:tcW w:w="2295" w:type="dxa"/>
            <w:tcMar>
              <w:left w:w="170" w:type="dxa"/>
            </w:tcMar>
            <w:vAlign w:val="center"/>
          </w:tcPr>
          <w:p>
            <w:pPr>
              <w:shd w:val="clear" w:color="auto" w:fill="FFFFFF"/>
              <w:rPr>
                <w:rFonts w:ascii="宋体" w:hAnsi="宋体" w:cs="宋体"/>
                <w:szCs w:val="21"/>
              </w:rPr>
            </w:pPr>
          </w:p>
        </w:tc>
        <w:tc>
          <w:tcPr>
            <w:tcW w:w="2142" w:type="dxa"/>
            <w:vAlign w:val="center"/>
          </w:tcPr>
          <w:p>
            <w:pPr>
              <w:shd w:val="clear" w:color="auto" w:fill="FFFFFF"/>
              <w:jc w:val="center"/>
              <w:rPr>
                <w:rFonts w:ascii="宋体" w:hAnsi="宋体" w:cs="宋体"/>
                <w:szCs w:val="21"/>
              </w:rPr>
            </w:pPr>
          </w:p>
        </w:tc>
        <w:tc>
          <w:tcPr>
            <w:tcW w:w="1989" w:type="dxa"/>
            <w:vAlign w:val="center"/>
          </w:tcPr>
          <w:p>
            <w:pPr>
              <w:shd w:val="clear" w:color="auto" w:fill="FFFFFF"/>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39" w:type="dxa"/>
            <w:gridSpan w:val="5"/>
            <w:vAlign w:val="center"/>
          </w:tcPr>
          <w:p>
            <w:pPr>
              <w:shd w:val="clear" w:color="auto" w:fill="FFFFFF"/>
              <w:spacing w:line="360" w:lineRule="auto"/>
              <w:rPr>
                <w:rFonts w:ascii="宋体" w:hAnsi="宋体" w:cs="宋体"/>
                <w:szCs w:val="21"/>
              </w:rPr>
            </w:pPr>
            <w:r>
              <w:rPr>
                <w:rFonts w:hint="eastAsia" w:ascii="宋体" w:hAnsi="宋体" w:cs="宋体"/>
                <w:szCs w:val="21"/>
              </w:rPr>
              <w:t>备注：谈判供应商在响应谈判文件中规定的实质性要求和条件的基础上，可做出其他有利于采购人的承诺。此类承诺可在本表中予以补充填写。</w:t>
            </w:r>
          </w:p>
        </w:tc>
      </w:tr>
    </w:tbl>
    <w:p>
      <w:pPr>
        <w:shd w:val="clear" w:color="auto" w:fill="FFFFFF"/>
        <w:spacing w:line="480" w:lineRule="exact"/>
        <w:ind w:firstLine="420" w:firstLineChars="200"/>
        <w:rPr>
          <w:rFonts w:ascii="宋体" w:hAnsi="宋体" w:cs="宋体"/>
          <w:szCs w:val="21"/>
        </w:rPr>
      </w:pPr>
      <w:r>
        <w:rPr>
          <w:rFonts w:hint="eastAsia" w:ascii="宋体" w:hAnsi="宋体" w:cs="宋体"/>
          <w:szCs w:val="21"/>
        </w:rPr>
        <w:t>谈判供应商（盖单位章）：</w:t>
      </w:r>
    </w:p>
    <w:p>
      <w:pPr>
        <w:shd w:val="clear" w:color="auto" w:fill="FFFFFF"/>
        <w:spacing w:line="480" w:lineRule="exact"/>
        <w:ind w:firstLine="420" w:firstLineChars="200"/>
        <w:rPr>
          <w:rFonts w:ascii="宋体" w:hAnsi="宋体" w:cs="宋体"/>
          <w:szCs w:val="21"/>
        </w:rPr>
      </w:pPr>
      <w:r>
        <w:rPr>
          <w:rFonts w:hint="eastAsia" w:ascii="宋体" w:hAnsi="宋体" w:cs="宋体"/>
          <w:szCs w:val="21"/>
        </w:rPr>
        <w:t>法人代表或委托代理人（签字）：</w:t>
      </w:r>
    </w:p>
    <w:p>
      <w:pPr>
        <w:shd w:val="clear" w:color="auto" w:fill="FFFFFF"/>
        <w:spacing w:line="48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hd w:val="clear" w:color="auto" w:fill="FFFFFF"/>
        <w:spacing w:line="480" w:lineRule="auto"/>
        <w:ind w:firstLine="525" w:firstLineChars="250"/>
        <w:rPr>
          <w:rFonts w:ascii="宋体" w:hAnsi="宋体" w:cs="宋体"/>
          <w:szCs w:val="21"/>
        </w:rPr>
      </w:pPr>
    </w:p>
    <w:p>
      <w:pPr>
        <w:shd w:val="clear" w:color="auto" w:fill="FFFFFF"/>
        <w:spacing w:line="440" w:lineRule="exact"/>
        <w:rPr>
          <w:rFonts w:ascii="宋体" w:hAnsi="宋体" w:cs="宋体"/>
        </w:rPr>
      </w:pPr>
    </w:p>
    <w:p>
      <w:pPr>
        <w:shd w:val="clear" w:color="auto" w:fill="FFFFFF"/>
        <w:jc w:val="center"/>
        <w:rPr>
          <w:rFonts w:ascii="宋体" w:hAnsi="宋体" w:cs="宋体"/>
          <w:sz w:val="32"/>
        </w:rPr>
      </w:pPr>
      <w:bookmarkStart w:id="673" w:name="_Toc424307490"/>
      <w:bookmarkStart w:id="674" w:name="_Toc424307761"/>
      <w:r>
        <w:rPr>
          <w:rFonts w:hint="eastAsia" w:ascii="宋体" w:hAnsi="宋体" w:cs="宋体"/>
          <w:sz w:val="32"/>
        </w:rPr>
        <w:t>3.已标价工程量清单报价</w:t>
      </w:r>
      <w:bookmarkEnd w:id="673"/>
      <w:bookmarkEnd w:id="674"/>
    </w:p>
    <w:p>
      <w:pPr>
        <w:pStyle w:val="11"/>
        <w:shd w:val="clear" w:color="auto" w:fill="FFFFFF"/>
        <w:jc w:val="center"/>
        <w:rPr>
          <w:rFonts w:hAnsi="宋体" w:cs="宋体"/>
        </w:rPr>
      </w:pPr>
    </w:p>
    <w:p>
      <w:pPr>
        <w:shd w:val="clear" w:color="auto" w:fill="FFFFFF"/>
        <w:spacing w:line="360" w:lineRule="exact"/>
        <w:ind w:firstLine="420" w:firstLineChars="200"/>
        <w:rPr>
          <w:rFonts w:ascii="宋体" w:hAnsi="宋体" w:cs="宋体"/>
        </w:rPr>
      </w:pPr>
      <w:r>
        <w:rPr>
          <w:rFonts w:hint="eastAsia" w:ascii="宋体" w:hAnsi="宋体" w:cs="宋体"/>
          <w:szCs w:val="21"/>
        </w:rPr>
        <w:t>报价表格按竞争性谈判文件《项目需求和说明》中的要求填写。</w:t>
      </w:r>
    </w:p>
    <w:p>
      <w:pPr>
        <w:shd w:val="clear" w:color="auto" w:fill="FFFFFF"/>
        <w:spacing w:line="440" w:lineRule="exact"/>
        <w:ind w:firstLine="298" w:firstLineChars="142"/>
        <w:jc w:val="center"/>
        <w:rPr>
          <w:rFonts w:ascii="宋体" w:hAnsi="宋体" w:cs="宋体"/>
        </w:rPr>
      </w:pPr>
    </w:p>
    <w:p>
      <w:pPr>
        <w:shd w:val="clear" w:color="auto" w:fill="FFFFFF"/>
        <w:spacing w:line="440" w:lineRule="exact"/>
        <w:ind w:firstLine="298" w:firstLineChars="142"/>
        <w:jc w:val="center"/>
        <w:rPr>
          <w:rFonts w:ascii="宋体" w:hAnsi="宋体" w:cs="宋体"/>
        </w:rPr>
      </w:pPr>
    </w:p>
    <w:p>
      <w:pPr>
        <w:shd w:val="clear" w:color="auto" w:fill="FFFFFF"/>
        <w:spacing w:line="440" w:lineRule="exact"/>
        <w:ind w:firstLine="298" w:firstLineChars="142"/>
        <w:jc w:val="center"/>
        <w:rPr>
          <w:rFonts w:ascii="宋体" w:hAnsi="宋体" w:cs="宋体"/>
        </w:rPr>
      </w:pPr>
    </w:p>
    <w:p>
      <w:pPr>
        <w:shd w:val="clear" w:color="auto" w:fill="FFFFFF"/>
        <w:spacing w:line="440" w:lineRule="exact"/>
        <w:jc w:val="center"/>
        <w:rPr>
          <w:rFonts w:ascii="宋体" w:hAnsi="宋体" w:cs="宋体"/>
          <w:sz w:val="36"/>
          <w:szCs w:val="36"/>
        </w:rPr>
      </w:pPr>
      <w:r>
        <w:rPr>
          <w:rFonts w:hint="eastAsia" w:ascii="宋体" w:hAnsi="宋体" w:cs="宋体"/>
        </w:rPr>
        <w:br w:type="page"/>
      </w:r>
      <w:r>
        <w:rPr>
          <w:rFonts w:hint="eastAsia" w:ascii="宋体" w:hAnsi="宋体" w:cs="宋体"/>
          <w:sz w:val="36"/>
          <w:szCs w:val="36"/>
        </w:rPr>
        <w:t>三、技术文件</w:t>
      </w:r>
    </w:p>
    <w:p>
      <w:pPr>
        <w:shd w:val="clear" w:color="auto" w:fill="FFFFFF"/>
        <w:spacing w:before="160" w:beforeLines="50" w:after="160" w:afterLines="50" w:line="600" w:lineRule="exact"/>
        <w:jc w:val="center"/>
        <w:rPr>
          <w:rFonts w:ascii="宋体" w:hAnsi="宋体" w:cs="宋体"/>
          <w:sz w:val="32"/>
        </w:rPr>
      </w:pPr>
      <w:bookmarkStart w:id="675" w:name="_Toc424307492"/>
      <w:bookmarkStart w:id="676" w:name="_Toc424307764"/>
      <w:r>
        <w:rPr>
          <w:rFonts w:hint="eastAsia" w:ascii="宋体" w:hAnsi="宋体" w:cs="宋体"/>
          <w:sz w:val="32"/>
        </w:rPr>
        <w:t>1.施工组织设计</w:t>
      </w:r>
      <w:bookmarkEnd w:id="675"/>
      <w:bookmarkEnd w:id="676"/>
    </w:p>
    <w:p>
      <w:pPr>
        <w:pStyle w:val="11"/>
        <w:shd w:val="clear" w:color="auto" w:fill="FFFFFF"/>
        <w:spacing w:before="160" w:beforeLines="50" w:after="160" w:afterLines="50" w:line="600" w:lineRule="exact"/>
        <w:jc w:val="center"/>
        <w:rPr>
          <w:rFonts w:hAnsi="宋体" w:cs="宋体"/>
          <w:sz w:val="32"/>
        </w:rPr>
      </w:pPr>
      <w:r>
        <w:rPr>
          <w:rFonts w:hint="eastAsia" w:hAnsi="宋体" w:cs="宋体"/>
          <w:sz w:val="32"/>
        </w:rPr>
        <w:t>施工方案或施工组织设计部份包括下列内容:</w:t>
      </w:r>
    </w:p>
    <w:p>
      <w:pPr>
        <w:pStyle w:val="11"/>
        <w:shd w:val="clear" w:color="auto" w:fill="FFFFFF"/>
        <w:spacing w:before="160" w:beforeLines="50" w:after="160" w:afterLines="50" w:line="600" w:lineRule="exact"/>
        <w:ind w:firstLine="2544" w:firstLineChars="795"/>
        <w:rPr>
          <w:rFonts w:hAnsi="宋体" w:cs="宋体"/>
          <w:sz w:val="32"/>
        </w:rPr>
      </w:pPr>
      <w:r>
        <w:rPr>
          <w:rFonts w:hint="eastAsia" w:hAnsi="宋体" w:cs="宋体"/>
          <w:sz w:val="32"/>
        </w:rPr>
        <w:t>（1）施工方案或施工组织设计</w:t>
      </w:r>
    </w:p>
    <w:p>
      <w:pPr>
        <w:pStyle w:val="11"/>
        <w:shd w:val="clear" w:color="auto" w:fill="FFFFFF"/>
        <w:spacing w:line="360" w:lineRule="exact"/>
        <w:ind w:firstLine="420"/>
        <w:rPr>
          <w:rFonts w:hAnsi="宋体" w:cs="宋体"/>
        </w:rPr>
      </w:pPr>
      <w:r>
        <w:rPr>
          <w:rFonts w:hint="eastAsia" w:hAnsi="宋体" w:cs="宋体"/>
        </w:rPr>
        <w:t>谈判供应商应递交完整的施工方案或施工组织设计，说明各分部分项工程的施工方法和布置，提交必须的图表、文字说明书等资料，至少应包括：</w:t>
      </w:r>
    </w:p>
    <w:p>
      <w:pPr>
        <w:pStyle w:val="11"/>
        <w:shd w:val="clear" w:color="auto" w:fill="FFFFFF"/>
        <w:spacing w:line="360" w:lineRule="exact"/>
        <w:ind w:firstLine="420"/>
        <w:rPr>
          <w:rFonts w:hAnsi="宋体" w:cs="宋体"/>
        </w:rPr>
      </w:pPr>
      <w:r>
        <w:rPr>
          <w:rFonts w:hint="eastAsia" w:hAnsi="宋体" w:cs="宋体"/>
        </w:rPr>
        <w:t>1、各分部分项工程的完整的施工方案，保证施工进度、工期和质量的措施；</w:t>
      </w:r>
    </w:p>
    <w:p>
      <w:pPr>
        <w:pStyle w:val="11"/>
        <w:shd w:val="clear" w:color="auto" w:fill="FFFFFF"/>
        <w:spacing w:line="360" w:lineRule="exact"/>
        <w:ind w:firstLine="420"/>
        <w:rPr>
          <w:rFonts w:hAnsi="宋体" w:cs="宋体"/>
        </w:rPr>
      </w:pPr>
      <w:r>
        <w:rPr>
          <w:rFonts w:hint="eastAsia" w:hAnsi="宋体" w:cs="宋体"/>
        </w:rPr>
        <w:t>2、施工机械的进场计划；</w:t>
      </w:r>
    </w:p>
    <w:p>
      <w:pPr>
        <w:pStyle w:val="11"/>
        <w:shd w:val="clear" w:color="auto" w:fill="FFFFFF"/>
        <w:spacing w:line="360" w:lineRule="exact"/>
        <w:ind w:firstLine="420" w:firstLineChars="200"/>
        <w:rPr>
          <w:rFonts w:hAnsi="宋体" w:cs="宋体"/>
        </w:rPr>
      </w:pPr>
      <w:r>
        <w:rPr>
          <w:rFonts w:hint="eastAsia" w:hAnsi="宋体" w:cs="宋体"/>
        </w:rPr>
        <w:t>3、工程材料的采购和进场计划；</w:t>
      </w:r>
    </w:p>
    <w:p>
      <w:pPr>
        <w:pStyle w:val="11"/>
        <w:shd w:val="clear" w:color="auto" w:fill="FFFFFF"/>
        <w:spacing w:line="360" w:lineRule="exact"/>
        <w:ind w:firstLine="420"/>
        <w:rPr>
          <w:rFonts w:hAnsi="宋体" w:cs="宋体"/>
        </w:rPr>
      </w:pPr>
      <w:r>
        <w:rPr>
          <w:rFonts w:hint="eastAsia" w:hAnsi="宋体" w:cs="宋体"/>
        </w:rPr>
        <w:t>4、雨季施工措施；</w:t>
      </w:r>
    </w:p>
    <w:p>
      <w:pPr>
        <w:pStyle w:val="11"/>
        <w:shd w:val="clear" w:color="auto" w:fill="FFFFFF"/>
        <w:spacing w:line="360" w:lineRule="exact"/>
        <w:ind w:firstLine="420"/>
        <w:rPr>
          <w:rFonts w:hAnsi="宋体" w:cs="宋体"/>
        </w:rPr>
      </w:pPr>
      <w:r>
        <w:rPr>
          <w:rFonts w:hint="eastAsia" w:hAnsi="宋体" w:cs="宋体"/>
        </w:rPr>
        <w:t>5、对原有管线的保护措施；</w:t>
      </w:r>
    </w:p>
    <w:p>
      <w:pPr>
        <w:pStyle w:val="11"/>
        <w:shd w:val="clear" w:color="auto" w:fill="FFFFFF"/>
        <w:spacing w:line="360" w:lineRule="exact"/>
        <w:ind w:firstLine="420"/>
        <w:rPr>
          <w:rFonts w:hAnsi="宋体" w:cs="宋体"/>
        </w:rPr>
      </w:pPr>
      <w:r>
        <w:rPr>
          <w:rFonts w:hint="eastAsia" w:hAnsi="宋体" w:cs="宋体"/>
        </w:rPr>
        <w:t>6、保证安全生产，文明施工，减少扰民降低环境污染和噪音的措施。</w:t>
      </w:r>
    </w:p>
    <w:p>
      <w:pPr>
        <w:pStyle w:val="11"/>
        <w:shd w:val="clear" w:color="auto" w:fill="FFFFFF"/>
        <w:spacing w:before="160" w:beforeLines="50" w:after="160" w:afterLines="50" w:line="600" w:lineRule="exact"/>
        <w:jc w:val="center"/>
        <w:rPr>
          <w:rFonts w:hAnsi="宋体" w:cs="宋体"/>
          <w:sz w:val="32"/>
        </w:rPr>
      </w:pPr>
      <w:r>
        <w:rPr>
          <w:rFonts w:hint="eastAsia" w:hAnsi="宋体" w:cs="宋体"/>
          <w:sz w:val="32"/>
        </w:rPr>
        <w:t>（2）计划开、竣工日期和施工进度表</w:t>
      </w:r>
    </w:p>
    <w:p>
      <w:pPr>
        <w:pStyle w:val="11"/>
        <w:shd w:val="clear" w:color="auto" w:fill="FFFFFF"/>
        <w:spacing w:line="360" w:lineRule="exact"/>
        <w:ind w:firstLine="420"/>
        <w:rPr>
          <w:rFonts w:hAnsi="宋体" w:cs="宋体"/>
        </w:rPr>
      </w:pPr>
      <w:r>
        <w:rPr>
          <w:rFonts w:hint="eastAsia" w:hAnsi="宋体" w:cs="宋体"/>
        </w:rPr>
        <w:t>谈判供应商应提交初步的施工进度表，说明按竞争性谈判文件要求的工期进行施工的各个关键日期。成交的谈判供应商还要按合同条件有关条款的要求提交详细的施工进度计划。</w:t>
      </w:r>
    </w:p>
    <w:p>
      <w:pPr>
        <w:pStyle w:val="11"/>
        <w:shd w:val="clear" w:color="auto" w:fill="FFFFFF"/>
        <w:spacing w:line="360" w:lineRule="exact"/>
        <w:ind w:firstLine="420"/>
        <w:rPr>
          <w:rFonts w:hAnsi="宋体" w:cs="宋体"/>
        </w:rPr>
      </w:pPr>
      <w:r>
        <w:rPr>
          <w:rFonts w:hint="eastAsia" w:hAnsi="宋体" w:cs="宋体"/>
        </w:rPr>
        <w:t>初步施工进度表可采用横道图（或关键线路网络图）表示，说明计划开工日期和各分项工程各阶段的完工日期和分包合同签订的日期。</w:t>
      </w:r>
    </w:p>
    <w:p>
      <w:pPr>
        <w:pStyle w:val="11"/>
        <w:shd w:val="clear" w:color="auto" w:fill="FFFFFF"/>
        <w:spacing w:line="360" w:lineRule="exact"/>
        <w:ind w:firstLine="420"/>
        <w:rPr>
          <w:rFonts w:hAnsi="宋体" w:cs="宋体"/>
        </w:rPr>
      </w:pPr>
      <w:r>
        <w:rPr>
          <w:rFonts w:hint="eastAsia" w:hAnsi="宋体" w:cs="宋体"/>
        </w:rPr>
        <w:t>施工进度计划应与施工方案或施工组织设计相适应。</w:t>
      </w:r>
    </w:p>
    <w:p>
      <w:pPr>
        <w:pStyle w:val="11"/>
        <w:shd w:val="clear" w:color="auto" w:fill="FFFFFF"/>
        <w:spacing w:before="160" w:beforeLines="50" w:after="160" w:afterLines="50" w:line="600" w:lineRule="exact"/>
        <w:ind w:firstLine="3504" w:firstLineChars="1095"/>
        <w:rPr>
          <w:rFonts w:hAnsi="宋体" w:cs="宋体"/>
          <w:sz w:val="32"/>
        </w:rPr>
      </w:pPr>
      <w:r>
        <w:rPr>
          <w:rFonts w:hint="eastAsia" w:hAnsi="宋体" w:cs="宋体"/>
          <w:sz w:val="32"/>
        </w:rPr>
        <w:t>（3）劳动力计划表</w:t>
      </w:r>
    </w:p>
    <w:p>
      <w:pPr>
        <w:pStyle w:val="11"/>
        <w:shd w:val="clear" w:color="auto" w:fill="FFFFFF"/>
        <w:spacing w:line="360" w:lineRule="exact"/>
        <w:ind w:firstLine="420"/>
        <w:rPr>
          <w:rFonts w:hAnsi="宋体" w:cs="宋体"/>
        </w:rPr>
      </w:pPr>
      <w:r>
        <w:rPr>
          <w:rFonts w:hint="eastAsia" w:hAnsi="宋体" w:cs="宋体"/>
        </w:rPr>
        <w:t>谈判供应商应按所列格式提交包括分包人在内的估什的劳动力计划表。本计划表是以每班八小时工作制为基础。</w:t>
      </w:r>
    </w:p>
    <w:p>
      <w:pPr>
        <w:pStyle w:val="11"/>
        <w:shd w:val="clear" w:color="auto" w:fill="FFFFFF"/>
        <w:spacing w:line="360" w:lineRule="exact"/>
        <w:rPr>
          <w:rFonts w:hAnsi="宋体" w:cs="宋体"/>
        </w:rPr>
      </w:pPr>
      <w:r>
        <w:rPr>
          <w:rFonts w:hint="eastAsia" w:hAnsi="宋体" w:cs="宋体"/>
        </w:rPr>
        <w:t xml:space="preserve">                                                                             单位：人</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096"/>
        <w:gridCol w:w="1111"/>
        <w:gridCol w:w="1083"/>
        <w:gridCol w:w="1195"/>
        <w:gridCol w:w="1195"/>
        <w:gridCol w:w="109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298" w:type="dxa"/>
            <w:vMerge w:val="restart"/>
            <w:vAlign w:val="center"/>
          </w:tcPr>
          <w:p>
            <w:pPr>
              <w:pStyle w:val="11"/>
              <w:shd w:val="clear" w:color="auto" w:fill="FFFFFF"/>
              <w:rPr>
                <w:rFonts w:hAnsi="宋体" w:cs="宋体"/>
              </w:rPr>
            </w:pPr>
            <w:r>
              <w:rPr>
                <w:rFonts w:hint="eastAsia" w:hAnsi="宋体" w:cs="宋体"/>
              </w:rPr>
              <w:t>工种、级别</w:t>
            </w:r>
          </w:p>
        </w:tc>
        <w:tc>
          <w:tcPr>
            <w:tcW w:w="7774" w:type="dxa"/>
            <w:gridSpan w:val="7"/>
            <w:vAlign w:val="center"/>
          </w:tcPr>
          <w:p>
            <w:pPr>
              <w:pStyle w:val="11"/>
              <w:shd w:val="clear" w:color="auto" w:fill="FFFFFF"/>
              <w:jc w:val="center"/>
              <w:rPr>
                <w:rFonts w:hAnsi="宋体" w:cs="宋体"/>
              </w:rPr>
            </w:pPr>
            <w:r>
              <w:rPr>
                <w:rFonts w:hint="eastAsia" w:hAnsi="宋体" w:cs="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1298" w:type="dxa"/>
            <w:vMerge w:val="continue"/>
          </w:tcPr>
          <w:p>
            <w:pPr>
              <w:pStyle w:val="11"/>
              <w:shd w:val="clear" w:color="auto" w:fill="FFFFFF"/>
              <w:rPr>
                <w:rFonts w:hAnsi="宋体" w:cs="宋体"/>
              </w:rPr>
            </w:pPr>
          </w:p>
        </w:tc>
        <w:tc>
          <w:tcPr>
            <w:tcW w:w="1096" w:type="dxa"/>
          </w:tcPr>
          <w:p>
            <w:pPr>
              <w:pStyle w:val="11"/>
              <w:shd w:val="clear" w:color="auto" w:fill="FFFFFF"/>
              <w:rPr>
                <w:rFonts w:hAnsi="宋体" w:cs="宋体"/>
              </w:rPr>
            </w:pPr>
          </w:p>
        </w:tc>
        <w:tc>
          <w:tcPr>
            <w:tcW w:w="1111" w:type="dxa"/>
          </w:tcPr>
          <w:p>
            <w:pPr>
              <w:pStyle w:val="11"/>
              <w:shd w:val="clear" w:color="auto" w:fill="FFFFFF"/>
              <w:rPr>
                <w:rFonts w:hAnsi="宋体" w:cs="宋体"/>
              </w:rPr>
            </w:pPr>
          </w:p>
        </w:tc>
        <w:tc>
          <w:tcPr>
            <w:tcW w:w="1083" w:type="dxa"/>
          </w:tcPr>
          <w:p>
            <w:pPr>
              <w:pStyle w:val="11"/>
              <w:shd w:val="clear" w:color="auto" w:fill="FFFFFF"/>
              <w:rPr>
                <w:rFonts w:hAnsi="宋体" w:cs="宋体"/>
              </w:rPr>
            </w:pPr>
          </w:p>
        </w:tc>
        <w:tc>
          <w:tcPr>
            <w:tcW w:w="1195" w:type="dxa"/>
          </w:tcPr>
          <w:p>
            <w:pPr>
              <w:pStyle w:val="11"/>
              <w:shd w:val="clear" w:color="auto" w:fill="FFFFFF"/>
              <w:rPr>
                <w:rFonts w:hAnsi="宋体" w:cs="宋体"/>
              </w:rPr>
            </w:pPr>
          </w:p>
        </w:tc>
        <w:tc>
          <w:tcPr>
            <w:tcW w:w="1195" w:type="dxa"/>
          </w:tcPr>
          <w:p>
            <w:pPr>
              <w:pStyle w:val="11"/>
              <w:shd w:val="clear" w:color="auto" w:fill="FFFFFF"/>
              <w:rPr>
                <w:rFonts w:hAnsi="宋体" w:cs="宋体"/>
              </w:rPr>
            </w:pPr>
          </w:p>
        </w:tc>
        <w:tc>
          <w:tcPr>
            <w:tcW w:w="1096" w:type="dxa"/>
          </w:tcPr>
          <w:p>
            <w:pPr>
              <w:pStyle w:val="11"/>
              <w:shd w:val="clear" w:color="auto" w:fill="FFFFFF"/>
              <w:rPr>
                <w:rFonts w:hAnsi="宋体" w:cs="宋体"/>
              </w:rPr>
            </w:pPr>
          </w:p>
        </w:tc>
        <w:tc>
          <w:tcPr>
            <w:tcW w:w="998" w:type="dxa"/>
          </w:tcPr>
          <w:p>
            <w:pPr>
              <w:pStyle w:val="11"/>
              <w:shd w:val="clear" w:color="auto" w:fill="FFFFFF"/>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1298" w:type="dxa"/>
          </w:tcPr>
          <w:p>
            <w:pPr>
              <w:pStyle w:val="11"/>
              <w:shd w:val="clear" w:color="auto" w:fill="FFFFFF"/>
              <w:rPr>
                <w:rFonts w:hAnsi="宋体" w:cs="宋体"/>
              </w:rPr>
            </w:pPr>
          </w:p>
        </w:tc>
        <w:tc>
          <w:tcPr>
            <w:tcW w:w="1096" w:type="dxa"/>
          </w:tcPr>
          <w:p>
            <w:pPr>
              <w:pStyle w:val="11"/>
              <w:shd w:val="clear" w:color="auto" w:fill="FFFFFF"/>
              <w:rPr>
                <w:rFonts w:hAnsi="宋体" w:cs="宋体"/>
              </w:rPr>
            </w:pPr>
          </w:p>
        </w:tc>
        <w:tc>
          <w:tcPr>
            <w:tcW w:w="1111" w:type="dxa"/>
          </w:tcPr>
          <w:p>
            <w:pPr>
              <w:pStyle w:val="11"/>
              <w:shd w:val="clear" w:color="auto" w:fill="FFFFFF"/>
              <w:rPr>
                <w:rFonts w:hAnsi="宋体" w:cs="宋体"/>
              </w:rPr>
            </w:pPr>
          </w:p>
        </w:tc>
        <w:tc>
          <w:tcPr>
            <w:tcW w:w="1083" w:type="dxa"/>
          </w:tcPr>
          <w:p>
            <w:pPr>
              <w:pStyle w:val="11"/>
              <w:shd w:val="clear" w:color="auto" w:fill="FFFFFF"/>
              <w:rPr>
                <w:rFonts w:hAnsi="宋体" w:cs="宋体"/>
              </w:rPr>
            </w:pPr>
          </w:p>
        </w:tc>
        <w:tc>
          <w:tcPr>
            <w:tcW w:w="1195" w:type="dxa"/>
          </w:tcPr>
          <w:p>
            <w:pPr>
              <w:pStyle w:val="11"/>
              <w:shd w:val="clear" w:color="auto" w:fill="FFFFFF"/>
              <w:rPr>
                <w:rFonts w:hAnsi="宋体" w:cs="宋体"/>
              </w:rPr>
            </w:pPr>
          </w:p>
        </w:tc>
        <w:tc>
          <w:tcPr>
            <w:tcW w:w="1195" w:type="dxa"/>
          </w:tcPr>
          <w:p>
            <w:pPr>
              <w:pStyle w:val="11"/>
              <w:shd w:val="clear" w:color="auto" w:fill="FFFFFF"/>
              <w:rPr>
                <w:rFonts w:hAnsi="宋体" w:cs="宋体"/>
              </w:rPr>
            </w:pPr>
          </w:p>
        </w:tc>
        <w:tc>
          <w:tcPr>
            <w:tcW w:w="1096" w:type="dxa"/>
          </w:tcPr>
          <w:p>
            <w:pPr>
              <w:pStyle w:val="11"/>
              <w:shd w:val="clear" w:color="auto" w:fill="FFFFFF"/>
              <w:rPr>
                <w:rFonts w:hAnsi="宋体" w:cs="宋体"/>
              </w:rPr>
            </w:pPr>
          </w:p>
        </w:tc>
        <w:tc>
          <w:tcPr>
            <w:tcW w:w="998" w:type="dxa"/>
          </w:tcPr>
          <w:p>
            <w:pPr>
              <w:pStyle w:val="11"/>
              <w:shd w:val="clear" w:color="auto" w:fill="FFFFFF"/>
              <w:rPr>
                <w:rFonts w:hAnsi="宋体" w:cs="宋体"/>
              </w:rPr>
            </w:pPr>
          </w:p>
        </w:tc>
      </w:tr>
    </w:tbl>
    <w:p>
      <w:pPr>
        <w:shd w:val="clear" w:color="auto" w:fill="FFFFFF"/>
        <w:spacing w:line="600" w:lineRule="exact"/>
        <w:ind w:firstLine="488"/>
        <w:rPr>
          <w:rFonts w:ascii="宋体" w:hAnsi="宋体" w:cs="宋体"/>
          <w:sz w:val="28"/>
          <w:szCs w:val="28"/>
        </w:rPr>
      </w:pPr>
      <w:bookmarkStart w:id="677" w:name="_Toc153274945"/>
      <w:bookmarkStart w:id="678" w:name="_Toc173579003"/>
      <w:bookmarkStart w:id="679" w:name="_Toc172364023"/>
    </w:p>
    <w:p>
      <w:pPr>
        <w:shd w:val="clear" w:color="auto" w:fill="FFFFFF"/>
        <w:spacing w:line="360" w:lineRule="auto"/>
        <w:ind w:firstLine="490"/>
        <w:jc w:val="center"/>
        <w:rPr>
          <w:rFonts w:ascii="宋体" w:hAnsi="宋体" w:cs="宋体"/>
          <w:sz w:val="32"/>
          <w:szCs w:val="32"/>
        </w:rPr>
      </w:pPr>
      <w:r>
        <w:rPr>
          <w:rFonts w:hint="eastAsia" w:ascii="宋体" w:hAnsi="宋体" w:cs="宋体"/>
          <w:sz w:val="32"/>
          <w:szCs w:val="32"/>
        </w:rPr>
        <w:t>（4）拟投入的主要施工机械设备表</w:t>
      </w:r>
      <w:bookmarkEnd w:id="677"/>
      <w:bookmarkEnd w:id="678"/>
      <w:bookmarkEnd w:id="679"/>
    </w:p>
    <w:p>
      <w:pPr>
        <w:shd w:val="clear" w:color="auto" w:fill="FFFFFF"/>
        <w:tabs>
          <w:tab w:val="left" w:pos="0"/>
        </w:tabs>
        <w:spacing w:after="120"/>
        <w:ind w:right="153"/>
        <w:rPr>
          <w:rFonts w:ascii="宋体" w:hAnsi="宋体" w:cs="宋体"/>
          <w:b/>
        </w:rPr>
      </w:pPr>
      <w:r>
        <w:rPr>
          <w:rFonts w:hint="eastAsia" w:ascii="宋体" w:hAnsi="宋体" w:cs="宋体"/>
          <w:u w:val="single"/>
        </w:rPr>
        <w:t xml:space="preserve">         {谈判工程项目名称}        </w:t>
      </w:r>
      <w:r>
        <w:rPr>
          <w:rFonts w:hint="eastAsia" w:ascii="宋体" w:hAnsi="宋体" w:cs="宋体"/>
        </w:rPr>
        <w:t xml:space="preserve">工程                              </w:t>
      </w:r>
    </w:p>
    <w:tbl>
      <w:tblPr>
        <w:tblStyle w:val="1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5"/>
        <w:gridCol w:w="1456"/>
        <w:gridCol w:w="951"/>
        <w:gridCol w:w="700"/>
        <w:gridCol w:w="779"/>
        <w:gridCol w:w="1068"/>
        <w:gridCol w:w="1068"/>
        <w:gridCol w:w="778"/>
        <w:gridCol w:w="972"/>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jc w:val="center"/>
        </w:trPr>
        <w:tc>
          <w:tcPr>
            <w:tcW w:w="495" w:type="dxa"/>
            <w:vAlign w:val="center"/>
          </w:tcPr>
          <w:p>
            <w:pPr>
              <w:shd w:val="clear" w:color="auto" w:fill="FFFFFF"/>
              <w:spacing w:line="280" w:lineRule="exact"/>
              <w:jc w:val="center"/>
              <w:rPr>
                <w:rFonts w:ascii="宋体" w:hAnsi="宋体" w:cs="宋体"/>
              </w:rPr>
            </w:pPr>
            <w:r>
              <w:rPr>
                <w:rFonts w:hint="eastAsia" w:ascii="宋体" w:hAnsi="宋体" w:cs="宋体"/>
              </w:rPr>
              <w:t>序号</w:t>
            </w:r>
          </w:p>
        </w:tc>
        <w:tc>
          <w:tcPr>
            <w:tcW w:w="1456" w:type="dxa"/>
            <w:vAlign w:val="center"/>
          </w:tcPr>
          <w:p>
            <w:pPr>
              <w:shd w:val="clear" w:color="auto" w:fill="FFFFFF"/>
              <w:spacing w:line="280" w:lineRule="exact"/>
              <w:jc w:val="center"/>
              <w:rPr>
                <w:rFonts w:ascii="宋体" w:hAnsi="宋体" w:cs="宋体"/>
              </w:rPr>
            </w:pPr>
            <w:r>
              <w:rPr>
                <w:rFonts w:hint="eastAsia" w:ascii="宋体" w:hAnsi="宋体" w:cs="宋体"/>
              </w:rPr>
              <w:t>机械或</w:t>
            </w:r>
          </w:p>
          <w:p>
            <w:pPr>
              <w:shd w:val="clear" w:color="auto" w:fill="FFFFFF"/>
              <w:spacing w:line="280" w:lineRule="exact"/>
              <w:jc w:val="center"/>
              <w:rPr>
                <w:rFonts w:ascii="宋体" w:hAnsi="宋体" w:cs="宋体"/>
              </w:rPr>
            </w:pPr>
            <w:r>
              <w:rPr>
                <w:rFonts w:hint="eastAsia" w:ascii="宋体" w:hAnsi="宋体" w:cs="宋体"/>
              </w:rPr>
              <w:t>设备名称</w:t>
            </w:r>
          </w:p>
        </w:tc>
        <w:tc>
          <w:tcPr>
            <w:tcW w:w="951" w:type="dxa"/>
            <w:vAlign w:val="center"/>
          </w:tcPr>
          <w:p>
            <w:pPr>
              <w:shd w:val="clear" w:color="auto" w:fill="FFFFFF"/>
              <w:spacing w:line="280" w:lineRule="exact"/>
              <w:jc w:val="center"/>
              <w:rPr>
                <w:rFonts w:ascii="宋体" w:hAnsi="宋体" w:cs="宋体"/>
              </w:rPr>
            </w:pPr>
            <w:r>
              <w:rPr>
                <w:rFonts w:hint="eastAsia" w:ascii="宋体" w:hAnsi="宋体" w:cs="宋体"/>
              </w:rPr>
              <w:t>型号</w:t>
            </w:r>
          </w:p>
          <w:p>
            <w:pPr>
              <w:shd w:val="clear" w:color="auto" w:fill="FFFFFF"/>
              <w:spacing w:line="280" w:lineRule="exact"/>
              <w:jc w:val="center"/>
              <w:rPr>
                <w:rFonts w:ascii="宋体" w:hAnsi="宋体" w:cs="宋体"/>
              </w:rPr>
            </w:pPr>
            <w:r>
              <w:rPr>
                <w:rFonts w:hint="eastAsia" w:ascii="宋体" w:hAnsi="宋体" w:cs="宋体"/>
              </w:rPr>
              <w:t>规格</w:t>
            </w:r>
          </w:p>
        </w:tc>
        <w:tc>
          <w:tcPr>
            <w:tcW w:w="700" w:type="dxa"/>
            <w:vAlign w:val="center"/>
          </w:tcPr>
          <w:p>
            <w:pPr>
              <w:shd w:val="clear" w:color="auto" w:fill="FFFFFF"/>
              <w:spacing w:line="280" w:lineRule="exact"/>
              <w:jc w:val="center"/>
              <w:rPr>
                <w:rFonts w:ascii="宋体" w:hAnsi="宋体" w:cs="宋体"/>
              </w:rPr>
            </w:pPr>
            <w:r>
              <w:rPr>
                <w:rFonts w:hint="eastAsia" w:ascii="宋体" w:hAnsi="宋体" w:cs="宋体"/>
              </w:rPr>
              <w:t>数量</w:t>
            </w:r>
          </w:p>
        </w:tc>
        <w:tc>
          <w:tcPr>
            <w:tcW w:w="779" w:type="dxa"/>
            <w:vAlign w:val="center"/>
          </w:tcPr>
          <w:p>
            <w:pPr>
              <w:shd w:val="clear" w:color="auto" w:fill="FFFFFF"/>
              <w:spacing w:line="280" w:lineRule="exact"/>
              <w:jc w:val="center"/>
              <w:rPr>
                <w:rFonts w:ascii="宋体" w:hAnsi="宋体" w:cs="宋体"/>
              </w:rPr>
            </w:pPr>
            <w:r>
              <w:rPr>
                <w:rFonts w:hint="eastAsia" w:ascii="宋体" w:hAnsi="宋体" w:cs="宋体"/>
              </w:rPr>
              <w:t>国别</w:t>
            </w:r>
          </w:p>
          <w:p>
            <w:pPr>
              <w:shd w:val="clear" w:color="auto" w:fill="FFFFFF"/>
              <w:spacing w:line="280" w:lineRule="exact"/>
              <w:jc w:val="center"/>
              <w:rPr>
                <w:rFonts w:ascii="宋体" w:hAnsi="宋体" w:cs="宋体"/>
              </w:rPr>
            </w:pPr>
            <w:r>
              <w:rPr>
                <w:rFonts w:hint="eastAsia" w:ascii="宋体" w:hAnsi="宋体" w:cs="宋体"/>
              </w:rPr>
              <w:t>产地</w:t>
            </w:r>
          </w:p>
        </w:tc>
        <w:tc>
          <w:tcPr>
            <w:tcW w:w="1068" w:type="dxa"/>
            <w:vAlign w:val="center"/>
          </w:tcPr>
          <w:p>
            <w:pPr>
              <w:shd w:val="clear" w:color="auto" w:fill="FFFFFF"/>
              <w:spacing w:line="280" w:lineRule="exact"/>
              <w:jc w:val="center"/>
              <w:rPr>
                <w:rFonts w:ascii="宋体" w:hAnsi="宋体" w:cs="宋体"/>
              </w:rPr>
            </w:pPr>
            <w:r>
              <w:rPr>
                <w:rFonts w:hint="eastAsia" w:ascii="宋体" w:hAnsi="宋体" w:cs="宋体"/>
              </w:rPr>
              <w:t>制造年份</w:t>
            </w:r>
          </w:p>
        </w:tc>
        <w:tc>
          <w:tcPr>
            <w:tcW w:w="1068" w:type="dxa"/>
            <w:vAlign w:val="center"/>
          </w:tcPr>
          <w:p>
            <w:pPr>
              <w:shd w:val="clear" w:color="auto" w:fill="FFFFFF"/>
              <w:spacing w:line="280" w:lineRule="exact"/>
              <w:jc w:val="center"/>
              <w:rPr>
                <w:rFonts w:ascii="宋体" w:hAnsi="宋体" w:cs="宋体"/>
              </w:rPr>
            </w:pPr>
            <w:r>
              <w:rPr>
                <w:rFonts w:hint="eastAsia" w:ascii="宋体" w:hAnsi="宋体" w:cs="宋体"/>
              </w:rPr>
              <w:t>额定功率（KW）</w:t>
            </w:r>
          </w:p>
        </w:tc>
        <w:tc>
          <w:tcPr>
            <w:tcW w:w="778" w:type="dxa"/>
            <w:vAlign w:val="center"/>
          </w:tcPr>
          <w:p>
            <w:pPr>
              <w:shd w:val="clear" w:color="auto" w:fill="FFFFFF"/>
              <w:spacing w:line="280" w:lineRule="exact"/>
              <w:jc w:val="center"/>
              <w:rPr>
                <w:rFonts w:ascii="宋体" w:hAnsi="宋体" w:cs="宋体"/>
              </w:rPr>
            </w:pPr>
            <w:r>
              <w:rPr>
                <w:rFonts w:hint="eastAsia" w:ascii="宋体" w:hAnsi="宋体" w:cs="宋体"/>
              </w:rPr>
              <w:t>生产能力</w:t>
            </w:r>
          </w:p>
        </w:tc>
        <w:tc>
          <w:tcPr>
            <w:tcW w:w="972" w:type="dxa"/>
            <w:tcBorders>
              <w:right w:val="single" w:color="auto" w:sz="4" w:space="0"/>
            </w:tcBorders>
            <w:vAlign w:val="center"/>
          </w:tcPr>
          <w:p>
            <w:pPr>
              <w:shd w:val="clear" w:color="auto" w:fill="FFFFFF"/>
              <w:spacing w:line="280" w:lineRule="exact"/>
              <w:jc w:val="center"/>
              <w:rPr>
                <w:rFonts w:ascii="宋体" w:hAnsi="宋体" w:cs="宋体"/>
              </w:rPr>
            </w:pPr>
            <w:r>
              <w:rPr>
                <w:rFonts w:hint="eastAsia" w:ascii="宋体" w:hAnsi="宋体" w:cs="宋体"/>
              </w:rPr>
              <w:t>用于施工部位</w:t>
            </w:r>
          </w:p>
        </w:tc>
        <w:tc>
          <w:tcPr>
            <w:tcW w:w="918" w:type="dxa"/>
            <w:tcBorders>
              <w:left w:val="single" w:color="auto" w:sz="4" w:space="0"/>
            </w:tcBorders>
            <w:vAlign w:val="center"/>
          </w:tcPr>
          <w:p>
            <w:pPr>
              <w:shd w:val="clear" w:color="auto" w:fill="FFFFFF"/>
              <w:spacing w:line="28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5" w:type="dxa"/>
          </w:tcPr>
          <w:p>
            <w:pPr>
              <w:shd w:val="clear" w:color="auto" w:fill="FFFFFF"/>
              <w:rPr>
                <w:rFonts w:ascii="宋体" w:hAnsi="宋体" w:cs="宋体"/>
              </w:rPr>
            </w:pPr>
          </w:p>
        </w:tc>
        <w:tc>
          <w:tcPr>
            <w:tcW w:w="1456" w:type="dxa"/>
          </w:tcPr>
          <w:p>
            <w:pPr>
              <w:shd w:val="clear" w:color="auto" w:fill="FFFFFF"/>
              <w:rPr>
                <w:rFonts w:ascii="宋体" w:hAnsi="宋体" w:cs="宋体"/>
              </w:rPr>
            </w:pPr>
          </w:p>
        </w:tc>
        <w:tc>
          <w:tcPr>
            <w:tcW w:w="951" w:type="dxa"/>
          </w:tcPr>
          <w:p>
            <w:pPr>
              <w:shd w:val="clear" w:color="auto" w:fill="FFFFFF"/>
              <w:rPr>
                <w:rFonts w:ascii="宋体" w:hAnsi="宋体" w:cs="宋体"/>
              </w:rPr>
            </w:pPr>
          </w:p>
        </w:tc>
        <w:tc>
          <w:tcPr>
            <w:tcW w:w="700" w:type="dxa"/>
          </w:tcPr>
          <w:p>
            <w:pPr>
              <w:shd w:val="clear" w:color="auto" w:fill="FFFFFF"/>
              <w:rPr>
                <w:rFonts w:ascii="宋体" w:hAnsi="宋体" w:cs="宋体"/>
              </w:rPr>
            </w:pPr>
          </w:p>
        </w:tc>
        <w:tc>
          <w:tcPr>
            <w:tcW w:w="779"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1068" w:type="dxa"/>
          </w:tcPr>
          <w:p>
            <w:pPr>
              <w:shd w:val="clear" w:color="auto" w:fill="FFFFFF"/>
              <w:rPr>
                <w:rFonts w:ascii="宋体" w:hAnsi="宋体" w:cs="宋体"/>
              </w:rPr>
            </w:pPr>
          </w:p>
        </w:tc>
        <w:tc>
          <w:tcPr>
            <w:tcW w:w="778" w:type="dxa"/>
          </w:tcPr>
          <w:p>
            <w:pPr>
              <w:shd w:val="clear" w:color="auto" w:fill="FFFFFF"/>
              <w:rPr>
                <w:rFonts w:ascii="宋体" w:hAnsi="宋体" w:cs="宋体"/>
              </w:rPr>
            </w:pPr>
          </w:p>
        </w:tc>
        <w:tc>
          <w:tcPr>
            <w:tcW w:w="972" w:type="dxa"/>
            <w:tcBorders>
              <w:right w:val="single" w:color="auto" w:sz="4" w:space="0"/>
            </w:tcBorders>
          </w:tcPr>
          <w:p>
            <w:pPr>
              <w:shd w:val="clear" w:color="auto" w:fill="FFFFFF"/>
              <w:rPr>
                <w:rFonts w:ascii="宋体" w:hAnsi="宋体" w:cs="宋体"/>
              </w:rPr>
            </w:pPr>
          </w:p>
        </w:tc>
        <w:tc>
          <w:tcPr>
            <w:tcW w:w="918" w:type="dxa"/>
            <w:tcBorders>
              <w:left w:val="single" w:color="auto" w:sz="4" w:space="0"/>
            </w:tcBorders>
          </w:tcPr>
          <w:p>
            <w:pPr>
              <w:shd w:val="clear" w:color="auto" w:fill="FFFFFF"/>
              <w:rPr>
                <w:rFonts w:ascii="宋体" w:hAnsi="宋体" w:cs="宋体"/>
              </w:rPr>
            </w:pPr>
          </w:p>
        </w:tc>
      </w:tr>
    </w:tbl>
    <w:p>
      <w:pPr>
        <w:pStyle w:val="11"/>
        <w:shd w:val="clear" w:color="auto" w:fill="FFFFFF"/>
        <w:spacing w:line="100" w:lineRule="exact"/>
        <w:jc w:val="center"/>
        <w:rPr>
          <w:rFonts w:hAnsi="宋体" w:cs="宋体"/>
          <w:b/>
          <w:sz w:val="32"/>
        </w:rPr>
      </w:pPr>
    </w:p>
    <w:p>
      <w:pPr>
        <w:shd w:val="clear" w:color="auto" w:fill="FFFFFF"/>
        <w:spacing w:line="600" w:lineRule="exact"/>
        <w:ind w:firstLine="488"/>
        <w:jc w:val="center"/>
        <w:rPr>
          <w:rFonts w:ascii="宋体" w:hAnsi="宋体" w:cs="宋体"/>
          <w:sz w:val="32"/>
          <w:szCs w:val="32"/>
        </w:rPr>
      </w:pPr>
      <w:r>
        <w:rPr>
          <w:rFonts w:hint="eastAsia" w:ascii="宋体" w:hAnsi="宋体" w:cs="宋体"/>
        </w:rPr>
        <w:br w:type="page"/>
      </w:r>
      <w:bookmarkStart w:id="680" w:name="_Toc173579005"/>
      <w:bookmarkStart w:id="681" w:name="_Toc153274947"/>
      <w:bookmarkStart w:id="682" w:name="_Toc172364025"/>
      <w:r>
        <w:rPr>
          <w:rFonts w:hint="eastAsia" w:ascii="宋体" w:hAnsi="宋体" w:cs="宋体"/>
          <w:sz w:val="32"/>
          <w:szCs w:val="32"/>
        </w:rPr>
        <w:t>（5）项目管理机构配备情况表</w:t>
      </w:r>
      <w:bookmarkEnd w:id="680"/>
      <w:bookmarkEnd w:id="681"/>
      <w:bookmarkEnd w:id="682"/>
    </w:p>
    <w:p>
      <w:pPr>
        <w:shd w:val="clear" w:color="auto" w:fill="FFFFFF"/>
        <w:spacing w:after="120"/>
        <w:ind w:left="223" w:hanging="222" w:hangingChars="106"/>
        <w:rPr>
          <w:rFonts w:ascii="宋体" w:hAnsi="宋体" w:cs="宋体"/>
        </w:rPr>
      </w:pPr>
      <w:r>
        <w:rPr>
          <w:rFonts w:hint="eastAsia" w:ascii="宋体" w:hAnsi="宋体" w:cs="宋体"/>
          <w:u w:val="single"/>
        </w:rPr>
        <w:t xml:space="preserve">            {谈判工程项目名称}         </w:t>
      </w:r>
      <w:r>
        <w:rPr>
          <w:rFonts w:hint="eastAsia" w:ascii="宋体" w:hAnsi="宋体" w:cs="宋体"/>
        </w:rPr>
        <w:t xml:space="preserve">工程                         </w:t>
      </w:r>
    </w:p>
    <w:tbl>
      <w:tblPr>
        <w:tblStyle w:val="19"/>
        <w:tblW w:w="96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6"/>
        <w:gridCol w:w="660"/>
        <w:gridCol w:w="1214"/>
        <w:gridCol w:w="750"/>
        <w:gridCol w:w="706"/>
        <w:gridCol w:w="840"/>
        <w:gridCol w:w="1319"/>
        <w:gridCol w:w="885"/>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60" w:type="dxa"/>
            <w:vMerge w:val="restart"/>
            <w:vAlign w:val="center"/>
          </w:tcPr>
          <w:p>
            <w:pPr>
              <w:shd w:val="clear" w:color="auto" w:fill="FFFFFF"/>
              <w:ind w:left="223" w:hanging="222" w:hangingChars="106"/>
              <w:jc w:val="center"/>
              <w:rPr>
                <w:rFonts w:ascii="宋体" w:hAnsi="宋体" w:cs="宋体"/>
              </w:rPr>
            </w:pPr>
            <w:r>
              <w:rPr>
                <w:rFonts w:hint="eastAsia" w:ascii="宋体" w:hAnsi="宋体" w:cs="宋体"/>
              </w:rPr>
              <w:t>职务</w:t>
            </w:r>
          </w:p>
        </w:tc>
        <w:tc>
          <w:tcPr>
            <w:tcW w:w="706" w:type="dxa"/>
            <w:vMerge w:val="restart"/>
            <w:vAlign w:val="center"/>
          </w:tcPr>
          <w:p>
            <w:pPr>
              <w:shd w:val="clear" w:color="auto" w:fill="FFFFFF"/>
              <w:ind w:left="223" w:hanging="222" w:hangingChars="106"/>
              <w:jc w:val="center"/>
              <w:rPr>
                <w:rFonts w:ascii="宋体" w:hAnsi="宋体" w:cs="宋体"/>
              </w:rPr>
            </w:pPr>
            <w:r>
              <w:rPr>
                <w:rFonts w:hint="eastAsia" w:ascii="宋体" w:hAnsi="宋体" w:cs="宋体"/>
              </w:rPr>
              <w:t>姓名</w:t>
            </w:r>
          </w:p>
        </w:tc>
        <w:tc>
          <w:tcPr>
            <w:tcW w:w="660" w:type="dxa"/>
            <w:vMerge w:val="restart"/>
            <w:vAlign w:val="center"/>
          </w:tcPr>
          <w:p>
            <w:pPr>
              <w:shd w:val="clear" w:color="auto" w:fill="FFFFFF"/>
              <w:ind w:left="223" w:hanging="222" w:hangingChars="106"/>
              <w:jc w:val="center"/>
              <w:rPr>
                <w:rFonts w:ascii="宋体" w:hAnsi="宋体" w:cs="宋体"/>
              </w:rPr>
            </w:pPr>
            <w:r>
              <w:rPr>
                <w:rFonts w:hint="eastAsia" w:ascii="宋体" w:hAnsi="宋体" w:cs="宋体"/>
              </w:rPr>
              <w:t>职称</w:t>
            </w:r>
          </w:p>
        </w:tc>
        <w:tc>
          <w:tcPr>
            <w:tcW w:w="4829" w:type="dxa"/>
            <w:gridSpan w:val="5"/>
            <w:vAlign w:val="center"/>
          </w:tcPr>
          <w:p>
            <w:pPr>
              <w:shd w:val="clear" w:color="auto" w:fill="FFFFFF"/>
              <w:ind w:left="223" w:hanging="222" w:hangingChars="106"/>
              <w:jc w:val="center"/>
              <w:rPr>
                <w:rFonts w:ascii="宋体" w:hAnsi="宋体" w:cs="宋体"/>
              </w:rPr>
            </w:pPr>
            <w:r>
              <w:rPr>
                <w:rFonts w:hint="eastAsia" w:ascii="宋体" w:hAnsi="宋体" w:cs="宋体"/>
              </w:rPr>
              <w:t>执业或职业资格证明</w:t>
            </w:r>
          </w:p>
        </w:tc>
        <w:tc>
          <w:tcPr>
            <w:tcW w:w="2761" w:type="dxa"/>
            <w:gridSpan w:val="2"/>
            <w:vAlign w:val="center"/>
          </w:tcPr>
          <w:p>
            <w:pPr>
              <w:shd w:val="clear" w:color="auto" w:fill="FFFFFF"/>
              <w:ind w:left="223" w:hanging="222" w:hangingChars="106"/>
              <w:jc w:val="center"/>
              <w:rPr>
                <w:rFonts w:ascii="宋体" w:hAnsi="宋体" w:cs="宋体"/>
              </w:rPr>
            </w:pPr>
            <w:r>
              <w:rPr>
                <w:rFonts w:hint="eastAsia" w:ascii="宋体" w:hAnsi="宋体" w:cs="宋体"/>
              </w:rPr>
              <w:t>承担完工</w:t>
            </w:r>
          </w:p>
          <w:p>
            <w:pPr>
              <w:shd w:val="clear" w:color="auto" w:fill="FFFFFF"/>
              <w:ind w:left="223" w:hanging="222" w:hangingChars="106"/>
              <w:jc w:val="center"/>
              <w:rPr>
                <w:rFonts w:ascii="宋体" w:hAnsi="宋体" w:cs="宋体"/>
              </w:rPr>
            </w:pPr>
            <w:r>
              <w:rPr>
                <w:rFonts w:hint="eastAsia" w:ascii="宋体" w:hAnsi="宋体" w:cs="宋体"/>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60" w:type="dxa"/>
            <w:vMerge w:val="continue"/>
          </w:tcPr>
          <w:p>
            <w:pPr>
              <w:shd w:val="clear" w:color="auto" w:fill="FFFFFF"/>
              <w:ind w:left="223" w:hanging="222" w:hangingChars="106"/>
              <w:rPr>
                <w:rFonts w:ascii="宋体" w:hAnsi="宋体" w:cs="宋体"/>
              </w:rPr>
            </w:pPr>
          </w:p>
        </w:tc>
        <w:tc>
          <w:tcPr>
            <w:tcW w:w="706" w:type="dxa"/>
            <w:vMerge w:val="continue"/>
          </w:tcPr>
          <w:p>
            <w:pPr>
              <w:shd w:val="clear" w:color="auto" w:fill="FFFFFF"/>
              <w:ind w:left="223" w:hanging="222" w:hangingChars="106"/>
              <w:rPr>
                <w:rFonts w:ascii="宋体" w:hAnsi="宋体" w:cs="宋体"/>
              </w:rPr>
            </w:pPr>
          </w:p>
        </w:tc>
        <w:tc>
          <w:tcPr>
            <w:tcW w:w="660" w:type="dxa"/>
            <w:vMerge w:val="continue"/>
          </w:tcPr>
          <w:p>
            <w:pPr>
              <w:shd w:val="clear" w:color="auto" w:fill="FFFFFF"/>
              <w:ind w:left="223" w:hanging="222" w:hangingChars="106"/>
              <w:rPr>
                <w:rFonts w:ascii="宋体" w:hAnsi="宋体" w:cs="宋体"/>
              </w:rPr>
            </w:pPr>
          </w:p>
        </w:tc>
        <w:tc>
          <w:tcPr>
            <w:tcW w:w="1214" w:type="dxa"/>
            <w:vAlign w:val="center"/>
          </w:tcPr>
          <w:p>
            <w:pPr>
              <w:shd w:val="clear" w:color="auto" w:fill="FFFFFF"/>
              <w:ind w:left="223" w:hanging="222" w:hangingChars="106"/>
              <w:jc w:val="center"/>
              <w:rPr>
                <w:rFonts w:ascii="宋体" w:hAnsi="宋体" w:cs="宋体"/>
              </w:rPr>
            </w:pPr>
            <w:r>
              <w:rPr>
                <w:rFonts w:hint="eastAsia" w:ascii="宋体" w:hAnsi="宋体" w:cs="宋体"/>
              </w:rPr>
              <w:t>证书名称</w:t>
            </w:r>
          </w:p>
        </w:tc>
        <w:tc>
          <w:tcPr>
            <w:tcW w:w="750" w:type="dxa"/>
            <w:vAlign w:val="center"/>
          </w:tcPr>
          <w:p>
            <w:pPr>
              <w:shd w:val="clear" w:color="auto" w:fill="FFFFFF"/>
              <w:ind w:left="223" w:hanging="222" w:hangingChars="106"/>
              <w:jc w:val="center"/>
              <w:rPr>
                <w:rFonts w:ascii="宋体" w:hAnsi="宋体" w:cs="宋体"/>
              </w:rPr>
            </w:pPr>
            <w:r>
              <w:rPr>
                <w:rFonts w:hint="eastAsia" w:ascii="宋体" w:hAnsi="宋体" w:cs="宋体"/>
              </w:rPr>
              <w:t>级别</w:t>
            </w:r>
          </w:p>
        </w:tc>
        <w:tc>
          <w:tcPr>
            <w:tcW w:w="706" w:type="dxa"/>
            <w:vAlign w:val="center"/>
          </w:tcPr>
          <w:p>
            <w:pPr>
              <w:shd w:val="clear" w:color="auto" w:fill="FFFFFF"/>
              <w:ind w:left="223" w:hanging="222" w:hangingChars="106"/>
              <w:jc w:val="center"/>
              <w:rPr>
                <w:rFonts w:ascii="宋体" w:hAnsi="宋体" w:cs="宋体"/>
              </w:rPr>
            </w:pPr>
            <w:r>
              <w:rPr>
                <w:rFonts w:hint="eastAsia" w:ascii="宋体" w:hAnsi="宋体" w:cs="宋体"/>
              </w:rPr>
              <w:t>证号</w:t>
            </w:r>
          </w:p>
        </w:tc>
        <w:tc>
          <w:tcPr>
            <w:tcW w:w="840" w:type="dxa"/>
            <w:vAlign w:val="center"/>
          </w:tcPr>
          <w:p>
            <w:pPr>
              <w:shd w:val="clear" w:color="auto" w:fill="FFFFFF"/>
              <w:ind w:left="223" w:hanging="222" w:hangingChars="106"/>
              <w:jc w:val="center"/>
              <w:rPr>
                <w:rFonts w:ascii="宋体" w:hAnsi="宋体" w:cs="宋体"/>
              </w:rPr>
            </w:pPr>
            <w:r>
              <w:rPr>
                <w:rFonts w:hint="eastAsia" w:ascii="宋体" w:hAnsi="宋体" w:cs="宋体"/>
              </w:rPr>
              <w:t>专业</w:t>
            </w:r>
          </w:p>
        </w:tc>
        <w:tc>
          <w:tcPr>
            <w:tcW w:w="1319" w:type="dxa"/>
            <w:vAlign w:val="center"/>
          </w:tcPr>
          <w:p>
            <w:pPr>
              <w:shd w:val="clear" w:color="auto" w:fill="FFFFFF"/>
              <w:ind w:left="223" w:hanging="222" w:hangingChars="106"/>
              <w:jc w:val="center"/>
              <w:rPr>
                <w:rFonts w:ascii="宋体" w:hAnsi="宋体" w:cs="宋体"/>
              </w:rPr>
            </w:pPr>
            <w:r>
              <w:rPr>
                <w:rFonts w:hint="eastAsia" w:ascii="宋体" w:hAnsi="宋体" w:cs="宋体"/>
              </w:rPr>
              <w:t>原服务单位</w:t>
            </w:r>
          </w:p>
        </w:tc>
        <w:tc>
          <w:tcPr>
            <w:tcW w:w="885" w:type="dxa"/>
            <w:vAlign w:val="center"/>
          </w:tcPr>
          <w:p>
            <w:pPr>
              <w:shd w:val="clear" w:color="auto" w:fill="FFFFFF"/>
              <w:ind w:left="223" w:hanging="222" w:hangingChars="106"/>
              <w:jc w:val="center"/>
              <w:rPr>
                <w:rFonts w:ascii="宋体" w:hAnsi="宋体" w:cs="宋体"/>
              </w:rPr>
            </w:pPr>
            <w:r>
              <w:rPr>
                <w:rFonts w:hint="eastAsia" w:ascii="宋体" w:hAnsi="宋体" w:cs="宋体"/>
              </w:rPr>
              <w:t>项目数</w:t>
            </w:r>
          </w:p>
        </w:tc>
        <w:tc>
          <w:tcPr>
            <w:tcW w:w="1876" w:type="dxa"/>
            <w:vAlign w:val="center"/>
          </w:tcPr>
          <w:p>
            <w:pPr>
              <w:shd w:val="clear" w:color="auto" w:fill="FFFFFF"/>
              <w:ind w:left="223" w:hanging="222" w:hangingChars="106"/>
              <w:jc w:val="center"/>
              <w:rPr>
                <w:rFonts w:ascii="宋体" w:hAnsi="宋体" w:cs="宋体"/>
              </w:rPr>
            </w:pPr>
            <w:r>
              <w:rPr>
                <w:rFonts w:hint="eastAsia" w:ascii="宋体" w:hAnsi="宋体" w:cs="宋体"/>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660" w:type="dxa"/>
          </w:tcPr>
          <w:p>
            <w:pPr>
              <w:shd w:val="clear" w:color="auto" w:fill="FFFFFF"/>
              <w:ind w:left="223" w:hanging="222" w:hangingChars="106"/>
              <w:rPr>
                <w:rFonts w:ascii="宋体" w:hAnsi="宋体" w:cs="宋体"/>
              </w:rPr>
            </w:pPr>
          </w:p>
        </w:tc>
        <w:tc>
          <w:tcPr>
            <w:tcW w:w="1214" w:type="dxa"/>
          </w:tcPr>
          <w:p>
            <w:pPr>
              <w:shd w:val="clear" w:color="auto" w:fill="FFFFFF"/>
              <w:ind w:left="223" w:hanging="222" w:hangingChars="106"/>
              <w:rPr>
                <w:rFonts w:ascii="宋体" w:hAnsi="宋体" w:cs="宋体"/>
              </w:rPr>
            </w:pPr>
          </w:p>
        </w:tc>
        <w:tc>
          <w:tcPr>
            <w:tcW w:w="750" w:type="dxa"/>
          </w:tcPr>
          <w:p>
            <w:pPr>
              <w:shd w:val="clear" w:color="auto" w:fill="FFFFFF"/>
              <w:ind w:left="223" w:hanging="222" w:hangingChars="106"/>
              <w:rPr>
                <w:rFonts w:ascii="宋体" w:hAnsi="宋体" w:cs="宋体"/>
              </w:rPr>
            </w:pPr>
          </w:p>
        </w:tc>
        <w:tc>
          <w:tcPr>
            <w:tcW w:w="706" w:type="dxa"/>
          </w:tcPr>
          <w:p>
            <w:pPr>
              <w:shd w:val="clear" w:color="auto" w:fill="FFFFFF"/>
              <w:ind w:left="223" w:hanging="222" w:hangingChars="106"/>
              <w:rPr>
                <w:rFonts w:ascii="宋体" w:hAnsi="宋体" w:cs="宋体"/>
              </w:rPr>
            </w:pPr>
          </w:p>
        </w:tc>
        <w:tc>
          <w:tcPr>
            <w:tcW w:w="840" w:type="dxa"/>
          </w:tcPr>
          <w:p>
            <w:pPr>
              <w:shd w:val="clear" w:color="auto" w:fill="FFFFFF"/>
              <w:ind w:left="223" w:hanging="222" w:hangingChars="106"/>
              <w:rPr>
                <w:rFonts w:ascii="宋体" w:hAnsi="宋体" w:cs="宋体"/>
              </w:rPr>
            </w:pPr>
          </w:p>
        </w:tc>
        <w:tc>
          <w:tcPr>
            <w:tcW w:w="1319" w:type="dxa"/>
          </w:tcPr>
          <w:p>
            <w:pPr>
              <w:shd w:val="clear" w:color="auto" w:fill="FFFFFF"/>
              <w:ind w:left="223" w:hanging="222" w:hangingChars="106"/>
              <w:rPr>
                <w:rFonts w:ascii="宋体" w:hAnsi="宋体" w:cs="宋体"/>
              </w:rPr>
            </w:pPr>
          </w:p>
        </w:tc>
        <w:tc>
          <w:tcPr>
            <w:tcW w:w="885" w:type="dxa"/>
          </w:tcPr>
          <w:p>
            <w:pPr>
              <w:shd w:val="clear" w:color="auto" w:fill="FFFFFF"/>
              <w:ind w:left="223" w:hanging="222" w:hangingChars="106"/>
              <w:rPr>
                <w:rFonts w:ascii="宋体" w:hAnsi="宋体" w:cs="宋体"/>
              </w:rPr>
            </w:pPr>
          </w:p>
        </w:tc>
        <w:tc>
          <w:tcPr>
            <w:tcW w:w="1876" w:type="dxa"/>
          </w:tcPr>
          <w:p>
            <w:pPr>
              <w:shd w:val="clear" w:color="auto" w:fill="FFFFFF"/>
              <w:ind w:left="223" w:hanging="222" w:hangingChars="106"/>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616" w:type="dxa"/>
            <w:gridSpan w:val="10"/>
          </w:tcPr>
          <w:p>
            <w:pPr>
              <w:shd w:val="clear" w:color="auto" w:fill="FFFFFF"/>
              <w:spacing w:before="160" w:beforeLines="50"/>
              <w:ind w:firstLine="420" w:firstLineChars="200"/>
              <w:rPr>
                <w:rFonts w:ascii="宋体" w:hAnsi="宋体" w:cs="宋体"/>
              </w:rPr>
            </w:pPr>
            <w:r>
              <w:rPr>
                <w:rFonts w:hint="eastAsia" w:ascii="宋体" w:hAnsi="宋体" w:cs="宋体"/>
              </w:rPr>
              <w:t xml:space="preserve">一旦我单位成交，将实行项目经理负责制，我方保证并配备上述项目管理机构。上述填报内容真实，若不真实，愿按有关规定接受处理。项目管理班子机构设置、职责分工等情况另附资料说明。             </w:t>
            </w:r>
          </w:p>
        </w:tc>
      </w:tr>
    </w:tbl>
    <w:p>
      <w:pPr>
        <w:shd w:val="clear" w:color="auto" w:fill="FFFFFF"/>
        <w:tabs>
          <w:tab w:val="left" w:pos="0"/>
        </w:tabs>
        <w:spacing w:line="360" w:lineRule="auto"/>
        <w:ind w:left="1100" w:right="-210"/>
        <w:rPr>
          <w:rFonts w:ascii="宋体" w:hAnsi="宋体" w:cs="宋体"/>
        </w:rPr>
      </w:pPr>
    </w:p>
    <w:p>
      <w:pPr>
        <w:pStyle w:val="11"/>
        <w:shd w:val="clear" w:color="auto" w:fill="FFFFFF"/>
        <w:spacing w:line="400" w:lineRule="exact"/>
        <w:jc w:val="center"/>
        <w:rPr>
          <w:rFonts w:hAnsi="宋体" w:cs="宋体"/>
          <w:b/>
          <w:sz w:val="32"/>
        </w:rPr>
      </w:pPr>
    </w:p>
    <w:p>
      <w:pPr>
        <w:pStyle w:val="11"/>
        <w:shd w:val="clear" w:color="auto" w:fill="FFFFFF"/>
        <w:spacing w:line="600" w:lineRule="exact"/>
        <w:rPr>
          <w:rFonts w:hAnsi="宋体" w:cs="宋体"/>
          <w:b/>
          <w:sz w:val="32"/>
        </w:rPr>
      </w:pPr>
    </w:p>
    <w:p>
      <w:pPr>
        <w:shd w:val="clear" w:color="auto" w:fill="FFFFFF"/>
        <w:spacing w:line="360" w:lineRule="auto"/>
        <w:ind w:firstLine="490"/>
        <w:jc w:val="center"/>
        <w:rPr>
          <w:rFonts w:ascii="宋体" w:hAnsi="宋体" w:cs="宋体"/>
          <w:sz w:val="32"/>
          <w:szCs w:val="32"/>
        </w:rPr>
      </w:pPr>
      <w:bookmarkStart w:id="683" w:name="_Toc172364026"/>
      <w:bookmarkStart w:id="684" w:name="_Toc153274948"/>
      <w:bookmarkStart w:id="685" w:name="_Toc173579006"/>
      <w:r>
        <w:rPr>
          <w:rFonts w:hint="eastAsia" w:ascii="宋体" w:hAnsi="宋体" w:cs="宋体"/>
          <w:sz w:val="32"/>
          <w:szCs w:val="32"/>
        </w:rPr>
        <w:t>（6）项目经理简历表</w:t>
      </w:r>
      <w:bookmarkEnd w:id="683"/>
      <w:bookmarkEnd w:id="684"/>
      <w:bookmarkEnd w:id="685"/>
    </w:p>
    <w:p>
      <w:pPr>
        <w:shd w:val="clear" w:color="auto" w:fill="FFFFFF"/>
        <w:rPr>
          <w:rFonts w:ascii="宋体" w:hAnsi="宋体" w:cs="宋体"/>
        </w:rPr>
      </w:pPr>
    </w:p>
    <w:p>
      <w:pPr>
        <w:shd w:val="clear" w:color="auto" w:fill="FFFFFF"/>
        <w:spacing w:line="360" w:lineRule="auto"/>
        <w:ind w:left="7350" w:leftChars="200" w:right="658" w:hanging="6930" w:hangingChars="3300"/>
        <w:jc w:val="left"/>
        <w:rPr>
          <w:rFonts w:ascii="宋体" w:hAnsi="宋体" w:cs="宋体"/>
        </w:rPr>
      </w:pPr>
      <w:r>
        <w:rPr>
          <w:rFonts w:hint="eastAsia" w:ascii="宋体" w:hAnsi="宋体" w:cs="宋体"/>
          <w:u w:val="single"/>
        </w:rPr>
        <w:t xml:space="preserve">{谈判工程项目名称}    </w:t>
      </w:r>
      <w:r>
        <w:rPr>
          <w:rFonts w:hint="eastAsia" w:ascii="宋体" w:hAnsi="宋体" w:cs="宋体"/>
        </w:rPr>
        <w:t xml:space="preserve">工程                                                              </w:t>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73"/>
        <w:gridCol w:w="1406"/>
        <w:gridCol w:w="337"/>
        <w:gridCol w:w="192"/>
        <w:gridCol w:w="871"/>
        <w:gridCol w:w="560"/>
        <w:gridCol w:w="16"/>
        <w:gridCol w:w="1167"/>
        <w:gridCol w:w="451"/>
        <w:gridCol w:w="669"/>
        <w:gridCol w:w="602"/>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vAlign w:val="center"/>
          </w:tcPr>
          <w:p>
            <w:pPr>
              <w:shd w:val="clear" w:color="auto" w:fill="FFFFFF"/>
              <w:jc w:val="center"/>
              <w:rPr>
                <w:rFonts w:ascii="宋体" w:hAnsi="宋体" w:cs="宋体"/>
              </w:rPr>
            </w:pPr>
            <w:r>
              <w:rPr>
                <w:rFonts w:hint="eastAsia" w:ascii="宋体" w:hAnsi="宋体" w:cs="宋体"/>
              </w:rPr>
              <w:t>姓名</w:t>
            </w:r>
          </w:p>
        </w:tc>
        <w:tc>
          <w:tcPr>
            <w:tcW w:w="2708" w:type="dxa"/>
            <w:gridSpan w:val="4"/>
            <w:vAlign w:val="center"/>
          </w:tcPr>
          <w:p>
            <w:pPr>
              <w:shd w:val="clear" w:color="auto" w:fill="FFFFFF"/>
              <w:jc w:val="center"/>
              <w:rPr>
                <w:rFonts w:ascii="宋体" w:hAnsi="宋体" w:cs="宋体"/>
              </w:rPr>
            </w:pPr>
          </w:p>
        </w:tc>
        <w:tc>
          <w:tcPr>
            <w:tcW w:w="871" w:type="dxa"/>
            <w:vAlign w:val="center"/>
          </w:tcPr>
          <w:p>
            <w:pPr>
              <w:shd w:val="clear" w:color="auto" w:fill="FFFFFF"/>
              <w:jc w:val="center"/>
              <w:rPr>
                <w:rFonts w:ascii="宋体" w:hAnsi="宋体" w:cs="宋体"/>
              </w:rPr>
            </w:pPr>
            <w:r>
              <w:rPr>
                <w:rFonts w:hint="eastAsia" w:ascii="宋体" w:hAnsi="宋体" w:cs="宋体"/>
              </w:rPr>
              <w:t>性别</w:t>
            </w:r>
          </w:p>
        </w:tc>
        <w:tc>
          <w:tcPr>
            <w:tcW w:w="1743" w:type="dxa"/>
            <w:gridSpan w:val="3"/>
            <w:vAlign w:val="center"/>
          </w:tcPr>
          <w:p>
            <w:pPr>
              <w:shd w:val="clear" w:color="auto" w:fill="FFFFFF"/>
              <w:jc w:val="center"/>
              <w:rPr>
                <w:rFonts w:ascii="宋体" w:hAnsi="宋体" w:cs="宋体"/>
              </w:rPr>
            </w:pPr>
          </w:p>
        </w:tc>
        <w:tc>
          <w:tcPr>
            <w:tcW w:w="1120" w:type="dxa"/>
            <w:gridSpan w:val="2"/>
            <w:vAlign w:val="center"/>
          </w:tcPr>
          <w:p>
            <w:pPr>
              <w:shd w:val="clear" w:color="auto" w:fill="FFFFFF"/>
              <w:jc w:val="center"/>
              <w:rPr>
                <w:rFonts w:ascii="宋体" w:hAnsi="宋体" w:cs="宋体"/>
              </w:rPr>
            </w:pPr>
            <w:r>
              <w:rPr>
                <w:rFonts w:hint="eastAsia" w:ascii="宋体" w:hAnsi="宋体" w:cs="宋体"/>
              </w:rPr>
              <w:t>年龄</w:t>
            </w:r>
          </w:p>
        </w:tc>
        <w:tc>
          <w:tcPr>
            <w:tcW w:w="1867" w:type="dxa"/>
            <w:gridSpan w:val="2"/>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3" w:type="dxa"/>
            <w:vAlign w:val="center"/>
          </w:tcPr>
          <w:p>
            <w:pPr>
              <w:shd w:val="clear" w:color="auto" w:fill="FFFFFF"/>
              <w:jc w:val="center"/>
              <w:rPr>
                <w:rFonts w:ascii="宋体" w:hAnsi="宋体" w:cs="宋体"/>
              </w:rPr>
            </w:pPr>
            <w:r>
              <w:rPr>
                <w:rFonts w:hint="eastAsia" w:ascii="宋体" w:hAnsi="宋体" w:cs="宋体"/>
              </w:rPr>
              <w:t>职务</w:t>
            </w:r>
          </w:p>
        </w:tc>
        <w:tc>
          <w:tcPr>
            <w:tcW w:w="2708" w:type="dxa"/>
            <w:gridSpan w:val="4"/>
            <w:vAlign w:val="center"/>
          </w:tcPr>
          <w:p>
            <w:pPr>
              <w:shd w:val="clear" w:color="auto" w:fill="FFFFFF"/>
              <w:jc w:val="center"/>
              <w:rPr>
                <w:rFonts w:ascii="宋体" w:hAnsi="宋体" w:cs="宋体"/>
              </w:rPr>
            </w:pPr>
          </w:p>
        </w:tc>
        <w:tc>
          <w:tcPr>
            <w:tcW w:w="871" w:type="dxa"/>
            <w:vAlign w:val="center"/>
          </w:tcPr>
          <w:p>
            <w:pPr>
              <w:shd w:val="clear" w:color="auto" w:fill="FFFFFF"/>
              <w:jc w:val="center"/>
              <w:rPr>
                <w:rFonts w:ascii="宋体" w:hAnsi="宋体" w:cs="宋体"/>
              </w:rPr>
            </w:pPr>
            <w:r>
              <w:rPr>
                <w:rFonts w:hint="eastAsia" w:ascii="宋体" w:hAnsi="宋体" w:cs="宋体"/>
              </w:rPr>
              <w:t>职称</w:t>
            </w:r>
          </w:p>
        </w:tc>
        <w:tc>
          <w:tcPr>
            <w:tcW w:w="1743" w:type="dxa"/>
            <w:gridSpan w:val="3"/>
            <w:vAlign w:val="center"/>
          </w:tcPr>
          <w:p>
            <w:pPr>
              <w:shd w:val="clear" w:color="auto" w:fill="FFFFFF"/>
              <w:jc w:val="center"/>
              <w:rPr>
                <w:rFonts w:ascii="宋体" w:hAnsi="宋体" w:cs="宋体"/>
              </w:rPr>
            </w:pPr>
          </w:p>
        </w:tc>
        <w:tc>
          <w:tcPr>
            <w:tcW w:w="1120" w:type="dxa"/>
            <w:gridSpan w:val="2"/>
            <w:vAlign w:val="center"/>
          </w:tcPr>
          <w:p>
            <w:pPr>
              <w:shd w:val="clear" w:color="auto" w:fill="FFFFFF"/>
              <w:jc w:val="center"/>
              <w:rPr>
                <w:rFonts w:ascii="宋体" w:hAnsi="宋体" w:cs="宋体"/>
              </w:rPr>
            </w:pPr>
            <w:r>
              <w:rPr>
                <w:rFonts w:hint="eastAsia" w:ascii="宋体" w:hAnsi="宋体" w:cs="宋体"/>
              </w:rPr>
              <w:t>学历</w:t>
            </w:r>
          </w:p>
        </w:tc>
        <w:tc>
          <w:tcPr>
            <w:tcW w:w="1867" w:type="dxa"/>
            <w:gridSpan w:val="2"/>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42" w:type="dxa"/>
            <w:gridSpan w:val="3"/>
            <w:vAlign w:val="center"/>
          </w:tcPr>
          <w:p>
            <w:pPr>
              <w:shd w:val="clear" w:color="auto" w:fill="FFFFFF"/>
              <w:jc w:val="center"/>
              <w:rPr>
                <w:rFonts w:ascii="宋体" w:hAnsi="宋体" w:cs="宋体"/>
              </w:rPr>
            </w:pPr>
            <w:r>
              <w:rPr>
                <w:rFonts w:hint="eastAsia" w:ascii="宋体" w:hAnsi="宋体" w:cs="宋体"/>
              </w:rPr>
              <w:t>参加工作时间</w:t>
            </w:r>
          </w:p>
        </w:tc>
        <w:tc>
          <w:tcPr>
            <w:tcW w:w="1960" w:type="dxa"/>
            <w:gridSpan w:val="4"/>
            <w:vAlign w:val="center"/>
          </w:tcPr>
          <w:p>
            <w:pPr>
              <w:shd w:val="clear" w:color="auto" w:fill="FFFFFF"/>
              <w:jc w:val="center"/>
              <w:rPr>
                <w:rFonts w:ascii="宋体" w:hAnsi="宋体" w:cs="宋体"/>
              </w:rPr>
            </w:pPr>
          </w:p>
        </w:tc>
        <w:tc>
          <w:tcPr>
            <w:tcW w:w="2905" w:type="dxa"/>
            <w:gridSpan w:val="5"/>
            <w:vAlign w:val="center"/>
          </w:tcPr>
          <w:p>
            <w:pPr>
              <w:shd w:val="clear" w:color="auto" w:fill="FFFFFF"/>
              <w:jc w:val="center"/>
              <w:rPr>
                <w:rFonts w:ascii="宋体" w:hAnsi="宋体" w:cs="宋体"/>
              </w:rPr>
            </w:pPr>
            <w:r>
              <w:rPr>
                <w:rFonts w:hint="eastAsia" w:ascii="宋体" w:hAnsi="宋体" w:cs="宋体"/>
              </w:rPr>
              <w:t>担任项目经理年限</w:t>
            </w: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42" w:type="dxa"/>
            <w:gridSpan w:val="3"/>
            <w:vAlign w:val="center"/>
          </w:tcPr>
          <w:p>
            <w:pPr>
              <w:shd w:val="clear" w:color="auto" w:fill="FFFFFF"/>
              <w:jc w:val="center"/>
              <w:rPr>
                <w:rFonts w:ascii="宋体" w:hAnsi="宋体" w:cs="宋体"/>
              </w:rPr>
            </w:pPr>
            <w:r>
              <w:rPr>
                <w:rFonts w:hint="eastAsia" w:ascii="宋体" w:hAnsi="宋体" w:cs="宋体"/>
              </w:rPr>
              <w:t>项目经理资格证书编号</w:t>
            </w:r>
          </w:p>
        </w:tc>
        <w:tc>
          <w:tcPr>
            <w:tcW w:w="6130" w:type="dxa"/>
            <w:gridSpan w:val="10"/>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2" w:type="dxa"/>
            <w:gridSpan w:val="13"/>
            <w:vAlign w:val="center"/>
          </w:tcPr>
          <w:p>
            <w:pPr>
              <w:shd w:val="clear" w:color="auto" w:fill="FFFFFF"/>
              <w:jc w:val="center"/>
              <w:rPr>
                <w:rFonts w:ascii="宋体" w:hAnsi="宋体" w:cs="宋体"/>
              </w:rPr>
            </w:pPr>
            <w:r>
              <w:rPr>
                <w:rFonts w:hint="eastAsia" w:ascii="宋体" w:hAnsi="宋体"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36" w:type="dxa"/>
            <w:gridSpan w:val="2"/>
            <w:vAlign w:val="center"/>
          </w:tcPr>
          <w:p>
            <w:pPr>
              <w:shd w:val="clear" w:color="auto" w:fill="FFFFFF"/>
              <w:jc w:val="center"/>
              <w:rPr>
                <w:rFonts w:ascii="宋体" w:hAnsi="宋体" w:cs="宋体"/>
              </w:rPr>
            </w:pPr>
            <w:r>
              <w:rPr>
                <w:rFonts w:hint="eastAsia" w:ascii="宋体" w:hAnsi="宋体" w:cs="宋体"/>
              </w:rPr>
              <w:t>建设单位</w:t>
            </w:r>
          </w:p>
        </w:tc>
        <w:tc>
          <w:tcPr>
            <w:tcW w:w="1743" w:type="dxa"/>
            <w:gridSpan w:val="2"/>
            <w:vAlign w:val="center"/>
          </w:tcPr>
          <w:p>
            <w:pPr>
              <w:shd w:val="clear" w:color="auto" w:fill="FFFFFF"/>
              <w:jc w:val="center"/>
              <w:rPr>
                <w:rFonts w:ascii="宋体" w:hAnsi="宋体" w:cs="宋体"/>
              </w:rPr>
            </w:pPr>
            <w:r>
              <w:rPr>
                <w:rFonts w:hint="eastAsia" w:ascii="宋体" w:hAnsi="宋体" w:cs="宋体"/>
              </w:rPr>
              <w:t>项目名称</w:t>
            </w:r>
          </w:p>
        </w:tc>
        <w:tc>
          <w:tcPr>
            <w:tcW w:w="1639" w:type="dxa"/>
            <w:gridSpan w:val="4"/>
            <w:vAlign w:val="center"/>
          </w:tcPr>
          <w:p>
            <w:pPr>
              <w:shd w:val="clear" w:color="auto" w:fill="FFFFFF"/>
              <w:jc w:val="center"/>
              <w:rPr>
                <w:rFonts w:ascii="宋体" w:hAnsi="宋体" w:cs="宋体"/>
              </w:rPr>
            </w:pPr>
            <w:r>
              <w:rPr>
                <w:rFonts w:hint="eastAsia" w:ascii="宋体" w:hAnsi="宋体" w:cs="宋体"/>
              </w:rPr>
              <w:t>建设规模</w:t>
            </w:r>
          </w:p>
        </w:tc>
        <w:tc>
          <w:tcPr>
            <w:tcW w:w="1618" w:type="dxa"/>
            <w:gridSpan w:val="2"/>
            <w:vAlign w:val="center"/>
          </w:tcPr>
          <w:p>
            <w:pPr>
              <w:shd w:val="clear" w:color="auto" w:fill="FFFFFF"/>
              <w:jc w:val="center"/>
              <w:rPr>
                <w:rFonts w:ascii="宋体" w:hAnsi="宋体" w:cs="宋体"/>
              </w:rPr>
            </w:pPr>
            <w:r>
              <w:rPr>
                <w:rFonts w:hint="eastAsia" w:ascii="宋体" w:hAnsi="宋体" w:cs="宋体"/>
              </w:rPr>
              <w:t>开、竣工</w:t>
            </w:r>
          </w:p>
          <w:p>
            <w:pPr>
              <w:shd w:val="clear" w:color="auto" w:fill="FFFFFF"/>
              <w:jc w:val="center"/>
              <w:rPr>
                <w:rFonts w:ascii="宋体" w:hAnsi="宋体" w:cs="宋体"/>
              </w:rPr>
            </w:pPr>
            <w:r>
              <w:rPr>
                <w:rFonts w:hint="eastAsia" w:ascii="宋体" w:hAnsi="宋体" w:cs="宋体"/>
              </w:rPr>
              <w:t>日期</w:t>
            </w:r>
          </w:p>
        </w:tc>
        <w:tc>
          <w:tcPr>
            <w:tcW w:w="1271" w:type="dxa"/>
            <w:gridSpan w:val="2"/>
            <w:vAlign w:val="center"/>
          </w:tcPr>
          <w:p>
            <w:pPr>
              <w:shd w:val="clear" w:color="auto" w:fill="FFFFFF"/>
              <w:jc w:val="center"/>
              <w:rPr>
                <w:rFonts w:ascii="宋体" w:hAnsi="宋体" w:cs="宋体"/>
              </w:rPr>
            </w:pPr>
            <w:r>
              <w:rPr>
                <w:rFonts w:hint="eastAsia" w:ascii="宋体" w:hAnsi="宋体" w:cs="宋体"/>
              </w:rPr>
              <w:t>在建或已完</w:t>
            </w:r>
          </w:p>
        </w:tc>
        <w:tc>
          <w:tcPr>
            <w:tcW w:w="1265" w:type="dxa"/>
            <w:vAlign w:val="center"/>
          </w:tcPr>
          <w:p>
            <w:pPr>
              <w:shd w:val="clear" w:color="auto" w:fill="FFFFFF"/>
              <w:jc w:val="center"/>
              <w:rPr>
                <w:rFonts w:ascii="宋体" w:hAnsi="宋体" w:cs="宋体"/>
              </w:rPr>
            </w:pPr>
            <w:r>
              <w:rPr>
                <w:rFonts w:hint="eastAsia" w:ascii="宋体" w:hAnsi="宋体"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36" w:type="dxa"/>
            <w:gridSpan w:val="2"/>
            <w:vAlign w:val="center"/>
          </w:tcPr>
          <w:p>
            <w:pPr>
              <w:shd w:val="clear" w:color="auto" w:fill="FFFFFF"/>
              <w:jc w:val="center"/>
              <w:rPr>
                <w:rFonts w:ascii="宋体" w:hAnsi="宋体" w:cs="宋体"/>
              </w:rPr>
            </w:pPr>
          </w:p>
        </w:tc>
        <w:tc>
          <w:tcPr>
            <w:tcW w:w="1743" w:type="dxa"/>
            <w:gridSpan w:val="2"/>
            <w:vAlign w:val="center"/>
          </w:tcPr>
          <w:p>
            <w:pPr>
              <w:shd w:val="clear" w:color="auto" w:fill="FFFFFF"/>
              <w:jc w:val="center"/>
              <w:rPr>
                <w:rFonts w:ascii="宋体" w:hAnsi="宋体" w:cs="宋体"/>
              </w:rPr>
            </w:pPr>
          </w:p>
        </w:tc>
        <w:tc>
          <w:tcPr>
            <w:tcW w:w="1639" w:type="dxa"/>
            <w:gridSpan w:val="4"/>
            <w:vAlign w:val="center"/>
          </w:tcPr>
          <w:p>
            <w:pPr>
              <w:shd w:val="clear" w:color="auto" w:fill="FFFFFF"/>
              <w:jc w:val="center"/>
              <w:rPr>
                <w:rFonts w:ascii="宋体" w:hAnsi="宋体" w:cs="宋体"/>
              </w:rPr>
            </w:pPr>
          </w:p>
        </w:tc>
        <w:tc>
          <w:tcPr>
            <w:tcW w:w="1618" w:type="dxa"/>
            <w:gridSpan w:val="2"/>
            <w:vAlign w:val="center"/>
          </w:tcPr>
          <w:p>
            <w:pPr>
              <w:shd w:val="clear" w:color="auto" w:fill="FFFFFF"/>
              <w:jc w:val="center"/>
              <w:rPr>
                <w:rFonts w:ascii="宋体" w:hAnsi="宋体" w:cs="宋体"/>
              </w:rPr>
            </w:pPr>
          </w:p>
        </w:tc>
        <w:tc>
          <w:tcPr>
            <w:tcW w:w="1271" w:type="dxa"/>
            <w:gridSpan w:val="2"/>
            <w:vAlign w:val="center"/>
          </w:tcPr>
          <w:p>
            <w:pPr>
              <w:shd w:val="clear" w:color="auto" w:fill="FFFFFF"/>
              <w:jc w:val="center"/>
              <w:rPr>
                <w:rFonts w:ascii="宋体" w:hAnsi="宋体" w:cs="宋体"/>
              </w:rPr>
            </w:pPr>
          </w:p>
        </w:tc>
        <w:tc>
          <w:tcPr>
            <w:tcW w:w="1265" w:type="dxa"/>
            <w:vAlign w:val="center"/>
          </w:tcPr>
          <w:p>
            <w:pPr>
              <w:shd w:val="clear" w:color="auto" w:fill="FFFFFF"/>
              <w:jc w:val="center"/>
              <w:rPr>
                <w:rFonts w:ascii="宋体" w:hAnsi="宋体" w:cs="宋体"/>
              </w:rPr>
            </w:pPr>
          </w:p>
        </w:tc>
      </w:tr>
    </w:tbl>
    <w:p>
      <w:pPr>
        <w:pStyle w:val="11"/>
        <w:shd w:val="clear" w:color="auto" w:fill="FFFFFF"/>
        <w:spacing w:line="400" w:lineRule="exact"/>
        <w:jc w:val="center"/>
        <w:rPr>
          <w:rFonts w:hAnsi="宋体" w:cs="宋体"/>
          <w:b/>
          <w:sz w:val="32"/>
        </w:rPr>
      </w:pPr>
    </w:p>
    <w:p>
      <w:pPr>
        <w:pStyle w:val="11"/>
        <w:shd w:val="clear" w:color="auto" w:fill="FFFFFF"/>
        <w:spacing w:line="400" w:lineRule="exact"/>
        <w:jc w:val="center"/>
        <w:rPr>
          <w:rFonts w:hAnsi="宋体" w:cs="宋体"/>
          <w:b/>
          <w:sz w:val="32"/>
        </w:rPr>
      </w:pPr>
    </w:p>
    <w:p>
      <w:pPr>
        <w:pStyle w:val="11"/>
        <w:shd w:val="clear" w:color="auto" w:fill="FFFFFF"/>
        <w:spacing w:line="600" w:lineRule="exact"/>
        <w:rPr>
          <w:rFonts w:hAnsi="宋体" w:cs="宋体"/>
          <w:b/>
          <w:sz w:val="32"/>
        </w:rPr>
      </w:pPr>
    </w:p>
    <w:p>
      <w:pPr>
        <w:shd w:val="clear" w:color="auto" w:fill="FFFFFF"/>
        <w:spacing w:line="360" w:lineRule="auto"/>
        <w:ind w:firstLine="490"/>
        <w:jc w:val="center"/>
        <w:rPr>
          <w:rFonts w:ascii="宋体" w:hAnsi="宋体" w:cs="宋体"/>
          <w:sz w:val="32"/>
          <w:szCs w:val="32"/>
        </w:rPr>
      </w:pPr>
      <w:r>
        <w:rPr>
          <w:rFonts w:hint="eastAsia" w:ascii="宋体" w:hAnsi="宋体" w:cs="宋体"/>
          <w:sz w:val="32"/>
          <w:szCs w:val="32"/>
        </w:rPr>
        <w:t>（7）项目技术负责人简历表</w:t>
      </w:r>
    </w:p>
    <w:p>
      <w:pPr>
        <w:shd w:val="clear" w:color="auto" w:fill="FFFFFF"/>
        <w:spacing w:line="360" w:lineRule="auto"/>
        <w:rPr>
          <w:rFonts w:ascii="宋体" w:hAnsi="宋体" w:cs="宋体"/>
        </w:rPr>
      </w:pPr>
      <w:r>
        <w:rPr>
          <w:rFonts w:hint="eastAsia" w:ascii="宋体" w:hAnsi="宋体" w:cs="宋体"/>
          <w:u w:val="single"/>
        </w:rPr>
        <w:t xml:space="preserve">         {谈判工程项目名称}         </w:t>
      </w:r>
      <w:r>
        <w:rPr>
          <w:rFonts w:hint="eastAsia" w:ascii="宋体" w:hAnsi="宋体" w:cs="宋体"/>
        </w:rPr>
        <w:t xml:space="preserve">工程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5"/>
        <w:gridCol w:w="952"/>
        <w:gridCol w:w="759"/>
        <w:gridCol w:w="188"/>
        <w:gridCol w:w="855"/>
        <w:gridCol w:w="550"/>
        <w:gridCol w:w="15"/>
        <w:gridCol w:w="1512"/>
        <w:gridCol w:w="76"/>
        <w:gridCol w:w="840"/>
        <w:gridCol w:w="229"/>
        <w:gridCol w:w="32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11" w:type="dxa"/>
            <w:vAlign w:val="center"/>
          </w:tcPr>
          <w:p>
            <w:pPr>
              <w:shd w:val="clear" w:color="auto" w:fill="FFFFFF"/>
              <w:jc w:val="center"/>
              <w:rPr>
                <w:rFonts w:ascii="宋体" w:hAnsi="宋体" w:cs="宋体"/>
              </w:rPr>
            </w:pPr>
            <w:r>
              <w:rPr>
                <w:rFonts w:hint="eastAsia" w:ascii="宋体" w:hAnsi="宋体" w:cs="宋体"/>
              </w:rPr>
              <w:t>姓名</w:t>
            </w:r>
          </w:p>
        </w:tc>
        <w:tc>
          <w:tcPr>
            <w:tcW w:w="2244" w:type="dxa"/>
            <w:gridSpan w:val="4"/>
            <w:vAlign w:val="center"/>
          </w:tcPr>
          <w:p>
            <w:pPr>
              <w:shd w:val="clear" w:color="auto" w:fill="FFFFFF"/>
              <w:jc w:val="center"/>
              <w:rPr>
                <w:rFonts w:ascii="宋体" w:hAnsi="宋体" w:cs="宋体"/>
              </w:rPr>
            </w:pPr>
          </w:p>
        </w:tc>
        <w:tc>
          <w:tcPr>
            <w:tcW w:w="855" w:type="dxa"/>
            <w:vAlign w:val="center"/>
          </w:tcPr>
          <w:p>
            <w:pPr>
              <w:shd w:val="clear" w:color="auto" w:fill="FFFFFF"/>
              <w:jc w:val="center"/>
              <w:rPr>
                <w:rFonts w:ascii="宋体" w:hAnsi="宋体" w:cs="宋体"/>
              </w:rPr>
            </w:pPr>
            <w:r>
              <w:rPr>
                <w:rFonts w:hint="eastAsia" w:ascii="宋体" w:hAnsi="宋体" w:cs="宋体"/>
              </w:rPr>
              <w:t>性别</w:t>
            </w:r>
          </w:p>
        </w:tc>
        <w:tc>
          <w:tcPr>
            <w:tcW w:w="2077" w:type="dxa"/>
            <w:gridSpan w:val="3"/>
            <w:vAlign w:val="center"/>
          </w:tcPr>
          <w:p>
            <w:pPr>
              <w:shd w:val="clear" w:color="auto" w:fill="FFFFFF"/>
              <w:jc w:val="center"/>
              <w:rPr>
                <w:rFonts w:ascii="宋体" w:hAnsi="宋体" w:cs="宋体"/>
              </w:rPr>
            </w:pPr>
          </w:p>
        </w:tc>
        <w:tc>
          <w:tcPr>
            <w:tcW w:w="916" w:type="dxa"/>
            <w:gridSpan w:val="2"/>
            <w:vAlign w:val="center"/>
          </w:tcPr>
          <w:p>
            <w:pPr>
              <w:shd w:val="clear" w:color="auto" w:fill="FFFFFF"/>
              <w:jc w:val="center"/>
              <w:rPr>
                <w:rFonts w:ascii="宋体" w:hAnsi="宋体" w:cs="宋体"/>
              </w:rPr>
            </w:pPr>
            <w:r>
              <w:rPr>
                <w:rFonts w:hint="eastAsia" w:ascii="宋体" w:hAnsi="宋体" w:cs="宋体"/>
              </w:rPr>
              <w:t>年龄</w:t>
            </w:r>
          </w:p>
        </w:tc>
        <w:tc>
          <w:tcPr>
            <w:tcW w:w="2169" w:type="dxa"/>
            <w:gridSpan w:val="3"/>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1" w:type="dxa"/>
            <w:vAlign w:val="center"/>
          </w:tcPr>
          <w:p>
            <w:pPr>
              <w:shd w:val="clear" w:color="auto" w:fill="FFFFFF"/>
              <w:jc w:val="center"/>
              <w:rPr>
                <w:rFonts w:ascii="宋体" w:hAnsi="宋体" w:cs="宋体"/>
              </w:rPr>
            </w:pPr>
            <w:r>
              <w:rPr>
                <w:rFonts w:hint="eastAsia" w:ascii="宋体" w:hAnsi="宋体" w:cs="宋体"/>
              </w:rPr>
              <w:t>职务</w:t>
            </w:r>
          </w:p>
        </w:tc>
        <w:tc>
          <w:tcPr>
            <w:tcW w:w="2244" w:type="dxa"/>
            <w:gridSpan w:val="4"/>
            <w:vAlign w:val="center"/>
          </w:tcPr>
          <w:p>
            <w:pPr>
              <w:shd w:val="clear" w:color="auto" w:fill="FFFFFF"/>
              <w:jc w:val="center"/>
              <w:rPr>
                <w:rFonts w:ascii="宋体" w:hAnsi="宋体" w:cs="宋体"/>
              </w:rPr>
            </w:pPr>
          </w:p>
        </w:tc>
        <w:tc>
          <w:tcPr>
            <w:tcW w:w="855" w:type="dxa"/>
            <w:vAlign w:val="center"/>
          </w:tcPr>
          <w:p>
            <w:pPr>
              <w:shd w:val="clear" w:color="auto" w:fill="FFFFFF"/>
              <w:jc w:val="center"/>
              <w:rPr>
                <w:rFonts w:ascii="宋体" w:hAnsi="宋体" w:cs="宋体"/>
              </w:rPr>
            </w:pPr>
            <w:r>
              <w:rPr>
                <w:rFonts w:hint="eastAsia" w:ascii="宋体" w:hAnsi="宋体" w:cs="宋体"/>
              </w:rPr>
              <w:t>职称</w:t>
            </w:r>
          </w:p>
        </w:tc>
        <w:tc>
          <w:tcPr>
            <w:tcW w:w="2077" w:type="dxa"/>
            <w:gridSpan w:val="3"/>
            <w:vAlign w:val="center"/>
          </w:tcPr>
          <w:p>
            <w:pPr>
              <w:shd w:val="clear" w:color="auto" w:fill="FFFFFF"/>
              <w:jc w:val="center"/>
              <w:rPr>
                <w:rFonts w:ascii="宋体" w:hAnsi="宋体" w:cs="宋体"/>
              </w:rPr>
            </w:pPr>
          </w:p>
        </w:tc>
        <w:tc>
          <w:tcPr>
            <w:tcW w:w="916" w:type="dxa"/>
            <w:gridSpan w:val="2"/>
            <w:vAlign w:val="center"/>
          </w:tcPr>
          <w:p>
            <w:pPr>
              <w:shd w:val="clear" w:color="auto" w:fill="FFFFFF"/>
              <w:jc w:val="center"/>
              <w:rPr>
                <w:rFonts w:ascii="宋体" w:hAnsi="宋体" w:cs="宋体"/>
              </w:rPr>
            </w:pPr>
            <w:r>
              <w:rPr>
                <w:rFonts w:hint="eastAsia" w:ascii="宋体" w:hAnsi="宋体" w:cs="宋体"/>
              </w:rPr>
              <w:t>学历</w:t>
            </w:r>
          </w:p>
        </w:tc>
        <w:tc>
          <w:tcPr>
            <w:tcW w:w="2169" w:type="dxa"/>
            <w:gridSpan w:val="3"/>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08" w:type="dxa"/>
            <w:gridSpan w:val="3"/>
            <w:vAlign w:val="center"/>
          </w:tcPr>
          <w:p>
            <w:pPr>
              <w:shd w:val="clear" w:color="auto" w:fill="FFFFFF"/>
              <w:jc w:val="center"/>
              <w:rPr>
                <w:rFonts w:ascii="宋体" w:hAnsi="宋体" w:cs="宋体"/>
              </w:rPr>
            </w:pPr>
            <w:r>
              <w:rPr>
                <w:rFonts w:hint="eastAsia" w:ascii="宋体" w:hAnsi="宋体" w:cs="宋体"/>
              </w:rPr>
              <w:t>参加工作时间</w:t>
            </w:r>
          </w:p>
        </w:tc>
        <w:tc>
          <w:tcPr>
            <w:tcW w:w="2352" w:type="dxa"/>
            <w:gridSpan w:val="4"/>
            <w:vAlign w:val="center"/>
          </w:tcPr>
          <w:p>
            <w:pPr>
              <w:shd w:val="clear" w:color="auto" w:fill="FFFFFF"/>
              <w:jc w:val="center"/>
              <w:rPr>
                <w:rFonts w:ascii="宋体" w:hAnsi="宋体" w:cs="宋体"/>
              </w:rPr>
            </w:pPr>
          </w:p>
        </w:tc>
        <w:tc>
          <w:tcPr>
            <w:tcW w:w="2672" w:type="dxa"/>
            <w:gridSpan w:val="5"/>
            <w:vAlign w:val="center"/>
          </w:tcPr>
          <w:p>
            <w:pPr>
              <w:shd w:val="clear" w:color="auto" w:fill="FFFFFF"/>
              <w:jc w:val="center"/>
              <w:rPr>
                <w:rFonts w:ascii="宋体" w:hAnsi="宋体" w:cs="宋体"/>
              </w:rPr>
            </w:pPr>
            <w:r>
              <w:rPr>
                <w:rFonts w:hint="eastAsia" w:ascii="宋体" w:hAnsi="宋体" w:cs="宋体"/>
              </w:rPr>
              <w:t>担任技术负责人年限</w:t>
            </w:r>
          </w:p>
        </w:tc>
        <w:tc>
          <w:tcPr>
            <w:tcW w:w="1940" w:type="dxa"/>
            <w:gridSpan w:val="2"/>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2" w:type="dxa"/>
            <w:gridSpan w:val="14"/>
            <w:vAlign w:val="center"/>
          </w:tcPr>
          <w:p>
            <w:pPr>
              <w:shd w:val="clear" w:color="auto" w:fill="FFFFFF"/>
              <w:jc w:val="center"/>
              <w:rPr>
                <w:rFonts w:ascii="宋体" w:hAnsi="宋体" w:cs="宋体"/>
              </w:rPr>
            </w:pPr>
            <w:r>
              <w:rPr>
                <w:rFonts w:hint="eastAsia" w:ascii="宋体" w:hAnsi="宋体"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6" w:type="dxa"/>
            <w:gridSpan w:val="2"/>
            <w:vAlign w:val="center"/>
          </w:tcPr>
          <w:p>
            <w:pPr>
              <w:shd w:val="clear" w:color="auto" w:fill="FFFFFF"/>
              <w:jc w:val="center"/>
              <w:rPr>
                <w:rFonts w:ascii="宋体" w:hAnsi="宋体" w:cs="宋体"/>
              </w:rPr>
            </w:pPr>
            <w:r>
              <w:rPr>
                <w:rFonts w:hint="eastAsia" w:ascii="宋体" w:hAnsi="宋体" w:cs="宋体"/>
              </w:rPr>
              <w:t>建设单位</w:t>
            </w:r>
          </w:p>
        </w:tc>
        <w:tc>
          <w:tcPr>
            <w:tcW w:w="1711" w:type="dxa"/>
            <w:gridSpan w:val="2"/>
            <w:vAlign w:val="center"/>
          </w:tcPr>
          <w:p>
            <w:pPr>
              <w:shd w:val="clear" w:color="auto" w:fill="FFFFFF"/>
              <w:jc w:val="center"/>
              <w:rPr>
                <w:rFonts w:ascii="宋体" w:hAnsi="宋体" w:cs="宋体"/>
              </w:rPr>
            </w:pPr>
            <w:r>
              <w:rPr>
                <w:rFonts w:hint="eastAsia" w:ascii="宋体" w:hAnsi="宋体" w:cs="宋体"/>
              </w:rPr>
              <w:t>项目名称</w:t>
            </w:r>
          </w:p>
        </w:tc>
        <w:tc>
          <w:tcPr>
            <w:tcW w:w="1608" w:type="dxa"/>
            <w:gridSpan w:val="4"/>
            <w:vAlign w:val="center"/>
          </w:tcPr>
          <w:p>
            <w:pPr>
              <w:shd w:val="clear" w:color="auto" w:fill="FFFFFF"/>
              <w:jc w:val="center"/>
              <w:rPr>
                <w:rFonts w:ascii="宋体" w:hAnsi="宋体" w:cs="宋体"/>
              </w:rPr>
            </w:pPr>
            <w:r>
              <w:rPr>
                <w:rFonts w:hint="eastAsia" w:ascii="宋体" w:hAnsi="宋体" w:cs="宋体"/>
              </w:rPr>
              <w:t>建设规模</w:t>
            </w:r>
          </w:p>
        </w:tc>
        <w:tc>
          <w:tcPr>
            <w:tcW w:w="1588" w:type="dxa"/>
            <w:gridSpan w:val="2"/>
            <w:vAlign w:val="center"/>
          </w:tcPr>
          <w:p>
            <w:pPr>
              <w:shd w:val="clear" w:color="auto" w:fill="FFFFFF"/>
              <w:jc w:val="center"/>
              <w:rPr>
                <w:rFonts w:ascii="宋体" w:hAnsi="宋体" w:cs="宋体"/>
              </w:rPr>
            </w:pPr>
            <w:r>
              <w:rPr>
                <w:rFonts w:hint="eastAsia" w:ascii="宋体" w:hAnsi="宋体" w:cs="宋体"/>
              </w:rPr>
              <w:t>开、竣工</w:t>
            </w:r>
          </w:p>
          <w:p>
            <w:pPr>
              <w:shd w:val="clear" w:color="auto" w:fill="FFFFFF"/>
              <w:jc w:val="center"/>
              <w:rPr>
                <w:rFonts w:ascii="宋体" w:hAnsi="宋体" w:cs="宋体"/>
              </w:rPr>
            </w:pPr>
            <w:r>
              <w:rPr>
                <w:rFonts w:hint="eastAsia" w:ascii="宋体" w:hAnsi="宋体" w:cs="宋体"/>
              </w:rPr>
              <w:t>日期</w:t>
            </w:r>
          </w:p>
        </w:tc>
        <w:tc>
          <w:tcPr>
            <w:tcW w:w="1390" w:type="dxa"/>
            <w:gridSpan w:val="3"/>
            <w:vAlign w:val="center"/>
          </w:tcPr>
          <w:p>
            <w:pPr>
              <w:shd w:val="clear" w:color="auto" w:fill="FFFFFF"/>
              <w:jc w:val="center"/>
              <w:rPr>
                <w:rFonts w:ascii="宋体" w:hAnsi="宋体" w:cs="宋体"/>
              </w:rPr>
            </w:pPr>
            <w:r>
              <w:rPr>
                <w:rFonts w:hint="eastAsia" w:ascii="宋体" w:hAnsi="宋体" w:cs="宋体"/>
              </w:rPr>
              <w:t>在建或已完</w:t>
            </w:r>
          </w:p>
        </w:tc>
        <w:tc>
          <w:tcPr>
            <w:tcW w:w="1619" w:type="dxa"/>
            <w:vAlign w:val="center"/>
          </w:tcPr>
          <w:p>
            <w:pPr>
              <w:shd w:val="clear" w:color="auto" w:fill="FFFFFF"/>
              <w:jc w:val="center"/>
              <w:rPr>
                <w:rFonts w:ascii="宋体" w:hAnsi="宋体" w:cs="宋体"/>
              </w:rPr>
            </w:pPr>
            <w:r>
              <w:rPr>
                <w:rFonts w:hint="eastAsia" w:ascii="宋体" w:hAnsi="宋体"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6" w:type="dxa"/>
            <w:gridSpan w:val="2"/>
            <w:vAlign w:val="center"/>
          </w:tcPr>
          <w:p>
            <w:pPr>
              <w:shd w:val="clear" w:color="auto" w:fill="FFFFFF"/>
              <w:jc w:val="center"/>
              <w:rPr>
                <w:rFonts w:ascii="宋体" w:hAnsi="宋体" w:cs="宋体"/>
              </w:rPr>
            </w:pPr>
          </w:p>
        </w:tc>
        <w:tc>
          <w:tcPr>
            <w:tcW w:w="1711" w:type="dxa"/>
            <w:gridSpan w:val="2"/>
            <w:vAlign w:val="center"/>
          </w:tcPr>
          <w:p>
            <w:pPr>
              <w:shd w:val="clear" w:color="auto" w:fill="FFFFFF"/>
              <w:jc w:val="center"/>
              <w:rPr>
                <w:rFonts w:ascii="宋体" w:hAnsi="宋体" w:cs="宋体"/>
              </w:rPr>
            </w:pPr>
          </w:p>
        </w:tc>
        <w:tc>
          <w:tcPr>
            <w:tcW w:w="1608" w:type="dxa"/>
            <w:gridSpan w:val="4"/>
            <w:vAlign w:val="center"/>
          </w:tcPr>
          <w:p>
            <w:pPr>
              <w:shd w:val="clear" w:color="auto" w:fill="FFFFFF"/>
              <w:jc w:val="center"/>
              <w:rPr>
                <w:rFonts w:ascii="宋体" w:hAnsi="宋体" w:cs="宋体"/>
              </w:rPr>
            </w:pPr>
          </w:p>
        </w:tc>
        <w:tc>
          <w:tcPr>
            <w:tcW w:w="1588" w:type="dxa"/>
            <w:gridSpan w:val="2"/>
            <w:vAlign w:val="center"/>
          </w:tcPr>
          <w:p>
            <w:pPr>
              <w:shd w:val="clear" w:color="auto" w:fill="FFFFFF"/>
              <w:jc w:val="center"/>
              <w:rPr>
                <w:rFonts w:ascii="宋体" w:hAnsi="宋体" w:cs="宋体"/>
              </w:rPr>
            </w:pPr>
          </w:p>
        </w:tc>
        <w:tc>
          <w:tcPr>
            <w:tcW w:w="1390" w:type="dxa"/>
            <w:gridSpan w:val="3"/>
            <w:vAlign w:val="center"/>
          </w:tcPr>
          <w:p>
            <w:pPr>
              <w:shd w:val="clear" w:color="auto" w:fill="FFFFFF"/>
              <w:jc w:val="center"/>
              <w:rPr>
                <w:rFonts w:ascii="宋体" w:hAnsi="宋体" w:cs="宋体"/>
              </w:rPr>
            </w:pPr>
          </w:p>
        </w:tc>
        <w:tc>
          <w:tcPr>
            <w:tcW w:w="1619" w:type="dxa"/>
            <w:vAlign w:val="center"/>
          </w:tcPr>
          <w:p>
            <w:pPr>
              <w:shd w:val="clear" w:color="auto" w:fill="FFFFFF"/>
              <w:jc w:val="center"/>
              <w:rPr>
                <w:rFonts w:ascii="宋体" w:hAnsi="宋体" w:cs="宋体"/>
              </w:rPr>
            </w:pPr>
          </w:p>
        </w:tc>
      </w:tr>
    </w:tbl>
    <w:p>
      <w:pPr>
        <w:shd w:val="clear" w:color="auto" w:fill="FFFFFF"/>
        <w:tabs>
          <w:tab w:val="left" w:pos="0"/>
        </w:tabs>
        <w:spacing w:line="360" w:lineRule="auto"/>
        <w:ind w:left="1100" w:right="-210"/>
        <w:rPr>
          <w:rFonts w:ascii="宋体" w:hAnsi="宋体" w:cs="宋体"/>
        </w:rPr>
      </w:pPr>
    </w:p>
    <w:p>
      <w:pPr>
        <w:pStyle w:val="11"/>
        <w:shd w:val="clear" w:color="auto" w:fill="FFFFFF"/>
        <w:spacing w:line="240" w:lineRule="exact"/>
        <w:rPr>
          <w:rFonts w:hAnsi="宋体" w:cs="宋体"/>
          <w:b/>
          <w:sz w:val="32"/>
        </w:rPr>
      </w:pPr>
    </w:p>
    <w:p>
      <w:pPr>
        <w:pStyle w:val="11"/>
        <w:shd w:val="clear" w:color="auto" w:fill="FFFFFF"/>
        <w:spacing w:line="240" w:lineRule="exact"/>
        <w:rPr>
          <w:rFonts w:hAnsi="宋体" w:cs="宋体"/>
          <w:b/>
          <w:sz w:val="32"/>
        </w:rPr>
      </w:pPr>
    </w:p>
    <w:p>
      <w:pPr>
        <w:shd w:val="clear" w:color="auto" w:fill="FFFFFF"/>
        <w:jc w:val="center"/>
        <w:rPr>
          <w:rFonts w:ascii="宋体" w:hAnsi="宋体" w:cs="宋体"/>
          <w:b/>
          <w:bCs/>
          <w:sz w:val="24"/>
        </w:rPr>
        <w:sectPr>
          <w:headerReference r:id="rId5" w:type="default"/>
          <w:footerReference r:id="rId6" w:type="default"/>
          <w:pgSz w:w="11906" w:h="16838"/>
          <w:pgMar w:top="1758" w:right="1304" w:bottom="1021" w:left="1304" w:header="1247" w:footer="850" w:gutter="0"/>
          <w:cols w:space="720" w:num="1"/>
          <w:docGrid w:type="lines" w:linePitch="320" w:charSpace="0"/>
        </w:sectPr>
      </w:pPr>
    </w:p>
    <w:p>
      <w:pPr>
        <w:shd w:val="clear" w:color="auto" w:fill="FFFFFF"/>
        <w:jc w:val="center"/>
        <w:rPr>
          <w:rFonts w:ascii="宋体" w:hAnsi="宋体" w:cs="宋体"/>
          <w:b/>
          <w:bCs/>
          <w:sz w:val="24"/>
        </w:rPr>
      </w:pPr>
      <w:r>
        <w:rPr>
          <w:rFonts w:hint="eastAsia" w:ascii="宋体" w:hAnsi="宋体" w:cs="宋体"/>
          <w:b/>
          <w:bCs/>
          <w:sz w:val="24"/>
        </w:rPr>
        <w:t>（桂建质【2015】16号文附件一）</w:t>
      </w:r>
    </w:p>
    <w:p>
      <w:pPr>
        <w:shd w:val="clear" w:color="auto" w:fill="FFFFFF"/>
        <w:jc w:val="center"/>
        <w:rPr>
          <w:rFonts w:ascii="宋体" w:hAnsi="宋体" w:cs="宋体"/>
          <w:b/>
          <w:sz w:val="28"/>
          <w:szCs w:val="28"/>
        </w:rPr>
      </w:pPr>
      <w:r>
        <w:rPr>
          <w:rFonts w:hint="eastAsia" w:ascii="宋体" w:hAnsi="宋体" w:cs="宋体"/>
          <w:b/>
          <w:sz w:val="28"/>
          <w:szCs w:val="28"/>
        </w:rPr>
        <w:t>广西壮族自治区建设程安全防护、文明施工措施项目清单内容</w:t>
      </w:r>
    </w:p>
    <w:p>
      <w:pPr>
        <w:pStyle w:val="11"/>
        <w:shd w:val="clear" w:color="auto" w:fill="FFFFFF"/>
        <w:ind w:firstLine="2880" w:firstLineChars="1200"/>
        <w:rPr>
          <w:rFonts w:hAnsi="宋体" w:cs="宋体"/>
          <w:sz w:val="24"/>
          <w:szCs w:val="24"/>
          <w:u w:val="single"/>
        </w:rPr>
      </w:pPr>
    </w:p>
    <w:tbl>
      <w:tblPr>
        <w:tblStyle w:val="19"/>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文明</w:t>
            </w:r>
          </w:p>
          <w:p>
            <w:pPr>
              <w:pStyle w:val="31"/>
              <w:shd w:val="clear" w:color="auto" w:fill="FFFFFF"/>
              <w:spacing w:line="300" w:lineRule="exact"/>
              <w:jc w:val="center"/>
              <w:rPr>
                <w:rFonts w:ascii="宋体" w:hAnsi="宋体" w:cs="宋体"/>
                <w:szCs w:val="21"/>
              </w:rPr>
            </w:pPr>
            <w:r>
              <w:rPr>
                <w:rFonts w:hint="eastAsia" w:ascii="宋体" w:hAnsi="宋体" w:cs="宋体"/>
                <w:szCs w:val="21"/>
              </w:rPr>
              <w:t>施工</w:t>
            </w:r>
          </w:p>
          <w:p>
            <w:pPr>
              <w:pStyle w:val="31"/>
              <w:shd w:val="clear" w:color="auto" w:fill="FFFFFF"/>
              <w:spacing w:line="300" w:lineRule="exact"/>
              <w:jc w:val="center"/>
              <w:rPr>
                <w:rFonts w:ascii="宋体" w:hAnsi="宋体" w:cs="宋体"/>
                <w:szCs w:val="21"/>
              </w:rPr>
            </w:pPr>
            <w:r>
              <w:rPr>
                <w:rFonts w:hint="eastAsia" w:ascii="宋体" w:hAnsi="宋体" w:cs="宋体"/>
                <w:szCs w:val="21"/>
              </w:rPr>
              <w:t>与</w:t>
            </w:r>
          </w:p>
          <w:p>
            <w:pPr>
              <w:pStyle w:val="31"/>
              <w:shd w:val="clear" w:color="auto" w:fill="FFFFFF"/>
              <w:spacing w:line="300" w:lineRule="exact"/>
              <w:jc w:val="center"/>
              <w:rPr>
                <w:rFonts w:ascii="宋体" w:hAnsi="宋体" w:cs="宋体"/>
                <w:szCs w:val="21"/>
              </w:rPr>
            </w:pPr>
            <w:r>
              <w:rPr>
                <w:rFonts w:hint="eastAsia" w:ascii="宋体" w:hAnsi="宋体" w:cs="宋体"/>
                <w:szCs w:val="21"/>
              </w:rPr>
              <w:t>环境</w:t>
            </w:r>
          </w:p>
          <w:p>
            <w:pPr>
              <w:pStyle w:val="31"/>
              <w:shd w:val="clear" w:color="auto" w:fill="FFFFFF"/>
              <w:spacing w:line="300" w:lineRule="exact"/>
              <w:jc w:val="center"/>
              <w:rPr>
                <w:rFonts w:ascii="宋体" w:hAnsi="宋体" w:cs="宋体"/>
                <w:szCs w:val="21"/>
              </w:rPr>
            </w:pPr>
            <w:r>
              <w:rPr>
                <w:rFonts w:hint="eastAsia" w:ascii="宋体" w:hAnsi="宋体" w:cs="宋体"/>
                <w:szCs w:val="21"/>
              </w:rPr>
              <w:t>保护</w:t>
            </w: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安全警示</w:t>
            </w:r>
          </w:p>
          <w:p>
            <w:pPr>
              <w:pStyle w:val="31"/>
              <w:shd w:val="clear" w:color="auto" w:fill="FFFFFF"/>
              <w:spacing w:line="300" w:lineRule="exact"/>
              <w:jc w:val="center"/>
              <w:rPr>
                <w:rFonts w:ascii="宋体" w:hAnsi="宋体" w:cs="宋体"/>
                <w:szCs w:val="21"/>
              </w:rPr>
            </w:pPr>
            <w:r>
              <w:rPr>
                <w:rFonts w:hint="eastAsia" w:ascii="宋体" w:hAnsi="宋体" w:cs="宋体"/>
                <w:szCs w:val="21"/>
              </w:rPr>
              <w:t>标志牌</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现场围挡</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现场采用封闭围挡，高度不小于1.8m。</w:t>
            </w:r>
          </w:p>
          <w:p>
            <w:pPr>
              <w:pStyle w:val="31"/>
              <w:shd w:val="clear" w:color="auto" w:fill="FFFFFF"/>
              <w:spacing w:line="300" w:lineRule="exact"/>
              <w:rPr>
                <w:rFonts w:ascii="宋体" w:hAnsi="宋体" w:cs="宋体"/>
                <w:szCs w:val="21"/>
              </w:rPr>
            </w:pPr>
            <w:r>
              <w:rPr>
                <w:rFonts w:hint="eastAsia" w:ascii="宋体" w:hAnsi="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七牌二图</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企业标志</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场容场貌</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道路畅通。</w:t>
            </w:r>
          </w:p>
          <w:p>
            <w:pPr>
              <w:pStyle w:val="31"/>
              <w:shd w:val="clear" w:color="auto" w:fill="FFFFFF"/>
              <w:spacing w:line="300" w:lineRule="exact"/>
              <w:rPr>
                <w:rFonts w:ascii="宋体" w:hAnsi="宋体" w:cs="宋体"/>
                <w:szCs w:val="21"/>
              </w:rPr>
            </w:pPr>
            <w:r>
              <w:rPr>
                <w:rFonts w:hint="eastAsia" w:ascii="宋体" w:hAnsi="宋体" w:cs="宋体"/>
                <w:szCs w:val="21"/>
              </w:rPr>
              <w:t>2. 排水设施齐全畅通。</w:t>
            </w:r>
          </w:p>
          <w:p>
            <w:pPr>
              <w:pStyle w:val="31"/>
              <w:shd w:val="clear" w:color="auto" w:fill="FFFFFF"/>
              <w:spacing w:line="300" w:lineRule="exact"/>
              <w:rPr>
                <w:rFonts w:ascii="宋体" w:hAnsi="宋体" w:cs="宋体"/>
                <w:szCs w:val="21"/>
              </w:rPr>
            </w:pPr>
            <w:r>
              <w:rPr>
                <w:rFonts w:hint="eastAsia" w:ascii="宋体" w:hAnsi="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材料堆放</w:t>
            </w:r>
          </w:p>
        </w:tc>
        <w:tc>
          <w:tcPr>
            <w:tcW w:w="6645" w:type="dxa"/>
            <w:vAlign w:val="center"/>
          </w:tcPr>
          <w:p>
            <w:pPr>
              <w:pStyle w:val="31"/>
              <w:numPr>
                <w:ilvl w:val="0"/>
                <w:numId w:val="10"/>
              </w:numPr>
              <w:shd w:val="clear" w:color="auto" w:fill="FFFFFF"/>
              <w:spacing w:line="300" w:lineRule="exact"/>
              <w:rPr>
                <w:rFonts w:ascii="宋体" w:hAnsi="宋体" w:cs="宋体"/>
                <w:szCs w:val="21"/>
              </w:rPr>
            </w:pPr>
            <w:r>
              <w:rPr>
                <w:rFonts w:hint="eastAsia" w:ascii="宋体" w:hAnsi="宋体" w:cs="宋体"/>
                <w:szCs w:val="21"/>
              </w:rPr>
              <w:t>材料、构件、料具等堆放时，应有名称、品种、规格等标牌。</w:t>
            </w:r>
          </w:p>
          <w:p>
            <w:pPr>
              <w:pStyle w:val="31"/>
              <w:shd w:val="clear" w:color="auto" w:fill="FFFFFF"/>
              <w:spacing w:line="300" w:lineRule="exact"/>
              <w:rPr>
                <w:rFonts w:ascii="宋体" w:hAnsi="宋体" w:cs="宋体"/>
                <w:szCs w:val="21"/>
              </w:rPr>
            </w:pPr>
            <w:r>
              <w:rPr>
                <w:rFonts w:hint="eastAsia" w:ascii="宋体" w:hAnsi="宋体" w:cs="宋体"/>
                <w:szCs w:val="21"/>
              </w:rPr>
              <w:t>2. 水泥和其它易飞扬细颗粒建筑材料应封闭存放或采取覆盖等措施。</w:t>
            </w:r>
          </w:p>
          <w:p>
            <w:pPr>
              <w:pStyle w:val="31"/>
              <w:shd w:val="clear" w:color="auto" w:fill="FFFFFF"/>
              <w:spacing w:line="300" w:lineRule="exact"/>
              <w:rPr>
                <w:rFonts w:ascii="宋体" w:hAnsi="宋体" w:cs="宋体"/>
                <w:szCs w:val="21"/>
              </w:rPr>
            </w:pPr>
            <w:r>
              <w:rPr>
                <w:rFonts w:hint="eastAsia" w:ascii="宋体" w:hAnsi="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现场防火</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垃圾清运</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施工现场应设置密闭式垃圾站，施工垃圾、生活垃圾应分类存放。</w:t>
            </w:r>
          </w:p>
          <w:p>
            <w:pPr>
              <w:pStyle w:val="31"/>
              <w:shd w:val="clear" w:color="auto" w:fill="FFFFFF"/>
              <w:spacing w:line="300" w:lineRule="exact"/>
              <w:rPr>
                <w:rFonts w:ascii="宋体" w:hAnsi="宋体" w:cs="宋体"/>
                <w:szCs w:val="21"/>
              </w:rPr>
            </w:pPr>
            <w:r>
              <w:rPr>
                <w:rFonts w:hint="eastAsia" w:ascii="宋体" w:hAnsi="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rPr>
                <w:rFonts w:ascii="宋体" w:hAnsi="宋体" w:cs="宋体"/>
                <w:szCs w:val="21"/>
              </w:rPr>
            </w:pPr>
            <w:r>
              <w:rPr>
                <w:rFonts w:hint="eastAsia" w:ascii="宋体" w:hAnsi="宋体" w:cs="宋体"/>
                <w:szCs w:val="21"/>
              </w:rPr>
              <w:t>宣传栏、环保及不扰民措施</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临时设施</w:t>
            </w: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现场办公</w:t>
            </w:r>
          </w:p>
          <w:p>
            <w:pPr>
              <w:pStyle w:val="31"/>
              <w:shd w:val="clear" w:color="auto" w:fill="FFFFFF"/>
              <w:spacing w:line="300" w:lineRule="exact"/>
              <w:jc w:val="center"/>
              <w:rPr>
                <w:rFonts w:ascii="宋体" w:hAnsi="宋体" w:cs="宋体"/>
                <w:szCs w:val="21"/>
              </w:rPr>
            </w:pPr>
            <w:r>
              <w:rPr>
                <w:rFonts w:hint="eastAsia" w:ascii="宋体" w:hAnsi="宋体" w:cs="宋体"/>
                <w:szCs w:val="21"/>
              </w:rPr>
              <w:t>生活设施</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施工现场办公、生活区与作业区分开设置，保持安全距离。</w:t>
            </w:r>
          </w:p>
          <w:p>
            <w:pPr>
              <w:pStyle w:val="31"/>
              <w:shd w:val="clear" w:color="auto" w:fill="FFFFFF"/>
              <w:spacing w:line="300" w:lineRule="exact"/>
              <w:rPr>
                <w:rFonts w:ascii="宋体" w:hAnsi="宋体" w:cs="宋体"/>
                <w:szCs w:val="21"/>
              </w:rPr>
            </w:pPr>
            <w:r>
              <w:rPr>
                <w:rFonts w:hint="eastAsia" w:ascii="宋体" w:hAnsi="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施工现场</w:t>
            </w:r>
          </w:p>
          <w:p>
            <w:pPr>
              <w:pStyle w:val="31"/>
              <w:shd w:val="clear" w:color="auto" w:fill="FFFFFF"/>
              <w:spacing w:line="300" w:lineRule="exact"/>
              <w:jc w:val="center"/>
              <w:rPr>
                <w:rFonts w:ascii="宋体" w:hAnsi="宋体" w:cs="宋体"/>
                <w:szCs w:val="21"/>
              </w:rPr>
            </w:pPr>
            <w:r>
              <w:rPr>
                <w:rFonts w:hint="eastAsia" w:ascii="宋体" w:hAnsi="宋体" w:cs="宋体"/>
                <w:szCs w:val="21"/>
              </w:rPr>
              <w:t>临时用电</w:t>
            </w: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配电线路</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按照TN-S系统要求配备五芯电缆、四芯电缆和三芯电缆。</w:t>
            </w:r>
          </w:p>
          <w:p>
            <w:pPr>
              <w:pStyle w:val="31"/>
              <w:shd w:val="clear" w:color="auto" w:fill="FFFFFF"/>
              <w:spacing w:line="300" w:lineRule="exact"/>
              <w:rPr>
                <w:rFonts w:ascii="宋体" w:hAnsi="宋体" w:cs="宋体"/>
                <w:szCs w:val="21"/>
              </w:rPr>
            </w:pPr>
            <w:r>
              <w:rPr>
                <w:rFonts w:hint="eastAsia" w:ascii="宋体" w:hAnsi="宋体" w:cs="宋体"/>
                <w:szCs w:val="21"/>
              </w:rPr>
              <w:t>2. 按要求架设临时用电线路的电杆、横担、瓷夹、瓷瓶等，或电缆埋地的地沟。</w:t>
            </w:r>
          </w:p>
          <w:p>
            <w:pPr>
              <w:pStyle w:val="31"/>
              <w:shd w:val="clear" w:color="auto" w:fill="FFFFFF"/>
              <w:spacing w:line="300" w:lineRule="exact"/>
              <w:rPr>
                <w:rFonts w:ascii="宋体" w:hAnsi="宋体" w:cs="宋体"/>
                <w:szCs w:val="21"/>
              </w:rPr>
            </w:pPr>
            <w:r>
              <w:rPr>
                <w:rFonts w:hint="eastAsia" w:ascii="宋体" w:hAnsi="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配电箱</w:t>
            </w:r>
          </w:p>
          <w:p>
            <w:pPr>
              <w:pStyle w:val="31"/>
              <w:shd w:val="clear" w:color="auto" w:fill="FFFFFF"/>
              <w:spacing w:line="300" w:lineRule="exact"/>
              <w:jc w:val="center"/>
              <w:rPr>
                <w:rFonts w:ascii="宋体" w:hAnsi="宋体" w:cs="宋体"/>
                <w:szCs w:val="21"/>
              </w:rPr>
            </w:pPr>
            <w:r>
              <w:rPr>
                <w:rFonts w:hint="eastAsia" w:ascii="宋体" w:hAnsi="宋体" w:cs="宋体"/>
                <w:szCs w:val="21"/>
              </w:rPr>
              <w:t>开关箱</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按三级配电要求，配备总配电箱、分配电箱、开关箱三类（铁质）标准电箱，开关箱应符合“一机、一箱、一闸、一漏”，三类电箱中的各类电器应是合格品。</w:t>
            </w:r>
          </w:p>
          <w:p>
            <w:pPr>
              <w:pStyle w:val="31"/>
              <w:shd w:val="clear" w:color="auto" w:fill="FFFFFF"/>
              <w:spacing w:line="300" w:lineRule="exact"/>
              <w:rPr>
                <w:rFonts w:ascii="宋体" w:hAnsi="宋体" w:cs="宋体"/>
                <w:szCs w:val="21"/>
              </w:rPr>
            </w:pPr>
            <w:r>
              <w:rPr>
                <w:rFonts w:hint="eastAsia" w:ascii="宋体" w:hAnsi="宋体" w:cs="宋体"/>
                <w:szCs w:val="21"/>
              </w:rPr>
              <w:t>2. 按两级保护的要求，选取符合容量要求和质量合格的总配电箱和开关箱中的漏电保护器。</w:t>
            </w:r>
          </w:p>
          <w:p>
            <w:pPr>
              <w:pStyle w:val="31"/>
              <w:shd w:val="clear" w:color="auto" w:fill="FFFFFF"/>
              <w:spacing w:line="300" w:lineRule="exact"/>
              <w:rPr>
                <w:rFonts w:ascii="宋体" w:hAnsi="宋体" w:cs="宋体"/>
                <w:szCs w:val="21"/>
              </w:rPr>
            </w:pPr>
            <w:r>
              <w:rPr>
                <w:rFonts w:hint="eastAsia" w:ascii="宋体" w:hAnsi="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接地装置</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现场变配电装置</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31"/>
              <w:shd w:val="clear" w:color="auto" w:fill="FFFFFF"/>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安全施工</w:t>
            </w:r>
          </w:p>
        </w:tc>
        <w:tc>
          <w:tcPr>
            <w:tcW w:w="525"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高处作业防护</w:t>
            </w: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楼层、屋面、阳台等临边</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通道口</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预留洞口</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电梯井口</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楼梯边</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垂直方向交叉作业</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高处作业</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基坑、物料平台</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安全防护用品</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其它</w:t>
            </w:r>
          </w:p>
        </w:tc>
        <w:tc>
          <w:tcPr>
            <w:tcW w:w="525" w:type="dxa"/>
            <w:vMerge w:val="restart"/>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机械设备防护</w:t>
            </w: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中小型机械</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525" w:type="dxa"/>
            <w:vMerge w:val="continue"/>
            <w:vAlign w:val="center"/>
          </w:tcPr>
          <w:p>
            <w:pPr>
              <w:pStyle w:val="31"/>
              <w:shd w:val="clear" w:color="auto" w:fill="FFFFFF"/>
              <w:spacing w:line="300" w:lineRule="exact"/>
              <w:jc w:val="center"/>
              <w:rPr>
                <w:rFonts w:ascii="宋体" w:hAnsi="宋体" w:cs="宋体"/>
                <w:szCs w:val="21"/>
              </w:rPr>
            </w:pPr>
          </w:p>
        </w:tc>
        <w:tc>
          <w:tcPr>
            <w:tcW w:w="1545" w:type="dxa"/>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垂直运输设备</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1. 垂直运输设备检测、检验、日常维护、保养等。</w:t>
            </w:r>
          </w:p>
          <w:p>
            <w:pPr>
              <w:pStyle w:val="31"/>
              <w:shd w:val="clear" w:color="auto" w:fill="FFFFFF"/>
              <w:spacing w:line="300" w:lineRule="exact"/>
              <w:rPr>
                <w:rFonts w:ascii="宋体" w:hAnsi="宋体" w:cs="宋体"/>
                <w:szCs w:val="21"/>
              </w:rPr>
            </w:pPr>
            <w:r>
              <w:rPr>
                <w:rFonts w:hint="eastAsia" w:ascii="宋体" w:hAnsi="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专家论证审查</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应急救援预案</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31"/>
              <w:shd w:val="clear" w:color="auto" w:fill="FFFFFF"/>
              <w:spacing w:line="300" w:lineRule="exact"/>
              <w:jc w:val="center"/>
              <w:rPr>
                <w:rFonts w:ascii="宋体" w:hAnsi="宋体" w:cs="宋体"/>
                <w:szCs w:val="21"/>
              </w:rPr>
            </w:pPr>
          </w:p>
        </w:tc>
        <w:tc>
          <w:tcPr>
            <w:tcW w:w="2070" w:type="dxa"/>
            <w:gridSpan w:val="2"/>
            <w:vAlign w:val="center"/>
          </w:tcPr>
          <w:p>
            <w:pPr>
              <w:pStyle w:val="31"/>
              <w:shd w:val="clear" w:color="auto" w:fill="FFFFFF"/>
              <w:spacing w:line="300" w:lineRule="exact"/>
              <w:jc w:val="center"/>
              <w:rPr>
                <w:rFonts w:ascii="宋体" w:hAnsi="宋体" w:cs="宋体"/>
                <w:szCs w:val="21"/>
              </w:rPr>
            </w:pPr>
            <w:r>
              <w:rPr>
                <w:rFonts w:hint="eastAsia" w:ascii="宋体" w:hAnsi="宋体" w:cs="宋体"/>
                <w:szCs w:val="21"/>
              </w:rPr>
              <w:t>非正常情况施工</w:t>
            </w:r>
          </w:p>
        </w:tc>
        <w:tc>
          <w:tcPr>
            <w:tcW w:w="6645" w:type="dxa"/>
            <w:vAlign w:val="center"/>
          </w:tcPr>
          <w:p>
            <w:pPr>
              <w:pStyle w:val="31"/>
              <w:shd w:val="clear" w:color="auto" w:fill="FFFFFF"/>
              <w:spacing w:line="300" w:lineRule="exact"/>
              <w:rPr>
                <w:rFonts w:ascii="宋体" w:hAnsi="宋体" w:cs="宋体"/>
                <w:szCs w:val="21"/>
              </w:rPr>
            </w:pPr>
            <w:r>
              <w:rPr>
                <w:rFonts w:hint="eastAsia" w:ascii="宋体" w:hAnsi="宋体" w:cs="宋体"/>
                <w:szCs w:val="21"/>
              </w:rPr>
              <w:t>其它特殊情况下的防护费用，如：城市主干道、人流密集、河边等处施工及文物、古建筑、古树保护等。</w:t>
            </w:r>
          </w:p>
        </w:tc>
      </w:tr>
    </w:tbl>
    <w:p>
      <w:pPr>
        <w:pStyle w:val="11"/>
        <w:shd w:val="clear" w:color="auto" w:fill="FFFFFF"/>
        <w:jc w:val="center"/>
        <w:rPr>
          <w:rFonts w:hAnsi="宋体" w:cs="宋体"/>
          <w:u w:val="single"/>
        </w:rPr>
      </w:pPr>
    </w:p>
    <w:p>
      <w:pPr>
        <w:pStyle w:val="11"/>
        <w:shd w:val="clear" w:color="auto" w:fill="FFFFFF"/>
        <w:jc w:val="center"/>
        <w:rPr>
          <w:rFonts w:hAnsi="宋体" w:cs="宋体"/>
          <w:u w:val="single"/>
        </w:rPr>
      </w:pPr>
    </w:p>
    <w:p>
      <w:pPr>
        <w:pStyle w:val="11"/>
        <w:shd w:val="clear" w:color="auto" w:fill="FFFFFF"/>
        <w:jc w:val="center"/>
        <w:rPr>
          <w:rFonts w:hAnsi="宋体" w:cs="宋体"/>
          <w:b/>
        </w:rPr>
      </w:pPr>
      <w:r>
        <w:rPr>
          <w:rFonts w:hint="eastAsia" w:hAnsi="宋体" w:cs="宋体"/>
          <w:b/>
        </w:rPr>
        <w:t>注：本表所列建设工程安全防护、文明施工措施项目，是依据现行法律法规及标准规范确定的。如法律法规和标准规范修订，本表所列项目应按照修订后的法律法规和标准规范进行调整。</w:t>
      </w:r>
    </w:p>
    <w:p>
      <w:pPr>
        <w:jc w:val="center"/>
        <w:rPr>
          <w:rFonts w:ascii="宋体" w:hAnsi="宋体" w:cs="宋体"/>
          <w:b/>
          <w:bCs/>
          <w:sz w:val="24"/>
        </w:rPr>
      </w:pPr>
      <w:bookmarkStart w:id="686" w:name="_Toc424307769"/>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sectPr>
          <w:pgSz w:w="11906" w:h="16838"/>
          <w:pgMar w:top="1758" w:right="1304" w:bottom="1021" w:left="1304" w:header="1247" w:footer="850" w:gutter="0"/>
          <w:cols w:space="720" w:num="1"/>
          <w:docGrid w:type="lines" w:linePitch="320" w:charSpace="0"/>
        </w:sectPr>
      </w:pPr>
    </w:p>
    <w:p>
      <w:pPr>
        <w:pStyle w:val="17"/>
        <w:shd w:val="clear" w:color="auto" w:fill="FFFFFF"/>
        <w:spacing w:before="0" w:after="0" w:line="600" w:lineRule="exact"/>
        <w:rPr>
          <w:rFonts w:ascii="宋体" w:hAnsi="宋体" w:cs="宋体"/>
          <w:b w:val="0"/>
          <w:sz w:val="36"/>
          <w:szCs w:val="36"/>
        </w:rPr>
      </w:pPr>
      <w:bookmarkStart w:id="687" w:name="_Toc26585"/>
      <w:r>
        <w:rPr>
          <w:rStyle w:val="29"/>
          <w:rFonts w:hint="eastAsia" w:ascii="宋体" w:hAnsi="宋体" w:cs="宋体"/>
          <w:bCs/>
        </w:rPr>
        <w:t>第六章  评定标准</w:t>
      </w:r>
      <w:bookmarkEnd w:id="686"/>
      <w:bookmarkEnd w:id="687"/>
    </w:p>
    <w:p>
      <w:pPr>
        <w:shd w:val="clear" w:color="auto" w:fill="FFFFFF"/>
        <w:jc w:val="center"/>
        <w:rPr>
          <w:rFonts w:ascii="宋体" w:hAnsi="宋体" w:cs="宋体"/>
        </w:rPr>
      </w:pPr>
      <w:bookmarkStart w:id="688" w:name="_Toc424307770"/>
      <w:r>
        <w:rPr>
          <w:rFonts w:hint="eastAsia" w:ascii="宋体" w:hAnsi="宋体" w:cs="宋体"/>
          <w:sz w:val="32"/>
          <w:szCs w:val="32"/>
        </w:rPr>
        <w:t>评定标准</w:t>
      </w:r>
      <w:bookmarkEnd w:id="688"/>
    </w:p>
    <w:p>
      <w:pPr>
        <w:pStyle w:val="11"/>
        <w:shd w:val="clear" w:color="auto" w:fill="FFFFFF"/>
        <w:spacing w:line="360" w:lineRule="auto"/>
        <w:ind w:firstLine="541" w:firstLineChars="245"/>
        <w:rPr>
          <w:rFonts w:hAnsi="宋体" w:cs="宋体"/>
          <w:b/>
          <w:sz w:val="22"/>
          <w:szCs w:val="22"/>
        </w:rPr>
      </w:pPr>
      <w:r>
        <w:rPr>
          <w:rFonts w:hint="eastAsia" w:hAnsi="宋体" w:cs="宋体"/>
          <w:b/>
          <w:sz w:val="22"/>
          <w:szCs w:val="22"/>
        </w:rPr>
        <w:t>一、评审原则</w:t>
      </w:r>
    </w:p>
    <w:p>
      <w:pPr>
        <w:pStyle w:val="11"/>
        <w:shd w:val="clear" w:color="auto" w:fill="FFFFFF"/>
        <w:spacing w:line="360" w:lineRule="auto"/>
        <w:ind w:firstLine="440" w:firstLineChars="200"/>
        <w:rPr>
          <w:rFonts w:hAnsi="宋体" w:cs="宋体"/>
          <w:sz w:val="22"/>
          <w:szCs w:val="22"/>
        </w:rPr>
      </w:pPr>
      <w:r>
        <w:rPr>
          <w:rFonts w:hint="eastAsia" w:hAnsi="宋体" w:cs="宋体"/>
          <w:bCs/>
          <w:sz w:val="22"/>
          <w:szCs w:val="22"/>
        </w:rPr>
        <w:t>（一）谈判小组</w:t>
      </w:r>
      <w:r>
        <w:rPr>
          <w:rFonts w:hint="eastAsia" w:hAnsi="宋体" w:cs="宋体"/>
          <w:sz w:val="22"/>
          <w:szCs w:val="22"/>
        </w:rPr>
        <w:t>成员</w:t>
      </w:r>
      <w:r>
        <w:rPr>
          <w:rFonts w:hint="eastAsia" w:hAnsi="宋体" w:cs="宋体"/>
          <w:bCs/>
          <w:sz w:val="22"/>
          <w:szCs w:val="22"/>
        </w:rPr>
        <w:t>组成：本竞争性谈判采购项目的</w:t>
      </w:r>
      <w:r>
        <w:rPr>
          <w:rFonts w:hint="eastAsia" w:hAnsi="宋体" w:cs="宋体"/>
          <w:sz w:val="22"/>
          <w:szCs w:val="22"/>
        </w:rPr>
        <w:t>谈判小组由采购人代表和评审专家共三人以上的单数组成（达到公开招标数额标准以上的项目，竞争性谈判小组成员由五人以上单数组成），其中评审专家的人数不得少于谈判小组成员总数的三分之二。</w:t>
      </w:r>
    </w:p>
    <w:p>
      <w:pPr>
        <w:pStyle w:val="11"/>
        <w:shd w:val="clear" w:color="auto" w:fill="FFFFFF"/>
        <w:spacing w:line="360" w:lineRule="auto"/>
        <w:ind w:firstLine="440" w:firstLineChars="200"/>
        <w:rPr>
          <w:rFonts w:hAnsi="宋体" w:cs="宋体"/>
          <w:sz w:val="22"/>
          <w:szCs w:val="22"/>
        </w:rPr>
      </w:pPr>
      <w:r>
        <w:rPr>
          <w:rFonts w:hint="eastAsia" w:hAnsi="宋体" w:cs="宋体"/>
          <w:bCs/>
          <w:sz w:val="22"/>
          <w:szCs w:val="22"/>
        </w:rPr>
        <w:t>（二）</w:t>
      </w:r>
      <w:r>
        <w:rPr>
          <w:rFonts w:hint="eastAsia" w:hAnsi="宋体" w:cs="宋体"/>
          <w:sz w:val="22"/>
          <w:szCs w:val="22"/>
        </w:rPr>
        <w:t>评审依据：以竞争性谈判文件和竞争性谈判响应文件为依据。</w:t>
      </w:r>
    </w:p>
    <w:p>
      <w:pPr>
        <w:pStyle w:val="11"/>
        <w:shd w:val="clear" w:color="auto" w:fill="FFFFFF"/>
        <w:spacing w:line="360" w:lineRule="auto"/>
        <w:ind w:firstLine="442" w:firstLineChars="200"/>
        <w:rPr>
          <w:rFonts w:hAnsi="宋体" w:cs="宋体"/>
          <w:b/>
          <w:bCs/>
          <w:sz w:val="22"/>
          <w:szCs w:val="22"/>
        </w:rPr>
      </w:pPr>
      <w:r>
        <w:rPr>
          <w:rFonts w:hint="eastAsia" w:hAnsi="宋体" w:cs="宋体"/>
          <w:b/>
          <w:bCs/>
          <w:sz w:val="22"/>
          <w:szCs w:val="22"/>
        </w:rPr>
        <w:t>二、评审办法</w:t>
      </w:r>
    </w:p>
    <w:p>
      <w:pPr>
        <w:pStyle w:val="11"/>
        <w:shd w:val="clear" w:color="auto" w:fill="FFFFFF"/>
        <w:spacing w:line="360" w:lineRule="auto"/>
        <w:ind w:firstLine="440" w:firstLineChars="200"/>
        <w:rPr>
          <w:rFonts w:hAnsi="宋体" w:cs="宋体"/>
          <w:sz w:val="22"/>
          <w:szCs w:val="22"/>
        </w:rPr>
      </w:pPr>
      <w:r>
        <w:rPr>
          <w:rFonts w:hint="eastAsia" w:hAnsi="宋体" w:cs="宋体"/>
          <w:sz w:val="22"/>
          <w:szCs w:val="22"/>
        </w:rPr>
        <w:t>谈判小组将以竞争性谈判文件为依据，对资格性检查合格的竞争性谈判响应文件进行评审，在质量和服务均能满足竞争性谈判文件实质性响应要求的供应商中，按下列程序确定成交供应商：</w:t>
      </w:r>
    </w:p>
    <w:p>
      <w:pPr>
        <w:pStyle w:val="11"/>
        <w:shd w:val="clear" w:color="auto" w:fill="FFFFFF"/>
        <w:spacing w:line="360" w:lineRule="auto"/>
        <w:ind w:firstLine="440" w:firstLineChars="200"/>
        <w:rPr>
          <w:rFonts w:hAnsi="宋体" w:cs="宋体"/>
          <w:sz w:val="22"/>
          <w:szCs w:val="22"/>
        </w:rPr>
      </w:pPr>
      <w:r>
        <w:rPr>
          <w:rFonts w:hint="eastAsia" w:hAnsi="宋体" w:cs="宋体"/>
          <w:sz w:val="22"/>
          <w:szCs w:val="22"/>
        </w:rPr>
        <w:t>1.竞争性谈判的主要产品按《政府采购促进中小企业发展暂行办法》（财库[2011]181号）认定为小型和微型企业产品的（提供《中小企业声明函》等证明材料），对最后报价给予10%的扣除，扣除后的价格为评标价，即评标价=最后报价×（1-10%）,残疾人福利性单位视同小型、微型企业，其产品在评审时给予相同的价格扣除；大中型企业与小型、微型企业组成联合体参与竞争性谈判，其中小型、微型企业的协议合同金额占到联合体协议合同总金额30%以上的，联合体最后价给予3%的扣除，扣除后的价格为评标价，即评标价=最后报价×（1-3%）；除上述情况外，评标价=最后报价</w:t>
      </w:r>
    </w:p>
    <w:p>
      <w:pPr>
        <w:pStyle w:val="11"/>
        <w:shd w:val="clear" w:color="auto" w:fill="FFFFFF"/>
        <w:spacing w:line="360" w:lineRule="auto"/>
        <w:ind w:firstLine="440" w:firstLineChars="200"/>
        <w:rPr>
          <w:rFonts w:hAnsi="宋体" w:cs="宋体"/>
          <w:sz w:val="22"/>
          <w:szCs w:val="22"/>
        </w:rPr>
      </w:pPr>
      <w:r>
        <w:rPr>
          <w:rFonts w:hint="eastAsia" w:hAnsi="宋体" w:cs="宋体"/>
          <w:sz w:val="22"/>
          <w:szCs w:val="22"/>
        </w:rPr>
        <w:t>2.谈判小组将以谈判文件、谈判响应文件为评审依据，在谈判响应文件满足谈判文件全部实质性要求且评标价最低的供应商为成交候选人。</w:t>
      </w:r>
    </w:p>
    <w:p>
      <w:pPr>
        <w:pStyle w:val="11"/>
        <w:shd w:val="clear" w:color="auto" w:fill="FFFFFF"/>
        <w:spacing w:line="360" w:lineRule="auto"/>
        <w:ind w:firstLine="442" w:firstLineChars="200"/>
        <w:rPr>
          <w:rFonts w:hAnsi="宋体" w:cs="宋体"/>
          <w:b/>
          <w:sz w:val="22"/>
          <w:szCs w:val="22"/>
        </w:rPr>
      </w:pPr>
      <w:r>
        <w:rPr>
          <w:rFonts w:hint="eastAsia" w:hAnsi="宋体" w:cs="宋体"/>
          <w:b/>
          <w:sz w:val="22"/>
          <w:szCs w:val="22"/>
        </w:rPr>
        <w:t>三、成交候选人推荐和确定原则</w:t>
      </w:r>
    </w:p>
    <w:p>
      <w:pPr>
        <w:pStyle w:val="6"/>
        <w:shd w:val="clear" w:color="auto" w:fill="FFFFFF"/>
        <w:overflowPunct w:val="0"/>
        <w:spacing w:line="360" w:lineRule="auto"/>
        <w:ind w:firstLine="440" w:firstLineChars="200"/>
        <w:rPr>
          <w:rFonts w:ascii="宋体" w:hAnsi="宋体" w:cs="宋体"/>
          <w:sz w:val="22"/>
          <w:szCs w:val="22"/>
        </w:rPr>
      </w:pPr>
      <w:r>
        <w:rPr>
          <w:rFonts w:hint="eastAsia" w:ascii="宋体" w:hAnsi="宋体" w:cs="宋体"/>
          <w:sz w:val="22"/>
          <w:szCs w:val="22"/>
        </w:rPr>
        <w:t>1.竞争性谈判响应文件在质量和服务均能满足竞争性谈判文件实质性响应要求时，谈判小组将按评标价由低到高顺序推荐3名以上成交候选人（评标价相同时，由谈判小组根据响应文件中施工组织方案集体讨论确定排序，并按确定排序由优到劣的原则推荐成交候选人）。</w:t>
      </w:r>
    </w:p>
    <w:p>
      <w:pPr>
        <w:pStyle w:val="6"/>
        <w:shd w:val="clear" w:color="auto" w:fill="FFFFFF"/>
        <w:overflowPunct w:val="0"/>
        <w:spacing w:line="360" w:lineRule="auto"/>
        <w:ind w:firstLine="440" w:firstLineChars="200"/>
        <w:rPr>
          <w:rFonts w:ascii="宋体" w:hAnsi="宋体" w:cs="宋体"/>
          <w:sz w:val="22"/>
          <w:szCs w:val="22"/>
        </w:rPr>
      </w:pPr>
      <w:r>
        <w:rPr>
          <w:rFonts w:hint="eastAsia" w:ascii="宋体" w:hAnsi="宋体" w:cs="宋体"/>
          <w:sz w:val="22"/>
          <w:szCs w:val="22"/>
        </w:rPr>
        <w:t>2.采购单位根据谈判小组的推荐意见确定成交人。当确定的成交人放弃成交或者因不可抗力提出不能履行合同的，采购单位可以按照谈判小组提出的成交候选人名单排序依法确定其他成交候选人为成交人。</w:t>
      </w:r>
    </w:p>
    <w:p>
      <w:pPr>
        <w:pStyle w:val="6"/>
        <w:shd w:val="clear" w:color="auto" w:fill="FFFFFF"/>
        <w:overflowPunct w:val="0"/>
        <w:spacing w:line="360" w:lineRule="auto"/>
        <w:ind w:firstLine="440" w:firstLineChars="200"/>
        <w:rPr>
          <w:rFonts w:ascii="宋体" w:hAnsi="宋体" w:cs="宋体"/>
          <w:sz w:val="22"/>
          <w:szCs w:val="22"/>
        </w:rPr>
      </w:pPr>
      <w:r>
        <w:rPr>
          <w:rFonts w:hint="eastAsia" w:ascii="宋体" w:hAnsi="宋体" w:cs="宋体"/>
          <w:sz w:val="22"/>
          <w:szCs w:val="22"/>
        </w:rPr>
        <w:t>3. 当所有谈判供应商的谈判响应文件均不合格时，采购单位将拒绝所有谈判，并宣布本次谈判失败。</w:t>
      </w:r>
    </w:p>
    <w:p>
      <w:pPr>
        <w:pStyle w:val="6"/>
        <w:shd w:val="clear" w:color="auto" w:fill="FFFFFF"/>
        <w:overflowPunct w:val="0"/>
        <w:spacing w:line="360" w:lineRule="auto"/>
        <w:ind w:firstLine="440" w:firstLineChars="200"/>
      </w:pPr>
      <w:r>
        <w:rPr>
          <w:rFonts w:hint="eastAsia" w:ascii="宋体" w:hAnsi="宋体" w:cs="宋体"/>
          <w:sz w:val="22"/>
          <w:szCs w:val="22"/>
        </w:rPr>
        <w:t>4.根据本评标办法无法评出成交候选人时，采购单位将依法重新组织采购。</w:t>
      </w:r>
    </w:p>
    <w:sectPr>
      <w:headerReference r:id="rId7" w:type="default"/>
      <w:footerReference r:id="rId8" w:type="default"/>
      <w:footerReference r:id="rId9" w:type="even"/>
      <w:pgSz w:w="11906" w:h="16838"/>
      <w:pgMar w:top="1758" w:right="1304" w:bottom="1021" w:left="1304" w:header="1247"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i91E0AAAAAIBAAAPAAAAAAAAAAEAIAAAACIAAABkcnMvZG93bnJldi54bWxQ&#10;SwECFAAUAAAACACHTuJAQhAn9cYBAACK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lang w:val="zh-CN"/>
      </w:rPr>
      <w:t>1</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p>
    <w:pPr>
      <w:pStyle w:val="14"/>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36137"/>
    <w:multiLevelType w:val="singleLevel"/>
    <w:tmpl w:val="9E336137"/>
    <w:lvl w:ilvl="0" w:tentative="0">
      <w:start w:val="3"/>
      <w:numFmt w:val="chineseCounting"/>
      <w:suff w:val="nothing"/>
      <w:lvlText w:val="%1、"/>
      <w:lvlJc w:val="left"/>
      <w:rPr>
        <w:rFonts w:hint="eastAsia"/>
      </w:rPr>
    </w:lvl>
  </w:abstractNum>
  <w:abstractNum w:abstractNumId="1">
    <w:nsid w:val="BDD60DE8"/>
    <w:multiLevelType w:val="singleLevel"/>
    <w:tmpl w:val="BDD60DE8"/>
    <w:lvl w:ilvl="0" w:tentative="0">
      <w:start w:val="11"/>
      <w:numFmt w:val="decimal"/>
      <w:lvlText w:val="%1."/>
      <w:lvlJc w:val="left"/>
      <w:pPr>
        <w:tabs>
          <w:tab w:val="left" w:pos="312"/>
        </w:tabs>
      </w:pPr>
    </w:lvl>
  </w:abstractNum>
  <w:abstractNum w:abstractNumId="2">
    <w:nsid w:val="EAF97506"/>
    <w:multiLevelType w:val="singleLevel"/>
    <w:tmpl w:val="EAF97506"/>
    <w:lvl w:ilvl="0" w:tentative="0">
      <w:start w:val="1"/>
      <w:numFmt w:val="decimal"/>
      <w:lvlText w:val="%1."/>
      <w:lvlJc w:val="left"/>
      <w:pPr>
        <w:tabs>
          <w:tab w:val="left" w:pos="312"/>
        </w:tabs>
      </w:pPr>
    </w:lvl>
  </w:abstractNum>
  <w:abstractNum w:abstractNumId="3">
    <w:nsid w:val="00000041"/>
    <w:multiLevelType w:val="multilevel"/>
    <w:tmpl w:val="00000041"/>
    <w:lvl w:ilvl="0" w:tentative="0">
      <w:start w:val="1"/>
      <w:numFmt w:val="decimal"/>
      <w:lvlText w:val="%1．"/>
      <w:lvlJc w:val="left"/>
      <w:pPr>
        <w:tabs>
          <w:tab w:val="left" w:pos="720"/>
        </w:tabs>
        <w:ind w:left="720" w:hanging="720"/>
      </w:pPr>
      <w:rPr>
        <w:rFonts w:hint="default"/>
        <w:b w:val="0"/>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4">
    <w:nsid w:val="56FA1C3B"/>
    <w:multiLevelType w:val="singleLevel"/>
    <w:tmpl w:val="56FA1C3B"/>
    <w:lvl w:ilvl="0" w:tentative="0">
      <w:start w:val="1"/>
      <w:numFmt w:val="chineseCounting"/>
      <w:suff w:val="nothing"/>
      <w:lvlText w:val="（%1）"/>
      <w:lvlJc w:val="left"/>
    </w:lvl>
  </w:abstractNum>
  <w:abstractNum w:abstractNumId="5">
    <w:nsid w:val="58662BBA"/>
    <w:multiLevelType w:val="singleLevel"/>
    <w:tmpl w:val="58662BBA"/>
    <w:lvl w:ilvl="0" w:tentative="0">
      <w:start w:val="1"/>
      <w:numFmt w:val="decimal"/>
      <w:lvlText w:val="1.1.%1."/>
      <w:lvlJc w:val="left"/>
      <w:pPr>
        <w:tabs>
          <w:tab w:val="left" w:pos="420"/>
        </w:tabs>
        <w:ind w:left="425" w:hanging="425"/>
      </w:pPr>
      <w:rPr>
        <w:rFonts w:hint="default" w:ascii="宋体" w:hAnsi="宋体" w:eastAsia="宋体" w:cs="宋体"/>
      </w:rPr>
    </w:lvl>
  </w:abstractNum>
  <w:abstractNum w:abstractNumId="6">
    <w:nsid w:val="58662BDD"/>
    <w:multiLevelType w:val="multilevel"/>
    <w:tmpl w:val="58662BDD"/>
    <w:lvl w:ilvl="0" w:tentative="0">
      <w:start w:val="1"/>
      <w:numFmt w:val="decimal"/>
      <w:lvlText w:val="1.%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8C7993E"/>
    <w:multiLevelType w:val="singleLevel"/>
    <w:tmpl w:val="58C7993E"/>
    <w:lvl w:ilvl="0" w:tentative="0">
      <w:start w:val="1"/>
      <w:numFmt w:val="chineseCounting"/>
      <w:suff w:val="space"/>
      <w:lvlText w:val="第%1章"/>
      <w:lvlJc w:val="left"/>
    </w:lvl>
  </w:abstractNum>
  <w:abstractNum w:abstractNumId="8">
    <w:nsid w:val="590B36F0"/>
    <w:multiLevelType w:val="multilevel"/>
    <w:tmpl w:val="590B36F0"/>
    <w:lvl w:ilvl="0" w:tentative="0">
      <w:start w:val="2"/>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9">
    <w:nsid w:val="6EDD6596"/>
    <w:multiLevelType w:val="singleLevel"/>
    <w:tmpl w:val="6EDD6596"/>
    <w:lvl w:ilvl="0" w:tentative="0">
      <w:start w:val="1"/>
      <w:numFmt w:val="decimal"/>
      <w:suff w:val="space"/>
      <w:lvlText w:val="%1."/>
      <w:lvlJc w:val="left"/>
    </w:lvl>
  </w:abstractNum>
  <w:num w:numId="1">
    <w:abstractNumId w:val="7"/>
  </w:num>
  <w:num w:numId="2">
    <w:abstractNumId w:val="0"/>
  </w:num>
  <w:num w:numId="3">
    <w:abstractNumId w:val="1"/>
  </w:num>
  <w:num w:numId="4">
    <w:abstractNumId w:val="4"/>
  </w:num>
  <w:num w:numId="5">
    <w:abstractNumId w:val="6"/>
  </w:num>
  <w:num w:numId="6">
    <w:abstractNumId w:val="5"/>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2578"/>
    <w:rsid w:val="000C2931"/>
    <w:rsid w:val="00A06172"/>
    <w:rsid w:val="00AC5751"/>
    <w:rsid w:val="010A159B"/>
    <w:rsid w:val="01FC543C"/>
    <w:rsid w:val="0217642C"/>
    <w:rsid w:val="02192396"/>
    <w:rsid w:val="025E34B0"/>
    <w:rsid w:val="0281392B"/>
    <w:rsid w:val="02D35B53"/>
    <w:rsid w:val="02D91895"/>
    <w:rsid w:val="02F5325C"/>
    <w:rsid w:val="03B66640"/>
    <w:rsid w:val="059D6D1A"/>
    <w:rsid w:val="05EC3445"/>
    <w:rsid w:val="06124E71"/>
    <w:rsid w:val="06884C56"/>
    <w:rsid w:val="06952BFC"/>
    <w:rsid w:val="06FD2C8B"/>
    <w:rsid w:val="0879561D"/>
    <w:rsid w:val="08BC541E"/>
    <w:rsid w:val="08EC06F8"/>
    <w:rsid w:val="0A2D44EF"/>
    <w:rsid w:val="0A7A0392"/>
    <w:rsid w:val="0B4F7A51"/>
    <w:rsid w:val="0B5022BC"/>
    <w:rsid w:val="0B9D30A3"/>
    <w:rsid w:val="0CB52189"/>
    <w:rsid w:val="0D0E5CF3"/>
    <w:rsid w:val="0D593629"/>
    <w:rsid w:val="0ED548F3"/>
    <w:rsid w:val="0FAD31DE"/>
    <w:rsid w:val="101C6CD3"/>
    <w:rsid w:val="128C15A5"/>
    <w:rsid w:val="13137A76"/>
    <w:rsid w:val="13CC4F28"/>
    <w:rsid w:val="141B6FA1"/>
    <w:rsid w:val="14734058"/>
    <w:rsid w:val="157B1561"/>
    <w:rsid w:val="158F0A7E"/>
    <w:rsid w:val="15C60042"/>
    <w:rsid w:val="160E3377"/>
    <w:rsid w:val="16691694"/>
    <w:rsid w:val="16A81CAD"/>
    <w:rsid w:val="176905C5"/>
    <w:rsid w:val="196A66DD"/>
    <w:rsid w:val="1AD54556"/>
    <w:rsid w:val="1AD93C97"/>
    <w:rsid w:val="1AEB439A"/>
    <w:rsid w:val="1AED3B64"/>
    <w:rsid w:val="1BB418A8"/>
    <w:rsid w:val="1BBA2AAA"/>
    <w:rsid w:val="1BC977C0"/>
    <w:rsid w:val="1C3C7BE3"/>
    <w:rsid w:val="1DB55C94"/>
    <w:rsid w:val="1E7E5E76"/>
    <w:rsid w:val="1EA44C6D"/>
    <w:rsid w:val="1F9607D9"/>
    <w:rsid w:val="209200E3"/>
    <w:rsid w:val="209272E3"/>
    <w:rsid w:val="214154F3"/>
    <w:rsid w:val="21496E4F"/>
    <w:rsid w:val="218E3DE8"/>
    <w:rsid w:val="21DE1299"/>
    <w:rsid w:val="23C3061E"/>
    <w:rsid w:val="23CB2058"/>
    <w:rsid w:val="2421446E"/>
    <w:rsid w:val="252B3EC8"/>
    <w:rsid w:val="263504CC"/>
    <w:rsid w:val="26514ED0"/>
    <w:rsid w:val="26D3182D"/>
    <w:rsid w:val="27292E17"/>
    <w:rsid w:val="27AD499D"/>
    <w:rsid w:val="2A975E0F"/>
    <w:rsid w:val="2B32038B"/>
    <w:rsid w:val="2B37608F"/>
    <w:rsid w:val="2B913E42"/>
    <w:rsid w:val="2C0F22AC"/>
    <w:rsid w:val="2C5D691E"/>
    <w:rsid w:val="2D2322ED"/>
    <w:rsid w:val="2D4621C0"/>
    <w:rsid w:val="2E7A4C43"/>
    <w:rsid w:val="2F3E72EE"/>
    <w:rsid w:val="2F8D2529"/>
    <w:rsid w:val="3121460B"/>
    <w:rsid w:val="31301D5D"/>
    <w:rsid w:val="31F10995"/>
    <w:rsid w:val="32002C8B"/>
    <w:rsid w:val="329B7AF9"/>
    <w:rsid w:val="32A174BD"/>
    <w:rsid w:val="32F93A03"/>
    <w:rsid w:val="33174946"/>
    <w:rsid w:val="33515A35"/>
    <w:rsid w:val="337E2578"/>
    <w:rsid w:val="33D31F83"/>
    <w:rsid w:val="33D75591"/>
    <w:rsid w:val="33E6682B"/>
    <w:rsid w:val="343B231E"/>
    <w:rsid w:val="350A5F64"/>
    <w:rsid w:val="358447DB"/>
    <w:rsid w:val="35F00CE7"/>
    <w:rsid w:val="36030D68"/>
    <w:rsid w:val="36C27A8A"/>
    <w:rsid w:val="37EE502D"/>
    <w:rsid w:val="38114C90"/>
    <w:rsid w:val="38B113B3"/>
    <w:rsid w:val="38EE33C2"/>
    <w:rsid w:val="3A4213B0"/>
    <w:rsid w:val="3A694FCB"/>
    <w:rsid w:val="3B1148CF"/>
    <w:rsid w:val="3BB650B5"/>
    <w:rsid w:val="3BD92BDD"/>
    <w:rsid w:val="3C120496"/>
    <w:rsid w:val="3CB660A2"/>
    <w:rsid w:val="3DD86794"/>
    <w:rsid w:val="3F3A51AB"/>
    <w:rsid w:val="3FA47663"/>
    <w:rsid w:val="3FFB08B8"/>
    <w:rsid w:val="40080230"/>
    <w:rsid w:val="40755654"/>
    <w:rsid w:val="408C4E98"/>
    <w:rsid w:val="40FF2A70"/>
    <w:rsid w:val="413F6595"/>
    <w:rsid w:val="41827E00"/>
    <w:rsid w:val="41B94C8A"/>
    <w:rsid w:val="42F32549"/>
    <w:rsid w:val="43951FED"/>
    <w:rsid w:val="43990992"/>
    <w:rsid w:val="44751C07"/>
    <w:rsid w:val="44B93A0F"/>
    <w:rsid w:val="44C935DF"/>
    <w:rsid w:val="44D36493"/>
    <w:rsid w:val="44E052CF"/>
    <w:rsid w:val="458960EC"/>
    <w:rsid w:val="45A81FD0"/>
    <w:rsid w:val="45F5359B"/>
    <w:rsid w:val="46F76ECB"/>
    <w:rsid w:val="471C3F17"/>
    <w:rsid w:val="472A2ACE"/>
    <w:rsid w:val="48DD51C6"/>
    <w:rsid w:val="49052B39"/>
    <w:rsid w:val="494C6636"/>
    <w:rsid w:val="49DD37FF"/>
    <w:rsid w:val="4A224094"/>
    <w:rsid w:val="4A462376"/>
    <w:rsid w:val="4A5F5889"/>
    <w:rsid w:val="4D0C7FBB"/>
    <w:rsid w:val="4D3F5609"/>
    <w:rsid w:val="4F221828"/>
    <w:rsid w:val="50B67D41"/>
    <w:rsid w:val="50F952A6"/>
    <w:rsid w:val="518B36A8"/>
    <w:rsid w:val="53FE6E20"/>
    <w:rsid w:val="54136025"/>
    <w:rsid w:val="543954D2"/>
    <w:rsid w:val="55351895"/>
    <w:rsid w:val="55C67DFA"/>
    <w:rsid w:val="56BC7EAE"/>
    <w:rsid w:val="573A4BB0"/>
    <w:rsid w:val="57631139"/>
    <w:rsid w:val="57D622B7"/>
    <w:rsid w:val="58FE7CA5"/>
    <w:rsid w:val="59426E86"/>
    <w:rsid w:val="59C4680D"/>
    <w:rsid w:val="5A4D73D2"/>
    <w:rsid w:val="5B176D5C"/>
    <w:rsid w:val="5C334629"/>
    <w:rsid w:val="5C444FE0"/>
    <w:rsid w:val="5C45521A"/>
    <w:rsid w:val="5CA037D5"/>
    <w:rsid w:val="5EAC7CAD"/>
    <w:rsid w:val="5F532868"/>
    <w:rsid w:val="5F5D272F"/>
    <w:rsid w:val="5FAE6712"/>
    <w:rsid w:val="5FDD5DA6"/>
    <w:rsid w:val="60043047"/>
    <w:rsid w:val="609821C4"/>
    <w:rsid w:val="60995D52"/>
    <w:rsid w:val="616910A2"/>
    <w:rsid w:val="62476E55"/>
    <w:rsid w:val="62A00F54"/>
    <w:rsid w:val="62DA47B7"/>
    <w:rsid w:val="63110D00"/>
    <w:rsid w:val="635267E8"/>
    <w:rsid w:val="63730C3B"/>
    <w:rsid w:val="63E46B9A"/>
    <w:rsid w:val="64152C04"/>
    <w:rsid w:val="642A46C4"/>
    <w:rsid w:val="64721A8E"/>
    <w:rsid w:val="64CC6578"/>
    <w:rsid w:val="64EE1FAE"/>
    <w:rsid w:val="65B319B0"/>
    <w:rsid w:val="6615267E"/>
    <w:rsid w:val="666A27FF"/>
    <w:rsid w:val="669519CA"/>
    <w:rsid w:val="66DF293B"/>
    <w:rsid w:val="67391D6C"/>
    <w:rsid w:val="674D09E3"/>
    <w:rsid w:val="67BE6D2D"/>
    <w:rsid w:val="67C4022B"/>
    <w:rsid w:val="683B6097"/>
    <w:rsid w:val="685860BA"/>
    <w:rsid w:val="68BC0C43"/>
    <w:rsid w:val="6924007B"/>
    <w:rsid w:val="6928632D"/>
    <w:rsid w:val="69505606"/>
    <w:rsid w:val="6A3D0F97"/>
    <w:rsid w:val="6AF61CA9"/>
    <w:rsid w:val="6AFE21D2"/>
    <w:rsid w:val="6B3E1026"/>
    <w:rsid w:val="6BDD0660"/>
    <w:rsid w:val="6C1A7BC5"/>
    <w:rsid w:val="6C1C59A0"/>
    <w:rsid w:val="6D4A4C33"/>
    <w:rsid w:val="6DB65933"/>
    <w:rsid w:val="6DDE0A53"/>
    <w:rsid w:val="6E412DE4"/>
    <w:rsid w:val="6E7B7FF2"/>
    <w:rsid w:val="6F9C6371"/>
    <w:rsid w:val="6FD63EE3"/>
    <w:rsid w:val="700716DB"/>
    <w:rsid w:val="7028294C"/>
    <w:rsid w:val="704F1324"/>
    <w:rsid w:val="70A855F5"/>
    <w:rsid w:val="71405554"/>
    <w:rsid w:val="71A51E5E"/>
    <w:rsid w:val="72446A7B"/>
    <w:rsid w:val="725E738E"/>
    <w:rsid w:val="73CB30D5"/>
    <w:rsid w:val="741248C6"/>
    <w:rsid w:val="745776CA"/>
    <w:rsid w:val="747177E7"/>
    <w:rsid w:val="74AD4889"/>
    <w:rsid w:val="74E82130"/>
    <w:rsid w:val="751D7D52"/>
    <w:rsid w:val="75EE07D9"/>
    <w:rsid w:val="763B45D1"/>
    <w:rsid w:val="7646348C"/>
    <w:rsid w:val="769B0FBA"/>
    <w:rsid w:val="774A4A71"/>
    <w:rsid w:val="77B869B6"/>
    <w:rsid w:val="77C3409C"/>
    <w:rsid w:val="78710087"/>
    <w:rsid w:val="78780D6B"/>
    <w:rsid w:val="78A06D4F"/>
    <w:rsid w:val="78BE1879"/>
    <w:rsid w:val="78CB6AFD"/>
    <w:rsid w:val="79AF7252"/>
    <w:rsid w:val="7A410067"/>
    <w:rsid w:val="7A5B42EE"/>
    <w:rsid w:val="7BC71698"/>
    <w:rsid w:val="7BE11815"/>
    <w:rsid w:val="7C941B56"/>
    <w:rsid w:val="7DB21EEC"/>
    <w:rsid w:val="7E35631F"/>
    <w:rsid w:val="7E3F2C51"/>
    <w:rsid w:val="7F286889"/>
    <w:rsid w:val="7F4074FD"/>
    <w:rsid w:val="7F734D4D"/>
    <w:rsid w:val="7F900F74"/>
    <w:rsid w:val="7FAF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jc w:val="center"/>
      <w:outlineLvl w:val="0"/>
    </w:pPr>
    <w:rPr>
      <w:rFonts w:ascii="Calibri" w:hAnsi="Calibri"/>
      <w:bCs/>
      <w:kern w:val="44"/>
      <w:sz w:val="36"/>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line="360" w:lineRule="auto"/>
      <w:ind w:firstLine="480" w:firstLineChars="200"/>
    </w:pPr>
    <w:rPr>
      <w:kern w:val="0"/>
      <w:sz w:val="24"/>
    </w:rPr>
  </w:style>
  <w:style w:type="paragraph" w:styleId="6">
    <w:name w:val="Normal Indent"/>
    <w:basedOn w:val="1"/>
    <w:qFormat/>
    <w:uiPriority w:val="0"/>
    <w:pPr>
      <w:ind w:firstLine="420"/>
    </w:pPr>
    <w:rPr>
      <w:szCs w:val="20"/>
    </w:rPr>
  </w:style>
  <w:style w:type="paragraph" w:styleId="7">
    <w:name w:val="annotation text"/>
    <w:basedOn w:val="1"/>
    <w:link w:val="38"/>
    <w:qFormat/>
    <w:uiPriority w:val="0"/>
    <w:pPr>
      <w:jc w:val="left"/>
    </w:p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qFormat/>
    <w:uiPriority w:val="0"/>
    <w:pPr>
      <w:spacing w:after="120" w:line="240" w:lineRule="auto"/>
      <w:ind w:firstLine="420" w:firstLineChars="100"/>
    </w:pPr>
    <w:rPr>
      <w:sz w:val="21"/>
    </w:r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Plain Text"/>
    <w:basedOn w:val="1"/>
    <w:next w:val="5"/>
    <w:qFormat/>
    <w:uiPriority w:val="0"/>
    <w:rPr>
      <w:rFonts w:ascii="宋体" w:hAnsi="Courier New" w:cs="Courier New"/>
      <w:szCs w:val="21"/>
    </w:rPr>
  </w:style>
  <w:style w:type="paragraph" w:styleId="12">
    <w:name w:val="Balloon Text"/>
    <w:basedOn w:val="1"/>
    <w:link w:val="4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link w:val="32"/>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annotation subject"/>
    <w:basedOn w:val="7"/>
    <w:next w:val="7"/>
    <w:link w:val="39"/>
    <w:qFormat/>
    <w:uiPriority w:val="0"/>
    <w:rPr>
      <w:b/>
      <w:bCs/>
    </w:rPr>
  </w:style>
  <w:style w:type="table" w:styleId="20">
    <w:name w:val="Table Grid"/>
    <w:basedOn w:val="19"/>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_Style 5"/>
    <w:basedOn w:val="1"/>
    <w:qFormat/>
    <w:uiPriority w:val="0"/>
    <w:pPr>
      <w:spacing w:after="78" w:afterLines="25"/>
    </w:pPr>
    <w:rPr>
      <w:rFonts w:ascii="Arial" w:hAnsi="Arial"/>
    </w:rPr>
  </w:style>
  <w:style w:type="paragraph" w:customStyle="1" w:styleId="26">
    <w:name w:val="BodyText"/>
    <w:basedOn w:val="1"/>
    <w:next w:val="27"/>
    <w:qFormat/>
    <w:uiPriority w:val="0"/>
    <w:pPr>
      <w:spacing w:line="380" w:lineRule="exact"/>
    </w:pPr>
    <w:rPr>
      <w:sz w:val="24"/>
    </w:rPr>
  </w:style>
  <w:style w:type="paragraph" w:customStyle="1" w:styleId="27">
    <w:name w:val="BodyText1I"/>
    <w:basedOn w:val="26"/>
    <w:qFormat/>
    <w:uiPriority w:val="0"/>
    <w:pPr>
      <w:spacing w:after="120" w:line="240" w:lineRule="auto"/>
      <w:ind w:firstLine="420" w:firstLineChars="100"/>
    </w:pPr>
    <w:rPr>
      <w:sz w:val="21"/>
    </w:rPr>
  </w:style>
  <w:style w:type="character" w:customStyle="1" w:styleId="28">
    <w:name w:val="apple-style-span"/>
    <w:basedOn w:val="21"/>
    <w:qFormat/>
    <w:uiPriority w:val="0"/>
  </w:style>
  <w:style w:type="character" w:customStyle="1" w:styleId="29">
    <w:name w:val="标题 1 Char"/>
    <w:link w:val="3"/>
    <w:qFormat/>
    <w:uiPriority w:val="0"/>
    <w:rPr>
      <w:rFonts w:ascii="Calibri" w:hAnsi="Calibri" w:eastAsia="宋体"/>
      <w:bCs/>
      <w:kern w:val="44"/>
      <w:sz w:val="36"/>
      <w:szCs w:val="44"/>
    </w:rPr>
  </w:style>
  <w:style w:type="paragraph" w:customStyle="1" w:styleId="3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普通(网站) Char"/>
    <w:link w:val="16"/>
    <w:qFormat/>
    <w:uiPriority w:val="0"/>
    <w:rPr>
      <w:rFonts w:ascii="宋体" w:hAnsi="宋体"/>
      <w:kern w:val="0"/>
      <w:sz w:val="24"/>
    </w:rPr>
  </w:style>
  <w:style w:type="paragraph" w:customStyle="1" w:styleId="33">
    <w:name w:val="1"/>
    <w:basedOn w:val="1"/>
    <w:next w:val="11"/>
    <w:qFormat/>
    <w:uiPriority w:val="0"/>
    <w:rPr>
      <w:rFonts w:ascii="宋体" w:hAnsi="Courier New"/>
      <w:szCs w:val="20"/>
    </w:rPr>
  </w:style>
  <w:style w:type="character" w:customStyle="1" w:styleId="34">
    <w:name w:val="NormalCharacter"/>
    <w:semiHidden/>
    <w:qFormat/>
    <w:uiPriority w:val="0"/>
  </w:style>
  <w:style w:type="paragraph" w:customStyle="1" w:styleId="35">
    <w:name w:val="_Style 2"/>
    <w:basedOn w:val="1"/>
    <w:qFormat/>
    <w:uiPriority w:val="0"/>
    <w:pPr>
      <w:ind w:firstLine="420" w:firstLineChars="200"/>
    </w:pPr>
    <w:rPr>
      <w:rFonts w:ascii="Calibri" w:hAnsi="Calibri"/>
      <w:szCs w:val="22"/>
    </w:rPr>
  </w:style>
  <w:style w:type="paragraph" w:customStyle="1" w:styleId="36">
    <w:name w:val="列出段落1"/>
    <w:basedOn w:val="1"/>
    <w:qFormat/>
    <w:uiPriority w:val="99"/>
    <w:pPr>
      <w:ind w:firstLine="420" w:firstLineChars="200"/>
    </w:pPr>
    <w:rPr>
      <w:rFonts w:ascii="Calibri" w:hAnsi="Calibri"/>
    </w:rPr>
  </w:style>
  <w:style w:type="paragraph" w:customStyle="1" w:styleId="37">
    <w:name w:val="列出段落4"/>
    <w:basedOn w:val="1"/>
    <w:qFormat/>
    <w:uiPriority w:val="99"/>
    <w:pPr>
      <w:ind w:firstLine="420" w:firstLineChars="200"/>
    </w:pPr>
    <w:rPr>
      <w:rFonts w:ascii="Calibri" w:hAnsi="Calibri"/>
    </w:rPr>
  </w:style>
  <w:style w:type="character" w:customStyle="1" w:styleId="38">
    <w:name w:val="批注文字 Char"/>
    <w:basedOn w:val="21"/>
    <w:link w:val="7"/>
    <w:qFormat/>
    <w:uiPriority w:val="0"/>
    <w:rPr>
      <w:rFonts w:ascii="Times New Roman" w:hAnsi="Times New Roman" w:eastAsia="宋体" w:cs="Times New Roman"/>
      <w:kern w:val="2"/>
      <w:sz w:val="21"/>
      <w:szCs w:val="24"/>
    </w:rPr>
  </w:style>
  <w:style w:type="character" w:customStyle="1" w:styleId="39">
    <w:name w:val="批注主题 Char"/>
    <w:basedOn w:val="38"/>
    <w:link w:val="18"/>
    <w:qFormat/>
    <w:uiPriority w:val="0"/>
    <w:rPr>
      <w:rFonts w:ascii="Times New Roman" w:hAnsi="Times New Roman" w:eastAsia="宋体" w:cs="Times New Roman"/>
      <w:b/>
      <w:bCs/>
      <w:kern w:val="2"/>
      <w:sz w:val="21"/>
      <w:szCs w:val="24"/>
    </w:rPr>
  </w:style>
  <w:style w:type="character" w:customStyle="1" w:styleId="40">
    <w:name w:val="批注框文本 Char"/>
    <w:basedOn w:val="21"/>
    <w:link w:val="12"/>
    <w:qFormat/>
    <w:uiPriority w:val="0"/>
    <w:rPr>
      <w:rFonts w:ascii="Times New Roman" w:hAnsi="Times New Roman" w:eastAsia="宋体" w:cs="Times New Roman"/>
      <w:kern w:val="2"/>
      <w:sz w:val="18"/>
      <w:szCs w:val="18"/>
    </w:rPr>
  </w:style>
  <w:style w:type="paragraph" w:customStyle="1" w:styleId="41">
    <w:name w:val="正文_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74</Pages>
  <Words>8197</Words>
  <Characters>46724</Characters>
  <Lines>389</Lines>
  <Paragraphs>109</Paragraphs>
  <TotalTime>0</TotalTime>
  <ScaleCrop>false</ScaleCrop>
  <LinksUpToDate>false</LinksUpToDate>
  <CharactersWithSpaces>54812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2020-07-07T09:04:00Z</dcterms:created>
  <dc:creator>大猫</dc:creator>
  <cp:lastModifiedBy>大猫</cp:lastModifiedBy>
  <cp:lastPrinted>2020-09-09T09:06:00Z</cp:lastPrinted>
  <dcterms:modified xsi:type="dcterms:W3CDTF">2020-12-08T09:05:44Z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